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92408F">
      <w:pPr>
        <w:outlineLvl w:val="0"/>
        <w:rPr>
          <w:rFonts w:hint="eastAsia" w:ascii="宋体" w:hAnsi="宋体" w:eastAsia="宋体" w:cs="宋体"/>
          <w:b/>
          <w:bCs/>
          <w:sz w:val="31"/>
          <w:szCs w:val="31"/>
          <w:lang w:val="en-US"/>
        </w:rPr>
      </w:pPr>
      <w:bookmarkStart w:id="0" w:name="_Toc19463"/>
      <w:r>
        <w:rPr>
          <w:rFonts w:hint="eastAsia" w:ascii="宋体" w:hAnsi="宋体" w:eastAsia="宋体" w:cs="宋体"/>
          <w:b/>
          <w:bCs/>
          <w:sz w:val="31"/>
          <w:szCs w:val="31"/>
        </w:rPr>
        <w:t>项目编号：</w:t>
      </w:r>
      <w:bookmarkEnd w:id="0"/>
      <w:r>
        <w:rPr>
          <w:rFonts w:hint="eastAsia" w:ascii="宋体" w:hAnsi="宋体" w:eastAsia="宋体" w:cs="宋体"/>
          <w:b/>
          <w:bCs/>
          <w:sz w:val="31"/>
          <w:szCs w:val="31"/>
          <w:lang w:eastAsia="zh-CN"/>
        </w:rPr>
        <w:t>TCZY-CG2026002</w:t>
      </w:r>
    </w:p>
    <w:p w14:paraId="44118EC7">
      <w:pPr>
        <w:outlineLvl w:val="9"/>
        <w:rPr>
          <w:rFonts w:hint="eastAsia" w:ascii="宋体" w:hAnsi="宋体" w:eastAsia="宋体" w:cs="宋体"/>
          <w:b/>
          <w:bCs/>
          <w:sz w:val="31"/>
          <w:szCs w:val="31"/>
        </w:rPr>
      </w:pPr>
    </w:p>
    <w:p w14:paraId="2FCB5FDE">
      <w:pPr>
        <w:outlineLvl w:val="9"/>
        <w:rPr>
          <w:rFonts w:hint="eastAsia" w:ascii="宋体" w:hAnsi="宋体" w:eastAsia="宋体" w:cs="宋体"/>
          <w:b/>
          <w:bCs/>
          <w:sz w:val="31"/>
          <w:szCs w:val="31"/>
        </w:rPr>
      </w:pPr>
    </w:p>
    <w:p w14:paraId="3FDFEE90">
      <w:pPr>
        <w:outlineLvl w:val="9"/>
        <w:rPr>
          <w:rFonts w:hint="eastAsia" w:ascii="宋体" w:hAnsi="宋体" w:eastAsia="宋体" w:cs="宋体"/>
          <w:b/>
          <w:bCs/>
          <w:sz w:val="31"/>
          <w:szCs w:val="31"/>
        </w:rPr>
      </w:pPr>
    </w:p>
    <w:p w14:paraId="79D0AE8E">
      <w:pPr>
        <w:pStyle w:val="6"/>
        <w:ind w:left="0" w:leftChars="0" w:firstLine="0" w:firstLineChars="0"/>
        <w:jc w:val="center"/>
        <w:outlineLvl w:val="9"/>
        <w:rPr>
          <w:rFonts w:hint="eastAsia" w:ascii="宋体" w:hAnsi="宋体" w:eastAsia="宋体" w:cs="宋体"/>
          <w:b/>
          <w:bCs/>
          <w:sz w:val="56"/>
          <w:szCs w:val="56"/>
          <w:lang w:val="en-US" w:eastAsia="zh-CN"/>
        </w:rPr>
      </w:pPr>
      <w:r>
        <w:rPr>
          <w:rFonts w:hint="eastAsia" w:ascii="宋体" w:hAnsi="宋体" w:eastAsia="宋体" w:cs="宋体"/>
          <w:b/>
          <w:bCs/>
          <w:sz w:val="56"/>
          <w:szCs w:val="56"/>
          <w:lang w:val="en-US" w:eastAsia="zh-CN"/>
        </w:rPr>
        <w:t>神木市2025年“一县一镇一产业”</w:t>
      </w:r>
    </w:p>
    <w:p w14:paraId="1D0FF34F">
      <w:pPr>
        <w:pStyle w:val="6"/>
        <w:ind w:left="0" w:leftChars="0" w:firstLine="0" w:firstLineChars="0"/>
        <w:jc w:val="center"/>
        <w:outlineLvl w:val="9"/>
        <w:rPr>
          <w:rFonts w:hint="eastAsia"/>
        </w:rPr>
      </w:pPr>
      <w:r>
        <w:rPr>
          <w:rFonts w:hint="eastAsia" w:ascii="宋体" w:hAnsi="宋体" w:eastAsia="宋体" w:cs="宋体"/>
          <w:b/>
          <w:bCs/>
          <w:sz w:val="56"/>
          <w:szCs w:val="56"/>
          <w:lang w:val="en-US" w:eastAsia="zh-CN"/>
        </w:rPr>
        <w:t>(黑豆)项目（设备采购）</w:t>
      </w:r>
    </w:p>
    <w:p w14:paraId="5383EF71">
      <w:pPr>
        <w:outlineLvl w:val="9"/>
        <w:rPr>
          <w:rFonts w:hint="eastAsia" w:ascii="宋体" w:hAnsi="宋体" w:eastAsia="宋体" w:cs="宋体"/>
          <w:b/>
          <w:bCs/>
          <w:sz w:val="31"/>
          <w:szCs w:val="31"/>
        </w:rPr>
      </w:pPr>
    </w:p>
    <w:p w14:paraId="1628A512">
      <w:pPr>
        <w:outlineLvl w:val="9"/>
        <w:rPr>
          <w:rFonts w:hint="eastAsia" w:ascii="宋体" w:hAnsi="宋体" w:eastAsia="宋体" w:cs="宋体"/>
          <w:b/>
          <w:bCs/>
          <w:sz w:val="31"/>
          <w:szCs w:val="31"/>
        </w:rPr>
      </w:pPr>
    </w:p>
    <w:p w14:paraId="65EAB2D4">
      <w:pPr>
        <w:outlineLvl w:val="9"/>
        <w:rPr>
          <w:rFonts w:hint="eastAsia" w:ascii="宋体" w:hAnsi="宋体" w:eastAsia="宋体" w:cs="宋体"/>
          <w:b/>
          <w:bCs/>
          <w:sz w:val="31"/>
          <w:szCs w:val="31"/>
        </w:rPr>
      </w:pPr>
    </w:p>
    <w:p w14:paraId="5FE589E9">
      <w:pPr>
        <w:jc w:val="center"/>
        <w:outlineLvl w:val="9"/>
        <w:rPr>
          <w:rFonts w:hint="eastAsia" w:ascii="宋体" w:hAnsi="宋体" w:eastAsia="宋体" w:cs="宋体"/>
          <w:b/>
          <w:bCs/>
          <w:sz w:val="96"/>
          <w:szCs w:val="96"/>
        </w:rPr>
      </w:pPr>
      <w:r>
        <w:rPr>
          <w:rFonts w:hint="eastAsia" w:ascii="宋体" w:hAnsi="宋体" w:eastAsia="宋体" w:cs="宋体"/>
          <w:b/>
          <w:bCs/>
          <w:sz w:val="96"/>
          <w:szCs w:val="96"/>
        </w:rPr>
        <w:t>招</w:t>
      </w:r>
      <w:r>
        <w:rPr>
          <w:rFonts w:hint="eastAsia" w:ascii="宋体" w:hAnsi="宋体" w:eastAsia="宋体" w:cs="宋体"/>
          <w:b/>
          <w:bCs/>
          <w:sz w:val="96"/>
          <w:szCs w:val="96"/>
          <w:lang w:val="en-US" w:eastAsia="zh-CN"/>
        </w:rPr>
        <w:t xml:space="preserve"> </w:t>
      </w:r>
      <w:r>
        <w:rPr>
          <w:rFonts w:hint="eastAsia" w:ascii="宋体" w:hAnsi="宋体" w:eastAsia="宋体" w:cs="宋体"/>
          <w:b/>
          <w:bCs/>
          <w:sz w:val="96"/>
          <w:szCs w:val="96"/>
        </w:rPr>
        <w:t>标</w:t>
      </w:r>
      <w:r>
        <w:rPr>
          <w:rFonts w:hint="eastAsia" w:ascii="宋体" w:hAnsi="宋体" w:eastAsia="宋体" w:cs="宋体"/>
          <w:b/>
          <w:bCs/>
          <w:sz w:val="96"/>
          <w:szCs w:val="96"/>
          <w:lang w:val="en-US" w:eastAsia="zh-CN"/>
        </w:rPr>
        <w:t xml:space="preserve"> </w:t>
      </w:r>
      <w:r>
        <w:rPr>
          <w:rFonts w:hint="eastAsia" w:ascii="宋体" w:hAnsi="宋体" w:eastAsia="宋体" w:cs="宋体"/>
          <w:b/>
          <w:bCs/>
          <w:sz w:val="96"/>
          <w:szCs w:val="96"/>
        </w:rPr>
        <w:t>文</w:t>
      </w:r>
      <w:r>
        <w:rPr>
          <w:rFonts w:hint="eastAsia" w:ascii="宋体" w:hAnsi="宋体" w:eastAsia="宋体" w:cs="宋体"/>
          <w:b/>
          <w:bCs/>
          <w:sz w:val="96"/>
          <w:szCs w:val="96"/>
          <w:lang w:val="en-US" w:eastAsia="zh-CN"/>
        </w:rPr>
        <w:t xml:space="preserve"> </w:t>
      </w:r>
      <w:r>
        <w:rPr>
          <w:rFonts w:hint="eastAsia" w:ascii="宋体" w:hAnsi="宋体" w:eastAsia="宋体" w:cs="宋体"/>
          <w:b/>
          <w:bCs/>
          <w:sz w:val="96"/>
          <w:szCs w:val="96"/>
        </w:rPr>
        <w:t>件</w:t>
      </w:r>
    </w:p>
    <w:p w14:paraId="2B2255F3">
      <w:pPr>
        <w:outlineLvl w:val="9"/>
        <w:rPr>
          <w:rFonts w:hint="eastAsia" w:ascii="宋体" w:hAnsi="宋体" w:eastAsia="宋体" w:cs="宋体"/>
          <w:b/>
          <w:bCs/>
          <w:sz w:val="31"/>
          <w:szCs w:val="31"/>
        </w:rPr>
      </w:pPr>
    </w:p>
    <w:p w14:paraId="5F7CF478">
      <w:pPr>
        <w:outlineLvl w:val="9"/>
        <w:rPr>
          <w:rFonts w:hint="eastAsia" w:ascii="宋体" w:hAnsi="宋体" w:eastAsia="宋体" w:cs="宋体"/>
          <w:b/>
          <w:bCs/>
          <w:sz w:val="31"/>
          <w:szCs w:val="31"/>
        </w:rPr>
      </w:pPr>
    </w:p>
    <w:p w14:paraId="6FB98EC5">
      <w:pPr>
        <w:outlineLvl w:val="9"/>
        <w:rPr>
          <w:rFonts w:hint="eastAsia" w:ascii="宋体" w:hAnsi="宋体" w:eastAsia="宋体" w:cs="宋体"/>
          <w:b/>
          <w:bCs/>
          <w:sz w:val="31"/>
          <w:szCs w:val="31"/>
        </w:rPr>
      </w:pPr>
    </w:p>
    <w:p w14:paraId="41CF033E">
      <w:pPr>
        <w:outlineLvl w:val="9"/>
        <w:rPr>
          <w:rFonts w:hint="eastAsia" w:ascii="宋体" w:hAnsi="宋体" w:eastAsia="宋体" w:cs="宋体"/>
          <w:b/>
          <w:bCs/>
          <w:sz w:val="31"/>
          <w:szCs w:val="31"/>
        </w:rPr>
      </w:pPr>
    </w:p>
    <w:p w14:paraId="474903A4">
      <w:pPr>
        <w:pStyle w:val="6"/>
        <w:outlineLvl w:val="9"/>
        <w:rPr>
          <w:rFonts w:hint="eastAsia"/>
        </w:rPr>
      </w:pPr>
    </w:p>
    <w:p w14:paraId="17ED5656">
      <w:pPr>
        <w:outlineLvl w:val="9"/>
        <w:rPr>
          <w:rFonts w:hint="eastAsia" w:ascii="宋体" w:hAnsi="宋体" w:eastAsia="宋体" w:cs="宋体"/>
          <w:b/>
          <w:bCs/>
          <w:sz w:val="31"/>
          <w:szCs w:val="31"/>
        </w:rPr>
      </w:pPr>
    </w:p>
    <w:p w14:paraId="5909AB4D">
      <w:pPr>
        <w:keepNext w:val="0"/>
        <w:keepLines w:val="0"/>
        <w:pageBreakBefore w:val="0"/>
        <w:widowControl/>
        <w:kinsoku w:val="0"/>
        <w:wordWrap/>
        <w:overflowPunct/>
        <w:topLinePunct w:val="0"/>
        <w:autoSpaceDE w:val="0"/>
        <w:autoSpaceDN w:val="0"/>
        <w:bidi w:val="0"/>
        <w:adjustRightInd w:val="0"/>
        <w:snapToGrid w:val="0"/>
        <w:spacing w:line="700" w:lineRule="exact"/>
        <w:ind w:left="0" w:leftChars="0"/>
        <w:textAlignment w:val="baseline"/>
        <w:outlineLvl w:val="0"/>
        <w:rPr>
          <w:rFonts w:hint="eastAsia" w:ascii="宋体" w:hAnsi="宋体" w:eastAsia="宋体" w:cs="宋体"/>
          <w:b/>
          <w:bCs/>
          <w:sz w:val="31"/>
          <w:szCs w:val="31"/>
        </w:rPr>
      </w:pPr>
      <w:bookmarkStart w:id="1" w:name="_Toc31074"/>
      <w:r>
        <w:rPr>
          <w:rFonts w:hint="eastAsia" w:ascii="宋体" w:hAnsi="宋体" w:eastAsia="宋体" w:cs="宋体"/>
          <w:b/>
          <w:bCs/>
          <w:spacing w:val="0"/>
          <w:sz w:val="31"/>
          <w:szCs w:val="31"/>
        </w:rPr>
        <w:t>项目名称</w:t>
      </w:r>
      <w:r>
        <w:rPr>
          <w:rFonts w:hint="eastAsia" w:ascii="宋体" w:hAnsi="宋体" w:eastAsia="宋体" w:cs="宋体"/>
          <w:b/>
          <w:bCs/>
          <w:sz w:val="31"/>
          <w:szCs w:val="31"/>
        </w:rPr>
        <w:t>：</w:t>
      </w:r>
      <w:bookmarkEnd w:id="1"/>
      <w:r>
        <w:rPr>
          <w:rFonts w:hint="eastAsia" w:ascii="宋体" w:hAnsi="宋体" w:eastAsia="宋体" w:cs="宋体"/>
          <w:b/>
          <w:bCs/>
          <w:sz w:val="31"/>
          <w:szCs w:val="31"/>
          <w:lang w:eastAsia="zh-CN"/>
        </w:rPr>
        <w:t>神木市2025年“一县一镇一产业”(黑豆)项目（设备采购）</w:t>
      </w:r>
    </w:p>
    <w:p w14:paraId="3B777F20">
      <w:pPr>
        <w:keepNext w:val="0"/>
        <w:keepLines w:val="0"/>
        <w:pageBreakBefore w:val="0"/>
        <w:widowControl/>
        <w:kinsoku w:val="0"/>
        <w:wordWrap/>
        <w:overflowPunct/>
        <w:topLinePunct w:val="0"/>
        <w:autoSpaceDE w:val="0"/>
        <w:autoSpaceDN w:val="0"/>
        <w:bidi w:val="0"/>
        <w:adjustRightInd w:val="0"/>
        <w:snapToGrid w:val="0"/>
        <w:spacing w:line="700" w:lineRule="exact"/>
        <w:ind w:left="0" w:leftChars="0"/>
        <w:textAlignment w:val="baseline"/>
        <w:outlineLvl w:val="0"/>
        <w:rPr>
          <w:rFonts w:hint="eastAsia" w:ascii="宋体" w:hAnsi="宋体" w:eastAsia="宋体" w:cs="宋体"/>
          <w:b/>
          <w:bCs/>
          <w:sz w:val="31"/>
          <w:szCs w:val="31"/>
          <w:lang w:eastAsia="zh-CN"/>
        </w:rPr>
      </w:pPr>
      <w:bookmarkStart w:id="2" w:name="_Toc22853"/>
      <w:r>
        <w:rPr>
          <w:rFonts w:hint="eastAsia" w:ascii="宋体" w:hAnsi="宋体" w:eastAsia="宋体" w:cs="宋体"/>
          <w:b/>
          <w:bCs/>
          <w:spacing w:val="0"/>
          <w:sz w:val="31"/>
          <w:szCs w:val="31"/>
        </w:rPr>
        <w:t>采购</w:t>
      </w:r>
      <w:r>
        <w:rPr>
          <w:rFonts w:hint="eastAsia" w:ascii="宋体" w:hAnsi="宋体" w:eastAsia="宋体" w:cs="宋体"/>
          <w:b/>
          <w:bCs/>
          <w:sz w:val="31"/>
          <w:szCs w:val="31"/>
        </w:rPr>
        <w:t>人：</w:t>
      </w:r>
      <w:bookmarkEnd w:id="2"/>
      <w:r>
        <w:rPr>
          <w:rFonts w:hint="eastAsia" w:ascii="宋体" w:hAnsi="宋体" w:eastAsia="宋体" w:cs="宋体"/>
          <w:b/>
          <w:bCs/>
          <w:sz w:val="31"/>
          <w:szCs w:val="31"/>
          <w:lang w:eastAsia="zh-CN"/>
        </w:rPr>
        <w:t>神木市栏杆堡镇人民政府</w:t>
      </w:r>
    </w:p>
    <w:p w14:paraId="53EF5FC8">
      <w:pPr>
        <w:keepNext w:val="0"/>
        <w:keepLines w:val="0"/>
        <w:pageBreakBefore w:val="0"/>
        <w:widowControl/>
        <w:kinsoku w:val="0"/>
        <w:wordWrap/>
        <w:overflowPunct/>
        <w:topLinePunct w:val="0"/>
        <w:autoSpaceDE w:val="0"/>
        <w:autoSpaceDN w:val="0"/>
        <w:bidi w:val="0"/>
        <w:adjustRightInd w:val="0"/>
        <w:snapToGrid w:val="0"/>
        <w:spacing w:line="700" w:lineRule="exact"/>
        <w:ind w:left="0" w:leftChars="0"/>
        <w:textAlignment w:val="baseline"/>
        <w:outlineLvl w:val="0"/>
        <w:rPr>
          <w:rFonts w:hint="eastAsia" w:ascii="宋体" w:hAnsi="宋体" w:eastAsia="宋体" w:cs="宋体"/>
          <w:b/>
          <w:bCs/>
          <w:sz w:val="31"/>
          <w:szCs w:val="31"/>
          <w:lang w:eastAsia="zh-CN"/>
        </w:rPr>
      </w:pPr>
      <w:bookmarkStart w:id="3" w:name="_Toc1250"/>
      <w:r>
        <w:rPr>
          <w:rFonts w:hint="eastAsia" w:ascii="宋体" w:hAnsi="宋体" w:eastAsia="宋体" w:cs="宋体"/>
          <w:b/>
          <w:bCs/>
          <w:sz w:val="31"/>
          <w:szCs w:val="31"/>
        </w:rPr>
        <w:t>采购代理机构：</w:t>
      </w:r>
      <w:r>
        <w:rPr>
          <w:rFonts w:hint="eastAsia" w:ascii="宋体" w:hAnsi="宋体" w:eastAsia="宋体" w:cs="宋体"/>
          <w:b/>
          <w:bCs/>
          <w:sz w:val="31"/>
          <w:szCs w:val="31"/>
          <w:lang w:eastAsia="zh-CN"/>
        </w:rPr>
        <w:t>陕西天诚志业项目管理有限公司</w:t>
      </w:r>
      <w:bookmarkEnd w:id="3"/>
    </w:p>
    <w:p w14:paraId="052FEF29">
      <w:pPr>
        <w:pStyle w:val="6"/>
        <w:keepNext w:val="0"/>
        <w:keepLines w:val="0"/>
        <w:pageBreakBefore w:val="0"/>
        <w:widowControl/>
        <w:kinsoku w:val="0"/>
        <w:wordWrap/>
        <w:overflowPunct/>
        <w:topLinePunct w:val="0"/>
        <w:autoSpaceDE w:val="0"/>
        <w:autoSpaceDN w:val="0"/>
        <w:bidi w:val="0"/>
        <w:adjustRightInd w:val="0"/>
        <w:snapToGrid w:val="0"/>
        <w:spacing w:after="0" w:line="700" w:lineRule="exact"/>
        <w:ind w:left="0" w:leftChars="0"/>
        <w:jc w:val="center"/>
        <w:textAlignment w:val="baseline"/>
        <w:outlineLvl w:val="9"/>
        <w:rPr>
          <w:rFonts w:hint="eastAsia" w:ascii="宋体" w:hAnsi="宋体" w:eastAsia="宋体" w:cs="宋体"/>
          <w:b/>
          <w:bCs/>
          <w:sz w:val="31"/>
          <w:szCs w:val="31"/>
          <w:lang w:eastAsia="zh-CN"/>
        </w:rPr>
      </w:pPr>
      <w:r>
        <w:rPr>
          <w:rFonts w:hint="eastAsia" w:ascii="宋体" w:hAnsi="宋体" w:eastAsia="宋体" w:cs="宋体"/>
          <w:b/>
          <w:bCs/>
          <w:sz w:val="31"/>
          <w:szCs w:val="31"/>
          <w:lang w:eastAsia="zh-CN"/>
        </w:rPr>
        <w:t>二〇二</w:t>
      </w:r>
      <w:r>
        <w:rPr>
          <w:rFonts w:hint="eastAsia" w:ascii="宋体" w:hAnsi="宋体" w:cs="宋体"/>
          <w:b/>
          <w:bCs/>
          <w:sz w:val="31"/>
          <w:szCs w:val="31"/>
          <w:lang w:val="en-US" w:eastAsia="zh-CN"/>
        </w:rPr>
        <w:t>六</w:t>
      </w:r>
      <w:r>
        <w:rPr>
          <w:rFonts w:hint="eastAsia" w:ascii="宋体" w:hAnsi="宋体" w:eastAsia="宋体" w:cs="宋体"/>
          <w:b/>
          <w:bCs/>
          <w:sz w:val="31"/>
          <w:szCs w:val="31"/>
          <w:lang w:eastAsia="zh-CN"/>
        </w:rPr>
        <w:t>年</w:t>
      </w:r>
      <w:r>
        <w:rPr>
          <w:rFonts w:hint="eastAsia" w:ascii="宋体" w:hAnsi="宋体" w:cs="宋体"/>
          <w:b/>
          <w:bCs/>
          <w:sz w:val="31"/>
          <w:szCs w:val="31"/>
          <w:lang w:val="en-US" w:eastAsia="zh-CN"/>
        </w:rPr>
        <w:t>三</w:t>
      </w:r>
      <w:r>
        <w:rPr>
          <w:rFonts w:hint="eastAsia" w:ascii="宋体" w:hAnsi="宋体" w:eastAsia="宋体" w:cs="宋体"/>
          <w:b/>
          <w:bCs/>
          <w:sz w:val="31"/>
          <w:szCs w:val="31"/>
          <w:lang w:eastAsia="zh-CN"/>
        </w:rPr>
        <w:t>月</w:t>
      </w:r>
    </w:p>
    <w:sdt>
      <w:sdtPr>
        <w:rPr>
          <w:rFonts w:ascii="宋体" w:hAnsi="宋体" w:eastAsia="宋体" w:cs="Arial"/>
          <w:b/>
          <w:bCs/>
          <w:snapToGrid w:val="0"/>
          <w:color w:val="000000"/>
          <w:kern w:val="0"/>
          <w:sz w:val="32"/>
          <w:szCs w:val="32"/>
        </w:rPr>
        <w:id w:val="147460425"/>
        <w15:color w:val="DBDBDB"/>
        <w:docPartObj>
          <w:docPartGallery w:val="Table of Contents"/>
          <w:docPartUnique/>
        </w:docPartObj>
      </w:sdtPr>
      <w:sdtEndPr>
        <w:rPr>
          <w:rFonts w:hint="eastAsia" w:ascii="宋体" w:hAnsi="宋体" w:eastAsia="宋体" w:cs="宋体"/>
          <w:b/>
          <w:bCs/>
          <w:snapToGrid w:val="0"/>
          <w:color w:val="000000"/>
          <w:kern w:val="0"/>
          <w:sz w:val="24"/>
          <w:szCs w:val="31"/>
          <w:lang w:eastAsia="zh-CN"/>
        </w:rPr>
      </w:sdtEndPr>
      <w:sdtContent>
        <w:p w14:paraId="21EF8BC5">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14:paraId="5AB81828">
          <w:pPr>
            <w:pStyle w:val="28"/>
            <w:tabs>
              <w:tab w:val="right" w:leader="dot" w:pos="8306"/>
            </w:tabs>
            <w:rPr>
              <w:b w:val="0"/>
              <w:bCs w:val="0"/>
              <w:sz w:val="28"/>
              <w:szCs w:val="28"/>
            </w:rPr>
          </w:pPr>
          <w:r>
            <w:rPr>
              <w:rFonts w:hint="eastAsia" w:ascii="宋体" w:hAnsi="宋体" w:eastAsia="宋体" w:cs="宋体"/>
              <w:b w:val="0"/>
              <w:bCs w:val="0"/>
              <w:sz w:val="44"/>
              <w:szCs w:val="44"/>
              <w:lang w:eastAsia="zh-CN"/>
            </w:rPr>
            <w:fldChar w:fldCharType="begin"/>
          </w:r>
          <w:r>
            <w:rPr>
              <w:rFonts w:hint="eastAsia" w:ascii="宋体" w:hAnsi="宋体" w:eastAsia="宋体" w:cs="宋体"/>
              <w:b w:val="0"/>
              <w:bCs w:val="0"/>
              <w:sz w:val="44"/>
              <w:szCs w:val="44"/>
              <w:lang w:eastAsia="zh-CN"/>
            </w:rPr>
            <w:instrText xml:space="preserve">TOC \o "1-2" \h \u </w:instrText>
          </w:r>
          <w:r>
            <w:rPr>
              <w:rFonts w:hint="eastAsia" w:ascii="宋体" w:hAnsi="宋体" w:eastAsia="宋体" w:cs="宋体"/>
              <w:b w:val="0"/>
              <w:bCs w:val="0"/>
              <w:sz w:val="44"/>
              <w:szCs w:val="44"/>
              <w:lang w:eastAsia="zh-CN"/>
            </w:rPr>
            <w:fldChar w:fldCharType="separate"/>
          </w:r>
        </w:p>
        <w:p w14:paraId="4C508C97">
          <w:pPr>
            <w:pStyle w:val="28"/>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_Toc17066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eastAsia="zh-CN"/>
            </w:rPr>
            <w:t>第一章</w:t>
          </w:r>
          <w:r>
            <w:rPr>
              <w:rFonts w:hint="eastAsia"/>
              <w:b w:val="0"/>
              <w:bCs w:val="0"/>
              <w:sz w:val="28"/>
              <w:szCs w:val="28"/>
              <w:lang w:val="en-US" w:eastAsia="zh-CN"/>
            </w:rPr>
            <w:t xml:space="preserve"> </w:t>
          </w:r>
          <w:r>
            <w:rPr>
              <w:rFonts w:hint="eastAsia"/>
              <w:b w:val="0"/>
              <w:bCs w:val="0"/>
              <w:sz w:val="28"/>
              <w:szCs w:val="28"/>
              <w:lang w:eastAsia="zh-CN"/>
            </w:rPr>
            <w:t>招标公告</w:t>
          </w:r>
          <w:r>
            <w:rPr>
              <w:b w:val="0"/>
              <w:bCs w:val="0"/>
              <w:sz w:val="28"/>
              <w:szCs w:val="28"/>
            </w:rPr>
            <w:tab/>
          </w:r>
          <w:r>
            <w:rPr>
              <w:b w:val="0"/>
              <w:bCs w:val="0"/>
              <w:sz w:val="28"/>
              <w:szCs w:val="28"/>
            </w:rPr>
            <w:fldChar w:fldCharType="begin"/>
          </w:r>
          <w:r>
            <w:rPr>
              <w:b w:val="0"/>
              <w:bCs w:val="0"/>
              <w:sz w:val="28"/>
              <w:szCs w:val="28"/>
            </w:rPr>
            <w:instrText xml:space="preserve"> PAGEREF _Toc17066 \h </w:instrText>
          </w:r>
          <w:r>
            <w:rPr>
              <w:b w:val="0"/>
              <w:bCs w:val="0"/>
              <w:sz w:val="28"/>
              <w:szCs w:val="28"/>
            </w:rPr>
            <w:fldChar w:fldCharType="separate"/>
          </w:r>
          <w:r>
            <w:rPr>
              <w:b w:val="0"/>
              <w:bCs w:val="0"/>
              <w:sz w:val="28"/>
              <w:szCs w:val="28"/>
            </w:rPr>
            <w:t>1</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5E40F69A">
          <w:pPr>
            <w:pStyle w:val="28"/>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_Toc23519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eastAsia="zh-CN"/>
            </w:rPr>
            <w:t>第二章</w:t>
          </w:r>
          <w:r>
            <w:rPr>
              <w:rFonts w:hint="eastAsia"/>
              <w:b w:val="0"/>
              <w:bCs w:val="0"/>
              <w:sz w:val="28"/>
              <w:szCs w:val="28"/>
              <w:lang w:val="en-US" w:eastAsia="zh-CN"/>
            </w:rPr>
            <w:t xml:space="preserve"> </w:t>
          </w:r>
          <w:r>
            <w:rPr>
              <w:rFonts w:hint="eastAsia"/>
              <w:b w:val="0"/>
              <w:bCs w:val="0"/>
              <w:sz w:val="28"/>
              <w:szCs w:val="28"/>
              <w:lang w:eastAsia="zh-CN"/>
            </w:rPr>
            <w:t>投标人须知</w:t>
          </w:r>
          <w:r>
            <w:rPr>
              <w:b w:val="0"/>
              <w:bCs w:val="0"/>
              <w:sz w:val="28"/>
              <w:szCs w:val="28"/>
            </w:rPr>
            <w:tab/>
          </w:r>
          <w:r>
            <w:rPr>
              <w:b w:val="0"/>
              <w:bCs w:val="0"/>
              <w:sz w:val="28"/>
              <w:szCs w:val="28"/>
            </w:rPr>
            <w:fldChar w:fldCharType="begin"/>
          </w:r>
          <w:r>
            <w:rPr>
              <w:b w:val="0"/>
              <w:bCs w:val="0"/>
              <w:sz w:val="28"/>
              <w:szCs w:val="28"/>
            </w:rPr>
            <w:instrText xml:space="preserve"> PAGEREF _Toc23519 \h </w:instrText>
          </w:r>
          <w:r>
            <w:rPr>
              <w:b w:val="0"/>
              <w:bCs w:val="0"/>
              <w:sz w:val="28"/>
              <w:szCs w:val="28"/>
            </w:rPr>
            <w:fldChar w:fldCharType="separate"/>
          </w:r>
          <w:r>
            <w:rPr>
              <w:b w:val="0"/>
              <w:bCs w:val="0"/>
              <w:sz w:val="28"/>
              <w:szCs w:val="28"/>
            </w:rPr>
            <w:t>7</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75285B57">
          <w:pPr>
            <w:pStyle w:val="28"/>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_Toc9953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eastAsia="zh-CN"/>
            </w:rPr>
            <w:t>第三章</w:t>
          </w:r>
          <w:r>
            <w:rPr>
              <w:rFonts w:hint="eastAsia"/>
              <w:b w:val="0"/>
              <w:bCs w:val="0"/>
              <w:sz w:val="28"/>
              <w:szCs w:val="28"/>
              <w:lang w:val="en-US" w:eastAsia="zh-CN"/>
            </w:rPr>
            <w:t xml:space="preserve"> 商务要求</w:t>
          </w:r>
          <w:r>
            <w:rPr>
              <w:b w:val="0"/>
              <w:bCs w:val="0"/>
              <w:sz w:val="28"/>
              <w:szCs w:val="28"/>
            </w:rPr>
            <w:tab/>
          </w:r>
          <w:r>
            <w:rPr>
              <w:b w:val="0"/>
              <w:bCs w:val="0"/>
              <w:sz w:val="28"/>
              <w:szCs w:val="28"/>
            </w:rPr>
            <w:fldChar w:fldCharType="begin"/>
          </w:r>
          <w:r>
            <w:rPr>
              <w:b w:val="0"/>
              <w:bCs w:val="0"/>
              <w:sz w:val="28"/>
              <w:szCs w:val="28"/>
            </w:rPr>
            <w:instrText xml:space="preserve"> PAGEREF _Toc9953 \h </w:instrText>
          </w:r>
          <w:r>
            <w:rPr>
              <w:b w:val="0"/>
              <w:bCs w:val="0"/>
              <w:sz w:val="28"/>
              <w:szCs w:val="28"/>
            </w:rPr>
            <w:fldChar w:fldCharType="separate"/>
          </w:r>
          <w:r>
            <w:rPr>
              <w:b w:val="0"/>
              <w:bCs w:val="0"/>
              <w:sz w:val="28"/>
              <w:szCs w:val="28"/>
            </w:rPr>
            <w:t>35</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1FC02C46">
          <w:pPr>
            <w:pStyle w:val="28"/>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_Toc8586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eastAsia="zh-CN"/>
            </w:rPr>
            <w:t>第</w:t>
          </w:r>
          <w:r>
            <w:rPr>
              <w:rFonts w:hint="eastAsia"/>
              <w:b w:val="0"/>
              <w:bCs w:val="0"/>
              <w:sz w:val="28"/>
              <w:szCs w:val="28"/>
              <w:lang w:val="en-US" w:eastAsia="zh-CN"/>
            </w:rPr>
            <w:t>四</w:t>
          </w:r>
          <w:r>
            <w:rPr>
              <w:rFonts w:hint="eastAsia"/>
              <w:b w:val="0"/>
              <w:bCs w:val="0"/>
              <w:sz w:val="28"/>
              <w:szCs w:val="28"/>
              <w:lang w:eastAsia="zh-CN"/>
            </w:rPr>
            <w:t>章</w:t>
          </w:r>
          <w:r>
            <w:rPr>
              <w:rFonts w:hint="eastAsia"/>
              <w:b w:val="0"/>
              <w:bCs w:val="0"/>
              <w:sz w:val="28"/>
              <w:szCs w:val="28"/>
              <w:lang w:val="en-US" w:eastAsia="zh-CN"/>
            </w:rPr>
            <w:t xml:space="preserve"> </w:t>
          </w:r>
          <w:r>
            <w:rPr>
              <w:rFonts w:hint="eastAsia"/>
              <w:b w:val="0"/>
              <w:bCs w:val="0"/>
              <w:sz w:val="28"/>
              <w:szCs w:val="28"/>
              <w:lang w:eastAsia="zh-CN"/>
            </w:rPr>
            <w:t>合同条款</w:t>
          </w:r>
          <w:r>
            <w:rPr>
              <w:b w:val="0"/>
              <w:bCs w:val="0"/>
              <w:sz w:val="28"/>
              <w:szCs w:val="28"/>
            </w:rPr>
            <w:tab/>
          </w:r>
          <w:r>
            <w:rPr>
              <w:b w:val="0"/>
              <w:bCs w:val="0"/>
              <w:sz w:val="28"/>
              <w:szCs w:val="28"/>
            </w:rPr>
            <w:fldChar w:fldCharType="begin"/>
          </w:r>
          <w:r>
            <w:rPr>
              <w:b w:val="0"/>
              <w:bCs w:val="0"/>
              <w:sz w:val="28"/>
              <w:szCs w:val="28"/>
            </w:rPr>
            <w:instrText xml:space="preserve"> PAGEREF _Toc8586 \h </w:instrText>
          </w:r>
          <w:r>
            <w:rPr>
              <w:b w:val="0"/>
              <w:bCs w:val="0"/>
              <w:sz w:val="28"/>
              <w:szCs w:val="28"/>
            </w:rPr>
            <w:fldChar w:fldCharType="separate"/>
          </w:r>
          <w:r>
            <w:rPr>
              <w:b w:val="0"/>
              <w:bCs w:val="0"/>
              <w:sz w:val="28"/>
              <w:szCs w:val="28"/>
            </w:rPr>
            <w:t>37</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0BFE27B7">
          <w:pPr>
            <w:pStyle w:val="28"/>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_Toc23497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eastAsia="zh-CN"/>
            </w:rPr>
            <w:t>第</w:t>
          </w:r>
          <w:r>
            <w:rPr>
              <w:rFonts w:hint="eastAsia"/>
              <w:b w:val="0"/>
              <w:bCs w:val="0"/>
              <w:sz w:val="28"/>
              <w:szCs w:val="28"/>
              <w:lang w:val="en-US" w:eastAsia="zh-CN"/>
            </w:rPr>
            <w:t>五</w:t>
          </w:r>
          <w:r>
            <w:rPr>
              <w:rFonts w:hint="eastAsia"/>
              <w:b w:val="0"/>
              <w:bCs w:val="0"/>
              <w:sz w:val="28"/>
              <w:szCs w:val="28"/>
              <w:lang w:eastAsia="zh-CN"/>
            </w:rPr>
            <w:t>章</w:t>
          </w:r>
          <w:r>
            <w:rPr>
              <w:rFonts w:hint="eastAsia"/>
              <w:b w:val="0"/>
              <w:bCs w:val="0"/>
              <w:sz w:val="28"/>
              <w:szCs w:val="28"/>
              <w:lang w:val="en-US" w:eastAsia="zh-CN"/>
            </w:rPr>
            <w:t xml:space="preserve"> </w:t>
          </w:r>
          <w:r>
            <w:rPr>
              <w:rFonts w:hint="eastAsia"/>
              <w:b w:val="0"/>
              <w:bCs w:val="0"/>
              <w:sz w:val="28"/>
              <w:szCs w:val="28"/>
              <w:lang w:eastAsia="zh-CN"/>
            </w:rPr>
            <w:t>采购内容及技术要求</w:t>
          </w:r>
          <w:r>
            <w:rPr>
              <w:b w:val="0"/>
              <w:bCs w:val="0"/>
              <w:sz w:val="28"/>
              <w:szCs w:val="28"/>
            </w:rPr>
            <w:tab/>
          </w:r>
          <w:r>
            <w:rPr>
              <w:b w:val="0"/>
              <w:bCs w:val="0"/>
              <w:sz w:val="28"/>
              <w:szCs w:val="28"/>
            </w:rPr>
            <w:fldChar w:fldCharType="begin"/>
          </w:r>
          <w:r>
            <w:rPr>
              <w:b w:val="0"/>
              <w:bCs w:val="0"/>
              <w:sz w:val="28"/>
              <w:szCs w:val="28"/>
            </w:rPr>
            <w:instrText xml:space="preserve"> PAGEREF _Toc23497 \h </w:instrText>
          </w:r>
          <w:r>
            <w:rPr>
              <w:b w:val="0"/>
              <w:bCs w:val="0"/>
              <w:sz w:val="28"/>
              <w:szCs w:val="28"/>
            </w:rPr>
            <w:fldChar w:fldCharType="separate"/>
          </w:r>
          <w:r>
            <w:rPr>
              <w:b w:val="0"/>
              <w:bCs w:val="0"/>
              <w:sz w:val="28"/>
              <w:szCs w:val="28"/>
            </w:rPr>
            <w:t>44</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442384C0">
          <w:pPr>
            <w:pStyle w:val="28"/>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_Toc7347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eastAsia="zh-CN"/>
            </w:rPr>
            <w:t>第</w:t>
          </w:r>
          <w:r>
            <w:rPr>
              <w:rFonts w:hint="eastAsia"/>
              <w:b w:val="0"/>
              <w:bCs w:val="0"/>
              <w:sz w:val="28"/>
              <w:szCs w:val="28"/>
              <w:lang w:val="en-US" w:eastAsia="zh-CN"/>
            </w:rPr>
            <w:t>六</w:t>
          </w:r>
          <w:r>
            <w:rPr>
              <w:rFonts w:hint="eastAsia"/>
              <w:b w:val="0"/>
              <w:bCs w:val="0"/>
              <w:sz w:val="28"/>
              <w:szCs w:val="28"/>
              <w:lang w:eastAsia="zh-CN"/>
            </w:rPr>
            <w:t>章</w:t>
          </w:r>
          <w:r>
            <w:rPr>
              <w:rFonts w:hint="eastAsia"/>
              <w:b w:val="0"/>
              <w:bCs w:val="0"/>
              <w:sz w:val="28"/>
              <w:szCs w:val="28"/>
              <w:lang w:val="en-US" w:eastAsia="zh-CN"/>
            </w:rPr>
            <w:t xml:space="preserve"> </w:t>
          </w:r>
          <w:r>
            <w:rPr>
              <w:rFonts w:hint="eastAsia"/>
              <w:b w:val="0"/>
              <w:bCs w:val="0"/>
              <w:sz w:val="28"/>
              <w:szCs w:val="28"/>
              <w:lang w:eastAsia="zh-CN"/>
            </w:rPr>
            <w:t>评标办法</w:t>
          </w:r>
          <w:r>
            <w:rPr>
              <w:b w:val="0"/>
              <w:bCs w:val="0"/>
              <w:sz w:val="28"/>
              <w:szCs w:val="28"/>
            </w:rPr>
            <w:tab/>
          </w:r>
          <w:r>
            <w:rPr>
              <w:b w:val="0"/>
              <w:bCs w:val="0"/>
              <w:sz w:val="28"/>
              <w:szCs w:val="28"/>
            </w:rPr>
            <w:fldChar w:fldCharType="begin"/>
          </w:r>
          <w:r>
            <w:rPr>
              <w:b w:val="0"/>
              <w:bCs w:val="0"/>
              <w:sz w:val="28"/>
              <w:szCs w:val="28"/>
            </w:rPr>
            <w:instrText xml:space="preserve"> PAGEREF _Toc7347 \h </w:instrText>
          </w:r>
          <w:r>
            <w:rPr>
              <w:b w:val="0"/>
              <w:bCs w:val="0"/>
              <w:sz w:val="28"/>
              <w:szCs w:val="28"/>
            </w:rPr>
            <w:fldChar w:fldCharType="separate"/>
          </w:r>
          <w:r>
            <w:rPr>
              <w:b w:val="0"/>
              <w:bCs w:val="0"/>
              <w:sz w:val="28"/>
              <w:szCs w:val="28"/>
            </w:rPr>
            <w:t>51</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2AA26C49">
          <w:pPr>
            <w:pStyle w:val="28"/>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_Toc502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eastAsia="zh-CN"/>
            </w:rPr>
            <w:t>第</w:t>
          </w:r>
          <w:r>
            <w:rPr>
              <w:rFonts w:hint="eastAsia"/>
              <w:b w:val="0"/>
              <w:bCs w:val="0"/>
              <w:sz w:val="28"/>
              <w:szCs w:val="28"/>
              <w:lang w:val="en-US" w:eastAsia="zh-CN"/>
            </w:rPr>
            <w:t>七</w:t>
          </w:r>
          <w:r>
            <w:rPr>
              <w:rFonts w:hint="eastAsia"/>
              <w:b w:val="0"/>
              <w:bCs w:val="0"/>
              <w:sz w:val="28"/>
              <w:szCs w:val="28"/>
              <w:lang w:eastAsia="zh-CN"/>
            </w:rPr>
            <w:t>章</w:t>
          </w:r>
          <w:r>
            <w:rPr>
              <w:rFonts w:hint="eastAsia"/>
              <w:b w:val="0"/>
              <w:bCs w:val="0"/>
              <w:sz w:val="28"/>
              <w:szCs w:val="28"/>
              <w:lang w:val="en-US" w:eastAsia="zh-CN"/>
            </w:rPr>
            <w:t xml:space="preserve"> </w:t>
          </w:r>
          <w:r>
            <w:rPr>
              <w:rFonts w:hint="eastAsia"/>
              <w:b w:val="0"/>
              <w:bCs w:val="0"/>
              <w:sz w:val="28"/>
              <w:szCs w:val="28"/>
              <w:lang w:eastAsia="zh-CN"/>
            </w:rPr>
            <w:t>投标文件构成及格式</w:t>
          </w:r>
          <w:r>
            <w:rPr>
              <w:b w:val="0"/>
              <w:bCs w:val="0"/>
              <w:sz w:val="28"/>
              <w:szCs w:val="28"/>
            </w:rPr>
            <w:tab/>
          </w:r>
          <w:r>
            <w:rPr>
              <w:b w:val="0"/>
              <w:bCs w:val="0"/>
              <w:sz w:val="28"/>
              <w:szCs w:val="28"/>
            </w:rPr>
            <w:fldChar w:fldCharType="begin"/>
          </w:r>
          <w:r>
            <w:rPr>
              <w:b w:val="0"/>
              <w:bCs w:val="0"/>
              <w:sz w:val="28"/>
              <w:szCs w:val="28"/>
            </w:rPr>
            <w:instrText xml:space="preserve"> PAGEREF _Toc502 \h </w:instrText>
          </w:r>
          <w:r>
            <w:rPr>
              <w:b w:val="0"/>
              <w:bCs w:val="0"/>
              <w:sz w:val="28"/>
              <w:szCs w:val="28"/>
            </w:rPr>
            <w:fldChar w:fldCharType="separate"/>
          </w:r>
          <w:r>
            <w:rPr>
              <w:b w:val="0"/>
              <w:bCs w:val="0"/>
              <w:sz w:val="28"/>
              <w:szCs w:val="28"/>
            </w:rPr>
            <w:t>66</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78BD3A33">
          <w:pPr>
            <w:pStyle w:val="29"/>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_Toc13265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val="en-US" w:eastAsia="zh-CN"/>
            </w:rPr>
            <w:t>第一部分 投标函</w:t>
          </w:r>
          <w:r>
            <w:rPr>
              <w:b w:val="0"/>
              <w:bCs w:val="0"/>
              <w:sz w:val="28"/>
              <w:szCs w:val="28"/>
            </w:rPr>
            <w:tab/>
          </w:r>
          <w:r>
            <w:rPr>
              <w:b w:val="0"/>
              <w:bCs w:val="0"/>
              <w:sz w:val="28"/>
              <w:szCs w:val="28"/>
            </w:rPr>
            <w:fldChar w:fldCharType="begin"/>
          </w:r>
          <w:r>
            <w:rPr>
              <w:b w:val="0"/>
              <w:bCs w:val="0"/>
              <w:sz w:val="28"/>
              <w:szCs w:val="28"/>
            </w:rPr>
            <w:instrText xml:space="preserve"> PAGEREF _Toc13265 \h </w:instrText>
          </w:r>
          <w:r>
            <w:rPr>
              <w:b w:val="0"/>
              <w:bCs w:val="0"/>
              <w:sz w:val="28"/>
              <w:szCs w:val="28"/>
            </w:rPr>
            <w:fldChar w:fldCharType="separate"/>
          </w:r>
          <w:r>
            <w:rPr>
              <w:b w:val="0"/>
              <w:bCs w:val="0"/>
              <w:sz w:val="28"/>
              <w:szCs w:val="28"/>
            </w:rPr>
            <w:t>68</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3ECB7BC0">
          <w:pPr>
            <w:pStyle w:val="29"/>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_Toc31691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val="en-US" w:eastAsia="zh-CN"/>
            </w:rPr>
            <w:t>第二部分 开标一览表</w:t>
          </w:r>
          <w:r>
            <w:rPr>
              <w:b w:val="0"/>
              <w:bCs w:val="0"/>
              <w:sz w:val="28"/>
              <w:szCs w:val="28"/>
            </w:rPr>
            <w:tab/>
          </w:r>
          <w:r>
            <w:rPr>
              <w:b w:val="0"/>
              <w:bCs w:val="0"/>
              <w:sz w:val="28"/>
              <w:szCs w:val="28"/>
            </w:rPr>
            <w:fldChar w:fldCharType="begin"/>
          </w:r>
          <w:r>
            <w:rPr>
              <w:b w:val="0"/>
              <w:bCs w:val="0"/>
              <w:sz w:val="28"/>
              <w:szCs w:val="28"/>
            </w:rPr>
            <w:instrText xml:space="preserve"> PAGEREF _Toc31691 \h </w:instrText>
          </w:r>
          <w:r>
            <w:rPr>
              <w:b w:val="0"/>
              <w:bCs w:val="0"/>
              <w:sz w:val="28"/>
              <w:szCs w:val="28"/>
            </w:rPr>
            <w:fldChar w:fldCharType="separate"/>
          </w:r>
          <w:r>
            <w:rPr>
              <w:b w:val="0"/>
              <w:bCs w:val="0"/>
              <w:sz w:val="28"/>
              <w:szCs w:val="28"/>
            </w:rPr>
            <w:t>69</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75C49486">
          <w:pPr>
            <w:pStyle w:val="29"/>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_Toc2544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val="en-US" w:eastAsia="zh-CN"/>
            </w:rPr>
            <w:t>第三部分 资格证明文件</w:t>
          </w:r>
          <w:r>
            <w:rPr>
              <w:b w:val="0"/>
              <w:bCs w:val="0"/>
              <w:sz w:val="28"/>
              <w:szCs w:val="28"/>
            </w:rPr>
            <w:tab/>
          </w:r>
          <w:r>
            <w:rPr>
              <w:b w:val="0"/>
              <w:bCs w:val="0"/>
              <w:sz w:val="28"/>
              <w:szCs w:val="28"/>
            </w:rPr>
            <w:fldChar w:fldCharType="begin"/>
          </w:r>
          <w:r>
            <w:rPr>
              <w:b w:val="0"/>
              <w:bCs w:val="0"/>
              <w:sz w:val="28"/>
              <w:szCs w:val="28"/>
            </w:rPr>
            <w:instrText xml:space="preserve"> PAGEREF _Toc2544 \h </w:instrText>
          </w:r>
          <w:r>
            <w:rPr>
              <w:b w:val="0"/>
              <w:bCs w:val="0"/>
              <w:sz w:val="28"/>
              <w:szCs w:val="28"/>
            </w:rPr>
            <w:fldChar w:fldCharType="separate"/>
          </w:r>
          <w:r>
            <w:rPr>
              <w:b w:val="0"/>
              <w:bCs w:val="0"/>
              <w:sz w:val="28"/>
              <w:szCs w:val="28"/>
            </w:rPr>
            <w:t>71</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4AE514A2">
          <w:pPr>
            <w:pStyle w:val="29"/>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_Toc2833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val="en-US" w:eastAsia="zh-CN"/>
            </w:rPr>
            <w:t>第四部分 投标人概况</w:t>
          </w:r>
          <w:r>
            <w:rPr>
              <w:b w:val="0"/>
              <w:bCs w:val="0"/>
              <w:sz w:val="28"/>
              <w:szCs w:val="28"/>
            </w:rPr>
            <w:tab/>
          </w:r>
          <w:r>
            <w:rPr>
              <w:b w:val="0"/>
              <w:bCs w:val="0"/>
              <w:sz w:val="28"/>
              <w:szCs w:val="28"/>
            </w:rPr>
            <w:fldChar w:fldCharType="begin"/>
          </w:r>
          <w:r>
            <w:rPr>
              <w:b w:val="0"/>
              <w:bCs w:val="0"/>
              <w:sz w:val="28"/>
              <w:szCs w:val="28"/>
            </w:rPr>
            <w:instrText xml:space="preserve"> PAGEREF _Toc2833 \h </w:instrText>
          </w:r>
          <w:r>
            <w:rPr>
              <w:b w:val="0"/>
              <w:bCs w:val="0"/>
              <w:sz w:val="28"/>
              <w:szCs w:val="28"/>
            </w:rPr>
            <w:fldChar w:fldCharType="separate"/>
          </w:r>
          <w:r>
            <w:rPr>
              <w:b w:val="0"/>
              <w:bCs w:val="0"/>
              <w:sz w:val="28"/>
              <w:szCs w:val="28"/>
            </w:rPr>
            <w:t>82</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1CDF0386">
          <w:pPr>
            <w:pStyle w:val="29"/>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_Toc7843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val="en-US" w:eastAsia="zh-CN"/>
            </w:rPr>
            <w:t>第五部分 投标人参加政府采购活动承诺书</w:t>
          </w:r>
          <w:r>
            <w:rPr>
              <w:b w:val="0"/>
              <w:bCs w:val="0"/>
              <w:sz w:val="28"/>
              <w:szCs w:val="28"/>
            </w:rPr>
            <w:tab/>
          </w:r>
          <w:r>
            <w:rPr>
              <w:b w:val="0"/>
              <w:bCs w:val="0"/>
              <w:sz w:val="28"/>
              <w:szCs w:val="28"/>
            </w:rPr>
            <w:fldChar w:fldCharType="begin"/>
          </w:r>
          <w:r>
            <w:rPr>
              <w:b w:val="0"/>
              <w:bCs w:val="0"/>
              <w:sz w:val="28"/>
              <w:szCs w:val="28"/>
            </w:rPr>
            <w:instrText xml:space="preserve"> PAGEREF _Toc7843 \h </w:instrText>
          </w:r>
          <w:r>
            <w:rPr>
              <w:b w:val="0"/>
              <w:bCs w:val="0"/>
              <w:sz w:val="28"/>
              <w:szCs w:val="28"/>
            </w:rPr>
            <w:fldChar w:fldCharType="separate"/>
          </w:r>
          <w:r>
            <w:rPr>
              <w:b w:val="0"/>
              <w:bCs w:val="0"/>
              <w:sz w:val="28"/>
              <w:szCs w:val="28"/>
            </w:rPr>
            <w:t>89</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2D1ACB9F">
          <w:pPr>
            <w:pStyle w:val="29"/>
            <w:tabs>
              <w:tab w:val="right" w:leader="dot" w:pos="8306"/>
            </w:tabs>
            <w:rPr>
              <w:b w:val="0"/>
              <w:bCs w:val="0"/>
              <w:sz w:val="28"/>
              <w:szCs w:val="28"/>
            </w:rPr>
          </w:pPr>
          <w:r>
            <w:rPr>
              <w:rFonts w:hint="eastAsia" w:ascii="宋体" w:hAnsi="宋体" w:eastAsia="宋体" w:cs="宋体"/>
              <w:b w:val="0"/>
              <w:bCs w:val="0"/>
              <w:sz w:val="28"/>
              <w:szCs w:val="44"/>
              <w:lang w:eastAsia="zh-CN"/>
            </w:rPr>
            <w:fldChar w:fldCharType="begin"/>
          </w:r>
          <w:r>
            <w:rPr>
              <w:rFonts w:hint="eastAsia" w:ascii="宋体" w:hAnsi="宋体" w:eastAsia="宋体" w:cs="宋体"/>
              <w:b w:val="0"/>
              <w:bCs w:val="0"/>
              <w:sz w:val="28"/>
              <w:szCs w:val="44"/>
              <w:lang w:eastAsia="zh-CN"/>
            </w:rPr>
            <w:instrText xml:space="preserve"> HYPERLINK \l _Toc29096 </w:instrText>
          </w:r>
          <w:r>
            <w:rPr>
              <w:rFonts w:hint="eastAsia" w:ascii="宋体" w:hAnsi="宋体" w:eastAsia="宋体" w:cs="宋体"/>
              <w:b w:val="0"/>
              <w:bCs w:val="0"/>
              <w:sz w:val="28"/>
              <w:szCs w:val="44"/>
              <w:lang w:eastAsia="zh-CN"/>
            </w:rPr>
            <w:fldChar w:fldCharType="separate"/>
          </w:r>
          <w:r>
            <w:rPr>
              <w:rFonts w:hint="eastAsia"/>
              <w:b w:val="0"/>
              <w:bCs w:val="0"/>
              <w:sz w:val="28"/>
              <w:szCs w:val="28"/>
              <w:lang w:val="en-US" w:eastAsia="zh-CN"/>
            </w:rPr>
            <w:t>第六部分 投标方案</w:t>
          </w:r>
          <w:r>
            <w:rPr>
              <w:b w:val="0"/>
              <w:bCs w:val="0"/>
              <w:sz w:val="28"/>
              <w:szCs w:val="28"/>
            </w:rPr>
            <w:tab/>
          </w:r>
          <w:r>
            <w:rPr>
              <w:b w:val="0"/>
              <w:bCs w:val="0"/>
              <w:sz w:val="28"/>
              <w:szCs w:val="28"/>
            </w:rPr>
            <w:fldChar w:fldCharType="begin"/>
          </w:r>
          <w:r>
            <w:rPr>
              <w:b w:val="0"/>
              <w:bCs w:val="0"/>
              <w:sz w:val="28"/>
              <w:szCs w:val="28"/>
            </w:rPr>
            <w:instrText xml:space="preserve"> PAGEREF _Toc29096 \h </w:instrText>
          </w:r>
          <w:r>
            <w:rPr>
              <w:b w:val="0"/>
              <w:bCs w:val="0"/>
              <w:sz w:val="28"/>
              <w:szCs w:val="28"/>
            </w:rPr>
            <w:fldChar w:fldCharType="separate"/>
          </w:r>
          <w:r>
            <w:rPr>
              <w:b w:val="0"/>
              <w:bCs w:val="0"/>
              <w:sz w:val="28"/>
              <w:szCs w:val="28"/>
            </w:rPr>
            <w:t>93</w:t>
          </w:r>
          <w:r>
            <w:rPr>
              <w:b w:val="0"/>
              <w:bCs w:val="0"/>
              <w:sz w:val="28"/>
              <w:szCs w:val="28"/>
            </w:rPr>
            <w:fldChar w:fldCharType="end"/>
          </w:r>
          <w:r>
            <w:rPr>
              <w:rFonts w:hint="eastAsia" w:ascii="宋体" w:hAnsi="宋体" w:eastAsia="宋体" w:cs="宋体"/>
              <w:b w:val="0"/>
              <w:bCs w:val="0"/>
              <w:sz w:val="28"/>
              <w:szCs w:val="44"/>
              <w:lang w:eastAsia="zh-CN"/>
            </w:rPr>
            <w:fldChar w:fldCharType="end"/>
          </w:r>
        </w:p>
        <w:p w14:paraId="3573DEC2">
          <w:pPr>
            <w:pStyle w:val="6"/>
            <w:ind w:left="0" w:leftChars="0" w:firstLine="0" w:firstLineChars="0"/>
            <w:jc w:val="both"/>
            <w:rPr>
              <w:rFonts w:hint="eastAsia" w:ascii="宋体" w:hAnsi="宋体" w:eastAsia="宋体" w:cs="宋体"/>
              <w:b/>
              <w:bCs/>
              <w:snapToGrid w:val="0"/>
              <w:color w:val="000000"/>
              <w:kern w:val="0"/>
              <w:sz w:val="24"/>
              <w:szCs w:val="31"/>
              <w:lang w:eastAsia="zh-CN"/>
            </w:rPr>
          </w:pPr>
          <w:r>
            <w:rPr>
              <w:rFonts w:hint="eastAsia" w:ascii="宋体" w:hAnsi="宋体" w:eastAsia="宋体" w:cs="宋体"/>
              <w:b w:val="0"/>
              <w:bCs w:val="0"/>
              <w:sz w:val="40"/>
              <w:szCs w:val="44"/>
              <w:lang w:eastAsia="zh-CN"/>
            </w:rPr>
            <w:fldChar w:fldCharType="end"/>
          </w:r>
        </w:p>
      </w:sdtContent>
    </w:sdt>
    <w:p w14:paraId="4C2C0318">
      <w:pPr>
        <w:pStyle w:val="6"/>
        <w:ind w:left="0" w:leftChars="0" w:firstLine="0" w:firstLineChars="0"/>
        <w:jc w:val="both"/>
        <w:rPr>
          <w:rFonts w:hint="eastAsia" w:ascii="宋体" w:hAnsi="宋体" w:eastAsia="宋体" w:cs="宋体"/>
          <w:b/>
          <w:bCs/>
          <w:snapToGrid w:val="0"/>
          <w:color w:val="000000"/>
          <w:kern w:val="0"/>
          <w:sz w:val="24"/>
          <w:szCs w:val="31"/>
          <w:lang w:eastAsia="zh-CN"/>
        </w:rPr>
      </w:pPr>
    </w:p>
    <w:p w14:paraId="7114ACA5">
      <w:pPr>
        <w:pStyle w:val="6"/>
        <w:ind w:left="0" w:leftChars="0" w:firstLine="0" w:firstLineChars="0"/>
        <w:jc w:val="both"/>
        <w:rPr>
          <w:rFonts w:hint="eastAsia" w:ascii="宋体" w:hAnsi="宋体" w:eastAsia="宋体" w:cs="宋体"/>
          <w:b/>
          <w:bCs/>
          <w:sz w:val="31"/>
          <w:szCs w:val="31"/>
          <w:lang w:eastAsia="zh-CN"/>
        </w:rPr>
      </w:pPr>
    </w:p>
    <w:p w14:paraId="25EB72BC">
      <w:pPr>
        <w:pStyle w:val="6"/>
        <w:ind w:left="0" w:leftChars="0" w:firstLine="0" w:firstLineChars="0"/>
        <w:jc w:val="both"/>
        <w:rPr>
          <w:rFonts w:hint="eastAsia" w:ascii="宋体" w:hAnsi="宋体" w:eastAsia="宋体" w:cs="宋体"/>
          <w:b/>
          <w:bCs/>
          <w:sz w:val="31"/>
          <w:szCs w:val="31"/>
          <w:lang w:eastAsia="zh-CN"/>
        </w:rPr>
      </w:pPr>
    </w:p>
    <w:p w14:paraId="4F2A8F86">
      <w:pPr>
        <w:pStyle w:val="6"/>
        <w:ind w:left="0" w:leftChars="0" w:firstLine="0" w:firstLineChars="0"/>
        <w:jc w:val="both"/>
        <w:rPr>
          <w:rFonts w:hint="eastAsia" w:ascii="宋体" w:hAnsi="宋体" w:eastAsia="宋体" w:cs="宋体"/>
          <w:b/>
          <w:bCs/>
          <w:sz w:val="31"/>
          <w:szCs w:val="31"/>
          <w:lang w:eastAsia="zh-CN"/>
        </w:rPr>
      </w:pPr>
    </w:p>
    <w:p w14:paraId="26575B9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35"/>
          <w:szCs w:val="35"/>
          <w:lang w:eastAsia="zh-CN"/>
        </w:rPr>
        <w:sectPr>
          <w:headerReference r:id="rId5" w:type="default"/>
          <w:footerReference r:id="rId6" w:type="default"/>
          <w:pgSz w:w="11906" w:h="16838"/>
          <w:pgMar w:top="1440" w:right="1800" w:bottom="1440" w:left="1800" w:header="1134" w:footer="1417" w:gutter="0"/>
          <w:pgBorders>
            <w:top w:val="none" w:sz="0" w:space="0"/>
            <w:left w:val="none" w:sz="0" w:space="0"/>
            <w:bottom w:val="none" w:sz="0" w:space="0"/>
            <w:right w:val="none" w:sz="0" w:space="0"/>
          </w:pgBorders>
          <w:cols w:space="425" w:num="1"/>
          <w:docGrid w:type="lines" w:linePitch="312" w:charSpace="0"/>
        </w:sectPr>
      </w:pPr>
    </w:p>
    <w:p w14:paraId="3A155B5B">
      <w:pPr>
        <w:pStyle w:val="2"/>
        <w:bidi w:val="0"/>
        <w:rPr>
          <w:rFonts w:hint="eastAsia" w:ascii="宋体" w:hAnsi="宋体" w:eastAsia="宋体" w:cs="宋体"/>
          <w:b/>
          <w:bCs/>
          <w:szCs w:val="35"/>
          <w:lang w:eastAsia="zh-CN"/>
        </w:rPr>
      </w:pPr>
      <w:bookmarkStart w:id="4" w:name="_Toc17066"/>
      <w:r>
        <w:rPr>
          <w:rFonts w:hint="eastAsia"/>
          <w:lang w:eastAsia="zh-CN"/>
        </w:rPr>
        <w:t>第一章</w:t>
      </w:r>
      <w:r>
        <w:rPr>
          <w:rFonts w:hint="eastAsia"/>
          <w:lang w:val="en-US" w:eastAsia="zh-CN"/>
        </w:rPr>
        <w:t xml:space="preserve"> </w:t>
      </w:r>
      <w:r>
        <w:rPr>
          <w:rFonts w:hint="eastAsia"/>
          <w:lang w:eastAsia="zh-CN"/>
        </w:rPr>
        <w:t>招标公告</w:t>
      </w:r>
      <w:bookmarkEnd w:id="4"/>
    </w:p>
    <w:p w14:paraId="7DEA6C3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1"/>
        <w:rPr>
          <w:rFonts w:hint="eastAsia" w:ascii="宋体" w:hAnsi="宋体" w:eastAsia="宋体" w:cs="宋体"/>
          <w:spacing w:val="0"/>
          <w:position w:val="0"/>
          <w:sz w:val="28"/>
          <w:szCs w:val="28"/>
        </w:rPr>
      </w:pPr>
      <w:bookmarkStart w:id="5" w:name="_Toc8231"/>
      <w:r>
        <w:rPr>
          <w:rFonts w:hint="eastAsia" w:ascii="宋体" w:hAnsi="宋体" w:eastAsia="宋体" w:cs="宋体"/>
          <w:spacing w:val="0"/>
          <w:position w:val="0"/>
          <w:sz w:val="28"/>
          <w:szCs w:val="28"/>
          <w:lang w:eastAsia="zh-CN"/>
          <w14:textOutline w14:w="3175" w14:cap="flat" w14:cmpd="sng">
            <w14:solidFill>
              <w14:srgbClr w14:val="000000"/>
            </w14:solidFill>
            <w14:prstDash w14:val="solid"/>
            <w14:miter w14:val="0"/>
          </w14:textOutline>
        </w:rPr>
        <w:t>神木市2025年“一县一镇一产业”(黑豆)项目（设备采购）</w:t>
      </w:r>
      <w:r>
        <w:rPr>
          <w:rFonts w:hint="eastAsia" w:ascii="宋体" w:hAnsi="宋体" w:eastAsia="宋体" w:cs="宋体"/>
          <w:spacing w:val="0"/>
          <w:position w:val="0"/>
          <w:sz w:val="28"/>
          <w:szCs w:val="28"/>
          <w14:textOutline w14:w="3175" w14:cap="flat" w14:cmpd="sng">
            <w14:solidFill>
              <w14:srgbClr w14:val="000000"/>
            </w14:solidFill>
            <w14:prstDash w14:val="solid"/>
            <w14:miter w14:val="0"/>
          </w14:textOutline>
        </w:rPr>
        <w:t>招标公告</w:t>
      </w:r>
      <w:bookmarkEnd w:id="5"/>
    </w:p>
    <w:p w14:paraId="7D0EDA0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项目概况</w:t>
      </w:r>
    </w:p>
    <w:p w14:paraId="0EF71DA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神木市2025年“一县一镇一产业”(黑豆)项目（设备采购）招标项目的潜在投标人应在登录陕西省公共资源交易平台（www.sxggzyjy.cn）报名后自行下载获取招标文件，并于2026年03月25日13时30分（北京时间）前递交投标文件。</w:t>
      </w:r>
    </w:p>
    <w:p w14:paraId="208A17D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一、项目基本情况</w:t>
      </w:r>
    </w:p>
    <w:p w14:paraId="7952FEE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项目编号：TCZY-CG2026002</w:t>
      </w:r>
    </w:p>
    <w:p w14:paraId="4B37A9C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项目名称：神木市2025年“一县一镇一产业”(黑豆)项目（设备采购）</w:t>
      </w:r>
    </w:p>
    <w:p w14:paraId="11F7E4F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采购方式：公开招标</w:t>
      </w:r>
    </w:p>
    <w:p w14:paraId="46E928A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预算金额：1550000.00元</w:t>
      </w:r>
    </w:p>
    <w:p w14:paraId="6A457AE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采购需求：</w:t>
      </w:r>
    </w:p>
    <w:p w14:paraId="3B023EF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rPr>
        <w:t>合同包1(神木市2025年“一县一镇一产业”(黑豆)项目（设备采购）)</w:t>
      </w:r>
      <w:r>
        <w:rPr>
          <w:rFonts w:hint="eastAsia" w:asciiTheme="minorEastAsia" w:hAnsiTheme="minorEastAsia" w:cstheme="minorEastAsia"/>
          <w:sz w:val="23"/>
          <w:szCs w:val="23"/>
          <w:lang w:eastAsia="zh-CN"/>
        </w:rPr>
        <w:t>：</w:t>
      </w:r>
    </w:p>
    <w:p w14:paraId="166F9AD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合同包预算金额：1550000.00元</w:t>
      </w:r>
    </w:p>
    <w:p w14:paraId="769DBDC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合同包最高限价：1550000.00元</w:t>
      </w:r>
    </w:p>
    <w:tbl>
      <w:tblPr>
        <w:tblStyle w:val="12"/>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91"/>
        <w:gridCol w:w="1681"/>
        <w:gridCol w:w="1480"/>
        <w:gridCol w:w="1384"/>
        <w:gridCol w:w="1384"/>
        <w:gridCol w:w="1596"/>
      </w:tblGrid>
      <w:tr w14:paraId="21C35A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991" w:type="dxa"/>
            <w:vAlign w:val="center"/>
          </w:tcPr>
          <w:p w14:paraId="07A1A8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品目号</w:t>
            </w:r>
          </w:p>
        </w:tc>
        <w:tc>
          <w:tcPr>
            <w:tcW w:w="1681" w:type="dxa"/>
            <w:vAlign w:val="center"/>
          </w:tcPr>
          <w:p w14:paraId="5CBFD7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品目名称</w:t>
            </w:r>
          </w:p>
        </w:tc>
        <w:tc>
          <w:tcPr>
            <w:tcW w:w="1480" w:type="dxa"/>
            <w:vAlign w:val="center"/>
          </w:tcPr>
          <w:p w14:paraId="72BEC0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采购标的</w:t>
            </w:r>
          </w:p>
        </w:tc>
        <w:tc>
          <w:tcPr>
            <w:tcW w:w="1384" w:type="dxa"/>
            <w:vAlign w:val="center"/>
          </w:tcPr>
          <w:p w14:paraId="44AF44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数量（单位）</w:t>
            </w:r>
          </w:p>
        </w:tc>
        <w:tc>
          <w:tcPr>
            <w:tcW w:w="1384" w:type="dxa"/>
            <w:vAlign w:val="center"/>
          </w:tcPr>
          <w:p w14:paraId="78FB1C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技术规格、参数及要求</w:t>
            </w:r>
          </w:p>
        </w:tc>
        <w:tc>
          <w:tcPr>
            <w:tcW w:w="1596" w:type="dxa"/>
            <w:vAlign w:val="center"/>
          </w:tcPr>
          <w:p w14:paraId="2375D3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品目预算(元)</w:t>
            </w:r>
          </w:p>
        </w:tc>
      </w:tr>
      <w:tr w14:paraId="1285A7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991" w:type="dxa"/>
            <w:vAlign w:val="center"/>
          </w:tcPr>
          <w:p w14:paraId="72A08E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1-1</w:t>
            </w:r>
          </w:p>
        </w:tc>
        <w:tc>
          <w:tcPr>
            <w:tcW w:w="1681" w:type="dxa"/>
            <w:vAlign w:val="center"/>
          </w:tcPr>
          <w:p w14:paraId="748C67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农林产品初加工机械</w:t>
            </w:r>
          </w:p>
        </w:tc>
        <w:tc>
          <w:tcPr>
            <w:tcW w:w="1480" w:type="dxa"/>
            <w:vAlign w:val="center"/>
          </w:tcPr>
          <w:p w14:paraId="1E681E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黑豆加工设备采购</w:t>
            </w:r>
          </w:p>
        </w:tc>
        <w:tc>
          <w:tcPr>
            <w:tcW w:w="1384" w:type="dxa"/>
            <w:vAlign w:val="center"/>
          </w:tcPr>
          <w:p w14:paraId="57B36F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1(项)</w:t>
            </w:r>
          </w:p>
        </w:tc>
        <w:tc>
          <w:tcPr>
            <w:tcW w:w="1384" w:type="dxa"/>
            <w:vAlign w:val="center"/>
          </w:tcPr>
          <w:p w14:paraId="3F9EEE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详见采购文件</w:t>
            </w:r>
          </w:p>
        </w:tc>
        <w:tc>
          <w:tcPr>
            <w:tcW w:w="1596" w:type="dxa"/>
            <w:vAlign w:val="center"/>
          </w:tcPr>
          <w:p w14:paraId="044FF8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1550000.00</w:t>
            </w:r>
          </w:p>
        </w:tc>
      </w:tr>
    </w:tbl>
    <w:p w14:paraId="08B90D9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本合同包不接受联合体投标</w:t>
      </w:r>
    </w:p>
    <w:p w14:paraId="1C7B0EB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合同履行期限：30天</w:t>
      </w:r>
    </w:p>
    <w:p w14:paraId="3FEAD7E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二、申请人的资格要求：</w:t>
      </w:r>
    </w:p>
    <w:p w14:paraId="36BB08E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1.满足《中华人民共和国政府采购法》第二十二条规定;</w:t>
      </w:r>
    </w:p>
    <w:p w14:paraId="277B5D1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2.落实政府采购政策需满足的资格要求：</w:t>
      </w:r>
    </w:p>
    <w:p w14:paraId="0E66299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rPr>
        <w:t>合同包1(神木市2025年“一县一镇一产业”(黑豆)项目（设备采购）)落实政府采购政策需满足的资格要求如下</w:t>
      </w:r>
      <w:r>
        <w:rPr>
          <w:rFonts w:hint="eastAsia" w:asciiTheme="minorEastAsia" w:hAnsiTheme="minorEastAsia" w:cstheme="minorEastAsia"/>
          <w:sz w:val="23"/>
          <w:szCs w:val="23"/>
          <w:lang w:eastAsia="zh-CN"/>
        </w:rPr>
        <w:t>：</w:t>
      </w:r>
    </w:p>
    <w:p w14:paraId="475C13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w:t>
      </w:r>
      <w:r>
        <w:rPr>
          <w:rFonts w:hint="eastAsia" w:asciiTheme="minorEastAsia" w:hAnsiTheme="minorEastAsia" w:eastAsiaTheme="minorEastAsia" w:cstheme="minorEastAsia"/>
          <w:sz w:val="23"/>
          <w:szCs w:val="23"/>
        </w:rPr>
        <w:t>《政府采购促进中小企业发展管理办法》(财库〔2020〕46号)；</w:t>
      </w:r>
    </w:p>
    <w:p w14:paraId="427F95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（2）</w:t>
      </w:r>
      <w:r>
        <w:rPr>
          <w:rFonts w:hint="eastAsia" w:asciiTheme="minorEastAsia" w:hAnsiTheme="minorEastAsia" w:eastAsiaTheme="minorEastAsia" w:cstheme="minorEastAsia"/>
          <w:sz w:val="23"/>
          <w:szCs w:val="23"/>
        </w:rPr>
        <w:t>《关于进一步加大政府采购支持中小企业力度的通知》(财库〔2022〕19号)；</w:t>
      </w:r>
    </w:p>
    <w:p w14:paraId="27CDA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（3）</w:t>
      </w:r>
      <w:r>
        <w:rPr>
          <w:rFonts w:hint="eastAsia" w:asciiTheme="minorEastAsia" w:hAnsiTheme="minorEastAsia" w:eastAsiaTheme="minorEastAsia" w:cstheme="minorEastAsia"/>
          <w:sz w:val="23"/>
          <w:szCs w:val="23"/>
        </w:rPr>
        <w:t>《陕西省财政厅关于进一步加大政府采购支持中小企业力度的通知》(陕财办采(2022)5号)；</w:t>
      </w:r>
    </w:p>
    <w:p w14:paraId="2DAF91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（4）</w:t>
      </w:r>
      <w:r>
        <w:rPr>
          <w:rFonts w:hint="eastAsia" w:asciiTheme="minorEastAsia" w:hAnsiTheme="minorEastAsia" w:eastAsiaTheme="minorEastAsia" w:cstheme="minorEastAsia"/>
          <w:sz w:val="23"/>
          <w:szCs w:val="23"/>
        </w:rPr>
        <w:t>《陕西省财政厅关于落实政府采购支持中小企业政策有关事项的通知》(陕财办采函〔2022〕10号)；</w:t>
      </w:r>
    </w:p>
    <w:p w14:paraId="3A71E1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（5）</w:t>
      </w:r>
      <w:r>
        <w:rPr>
          <w:rFonts w:hint="eastAsia" w:asciiTheme="minorEastAsia" w:hAnsiTheme="minorEastAsia" w:eastAsiaTheme="minorEastAsia" w:cstheme="minorEastAsia"/>
          <w:sz w:val="23"/>
          <w:szCs w:val="23"/>
        </w:rPr>
        <w:t>《榆林市财政局关于进一步加大政府采购支持中小企业力度的通知》(榆政财采发(2022)10号)；</w:t>
      </w:r>
    </w:p>
    <w:p w14:paraId="49556D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（6）</w:t>
      </w:r>
      <w:r>
        <w:rPr>
          <w:rFonts w:hint="eastAsia" w:asciiTheme="minorEastAsia" w:hAnsiTheme="minorEastAsia" w:eastAsiaTheme="minorEastAsia" w:cstheme="minorEastAsia"/>
          <w:sz w:val="23"/>
          <w:szCs w:val="23"/>
        </w:rPr>
        <w:t>《财政部司法部关于政府采购支持监狱企业发展有关问题的通知》(财库〔2014〕68号)；</w:t>
      </w:r>
    </w:p>
    <w:p w14:paraId="67B7CE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（7）</w:t>
      </w:r>
      <w:r>
        <w:rPr>
          <w:rFonts w:hint="eastAsia" w:asciiTheme="minorEastAsia" w:hAnsiTheme="minorEastAsia" w:eastAsiaTheme="minorEastAsia" w:cstheme="minorEastAsia"/>
          <w:sz w:val="23"/>
          <w:szCs w:val="23"/>
        </w:rPr>
        <w:t>《关于促进残疾人就业政府采购政策的通知》(财库〔2017〕141号)；</w:t>
      </w:r>
    </w:p>
    <w:p w14:paraId="75780C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（8）</w:t>
      </w:r>
      <w:r>
        <w:rPr>
          <w:rFonts w:hint="eastAsia" w:asciiTheme="minorEastAsia" w:hAnsiTheme="minorEastAsia" w:eastAsiaTheme="minorEastAsia" w:cstheme="minorEastAsia"/>
          <w:sz w:val="23"/>
          <w:szCs w:val="23"/>
        </w:rPr>
        <w:t>《关于进一步加强政府绿色采购有关问题的通知》(陕财办采〔2021〕29号)；</w:t>
      </w:r>
    </w:p>
    <w:p w14:paraId="5DF1A7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（9）</w:t>
      </w:r>
      <w:r>
        <w:rPr>
          <w:rFonts w:hint="eastAsia" w:asciiTheme="minorEastAsia" w:hAnsiTheme="minorEastAsia" w:eastAsiaTheme="minorEastAsia" w:cstheme="minorEastAsia"/>
          <w:sz w:val="23"/>
          <w:szCs w:val="23"/>
        </w:rPr>
        <w:t>《财政部国家发展改革委关于印发(节能产品政府采购实施意见)的通知》(财库(2004)185号)；</w:t>
      </w:r>
    </w:p>
    <w:p w14:paraId="608ADF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（10）</w:t>
      </w:r>
      <w:r>
        <w:rPr>
          <w:rFonts w:hint="eastAsia" w:asciiTheme="minorEastAsia" w:hAnsiTheme="minorEastAsia" w:eastAsiaTheme="minorEastAsia" w:cstheme="minorEastAsia"/>
          <w:sz w:val="23"/>
          <w:szCs w:val="23"/>
        </w:rPr>
        <w:t>《国务院办公厅关于建立政府强制采购节能产品制度的通知》(国办发(2007)51号)；</w:t>
      </w:r>
    </w:p>
    <w:p w14:paraId="2D80D4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（11）</w:t>
      </w:r>
      <w:r>
        <w:rPr>
          <w:rFonts w:hint="eastAsia" w:asciiTheme="minorEastAsia" w:hAnsiTheme="minorEastAsia" w:eastAsiaTheme="minorEastAsia" w:cstheme="minorEastAsia"/>
          <w:sz w:val="23"/>
          <w:szCs w:val="23"/>
        </w:rPr>
        <w:t>《关于印发节能产品政府采购品目清单的通知》(财库〔2019〕19号)；</w:t>
      </w:r>
    </w:p>
    <w:p w14:paraId="5FA5AF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（12）</w:t>
      </w:r>
      <w:r>
        <w:rPr>
          <w:rFonts w:hint="eastAsia" w:asciiTheme="minorEastAsia" w:hAnsiTheme="minorEastAsia" w:eastAsiaTheme="minorEastAsia" w:cstheme="minorEastAsia"/>
          <w:sz w:val="23"/>
          <w:szCs w:val="23"/>
        </w:rPr>
        <w:t>《财政部发展改革委生态环境部市场监管总局关于调整优化节能产品、环境标志产品政府采购执行机制的通知》(财库〔2019〕9号)；</w:t>
      </w:r>
    </w:p>
    <w:p w14:paraId="2D12A5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（13）</w:t>
      </w:r>
      <w:r>
        <w:rPr>
          <w:rFonts w:hint="eastAsia" w:asciiTheme="minorEastAsia" w:hAnsiTheme="minorEastAsia" w:eastAsiaTheme="minorEastAsia" w:cstheme="minorEastAsia"/>
          <w:sz w:val="23"/>
          <w:szCs w:val="23"/>
        </w:rPr>
        <w:t>《关于环境标志产品政府采购实施的意见》(财库(2006)90号)；</w:t>
      </w:r>
    </w:p>
    <w:p w14:paraId="688638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（14）</w:t>
      </w:r>
      <w:r>
        <w:rPr>
          <w:rFonts w:hint="eastAsia" w:asciiTheme="minorEastAsia" w:hAnsiTheme="minorEastAsia" w:eastAsiaTheme="minorEastAsia" w:cstheme="minorEastAsia"/>
          <w:sz w:val="23"/>
          <w:szCs w:val="23"/>
        </w:rPr>
        <w:t>《市场监管总局关于发布参与实施政府采购节能产品、环境标志产品认证机构名录的公告》(2019年第16号)；</w:t>
      </w:r>
    </w:p>
    <w:p w14:paraId="11B7CE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（15）</w:t>
      </w:r>
      <w:r>
        <w:rPr>
          <w:rFonts w:hint="eastAsia" w:asciiTheme="minorEastAsia" w:hAnsiTheme="minorEastAsia" w:eastAsiaTheme="minorEastAsia" w:cstheme="minorEastAsia"/>
          <w:sz w:val="23"/>
          <w:szCs w:val="23"/>
        </w:rPr>
        <w:t>《关于印发环境标志产品政府采购品目清单的通知》(财库〔2019〕18号)；</w:t>
      </w:r>
    </w:p>
    <w:p w14:paraId="2D88F9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（16）</w:t>
      </w:r>
      <w:r>
        <w:rPr>
          <w:rFonts w:hint="eastAsia" w:asciiTheme="minorEastAsia" w:hAnsiTheme="minorEastAsia" w:eastAsiaTheme="minorEastAsia" w:cstheme="minorEastAsia"/>
          <w:sz w:val="23"/>
          <w:szCs w:val="23"/>
        </w:rPr>
        <w:t>《陕西省中小企业政府采购信用融资办法》(陕财办采(2018)23号)；</w:t>
      </w:r>
    </w:p>
    <w:p w14:paraId="3EA9B4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（17）</w:t>
      </w:r>
      <w:r>
        <w:rPr>
          <w:rFonts w:hint="eastAsia" w:asciiTheme="minorEastAsia" w:hAnsiTheme="minorEastAsia" w:eastAsiaTheme="minorEastAsia" w:cstheme="minorEastAsia"/>
          <w:sz w:val="23"/>
          <w:szCs w:val="23"/>
        </w:rPr>
        <w:t>《陕西省财政厅关于加快推进我省中小企业政府采购信用融资工作的通知》(陕财办采〔2020〕15号)；</w:t>
      </w:r>
    </w:p>
    <w:p w14:paraId="535305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（18）</w:t>
      </w:r>
      <w:r>
        <w:rPr>
          <w:rFonts w:hint="eastAsia" w:asciiTheme="minorEastAsia" w:hAnsiTheme="minorEastAsia" w:eastAsiaTheme="minorEastAsia" w:cstheme="minorEastAsia"/>
          <w:sz w:val="23"/>
          <w:szCs w:val="23"/>
        </w:rPr>
        <w:t>《财政部关于在政府采购活动中落实平等对待内外资企业有关政策的通知》(财库〔2021〕35号)；</w:t>
      </w:r>
    </w:p>
    <w:p w14:paraId="0B6F6B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（19）</w:t>
      </w:r>
      <w:r>
        <w:rPr>
          <w:rFonts w:hint="eastAsia" w:asciiTheme="minorEastAsia" w:hAnsiTheme="minorEastAsia" w:eastAsiaTheme="minorEastAsia" w:cstheme="minorEastAsia"/>
          <w:sz w:val="23"/>
          <w:szCs w:val="23"/>
        </w:rPr>
        <w:t>《陕西省财政厅中国人民银行西安分行关于深入推进政府采购信用融资业务的通知》（陕财办采〔2023〕5号）；</w:t>
      </w:r>
    </w:p>
    <w:p w14:paraId="0C75AF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（20）</w:t>
      </w:r>
      <w:r>
        <w:rPr>
          <w:rFonts w:hint="eastAsia" w:asciiTheme="minorEastAsia" w:hAnsiTheme="minorEastAsia" w:eastAsiaTheme="minorEastAsia" w:cstheme="minorEastAsia"/>
          <w:sz w:val="23"/>
          <w:szCs w:val="23"/>
        </w:rPr>
        <w:t>《财政部农业农村部国家乡村振兴局关于运用政府采购政策支持乡村产业振兴的通知》(财库〔2021〕19号)；</w:t>
      </w:r>
    </w:p>
    <w:p w14:paraId="780E09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（21）</w:t>
      </w:r>
      <w:r>
        <w:rPr>
          <w:rFonts w:hint="eastAsia" w:asciiTheme="minorEastAsia" w:hAnsiTheme="minorEastAsia" w:eastAsiaTheme="minorEastAsia" w:cstheme="minorEastAsia"/>
          <w:sz w:val="23"/>
          <w:szCs w:val="23"/>
        </w:rPr>
        <w:t>《财政部关于在政府采购活动中查询及使用信用记录有关问题的通知》(财库〔2016〕125号)；</w:t>
      </w:r>
    </w:p>
    <w:p w14:paraId="279C6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（22）</w:t>
      </w:r>
      <w:r>
        <w:rPr>
          <w:rFonts w:hint="eastAsia" w:asciiTheme="minorEastAsia" w:hAnsiTheme="minorEastAsia" w:eastAsiaTheme="minorEastAsia" w:cstheme="minorEastAsia"/>
          <w:sz w:val="23"/>
          <w:szCs w:val="23"/>
        </w:rPr>
        <w:t>其他需要落实的政府采购政策。</w:t>
      </w:r>
    </w:p>
    <w:p w14:paraId="6239E5E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3.本项目的特定资格要求：</w:t>
      </w:r>
    </w:p>
    <w:p w14:paraId="44953B5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rPr>
        <w:t>合同包1(神木市2025年“一县一镇一产业”(黑豆)项目（设备采购）)特定资格要求如下</w:t>
      </w:r>
      <w:r>
        <w:rPr>
          <w:rFonts w:hint="eastAsia" w:asciiTheme="minorEastAsia" w:hAnsiTheme="minorEastAsia" w:cstheme="minorEastAsia"/>
          <w:sz w:val="23"/>
          <w:szCs w:val="23"/>
          <w:lang w:eastAsia="zh-CN"/>
        </w:rPr>
        <w:t>：</w:t>
      </w:r>
    </w:p>
    <w:p w14:paraId="5F647E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w:t>
      </w:r>
      <w:r>
        <w:rPr>
          <w:rFonts w:hint="eastAsia" w:asciiTheme="minorEastAsia" w:hAnsiTheme="minorEastAsia" w:eastAsiaTheme="minorEastAsia" w:cstheme="minorEastAsia"/>
          <w:sz w:val="23"/>
          <w:szCs w:val="23"/>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661992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（2）</w:t>
      </w:r>
      <w:r>
        <w:rPr>
          <w:rFonts w:hint="eastAsia" w:asciiTheme="minorEastAsia" w:hAnsiTheme="minorEastAsia" w:eastAsiaTheme="minorEastAsia" w:cstheme="minorEastAsia"/>
          <w:sz w:val="23"/>
          <w:szCs w:val="23"/>
        </w:rPr>
        <w:t>提供2025年度的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47E530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（3）</w:t>
      </w:r>
      <w:r>
        <w:rPr>
          <w:rFonts w:hint="eastAsia" w:asciiTheme="minorEastAsia" w:hAnsiTheme="minorEastAsia" w:eastAsiaTheme="minorEastAsia" w:cstheme="minorEastAsia"/>
          <w:sz w:val="23"/>
          <w:szCs w:val="23"/>
        </w:rPr>
        <w:t>税收缴纳证明：提供2025年3月至投标截止时间止至少一个月的纳税证明(银行缴费凭证)或完税证明，依法免税的单位应提供相关证明材料；</w:t>
      </w:r>
    </w:p>
    <w:p w14:paraId="2EA3D3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（4）</w:t>
      </w:r>
      <w:r>
        <w:rPr>
          <w:rFonts w:hint="eastAsia" w:asciiTheme="minorEastAsia" w:hAnsiTheme="minorEastAsia" w:eastAsiaTheme="minorEastAsia" w:cstheme="minorEastAsia"/>
          <w:sz w:val="23"/>
          <w:szCs w:val="23"/>
        </w:rPr>
        <w:t>社会保障资金缴纳证明：提供2025年3月至投标截止时间止至少一个月的社会保障资金银行缴费单据或社保机构开具的社会保险参保缴费情况证明，依法不需要缴纳社会保障资金的单位应提供相关证明材料；</w:t>
      </w:r>
    </w:p>
    <w:p w14:paraId="1A99E4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（5）</w:t>
      </w:r>
      <w:r>
        <w:rPr>
          <w:rFonts w:hint="eastAsia" w:asciiTheme="minorEastAsia" w:hAnsiTheme="minorEastAsia" w:eastAsiaTheme="minorEastAsia" w:cstheme="minorEastAsia"/>
          <w:sz w:val="23"/>
          <w:szCs w:val="23"/>
        </w:rPr>
        <w:t>参加政府采购活动前三年内，在经营活动中没有重大违法记录的书面声明；</w:t>
      </w:r>
    </w:p>
    <w:p w14:paraId="53F904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（6）</w:t>
      </w:r>
      <w:r>
        <w:rPr>
          <w:rFonts w:hint="eastAsia" w:asciiTheme="minorEastAsia" w:hAnsiTheme="minorEastAsia" w:eastAsiaTheme="minorEastAsia" w:cstheme="minorEastAsia"/>
          <w:sz w:val="23"/>
          <w:szCs w:val="23"/>
        </w:rPr>
        <w:t>提供具有履行合同所必需的设备和专业技术能力的证明资料或承诺书；</w:t>
      </w:r>
    </w:p>
    <w:p w14:paraId="1FC3A5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（7）</w:t>
      </w:r>
      <w:r>
        <w:rPr>
          <w:rFonts w:hint="eastAsia" w:asciiTheme="minorEastAsia" w:hAnsiTheme="minorEastAsia" w:eastAsiaTheme="minorEastAsia" w:cstheme="minorEastAsia"/>
          <w:sz w:val="23"/>
          <w:szCs w:val="23"/>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4C47A6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（8）</w:t>
      </w:r>
      <w:r>
        <w:rPr>
          <w:rFonts w:hint="eastAsia" w:asciiTheme="minorEastAsia" w:hAnsiTheme="minorEastAsia" w:eastAsiaTheme="minorEastAsia" w:cstheme="minorEastAsia"/>
          <w:sz w:val="23"/>
          <w:szCs w:val="23"/>
        </w:rPr>
        <w:t>本项目采用“投标信用承诺书”代替投标保证金（在信用中国（陕西榆林）网站公示）；</w:t>
      </w:r>
    </w:p>
    <w:p w14:paraId="2E8F0B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（9）</w:t>
      </w:r>
      <w:r>
        <w:rPr>
          <w:rFonts w:hint="eastAsia" w:asciiTheme="minorEastAsia" w:hAnsiTheme="minorEastAsia" w:eastAsiaTheme="minorEastAsia" w:cstheme="minorEastAsia"/>
          <w:sz w:val="23"/>
          <w:szCs w:val="23"/>
        </w:rPr>
        <w:t>提供榆林市政府采购工程类/货物类/服务类项目供应商信用承诺书（在信用中国（陕西榆林）网站公示）；</w:t>
      </w:r>
    </w:p>
    <w:p w14:paraId="0E2165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（10）</w:t>
      </w:r>
      <w:r>
        <w:rPr>
          <w:rFonts w:hint="eastAsia" w:asciiTheme="minorEastAsia" w:hAnsiTheme="minorEastAsia" w:eastAsiaTheme="minorEastAsia" w:cstheme="minorEastAsia"/>
          <w:sz w:val="23"/>
          <w:szCs w:val="23"/>
        </w:rPr>
        <w:t>法定代表人参加开标的，提供本人身份证，法定代表人授权他人参加开标的，提供法定代表人授权委托书和投标人委托代理人员信用承诺书（在信用中国（陕西榆林）网站公示）。</w:t>
      </w:r>
    </w:p>
    <w:p w14:paraId="2BB6CE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备注：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38DE7AB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三、获取招标文件</w:t>
      </w:r>
    </w:p>
    <w:p w14:paraId="2FE6780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时间：2026年03月05日至2026年03月11日，每天上午08</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00至12</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00，下午12</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00至18</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00（北京时间）</w:t>
      </w:r>
    </w:p>
    <w:p w14:paraId="6FBEFF7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途径：登录陕西省公共资源交易平台（www.sxggzyjy.cn）报名后自行下载</w:t>
      </w:r>
    </w:p>
    <w:p w14:paraId="0BD8271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方式：在线获取</w:t>
      </w:r>
    </w:p>
    <w:p w14:paraId="03C8E7A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default"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售价：</w:t>
      </w:r>
      <w:r>
        <w:rPr>
          <w:rFonts w:hint="eastAsia" w:asciiTheme="minorEastAsia" w:hAnsiTheme="minorEastAsia" w:cstheme="minorEastAsia"/>
          <w:sz w:val="23"/>
          <w:szCs w:val="23"/>
          <w:lang w:val="en-US" w:eastAsia="zh-CN"/>
        </w:rPr>
        <w:t>免费获取</w:t>
      </w:r>
    </w:p>
    <w:p w14:paraId="48E3F4A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四、提交投标文件截止时间、开标时间和地点</w:t>
      </w:r>
    </w:p>
    <w:p w14:paraId="3E16FC2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时间：2026年03月25日13时30分00秒（北京时间）</w:t>
      </w:r>
    </w:p>
    <w:p w14:paraId="7FE5CCE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提交投标文件地点：通过陕西省公共资源交易平台（www.sxggzyjy.cn）网上提交</w:t>
      </w:r>
    </w:p>
    <w:p w14:paraId="6952B24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开标地点：榆林市公共资源交易中心</w:t>
      </w:r>
    </w:p>
    <w:p w14:paraId="79DD6CA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五、公告期限</w:t>
      </w:r>
    </w:p>
    <w:p w14:paraId="03E9665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自本公告发布之日起5个工作日。</w:t>
      </w:r>
    </w:p>
    <w:p w14:paraId="1E45E15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六、其他补充事宜</w:t>
      </w:r>
    </w:p>
    <w:p w14:paraId="7399B4F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1.请供应商按照陕西省财政厅关于政府采购投标人注册登记有关事项的通知中的要求，通过陕西省政府采购网（http：//www.ccgp-shaanxi.gov.cn/）注册登记加入陕西省政府采购供应商库。</w:t>
      </w:r>
    </w:p>
    <w:p w14:paraId="27C66BD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2.供应商通过交易平台完成诚信入库登记后（入库操作流程详见全国公共资源交易平台（陕西省）网站首页“服务指南”下载专区中的《陕西省省级单位电子化政府采购项目投标指南》）可登录全国公共资源交易中心平台(陕西省)(http：//www.sxggzyjy.cn/),选择“电子交易平台-陕西政府采购交易系统-陕西省公共资源交易平台-投标人”进行登录，登录后选择“交易乙方”身份进入投标人界面进行报名并免费下载采购文件。特别提醒：本项目采用电子化不见面开标方式，供应商须在“全国公共资源交易中心平台(陕西省)(http：//www.sxggzyjy.cn/)”的“服务指南”栏目“下载专区”中，免费下载“陕西省公共资源交易平台政府采购电子标书制作工具”及“政府采购投标单位操作手册”，并使用该客户端制作电子响应文件，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投标文件制作软件技术支持热线：400-998-0000。CA锁购买：榆林市榆阳区文化南路市民大厦(3楼，E18、E19窗口，联系电话：0912-3452148)购买,或下载手机APP：陕公共资源交易服务，线上购买。</w:t>
      </w:r>
    </w:p>
    <w:p w14:paraId="38187F8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3.建议使用带有麦克风和摄像头的笔记本电脑。</w:t>
      </w:r>
    </w:p>
    <w:p w14:paraId="495CA83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七、对本次招标提出询问，请按以下方式联系。</w:t>
      </w:r>
    </w:p>
    <w:p w14:paraId="79364F9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1.采购人信息</w:t>
      </w:r>
    </w:p>
    <w:p w14:paraId="0E15075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名称：神木市栏杆堡镇人民政府</w:t>
      </w:r>
    </w:p>
    <w:p w14:paraId="2188C33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地址：陕西省榆林市神木市栏杆堡镇栏杆堡村</w:t>
      </w:r>
    </w:p>
    <w:p w14:paraId="291108C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联系方式：13992269663</w:t>
      </w:r>
    </w:p>
    <w:p w14:paraId="3DE3F37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2.采购代理机构信息</w:t>
      </w:r>
    </w:p>
    <w:p w14:paraId="417F274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名称：陕西天诚志业项目管理有限公司</w:t>
      </w:r>
    </w:p>
    <w:p w14:paraId="3B00709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地址：神木市神木镇滨河新区鸳鸯塔1号商住楼</w:t>
      </w:r>
    </w:p>
    <w:p w14:paraId="017290A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联系方式：15929395778</w:t>
      </w:r>
    </w:p>
    <w:p w14:paraId="1C53936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3.项目联系方式</w:t>
      </w:r>
    </w:p>
    <w:p w14:paraId="309CAF0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项目联系人：张强</w:t>
      </w:r>
    </w:p>
    <w:p w14:paraId="64CD518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lang w:val="en-US" w:eastAsia="zh-Hans"/>
        </w:rPr>
      </w:pPr>
      <w:r>
        <w:rPr>
          <w:rFonts w:hint="eastAsia" w:asciiTheme="minorEastAsia" w:hAnsiTheme="minorEastAsia" w:eastAsiaTheme="minorEastAsia" w:cstheme="minorEastAsia"/>
          <w:sz w:val="23"/>
          <w:szCs w:val="23"/>
        </w:rPr>
        <w:t>电话：15929395778</w:t>
      </w:r>
    </w:p>
    <w:p w14:paraId="3FA7190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lang w:val="en-US" w:eastAsia="zh-Hans"/>
        </w:rPr>
      </w:pPr>
    </w:p>
    <w:p w14:paraId="5CEA1B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textAlignment w:val="baseline"/>
        <w:rPr>
          <w:rFonts w:hint="eastAsia" w:ascii="宋体" w:hAnsi="宋体" w:eastAsia="宋体" w:cs="宋体"/>
          <w:spacing w:val="0"/>
          <w:position w:val="0"/>
          <w:sz w:val="23"/>
          <w:szCs w:val="23"/>
        </w:rPr>
      </w:pPr>
    </w:p>
    <w:p w14:paraId="3E9D60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pacing w:val="0"/>
          <w:position w:val="0"/>
          <w:sz w:val="23"/>
          <w:szCs w:val="23"/>
        </w:rPr>
      </w:pPr>
    </w:p>
    <w:p w14:paraId="070C22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pacing w:val="0"/>
          <w:position w:val="0"/>
          <w:sz w:val="23"/>
          <w:szCs w:val="23"/>
        </w:rPr>
      </w:pPr>
      <w:r>
        <w:rPr>
          <w:rFonts w:hint="eastAsia" w:ascii="宋体" w:hAnsi="宋体" w:eastAsia="宋体" w:cs="宋体"/>
          <w:spacing w:val="0"/>
          <w:position w:val="0"/>
          <w:sz w:val="23"/>
          <w:szCs w:val="23"/>
          <w:lang w:val="en-US" w:eastAsia="zh-CN"/>
        </w:rPr>
        <w:t xml:space="preserve">                                  </w:t>
      </w:r>
    </w:p>
    <w:p w14:paraId="67DE32DF">
      <w:pPr>
        <w:pStyle w:val="6"/>
        <w:ind w:left="0" w:leftChars="0" w:firstLine="0" w:firstLineChars="0"/>
        <w:jc w:val="both"/>
        <w:rPr>
          <w:rFonts w:hint="eastAsia" w:ascii="宋体" w:hAnsi="宋体" w:eastAsia="宋体" w:cs="宋体"/>
          <w:b/>
          <w:bCs/>
          <w:sz w:val="23"/>
          <w:szCs w:val="23"/>
          <w:lang w:eastAsia="zh-CN"/>
        </w:rPr>
      </w:pPr>
    </w:p>
    <w:p w14:paraId="28DB1630">
      <w:pPr>
        <w:pStyle w:val="6"/>
        <w:ind w:left="0" w:leftChars="0" w:firstLine="0" w:firstLineChars="0"/>
        <w:jc w:val="both"/>
        <w:rPr>
          <w:rFonts w:hint="eastAsia" w:ascii="宋体" w:hAnsi="宋体" w:eastAsia="宋体" w:cs="宋体"/>
          <w:b/>
          <w:bCs/>
          <w:sz w:val="23"/>
          <w:szCs w:val="23"/>
          <w:lang w:eastAsia="zh-CN"/>
        </w:rPr>
      </w:pPr>
    </w:p>
    <w:p w14:paraId="7C995F8C">
      <w:pPr>
        <w:pStyle w:val="6"/>
        <w:ind w:left="0" w:leftChars="0" w:firstLine="0" w:firstLineChars="0"/>
        <w:jc w:val="both"/>
        <w:rPr>
          <w:rFonts w:hint="eastAsia" w:ascii="宋体" w:hAnsi="宋体" w:eastAsia="宋体" w:cs="宋体"/>
          <w:b/>
          <w:bCs/>
          <w:sz w:val="23"/>
          <w:szCs w:val="23"/>
          <w:lang w:eastAsia="zh-CN"/>
        </w:rPr>
      </w:pPr>
    </w:p>
    <w:p w14:paraId="17D6D4DD">
      <w:pPr>
        <w:pStyle w:val="6"/>
        <w:ind w:left="0" w:leftChars="0" w:firstLine="0" w:firstLineChars="0"/>
        <w:jc w:val="both"/>
        <w:rPr>
          <w:rFonts w:hint="eastAsia" w:ascii="宋体" w:hAnsi="宋体" w:eastAsia="宋体" w:cs="宋体"/>
          <w:b/>
          <w:bCs/>
          <w:sz w:val="23"/>
          <w:szCs w:val="23"/>
          <w:lang w:eastAsia="zh-CN"/>
        </w:rPr>
      </w:pPr>
    </w:p>
    <w:p w14:paraId="1D1FF669">
      <w:pPr>
        <w:pStyle w:val="6"/>
        <w:ind w:left="0" w:leftChars="0" w:firstLine="0" w:firstLineChars="0"/>
        <w:jc w:val="both"/>
        <w:rPr>
          <w:rFonts w:hint="eastAsia" w:ascii="宋体" w:hAnsi="宋体" w:eastAsia="宋体" w:cs="宋体"/>
          <w:b/>
          <w:bCs/>
          <w:sz w:val="23"/>
          <w:szCs w:val="23"/>
          <w:lang w:eastAsia="zh-CN"/>
        </w:rPr>
      </w:pPr>
    </w:p>
    <w:p w14:paraId="78213760">
      <w:pPr>
        <w:pStyle w:val="6"/>
        <w:ind w:left="0" w:leftChars="0" w:firstLine="0" w:firstLineChars="0"/>
        <w:jc w:val="both"/>
        <w:rPr>
          <w:rFonts w:hint="eastAsia" w:ascii="宋体" w:hAnsi="宋体" w:eastAsia="宋体" w:cs="宋体"/>
          <w:b/>
          <w:bCs/>
          <w:sz w:val="23"/>
          <w:szCs w:val="23"/>
          <w:lang w:eastAsia="zh-CN"/>
        </w:rPr>
      </w:pPr>
    </w:p>
    <w:p w14:paraId="1D8FA3A1">
      <w:pPr>
        <w:pStyle w:val="6"/>
        <w:ind w:left="0" w:leftChars="0" w:firstLine="0" w:firstLineChars="0"/>
        <w:jc w:val="both"/>
        <w:rPr>
          <w:rFonts w:hint="eastAsia" w:ascii="宋体" w:hAnsi="宋体" w:eastAsia="宋体" w:cs="宋体"/>
          <w:b/>
          <w:bCs/>
          <w:sz w:val="23"/>
          <w:szCs w:val="23"/>
          <w:lang w:eastAsia="zh-CN"/>
        </w:rPr>
      </w:pPr>
    </w:p>
    <w:p w14:paraId="327DEF8C">
      <w:pPr>
        <w:pStyle w:val="6"/>
        <w:ind w:left="0" w:leftChars="0" w:firstLine="0" w:firstLineChars="0"/>
        <w:jc w:val="both"/>
        <w:rPr>
          <w:rFonts w:hint="eastAsia" w:ascii="宋体" w:hAnsi="宋体" w:eastAsia="宋体" w:cs="宋体"/>
          <w:b/>
          <w:bCs/>
          <w:sz w:val="23"/>
          <w:szCs w:val="23"/>
          <w:lang w:eastAsia="zh-CN"/>
        </w:rPr>
      </w:pPr>
    </w:p>
    <w:p w14:paraId="3BFA7FD5">
      <w:pPr>
        <w:pStyle w:val="6"/>
        <w:ind w:left="0" w:leftChars="0" w:firstLine="0" w:firstLineChars="0"/>
        <w:jc w:val="both"/>
        <w:rPr>
          <w:rFonts w:hint="eastAsia" w:ascii="宋体" w:hAnsi="宋体" w:eastAsia="宋体" w:cs="宋体"/>
          <w:b/>
          <w:bCs/>
          <w:sz w:val="23"/>
          <w:szCs w:val="23"/>
          <w:lang w:eastAsia="zh-CN"/>
        </w:rPr>
      </w:pPr>
    </w:p>
    <w:p w14:paraId="4D40292B">
      <w:pPr>
        <w:pStyle w:val="6"/>
        <w:ind w:left="0" w:leftChars="0" w:firstLine="0" w:firstLineChars="0"/>
        <w:jc w:val="both"/>
        <w:rPr>
          <w:rFonts w:hint="eastAsia" w:ascii="宋体" w:hAnsi="宋体" w:eastAsia="宋体" w:cs="宋体"/>
          <w:b/>
          <w:bCs/>
          <w:sz w:val="23"/>
          <w:szCs w:val="23"/>
          <w:lang w:eastAsia="zh-CN"/>
        </w:rPr>
      </w:pPr>
    </w:p>
    <w:p w14:paraId="47B8668F">
      <w:pPr>
        <w:pStyle w:val="6"/>
        <w:ind w:left="0" w:leftChars="0" w:firstLine="0" w:firstLineChars="0"/>
        <w:jc w:val="both"/>
        <w:rPr>
          <w:rFonts w:hint="eastAsia" w:ascii="宋体" w:hAnsi="宋体" w:eastAsia="宋体" w:cs="宋体"/>
          <w:b/>
          <w:bCs/>
          <w:sz w:val="23"/>
          <w:szCs w:val="23"/>
          <w:lang w:eastAsia="zh-CN"/>
        </w:rPr>
      </w:pPr>
    </w:p>
    <w:p w14:paraId="2E6B7AA3">
      <w:pPr>
        <w:pStyle w:val="2"/>
        <w:bidi w:val="0"/>
        <w:rPr>
          <w:rFonts w:hint="eastAsia" w:ascii="宋体" w:hAnsi="宋体" w:cs="宋体"/>
          <w:b/>
          <w:bCs/>
          <w:szCs w:val="35"/>
          <w:lang w:eastAsia="zh-CN"/>
        </w:rPr>
      </w:pPr>
      <w:bookmarkStart w:id="6" w:name="_Toc23519"/>
      <w:r>
        <w:rPr>
          <w:rFonts w:hint="eastAsia"/>
          <w:lang w:eastAsia="zh-CN"/>
        </w:rPr>
        <w:t>第二章</w:t>
      </w:r>
      <w:r>
        <w:rPr>
          <w:rFonts w:hint="eastAsia"/>
          <w:lang w:val="en-US" w:eastAsia="zh-CN"/>
        </w:rPr>
        <w:t xml:space="preserve"> </w:t>
      </w:r>
      <w:r>
        <w:rPr>
          <w:rFonts w:hint="eastAsia"/>
          <w:lang w:eastAsia="zh-CN"/>
        </w:rPr>
        <w:t>投标人须知</w:t>
      </w:r>
      <w:bookmarkEnd w:id="6"/>
    </w:p>
    <w:p w14:paraId="78DEEEE2">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240" w:lineRule="auto"/>
        <w:ind w:leftChars="0"/>
        <w:jc w:val="both"/>
        <w:textAlignment w:val="baseline"/>
        <w:rPr>
          <w:rFonts w:hint="eastAsia" w:ascii="宋体" w:hAnsi="宋体" w:cs="宋体"/>
          <w:b/>
          <w:bCs/>
          <w:sz w:val="28"/>
          <w:szCs w:val="28"/>
          <w:lang w:eastAsia="zh-CN"/>
        </w:rPr>
      </w:pPr>
      <w:bookmarkStart w:id="7" w:name="_Toc2121_WPSOffice_Level2"/>
      <w:r>
        <w:rPr>
          <w:rFonts w:hint="eastAsia" w:ascii="宋体" w:hAnsi="宋体" w:cs="宋体"/>
          <w:b/>
          <w:bCs/>
          <w:sz w:val="28"/>
          <w:szCs w:val="28"/>
          <w:lang w:val="en-US" w:eastAsia="zh-CN"/>
        </w:rPr>
        <w:t>投标人须知前附表</w:t>
      </w:r>
      <w:bookmarkEnd w:id="7"/>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200"/>
        <w:gridCol w:w="338"/>
        <w:gridCol w:w="1950"/>
        <w:gridCol w:w="1380"/>
        <w:gridCol w:w="1470"/>
        <w:gridCol w:w="1305"/>
        <w:gridCol w:w="364"/>
      </w:tblGrid>
      <w:tr w14:paraId="270E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BC2F80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序号</w:t>
            </w:r>
          </w:p>
        </w:tc>
        <w:tc>
          <w:tcPr>
            <w:tcW w:w="1200" w:type="dxa"/>
            <w:vAlign w:val="center"/>
          </w:tcPr>
          <w:p w14:paraId="693CB4F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条款号</w:t>
            </w:r>
          </w:p>
        </w:tc>
        <w:tc>
          <w:tcPr>
            <w:tcW w:w="6807" w:type="dxa"/>
            <w:gridSpan w:val="6"/>
            <w:vAlign w:val="center"/>
          </w:tcPr>
          <w:p w14:paraId="141D877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编列内容</w:t>
            </w:r>
          </w:p>
        </w:tc>
      </w:tr>
      <w:tr w14:paraId="0050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D0C609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p>
        </w:tc>
        <w:tc>
          <w:tcPr>
            <w:tcW w:w="1200" w:type="dxa"/>
            <w:vAlign w:val="center"/>
          </w:tcPr>
          <w:p w14:paraId="7DFFF42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6807" w:type="dxa"/>
            <w:gridSpan w:val="6"/>
            <w:vAlign w:val="center"/>
          </w:tcPr>
          <w:p w14:paraId="1703C26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170"/>
                <w:sz w:val="23"/>
                <w:szCs w:val="23"/>
                <w:vertAlign w:val="baseline"/>
                <w:lang w:eastAsia="zh-CN"/>
              </w:rPr>
              <w:t>采购</w:t>
            </w:r>
            <w:r>
              <w:rPr>
                <w:rFonts w:hint="eastAsia" w:ascii="宋体" w:hAnsi="宋体" w:cs="宋体"/>
                <w:b w:val="0"/>
                <w:bCs w:val="0"/>
                <w:sz w:val="23"/>
                <w:szCs w:val="23"/>
                <w:vertAlign w:val="baseline"/>
                <w:lang w:eastAsia="zh-CN"/>
              </w:rPr>
              <w:t>人</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神木市栏杆堡镇人民政府</w:t>
            </w:r>
          </w:p>
          <w:p w14:paraId="5692FEB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w:t>
            </w:r>
            <w:r>
              <w:rPr>
                <w:rFonts w:hint="eastAsia" w:ascii="宋体" w:hAnsi="宋体" w:cs="宋体"/>
                <w:b w:val="0"/>
                <w:bCs w:val="0"/>
                <w:sz w:val="23"/>
                <w:szCs w:val="23"/>
                <w:vertAlign w:val="baseline"/>
                <w:lang w:eastAsia="zh-CN"/>
              </w:rPr>
              <w:t>陕西省榆林市神木市栏杆堡镇栏杆堡村</w:t>
            </w:r>
          </w:p>
          <w:p w14:paraId="4DEE62F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cs="宋体"/>
                <w:b w:val="0"/>
                <w:bCs w:val="0"/>
                <w:sz w:val="23"/>
                <w:szCs w:val="23"/>
                <w:vertAlign w:val="baseline"/>
                <w:lang w:val="en-US" w:eastAsia="zh-CN"/>
              </w:rPr>
              <w:t>719300</w:t>
            </w:r>
          </w:p>
          <w:p w14:paraId="2C1A84A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pacing w:val="454"/>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w:t>
            </w:r>
            <w:r>
              <w:rPr>
                <w:rFonts w:hint="eastAsia" w:ascii="宋体" w:hAnsi="宋体" w:cs="宋体"/>
                <w:b w:val="0"/>
                <w:bCs w:val="0"/>
                <w:sz w:val="23"/>
                <w:szCs w:val="23"/>
                <w:vertAlign w:val="baseline"/>
                <w:lang w:val="en-US" w:eastAsia="zh-CN"/>
              </w:rPr>
              <w:t>13992269663</w:t>
            </w:r>
          </w:p>
        </w:tc>
      </w:tr>
      <w:tr w14:paraId="7451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721C85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p>
        </w:tc>
        <w:tc>
          <w:tcPr>
            <w:tcW w:w="1200" w:type="dxa"/>
            <w:vAlign w:val="center"/>
          </w:tcPr>
          <w:p w14:paraId="0BED8BF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6807" w:type="dxa"/>
            <w:gridSpan w:val="6"/>
            <w:vAlign w:val="center"/>
          </w:tcPr>
          <w:p w14:paraId="7D5A27A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采购代理机构：陕西天诚志业项目管理有限公司</w:t>
            </w:r>
          </w:p>
          <w:p w14:paraId="069EA08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址：榆林市神木市神木镇滨河新区鸳鸯塔1号商住楼</w:t>
            </w:r>
          </w:p>
          <w:p w14:paraId="5C33A9C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eastAsia="宋体" w:cs="宋体"/>
                <w:b w:val="0"/>
                <w:bCs w:val="0"/>
                <w:sz w:val="23"/>
                <w:szCs w:val="23"/>
                <w:vertAlign w:val="baseline"/>
                <w:lang w:val="en-US" w:eastAsia="zh-CN"/>
              </w:rPr>
              <w:t>719300</w:t>
            </w:r>
          </w:p>
          <w:p w14:paraId="001750B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话：15929395778</w:t>
            </w:r>
          </w:p>
        </w:tc>
      </w:tr>
      <w:tr w14:paraId="7DAF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56F45F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p>
        </w:tc>
        <w:tc>
          <w:tcPr>
            <w:tcW w:w="1200" w:type="dxa"/>
            <w:vAlign w:val="center"/>
          </w:tcPr>
          <w:p w14:paraId="6CEA452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c>
        <w:tc>
          <w:tcPr>
            <w:tcW w:w="6807" w:type="dxa"/>
            <w:gridSpan w:val="6"/>
            <w:vAlign w:val="center"/>
          </w:tcPr>
          <w:p w14:paraId="0C33C7C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神木市2025年“一县一镇一产业”(黑豆)项目（设备采购）</w:t>
            </w:r>
          </w:p>
        </w:tc>
      </w:tr>
      <w:tr w14:paraId="220F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105E56A">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p>
        </w:tc>
        <w:tc>
          <w:tcPr>
            <w:tcW w:w="1200" w:type="dxa"/>
            <w:vAlign w:val="center"/>
          </w:tcPr>
          <w:p w14:paraId="67876D9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交货地点</w:t>
            </w:r>
          </w:p>
        </w:tc>
        <w:tc>
          <w:tcPr>
            <w:tcW w:w="6807" w:type="dxa"/>
            <w:gridSpan w:val="6"/>
            <w:vAlign w:val="center"/>
          </w:tcPr>
          <w:p w14:paraId="03D4D922">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采购人指定地点</w:t>
            </w:r>
          </w:p>
        </w:tc>
      </w:tr>
      <w:tr w14:paraId="03AF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188F2B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p>
        </w:tc>
        <w:tc>
          <w:tcPr>
            <w:tcW w:w="1200" w:type="dxa"/>
            <w:vAlign w:val="center"/>
          </w:tcPr>
          <w:p w14:paraId="2F53EFD2">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交货期</w:t>
            </w:r>
          </w:p>
        </w:tc>
        <w:tc>
          <w:tcPr>
            <w:tcW w:w="6807" w:type="dxa"/>
            <w:gridSpan w:val="6"/>
            <w:vAlign w:val="center"/>
          </w:tcPr>
          <w:p w14:paraId="008B7E98">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合同签订后30天内交货、安装调试完毕并验收合格</w:t>
            </w:r>
          </w:p>
        </w:tc>
      </w:tr>
      <w:tr w14:paraId="65F1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9CBF41E">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p>
        </w:tc>
        <w:tc>
          <w:tcPr>
            <w:tcW w:w="1200" w:type="dxa"/>
            <w:vAlign w:val="center"/>
          </w:tcPr>
          <w:p w14:paraId="60EDE11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质保期</w:t>
            </w:r>
          </w:p>
        </w:tc>
        <w:tc>
          <w:tcPr>
            <w:tcW w:w="6807" w:type="dxa"/>
            <w:gridSpan w:val="6"/>
            <w:vAlign w:val="center"/>
          </w:tcPr>
          <w:p w14:paraId="11B9287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验收合格之日起12个月</w:t>
            </w:r>
          </w:p>
        </w:tc>
      </w:tr>
      <w:tr w14:paraId="34C3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886A5C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w:t>
            </w:r>
          </w:p>
        </w:tc>
        <w:tc>
          <w:tcPr>
            <w:tcW w:w="1200" w:type="dxa"/>
            <w:vAlign w:val="center"/>
          </w:tcPr>
          <w:p w14:paraId="7251BC6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1.3.4</w:t>
            </w:r>
          </w:p>
        </w:tc>
        <w:tc>
          <w:tcPr>
            <w:tcW w:w="6807" w:type="dxa"/>
            <w:gridSpan w:val="6"/>
            <w:vAlign w:val="center"/>
          </w:tcPr>
          <w:p w14:paraId="297BAE42">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本项目不接受联合体投标</w:t>
            </w:r>
          </w:p>
        </w:tc>
      </w:tr>
      <w:tr w14:paraId="2201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C70A42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w:t>
            </w:r>
          </w:p>
        </w:tc>
        <w:tc>
          <w:tcPr>
            <w:tcW w:w="1200" w:type="dxa"/>
            <w:vAlign w:val="center"/>
          </w:tcPr>
          <w:p w14:paraId="30967717">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6807" w:type="dxa"/>
            <w:gridSpan w:val="6"/>
            <w:vAlign w:val="center"/>
          </w:tcPr>
          <w:p w14:paraId="74AB511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资金来源：财政资金</w:t>
            </w:r>
          </w:p>
        </w:tc>
      </w:tr>
      <w:tr w14:paraId="6838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8D8A63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w:t>
            </w:r>
          </w:p>
        </w:tc>
        <w:tc>
          <w:tcPr>
            <w:tcW w:w="1200" w:type="dxa"/>
            <w:vAlign w:val="center"/>
          </w:tcPr>
          <w:p w14:paraId="621CA1AA">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p>
        </w:tc>
        <w:tc>
          <w:tcPr>
            <w:tcW w:w="6807" w:type="dxa"/>
            <w:gridSpan w:val="6"/>
            <w:vAlign w:val="center"/>
          </w:tcPr>
          <w:p w14:paraId="7EE3FED2">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不允许提供备选方案</w:t>
            </w:r>
          </w:p>
        </w:tc>
      </w:tr>
      <w:tr w14:paraId="18D4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C3E1B7E">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w:t>
            </w:r>
          </w:p>
        </w:tc>
        <w:tc>
          <w:tcPr>
            <w:tcW w:w="1200" w:type="dxa"/>
            <w:vAlign w:val="center"/>
          </w:tcPr>
          <w:p w14:paraId="272656E7">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p>
        </w:tc>
        <w:tc>
          <w:tcPr>
            <w:tcW w:w="6807" w:type="dxa"/>
            <w:gridSpan w:val="6"/>
            <w:vAlign w:val="center"/>
          </w:tcPr>
          <w:p w14:paraId="26A9DDFA">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本次招标采用“包”整体打包方式，投标人可根据自身的资质情况和经营范围进行投标，但不得将其自行分解或只对本次项目中的品目进行不完全投标，任何不完全的投标将按无效投标处理</w:t>
            </w:r>
          </w:p>
        </w:tc>
      </w:tr>
      <w:tr w14:paraId="76F5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7D0FDC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1200" w:type="dxa"/>
            <w:vAlign w:val="center"/>
          </w:tcPr>
          <w:p w14:paraId="42ECDE8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3E470AFB">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投标报价：合同价即中标价，供应商应在投标报价表中标明完成本次招标所要求的货物、服务且验收合格的所有费用，包括产品的报价及所发生的运杂费（含保险）、现场安装调试费</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税费等其他一切相关费用。投标报价表中标明本次货物、服务的所有单项价格和总价，任何有选择的报价将不予接受，按无效投标处理</w:t>
            </w:r>
          </w:p>
        </w:tc>
      </w:tr>
      <w:tr w14:paraId="4D0A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D54DD3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1200" w:type="dxa"/>
            <w:vAlign w:val="center"/>
          </w:tcPr>
          <w:p w14:paraId="41382BF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付款方式</w:t>
            </w:r>
          </w:p>
        </w:tc>
        <w:tc>
          <w:tcPr>
            <w:tcW w:w="6807" w:type="dxa"/>
            <w:gridSpan w:val="6"/>
            <w:vAlign w:val="center"/>
          </w:tcPr>
          <w:p w14:paraId="2A2CC3C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（1）预付款：合同签订后</w:t>
            </w:r>
            <w:r>
              <w:rPr>
                <w:rFonts w:hint="eastAsia" w:ascii="宋体" w:hAnsi="宋体" w:cs="宋体"/>
                <w:b w:val="0"/>
                <w:bCs w:val="0"/>
                <w:sz w:val="23"/>
                <w:szCs w:val="23"/>
                <w:vertAlign w:val="baseline"/>
                <w:lang w:val="en-US" w:eastAsia="zh-CN"/>
              </w:rPr>
              <w:t>10</w:t>
            </w:r>
            <w:r>
              <w:rPr>
                <w:rFonts w:hint="eastAsia" w:ascii="宋体" w:hAnsi="宋体" w:eastAsia="宋体" w:cs="宋体"/>
                <w:b w:val="0"/>
                <w:bCs w:val="0"/>
                <w:sz w:val="23"/>
                <w:szCs w:val="23"/>
                <w:vertAlign w:val="baseline"/>
                <w:lang w:val="en-US" w:eastAsia="zh-CN"/>
              </w:rPr>
              <w:t>日内，采购人向中标人支付合同价的</w:t>
            </w:r>
            <w:r>
              <w:rPr>
                <w:rFonts w:hint="eastAsia" w:ascii="宋体" w:hAnsi="宋体" w:cs="宋体"/>
                <w:b w:val="0"/>
                <w:bCs w:val="0"/>
                <w:sz w:val="23"/>
                <w:szCs w:val="23"/>
                <w:vertAlign w:val="baseline"/>
                <w:lang w:val="en-US" w:eastAsia="zh-CN"/>
              </w:rPr>
              <w:t>40</w:t>
            </w:r>
            <w:r>
              <w:rPr>
                <w:rFonts w:hint="eastAsia" w:ascii="宋体" w:hAnsi="宋体" w:eastAsia="宋体" w:cs="宋体"/>
                <w:b w:val="0"/>
                <w:bCs w:val="0"/>
                <w:sz w:val="23"/>
                <w:szCs w:val="23"/>
                <w:vertAlign w:val="baseline"/>
                <w:lang w:val="en-US" w:eastAsia="zh-CN"/>
              </w:rPr>
              <w:t>%，中标人给采购人开具相应的正规增值税发票；</w:t>
            </w:r>
          </w:p>
          <w:p w14:paraId="394656C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（2）到货款：中标人按合同规定发货。采购人收到货物之日起</w:t>
            </w:r>
            <w:r>
              <w:rPr>
                <w:rFonts w:hint="eastAsia" w:ascii="宋体" w:hAnsi="宋体" w:cs="宋体"/>
                <w:b w:val="0"/>
                <w:bCs w:val="0"/>
                <w:sz w:val="23"/>
                <w:szCs w:val="23"/>
                <w:vertAlign w:val="baseline"/>
                <w:lang w:val="en-US" w:eastAsia="zh-CN"/>
              </w:rPr>
              <w:t>10</w:t>
            </w:r>
            <w:r>
              <w:rPr>
                <w:rFonts w:hint="eastAsia" w:ascii="宋体" w:hAnsi="宋体" w:eastAsia="宋体" w:cs="宋体"/>
                <w:b w:val="0"/>
                <w:bCs w:val="0"/>
                <w:sz w:val="23"/>
                <w:szCs w:val="23"/>
                <w:vertAlign w:val="baseline"/>
                <w:lang w:val="en-US" w:eastAsia="zh-CN"/>
              </w:rPr>
              <w:t>日内，将合同价的</w:t>
            </w:r>
            <w:r>
              <w:rPr>
                <w:rFonts w:hint="eastAsia" w:ascii="宋体" w:hAnsi="宋体" w:cs="宋体"/>
                <w:b w:val="0"/>
                <w:bCs w:val="0"/>
                <w:sz w:val="23"/>
                <w:szCs w:val="23"/>
                <w:vertAlign w:val="baseline"/>
                <w:lang w:val="en-US" w:eastAsia="zh-CN"/>
              </w:rPr>
              <w:t>50</w:t>
            </w:r>
            <w:r>
              <w:rPr>
                <w:rFonts w:hint="eastAsia" w:ascii="宋体" w:hAnsi="宋体" w:eastAsia="宋体" w:cs="宋体"/>
                <w:b w:val="0"/>
                <w:bCs w:val="0"/>
                <w:sz w:val="23"/>
                <w:szCs w:val="23"/>
                <w:vertAlign w:val="baseline"/>
                <w:lang w:val="en-US" w:eastAsia="zh-CN"/>
              </w:rPr>
              <w:t>%，作为到货款支付给中标人，中标人给采购人开具</w:t>
            </w:r>
            <w:r>
              <w:rPr>
                <w:rFonts w:hint="eastAsia" w:ascii="宋体" w:hAnsi="宋体" w:cs="宋体"/>
                <w:b w:val="0"/>
                <w:bCs w:val="0"/>
                <w:sz w:val="23"/>
                <w:szCs w:val="23"/>
                <w:vertAlign w:val="baseline"/>
                <w:lang w:val="en-US" w:eastAsia="zh-CN"/>
              </w:rPr>
              <w:t>相应</w:t>
            </w:r>
            <w:r>
              <w:rPr>
                <w:rFonts w:hint="eastAsia" w:ascii="宋体" w:hAnsi="宋体" w:eastAsia="宋体" w:cs="宋体"/>
                <w:b w:val="0"/>
                <w:bCs w:val="0"/>
                <w:sz w:val="23"/>
                <w:szCs w:val="23"/>
                <w:vertAlign w:val="baseline"/>
                <w:lang w:val="en-US" w:eastAsia="zh-CN"/>
              </w:rPr>
              <w:t>金额的正规增值税发票；</w:t>
            </w:r>
          </w:p>
          <w:p w14:paraId="1C58224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（3）验收款：在货物到货且</w:t>
            </w:r>
            <w:r>
              <w:rPr>
                <w:rFonts w:hint="eastAsia" w:ascii="宋体" w:hAnsi="宋体" w:cs="宋体"/>
                <w:b w:val="0"/>
                <w:bCs w:val="0"/>
                <w:sz w:val="23"/>
                <w:szCs w:val="23"/>
                <w:vertAlign w:val="baseline"/>
                <w:lang w:val="en-US" w:eastAsia="zh-CN"/>
              </w:rPr>
              <w:t>安装调试完毕</w:t>
            </w:r>
            <w:r>
              <w:rPr>
                <w:rFonts w:hint="eastAsia" w:ascii="宋体" w:hAnsi="宋体" w:eastAsia="宋体" w:cs="宋体"/>
                <w:b w:val="0"/>
                <w:bCs w:val="0"/>
                <w:sz w:val="23"/>
                <w:szCs w:val="23"/>
                <w:vertAlign w:val="baseline"/>
                <w:lang w:val="en-US" w:eastAsia="zh-CN"/>
              </w:rPr>
              <w:t>经过采购人验收合格之日起</w:t>
            </w:r>
            <w:r>
              <w:rPr>
                <w:rFonts w:hint="eastAsia" w:ascii="宋体" w:hAnsi="宋体" w:cs="宋体"/>
                <w:b w:val="0"/>
                <w:bCs w:val="0"/>
                <w:sz w:val="23"/>
                <w:szCs w:val="23"/>
                <w:vertAlign w:val="baseline"/>
                <w:lang w:val="en-US" w:eastAsia="zh-CN"/>
              </w:rPr>
              <w:t>10</w:t>
            </w:r>
            <w:r>
              <w:rPr>
                <w:rFonts w:hint="eastAsia" w:ascii="宋体" w:hAnsi="宋体" w:eastAsia="宋体" w:cs="宋体"/>
                <w:b w:val="0"/>
                <w:bCs w:val="0"/>
                <w:sz w:val="23"/>
                <w:szCs w:val="23"/>
                <w:vertAlign w:val="baseline"/>
                <w:lang w:val="en-US" w:eastAsia="zh-CN"/>
              </w:rPr>
              <w:t>日内，采购人将合同总价的</w:t>
            </w:r>
            <w:r>
              <w:rPr>
                <w:rFonts w:hint="eastAsia" w:ascii="宋体" w:hAnsi="宋体" w:cs="宋体"/>
                <w:b w:val="0"/>
                <w:bCs w:val="0"/>
                <w:sz w:val="23"/>
                <w:szCs w:val="23"/>
                <w:vertAlign w:val="baseline"/>
                <w:lang w:val="en-US" w:eastAsia="zh-CN"/>
              </w:rPr>
              <w:t>10</w:t>
            </w:r>
            <w:r>
              <w:rPr>
                <w:rFonts w:hint="eastAsia" w:ascii="宋体" w:hAnsi="宋体" w:eastAsia="宋体" w:cs="宋体"/>
                <w:b w:val="0"/>
                <w:bCs w:val="0"/>
                <w:sz w:val="23"/>
                <w:szCs w:val="23"/>
                <w:vertAlign w:val="baseline"/>
                <w:lang w:val="en-US" w:eastAsia="zh-CN"/>
              </w:rPr>
              <w:t>%，作为验收款支付给中标人。</w:t>
            </w:r>
          </w:p>
          <w:p w14:paraId="5EC45AF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注：</w:t>
            </w:r>
            <w:r>
              <w:rPr>
                <w:rFonts w:hint="eastAsia" w:ascii="宋体" w:hAnsi="宋体" w:eastAsia="宋体" w:cs="宋体"/>
                <w:b w:val="0"/>
                <w:bCs w:val="0"/>
                <w:sz w:val="23"/>
                <w:szCs w:val="23"/>
                <w:vertAlign w:val="baseline"/>
                <w:lang w:val="en-US" w:eastAsia="zh-CN"/>
              </w:rPr>
              <w:t>中标人的开户银行、账户名称、银行账号以本合同提供的为准，如有变更，中标人应在合同规定的相关付款期限十天之前以书面方式通知采购人并加盖财务专用章。如未正确依照上述规定执行而影响相关款项的支付，则由此产生的责任由中标人自负。</w:t>
            </w:r>
          </w:p>
        </w:tc>
      </w:tr>
      <w:tr w14:paraId="2385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62B625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p>
        </w:tc>
        <w:tc>
          <w:tcPr>
            <w:tcW w:w="1200" w:type="dxa"/>
            <w:vAlign w:val="center"/>
          </w:tcPr>
          <w:p w14:paraId="15009487">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履约情况</w:t>
            </w:r>
          </w:p>
        </w:tc>
        <w:tc>
          <w:tcPr>
            <w:tcW w:w="6807" w:type="dxa"/>
            <w:gridSpan w:val="6"/>
            <w:vAlign w:val="center"/>
          </w:tcPr>
          <w:p w14:paraId="23F42F3A">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供货完成后，采购人组织相关部门及人员进行验收，验收不合格的，造成退货、换货的一切费用由供货商承担，并负担采购人的一切损失。</w:t>
            </w:r>
          </w:p>
        </w:tc>
      </w:tr>
      <w:tr w14:paraId="67C4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55628A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w:t>
            </w:r>
          </w:p>
        </w:tc>
        <w:tc>
          <w:tcPr>
            <w:tcW w:w="1200" w:type="dxa"/>
            <w:vAlign w:val="center"/>
          </w:tcPr>
          <w:p w14:paraId="7B34B49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09B0DB9B">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val="en-US" w:eastAsia="zh-CN"/>
              </w:rPr>
              <w:t>资格</w:t>
            </w:r>
            <w:r>
              <w:rPr>
                <w:rFonts w:hint="eastAsia" w:ascii="宋体" w:hAnsi="宋体" w:cs="宋体"/>
                <w:b/>
                <w:bCs/>
                <w:sz w:val="23"/>
                <w:szCs w:val="23"/>
                <w:vertAlign w:val="baseline"/>
                <w:lang w:val="en-US" w:eastAsia="zh-CN"/>
              </w:rPr>
              <w:t>要求</w:t>
            </w:r>
            <w:r>
              <w:rPr>
                <w:rFonts w:hint="eastAsia" w:ascii="宋体" w:hAnsi="宋体" w:eastAsia="宋体" w:cs="宋体"/>
                <w:b/>
                <w:bCs/>
                <w:sz w:val="23"/>
                <w:szCs w:val="23"/>
                <w:vertAlign w:val="baseline"/>
                <w:lang w:val="en-US" w:eastAsia="zh-CN"/>
              </w:rPr>
              <w:t>：</w:t>
            </w:r>
          </w:p>
          <w:p w14:paraId="59BD41D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投标人应具备《中华人民共和国政府采购法》第二十二条规定的条件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并提供以下资格证明文件：</w:t>
            </w:r>
          </w:p>
          <w:p w14:paraId="2ACC78A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4664851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提供2025年度的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52A0BBF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（3）税收缴纳证明：提供2025年3月至投标截止时间止至少一个月的纳税证明(银行缴费凭证)或完税证明，依法免税的单位应提供相关证明材料；</w:t>
            </w:r>
          </w:p>
          <w:p w14:paraId="161512C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（4）社会保障资金缴纳证明：提供2025年3月至投标截止时间止至少一个月的社会保障资金银行缴费单据或社保机构开具的社会保险参保缴费情况证明，依法不需要缴纳社会保障资金的单位应提供相关证明材料；</w:t>
            </w:r>
          </w:p>
          <w:p w14:paraId="726A620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（5）参加政府采购活动前三年内，在经营活动中没有重大违法记录的书面声明；</w:t>
            </w:r>
          </w:p>
          <w:p w14:paraId="030F0FA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（6）提供具有履行合同所必需的设备和专业技术能力的证明资料或承诺书；</w:t>
            </w:r>
          </w:p>
          <w:p w14:paraId="523BA48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6432006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（8）本项目采用“投标信用承诺书”代替投标保证金（在信用中国（陕西榆林）网站公示）；</w:t>
            </w:r>
          </w:p>
          <w:p w14:paraId="2121E1C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（9）提供榆林市政府采购工程类/货物类/服务类项目供应商信用承诺书（在信用中国（陕西榆林）网站公示）；</w:t>
            </w:r>
          </w:p>
          <w:p w14:paraId="739963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（10）法定代表人参加开标的，提供本人身份证，法定代表人授权他人参加开标的，提供法定代表人授权委托书和投标人委托代理人员信用承诺书（在信用中国（陕西榆林）网站公示）。</w:t>
            </w:r>
          </w:p>
          <w:p w14:paraId="22F3E11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tc>
      </w:tr>
      <w:tr w14:paraId="0CB1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B50124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15</w:t>
            </w:r>
          </w:p>
        </w:tc>
        <w:tc>
          <w:tcPr>
            <w:tcW w:w="1200" w:type="dxa"/>
            <w:vAlign w:val="center"/>
          </w:tcPr>
          <w:p w14:paraId="716CB32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w:t>
            </w:r>
          </w:p>
        </w:tc>
        <w:tc>
          <w:tcPr>
            <w:tcW w:w="6807" w:type="dxa"/>
            <w:gridSpan w:val="6"/>
            <w:vAlign w:val="center"/>
          </w:tcPr>
          <w:p w14:paraId="0B84279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firstLine="0" w:firstLine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本项目采用“投标信用承诺书”代替投标保证金，投标人递交投标文件的同时按照招标文件给定的格式在指定位置附“投标信用（保证金）承诺书”，并且将“投标信用（保证金）承诺”在“信用中国（陕西榆林）”进行公示，投标保证金的有效期与投标有效期一致。 </w:t>
            </w:r>
          </w:p>
        </w:tc>
      </w:tr>
      <w:tr w14:paraId="69E0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867D242">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16</w:t>
            </w:r>
          </w:p>
        </w:tc>
        <w:tc>
          <w:tcPr>
            <w:tcW w:w="1200" w:type="dxa"/>
            <w:vAlign w:val="center"/>
          </w:tcPr>
          <w:p w14:paraId="3B65DDDE">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76C057F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投标有效期：投标截止之日起90日历天</w:t>
            </w:r>
          </w:p>
        </w:tc>
      </w:tr>
      <w:tr w14:paraId="1F2A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079F93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w:t>
            </w:r>
          </w:p>
        </w:tc>
        <w:tc>
          <w:tcPr>
            <w:tcW w:w="1200" w:type="dxa"/>
            <w:vAlign w:val="center"/>
          </w:tcPr>
          <w:p w14:paraId="2852EE6A">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62A35F65">
            <w:pPr>
              <w:pStyle w:val="6"/>
              <w:keepNext w:val="0"/>
              <w:keepLines w:val="0"/>
              <w:pageBreakBefore w:val="0"/>
              <w:widowControl/>
              <w:kinsoku w:val="0"/>
              <w:wordWrap w:val="0"/>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投标文件份数：1正</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副（共</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 xml:space="preserve">份）。 </w:t>
            </w:r>
          </w:p>
          <w:p w14:paraId="38D792A1">
            <w:pPr>
              <w:pStyle w:val="6"/>
              <w:keepNext w:val="0"/>
              <w:keepLines w:val="0"/>
              <w:pageBreakBefore w:val="0"/>
              <w:widowControl/>
              <w:kinsoku w:val="0"/>
              <w:wordWrap w:val="0"/>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投标文件装订要求：胶装</w:t>
            </w:r>
          </w:p>
          <w:p w14:paraId="6E5677AF">
            <w:pPr>
              <w:pStyle w:val="6"/>
              <w:keepNext w:val="0"/>
              <w:keepLines w:val="0"/>
              <w:pageBreakBefore w:val="0"/>
              <w:widowControl/>
              <w:kinsoku w:val="0"/>
              <w:wordWrap w:val="0"/>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中标人</w:t>
            </w:r>
            <w:r>
              <w:rPr>
                <w:rFonts w:hint="eastAsia" w:ascii="宋体" w:hAnsi="宋体" w:eastAsia="宋体" w:cs="宋体"/>
                <w:b w:val="0"/>
                <w:bCs w:val="0"/>
                <w:sz w:val="23"/>
                <w:szCs w:val="23"/>
                <w:vertAlign w:val="baseline"/>
                <w:lang w:val="en-US" w:eastAsia="zh-CN"/>
              </w:rPr>
              <w:t>在中标结果公示期满之后5个工作日内将一正两副纸质投标文件递交给代理公司（备案用）（地址：</w:t>
            </w:r>
            <w:r>
              <w:rPr>
                <w:rFonts w:hint="eastAsia" w:ascii="宋体" w:hAnsi="宋体" w:eastAsia="宋体" w:cs="宋体"/>
                <w:b w:val="0"/>
                <w:bCs w:val="0"/>
                <w:sz w:val="23"/>
                <w:szCs w:val="23"/>
                <w:vertAlign w:val="baseline"/>
                <w:lang w:eastAsia="zh-CN"/>
              </w:rPr>
              <w:t>陕西省榆林市神木市神木镇滨河新区鸳鸯塔1号商住楼</w:t>
            </w:r>
            <w:r>
              <w:rPr>
                <w:rFonts w:hint="eastAsia" w:ascii="宋体" w:hAnsi="宋体" w:eastAsia="宋体" w:cs="宋体"/>
                <w:b w:val="0"/>
                <w:bCs w:val="0"/>
                <w:sz w:val="23"/>
                <w:szCs w:val="23"/>
                <w:vertAlign w:val="baseline"/>
                <w:lang w:val="en-US" w:eastAsia="zh-CN"/>
              </w:rPr>
              <w:t>，联系人：张强 联系电话：15929395778）</w:t>
            </w:r>
          </w:p>
        </w:tc>
      </w:tr>
      <w:tr w14:paraId="5B65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37C6ED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w:t>
            </w:r>
          </w:p>
        </w:tc>
        <w:tc>
          <w:tcPr>
            <w:tcW w:w="1200" w:type="dxa"/>
            <w:vAlign w:val="center"/>
          </w:tcPr>
          <w:p w14:paraId="0CDCC79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17.1</w:t>
            </w:r>
          </w:p>
        </w:tc>
        <w:tc>
          <w:tcPr>
            <w:tcW w:w="6807" w:type="dxa"/>
            <w:gridSpan w:val="6"/>
            <w:vAlign w:val="center"/>
          </w:tcPr>
          <w:p w14:paraId="100373FA">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投标文件正本、所有的副本需密封装在封袋中（封袋不得有破损），且在封袋正面标明“正本、副本”字样。封袋应加贴封条，在封线处由法定代表人或授权委托人代表签字并加盖投标人</w:t>
            </w:r>
            <w:r>
              <w:rPr>
                <w:rFonts w:hint="eastAsia" w:ascii="宋体" w:hAnsi="宋体" w:cs="宋体"/>
                <w:b w:val="0"/>
                <w:bCs w:val="0"/>
                <w:sz w:val="23"/>
                <w:szCs w:val="23"/>
                <w:vertAlign w:val="baseline"/>
                <w:lang w:val="en-US" w:eastAsia="zh-CN"/>
              </w:rPr>
              <w:t>公</w:t>
            </w:r>
            <w:r>
              <w:rPr>
                <w:rFonts w:hint="eastAsia" w:ascii="宋体" w:hAnsi="宋体" w:eastAsia="宋体" w:cs="宋体"/>
                <w:b w:val="0"/>
                <w:bCs w:val="0"/>
                <w:sz w:val="23"/>
                <w:szCs w:val="23"/>
                <w:vertAlign w:val="baseline"/>
                <w:lang w:val="en-US" w:eastAsia="zh-CN"/>
              </w:rPr>
              <w:t>章，封袋正面要粘贴投标人全称、项目名称、编号等标识。（详见总则</w:t>
            </w:r>
          </w:p>
          <w:p w14:paraId="0535640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投标文件的密封和标记）</w:t>
            </w:r>
          </w:p>
        </w:tc>
      </w:tr>
      <w:tr w14:paraId="7ED7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D2BA24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19</w:t>
            </w:r>
          </w:p>
        </w:tc>
        <w:tc>
          <w:tcPr>
            <w:tcW w:w="1200" w:type="dxa"/>
            <w:vAlign w:val="center"/>
          </w:tcPr>
          <w:p w14:paraId="4525E33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18.1</w:t>
            </w:r>
          </w:p>
        </w:tc>
        <w:tc>
          <w:tcPr>
            <w:tcW w:w="6807" w:type="dxa"/>
            <w:gridSpan w:val="6"/>
            <w:vAlign w:val="center"/>
          </w:tcPr>
          <w:p w14:paraId="5096805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投标文件递交截止时间：</w:t>
            </w:r>
            <w:r>
              <w:rPr>
                <w:rFonts w:hint="eastAsia" w:ascii="宋体" w:hAnsi="宋体" w:cs="宋体"/>
                <w:b w:val="0"/>
                <w:bCs w:val="0"/>
                <w:sz w:val="23"/>
                <w:szCs w:val="23"/>
                <w:vertAlign w:val="baseline"/>
                <w:lang w:val="en-US" w:eastAsia="zh-CN"/>
              </w:rPr>
              <w:t>2026年03月25日13时30分</w:t>
            </w:r>
            <w:r>
              <w:rPr>
                <w:rFonts w:hint="eastAsia" w:ascii="宋体" w:hAnsi="宋体" w:eastAsia="宋体" w:cs="宋体"/>
                <w:b w:val="0"/>
                <w:bCs w:val="0"/>
                <w:sz w:val="23"/>
                <w:szCs w:val="23"/>
                <w:vertAlign w:val="baseline"/>
                <w:lang w:val="en-US" w:eastAsia="zh-CN"/>
              </w:rPr>
              <w:t xml:space="preserve">；（北京时间） </w:t>
            </w:r>
          </w:p>
          <w:p w14:paraId="0F99934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投标文件递交地址：从陕西省公共资源交易平台（www</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cn）网上提交</w:t>
            </w:r>
          </w:p>
        </w:tc>
      </w:tr>
      <w:tr w14:paraId="46B5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65F15C7">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w:t>
            </w:r>
          </w:p>
        </w:tc>
        <w:tc>
          <w:tcPr>
            <w:tcW w:w="1200" w:type="dxa"/>
            <w:vAlign w:val="center"/>
          </w:tcPr>
          <w:p w14:paraId="764A7B4A">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21.1</w:t>
            </w:r>
          </w:p>
        </w:tc>
        <w:tc>
          <w:tcPr>
            <w:tcW w:w="6807" w:type="dxa"/>
            <w:gridSpan w:val="6"/>
            <w:vAlign w:val="center"/>
          </w:tcPr>
          <w:p w14:paraId="26AC4A5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开标时间：</w:t>
            </w:r>
            <w:r>
              <w:rPr>
                <w:rFonts w:hint="eastAsia" w:ascii="宋体" w:hAnsi="宋体" w:cs="宋体"/>
                <w:b w:val="0"/>
                <w:bCs w:val="0"/>
                <w:sz w:val="23"/>
                <w:szCs w:val="23"/>
                <w:vertAlign w:val="baseline"/>
                <w:lang w:val="en-US" w:eastAsia="zh-CN"/>
              </w:rPr>
              <w:t>2026年03月25日13时30分</w:t>
            </w:r>
            <w:r>
              <w:rPr>
                <w:rFonts w:hint="eastAsia" w:ascii="宋体" w:hAnsi="宋体" w:eastAsia="宋体" w:cs="宋体"/>
                <w:b w:val="0"/>
                <w:bCs w:val="0"/>
                <w:sz w:val="23"/>
                <w:szCs w:val="23"/>
                <w:vertAlign w:val="baseline"/>
                <w:lang w:val="en-US" w:eastAsia="zh-CN"/>
              </w:rPr>
              <w:t xml:space="preserve">（北京时间） </w:t>
            </w:r>
          </w:p>
          <w:p w14:paraId="7239795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开标地点：榆林市公共资源交易中心18楼开标室1802C</w:t>
            </w:r>
          </w:p>
        </w:tc>
      </w:tr>
      <w:tr w14:paraId="35B5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6F4DB0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1200" w:type="dxa"/>
            <w:vAlign w:val="center"/>
          </w:tcPr>
          <w:p w14:paraId="3F5A4CF3">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24.1</w:t>
            </w:r>
          </w:p>
        </w:tc>
        <w:tc>
          <w:tcPr>
            <w:tcW w:w="6807" w:type="dxa"/>
            <w:gridSpan w:val="6"/>
            <w:vAlign w:val="center"/>
          </w:tcPr>
          <w:p w14:paraId="5C2C8F9B">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评标方法：综合评分法（详见第六章）</w:t>
            </w:r>
          </w:p>
        </w:tc>
      </w:tr>
      <w:tr w14:paraId="66C0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ACA53B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w:t>
            </w:r>
          </w:p>
        </w:tc>
        <w:tc>
          <w:tcPr>
            <w:tcW w:w="1200" w:type="dxa"/>
            <w:tcBorders>
              <w:bottom w:val="single" w:color="auto" w:sz="4" w:space="0"/>
            </w:tcBorders>
            <w:vAlign w:val="center"/>
          </w:tcPr>
          <w:p w14:paraId="3D3EA96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现场踏勘</w:t>
            </w:r>
          </w:p>
        </w:tc>
        <w:tc>
          <w:tcPr>
            <w:tcW w:w="6807" w:type="dxa"/>
            <w:gridSpan w:val="6"/>
            <w:tcBorders>
              <w:bottom w:val="single" w:color="auto" w:sz="4" w:space="0"/>
            </w:tcBorders>
            <w:vAlign w:val="center"/>
          </w:tcPr>
          <w:p w14:paraId="4D1C65C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投标人可根据招标文件的招标内容对项目现场或周边环境自行踏勘，由此引发的费用投标人自行承担，招标人不组织投标人踏勘现场</w:t>
            </w:r>
          </w:p>
        </w:tc>
      </w:tr>
      <w:tr w14:paraId="5013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restart"/>
            <w:vAlign w:val="center"/>
          </w:tcPr>
          <w:p w14:paraId="2F34426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w:t>
            </w:r>
          </w:p>
        </w:tc>
        <w:tc>
          <w:tcPr>
            <w:tcW w:w="1200" w:type="dxa"/>
            <w:vMerge w:val="restart"/>
            <w:tcBorders>
              <w:top w:val="single" w:color="auto" w:sz="4" w:space="0"/>
              <w:bottom w:val="single" w:color="auto" w:sz="4" w:space="0"/>
            </w:tcBorders>
            <w:vAlign w:val="center"/>
          </w:tcPr>
          <w:p w14:paraId="44A420B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29.2</w:t>
            </w:r>
          </w:p>
        </w:tc>
        <w:tc>
          <w:tcPr>
            <w:tcW w:w="6807" w:type="dxa"/>
            <w:gridSpan w:val="6"/>
            <w:tcBorders>
              <w:top w:val="single" w:color="auto" w:sz="4" w:space="0"/>
              <w:bottom w:val="nil"/>
            </w:tcBorders>
            <w:vAlign w:val="center"/>
          </w:tcPr>
          <w:p w14:paraId="2C014CB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招标代理服务费：</w:t>
            </w:r>
          </w:p>
          <w:p w14:paraId="6ECA449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(1)中标单位向采购代理机构一次性支付招标代理服务费</w:t>
            </w:r>
          </w:p>
          <w:p w14:paraId="1A1E5F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招标代理服务费金额为：参考《国家计委关于印发&lt;招标代理服务收费管理暂行办法&gt;的通知》（计价格〔2002〕1980号）、国家发改办价格〔2003〕857号文和国家发改委发改价格〔2011〕534号文件规定的收费标准计算收取</w:t>
            </w:r>
          </w:p>
          <w:p w14:paraId="0BAF6B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招标代理服务收费标准(差额定率累进法)</w:t>
            </w:r>
          </w:p>
        </w:tc>
      </w:tr>
      <w:tr w14:paraId="3528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continue"/>
            <w:vAlign w:val="center"/>
          </w:tcPr>
          <w:p w14:paraId="42EB4213">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2542D36E">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338" w:type="dxa"/>
            <w:vMerge w:val="restart"/>
            <w:tcBorders>
              <w:top w:val="nil"/>
              <w:bottom w:val="nil"/>
            </w:tcBorders>
            <w:vAlign w:val="center"/>
          </w:tcPr>
          <w:p w14:paraId="3FEB61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5803D39E">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中</w:t>
            </w:r>
            <w:r>
              <w:rPr>
                <w:rFonts w:ascii="宋体" w:hAnsi="宋体" w:eastAsia="宋体" w:cs="宋体"/>
                <w:spacing w:val="4"/>
                <w:sz w:val="23"/>
                <w:szCs w:val="23"/>
              </w:rPr>
              <w:t>标金额(万元)</w:t>
            </w:r>
          </w:p>
        </w:tc>
        <w:tc>
          <w:tcPr>
            <w:tcW w:w="1380" w:type="dxa"/>
            <w:tcBorders>
              <w:top w:val="single" w:color="auto" w:sz="4" w:space="0"/>
              <w:bottom w:val="single" w:color="auto" w:sz="4" w:space="0"/>
            </w:tcBorders>
            <w:vAlign w:val="center"/>
          </w:tcPr>
          <w:p w14:paraId="18287981">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货物招标</w:t>
            </w:r>
          </w:p>
        </w:tc>
        <w:tc>
          <w:tcPr>
            <w:tcW w:w="1470" w:type="dxa"/>
            <w:tcBorders>
              <w:top w:val="single" w:color="auto" w:sz="4" w:space="0"/>
              <w:bottom w:val="single" w:color="auto" w:sz="4" w:space="0"/>
            </w:tcBorders>
            <w:vAlign w:val="center"/>
          </w:tcPr>
          <w:p w14:paraId="48373E2F">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9"/>
                <w:sz w:val="23"/>
                <w:szCs w:val="23"/>
              </w:rPr>
              <w:t>服</w:t>
            </w:r>
            <w:r>
              <w:rPr>
                <w:rFonts w:ascii="宋体" w:hAnsi="宋体" w:eastAsia="宋体" w:cs="宋体"/>
                <w:spacing w:val="7"/>
                <w:sz w:val="23"/>
                <w:szCs w:val="23"/>
              </w:rPr>
              <w:t>务招标</w:t>
            </w:r>
          </w:p>
        </w:tc>
        <w:tc>
          <w:tcPr>
            <w:tcW w:w="1305" w:type="dxa"/>
            <w:tcBorders>
              <w:top w:val="single" w:color="auto" w:sz="4" w:space="0"/>
              <w:bottom w:val="single" w:color="auto" w:sz="4" w:space="0"/>
            </w:tcBorders>
            <w:vAlign w:val="center"/>
          </w:tcPr>
          <w:p w14:paraId="7611EA6A">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7"/>
                <w:sz w:val="23"/>
                <w:szCs w:val="23"/>
              </w:rPr>
              <w:t>工程招</w:t>
            </w:r>
            <w:r>
              <w:rPr>
                <w:rFonts w:ascii="宋体" w:hAnsi="宋体" w:eastAsia="宋体" w:cs="宋体"/>
                <w:spacing w:val="6"/>
                <w:sz w:val="23"/>
                <w:szCs w:val="23"/>
              </w:rPr>
              <w:t>标</w:t>
            </w:r>
          </w:p>
        </w:tc>
        <w:tc>
          <w:tcPr>
            <w:tcW w:w="364" w:type="dxa"/>
            <w:vMerge w:val="restart"/>
            <w:tcBorders>
              <w:top w:val="nil"/>
              <w:bottom w:val="nil"/>
            </w:tcBorders>
            <w:vAlign w:val="center"/>
          </w:tcPr>
          <w:p w14:paraId="6508BEB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r>
      <w:tr w14:paraId="25ED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0C03E61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0ADE57C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nil"/>
              <w:bottom w:val="single" w:color="auto" w:sz="4" w:space="0"/>
            </w:tcBorders>
            <w:vAlign w:val="center"/>
          </w:tcPr>
          <w:p w14:paraId="4689ED2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285629D9">
            <w:pPr>
              <w:keepNext w:val="0"/>
              <w:keepLines w:val="0"/>
              <w:pageBreakBefore w:val="0"/>
              <w:widowControl/>
              <w:kinsoku w:val="0"/>
              <w:wordWrap/>
              <w:overflowPunct/>
              <w:topLinePunct w:val="0"/>
              <w:autoSpaceDE w:val="0"/>
              <w:autoSpaceDN w:val="0"/>
              <w:bidi w:val="0"/>
              <w:adjustRightInd w:val="0"/>
              <w:snapToGrid w:val="0"/>
              <w:spacing w:before="47"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8"/>
                <w:sz w:val="23"/>
                <w:szCs w:val="23"/>
              </w:rPr>
              <w:t>100 以下</w:t>
            </w:r>
          </w:p>
        </w:tc>
        <w:tc>
          <w:tcPr>
            <w:tcW w:w="1380" w:type="dxa"/>
            <w:tcBorders>
              <w:top w:val="single" w:color="auto" w:sz="4" w:space="0"/>
              <w:bottom w:val="single" w:color="auto" w:sz="4" w:space="0"/>
            </w:tcBorders>
            <w:vAlign w:val="center"/>
          </w:tcPr>
          <w:p w14:paraId="3F8CA6E4">
            <w:pPr>
              <w:keepNext w:val="0"/>
              <w:keepLines w:val="0"/>
              <w:pageBreakBefore w:val="0"/>
              <w:widowControl/>
              <w:kinsoku w:val="0"/>
              <w:wordWrap/>
              <w:overflowPunct/>
              <w:topLinePunct w:val="0"/>
              <w:autoSpaceDE w:val="0"/>
              <w:autoSpaceDN w:val="0"/>
              <w:bidi w:val="0"/>
              <w:adjustRightInd w:val="0"/>
              <w:snapToGrid w:val="0"/>
              <w:spacing w:before="47"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470" w:type="dxa"/>
            <w:tcBorders>
              <w:top w:val="single" w:color="auto" w:sz="4" w:space="0"/>
              <w:bottom w:val="single" w:color="auto" w:sz="4" w:space="0"/>
            </w:tcBorders>
            <w:vAlign w:val="center"/>
          </w:tcPr>
          <w:p w14:paraId="688D523E">
            <w:pPr>
              <w:keepNext w:val="0"/>
              <w:keepLines w:val="0"/>
              <w:pageBreakBefore w:val="0"/>
              <w:widowControl/>
              <w:kinsoku w:val="0"/>
              <w:wordWrap/>
              <w:overflowPunct/>
              <w:topLinePunct w:val="0"/>
              <w:autoSpaceDE w:val="0"/>
              <w:autoSpaceDN w:val="0"/>
              <w:bidi w:val="0"/>
              <w:adjustRightInd w:val="0"/>
              <w:snapToGrid w:val="0"/>
              <w:spacing w:before="47"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305" w:type="dxa"/>
            <w:tcBorders>
              <w:top w:val="single" w:color="auto" w:sz="4" w:space="0"/>
              <w:bottom w:val="single" w:color="auto" w:sz="4" w:space="0"/>
            </w:tcBorders>
            <w:vAlign w:val="center"/>
          </w:tcPr>
          <w:p w14:paraId="3D363779">
            <w:pPr>
              <w:keepNext w:val="0"/>
              <w:keepLines w:val="0"/>
              <w:pageBreakBefore w:val="0"/>
              <w:widowControl/>
              <w:kinsoku w:val="0"/>
              <w:wordWrap/>
              <w:overflowPunct/>
              <w:topLinePunct w:val="0"/>
              <w:autoSpaceDE w:val="0"/>
              <w:autoSpaceDN w:val="0"/>
              <w:bidi w:val="0"/>
              <w:adjustRightInd w:val="0"/>
              <w:snapToGrid w:val="0"/>
              <w:spacing w:before="47"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w:t>
            </w:r>
            <w:r>
              <w:rPr>
                <w:rFonts w:hint="eastAsia" w:ascii="宋体" w:hAnsi="宋体" w:eastAsia="宋体" w:cs="宋体"/>
                <w:spacing w:val="-2"/>
                <w:sz w:val="23"/>
                <w:szCs w:val="23"/>
                <w:lang w:eastAsia="zh-CN"/>
              </w:rPr>
              <w:t>.</w:t>
            </w:r>
            <w:r>
              <w:rPr>
                <w:rFonts w:ascii="宋体" w:hAnsi="宋体" w:eastAsia="宋体" w:cs="宋体"/>
                <w:spacing w:val="-2"/>
                <w:sz w:val="23"/>
                <w:szCs w:val="23"/>
              </w:rPr>
              <w:t>0%</w:t>
            </w:r>
          </w:p>
        </w:tc>
        <w:tc>
          <w:tcPr>
            <w:tcW w:w="364" w:type="dxa"/>
            <w:vMerge w:val="continue"/>
            <w:tcBorders>
              <w:top w:val="nil"/>
              <w:bottom w:val="single" w:color="auto" w:sz="4" w:space="0"/>
            </w:tcBorders>
            <w:vAlign w:val="center"/>
          </w:tcPr>
          <w:p w14:paraId="2344844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r>
      <w:tr w14:paraId="3FDE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385EF04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0E98CAC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3667A68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0C9CB4FA">
            <w:pPr>
              <w:keepNext w:val="0"/>
              <w:keepLines w:val="0"/>
              <w:pageBreakBefore w:val="0"/>
              <w:widowControl/>
              <w:kinsoku w:val="0"/>
              <w:wordWrap/>
              <w:overflowPunct/>
              <w:topLinePunct w:val="0"/>
              <w:autoSpaceDE w:val="0"/>
              <w:autoSpaceDN w:val="0"/>
              <w:bidi w:val="0"/>
              <w:adjustRightInd w:val="0"/>
              <w:snapToGrid w:val="0"/>
              <w:spacing w:before="86"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100—50</w:t>
            </w:r>
            <w:r>
              <w:rPr>
                <w:rFonts w:ascii="宋体" w:hAnsi="宋体" w:eastAsia="宋体" w:cs="宋体"/>
                <w:sz w:val="23"/>
                <w:szCs w:val="23"/>
              </w:rPr>
              <w:t>0</w:t>
            </w:r>
          </w:p>
        </w:tc>
        <w:tc>
          <w:tcPr>
            <w:tcW w:w="1380" w:type="dxa"/>
            <w:tcBorders>
              <w:top w:val="single" w:color="auto" w:sz="4" w:space="0"/>
              <w:bottom w:val="single" w:color="auto" w:sz="4" w:space="0"/>
            </w:tcBorders>
            <w:vAlign w:val="center"/>
          </w:tcPr>
          <w:p w14:paraId="3CAFCE25">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1％</w:t>
            </w:r>
          </w:p>
        </w:tc>
        <w:tc>
          <w:tcPr>
            <w:tcW w:w="1470" w:type="dxa"/>
            <w:tcBorders>
              <w:top w:val="single" w:color="auto" w:sz="4" w:space="0"/>
              <w:bottom w:val="single" w:color="auto" w:sz="4" w:space="0"/>
            </w:tcBorders>
            <w:vAlign w:val="center"/>
          </w:tcPr>
          <w:p w14:paraId="46390FCD">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305" w:type="dxa"/>
            <w:tcBorders>
              <w:top w:val="single" w:color="auto" w:sz="4" w:space="0"/>
              <w:bottom w:val="single" w:color="auto" w:sz="4" w:space="0"/>
            </w:tcBorders>
            <w:vAlign w:val="center"/>
          </w:tcPr>
          <w:p w14:paraId="50242C9A">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7%</w:t>
            </w:r>
          </w:p>
        </w:tc>
        <w:tc>
          <w:tcPr>
            <w:tcW w:w="364" w:type="dxa"/>
            <w:vMerge w:val="continue"/>
            <w:tcBorders>
              <w:top w:val="single" w:color="auto" w:sz="4" w:space="0"/>
              <w:bottom w:val="single" w:color="auto" w:sz="4" w:space="0"/>
            </w:tcBorders>
            <w:vAlign w:val="center"/>
          </w:tcPr>
          <w:p w14:paraId="5DCA856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r>
      <w:tr w14:paraId="1ADA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1515FADE">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1A16C63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5C3C0C5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59A19D25">
            <w:pPr>
              <w:keepNext w:val="0"/>
              <w:keepLines w:val="0"/>
              <w:pageBreakBefore w:val="0"/>
              <w:widowControl/>
              <w:kinsoku w:val="0"/>
              <w:wordWrap/>
              <w:overflowPunct/>
              <w:topLinePunct w:val="0"/>
              <w:autoSpaceDE w:val="0"/>
              <w:autoSpaceDN w:val="0"/>
              <w:bidi w:val="0"/>
              <w:adjustRightInd w:val="0"/>
              <w:snapToGrid w:val="0"/>
              <w:spacing w:before="85"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3"/>
                <w:sz w:val="23"/>
                <w:szCs w:val="23"/>
              </w:rPr>
              <w:t>5</w:t>
            </w:r>
            <w:r>
              <w:rPr>
                <w:rFonts w:ascii="宋体" w:hAnsi="宋体" w:eastAsia="宋体" w:cs="宋体"/>
                <w:spacing w:val="-9"/>
                <w:sz w:val="23"/>
                <w:szCs w:val="23"/>
              </w:rPr>
              <w:t>00—1000</w:t>
            </w:r>
          </w:p>
        </w:tc>
        <w:tc>
          <w:tcPr>
            <w:tcW w:w="1380" w:type="dxa"/>
            <w:tcBorders>
              <w:top w:val="single" w:color="auto" w:sz="4" w:space="0"/>
              <w:bottom w:val="single" w:color="auto" w:sz="4" w:space="0"/>
            </w:tcBorders>
            <w:vAlign w:val="center"/>
          </w:tcPr>
          <w:p w14:paraId="676328E2">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254A54DA">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4</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0A630A13">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55%</w:t>
            </w:r>
          </w:p>
        </w:tc>
        <w:tc>
          <w:tcPr>
            <w:tcW w:w="364" w:type="dxa"/>
            <w:vMerge w:val="continue"/>
            <w:tcBorders>
              <w:top w:val="single" w:color="auto" w:sz="4" w:space="0"/>
              <w:bottom w:val="single" w:color="auto" w:sz="4" w:space="0"/>
            </w:tcBorders>
            <w:vAlign w:val="center"/>
          </w:tcPr>
          <w:p w14:paraId="6BE5A2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r>
      <w:tr w14:paraId="3611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31DB32B7">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0109E48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279DB8F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5547D1CE">
            <w:pPr>
              <w:keepNext w:val="0"/>
              <w:keepLines w:val="0"/>
              <w:pageBreakBefore w:val="0"/>
              <w:widowControl/>
              <w:kinsoku w:val="0"/>
              <w:wordWrap/>
              <w:overflowPunct/>
              <w:topLinePunct w:val="0"/>
              <w:autoSpaceDE w:val="0"/>
              <w:autoSpaceDN w:val="0"/>
              <w:bidi w:val="0"/>
              <w:adjustRightInd w:val="0"/>
              <w:snapToGrid w:val="0"/>
              <w:spacing w:before="84"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10</w:t>
            </w:r>
            <w:r>
              <w:rPr>
                <w:rFonts w:ascii="宋体" w:hAnsi="宋体" w:eastAsia="宋体" w:cs="宋体"/>
                <w:spacing w:val="2"/>
                <w:sz w:val="23"/>
                <w:szCs w:val="23"/>
              </w:rPr>
              <w:t>00—5000</w:t>
            </w:r>
          </w:p>
        </w:tc>
        <w:tc>
          <w:tcPr>
            <w:tcW w:w="1380" w:type="dxa"/>
            <w:tcBorders>
              <w:top w:val="single" w:color="auto" w:sz="4" w:space="0"/>
              <w:bottom w:val="single" w:color="auto" w:sz="4" w:space="0"/>
            </w:tcBorders>
            <w:vAlign w:val="center"/>
          </w:tcPr>
          <w:p w14:paraId="48522F17">
            <w:pPr>
              <w:keepNext w:val="0"/>
              <w:keepLines w:val="0"/>
              <w:pageBreakBefore w:val="0"/>
              <w:widowControl/>
              <w:kinsoku w:val="0"/>
              <w:wordWrap/>
              <w:overflowPunct/>
              <w:topLinePunct w:val="0"/>
              <w:autoSpaceDE w:val="0"/>
              <w:autoSpaceDN w:val="0"/>
              <w:bidi w:val="0"/>
              <w:adjustRightInd w:val="0"/>
              <w:snapToGrid w:val="0"/>
              <w:spacing w:before="48"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5</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279D891F">
            <w:pPr>
              <w:keepNext w:val="0"/>
              <w:keepLines w:val="0"/>
              <w:pageBreakBefore w:val="0"/>
              <w:widowControl/>
              <w:kinsoku w:val="0"/>
              <w:wordWrap/>
              <w:overflowPunct/>
              <w:topLinePunct w:val="0"/>
              <w:autoSpaceDE w:val="0"/>
              <w:autoSpaceDN w:val="0"/>
              <w:bidi w:val="0"/>
              <w:adjustRightInd w:val="0"/>
              <w:snapToGrid w:val="0"/>
              <w:spacing w:before="48"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2</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464AD3C9">
            <w:pPr>
              <w:keepNext w:val="0"/>
              <w:keepLines w:val="0"/>
              <w:pageBreakBefore w:val="0"/>
              <w:widowControl/>
              <w:kinsoku w:val="0"/>
              <w:wordWrap/>
              <w:overflowPunct/>
              <w:topLinePunct w:val="0"/>
              <w:autoSpaceDE w:val="0"/>
              <w:autoSpaceDN w:val="0"/>
              <w:bidi w:val="0"/>
              <w:adjustRightInd w:val="0"/>
              <w:snapToGrid w:val="0"/>
              <w:spacing w:before="48" w:line="360" w:lineRule="auto"/>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35%</w:t>
            </w:r>
          </w:p>
        </w:tc>
        <w:tc>
          <w:tcPr>
            <w:tcW w:w="364" w:type="dxa"/>
            <w:vMerge w:val="continue"/>
            <w:tcBorders>
              <w:top w:val="single" w:color="auto" w:sz="4" w:space="0"/>
              <w:bottom w:val="single" w:color="auto" w:sz="4" w:space="0"/>
            </w:tcBorders>
            <w:vAlign w:val="center"/>
          </w:tcPr>
          <w:p w14:paraId="14AE5B5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p>
        </w:tc>
      </w:tr>
      <w:tr w14:paraId="49EA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B4F5D5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w:t>
            </w:r>
          </w:p>
        </w:tc>
        <w:tc>
          <w:tcPr>
            <w:tcW w:w="1200" w:type="dxa"/>
            <w:tcBorders>
              <w:top w:val="single" w:color="auto" w:sz="4" w:space="0"/>
            </w:tcBorders>
            <w:vAlign w:val="center"/>
          </w:tcPr>
          <w:p w14:paraId="132C6EF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代理费接收账户</w:t>
            </w:r>
          </w:p>
        </w:tc>
        <w:tc>
          <w:tcPr>
            <w:tcW w:w="6807" w:type="dxa"/>
            <w:gridSpan w:val="6"/>
            <w:tcBorders>
              <w:top w:val="single" w:color="auto" w:sz="4" w:space="0"/>
            </w:tcBorders>
            <w:vAlign w:val="center"/>
          </w:tcPr>
          <w:p w14:paraId="6723F91B">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开户名称：</w:t>
            </w:r>
            <w:r>
              <w:rPr>
                <w:rFonts w:hint="eastAsia" w:ascii="宋体" w:hAnsi="宋体" w:eastAsia="宋体" w:cs="宋体"/>
                <w:b w:val="0"/>
                <w:bCs w:val="0"/>
                <w:sz w:val="23"/>
                <w:szCs w:val="23"/>
                <w:vertAlign w:val="baseline"/>
                <w:lang w:val="en-US" w:eastAsia="zh-CN"/>
              </w:rPr>
              <w:t>陕西天诚志业项目管理有限公司</w:t>
            </w:r>
          </w:p>
          <w:p w14:paraId="2D09F2E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开户行：</w:t>
            </w:r>
            <w:r>
              <w:rPr>
                <w:rFonts w:hint="eastAsia" w:ascii="宋体" w:hAnsi="宋体" w:eastAsia="宋体" w:cs="宋体"/>
                <w:b w:val="0"/>
                <w:bCs w:val="0"/>
                <w:sz w:val="23"/>
                <w:szCs w:val="23"/>
                <w:vertAlign w:val="baseline"/>
                <w:lang w:val="en-US" w:eastAsia="zh-CN"/>
              </w:rPr>
              <w:t>兴业银行股份有限公司榆林神木支行</w:t>
            </w:r>
          </w:p>
          <w:p w14:paraId="6DF24C7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账 号：</w:t>
            </w:r>
            <w:r>
              <w:rPr>
                <w:rFonts w:hint="eastAsia" w:ascii="宋体" w:hAnsi="宋体" w:eastAsia="宋体" w:cs="宋体"/>
                <w:b w:val="0"/>
                <w:bCs w:val="0"/>
                <w:sz w:val="23"/>
                <w:szCs w:val="23"/>
                <w:vertAlign w:val="baseline"/>
                <w:lang w:val="en-US" w:eastAsia="zh-CN"/>
              </w:rPr>
              <w:t>457020100100042877</w:t>
            </w:r>
          </w:p>
          <w:p w14:paraId="1740523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行 号：</w:t>
            </w:r>
            <w:r>
              <w:rPr>
                <w:rFonts w:hint="eastAsia" w:ascii="宋体" w:hAnsi="宋体" w:cs="宋体"/>
                <w:b w:val="0"/>
                <w:bCs w:val="0"/>
                <w:sz w:val="23"/>
                <w:szCs w:val="23"/>
                <w:vertAlign w:val="baseline"/>
                <w:lang w:val="en-US" w:eastAsia="zh-CN"/>
              </w:rPr>
              <w:t>309806207021</w:t>
            </w:r>
          </w:p>
        </w:tc>
      </w:tr>
      <w:tr w14:paraId="2A5C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BDC9AF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25</w:t>
            </w:r>
          </w:p>
        </w:tc>
        <w:tc>
          <w:tcPr>
            <w:tcW w:w="1200" w:type="dxa"/>
            <w:vAlign w:val="center"/>
          </w:tcPr>
          <w:p w14:paraId="4874683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同义词语</w:t>
            </w:r>
          </w:p>
        </w:tc>
        <w:tc>
          <w:tcPr>
            <w:tcW w:w="6807" w:type="dxa"/>
            <w:gridSpan w:val="6"/>
            <w:vAlign w:val="center"/>
          </w:tcPr>
          <w:p w14:paraId="49ADEB5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构成招标文件组成部分的各章节中出现的措辞“委托人”、“发包人”和“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”、“承包人”，在招标投标阶段应当分别按“采购人”和“</w:t>
            </w:r>
            <w:r>
              <w:rPr>
                <w:rFonts w:hint="eastAsia" w:ascii="宋体" w:hAnsi="宋体" w:cs="宋体"/>
                <w:b w:val="0"/>
                <w:bCs w:val="0"/>
                <w:sz w:val="23"/>
                <w:szCs w:val="23"/>
                <w:vertAlign w:val="baseline"/>
                <w:lang w:val="en-US" w:eastAsia="zh-CN"/>
              </w:rPr>
              <w:t>投标人</w:t>
            </w:r>
            <w:r>
              <w:rPr>
                <w:rFonts w:hint="eastAsia" w:ascii="宋体" w:hAnsi="宋体" w:eastAsia="宋体" w:cs="宋体"/>
                <w:b w:val="0"/>
                <w:bCs w:val="0"/>
                <w:sz w:val="23"/>
                <w:szCs w:val="23"/>
                <w:vertAlign w:val="baseline"/>
                <w:lang w:val="en-US" w:eastAsia="zh-CN"/>
              </w:rPr>
              <w:t>”进行理解。</w:t>
            </w:r>
          </w:p>
        </w:tc>
      </w:tr>
      <w:tr w14:paraId="0D27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01472A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26</w:t>
            </w:r>
          </w:p>
        </w:tc>
        <w:tc>
          <w:tcPr>
            <w:tcW w:w="1200" w:type="dxa"/>
            <w:vAlign w:val="center"/>
          </w:tcPr>
          <w:p w14:paraId="10C31233">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样品的退还</w:t>
            </w:r>
          </w:p>
        </w:tc>
        <w:tc>
          <w:tcPr>
            <w:tcW w:w="6807" w:type="dxa"/>
            <w:gridSpan w:val="6"/>
            <w:vAlign w:val="center"/>
          </w:tcPr>
          <w:p w14:paraId="5A1E1B18">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若文件内要求提供样品的，须按照投标文件密封要求密封递交，标明项目名称、项目编号、投标人名称、样品名称等标识并随投标文件一同递交，未中标人样品的退还时间同投标保证金退还时间，中标人的样品由采购人封样不予退还并作为本项目的验收依据</w:t>
            </w:r>
          </w:p>
        </w:tc>
      </w:tr>
      <w:tr w14:paraId="7662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D6CF277">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27</w:t>
            </w:r>
          </w:p>
        </w:tc>
        <w:tc>
          <w:tcPr>
            <w:tcW w:w="1200" w:type="dxa"/>
            <w:vAlign w:val="center"/>
          </w:tcPr>
          <w:p w14:paraId="6A34D362">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政采贷</w:t>
            </w:r>
            <w:r>
              <w:rPr>
                <w:rFonts w:hint="eastAsia" w:ascii="宋体" w:hAnsi="宋体" w:cs="宋体"/>
                <w:b w:val="0"/>
                <w:bCs w:val="0"/>
                <w:sz w:val="23"/>
                <w:szCs w:val="23"/>
                <w:vertAlign w:val="baseline"/>
                <w:lang w:val="en-US" w:eastAsia="zh-CN"/>
              </w:rPr>
              <w:t>业务</w:t>
            </w:r>
          </w:p>
        </w:tc>
        <w:tc>
          <w:tcPr>
            <w:tcW w:w="6807" w:type="dxa"/>
            <w:gridSpan w:val="6"/>
            <w:vAlign w:val="center"/>
          </w:tcPr>
          <w:p w14:paraId="09CCFF8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榆林市“政采贷”业务办理银行联系表详见如下：</w:t>
            </w:r>
          </w:p>
        </w:tc>
      </w:tr>
      <w:tr w14:paraId="5B5F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8522" w:type="dxa"/>
            <w:gridSpan w:val="8"/>
            <w:vAlign w:val="center"/>
          </w:tcPr>
          <w:tbl>
            <w:tblPr>
              <w:tblStyle w:val="13"/>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969"/>
              <w:gridCol w:w="1068"/>
              <w:gridCol w:w="1068"/>
              <w:gridCol w:w="1068"/>
              <w:gridCol w:w="1068"/>
              <w:gridCol w:w="1068"/>
              <w:gridCol w:w="1506"/>
            </w:tblGrid>
            <w:tr w14:paraId="0D11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8"/>
                </w:tcPr>
                <w:p w14:paraId="40EFD0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榆林市“政采贷”业务办理银行联系表</w:t>
                  </w:r>
                </w:p>
              </w:tc>
            </w:tr>
            <w:tr w14:paraId="4FE7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653963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序号</w:t>
                  </w:r>
                </w:p>
              </w:tc>
              <w:tc>
                <w:tcPr>
                  <w:tcW w:w="969" w:type="dxa"/>
                  <w:vAlign w:val="center"/>
                </w:tcPr>
                <w:p w14:paraId="59DCD17F">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银行名称</w:t>
                  </w:r>
                </w:p>
              </w:tc>
              <w:tc>
                <w:tcPr>
                  <w:tcW w:w="1068" w:type="dxa"/>
                  <w:vAlign w:val="center"/>
                </w:tcPr>
                <w:p w14:paraId="67916495">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产品名称</w:t>
                  </w:r>
                </w:p>
              </w:tc>
              <w:tc>
                <w:tcPr>
                  <w:tcW w:w="1068" w:type="dxa"/>
                  <w:vAlign w:val="center"/>
                </w:tcPr>
                <w:p w14:paraId="7EC9A112">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贷款额度</w:t>
                  </w:r>
                </w:p>
              </w:tc>
              <w:tc>
                <w:tcPr>
                  <w:tcW w:w="1068" w:type="dxa"/>
                  <w:vAlign w:val="center"/>
                </w:tcPr>
                <w:p w14:paraId="39787DE2">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贷款期限</w:t>
                  </w:r>
                </w:p>
              </w:tc>
              <w:tc>
                <w:tcPr>
                  <w:tcW w:w="1068" w:type="dxa"/>
                  <w:vAlign w:val="center"/>
                </w:tcPr>
                <w:p w14:paraId="3EADA5EB">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贷款利率</w:t>
                  </w:r>
                </w:p>
              </w:tc>
              <w:tc>
                <w:tcPr>
                  <w:tcW w:w="1068" w:type="dxa"/>
                  <w:vAlign w:val="center"/>
                </w:tcPr>
                <w:p w14:paraId="31A8A1FB">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办理时效</w:t>
                  </w:r>
                </w:p>
              </w:tc>
              <w:tc>
                <w:tcPr>
                  <w:tcW w:w="1506" w:type="dxa"/>
                  <w:vAlign w:val="center"/>
                </w:tcPr>
                <w:p w14:paraId="2666DE17">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联系人</w:t>
                  </w:r>
                </w:p>
              </w:tc>
            </w:tr>
            <w:tr w14:paraId="3C28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BCA526F">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w:t>
                  </w:r>
                </w:p>
              </w:tc>
              <w:tc>
                <w:tcPr>
                  <w:tcW w:w="969" w:type="dxa"/>
                  <w:vAlign w:val="center"/>
                </w:tcPr>
                <w:p w14:paraId="49C8BA0D">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长安银行</w:t>
                  </w:r>
                </w:p>
              </w:tc>
              <w:tc>
                <w:tcPr>
                  <w:tcW w:w="1068" w:type="dxa"/>
                  <w:vAlign w:val="center"/>
                </w:tcPr>
                <w:p w14:paraId="4FD326EE">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政采贷</w:t>
                  </w:r>
                </w:p>
              </w:tc>
              <w:tc>
                <w:tcPr>
                  <w:tcW w:w="1068" w:type="dxa"/>
                  <w:vAlign w:val="center"/>
                </w:tcPr>
                <w:p w14:paraId="37F4812D">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28BD5E87">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1-3年</w:t>
                  </w:r>
                </w:p>
              </w:tc>
              <w:tc>
                <w:tcPr>
                  <w:tcW w:w="1068" w:type="dxa"/>
                  <w:vAlign w:val="center"/>
                </w:tcPr>
                <w:p w14:paraId="3DF9DE35">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w:t>
                  </w:r>
                </w:p>
              </w:tc>
              <w:tc>
                <w:tcPr>
                  <w:tcW w:w="1068" w:type="dxa"/>
                  <w:vAlign w:val="center"/>
                </w:tcPr>
                <w:p w14:paraId="5AD581C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72小时</w:t>
                  </w:r>
                </w:p>
              </w:tc>
              <w:tc>
                <w:tcPr>
                  <w:tcW w:w="1506" w:type="dxa"/>
                  <w:vAlign w:val="center"/>
                </w:tcPr>
                <w:p w14:paraId="0845A3B6">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魏  众15109123951</w:t>
                  </w:r>
                </w:p>
              </w:tc>
            </w:tr>
            <w:tr w14:paraId="7F0C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1019469">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2</w:t>
                  </w:r>
                </w:p>
              </w:tc>
              <w:tc>
                <w:tcPr>
                  <w:tcW w:w="969" w:type="dxa"/>
                  <w:vAlign w:val="center"/>
                </w:tcPr>
                <w:p w14:paraId="30113D6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中信银行</w:t>
                  </w:r>
                </w:p>
              </w:tc>
              <w:tc>
                <w:tcPr>
                  <w:tcW w:w="1068" w:type="dxa"/>
                  <w:vAlign w:val="center"/>
                </w:tcPr>
                <w:p w14:paraId="653E0DBC">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政采E贷</w:t>
                  </w:r>
                </w:p>
              </w:tc>
              <w:tc>
                <w:tcPr>
                  <w:tcW w:w="1068" w:type="dxa"/>
                  <w:vAlign w:val="center"/>
                </w:tcPr>
                <w:p w14:paraId="66C27D2F">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2006EFEF">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1-3年</w:t>
                  </w:r>
                </w:p>
              </w:tc>
              <w:tc>
                <w:tcPr>
                  <w:tcW w:w="1068" w:type="dxa"/>
                  <w:vAlign w:val="center"/>
                </w:tcPr>
                <w:p w14:paraId="5BB5EEA6">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3.45%起</w:t>
                  </w:r>
                </w:p>
              </w:tc>
              <w:tc>
                <w:tcPr>
                  <w:tcW w:w="1068" w:type="dxa"/>
                  <w:vAlign w:val="center"/>
                </w:tcPr>
                <w:p w14:paraId="4A0B9854">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24小时</w:t>
                  </w:r>
                </w:p>
              </w:tc>
              <w:tc>
                <w:tcPr>
                  <w:tcW w:w="1506" w:type="dxa"/>
                  <w:vAlign w:val="center"/>
                </w:tcPr>
                <w:p w14:paraId="78F1B13D">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高  明18992218795</w:t>
                  </w:r>
                </w:p>
              </w:tc>
            </w:tr>
            <w:tr w14:paraId="00CC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5B69A6CC">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w:t>
                  </w:r>
                </w:p>
              </w:tc>
              <w:tc>
                <w:tcPr>
                  <w:tcW w:w="969" w:type="dxa"/>
                  <w:vAlign w:val="center"/>
                </w:tcPr>
                <w:p w14:paraId="444145DF">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光大银行</w:t>
                  </w:r>
                </w:p>
              </w:tc>
              <w:tc>
                <w:tcPr>
                  <w:tcW w:w="1068" w:type="dxa"/>
                  <w:vAlign w:val="center"/>
                </w:tcPr>
                <w:p w14:paraId="7010E8B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政采贷</w:t>
                  </w:r>
                </w:p>
              </w:tc>
              <w:tc>
                <w:tcPr>
                  <w:tcW w:w="1068" w:type="dxa"/>
                  <w:vAlign w:val="center"/>
                </w:tcPr>
                <w:p w14:paraId="54A73AE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4AD35B8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1-3年</w:t>
                  </w:r>
                </w:p>
              </w:tc>
              <w:tc>
                <w:tcPr>
                  <w:tcW w:w="1068" w:type="dxa"/>
                  <w:vAlign w:val="center"/>
                </w:tcPr>
                <w:p w14:paraId="07A0C36C">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3.3%</w:t>
                  </w:r>
                </w:p>
              </w:tc>
              <w:tc>
                <w:tcPr>
                  <w:tcW w:w="1068" w:type="dxa"/>
                  <w:vAlign w:val="center"/>
                </w:tcPr>
                <w:p w14:paraId="06953318">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72小时</w:t>
                  </w:r>
                </w:p>
              </w:tc>
              <w:tc>
                <w:tcPr>
                  <w:tcW w:w="1506" w:type="dxa"/>
                  <w:vAlign w:val="center"/>
                </w:tcPr>
                <w:p w14:paraId="59C01EA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尹皓永18791214448</w:t>
                  </w:r>
                </w:p>
              </w:tc>
            </w:tr>
            <w:tr w14:paraId="1CB0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4F7E245">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4</w:t>
                  </w:r>
                </w:p>
              </w:tc>
              <w:tc>
                <w:tcPr>
                  <w:tcW w:w="969" w:type="dxa"/>
                  <w:vAlign w:val="center"/>
                </w:tcPr>
                <w:p w14:paraId="2F605DAA">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中国银行</w:t>
                  </w:r>
                </w:p>
              </w:tc>
              <w:tc>
                <w:tcPr>
                  <w:tcW w:w="1068" w:type="dxa"/>
                  <w:vAlign w:val="center"/>
                </w:tcPr>
                <w:p w14:paraId="5A5ACB91">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政采贷</w:t>
                  </w:r>
                </w:p>
              </w:tc>
              <w:tc>
                <w:tcPr>
                  <w:tcW w:w="1068" w:type="dxa"/>
                  <w:vAlign w:val="center"/>
                </w:tcPr>
                <w:p w14:paraId="6018F22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47ACA916">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1-3年</w:t>
                  </w:r>
                </w:p>
              </w:tc>
              <w:tc>
                <w:tcPr>
                  <w:tcW w:w="1068" w:type="dxa"/>
                  <w:vAlign w:val="center"/>
                </w:tcPr>
                <w:p w14:paraId="6EA3611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3.45%</w:t>
                  </w:r>
                </w:p>
              </w:tc>
              <w:tc>
                <w:tcPr>
                  <w:tcW w:w="1068" w:type="dxa"/>
                  <w:vAlign w:val="center"/>
                </w:tcPr>
                <w:p w14:paraId="630C5EE7">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72小时</w:t>
                  </w:r>
                </w:p>
              </w:tc>
              <w:tc>
                <w:tcPr>
                  <w:tcW w:w="1506" w:type="dxa"/>
                  <w:vAlign w:val="center"/>
                </w:tcPr>
                <w:p w14:paraId="13EC98BF">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李  浩18691230007</w:t>
                  </w:r>
                </w:p>
              </w:tc>
            </w:tr>
            <w:tr w14:paraId="7B10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4AD67B1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5</w:t>
                  </w:r>
                </w:p>
              </w:tc>
              <w:tc>
                <w:tcPr>
                  <w:tcW w:w="969" w:type="dxa"/>
                  <w:vAlign w:val="center"/>
                </w:tcPr>
                <w:p w14:paraId="2615832C">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招商银行</w:t>
                  </w:r>
                </w:p>
              </w:tc>
              <w:tc>
                <w:tcPr>
                  <w:tcW w:w="1068" w:type="dxa"/>
                  <w:vAlign w:val="center"/>
                </w:tcPr>
                <w:p w14:paraId="2D0FEDC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政采贷</w:t>
                  </w:r>
                </w:p>
              </w:tc>
              <w:tc>
                <w:tcPr>
                  <w:tcW w:w="1068" w:type="dxa"/>
                  <w:vAlign w:val="center"/>
                </w:tcPr>
                <w:p w14:paraId="0270628C">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3000万元</w:t>
                  </w:r>
                </w:p>
              </w:tc>
              <w:tc>
                <w:tcPr>
                  <w:tcW w:w="1068" w:type="dxa"/>
                  <w:vAlign w:val="center"/>
                </w:tcPr>
                <w:p w14:paraId="0E627159">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1-3年</w:t>
                  </w:r>
                </w:p>
              </w:tc>
              <w:tc>
                <w:tcPr>
                  <w:tcW w:w="1068" w:type="dxa"/>
                  <w:vAlign w:val="center"/>
                </w:tcPr>
                <w:p w14:paraId="0D582B4F">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3.45%起</w:t>
                  </w:r>
                </w:p>
              </w:tc>
              <w:tc>
                <w:tcPr>
                  <w:tcW w:w="1068" w:type="dxa"/>
                  <w:vAlign w:val="center"/>
                </w:tcPr>
                <w:p w14:paraId="1B66B831">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24小时</w:t>
                  </w:r>
                </w:p>
              </w:tc>
              <w:tc>
                <w:tcPr>
                  <w:tcW w:w="1506" w:type="dxa"/>
                  <w:vAlign w:val="center"/>
                </w:tcPr>
                <w:p w14:paraId="0B163712">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马  烨15596100007</w:t>
                  </w:r>
                </w:p>
              </w:tc>
            </w:tr>
            <w:tr w14:paraId="7638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34096C9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6</w:t>
                  </w:r>
                </w:p>
              </w:tc>
              <w:tc>
                <w:tcPr>
                  <w:tcW w:w="969" w:type="dxa"/>
                  <w:vAlign w:val="center"/>
                </w:tcPr>
                <w:p w14:paraId="3BA67AD7">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浦发银行</w:t>
                  </w:r>
                </w:p>
              </w:tc>
              <w:tc>
                <w:tcPr>
                  <w:tcW w:w="1068" w:type="dxa"/>
                  <w:vAlign w:val="center"/>
                </w:tcPr>
                <w:p w14:paraId="3FB92474">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政采E贷</w:t>
                  </w:r>
                </w:p>
              </w:tc>
              <w:tc>
                <w:tcPr>
                  <w:tcW w:w="1068" w:type="dxa"/>
                  <w:vAlign w:val="center"/>
                </w:tcPr>
                <w:p w14:paraId="20CE23D2">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00A09C6E">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1年</w:t>
                  </w:r>
                </w:p>
              </w:tc>
              <w:tc>
                <w:tcPr>
                  <w:tcW w:w="1068" w:type="dxa"/>
                  <w:vAlign w:val="center"/>
                </w:tcPr>
                <w:p w14:paraId="43F228CB">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3.45%起</w:t>
                  </w:r>
                </w:p>
              </w:tc>
              <w:tc>
                <w:tcPr>
                  <w:tcW w:w="1068" w:type="dxa"/>
                  <w:vAlign w:val="center"/>
                </w:tcPr>
                <w:p w14:paraId="5CEA800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72小时</w:t>
                  </w:r>
                </w:p>
              </w:tc>
              <w:tc>
                <w:tcPr>
                  <w:tcW w:w="1506" w:type="dxa"/>
                  <w:vAlign w:val="center"/>
                </w:tcPr>
                <w:p w14:paraId="2917057D">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朱  君15629169158</w:t>
                  </w:r>
                </w:p>
              </w:tc>
            </w:tr>
            <w:tr w14:paraId="4337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703888B7">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7</w:t>
                  </w:r>
                </w:p>
              </w:tc>
              <w:tc>
                <w:tcPr>
                  <w:tcW w:w="969" w:type="dxa"/>
                  <w:vAlign w:val="center"/>
                </w:tcPr>
                <w:p w14:paraId="10B0993D">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农商银行</w:t>
                  </w:r>
                </w:p>
              </w:tc>
              <w:tc>
                <w:tcPr>
                  <w:tcW w:w="1068" w:type="dxa"/>
                  <w:vAlign w:val="center"/>
                </w:tcPr>
                <w:p w14:paraId="5FA686E2">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政采贷</w:t>
                  </w:r>
                </w:p>
              </w:tc>
              <w:tc>
                <w:tcPr>
                  <w:tcW w:w="1068" w:type="dxa"/>
                  <w:vAlign w:val="center"/>
                </w:tcPr>
                <w:p w14:paraId="2FA0BD15">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1DF60CD7">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1-2年</w:t>
                  </w:r>
                </w:p>
              </w:tc>
              <w:tc>
                <w:tcPr>
                  <w:tcW w:w="1068" w:type="dxa"/>
                  <w:vAlign w:val="center"/>
                </w:tcPr>
                <w:p w14:paraId="7EACD7E9">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3.45%-5.8%</w:t>
                  </w:r>
                </w:p>
              </w:tc>
              <w:tc>
                <w:tcPr>
                  <w:tcW w:w="1068" w:type="dxa"/>
                  <w:vAlign w:val="center"/>
                </w:tcPr>
                <w:p w14:paraId="511F146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24小时</w:t>
                  </w:r>
                </w:p>
              </w:tc>
              <w:tc>
                <w:tcPr>
                  <w:tcW w:w="1506" w:type="dxa"/>
                  <w:vAlign w:val="center"/>
                </w:tcPr>
                <w:p w14:paraId="09B3FD5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王  璐15529875056</w:t>
                  </w:r>
                </w:p>
              </w:tc>
            </w:tr>
            <w:tr w14:paraId="2E83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507D6E7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8</w:t>
                  </w:r>
                </w:p>
              </w:tc>
              <w:tc>
                <w:tcPr>
                  <w:tcW w:w="969" w:type="dxa"/>
                  <w:vAlign w:val="center"/>
                </w:tcPr>
                <w:p w14:paraId="49974E81">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农业银行</w:t>
                  </w:r>
                </w:p>
              </w:tc>
              <w:tc>
                <w:tcPr>
                  <w:tcW w:w="1068" w:type="dxa"/>
                  <w:vAlign w:val="center"/>
                </w:tcPr>
                <w:p w14:paraId="32BFC287">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政采贷</w:t>
                  </w:r>
                </w:p>
              </w:tc>
              <w:tc>
                <w:tcPr>
                  <w:tcW w:w="1068" w:type="dxa"/>
                  <w:vAlign w:val="center"/>
                </w:tcPr>
                <w:p w14:paraId="1BDB5BCB">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197F9589">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1年</w:t>
                  </w:r>
                </w:p>
              </w:tc>
              <w:tc>
                <w:tcPr>
                  <w:tcW w:w="1068" w:type="dxa"/>
                  <w:vAlign w:val="center"/>
                </w:tcPr>
                <w:p w14:paraId="4202F204">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3.1%</w:t>
                  </w:r>
                </w:p>
              </w:tc>
              <w:tc>
                <w:tcPr>
                  <w:tcW w:w="1068" w:type="dxa"/>
                  <w:vAlign w:val="center"/>
                </w:tcPr>
                <w:p w14:paraId="6EDA2E9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24小时</w:t>
                  </w:r>
                </w:p>
              </w:tc>
              <w:tc>
                <w:tcPr>
                  <w:tcW w:w="1506" w:type="dxa"/>
                  <w:vAlign w:val="center"/>
                </w:tcPr>
                <w:p w14:paraId="4F64B9CE">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王  真15009226862</w:t>
                  </w:r>
                </w:p>
              </w:tc>
            </w:tr>
            <w:tr w14:paraId="0CBF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1AD4C881">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9</w:t>
                  </w:r>
                </w:p>
              </w:tc>
              <w:tc>
                <w:tcPr>
                  <w:tcW w:w="969" w:type="dxa"/>
                  <w:vAlign w:val="center"/>
                </w:tcPr>
                <w:p w14:paraId="4AF373BF">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民生银行</w:t>
                  </w:r>
                </w:p>
              </w:tc>
              <w:tc>
                <w:tcPr>
                  <w:tcW w:w="1068" w:type="dxa"/>
                  <w:vAlign w:val="center"/>
                </w:tcPr>
                <w:p w14:paraId="5B116CB1">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政采E贷</w:t>
                  </w:r>
                </w:p>
              </w:tc>
              <w:tc>
                <w:tcPr>
                  <w:tcW w:w="1068" w:type="dxa"/>
                  <w:vAlign w:val="center"/>
                </w:tcPr>
                <w:p w14:paraId="1A0313E8">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3000万元</w:t>
                  </w:r>
                </w:p>
              </w:tc>
              <w:tc>
                <w:tcPr>
                  <w:tcW w:w="1068" w:type="dxa"/>
                  <w:vAlign w:val="center"/>
                </w:tcPr>
                <w:p w14:paraId="173681CE">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1年</w:t>
                  </w:r>
                </w:p>
              </w:tc>
              <w:tc>
                <w:tcPr>
                  <w:tcW w:w="1068" w:type="dxa"/>
                  <w:vAlign w:val="center"/>
                </w:tcPr>
                <w:p w14:paraId="23CF6B8A">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3.45%起</w:t>
                  </w:r>
                </w:p>
              </w:tc>
              <w:tc>
                <w:tcPr>
                  <w:tcW w:w="1068" w:type="dxa"/>
                  <w:vAlign w:val="center"/>
                </w:tcPr>
                <w:p w14:paraId="68102A4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24小时</w:t>
                  </w:r>
                </w:p>
              </w:tc>
              <w:tc>
                <w:tcPr>
                  <w:tcW w:w="1506" w:type="dxa"/>
                  <w:vAlign w:val="center"/>
                </w:tcPr>
                <w:p w14:paraId="466A6536">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郝双双15991225850</w:t>
                  </w:r>
                </w:p>
              </w:tc>
            </w:tr>
            <w:tr w14:paraId="7EEC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AD4A386">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w:t>
                  </w:r>
                </w:p>
              </w:tc>
              <w:tc>
                <w:tcPr>
                  <w:tcW w:w="969" w:type="dxa"/>
                  <w:vAlign w:val="center"/>
                </w:tcPr>
                <w:p w14:paraId="21D362FA">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兴业银行</w:t>
                  </w:r>
                </w:p>
              </w:tc>
              <w:tc>
                <w:tcPr>
                  <w:tcW w:w="1068" w:type="dxa"/>
                  <w:vAlign w:val="center"/>
                </w:tcPr>
                <w:p w14:paraId="0CA9C21E">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政采贷</w:t>
                  </w:r>
                </w:p>
              </w:tc>
              <w:tc>
                <w:tcPr>
                  <w:tcW w:w="1068" w:type="dxa"/>
                  <w:vAlign w:val="center"/>
                </w:tcPr>
                <w:p w14:paraId="7E025415">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2F8E2C6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1年期</w:t>
                  </w:r>
                </w:p>
              </w:tc>
              <w:tc>
                <w:tcPr>
                  <w:tcW w:w="1068" w:type="dxa"/>
                  <w:vAlign w:val="center"/>
                </w:tcPr>
                <w:p w14:paraId="293831B6">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3.4%</w:t>
                  </w:r>
                </w:p>
              </w:tc>
              <w:tc>
                <w:tcPr>
                  <w:tcW w:w="1068" w:type="dxa"/>
                  <w:vAlign w:val="center"/>
                </w:tcPr>
                <w:p w14:paraId="79ADB55C">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72小时</w:t>
                  </w:r>
                </w:p>
              </w:tc>
              <w:tc>
                <w:tcPr>
                  <w:tcW w:w="1506" w:type="dxa"/>
                  <w:vAlign w:val="center"/>
                </w:tcPr>
                <w:p w14:paraId="2510A6D6">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薛万隆18709258523</w:t>
                  </w:r>
                </w:p>
              </w:tc>
            </w:tr>
            <w:tr w14:paraId="06B8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490B656F">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11</w:t>
                  </w:r>
                </w:p>
              </w:tc>
              <w:tc>
                <w:tcPr>
                  <w:tcW w:w="969" w:type="dxa"/>
                  <w:vAlign w:val="center"/>
                </w:tcPr>
                <w:p w14:paraId="399AF7A9">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广发银行</w:t>
                  </w:r>
                </w:p>
              </w:tc>
              <w:tc>
                <w:tcPr>
                  <w:tcW w:w="1068" w:type="dxa"/>
                  <w:vAlign w:val="center"/>
                </w:tcPr>
                <w:p w14:paraId="4F6C1DA1">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政采通</w:t>
                  </w:r>
                </w:p>
              </w:tc>
              <w:tc>
                <w:tcPr>
                  <w:tcW w:w="1068" w:type="dxa"/>
                  <w:vAlign w:val="center"/>
                </w:tcPr>
                <w:p w14:paraId="310A97DA">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15119F11">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1年</w:t>
                  </w:r>
                </w:p>
              </w:tc>
              <w:tc>
                <w:tcPr>
                  <w:tcW w:w="1068" w:type="dxa"/>
                  <w:vAlign w:val="center"/>
                </w:tcPr>
                <w:p w14:paraId="6F69D604">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3.45%起</w:t>
                  </w:r>
                </w:p>
              </w:tc>
              <w:tc>
                <w:tcPr>
                  <w:tcW w:w="1068" w:type="dxa"/>
                  <w:vAlign w:val="center"/>
                </w:tcPr>
                <w:p w14:paraId="39894409">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24小时</w:t>
                  </w:r>
                </w:p>
              </w:tc>
              <w:tc>
                <w:tcPr>
                  <w:tcW w:w="1506" w:type="dxa"/>
                  <w:vAlign w:val="center"/>
                </w:tcPr>
                <w:p w14:paraId="5F8FF68C">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李思嘉15191820101</w:t>
                  </w:r>
                </w:p>
              </w:tc>
            </w:tr>
            <w:tr w14:paraId="4B5E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32216811">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12</w:t>
                  </w:r>
                </w:p>
              </w:tc>
              <w:tc>
                <w:tcPr>
                  <w:tcW w:w="969" w:type="dxa"/>
                  <w:vAlign w:val="center"/>
                </w:tcPr>
                <w:p w14:paraId="3DBC0EEE">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建设银行</w:t>
                  </w:r>
                </w:p>
              </w:tc>
              <w:tc>
                <w:tcPr>
                  <w:tcW w:w="1068" w:type="dxa"/>
                  <w:vAlign w:val="center"/>
                </w:tcPr>
                <w:p w14:paraId="2EF5A844">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E政通</w:t>
                  </w:r>
                </w:p>
              </w:tc>
              <w:tc>
                <w:tcPr>
                  <w:tcW w:w="1068" w:type="dxa"/>
                  <w:vAlign w:val="center"/>
                </w:tcPr>
                <w:p w14:paraId="706F00E3">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1000万元</w:t>
                  </w:r>
                </w:p>
              </w:tc>
              <w:tc>
                <w:tcPr>
                  <w:tcW w:w="1068" w:type="dxa"/>
                  <w:vAlign w:val="center"/>
                </w:tcPr>
                <w:p w14:paraId="30667465">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1年</w:t>
                  </w:r>
                </w:p>
              </w:tc>
              <w:tc>
                <w:tcPr>
                  <w:tcW w:w="1068" w:type="dxa"/>
                  <w:vAlign w:val="center"/>
                </w:tcPr>
                <w:p w14:paraId="5AF9052E">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3.2%</w:t>
                  </w:r>
                </w:p>
              </w:tc>
              <w:tc>
                <w:tcPr>
                  <w:tcW w:w="1068" w:type="dxa"/>
                  <w:vAlign w:val="center"/>
                </w:tcPr>
                <w:p w14:paraId="094C015F">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72小时</w:t>
                  </w:r>
                </w:p>
              </w:tc>
              <w:tc>
                <w:tcPr>
                  <w:tcW w:w="1506" w:type="dxa"/>
                  <w:vAlign w:val="center"/>
                </w:tcPr>
                <w:p w14:paraId="5CC5A039">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张 宇 15929397838</w:t>
                  </w:r>
                </w:p>
              </w:tc>
            </w:tr>
          </w:tbl>
          <w:p w14:paraId="686866E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备注：银行排名不分先后。如产品额度、期限、利率等内容发生改变，以银行解释为准。</w:t>
            </w:r>
          </w:p>
        </w:tc>
      </w:tr>
      <w:tr w14:paraId="738A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494F2D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28</w:t>
            </w:r>
          </w:p>
        </w:tc>
        <w:tc>
          <w:tcPr>
            <w:tcW w:w="1200" w:type="dxa"/>
            <w:vAlign w:val="center"/>
          </w:tcPr>
          <w:p w14:paraId="6A0C71C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版权或者所有权</w:t>
            </w:r>
          </w:p>
        </w:tc>
        <w:tc>
          <w:tcPr>
            <w:tcW w:w="6807" w:type="dxa"/>
            <w:gridSpan w:val="6"/>
            <w:vAlign w:val="center"/>
          </w:tcPr>
          <w:p w14:paraId="6C8C5EA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 xml:space="preserve">本项目涉及软件的版权或者所有权均归采购方所有。 </w:t>
            </w:r>
          </w:p>
          <w:p w14:paraId="1B9BB7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投标人应保证，采购人在国内使用该软件的任何一部分时，免受第三方提出的知识产权等起诉。软件：系统自带控制软件，终生免费升级</w:t>
            </w:r>
          </w:p>
        </w:tc>
      </w:tr>
      <w:tr w14:paraId="7C01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D95B4C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cs="宋体"/>
                <w:b w:val="0"/>
                <w:bCs w:val="0"/>
                <w:sz w:val="23"/>
                <w:szCs w:val="23"/>
                <w:vertAlign w:val="baseline"/>
                <w:lang w:val="en-US" w:eastAsia="zh-CN"/>
              </w:rPr>
            </w:pPr>
          </w:p>
        </w:tc>
        <w:tc>
          <w:tcPr>
            <w:tcW w:w="1200" w:type="dxa"/>
            <w:vAlign w:val="center"/>
          </w:tcPr>
          <w:p w14:paraId="783464C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知识产权</w:t>
            </w:r>
          </w:p>
        </w:tc>
        <w:tc>
          <w:tcPr>
            <w:tcW w:w="6807" w:type="dxa"/>
            <w:gridSpan w:val="6"/>
            <w:vAlign w:val="center"/>
          </w:tcPr>
          <w:p w14:paraId="672483A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应保证投标设备及服务不会出现因第三方提出侵犯其专利权、商标权或其它知识产权而引发法律或经济纠纷，否则由投标人承担全部责任。任何被投标人用于未经授权的商业目的行为所造成的违约或侵权责任由投标人承担</w:t>
            </w:r>
          </w:p>
        </w:tc>
      </w:tr>
      <w:tr w14:paraId="2D4F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E25F12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p>
        </w:tc>
        <w:tc>
          <w:tcPr>
            <w:tcW w:w="1200" w:type="dxa"/>
            <w:vAlign w:val="center"/>
          </w:tcPr>
          <w:p w14:paraId="074959F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说明书</w:t>
            </w:r>
          </w:p>
        </w:tc>
        <w:tc>
          <w:tcPr>
            <w:tcW w:w="6807" w:type="dxa"/>
            <w:gridSpan w:val="6"/>
            <w:vAlign w:val="center"/>
          </w:tcPr>
          <w:p w14:paraId="3DFEF58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要求中文</w:t>
            </w:r>
          </w:p>
        </w:tc>
      </w:tr>
      <w:tr w14:paraId="4B3E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747530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30</w:t>
            </w:r>
          </w:p>
        </w:tc>
        <w:tc>
          <w:tcPr>
            <w:tcW w:w="1200" w:type="dxa"/>
            <w:vAlign w:val="center"/>
          </w:tcPr>
          <w:p w14:paraId="74B25BE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文件制作上传</w:t>
            </w:r>
          </w:p>
        </w:tc>
        <w:tc>
          <w:tcPr>
            <w:tcW w:w="6807" w:type="dxa"/>
            <w:gridSpan w:val="6"/>
            <w:vAlign w:val="center"/>
          </w:tcPr>
          <w:p w14:paraId="3F11D35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 xml:space="preserve">1、投标人须使用数字认证证书对电子化投标文件进行签章、加密、递交及开标时解密等相关招投标事宜。现场时务必携带数字认证证书（主锁及生成上传文件所用的副锁），如因投标人自身原因未携带数字认证证书造成无法解密投标文件，按无效投标对待。 </w:t>
            </w:r>
          </w:p>
          <w:p w14:paraId="33FD436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 xml:space="preserve">2、制作电子投标文件。投标人须在“全国公共资源交易中心平台（陕西省）（http://www.sxggzyjy.cn/）”的“服务指南” 栏目“下载专区”中，免费下载“陕西省公共资源交易平台政府采购电子标书制作工具” 及“政府采购投标单位操作手册”，并使用该客户端制作电子投标文件，制作扩展名为“.SXSTF”的电子投标文件。 </w:t>
            </w:r>
          </w:p>
          <w:p w14:paraId="469C044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 xml:space="preserve">3 、 递 交 电 子 投 标 文 件 。 登 录 陕 西 省 公 共 资 源 交 易 中 心 平 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 </w:t>
            </w:r>
          </w:p>
          <w:p w14:paraId="76A6D2E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4、投标文件中所有涉及签字、盖章的，各投标单位须将所有签字盖章完成后上传。</w:t>
            </w:r>
          </w:p>
        </w:tc>
      </w:tr>
      <w:tr w14:paraId="7856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EEFB0DA">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31</w:t>
            </w:r>
          </w:p>
        </w:tc>
        <w:tc>
          <w:tcPr>
            <w:tcW w:w="1200" w:type="dxa"/>
            <w:vAlign w:val="center"/>
          </w:tcPr>
          <w:p w14:paraId="45835C5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信用承诺公示</w:t>
            </w:r>
            <w:r>
              <w:rPr>
                <w:rFonts w:hint="eastAsia" w:ascii="宋体" w:hAnsi="宋体" w:cs="宋体"/>
                <w:b w:val="0"/>
                <w:bCs w:val="0"/>
                <w:sz w:val="23"/>
                <w:szCs w:val="23"/>
                <w:vertAlign w:val="baseline"/>
                <w:lang w:eastAsia="zh-CN"/>
              </w:rPr>
              <w:t>要求</w:t>
            </w:r>
          </w:p>
        </w:tc>
        <w:tc>
          <w:tcPr>
            <w:tcW w:w="6807" w:type="dxa"/>
            <w:gridSpan w:val="6"/>
            <w:vAlign w:val="center"/>
          </w:tcPr>
          <w:p w14:paraId="1971854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为深入贯彻信用体系建设的有关精神，根据市发改委《关于在工程招投标活动中推行信用监管试点示范工作的通知》（榆政发改发〔2020〕329号）</w:t>
            </w:r>
            <w:r>
              <w:rPr>
                <w:rFonts w:hint="eastAsia" w:ascii="宋体" w:hAnsi="宋体" w:cs="宋体"/>
                <w:b w:val="0"/>
                <w:bCs w:val="0"/>
                <w:sz w:val="23"/>
                <w:szCs w:val="23"/>
                <w:vertAlign w:val="baseline"/>
                <w:lang w:val="en-US" w:eastAsia="zh-CN"/>
              </w:rPr>
              <w:t>、市财政局《关于进一步优化政府采购营商环境有关事项的通知》</w:t>
            </w:r>
            <w:r>
              <w:rPr>
                <w:rFonts w:hint="eastAsia" w:ascii="宋体" w:hAnsi="宋体" w:eastAsia="宋体" w:cs="宋体"/>
                <w:b w:val="0"/>
                <w:bCs w:val="0"/>
                <w:sz w:val="23"/>
                <w:szCs w:val="23"/>
                <w:vertAlign w:val="baseline"/>
                <w:lang w:val="en-US" w:eastAsia="zh-CN"/>
              </w:rPr>
              <w:t>（榆政财采</w:t>
            </w:r>
            <w:r>
              <w:rPr>
                <w:rFonts w:hint="eastAsia" w:ascii="宋体" w:hAnsi="宋体" w:cs="宋体"/>
                <w:b w:val="0"/>
                <w:bCs w:val="0"/>
                <w:sz w:val="23"/>
                <w:szCs w:val="23"/>
                <w:vertAlign w:val="baseline"/>
                <w:lang w:val="en-US" w:eastAsia="zh-CN"/>
              </w:rPr>
              <w:t>发</w:t>
            </w:r>
            <w:r>
              <w:rPr>
                <w:rFonts w:hint="eastAsia" w:ascii="宋体" w:hAnsi="宋体" w:eastAsia="宋体" w:cs="宋体"/>
                <w:b w:val="0"/>
                <w:bCs w:val="0"/>
                <w:sz w:val="23"/>
                <w:szCs w:val="23"/>
                <w:vertAlign w:val="baseline"/>
                <w:lang w:val="en-US" w:eastAsia="zh-CN"/>
              </w:rPr>
              <w:t>〔202</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号）</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市财政局《关于在政府采购活动中使用信用记录和信用报告以及开展承诺工作的通知》（榆政财采函〔2020〕9号）</w:t>
            </w:r>
            <w:r>
              <w:rPr>
                <w:rFonts w:hint="eastAsia" w:ascii="宋体" w:hAnsi="宋体" w:cs="宋体"/>
                <w:b w:val="0"/>
                <w:bCs w:val="0"/>
                <w:sz w:val="23"/>
                <w:szCs w:val="23"/>
                <w:vertAlign w:val="baseline"/>
                <w:lang w:val="en-US" w:eastAsia="zh-CN"/>
              </w:rPr>
              <w:t>和榆林市公共资源交易中心关于公共资源交易信用承诺网上公示的通知</w:t>
            </w:r>
            <w:r>
              <w:rPr>
                <w:rFonts w:hint="eastAsia" w:ascii="宋体" w:hAnsi="宋体" w:eastAsia="宋体" w:cs="宋体"/>
                <w:b w:val="0"/>
                <w:bCs w:val="0"/>
                <w:sz w:val="23"/>
                <w:szCs w:val="23"/>
                <w:vertAlign w:val="baseline"/>
                <w:lang w:val="en-US" w:eastAsia="zh-CN"/>
              </w:rPr>
              <w:t>（榆</w:t>
            </w:r>
            <w:r>
              <w:rPr>
                <w:rFonts w:hint="eastAsia" w:ascii="宋体" w:hAnsi="宋体" w:cs="宋体"/>
                <w:b w:val="0"/>
                <w:bCs w:val="0"/>
                <w:sz w:val="23"/>
                <w:szCs w:val="23"/>
                <w:vertAlign w:val="baseline"/>
                <w:lang w:val="en-US" w:eastAsia="zh-CN"/>
              </w:rPr>
              <w:t>交易</w:t>
            </w:r>
            <w:r>
              <w:rPr>
                <w:rFonts w:hint="eastAsia" w:ascii="宋体" w:hAnsi="宋体" w:eastAsia="宋体" w:cs="宋体"/>
                <w:b w:val="0"/>
                <w:bCs w:val="0"/>
                <w:sz w:val="23"/>
                <w:szCs w:val="23"/>
                <w:vertAlign w:val="baseline"/>
                <w:lang w:val="en-US" w:eastAsia="zh-CN"/>
              </w:rPr>
              <w:t>函〔202</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9号）在工程建设和政府采购领域全面推行信用公开承诺制，进入公共资源交易平台的各方交易主体（投标企业、授权代表），均应在“信用中国（陕西榆林）”网站进行注册、登陆，自主上报信用承诺书（网址：https://credit</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yl</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gov</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cn/），各相关交易主体注册、登陆后根据承诺事项选择相应的模板填写《信用承诺书》，并载明承诺事由。</w:t>
            </w:r>
            <w:r>
              <w:rPr>
                <w:rFonts w:hint="eastAsia" w:ascii="宋体" w:hAnsi="宋体" w:cs="宋体"/>
                <w:b w:val="0"/>
                <w:bCs w:val="0"/>
                <w:sz w:val="23"/>
                <w:szCs w:val="23"/>
                <w:vertAlign w:val="baseline"/>
                <w:lang w:val="en-US" w:eastAsia="zh-CN"/>
              </w:rPr>
              <w:t>具体操作见“</w:t>
            </w:r>
            <w:r>
              <w:rPr>
                <w:rFonts w:hint="eastAsia" w:ascii="宋体" w:hAnsi="宋体" w:cs="宋体"/>
                <w:b/>
                <w:bCs/>
                <w:sz w:val="23"/>
                <w:szCs w:val="23"/>
                <w:vertAlign w:val="baseline"/>
                <w:lang w:val="en-US" w:eastAsia="zh-CN"/>
              </w:rPr>
              <w:t>附件十三</w:t>
            </w:r>
            <w:r>
              <w:rPr>
                <w:rFonts w:hint="eastAsia" w:ascii="宋体" w:hAnsi="宋体" w:eastAsia="宋体" w:cs="宋体"/>
                <w:b/>
                <w:bCs/>
                <w:sz w:val="23"/>
                <w:szCs w:val="23"/>
                <w:vertAlign w:val="baseline"/>
                <w:lang w:val="en-US" w:eastAsia="zh-CN"/>
              </w:rPr>
              <w:t>：信用承诺上报操作指南</w:t>
            </w:r>
            <w:r>
              <w:rPr>
                <w:rFonts w:hint="eastAsia" w:ascii="宋体" w:hAnsi="宋体" w:cs="宋体"/>
                <w:b w:val="0"/>
                <w:bCs w:val="0"/>
                <w:sz w:val="23"/>
                <w:szCs w:val="23"/>
                <w:vertAlign w:val="baseline"/>
                <w:lang w:val="en-US" w:eastAsia="zh-CN"/>
              </w:rPr>
              <w:t>”</w:t>
            </w:r>
          </w:p>
        </w:tc>
      </w:tr>
      <w:tr w14:paraId="04FB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E12674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32</w:t>
            </w:r>
          </w:p>
        </w:tc>
        <w:tc>
          <w:tcPr>
            <w:tcW w:w="1200" w:type="dxa"/>
            <w:vAlign w:val="center"/>
          </w:tcPr>
          <w:p w14:paraId="2B19BE4E">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不见面开标</w:t>
            </w:r>
          </w:p>
        </w:tc>
        <w:tc>
          <w:tcPr>
            <w:tcW w:w="6807" w:type="dxa"/>
            <w:gridSpan w:val="6"/>
            <w:vAlign w:val="center"/>
          </w:tcPr>
          <w:p w14:paraId="6BF0BB1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本项目将采取“不见面”开标，供应商无须到达开标现场，即可在</w:t>
            </w:r>
          </w:p>
          <w:p w14:paraId="46AD5A7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网上直接参与开标活动。相关注意事项如下：</w:t>
            </w:r>
          </w:p>
          <w:p w14:paraId="3CA2F80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eastAsia="zh-CN"/>
              </w:rPr>
              <w:t>）开标当日，请各供应商在开标截止时间前至少提前半小时登录“不见面”开标系统登录方式有以下几种：</w:t>
            </w:r>
          </w:p>
          <w:p w14:paraId="0AD8444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1）IE浏览器输入网址：</w:t>
            </w:r>
          </w:p>
          <w:p w14:paraId="79123EF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http://111.20.184.126:8084/BidOpeningHall/bidhall/dqxianyang/login；</w:t>
            </w:r>
          </w:p>
          <w:p w14:paraId="5A43999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在【全国公共资源交易平台（陕西省·榆林市）】网站首页点击不见面开标模块进入；</w:t>
            </w:r>
          </w:p>
          <w:p w14:paraId="02F2E4D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在【全国公共资源交易平台（陕西省）】网站首页点击不见面开标模块选择榆林市进入。</w:t>
            </w:r>
          </w:p>
          <w:p w14:paraId="4835B5F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注：登录不见面开标系统请选择IE11浏览器。</w:t>
            </w:r>
          </w:p>
          <w:p w14:paraId="353D9BF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）供应商应按要求及时签到（签到时间为</w:t>
            </w:r>
            <w:r>
              <w:rPr>
                <w:rFonts w:hint="eastAsia" w:ascii="宋体" w:hAnsi="宋体" w:eastAsia="宋体" w:cs="宋体"/>
                <w:b w:val="0"/>
                <w:bCs w:val="0"/>
                <w:sz w:val="23"/>
                <w:szCs w:val="23"/>
                <w:vertAlign w:val="baseline"/>
                <w:lang w:val="en-US" w:eastAsia="zh-CN"/>
              </w:rPr>
              <w:t>投标</w:t>
            </w:r>
            <w:r>
              <w:rPr>
                <w:rFonts w:hint="eastAsia" w:ascii="宋体" w:hAnsi="宋体" w:eastAsia="宋体" w:cs="宋体"/>
                <w:b w:val="0"/>
                <w:bCs w:val="0"/>
                <w:sz w:val="23"/>
                <w:szCs w:val="23"/>
                <w:vertAlign w:val="baseline"/>
                <w:lang w:eastAsia="zh-CN"/>
              </w:rPr>
              <w:t>截止时间前1小时内，如果未签到将视为放弃</w:t>
            </w:r>
            <w:r>
              <w:rPr>
                <w:rFonts w:hint="eastAsia" w:ascii="宋体" w:hAnsi="宋体" w:eastAsia="宋体" w:cs="宋体"/>
                <w:b w:val="0"/>
                <w:bCs w:val="0"/>
                <w:sz w:val="23"/>
                <w:szCs w:val="23"/>
                <w:vertAlign w:val="baseline"/>
                <w:lang w:val="en-US" w:eastAsia="zh-CN"/>
              </w:rPr>
              <w:t>投标</w:t>
            </w:r>
            <w:r>
              <w:rPr>
                <w:rFonts w:hint="eastAsia" w:ascii="宋体" w:hAnsi="宋体" w:eastAsia="宋体" w:cs="宋体"/>
                <w:b w:val="0"/>
                <w:bCs w:val="0"/>
                <w:sz w:val="23"/>
                <w:szCs w:val="23"/>
                <w:vertAlign w:val="baseline"/>
                <w:lang w:eastAsia="zh-CN"/>
              </w:rPr>
              <w:t>资格），评审过程中，</w:t>
            </w:r>
            <w:r>
              <w:rPr>
                <w:rFonts w:hint="eastAsia" w:ascii="宋体" w:hAnsi="宋体" w:eastAsia="宋体" w:cs="宋体"/>
                <w:b w:val="0"/>
                <w:bCs w:val="0"/>
                <w:sz w:val="23"/>
                <w:szCs w:val="23"/>
                <w:vertAlign w:val="baseline"/>
                <w:lang w:val="en-US" w:eastAsia="zh-CN"/>
              </w:rPr>
              <w:t>评审委员会</w:t>
            </w:r>
            <w:r>
              <w:rPr>
                <w:rFonts w:hint="eastAsia" w:ascii="宋体" w:hAnsi="宋体" w:eastAsia="宋体" w:cs="宋体"/>
                <w:b w:val="0"/>
                <w:bCs w:val="0"/>
                <w:sz w:val="23"/>
                <w:szCs w:val="23"/>
                <w:vertAlign w:val="baseline"/>
                <w:lang w:eastAsia="zh-CN"/>
              </w:rPr>
              <w:t>可能会就某些问题要求供应商进行在线澄清，请供应商保持在线直到评审结束；</w:t>
            </w:r>
          </w:p>
          <w:p w14:paraId="2A5EE91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）开标过程中，供应商在收到工作人员“开始解密”指令后，请及时使用CA锁对电子响应文件进行解密。解密时所用CA锁应与加密响应文件时所用CA锁一致；</w:t>
            </w:r>
          </w:p>
          <w:p w14:paraId="6DBCC59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注：解密时间为30分钟，在解密时间内供应商全部解密完成后，可提前进入开标下一阶段。</w:t>
            </w:r>
          </w:p>
          <w:p w14:paraId="5B793F8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eastAsia="zh-CN"/>
              </w:rPr>
              <w:t>）榆林不见面开标系统操作手册下载方式：登录全国公共资源交易平台（陕西省·榆林市）〖首页〉服务指南〉下载专区〗中的《榆林市不见面开标大厅操作手册（投标人）》，供应商保持在线直到评审结束方可离开开标会。</w:t>
            </w:r>
          </w:p>
          <w:p w14:paraId="28CD3AF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eastAsia="zh-CN"/>
              </w:rPr>
              <w:t>）技术支持热线：400-998-0000/400-928-0095。</w:t>
            </w:r>
          </w:p>
        </w:tc>
      </w:tr>
      <w:tr w14:paraId="6893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D5E18A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33</w:t>
            </w:r>
          </w:p>
        </w:tc>
        <w:tc>
          <w:tcPr>
            <w:tcW w:w="1200" w:type="dxa"/>
            <w:vAlign w:val="center"/>
          </w:tcPr>
          <w:p w14:paraId="361857D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面向</w:t>
            </w:r>
            <w:r>
              <w:rPr>
                <w:rFonts w:hint="eastAsia" w:ascii="宋体" w:hAnsi="宋体" w:eastAsia="宋体" w:cs="宋体"/>
                <w:b w:val="0"/>
                <w:bCs w:val="0"/>
                <w:sz w:val="23"/>
                <w:szCs w:val="23"/>
                <w:vertAlign w:val="baseline"/>
                <w:lang w:val="en-US" w:eastAsia="zh-CN"/>
              </w:rPr>
              <w:t>中小企业</w:t>
            </w:r>
            <w:r>
              <w:rPr>
                <w:rFonts w:hint="eastAsia" w:ascii="宋体" w:hAnsi="宋体" w:cs="宋体"/>
                <w:b w:val="0"/>
                <w:bCs w:val="0"/>
                <w:sz w:val="23"/>
                <w:szCs w:val="23"/>
                <w:vertAlign w:val="baseline"/>
                <w:lang w:val="en-US" w:eastAsia="zh-CN"/>
              </w:rPr>
              <w:t>情况</w:t>
            </w:r>
          </w:p>
        </w:tc>
        <w:tc>
          <w:tcPr>
            <w:tcW w:w="6807" w:type="dxa"/>
            <w:gridSpan w:val="6"/>
            <w:vAlign w:val="center"/>
          </w:tcPr>
          <w:p w14:paraId="02306B4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（1）本项目专门面向中小企业采购项目</w:t>
            </w:r>
          </w:p>
          <w:p w14:paraId="3FDFC53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（2）采购标的对应的中小企业划分标准所属行业：工业</w:t>
            </w:r>
          </w:p>
          <w:p w14:paraId="4D4B46F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（3）本项目属性：</w:t>
            </w:r>
            <w:r>
              <w:rPr>
                <w:rFonts w:hint="eastAsia" w:ascii="宋体" w:hAnsi="宋体" w:cs="宋体"/>
                <w:b w:val="0"/>
                <w:bCs w:val="0"/>
                <w:sz w:val="23"/>
                <w:szCs w:val="23"/>
                <w:vertAlign w:val="baseline"/>
                <w:lang w:val="en-US" w:eastAsia="zh-CN"/>
              </w:rPr>
              <w:t>货物</w:t>
            </w:r>
          </w:p>
        </w:tc>
      </w:tr>
      <w:tr w14:paraId="520F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0B2D43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34</w:t>
            </w:r>
          </w:p>
        </w:tc>
        <w:tc>
          <w:tcPr>
            <w:tcW w:w="1200" w:type="dxa"/>
            <w:vAlign w:val="center"/>
          </w:tcPr>
          <w:p w14:paraId="12778548">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最高限价</w:t>
            </w:r>
          </w:p>
        </w:tc>
        <w:tc>
          <w:tcPr>
            <w:tcW w:w="6807" w:type="dxa"/>
            <w:gridSpan w:val="6"/>
            <w:vAlign w:val="center"/>
          </w:tcPr>
          <w:p w14:paraId="2CDEA70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总限价1550000.00元，报价时均不得大于等于限价，否则按无效标处理。</w:t>
            </w:r>
          </w:p>
        </w:tc>
      </w:tr>
      <w:tr w14:paraId="2165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restart"/>
            <w:vAlign w:val="center"/>
          </w:tcPr>
          <w:p w14:paraId="2DFA77EB">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大中小微型企业划分标准</w:t>
            </w:r>
          </w:p>
        </w:tc>
        <w:tc>
          <w:tcPr>
            <w:tcW w:w="8007" w:type="dxa"/>
            <w:gridSpan w:val="7"/>
            <w:vAlign w:val="center"/>
          </w:tcPr>
          <w:p w14:paraId="48BB620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说明：</w:t>
            </w:r>
          </w:p>
          <w:p w14:paraId="37D6F45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1.大型、中型和小型企业须同时满足所列指标的下限，否则下划一档；微型企业只须满足所列指标中的一项即可。</w:t>
            </w:r>
          </w:p>
          <w:p w14:paraId="1666FB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C2A679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tc>
      </w:tr>
      <w:tr w14:paraId="44C5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2213942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cs="宋体"/>
                <w:b w:val="0"/>
                <w:bCs w:val="0"/>
                <w:sz w:val="23"/>
                <w:szCs w:val="23"/>
                <w:vertAlign w:val="baseline"/>
                <w:lang w:val="en-US" w:eastAsia="zh-CN"/>
              </w:rPr>
            </w:pPr>
          </w:p>
        </w:tc>
        <w:tc>
          <w:tcPr>
            <w:tcW w:w="8007" w:type="dxa"/>
            <w:gridSpan w:val="7"/>
            <w:vAlign w:val="center"/>
          </w:tcPr>
          <w:p w14:paraId="3FFD0A9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drawing>
                <wp:inline distT="0" distB="0" distL="114300" distR="114300">
                  <wp:extent cx="4943475" cy="6299200"/>
                  <wp:effectExtent l="0" t="0" r="9525" b="635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a:stretch>
                            <a:fillRect/>
                          </a:stretch>
                        </pic:blipFill>
                        <pic:spPr>
                          <a:xfrm>
                            <a:off x="0" y="0"/>
                            <a:ext cx="4943475" cy="6299200"/>
                          </a:xfrm>
                          <a:prstGeom prst="rect">
                            <a:avLst/>
                          </a:prstGeom>
                          <a:noFill/>
                          <a:ln>
                            <a:noFill/>
                          </a:ln>
                        </pic:spPr>
                      </pic:pic>
                    </a:graphicData>
                  </a:graphic>
                </wp:inline>
              </w:drawing>
            </w:r>
          </w:p>
        </w:tc>
      </w:tr>
      <w:tr w14:paraId="3736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BFE6C7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35</w:t>
            </w:r>
          </w:p>
        </w:tc>
        <w:tc>
          <w:tcPr>
            <w:tcW w:w="1200" w:type="dxa"/>
            <w:vAlign w:val="center"/>
          </w:tcPr>
          <w:p w14:paraId="46109B2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信用查询</w:t>
            </w:r>
          </w:p>
        </w:tc>
        <w:tc>
          <w:tcPr>
            <w:tcW w:w="6807" w:type="dxa"/>
            <w:gridSpan w:val="6"/>
            <w:vAlign w:val="center"/>
          </w:tcPr>
          <w:p w14:paraId="7016120B">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根据《财政部关于在政府采购活动中查询及使用信用记录有关问题的通知》采购人、采购代理机构在资格审查时对供应商信用记录进行查询。对列入失信被执行人、重大税收违法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、政府采购严重违法失信行为记录名单及其他不符合《中华人民共和国政府采购法》第二十二条规定条件的供应商，应当拒绝其参与政府采购活动</w:t>
            </w:r>
          </w:p>
        </w:tc>
      </w:tr>
      <w:tr w14:paraId="544E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E9A618B">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36</w:t>
            </w:r>
          </w:p>
        </w:tc>
        <w:tc>
          <w:tcPr>
            <w:tcW w:w="1200" w:type="dxa"/>
            <w:vAlign w:val="center"/>
          </w:tcPr>
          <w:p w14:paraId="5F60D6F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违约责任</w:t>
            </w:r>
          </w:p>
        </w:tc>
        <w:tc>
          <w:tcPr>
            <w:tcW w:w="6807" w:type="dxa"/>
            <w:gridSpan w:val="6"/>
            <w:vAlign w:val="center"/>
          </w:tcPr>
          <w:p w14:paraId="15400408">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 xml:space="preserve">按《中华人民共和国民法典》中的相关条款执行。未按合同或招标文件要求提供产品（设备）或供应的产品（设备）质量不能满 </w:t>
            </w:r>
          </w:p>
          <w:p w14:paraId="581422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足采购人技术要求，采购单位有权单方终止合同，甚至对投标人违约行为进行追究</w:t>
            </w:r>
          </w:p>
        </w:tc>
      </w:tr>
    </w:tbl>
    <w:p w14:paraId="4B16BCF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bookmarkStart w:id="8" w:name="_Toc5461_WPSOffice_Level2"/>
    </w:p>
    <w:p w14:paraId="264FE3C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012ADEC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2D037ED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4F84DA7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6A17878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73C679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67FD1AD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765987D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5DFA0F2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30ACAC6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31FB31E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18AE42F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06181B8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452B1ED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23874C0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490F2CF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2426BCC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5ADFEC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25259E4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0486FC4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12631C4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lang w:eastAsia="zh-CN"/>
        </w:rPr>
      </w:pPr>
    </w:p>
    <w:p w14:paraId="7DD411B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9" w:name="_Toc22467"/>
      <w:r>
        <w:rPr>
          <w:rFonts w:hint="eastAsia" w:ascii="宋体" w:hAnsi="宋体" w:cs="宋体"/>
          <w:b/>
          <w:bCs/>
          <w:sz w:val="28"/>
          <w:szCs w:val="28"/>
          <w:lang w:eastAsia="zh-CN"/>
        </w:rPr>
        <w:t>一.总则</w:t>
      </w:r>
      <w:bookmarkEnd w:id="8"/>
      <w:bookmarkEnd w:id="9"/>
    </w:p>
    <w:p w14:paraId="6364518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1.采购人、</w:t>
      </w:r>
      <w:r>
        <w:rPr>
          <w:rFonts w:hint="eastAsia" w:ascii="宋体" w:hAnsi="宋体" w:eastAsia="宋体" w:cs="宋体"/>
          <w:b/>
          <w:bCs/>
          <w:sz w:val="23"/>
          <w:szCs w:val="23"/>
          <w:vertAlign w:val="baseline"/>
          <w:lang w:val="en-US" w:eastAsia="zh-CN"/>
        </w:rPr>
        <w:t>采购代理机构及合格的投标人</w:t>
      </w:r>
    </w:p>
    <w:p w14:paraId="7A59E8F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1.1采购人</w:t>
      </w:r>
    </w:p>
    <w:p w14:paraId="4A04FCB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实施本项目的采购单位为</w:t>
      </w:r>
      <w:r>
        <w:rPr>
          <w:rFonts w:hint="eastAsia" w:ascii="宋体" w:hAnsi="宋体" w:cs="宋体"/>
          <w:b/>
          <w:bCs/>
          <w:sz w:val="23"/>
          <w:szCs w:val="23"/>
          <w:vertAlign w:val="baseline"/>
          <w:lang w:val="en-US" w:eastAsia="zh-CN"/>
        </w:rPr>
        <w:t>神木市栏杆堡镇人民政府</w:t>
      </w:r>
      <w:r>
        <w:rPr>
          <w:rFonts w:hint="eastAsia" w:ascii="宋体" w:hAnsi="宋体" w:cs="宋体"/>
          <w:b w:val="0"/>
          <w:bCs w:val="0"/>
          <w:sz w:val="23"/>
          <w:szCs w:val="23"/>
          <w:vertAlign w:val="baseline"/>
          <w:lang w:val="en-US" w:eastAsia="zh-CN"/>
        </w:rPr>
        <w:t>。</w:t>
      </w:r>
    </w:p>
    <w:p w14:paraId="774A016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r>
        <w:rPr>
          <w:rFonts w:hint="eastAsia" w:ascii="宋体" w:hAnsi="宋体" w:eastAsia="宋体" w:cs="宋体"/>
          <w:b w:val="0"/>
          <w:bCs w:val="0"/>
          <w:sz w:val="23"/>
          <w:szCs w:val="23"/>
          <w:vertAlign w:val="baseline"/>
          <w:lang w:val="en-US" w:eastAsia="zh-CN"/>
        </w:rPr>
        <w:t>采购代理机构</w:t>
      </w:r>
    </w:p>
    <w:p w14:paraId="34065C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实施本次招标的采购代理机构为</w:t>
      </w:r>
      <w:r>
        <w:rPr>
          <w:rFonts w:hint="eastAsia" w:ascii="宋体" w:hAnsi="宋体" w:cs="宋体"/>
          <w:b/>
          <w:bCs/>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0E60B0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合格的投标人：</w:t>
      </w:r>
    </w:p>
    <w:p w14:paraId="260A1DC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1具备</w:t>
      </w:r>
      <w:r>
        <w:rPr>
          <w:rFonts w:hint="eastAsia" w:ascii="宋体" w:hAnsi="宋体" w:cs="宋体"/>
          <w:b w:val="0"/>
          <w:bCs w:val="0"/>
          <w:sz w:val="23"/>
          <w:szCs w:val="23"/>
          <w:vertAlign w:val="baseline"/>
          <w:lang w:val="en-US" w:eastAsia="zh-CN"/>
        </w:rPr>
        <w:t>以下条件且满足</w:t>
      </w:r>
      <w:r>
        <w:rPr>
          <w:rFonts w:hint="eastAsia" w:ascii="宋体" w:hAnsi="宋体" w:eastAsia="宋体" w:cs="宋体"/>
          <w:b w:val="0"/>
          <w:bCs w:val="0"/>
          <w:sz w:val="23"/>
          <w:szCs w:val="23"/>
          <w:vertAlign w:val="baseline"/>
          <w:lang w:val="en-US" w:eastAsia="zh-CN"/>
        </w:rPr>
        <w:t>《中华人民共和国政府采购法》第二十二条的条件，方为合格的投标人：</w:t>
      </w:r>
    </w:p>
    <w:p w14:paraId="54A132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70CAA95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提供2025年度的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2FE0CCD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（3）税收缴纳证明：提供2025年3月至投标截止时间止至少一个月的纳税证明(银行缴费凭证)或完税证明，依法免税的单位应提供相关证明材料；</w:t>
      </w:r>
    </w:p>
    <w:p w14:paraId="3CA3132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（4）社会保障资金缴纳证明：提供2025年3月至投标截止时间止至少一个月的社会保障资金银行缴费单据或社保机构开具的社会保险参保缴费情况证明，依法不需要缴纳社会保障资金的单位应提供相关证明材料；</w:t>
      </w:r>
    </w:p>
    <w:p w14:paraId="65C1113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（5）参加政府采购活动前三年内，在经营活动中没有重大违法记录的书面声明；</w:t>
      </w:r>
    </w:p>
    <w:p w14:paraId="6D5F100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（6）提供具有履行合同所必需的设备和专业技术能力的证明资料或承诺书；</w:t>
      </w:r>
    </w:p>
    <w:p w14:paraId="42D3E6D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7D72C0C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（8）本项目采用“投标信用承诺书”代替投标保证金（在信用中国（陕西榆林）网站公示）；</w:t>
      </w:r>
    </w:p>
    <w:p w14:paraId="7B1245C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（9）提供榆林市政府采购工程类/货物类/服务类项目供应商信用承诺书（在信用中国（陕西榆林）网站公示）；</w:t>
      </w:r>
    </w:p>
    <w:p w14:paraId="268DDF8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（10）法定代表人参加开标的，提供本人身份证，法定代表人授权他人参加开标的，提供法定代表人授权委托书和投标人委托代理人员信用承诺书（在信用中国（陕西榆林）网站公示）。</w:t>
      </w:r>
    </w:p>
    <w:p w14:paraId="418A5A7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eastAsia="宋体" w:cs="宋体"/>
          <w:b w:val="0"/>
          <w:bCs w:val="0"/>
          <w:sz w:val="23"/>
          <w:szCs w:val="23"/>
          <w:vertAlign w:val="baseline"/>
          <w:lang w:val="en-US" w:eastAsia="zh-CN"/>
        </w:rPr>
        <w:t>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4151063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2供应商应遵守《中华人民共和国政府采购法》及其它有关的中国法律和法规。</w:t>
      </w:r>
    </w:p>
    <w:p w14:paraId="3732FA0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3只有在法律上和财务上独立，合法运作，并独立于采购代理机构和采购人的供货人才能参加投标。</w:t>
      </w:r>
    </w:p>
    <w:p w14:paraId="2507AB2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4投标人之间如果存在下列情形之一的，不得同时参加本项目投标：</w:t>
      </w:r>
    </w:p>
    <w:p w14:paraId="2AE76B4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1法定代表人为同一个人的两个及两个以上法人；</w:t>
      </w:r>
    </w:p>
    <w:p w14:paraId="0F2FE65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2母公司、全资子公司及其控股公司；</w:t>
      </w:r>
    </w:p>
    <w:p w14:paraId="1EDC778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3参加投标的其他组织之间存在特殊的利害关系的；</w:t>
      </w:r>
    </w:p>
    <w:p w14:paraId="4E05820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4法律和行政法规规定的其他情形</w:t>
      </w:r>
      <w:r>
        <w:rPr>
          <w:rFonts w:hint="eastAsia" w:ascii="宋体" w:hAnsi="宋体" w:cs="宋体"/>
          <w:b w:val="0"/>
          <w:bCs w:val="0"/>
          <w:sz w:val="23"/>
          <w:szCs w:val="23"/>
          <w:vertAlign w:val="baseline"/>
          <w:lang w:val="en-US" w:eastAsia="zh-CN"/>
        </w:rPr>
        <w:t>；</w:t>
      </w:r>
    </w:p>
    <w:p w14:paraId="5500481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1.3.4.5不接受联合体投标。</w:t>
      </w:r>
    </w:p>
    <w:p w14:paraId="6778445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投标人不得直接或间接地与招标采购单位（包括</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及采购人）有任何关联，亦不得是招标采购单位的附属机构。如果投标人在投标中隐瞒了上述关系，一经证实，则该投标无效。</w:t>
      </w:r>
    </w:p>
    <w:p w14:paraId="4BB3ABE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1.3.6</w:t>
      </w:r>
      <w:r>
        <w:rPr>
          <w:rFonts w:hint="eastAsia" w:ascii="宋体" w:hAnsi="宋体" w:eastAsia="宋体" w:cs="宋体"/>
          <w:b w:val="0"/>
          <w:bCs w:val="0"/>
          <w:sz w:val="23"/>
          <w:szCs w:val="23"/>
          <w:vertAlign w:val="baseline"/>
          <w:lang w:val="en-US" w:eastAsia="zh-CN"/>
        </w:rPr>
        <w:t>投标人必须在陕西省公共资源交易平台获取招标文件，方可参加投标。</w:t>
      </w:r>
    </w:p>
    <w:p w14:paraId="34E364D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1.3.7</w:t>
      </w:r>
      <w:r>
        <w:rPr>
          <w:rFonts w:hint="eastAsia" w:ascii="宋体" w:hAnsi="宋体" w:eastAsia="宋体" w:cs="宋体"/>
          <w:b w:val="0"/>
          <w:bCs w:val="0"/>
          <w:sz w:val="23"/>
          <w:szCs w:val="23"/>
          <w:vertAlign w:val="baseline"/>
          <w:lang w:val="en-US" w:eastAsia="zh-CN"/>
        </w:rPr>
        <w:t>投标费用自理。不论投标的结果如何，投标人均应自行承担所有与参加投标有关的费用。</w:t>
      </w:r>
    </w:p>
    <w:p w14:paraId="56796A4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w:t>
      </w:r>
      <w:r>
        <w:rPr>
          <w:rFonts w:hint="eastAsia" w:ascii="宋体" w:hAnsi="宋体" w:eastAsia="宋体" w:cs="宋体"/>
          <w:b/>
          <w:bCs/>
          <w:sz w:val="23"/>
          <w:szCs w:val="23"/>
          <w:vertAlign w:val="baseline"/>
          <w:lang w:val="en-US" w:eastAsia="zh-CN"/>
        </w:rPr>
        <w:t>资金来源</w:t>
      </w:r>
    </w:p>
    <w:p w14:paraId="0B1B151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1本次招标采购所签合同使用财政资金支付，资金已落实到位。</w:t>
      </w:r>
    </w:p>
    <w:p w14:paraId="634E175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3</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投标货物及服务的合格性和合法性</w:t>
      </w:r>
    </w:p>
    <w:p w14:paraId="3122EEE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1合同中提供的所有货物及其有关服务的原产地，均应来自国家有关政府采购规定的货物和服务的合格来源国，本合同的支付也仅限于这些货物和服务。</w:t>
      </w:r>
    </w:p>
    <w:p w14:paraId="4E149F9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2本款所述的“原产地”是指货物设计、生产和提供有关服务的来源地。所述的“货物”是指制造、加工或实质上装配了主要部件而形成的货物，商业上公认的产品是指在基本特征、性能或功能上与部件有着实质性区别的产品。 </w:t>
      </w:r>
    </w:p>
    <w:p w14:paraId="508494A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就本招标文件而言，投标人在合同项下需要提供的设备及所有有关的文件，统称“货物”；由投标人提供的有关运输、保险、安装、集成、调试、培训、技术支持、维护和维修以及其他使货物正常运转所必需的服务，统称“服务”。</w:t>
      </w:r>
    </w:p>
    <w:p w14:paraId="667B9BF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4通过签署投标函，投标人应确认其为所供设备的知识产权的合法所有人，或已经从其所有人那里得到了能够满足本项目采购人所提需求的授权。在此方面恶意地提供错误事实，将导致投标被拒绝。</w:t>
      </w:r>
    </w:p>
    <w:p w14:paraId="2ED7CEF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4</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投标文件内容的真实性</w:t>
      </w:r>
    </w:p>
    <w:p w14:paraId="6B6557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1投标人应保证其投标文件中所提供的所有投标资料、信息是真实、有效的，并且来源于合法的渠道。因投标文件中所提供的投标资料、信息不真实或者其来源不合法而导致的所有法律责任，由投标人自行承担。 </w:t>
      </w:r>
    </w:p>
    <w:p w14:paraId="016332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5</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招标过程的监督和管理</w:t>
      </w:r>
      <w:r>
        <w:rPr>
          <w:rFonts w:hint="eastAsia" w:ascii="宋体" w:hAnsi="宋体" w:eastAsia="宋体" w:cs="宋体"/>
          <w:b w:val="0"/>
          <w:bCs w:val="0"/>
          <w:sz w:val="23"/>
          <w:szCs w:val="23"/>
          <w:vertAlign w:val="baseline"/>
          <w:lang w:val="en-US" w:eastAsia="zh-CN"/>
        </w:rPr>
        <w:t xml:space="preserve"> </w:t>
      </w:r>
    </w:p>
    <w:p w14:paraId="7FC0F9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1同级人民政府财政部门及有关部门依法履行对招标过程的监督管理职责。</w:t>
      </w:r>
    </w:p>
    <w:p w14:paraId="35B9CDD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0" w:name="_Toc4430"/>
      <w:bookmarkStart w:id="11" w:name="_Toc3828_WPSOffice_Level2"/>
      <w:r>
        <w:rPr>
          <w:rFonts w:hint="eastAsia" w:ascii="宋体" w:hAnsi="宋体" w:cs="宋体"/>
          <w:b/>
          <w:bCs/>
          <w:sz w:val="28"/>
          <w:szCs w:val="28"/>
          <w:lang w:eastAsia="zh-CN"/>
        </w:rPr>
        <w:t>二.招标文件</w:t>
      </w:r>
      <w:bookmarkEnd w:id="10"/>
      <w:bookmarkEnd w:id="11"/>
    </w:p>
    <w:p w14:paraId="1B6E625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6</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招标文件构成</w:t>
      </w:r>
      <w:r>
        <w:rPr>
          <w:rFonts w:hint="eastAsia" w:ascii="宋体" w:hAnsi="宋体" w:eastAsia="宋体" w:cs="宋体"/>
          <w:b w:val="0"/>
          <w:bCs w:val="0"/>
          <w:sz w:val="23"/>
          <w:szCs w:val="23"/>
          <w:vertAlign w:val="baseline"/>
          <w:lang w:val="en-US" w:eastAsia="zh-CN"/>
        </w:rPr>
        <w:t xml:space="preserve"> </w:t>
      </w:r>
    </w:p>
    <w:p w14:paraId="39F33AC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1招标文件要求提供的货物、服务，招标程序和合同条件在招标文件中均有说明。招标文件共</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章，内容如下：</w:t>
      </w:r>
    </w:p>
    <w:p w14:paraId="6CDF2C2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第一章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招标公告</w:t>
      </w:r>
    </w:p>
    <w:p w14:paraId="3B93579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第二章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投标人须知</w:t>
      </w:r>
    </w:p>
    <w:p w14:paraId="1340D92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第三章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商务要求</w:t>
      </w:r>
    </w:p>
    <w:p w14:paraId="31888AE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四</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政府采购合同</w:t>
      </w:r>
    </w:p>
    <w:p w14:paraId="68E2C4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五</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招标内容及技术要求</w:t>
      </w:r>
    </w:p>
    <w:p w14:paraId="291EEE6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评标方法</w:t>
      </w:r>
    </w:p>
    <w:p w14:paraId="29FE4B5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七</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投标文件构成及格式</w:t>
      </w:r>
    </w:p>
    <w:p w14:paraId="52AD20F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14:paraId="5C54420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3本招标文件的解释权归</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245EE5F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7</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招标文件的修改和澄清</w:t>
      </w:r>
    </w:p>
    <w:p w14:paraId="6E2B47F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1在投标截止时间前，采购代理机构可以视采购具体情况，延长投标截止时间和开标时间并在财政部门指定的媒体上发布变更公告，同时将变更时间书面通知所有招标文件收受人。</w:t>
      </w:r>
    </w:p>
    <w:p w14:paraId="19FF8AD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采购代理机构如果对已发出的招标文件进行澄清或修改，澄清或者修改的内容可能影响投标文件编制的，将在招标文件要求递交投标文件截止时间十五日前，不足15日的，应当顺延递交投标文件的截止时间。在发布招标公告的财政部门指定媒体上发布更正公告，并以书面形式通知所有招标文件收受人。该澄清或者修改的内容为招标文件的组成部分。</w:t>
      </w:r>
    </w:p>
    <w:p w14:paraId="6D02D2D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3已经获取招标文件的投标人对招标文件有疑问的，均应在获取招标文件后7个工作日内以书面形式向采购代理机构提出。采购代理机构视情况必要时将书面答复传送给所有招标文件收受人。</w:t>
      </w:r>
    </w:p>
    <w:p w14:paraId="7A18120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4投标人在收到上述通知后，应立即向采购代理机构回函确认。</w:t>
      </w:r>
    </w:p>
    <w:p w14:paraId="479D2F8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2" w:name="_Toc6261"/>
      <w:bookmarkStart w:id="13" w:name="_Toc16385_WPSOffice_Level2"/>
      <w:r>
        <w:rPr>
          <w:rFonts w:hint="eastAsia" w:ascii="宋体" w:hAnsi="宋体" w:cs="宋体"/>
          <w:b/>
          <w:bCs/>
          <w:sz w:val="28"/>
          <w:szCs w:val="28"/>
          <w:lang w:eastAsia="zh-CN"/>
        </w:rPr>
        <w:t>三.投标文件的编制</w:t>
      </w:r>
      <w:bookmarkEnd w:id="12"/>
      <w:bookmarkEnd w:id="13"/>
    </w:p>
    <w:p w14:paraId="07B1A60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8</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投标语言和投标货币</w:t>
      </w:r>
    </w:p>
    <w:p w14:paraId="6FA5760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1投标人递交的投标文件以及投标人与采购代理机构就有关投标的所有来往函电均应使用中文。</w:t>
      </w:r>
    </w:p>
    <w:p w14:paraId="630066C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2投标应以人民币报价。任何包含非人民币报价的投标将按无效处理。</w:t>
      </w:r>
    </w:p>
    <w:p w14:paraId="1F23DB4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9</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投标文件的构成</w:t>
      </w:r>
    </w:p>
    <w:p w14:paraId="0FA5D5B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1投标人递交的投标文件应包括下列部分的内容：</w:t>
      </w:r>
    </w:p>
    <w:p w14:paraId="574E06E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1）按照投标人须知的要求和投标文件规定的格式填写的投标书、投标报价表、法定代表人授权书；</w:t>
      </w:r>
    </w:p>
    <w:p w14:paraId="158AC71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2）按照招标文件的要求编制的投标方案；</w:t>
      </w:r>
    </w:p>
    <w:p w14:paraId="0C02AD3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3）按照招标文件投标人须知前附表的要求递交的资格证明文件；</w:t>
      </w:r>
    </w:p>
    <w:p w14:paraId="7C0C593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4）按照本须知第14条要求递交的投标保证金；</w:t>
      </w:r>
    </w:p>
    <w:p w14:paraId="278FCE7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5）按照投标人须知要求出具的投标服务符合招标文件规定的证明文件及投标人认为需加以说明的其他内容；</w:t>
      </w:r>
    </w:p>
    <w:p w14:paraId="2ABF14F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6）招标文件中要求的其他证明文件。</w:t>
      </w:r>
    </w:p>
    <w:p w14:paraId="583AB34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2如果在招标文件中没有允许提供备选方案，则每个投标人只允许递交一个投标方案，否则，其投标将按照无效投标处理。</w:t>
      </w:r>
    </w:p>
    <w:p w14:paraId="3E7EFDE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3本次投标的最小单元为“包”，投标人可根据自身的资质情况和经营范围进行投标，但不得将其子目自行分解或针对品目进行不完全投标，任何不完全的投标将按无效投标处理。</w:t>
      </w:r>
    </w:p>
    <w:p w14:paraId="7CDA2D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10</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投标文件格式</w:t>
      </w:r>
    </w:p>
    <w:p w14:paraId="6765583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1投标人应按照招标文件中第</w:t>
      </w:r>
      <w:r>
        <w:rPr>
          <w:rFonts w:hint="eastAsia" w:ascii="宋体" w:hAnsi="宋体" w:cs="宋体"/>
          <w:b w:val="0"/>
          <w:bCs w:val="0"/>
          <w:sz w:val="23"/>
          <w:szCs w:val="23"/>
          <w:vertAlign w:val="baseline"/>
          <w:lang w:val="en-US" w:eastAsia="zh-CN"/>
        </w:rPr>
        <w:t>七</w:t>
      </w:r>
      <w:r>
        <w:rPr>
          <w:rFonts w:hint="eastAsia" w:ascii="宋体" w:hAnsi="宋体" w:eastAsia="宋体" w:cs="宋体"/>
          <w:b w:val="0"/>
          <w:bCs w:val="0"/>
          <w:sz w:val="23"/>
          <w:szCs w:val="23"/>
          <w:vertAlign w:val="baseline"/>
          <w:lang w:val="en-US" w:eastAsia="zh-CN"/>
        </w:rPr>
        <w:t>章所提供的格式和要求制作投标文件，明确表达投标意愿，详细说明投标方案、承诺及价格。</w:t>
      </w:r>
    </w:p>
    <w:p w14:paraId="7B946AC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2按招标文件第9条的内容及要求和第</w:t>
      </w:r>
      <w:r>
        <w:rPr>
          <w:rFonts w:hint="eastAsia" w:ascii="宋体" w:hAnsi="宋体" w:cs="宋体"/>
          <w:b w:val="0"/>
          <w:bCs w:val="0"/>
          <w:sz w:val="23"/>
          <w:szCs w:val="23"/>
          <w:vertAlign w:val="baseline"/>
          <w:lang w:val="en-US" w:eastAsia="zh-CN"/>
        </w:rPr>
        <w:t>七</w:t>
      </w:r>
      <w:r>
        <w:rPr>
          <w:rFonts w:hint="eastAsia" w:ascii="宋体" w:hAnsi="宋体" w:eastAsia="宋体" w:cs="宋体"/>
          <w:b w:val="0"/>
          <w:bCs w:val="0"/>
          <w:sz w:val="23"/>
          <w:szCs w:val="23"/>
          <w:vertAlign w:val="baseline"/>
          <w:lang w:val="en-US" w:eastAsia="zh-CN"/>
        </w:rPr>
        <w:t>章提供的格式和要求编写其投标文件，投标人不得缺少或留空任何招标文件要求填写的表格或提交的资料。</w:t>
      </w:r>
    </w:p>
    <w:p w14:paraId="2D3444E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11</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投标报价</w:t>
      </w:r>
      <w:r>
        <w:rPr>
          <w:rFonts w:hint="eastAsia" w:ascii="宋体" w:hAnsi="宋体" w:eastAsia="宋体" w:cs="宋体"/>
          <w:b w:val="0"/>
          <w:bCs w:val="0"/>
          <w:sz w:val="23"/>
          <w:szCs w:val="23"/>
          <w:vertAlign w:val="baseline"/>
          <w:lang w:val="en-US" w:eastAsia="zh-CN"/>
        </w:rPr>
        <w:t xml:space="preserve"> </w:t>
      </w:r>
    </w:p>
    <w:p w14:paraId="0801F8F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报价：合同价即中标价，供应商应在投标报价表中标明完成本次招标要求的货物、服务且验收合格的所有费用，包括产品的报价及所发生的运杂费（含保险）、现场安装调试费税费等其他一切相关费用。投标报价表中标明本次货物、服务的所有单项价格和总价，任何有选择的报价将不予接受，按无效投标处理。</w:t>
      </w:r>
    </w:p>
    <w:p w14:paraId="48D8CBA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2投标报价表中标明的价格应为履行合同的固定价格，不得以任何理由予以变更。以可调整的价格递交的投标文件将按无效投标处理。</w:t>
      </w:r>
    </w:p>
    <w:p w14:paraId="7F7310D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3投标报价：总包交钥匙价（精确到小数点后二位）。</w:t>
      </w:r>
    </w:p>
    <w:p w14:paraId="521DED3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12</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证明投标人合格</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资格文件</w:t>
      </w:r>
    </w:p>
    <w:p w14:paraId="6171D22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1投标人应按照招标文件的要求，在投标文件中递交合格的资格证明文件。如果资格证明文件不全或不合格的，其投标将按无效投标处理。</w:t>
      </w:r>
    </w:p>
    <w:p w14:paraId="0A8F3D1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2投标人必须按要求递交证明文件，以证明其有资格参加投标和中标后有履行合同的能力，并作为其投标文件的一部分。</w:t>
      </w:r>
    </w:p>
    <w:p w14:paraId="3E2F9A6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1投标人应具有履行合同所需的财务、技术和人员配置能力；</w:t>
      </w:r>
    </w:p>
    <w:p w14:paraId="5AD60E8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2投标人应有能力履行招标文件所规定的由投标人在服务地点提供技术支持和服务。</w:t>
      </w:r>
    </w:p>
    <w:p w14:paraId="246C806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3投标人认为能够证明提供优质供货能力的其他文件。</w:t>
      </w:r>
    </w:p>
    <w:p w14:paraId="4C83BDF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13</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证明服务及货物的合格性和符合招标文件规定的文件</w:t>
      </w:r>
    </w:p>
    <w:p w14:paraId="3EDF48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人应在投标文件中提交货物和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14:paraId="3EB64FF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2上述证明文件可以是文字资料、图片和数据等，它包括：</w:t>
      </w:r>
    </w:p>
    <w:p w14:paraId="1DC5391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1)逐条对招标文件提出的技术要求和商务要求进行应答，说明所提供的货物和服务对招标的技术和商务要求是否做出了实质性响应并提供支持文件；</w:t>
      </w:r>
    </w:p>
    <w:p w14:paraId="206C899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2）供货内容的详细说明。</w:t>
      </w:r>
    </w:p>
    <w:p w14:paraId="4B9C590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14</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投标保证金</w:t>
      </w:r>
      <w:r>
        <w:rPr>
          <w:rFonts w:hint="eastAsia" w:ascii="宋体" w:hAnsi="宋体" w:cs="宋体"/>
          <w:b/>
          <w:bCs/>
          <w:sz w:val="23"/>
          <w:szCs w:val="23"/>
          <w:vertAlign w:val="baseline"/>
          <w:lang w:val="en-US" w:eastAsia="zh-CN"/>
        </w:rPr>
        <w:t>（本项目采用信用承诺代替投标保证金，以下条款不适用）</w:t>
      </w:r>
    </w:p>
    <w:p w14:paraId="309D36D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1投标人在投标时应向</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递交“投标人须知前附表</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规定数额的投标保证金，并作为其投标的一部分。</w:t>
      </w:r>
    </w:p>
    <w:p w14:paraId="27D0681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2投标保证金是为了保护采购人和采购代理机构免遭因投标人的行为而蒙受损失。招标采购单位在因投标人的行为受到损害时可根据本须知的规定14</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没收投标人的投标保证金。</w:t>
      </w:r>
    </w:p>
    <w:p w14:paraId="507218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3投标保证金可采取转账、银行保函或电汇任何一种非现金形式</w:t>
      </w:r>
      <w:r>
        <w:rPr>
          <w:rFonts w:hint="eastAsia" w:ascii="宋体" w:hAnsi="宋体" w:cs="宋体"/>
          <w:b w:val="0"/>
          <w:bCs w:val="0"/>
          <w:sz w:val="23"/>
          <w:szCs w:val="23"/>
          <w:vertAlign w:val="baseline"/>
          <w:lang w:val="en-US" w:eastAsia="zh-CN"/>
        </w:rPr>
        <w:t>。</w:t>
      </w:r>
    </w:p>
    <w:p w14:paraId="50268F4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4投标保证金必须按照招标文件“投标人须知前附表”中规定的缴纳金额及方式办理。</w:t>
      </w:r>
    </w:p>
    <w:p w14:paraId="0DE5D2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5开标后经审查，未递交投标保证金、未按时间递交投标保证金、投标保证金金额不足或投标保证金打款</w:t>
      </w:r>
      <w:r>
        <w:rPr>
          <w:rFonts w:hint="eastAsia" w:ascii="宋体" w:hAnsi="宋体" w:cs="宋体"/>
          <w:b w:val="0"/>
          <w:bCs w:val="0"/>
          <w:sz w:val="23"/>
          <w:szCs w:val="23"/>
          <w:vertAlign w:val="baseline"/>
          <w:lang w:val="en-US" w:eastAsia="zh-CN"/>
        </w:rPr>
        <w:t>回单</w:t>
      </w:r>
      <w:r>
        <w:rPr>
          <w:rFonts w:hint="eastAsia" w:ascii="宋体" w:hAnsi="宋体" w:eastAsia="宋体" w:cs="宋体"/>
          <w:b w:val="0"/>
          <w:bCs w:val="0"/>
          <w:sz w:val="23"/>
          <w:szCs w:val="23"/>
          <w:vertAlign w:val="baseline"/>
          <w:lang w:val="en-US" w:eastAsia="zh-CN"/>
        </w:rPr>
        <w:t>复印件未附在投标文件内的投标将按无效投标处理。</w:t>
      </w:r>
    </w:p>
    <w:p w14:paraId="2A00E52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6未中标人的投标保证金，将在中标通知书发出后五个工作日内退还</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中标人的投标保证金在签订合同之后退还。</w:t>
      </w:r>
    </w:p>
    <w:p w14:paraId="3A58F8F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7未中标人的投标保证金收款收据有效期至中标通知书发出之日起五个工作日，五个工作日后自动作废。</w:t>
      </w:r>
    </w:p>
    <w:p w14:paraId="4FACADF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8下列任何情况发生时，视为投标人违约，其投标保证金将被没收：</w:t>
      </w:r>
    </w:p>
    <w:p w14:paraId="6E387D4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1)投标人在递交投标文件截止时间后，撤回投标文件的或者擅自退出招标投标活动的；</w:t>
      </w:r>
    </w:p>
    <w:p w14:paraId="590E6C3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2)投标人中标后放弃中标或未能按规定签订合同、无正当理由不与采购人签订合同的或由于投标人原因导致中标无效的</w:t>
      </w:r>
      <w:r>
        <w:rPr>
          <w:rFonts w:hint="eastAsia" w:ascii="宋体" w:hAnsi="宋体" w:cs="宋体"/>
          <w:b w:val="0"/>
          <w:bCs w:val="0"/>
          <w:sz w:val="23"/>
          <w:szCs w:val="23"/>
          <w:vertAlign w:val="baseline"/>
          <w:lang w:val="en-US" w:eastAsia="zh-CN"/>
        </w:rPr>
        <w:t>；</w:t>
      </w:r>
    </w:p>
    <w:p w14:paraId="4FD4A94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3）将中标项目转让给他人，或者在投标文件中未说明，且未经采购机构同意，将中标项目分包给他人的</w:t>
      </w:r>
      <w:r>
        <w:rPr>
          <w:rFonts w:hint="eastAsia" w:ascii="宋体" w:hAnsi="宋体" w:cs="宋体"/>
          <w:b w:val="0"/>
          <w:bCs w:val="0"/>
          <w:sz w:val="23"/>
          <w:szCs w:val="23"/>
          <w:vertAlign w:val="baseline"/>
          <w:lang w:val="en-US" w:eastAsia="zh-CN"/>
        </w:rPr>
        <w:t>；</w:t>
      </w:r>
    </w:p>
    <w:p w14:paraId="61E4CAA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4）投标人在投标文件中提供伪造、套改、虚假资料参加招标投标的</w:t>
      </w:r>
      <w:r>
        <w:rPr>
          <w:rFonts w:hint="eastAsia" w:ascii="宋体" w:hAnsi="宋体" w:cs="宋体"/>
          <w:b w:val="0"/>
          <w:bCs w:val="0"/>
          <w:sz w:val="23"/>
          <w:szCs w:val="23"/>
          <w:vertAlign w:val="baseline"/>
          <w:lang w:val="en-US" w:eastAsia="zh-CN"/>
        </w:rPr>
        <w:t>；</w:t>
      </w:r>
    </w:p>
    <w:p w14:paraId="7C2C298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5）投标人不按法定程序进行质疑和投诉，捏造事实，查无实据，造成恶劣影响</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导致采购活动无法正常进行的</w:t>
      </w:r>
      <w:r>
        <w:rPr>
          <w:rFonts w:hint="eastAsia" w:ascii="宋体" w:hAnsi="宋体" w:cs="宋体"/>
          <w:b w:val="0"/>
          <w:bCs w:val="0"/>
          <w:sz w:val="23"/>
          <w:szCs w:val="23"/>
          <w:vertAlign w:val="baseline"/>
          <w:lang w:val="en-US" w:eastAsia="zh-CN"/>
        </w:rPr>
        <w:t>；</w:t>
      </w:r>
    </w:p>
    <w:p w14:paraId="3B37884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6）投标人与采购人、其他投标人或采购代理机构恶意串通的。</w:t>
      </w:r>
    </w:p>
    <w:p w14:paraId="17D8519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投标保证金的有效期与投标有效期一致。投标保函的有效期为投标有效期延长一个月。</w:t>
      </w:r>
    </w:p>
    <w:p w14:paraId="73F120A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15</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投标有效期</w:t>
      </w:r>
    </w:p>
    <w:p w14:paraId="262A196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1投标有效期从递交投标文件的截止之日起九十天。投标文件应在投标有效期内保持有效，投标文件</w:t>
      </w:r>
      <w:r>
        <w:rPr>
          <w:rFonts w:hint="eastAsia" w:ascii="宋体" w:hAnsi="宋体" w:cs="宋体"/>
          <w:b w:val="0"/>
          <w:bCs w:val="0"/>
          <w:sz w:val="23"/>
          <w:szCs w:val="23"/>
          <w:vertAlign w:val="baseline"/>
          <w:lang w:val="en-US" w:eastAsia="zh-CN"/>
        </w:rPr>
        <w:t>的</w:t>
      </w:r>
      <w:r>
        <w:rPr>
          <w:rFonts w:hint="eastAsia" w:ascii="宋体" w:hAnsi="宋体" w:eastAsia="宋体" w:cs="宋体"/>
          <w:b w:val="0"/>
          <w:bCs w:val="0"/>
          <w:sz w:val="23"/>
          <w:szCs w:val="23"/>
          <w:vertAlign w:val="baseline"/>
          <w:lang w:val="en-US" w:eastAsia="zh-CN"/>
        </w:rPr>
        <w:t>投标有效期不满足规定的将被视为无效投标</w:t>
      </w:r>
      <w:r>
        <w:rPr>
          <w:rFonts w:hint="eastAsia" w:ascii="宋体" w:hAnsi="宋体" w:cs="宋体"/>
          <w:b w:val="0"/>
          <w:bCs w:val="0"/>
          <w:sz w:val="23"/>
          <w:szCs w:val="23"/>
          <w:vertAlign w:val="baseline"/>
          <w:lang w:val="en-US" w:eastAsia="zh-CN"/>
        </w:rPr>
        <w:t>文件</w:t>
      </w:r>
      <w:r>
        <w:rPr>
          <w:rFonts w:hint="eastAsia" w:ascii="宋体" w:hAnsi="宋体" w:eastAsia="宋体" w:cs="宋体"/>
          <w:b w:val="0"/>
          <w:bCs w:val="0"/>
          <w:sz w:val="23"/>
          <w:szCs w:val="23"/>
          <w:vertAlign w:val="baseline"/>
          <w:lang w:val="en-US" w:eastAsia="zh-CN"/>
        </w:rPr>
        <w:t>。</w:t>
      </w:r>
    </w:p>
    <w:p w14:paraId="3AC5289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特殊情况下，在原投标有效期期满之前，采购代理机构可向投标人提出延长投标有效期的要求。这种要求与答复均应以书面的形式。投标人可以拒绝采购代理机构的这种要求，其投标保证金也不被没收。同意延长的投标人既不能要求也不允许修改其投标文件，但要相应延长其投标保证金的有效期。在这种情况下，本须知第14条有关投标保证金的退还和没收的规定将在延长了的有效期内继续有效。</w:t>
      </w:r>
    </w:p>
    <w:p w14:paraId="0EDD77A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16</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投标文件的式样和签署</w:t>
      </w:r>
    </w:p>
    <w:p w14:paraId="70101A1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1投标人应按照本章投标人须知的要求，递交壹份投标文件正本和“投标人须知前附表”中规定数量的副本。</w:t>
      </w:r>
    </w:p>
    <w:p w14:paraId="473DDC6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2任何行间插字、涂改和增删，必须由投标人的法定代表人或其授权代表在旁边签字才有效。</w:t>
      </w:r>
    </w:p>
    <w:p w14:paraId="57D6153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3投标人名称应填写全称。</w:t>
      </w:r>
    </w:p>
    <w:p w14:paraId="1EA9EA0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4因字迹潦草、表述不清或不按招标文件格式编制的投标文件，所引起的对投标人不利的后果，由投标人自行负责。</w:t>
      </w:r>
    </w:p>
    <w:p w14:paraId="34526D4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5本项目采用电子化招投标。投标人须使用数字认证证书对电子化投标文件进行签章、加密、递交及开标时解密等相关招投标事宜。</w:t>
      </w:r>
    </w:p>
    <w:p w14:paraId="34B3881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1电子招标文件下载。供应商登录全国公共资源交易平台（陕西省）网站〖首页·〉电子交易平台·〉企业端〗后，在〖招标公告/出让公告〗模块中选择项目点击“我要投标”，参与投标活动。然后即可在〖我的项目〗中点击“项目流程交易文件下载”下载电子投标文件。</w:t>
      </w:r>
    </w:p>
    <w:p w14:paraId="2C06DA4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2电子投标文件需要使用专用软件打开、浏览。供应商可在全国公共资源交易平台（陕西省）网站〖首页·〉服务指南·〉下载专区〗免费下载“陕西省公共资源交易平台政府采购电子标书制作工具（</w:t>
      </w:r>
      <w:r>
        <w:rPr>
          <w:rFonts w:hint="eastAsia" w:ascii="宋体" w:hAnsi="宋体" w:cs="宋体"/>
          <w:b w:val="0"/>
          <w:bCs w:val="0"/>
          <w:sz w:val="23"/>
          <w:szCs w:val="23"/>
          <w:vertAlign w:val="baseline"/>
          <w:lang w:val="en-US" w:eastAsia="zh-CN"/>
        </w:rPr>
        <w:t>V8.0.1.11</w:t>
      </w:r>
      <w:r>
        <w:rPr>
          <w:rFonts w:hint="eastAsia" w:ascii="宋体" w:hAnsi="宋体" w:eastAsia="宋体" w:cs="宋体"/>
          <w:b w:val="0"/>
          <w:bCs w:val="0"/>
          <w:sz w:val="23"/>
          <w:szCs w:val="23"/>
          <w:vertAlign w:val="baseline"/>
          <w:lang w:val="en-US" w:eastAsia="zh-CN"/>
        </w:rPr>
        <w:t>)”，并升级至最新版本，使用该客户端可以打开电子投标文件。软件操作手册详见全国公共资源交易平台（陕西省）网站〖首页·〉服务指南·〉下载专区〗中的《陕西省公共资源交易（政府采购类）投标文件制作软件操作手册》。</w:t>
      </w:r>
    </w:p>
    <w:p w14:paraId="2AAA95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3制作电子投标文件。电子投标文件同样需要使用上述软件进行编制。在编制过程中，如有技术性问题，请先翻阅操作手册，或致电软件开发商。</w:t>
      </w:r>
    </w:p>
    <w:p w14:paraId="309C1EA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4" w:name="_Toc30042"/>
      <w:r>
        <w:rPr>
          <w:rFonts w:hint="eastAsia" w:ascii="宋体" w:hAnsi="宋体" w:eastAsia="宋体" w:cs="宋体"/>
          <w:b w:val="0"/>
          <w:bCs w:val="0"/>
          <w:sz w:val="23"/>
          <w:szCs w:val="23"/>
          <w:vertAlign w:val="baseline"/>
          <w:lang w:val="en-US" w:eastAsia="zh-CN"/>
        </w:rPr>
        <w:t>技术支持热线：4009280095、4009980000</w:t>
      </w:r>
      <w:bookmarkEnd w:id="14"/>
      <w:r>
        <w:rPr>
          <w:rFonts w:hint="eastAsia" w:ascii="宋体" w:hAnsi="宋体" w:eastAsia="宋体" w:cs="宋体"/>
          <w:b w:val="0"/>
          <w:bCs w:val="0"/>
          <w:sz w:val="23"/>
          <w:szCs w:val="23"/>
          <w:vertAlign w:val="baseline"/>
          <w:lang w:val="en-US" w:eastAsia="zh-CN"/>
        </w:rPr>
        <w:t xml:space="preserve"> </w:t>
      </w:r>
    </w:p>
    <w:p w14:paraId="16442EE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CA 锁购买：榆林市榆阳区文化南路市民大厦(3楼，E18、E19窗口，联系电话：0912-3452148)购买,或下载手机APP：陕公共资源交易服务，线上购买</w:t>
      </w:r>
      <w:r>
        <w:rPr>
          <w:rFonts w:hint="eastAsia" w:ascii="宋体" w:hAnsi="宋体" w:cs="宋体"/>
          <w:b w:val="0"/>
          <w:bCs w:val="0"/>
          <w:sz w:val="23"/>
          <w:szCs w:val="23"/>
          <w:vertAlign w:val="baseline"/>
          <w:lang w:val="en-US" w:eastAsia="zh-CN"/>
        </w:rPr>
        <w:t>。</w:t>
      </w:r>
    </w:p>
    <w:p w14:paraId="3FD9D03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5" w:name="_Toc7822"/>
      <w:bookmarkStart w:id="16" w:name="_Toc4751_WPSOffice_Level2"/>
      <w:r>
        <w:rPr>
          <w:rFonts w:hint="eastAsia" w:ascii="宋体" w:hAnsi="宋体" w:cs="宋体"/>
          <w:b/>
          <w:bCs/>
          <w:sz w:val="28"/>
          <w:szCs w:val="28"/>
          <w:lang w:eastAsia="zh-CN"/>
        </w:rPr>
        <w:t>四.投标文件的递交</w:t>
      </w:r>
      <w:bookmarkEnd w:id="15"/>
      <w:bookmarkEnd w:id="16"/>
    </w:p>
    <w:p w14:paraId="2CC5A28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17</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纸质版投标文件的密封和递交</w:t>
      </w:r>
    </w:p>
    <w:p w14:paraId="676A5C5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中标人</w:t>
      </w:r>
      <w:r>
        <w:rPr>
          <w:rFonts w:hint="eastAsia" w:ascii="宋体" w:hAnsi="宋体" w:eastAsia="宋体" w:cs="宋体"/>
          <w:b w:val="0"/>
          <w:bCs w:val="0"/>
          <w:sz w:val="23"/>
          <w:szCs w:val="23"/>
          <w:vertAlign w:val="baseline"/>
          <w:lang w:val="en-US" w:eastAsia="zh-CN"/>
        </w:rPr>
        <w:t>应将投标文件正本、所有的副本密封装在同一密封袋中（封袋不得有破损）递交。</w:t>
      </w:r>
    </w:p>
    <w:p w14:paraId="58F3114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18</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投标文件的递交</w:t>
      </w:r>
    </w:p>
    <w:p w14:paraId="3ED756C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本项目采用电子</w:t>
      </w:r>
      <w:r>
        <w:rPr>
          <w:rFonts w:hint="eastAsia" w:ascii="宋体" w:hAnsi="宋体" w:cs="宋体"/>
          <w:b w:val="0"/>
          <w:bCs w:val="0"/>
          <w:sz w:val="23"/>
          <w:szCs w:val="23"/>
          <w:vertAlign w:val="baseline"/>
          <w:lang w:val="en-US" w:eastAsia="zh-CN"/>
        </w:rPr>
        <w:t>投标</w:t>
      </w:r>
      <w:r>
        <w:rPr>
          <w:rFonts w:hint="eastAsia" w:ascii="宋体" w:hAnsi="宋体" w:eastAsia="宋体" w:cs="宋体"/>
          <w:b w:val="0"/>
          <w:bCs w:val="0"/>
          <w:sz w:val="23"/>
          <w:szCs w:val="23"/>
          <w:vertAlign w:val="baseline"/>
          <w:lang w:val="en-US" w:eastAsia="zh-CN"/>
        </w:rPr>
        <w:t>。</w:t>
      </w:r>
    </w:p>
    <w:p w14:paraId="6E3831F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1电子投标文件的递交：</w:t>
      </w:r>
    </w:p>
    <w:p w14:paraId="5CBE829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电子投标文件可于提交投标文件截止时间前任意时段登录全国公共资源交易平台（陕西省）网站“电子交易平台〉企业端”进行提交，逾期系统将拒绝接收。提交时，供应商应登录全国公共资源交易中心平台（陕西省），选择“首页〉电子交易平台〉企业端〉我的项目”，点击“项目流程”，在打开的“项目管理”对话框中选择“上传投标文件”，上传加密的电子投标文件。上传成功后，电子化平台将予以记录。</w:t>
      </w:r>
    </w:p>
    <w:p w14:paraId="1B60140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2纸质版递交</w:t>
      </w:r>
    </w:p>
    <w:p w14:paraId="1A5FE26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中标人</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将一正两副纸质投标文件</w:t>
      </w:r>
      <w:r>
        <w:rPr>
          <w:rFonts w:hint="eastAsia" w:ascii="宋体" w:hAnsi="宋体" w:cs="宋体"/>
          <w:b w:val="0"/>
          <w:bCs w:val="0"/>
          <w:sz w:val="23"/>
          <w:szCs w:val="23"/>
          <w:vertAlign w:val="baseline"/>
          <w:lang w:val="en-US" w:eastAsia="zh-CN"/>
        </w:rPr>
        <w:t>递交给代理公司</w:t>
      </w:r>
      <w:r>
        <w:rPr>
          <w:rFonts w:hint="eastAsia" w:ascii="宋体" w:hAnsi="宋体" w:eastAsia="宋体" w:cs="宋体"/>
          <w:b w:val="0"/>
          <w:bCs w:val="0"/>
          <w:sz w:val="23"/>
          <w:szCs w:val="23"/>
          <w:vertAlign w:val="baseline"/>
          <w:lang w:val="en-US" w:eastAsia="zh-CN"/>
        </w:rPr>
        <w:t>（备案用）（地址：</w:t>
      </w:r>
      <w:r>
        <w:rPr>
          <w:rFonts w:hint="eastAsia" w:ascii="宋体" w:hAnsi="宋体" w:eastAsia="宋体" w:cs="宋体"/>
          <w:b w:val="0"/>
          <w:bCs w:val="0"/>
          <w:sz w:val="23"/>
          <w:szCs w:val="23"/>
          <w:vertAlign w:val="baseline"/>
          <w:lang w:eastAsia="zh-CN"/>
        </w:rPr>
        <w:t>陕西省榆林市神木市陕西省榆林市神木市神木镇滨河新区鸳鸯塔1号商住楼</w:t>
      </w:r>
      <w:r>
        <w:rPr>
          <w:rFonts w:hint="eastAsia" w:ascii="宋体" w:hAnsi="宋体" w:eastAsia="宋体" w:cs="宋体"/>
          <w:b w:val="0"/>
          <w:bCs w:val="0"/>
          <w:sz w:val="23"/>
          <w:szCs w:val="23"/>
          <w:vertAlign w:val="baseline"/>
          <w:lang w:val="en-US" w:eastAsia="zh-CN"/>
        </w:rPr>
        <w:t>，联系人：张强 联系电话：15929395778）。</w:t>
      </w:r>
    </w:p>
    <w:p w14:paraId="18EFE92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19</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迟交的投标文件</w:t>
      </w:r>
    </w:p>
    <w:p w14:paraId="7D00393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1按照投标人须知的规定，采购代理机构将拒绝接受在规定的投标截止时间后递交的任何投标文件。</w:t>
      </w:r>
    </w:p>
    <w:p w14:paraId="72DE81D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20</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投标的修改与撤回</w:t>
      </w:r>
    </w:p>
    <w:p w14:paraId="29A60C6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1投标人在递交投标文件后，可以修改或撤回其投标文件。</w:t>
      </w:r>
    </w:p>
    <w:p w14:paraId="0BC2696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2投标人的修改或撤回或变动价格的通知应按本须知第</w:t>
      </w:r>
      <w:r>
        <w:rPr>
          <w:rFonts w:hint="eastAsia" w:ascii="宋体" w:hAnsi="宋体" w:cs="宋体"/>
          <w:b w:val="0"/>
          <w:bCs w:val="0"/>
          <w:sz w:val="23"/>
          <w:szCs w:val="23"/>
          <w:vertAlign w:val="baseline"/>
          <w:lang w:val="en-US" w:eastAsia="zh-CN"/>
        </w:rPr>
        <w:t>18</w:t>
      </w:r>
      <w:r>
        <w:rPr>
          <w:rFonts w:hint="eastAsia" w:ascii="宋体" w:hAnsi="宋体" w:eastAsia="宋体" w:cs="宋体"/>
          <w:b w:val="0"/>
          <w:bCs w:val="0"/>
          <w:sz w:val="23"/>
          <w:szCs w:val="23"/>
          <w:vertAlign w:val="baseline"/>
          <w:lang w:val="en-US" w:eastAsia="zh-CN"/>
        </w:rPr>
        <w:t xml:space="preserve">条的规定编制、密封、标记和递交。 </w:t>
      </w:r>
    </w:p>
    <w:p w14:paraId="7752AE5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3在投标截止时间之后，投标人不得对其投标做任何修改或撤回。</w:t>
      </w:r>
    </w:p>
    <w:p w14:paraId="2A82B90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7" w:name="_Toc27509_WPSOffice_Level2"/>
      <w:bookmarkStart w:id="18" w:name="_Toc24180"/>
      <w:r>
        <w:rPr>
          <w:rFonts w:hint="eastAsia" w:ascii="宋体" w:hAnsi="宋体" w:cs="宋体"/>
          <w:b/>
          <w:bCs/>
          <w:sz w:val="28"/>
          <w:szCs w:val="28"/>
          <w:lang w:eastAsia="zh-CN"/>
        </w:rPr>
        <w:t>五.开标与评标</w:t>
      </w:r>
      <w:bookmarkEnd w:id="17"/>
      <w:bookmarkEnd w:id="18"/>
    </w:p>
    <w:p w14:paraId="3F5CC7D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21</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开标</w:t>
      </w:r>
    </w:p>
    <w:p w14:paraId="5025538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1采购代理机构在规定的时间和地点组织开标。开标时所有投标人代表自愿参加，不参加的视为认同开标结果，参加开标的代表应在开标截止时间前一小时内进行电子签到以证明其出席。</w:t>
      </w:r>
    </w:p>
    <w:p w14:paraId="2CCBB77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开标时，由供应商将电子投标文件解密后，由采购代理机构工作人员宣布供应商名称、投标价格、价格折扣、交货安装期、质保期等修改或撤回或变动价格的书面通知（如果有），以及采购代理机构认为合适的其他内容。未在开标时宣读的投标价格和价格折扣，评标时不予承认。</w:t>
      </w:r>
    </w:p>
    <w:p w14:paraId="45A7642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4只有在开标时唱出的价格和价格变动声明，评标时才能考虑。</w:t>
      </w:r>
    </w:p>
    <w:p w14:paraId="523DEE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5采购代理机构将做开标记录，存档备查。</w:t>
      </w:r>
    </w:p>
    <w:p w14:paraId="74DEE47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6供应商不足3家的，不得开标。</w:t>
      </w:r>
    </w:p>
    <w:p w14:paraId="064AAC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22</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评标组织及评标原则</w:t>
      </w:r>
    </w:p>
    <w:p w14:paraId="15EF79D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中华人民共和国政府采购法》、《中华人民共和国政府采购法实施条例》和《政府采购货物和服务招标投标管理办法》的规定，依法组建评标委员会。评标委员会由采购人代表和评审专家组成，成员人数应当为5人以上单数（符合下列情形之一的，评标委员会成员人数应当为7人以上单数</w:t>
      </w:r>
      <w:r>
        <w:rPr>
          <w:rFonts w:hint="default" w:ascii="Calibri" w:hAnsi="Calibri" w:eastAsia="宋体" w:cs="Calibri"/>
          <w:b w:val="0"/>
          <w:bCs w:val="0"/>
          <w:sz w:val="23"/>
          <w:szCs w:val="23"/>
          <w:vertAlign w:val="baseline"/>
          <w:lang w:val="en-US" w:eastAsia="zh-CN"/>
        </w:rPr>
        <w:t>①</w:t>
      </w:r>
      <w:r>
        <w:rPr>
          <w:rFonts w:hint="eastAsia" w:ascii="宋体" w:hAnsi="宋体" w:eastAsia="宋体" w:cs="宋体"/>
          <w:b w:val="0"/>
          <w:bCs w:val="0"/>
          <w:sz w:val="23"/>
          <w:szCs w:val="23"/>
          <w:vertAlign w:val="baseline"/>
          <w:lang w:val="en-US" w:eastAsia="zh-CN"/>
        </w:rPr>
        <w:t>采购预算金额在1000万元以上；</w:t>
      </w:r>
      <w:r>
        <w:rPr>
          <w:rFonts w:hint="default" w:ascii="Calibri" w:hAnsi="Calibri" w:eastAsia="宋体" w:cs="Calibri"/>
          <w:b w:val="0"/>
          <w:bCs w:val="0"/>
          <w:sz w:val="23"/>
          <w:szCs w:val="23"/>
          <w:vertAlign w:val="baseline"/>
          <w:lang w:val="en-US" w:eastAsia="zh-CN"/>
        </w:rPr>
        <w:t>②</w:t>
      </w:r>
      <w:r>
        <w:rPr>
          <w:rFonts w:hint="eastAsia" w:ascii="宋体" w:hAnsi="宋体" w:eastAsia="宋体" w:cs="宋体"/>
          <w:b w:val="0"/>
          <w:bCs w:val="0"/>
          <w:sz w:val="23"/>
          <w:szCs w:val="23"/>
          <w:vertAlign w:val="baseline"/>
          <w:lang w:val="en-US" w:eastAsia="zh-CN"/>
        </w:rPr>
        <w:t>技术复杂；</w:t>
      </w:r>
      <w:r>
        <w:rPr>
          <w:rFonts w:hint="default" w:ascii="Calibri" w:hAnsi="Calibri" w:eastAsia="宋体" w:cs="Calibri"/>
          <w:b w:val="0"/>
          <w:bCs w:val="0"/>
          <w:sz w:val="23"/>
          <w:szCs w:val="23"/>
          <w:vertAlign w:val="baseline"/>
          <w:lang w:val="en-US" w:eastAsia="zh-CN"/>
        </w:rPr>
        <w:t>③</w:t>
      </w:r>
      <w:r>
        <w:rPr>
          <w:rFonts w:hint="eastAsia" w:ascii="宋体" w:hAnsi="宋体" w:eastAsia="宋体" w:cs="宋体"/>
          <w:b w:val="0"/>
          <w:bCs w:val="0"/>
          <w:sz w:val="23"/>
          <w:szCs w:val="23"/>
          <w:vertAlign w:val="baseline"/>
          <w:lang w:val="en-US" w:eastAsia="zh-CN"/>
        </w:rPr>
        <w:t>社会影响较大。）其中采购人代表须持有法人授权书。评标委员会按照招标文件规定的评标方法独立进行评标工作。</w:t>
      </w:r>
    </w:p>
    <w:p w14:paraId="1311790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2招标文件和投标文件是评标的依据。在评标中，不得改变招标文件中规定的评标标准、方法和中标条件。投标人不得在开标后使用任何方式对投标文件的实质性内容做任何更改。</w:t>
      </w:r>
    </w:p>
    <w:p w14:paraId="5C5865D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4FBF75B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4如果投标人在澄清规定期限内，未能答复或拒绝答复评委会提出的澄清要求，将由评委会根据其投标文件按最大风险进行评标。</w:t>
      </w:r>
    </w:p>
    <w:p w14:paraId="3F438A6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5投标人的资格审查</w:t>
      </w:r>
    </w:p>
    <w:p w14:paraId="3C2B642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1开标结束后，</w:t>
      </w:r>
      <w:r>
        <w:rPr>
          <w:rFonts w:hint="eastAsia" w:ascii="宋体" w:hAnsi="宋体" w:cs="宋体"/>
          <w:b w:val="0"/>
          <w:bCs w:val="0"/>
          <w:sz w:val="23"/>
          <w:szCs w:val="23"/>
          <w:vertAlign w:val="baseline"/>
          <w:lang w:val="en-US" w:eastAsia="zh-CN"/>
        </w:rPr>
        <w:t>由</w:t>
      </w:r>
      <w:r>
        <w:rPr>
          <w:rFonts w:hint="eastAsia" w:ascii="宋体" w:hAnsi="宋体" w:eastAsia="宋体" w:cs="宋体"/>
          <w:b w:val="0"/>
          <w:bCs w:val="0"/>
          <w:sz w:val="23"/>
          <w:szCs w:val="23"/>
          <w:vertAlign w:val="baseline"/>
          <w:lang w:val="en-US" w:eastAsia="zh-CN"/>
        </w:rPr>
        <w:t>采购人依法对投标人的资格进行审查，合格投标人不足3家的，不得评标。</w:t>
      </w:r>
    </w:p>
    <w:p w14:paraId="1A767CD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6投标文件的符合性审查。</w:t>
      </w:r>
    </w:p>
    <w:p w14:paraId="6AC0B22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1评标委员会将审查投标文件是否完整、商务技术是否完全响应招标文件规定等。</w:t>
      </w:r>
    </w:p>
    <w:p w14:paraId="278551B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如果单独密封的“开标一览表”中的投标报价与投标正本的投标报价不一致，以单独密封的“开标一览表”中的投标报价为准。如果投标人不接受对其错误的更正，其投标将按无效投标处理。</w:t>
      </w:r>
    </w:p>
    <w:p w14:paraId="5432C4C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3符合性审查：在详细量化评审之前，根据本须知第22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条的规定，评标委员会要审查每份投标文件是否实质上响应了招标文件的要求。实质上响应的投标应该是与招标文件要求的全部条款、条件和规格参数相符，没有重大偏离的投标。对关键条文的偏离、保留或反对将被认为是实质上的偏离。评标委员会决定投标的响应性质根据投标文件本身的内容，而不寻求外部的证据。</w:t>
      </w:r>
    </w:p>
    <w:p w14:paraId="3280367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实质上没有响应招标文件要求的投标将按无效投标处理。投标人不得通过修正或撤销不合要求的偏离从而使其投标成为实质性响应的投标。如发现下列情况之一的，其投标将构成非实质性响应，按无效投标处理：</w:t>
      </w:r>
    </w:p>
    <w:p w14:paraId="7448EE9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1）投标人的投标报价超过采购预算或者最高限价的；</w:t>
      </w:r>
    </w:p>
    <w:p w14:paraId="36CD2E5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2）投标文件未按招标文件要求签署、盖章的；</w:t>
      </w:r>
    </w:p>
    <w:p w14:paraId="77DFD51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3）不具备招标文件中规定的资格要求的，或不符合国家规定的；</w:t>
      </w:r>
    </w:p>
    <w:p w14:paraId="6FFE241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4）投标书无投标人</w:t>
      </w:r>
      <w:r>
        <w:rPr>
          <w:rFonts w:hint="eastAsia" w:ascii="宋体" w:hAnsi="宋体" w:cs="宋体"/>
          <w:b w:val="0"/>
          <w:bCs w:val="0"/>
          <w:sz w:val="23"/>
          <w:szCs w:val="23"/>
          <w:vertAlign w:val="baseline"/>
          <w:lang w:val="en-US" w:eastAsia="zh-CN"/>
        </w:rPr>
        <w:t>公章</w:t>
      </w:r>
      <w:r>
        <w:rPr>
          <w:rFonts w:hint="eastAsia" w:ascii="宋体" w:hAnsi="宋体" w:eastAsia="宋体" w:cs="宋体"/>
          <w:b w:val="0"/>
          <w:bCs w:val="0"/>
          <w:sz w:val="23"/>
          <w:szCs w:val="23"/>
          <w:vertAlign w:val="baseline"/>
          <w:lang w:val="en-US" w:eastAsia="zh-CN"/>
        </w:rPr>
        <w:t>、无法定代表人或授权人签章或签章人无法定代表人有效委托书的；</w:t>
      </w:r>
    </w:p>
    <w:p w14:paraId="4CFF569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5）投标文件未按招标文件的要求编写；</w:t>
      </w:r>
    </w:p>
    <w:p w14:paraId="6B5C85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6）无投标有效期或有效期达不到招标文件要求的；</w:t>
      </w:r>
    </w:p>
    <w:p w14:paraId="6901443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7）投标单位针对同一项目递交两份或多份内容不同的投标文件，未书面声明哪一份是有效的或出现选择性报价的； </w:t>
      </w:r>
    </w:p>
    <w:p w14:paraId="6DBF1C7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8）投标文件存在有重大缺漏项或投标内容存在重大技术偏离的；</w:t>
      </w:r>
    </w:p>
    <w:p w14:paraId="2633EE7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9）投标人有串通投标、以他人名义投标、弄虚作假、行贿等违法行为的；</w:t>
      </w:r>
    </w:p>
    <w:p w14:paraId="14FA74C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10）投标文件实质性内容不满足或未响应的（包括但不限于：交货安装期、付款方式等）；</w:t>
      </w:r>
    </w:p>
    <w:p w14:paraId="1D334C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11）投标人未经过正常渠道获取招标文件，或投标人名称与获取招标文件时登记的投标人名称不符的；</w:t>
      </w:r>
    </w:p>
    <w:p w14:paraId="3F1DF2E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12）存在单位负责人为同一人或者存在直接控股、管理关系的不同供应商，参加本项目同一包号的政府采购活动；</w:t>
      </w:r>
    </w:p>
    <w:p w14:paraId="5E8AAA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13）投标文件含有采购人不能接受的附加条件的；</w:t>
      </w:r>
    </w:p>
    <w:p w14:paraId="6F442B2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14）逾期提交电子响应文件；</w:t>
      </w:r>
    </w:p>
    <w:p w14:paraId="32A977A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15）提交的响应文件与本项目不相符；</w:t>
      </w:r>
    </w:p>
    <w:p w14:paraId="21CC7BE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16）供应商拒绝对电子响应文件进行解密；</w:t>
      </w:r>
    </w:p>
    <w:p w14:paraId="4729F56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17）因供应商自身原因（如未带CA锁或所带CA锁与制作电子响应文件使用的CA锁不一致或用旧版编制投标文件等情形），导致在规定时间内无法解密响应文件；</w:t>
      </w:r>
    </w:p>
    <w:p w14:paraId="70210F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18）上传的电子响应文件无法打开；</w:t>
      </w:r>
    </w:p>
    <w:p w14:paraId="63A98FF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19）法律、法规和招标文件规定的其他情形；</w:t>
      </w:r>
    </w:p>
    <w:p w14:paraId="52CDE0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20）评标委员会认为投标人的报价明显低于其他通过符合性审查投标人的报价</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或者其报价有可能影响产品质量或者不能诚信履约的，应当要求其在评标现场合理的时间内提供书面说明，必要时递交相关证明材料；投标人不能证明其报价合理性的，评标委员会应当将其作为无效投标处理。</w:t>
      </w:r>
    </w:p>
    <w:p w14:paraId="2749C8F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5有下列情形之一的，视为投标人串通投标，其投标无效：</w:t>
      </w:r>
    </w:p>
    <w:p w14:paraId="46EBE7F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1不同投标人的投标文件由同一单位或者个人编制；</w:t>
      </w:r>
    </w:p>
    <w:p w14:paraId="7F2568B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2不同投标人委托同一单位或者个人办理投标事宜；</w:t>
      </w:r>
    </w:p>
    <w:p w14:paraId="6A4ACB2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3不同投标人的投标文件载明的项目管理成员或者联系人员为同一人；</w:t>
      </w:r>
    </w:p>
    <w:p w14:paraId="3338E8B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4不同投标人的投标文件异常一致或者投标报价呈规律性差异；</w:t>
      </w:r>
    </w:p>
    <w:p w14:paraId="10075EC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5不同投标人的投标文件相互混装；</w:t>
      </w:r>
    </w:p>
    <w:p w14:paraId="5ECD9C6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6不同投标人的投标保证金从同一单位或者个人的账户转出；</w:t>
      </w:r>
    </w:p>
    <w:p w14:paraId="303B678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7在“信用中国”网站（www</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creditchina</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gov</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cn）或各级信用信息共享平台中列入失信被执行人名单。</w:t>
      </w:r>
    </w:p>
    <w:p w14:paraId="56BB0B7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7投标文件的详细评审</w:t>
      </w:r>
    </w:p>
    <w:p w14:paraId="2EFBD71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1评标委员会将按照本须知第22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4条规定，只对确定为实质性响应招标文件要求的投标进行详细评审。</w:t>
      </w:r>
    </w:p>
    <w:p w14:paraId="5B4813C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2详细评审按照第</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章“评标方法”的评标方法进行。</w:t>
      </w:r>
    </w:p>
    <w:p w14:paraId="4B3EE5C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8中标候选人的确定</w:t>
      </w:r>
    </w:p>
    <w:p w14:paraId="7A468EB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评标委员会完成评标后，向采购人提出书面评标报告，并推荐三名中标候选人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标明排列顺序。</w:t>
      </w:r>
    </w:p>
    <w:p w14:paraId="21D4F8C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评标过程的保密</w:t>
      </w:r>
    </w:p>
    <w:p w14:paraId="3CDA3BC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1评标委员会成员和与评标活动有关的工作人员不得泄露有关投标文件的评审和比较、中标候选人的推荐以及与评标有关的其他情况。</w:t>
      </w:r>
    </w:p>
    <w:p w14:paraId="3226FB9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2在评标过程中，如果投标人试图在投标文件的评审和比较、中标候选人的推荐以及与评标有关的其他方面，向评标人、采购人和采购代理机构施加任何影响，应予废标。</w:t>
      </w:r>
    </w:p>
    <w:p w14:paraId="5B5C4BF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评标方法</w:t>
      </w:r>
    </w:p>
    <w:p w14:paraId="456DDC0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1按照中华人民共和国财政部第87号部长令《政府采购货物和服务招标投标管理办法》的规定，本次评标采用以下评标方法中的一种：具体见“投标人须知前附表”。</w:t>
      </w:r>
    </w:p>
    <w:p w14:paraId="60FE04E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1）最低评标价法，即在全部满足招标文件实质性要求前提下，依据统一的价格要素评定最低报价，以提出最低报价的投标人作为中标候选投标人并依次排序。</w:t>
      </w:r>
    </w:p>
    <w:p w14:paraId="52DE8D8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2）综合评分法，即在最大限度地满足招标文件实质性要求前提下，按照招标文件中规定的各项因素（包括技术、商务、质量、服务、对招标文件的响应程度等）</w:t>
      </w:r>
      <w:r>
        <w:rPr>
          <w:rFonts w:hint="eastAsia" w:ascii="宋体" w:hAnsi="宋体" w:cs="宋体"/>
          <w:b w:val="0"/>
          <w:bCs w:val="0"/>
          <w:sz w:val="23"/>
          <w:szCs w:val="23"/>
          <w:vertAlign w:val="baseline"/>
          <w:lang w:val="en-US" w:eastAsia="zh-CN"/>
        </w:rPr>
        <w:t>和</w:t>
      </w:r>
      <w:r>
        <w:rPr>
          <w:rFonts w:hint="eastAsia" w:ascii="宋体" w:hAnsi="宋体" w:eastAsia="宋体" w:cs="宋体"/>
          <w:b w:val="0"/>
          <w:bCs w:val="0"/>
          <w:sz w:val="23"/>
          <w:szCs w:val="23"/>
          <w:vertAlign w:val="baseline"/>
          <w:lang w:val="en-US" w:eastAsia="zh-CN"/>
        </w:rPr>
        <w:t>相应的权重分值进行综合评审后，以总得分最高的投标人作为中标候选人并依次排序。</w:t>
      </w:r>
    </w:p>
    <w:p w14:paraId="5771C19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采用最低评标价法的采购项目，提供核心产品为相同品牌产品的不同投标人参加同一合同项目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4473380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4）使用综合评分法的采购项目，提供核心产品为相同品牌产品且通过资格审查</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B05072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5）非单一产品采购项目，采购人应当根据采购项目技术构成、产品价格比重等合理确定核心产品。多家投标人提供的核心产品品牌相同的，按前两款规定处理。</w:t>
      </w:r>
    </w:p>
    <w:p w14:paraId="4DD9357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评标程序</w:t>
      </w:r>
    </w:p>
    <w:p w14:paraId="49B9E41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按照投标文件初审、澄清有关问题、比较与评价、推荐中标候选人名单的工作</w:t>
      </w:r>
      <w:r>
        <w:rPr>
          <w:rFonts w:hint="eastAsia" w:ascii="宋体" w:hAnsi="宋体" w:cs="宋体"/>
          <w:b w:val="0"/>
          <w:bCs w:val="0"/>
          <w:sz w:val="23"/>
          <w:szCs w:val="23"/>
          <w:vertAlign w:val="baseline"/>
          <w:lang w:val="en-US" w:eastAsia="zh-CN"/>
        </w:rPr>
        <w:t>程序</w:t>
      </w:r>
      <w:r>
        <w:rPr>
          <w:rFonts w:hint="eastAsia" w:ascii="宋体" w:hAnsi="宋体" w:eastAsia="宋体" w:cs="宋体"/>
          <w:b w:val="0"/>
          <w:bCs w:val="0"/>
          <w:sz w:val="23"/>
          <w:szCs w:val="23"/>
          <w:vertAlign w:val="baseline"/>
          <w:lang w:val="en-US" w:eastAsia="zh-CN"/>
        </w:rPr>
        <w:t>进行评标。在上一步评审中投标人被按无效投标处理的或被废标者，不进入下一步的评审。</w:t>
      </w:r>
    </w:p>
    <w:p w14:paraId="40EA8B9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9" w:name="_Toc15025"/>
      <w:bookmarkStart w:id="20" w:name="_Toc10749_WPSOffice_Level2"/>
      <w:r>
        <w:rPr>
          <w:rFonts w:hint="eastAsia" w:ascii="宋体" w:hAnsi="宋体" w:cs="宋体"/>
          <w:b/>
          <w:bCs/>
          <w:sz w:val="28"/>
          <w:szCs w:val="28"/>
          <w:lang w:eastAsia="zh-CN"/>
        </w:rPr>
        <w:t>六.定标、中标通知与签约</w:t>
      </w:r>
      <w:bookmarkEnd w:id="19"/>
      <w:bookmarkEnd w:id="20"/>
    </w:p>
    <w:p w14:paraId="3EFC6C7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定标程序 </w:t>
      </w:r>
    </w:p>
    <w:p w14:paraId="524B9FB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26.1评标委员会根据评标方法的规定对投标人进行评审排序，推荐三名中标候选人，作为评标结果。评标结果由评标委员会成员签字确认。</w:t>
      </w:r>
    </w:p>
    <w:p w14:paraId="5440D7D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26.2采购人根据评标报告中推荐的中标候选人排列顺序，确定排名第一的为中标人。</w:t>
      </w:r>
    </w:p>
    <w:p w14:paraId="3F4D268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26.3排名第一的成交供应商放弃中标、在规定期限内未能签订合同、因不可抗力不能履行合同、不按照采购文件要求递交履约保证金，或者被查实存在影响中标结果的违法行为等情形，不符合中标条件的，采购人根据相关规定执行。</w:t>
      </w:r>
    </w:p>
    <w:p w14:paraId="5CC33DD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采购人也可以授权评标委员会评标后直接确定中标人。</w:t>
      </w:r>
    </w:p>
    <w:p w14:paraId="4B5B63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中标人确定之后，中标结果将在财政部门指定的政府采购信息发布媒体上公告。</w:t>
      </w:r>
    </w:p>
    <w:p w14:paraId="47FD85E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投标人或者其他利害关系人对评标结果有异议的，应当在公示期间提出。</w:t>
      </w:r>
    </w:p>
    <w:p w14:paraId="4586B11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中标与落标通知</w:t>
      </w:r>
    </w:p>
    <w:p w14:paraId="25978E3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27.1采购代理机构向中标人发出《中标通知书》。</w:t>
      </w:r>
    </w:p>
    <w:p w14:paraId="10EBBA0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27.2中标通知书对采购人和中标人具有同等法律效力。中标通知书发出之后，采购人改变中标结果，或者中标人放弃中标，应当承担相应的法律责任。</w:t>
      </w:r>
    </w:p>
    <w:p w14:paraId="5FC4D3F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27.3中标通知书发出后五个工作日内，采购代理机构将通知未中标的投标人，退还投标保证金，不计利息。</w:t>
      </w:r>
    </w:p>
    <w:p w14:paraId="6E72ED6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28.中标合同的签订</w:t>
      </w:r>
    </w:p>
    <w:p w14:paraId="6B09776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28.1采购人应当自中标通知书发出之日起</w:t>
      </w:r>
      <w:r>
        <w:rPr>
          <w:rFonts w:hint="eastAsia" w:ascii="宋体" w:hAnsi="宋体" w:cs="宋体"/>
          <w:b w:val="0"/>
          <w:bCs w:val="0"/>
          <w:sz w:val="23"/>
          <w:szCs w:val="23"/>
          <w:vertAlign w:val="baseline"/>
          <w:lang w:val="en-US" w:eastAsia="zh-CN"/>
        </w:rPr>
        <w:t>二十五</w:t>
      </w:r>
      <w:r>
        <w:rPr>
          <w:rFonts w:hint="eastAsia" w:ascii="宋体" w:hAnsi="宋体" w:eastAsia="宋体" w:cs="宋体"/>
          <w:b w:val="0"/>
          <w:bCs w:val="0"/>
          <w:sz w:val="23"/>
          <w:szCs w:val="23"/>
          <w:vertAlign w:val="baseline"/>
          <w:lang w:val="en-US" w:eastAsia="zh-CN"/>
        </w:rPr>
        <w:t>个工作日内，按照招标文件和中标人投标文件（包括评标中形成的澄清文件）的约定，与中标人签订书面合同。所签订的合同不得对招标文件和中标人的投标文件（包括评标中形成的澄清文件）作实质性修改。</w:t>
      </w:r>
    </w:p>
    <w:p w14:paraId="3BA9AD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28.2采购人自采购合同签订之日起二个工作日内将采购合同副本报同级人民政府财政部门备案。</w:t>
      </w:r>
    </w:p>
    <w:p w14:paraId="41818B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招标代理服务费</w:t>
      </w:r>
    </w:p>
    <w:p w14:paraId="6B0A325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29.1中标单位在领取中标通知书前，须向采购代理机构一次性支付招标代理服务费。</w:t>
      </w:r>
    </w:p>
    <w:p w14:paraId="481400A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29.2招标代理服务费金额为：参考国家计委计价格〔2002〕1980号文、国家发改办价格〔2003〕857号文和国家发改委发改价格〔2011〕534号文件规定的收费标准计算收取。</w:t>
      </w:r>
    </w:p>
    <w:p w14:paraId="722D54C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开户名称：陕西天诚志业项目管理有限公司</w:t>
      </w:r>
    </w:p>
    <w:p w14:paraId="33D2E41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开户行：兴业银行股份有限公司榆林神木支行</w:t>
      </w:r>
    </w:p>
    <w:p w14:paraId="1D7ED4A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账号：457020100100042877</w:t>
      </w:r>
    </w:p>
    <w:p w14:paraId="0460887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行号：309806207021</w:t>
      </w:r>
    </w:p>
    <w:p w14:paraId="32C08A2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30.其他</w:t>
      </w:r>
    </w:p>
    <w:p w14:paraId="5C7F8D4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30.1投标设备符合财库［2004］185号文件精神，进入节能设备政府采购清单（有效期内）的；符合财库[2006]90号文件精神，进入环境标志设备政府采购清单（有效期内）的，提供证明文件，在评标方法中享受评标价格优惠折扣（详见评标方法）。</w:t>
      </w:r>
    </w:p>
    <w:p w14:paraId="71C11FE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投标设备符合（国办发〔2007〕51号）文件精神，进入政府强制采购节能货物制度清单（有效期内）的，提供证明文件，在评标方法中享受评标价格优惠折扣（详见评标方法）。</w:t>
      </w:r>
    </w:p>
    <w:p w14:paraId="43B290F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投标单位属于（财库[2020]46号）文件规定的中小企业的，提供中小企业声明函（见投标文件格式附件），在评标方法中享受评标价格优惠折扣（详见评标方法）。</w:t>
      </w:r>
    </w:p>
    <w:p w14:paraId="3609C3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单位属于（财库〔2017〕141号）文件规定的残疾人福利性单位，提供残疾人福利性单位声明函（见投标文件格式附件）及有相关部门的残疾人认定证明文件的，在评标方法中享受评标价格优惠折扣（详见评标方法）。</w:t>
      </w:r>
    </w:p>
    <w:p w14:paraId="5C4810B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投标单位属于（财库〔2014〕68号）文件规定的监狱企业，提供监狱企业声明函及有相关部门的认定证明文件的，在评标方法中享受评标价格优惠折扣（详见评标方法）</w:t>
      </w:r>
      <w:r>
        <w:rPr>
          <w:rFonts w:hint="eastAsia" w:ascii="宋体" w:hAnsi="宋体" w:cs="宋体"/>
          <w:b w:val="0"/>
          <w:bCs w:val="0"/>
          <w:sz w:val="23"/>
          <w:szCs w:val="23"/>
          <w:vertAlign w:val="baseline"/>
          <w:lang w:val="en-US" w:eastAsia="zh-CN"/>
        </w:rPr>
        <w:t>。</w:t>
      </w:r>
    </w:p>
    <w:p w14:paraId="0317CBF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提供相关部门出具的证明文件齐全、真实、有效的可享受优惠折扣否则不享受优惠折扣。</w:t>
      </w:r>
    </w:p>
    <w:p w14:paraId="28CBD2B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30.4质疑</w:t>
      </w:r>
    </w:p>
    <w:p w14:paraId="2744F50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30.4.1投标人认为招标文件、采购过程、中标结果使自己的权益受到损害的，可以在知道或者应知其权益受到损害之日起7个工作日内，以书面形式向采购人、采购代理机构提出质疑。</w:t>
      </w:r>
    </w:p>
    <w:p w14:paraId="6066B2A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30.4.2投标人必须在法定质疑期内一次性提出针对同一采购程序环节的质疑。</w:t>
      </w:r>
    </w:p>
    <w:p w14:paraId="572110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应当由法定代表人、主要负责人签字或者盖章，并加盖公章。</w:t>
      </w:r>
    </w:p>
    <w:p w14:paraId="17D873D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30.4.4以联合体形式参加政府采购活动的，其质疑应当由组成联合体的所有投标人共同提出。</w:t>
      </w:r>
    </w:p>
    <w:p w14:paraId="22DF9A7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30.4.5投标人提出质疑应当提交质疑函和必要的证明材料。质疑函应当包括下列内容：</w:t>
      </w:r>
    </w:p>
    <w:p w14:paraId="6933FD3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30.4.5.1投标人的姓名或者名称、地址、邮编、联系人及联系电话；</w:t>
      </w:r>
    </w:p>
    <w:p w14:paraId="0D846B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30.4.5.2质疑项目的名称、编号；</w:t>
      </w:r>
    </w:p>
    <w:p w14:paraId="3712386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30.4.5.3具体、明确的质疑事项和与质疑事项相关的请求；</w:t>
      </w:r>
    </w:p>
    <w:p w14:paraId="75D894A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30.4.5.4事实依据；</w:t>
      </w:r>
    </w:p>
    <w:p w14:paraId="3A0A51E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30.4.5.5必要的法律依据；</w:t>
      </w:r>
    </w:p>
    <w:p w14:paraId="29EFC5B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30.4.5.6提出质疑的日期。</w:t>
      </w:r>
    </w:p>
    <w:p w14:paraId="71E6941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30.4.6有下列情形之一的，属于无效质疑，采购代理机构和采购人不予受理：</w:t>
      </w:r>
    </w:p>
    <w:p w14:paraId="319BC64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30.4.6.1质疑投标人不是参与本次政府采购项目的投标人；</w:t>
      </w:r>
    </w:p>
    <w:p w14:paraId="7E0E347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30.4.6.2质疑投标人与质疑事项不存在利害关系的；</w:t>
      </w:r>
    </w:p>
    <w:p w14:paraId="3102400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30.4.6.3未在法定期限内提出质疑的；</w:t>
      </w:r>
    </w:p>
    <w:p w14:paraId="5370293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30.4.6.4质疑未以书面形式提出，或质疑函主要内容构成不完整的；</w:t>
      </w:r>
    </w:p>
    <w:p w14:paraId="79EB9E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30.4.6.5应当提交授权书而未提交的；</w:t>
      </w:r>
    </w:p>
    <w:p w14:paraId="4798970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30.4.6.6以非法手段取得证据、材料的；</w:t>
      </w:r>
    </w:p>
    <w:p w14:paraId="28B0853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30.4.6.7质疑答复后，同一质疑人就同一事项或同一采购程序环节再次提出质疑的；</w:t>
      </w:r>
    </w:p>
    <w:p w14:paraId="745EC71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30.4.6.8不符合法律、法规、规章和政府采购监管机构规定的其他条件的。</w:t>
      </w:r>
    </w:p>
    <w:p w14:paraId="18983A9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30.4.7质疑答复</w:t>
      </w:r>
    </w:p>
    <w:p w14:paraId="5050A39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30.4.7.1采购人或采购代理机构在收到质疑函后7个工作日内作出答复，并以书面形式通知质疑投标人和其他有关投标人。</w:t>
      </w:r>
    </w:p>
    <w:p w14:paraId="6551271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30.4.7.2质疑投标人对采购人、采购代理机构的答复不满意，或者采购人、采购代理机构未在规定时间内作出答复的，可以在答复期满后15个工作日内向项目所在地财政局提起投诉。</w:t>
      </w:r>
    </w:p>
    <w:p w14:paraId="4033342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30.4.8其他需要说明的事项</w:t>
      </w:r>
    </w:p>
    <w:p w14:paraId="24434CF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30.4.8.1接收质疑函的方式：书面形式</w:t>
      </w:r>
    </w:p>
    <w:p w14:paraId="28BB655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联系人：</w:t>
      </w:r>
      <w:r>
        <w:rPr>
          <w:rFonts w:hint="eastAsia" w:ascii="宋体" w:hAnsi="宋体" w:cs="宋体"/>
          <w:b w:val="0"/>
          <w:bCs w:val="0"/>
          <w:sz w:val="23"/>
          <w:szCs w:val="23"/>
          <w:vertAlign w:val="baseline"/>
          <w:lang w:val="en-US" w:eastAsia="zh-CN"/>
        </w:rPr>
        <w:t xml:space="preserve">张强  </w:t>
      </w:r>
      <w:r>
        <w:rPr>
          <w:rFonts w:hint="eastAsia" w:ascii="宋体" w:hAnsi="宋体" w:eastAsia="宋体" w:cs="宋体"/>
          <w:b w:val="0"/>
          <w:bCs w:val="0"/>
          <w:sz w:val="23"/>
          <w:szCs w:val="23"/>
          <w:vertAlign w:val="baseline"/>
          <w:lang w:val="en-US" w:eastAsia="zh-CN"/>
        </w:rPr>
        <w:t>联系电话：</w:t>
      </w:r>
      <w:r>
        <w:rPr>
          <w:rFonts w:hint="eastAsia" w:ascii="宋体" w:hAnsi="宋体" w:cs="宋体"/>
          <w:b w:val="0"/>
          <w:bCs w:val="0"/>
          <w:sz w:val="23"/>
          <w:szCs w:val="23"/>
          <w:vertAlign w:val="baseline"/>
          <w:lang w:val="en-US" w:eastAsia="zh-CN"/>
        </w:rPr>
        <w:t>15929395778</w:t>
      </w:r>
    </w:p>
    <w:p w14:paraId="7C282B7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30.4.8.</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投标人和其他利害关系人认为本次招标活动违反法律、法规和规章规定的，有权向当地财政局提出投诉，质疑是投诉的前置条件。</w:t>
      </w:r>
    </w:p>
    <w:p w14:paraId="27182F2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投诉联系方式：</w:t>
      </w:r>
      <w:r>
        <w:rPr>
          <w:rFonts w:hint="eastAsia" w:ascii="宋体" w:hAnsi="宋体" w:eastAsia="宋体" w:cs="宋体"/>
          <w:b w:val="0"/>
          <w:bCs w:val="0"/>
          <w:sz w:val="23"/>
          <w:szCs w:val="23"/>
          <w:vertAlign w:val="baseline"/>
          <w:lang w:val="en-US" w:eastAsia="zh-CN"/>
        </w:rPr>
        <w:t>神木市财政局采购管理办公室   联系电话：0912-8330666</w:t>
      </w:r>
    </w:p>
    <w:p w14:paraId="0453A97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0C948A">
      <w:pPr>
        <w:pStyle w:val="2"/>
        <w:bidi w:val="0"/>
        <w:outlineLvl w:val="9"/>
        <w:rPr>
          <w:rFonts w:hint="eastAsia"/>
          <w:lang w:eastAsia="zh-CN"/>
        </w:rPr>
      </w:pPr>
    </w:p>
    <w:p w14:paraId="27E56683">
      <w:pPr>
        <w:rPr>
          <w:rFonts w:hint="eastAsia"/>
          <w:lang w:eastAsia="zh-CN"/>
        </w:rPr>
      </w:pPr>
    </w:p>
    <w:p w14:paraId="592B8EE4">
      <w:pPr>
        <w:pStyle w:val="6"/>
        <w:rPr>
          <w:rFonts w:hint="eastAsia"/>
          <w:lang w:eastAsia="zh-CN"/>
        </w:rPr>
      </w:pPr>
    </w:p>
    <w:p w14:paraId="44EC9F40">
      <w:pPr>
        <w:pStyle w:val="2"/>
        <w:bidi w:val="0"/>
        <w:rPr>
          <w:rFonts w:hint="eastAsia" w:ascii="宋体" w:hAnsi="宋体" w:eastAsia="宋体" w:cs="宋体"/>
          <w:b w:val="0"/>
          <w:bCs w:val="0"/>
          <w:sz w:val="23"/>
          <w:szCs w:val="23"/>
          <w:vertAlign w:val="baseline"/>
          <w:lang w:val="en-US" w:eastAsia="zh-CN"/>
        </w:rPr>
      </w:pPr>
      <w:bookmarkStart w:id="21" w:name="_Toc9953"/>
      <w:bookmarkStart w:id="22" w:name="_Toc25548"/>
      <w:r>
        <w:rPr>
          <w:rFonts w:hint="eastAsia"/>
          <w:lang w:eastAsia="zh-CN"/>
        </w:rPr>
        <w:t>第三章</w:t>
      </w:r>
      <w:r>
        <w:rPr>
          <w:rFonts w:hint="eastAsia"/>
          <w:lang w:val="en-US" w:eastAsia="zh-CN"/>
        </w:rPr>
        <w:t xml:space="preserve"> 商务要求</w:t>
      </w:r>
      <w:bookmarkEnd w:id="21"/>
      <w:bookmarkEnd w:id="22"/>
    </w:p>
    <w:tbl>
      <w:tblPr>
        <w:tblStyle w:val="27"/>
        <w:tblW w:w="82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7361"/>
      </w:tblGrid>
      <w:tr w14:paraId="5DDED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884" w:type="dxa"/>
            <w:vAlign w:val="center"/>
          </w:tcPr>
          <w:p w14:paraId="7C18264B">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5"/>
                <w:sz w:val="23"/>
                <w:szCs w:val="23"/>
              </w:rPr>
              <w:t>条款号</w:t>
            </w:r>
          </w:p>
        </w:tc>
        <w:tc>
          <w:tcPr>
            <w:tcW w:w="7361" w:type="dxa"/>
            <w:vAlign w:val="center"/>
          </w:tcPr>
          <w:p w14:paraId="5FDFB4F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21"/>
                <w:sz w:val="23"/>
                <w:szCs w:val="23"/>
              </w:rPr>
              <w:t>内</w:t>
            </w:r>
            <w:r>
              <w:rPr>
                <w:rFonts w:hint="eastAsia" w:ascii="宋体" w:hAnsi="宋体" w:eastAsia="宋体" w:cs="宋体"/>
                <w:b/>
                <w:bCs/>
                <w:spacing w:val="6"/>
                <w:sz w:val="23"/>
                <w:szCs w:val="23"/>
              </w:rPr>
              <w:t xml:space="preserve">       </w:t>
            </w:r>
            <w:r>
              <w:rPr>
                <w:rFonts w:hint="eastAsia" w:ascii="宋体" w:hAnsi="宋体" w:eastAsia="宋体" w:cs="宋体"/>
                <w:b/>
                <w:bCs/>
                <w:spacing w:val="-21"/>
                <w:sz w:val="23"/>
                <w:szCs w:val="23"/>
              </w:rPr>
              <w:t>容</w:t>
            </w:r>
          </w:p>
        </w:tc>
      </w:tr>
      <w:tr w14:paraId="437DB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4" w:hRule="atLeast"/>
          <w:jc w:val="center"/>
        </w:trPr>
        <w:tc>
          <w:tcPr>
            <w:tcW w:w="884" w:type="dxa"/>
            <w:vAlign w:val="center"/>
          </w:tcPr>
          <w:p w14:paraId="5565C75A">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1</w:t>
            </w:r>
          </w:p>
        </w:tc>
        <w:tc>
          <w:tcPr>
            <w:tcW w:w="7361" w:type="dxa"/>
            <w:vAlign w:val="center"/>
          </w:tcPr>
          <w:p w14:paraId="740FF59A">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采购人名称：</w:t>
            </w:r>
            <w:r>
              <w:rPr>
                <w:rFonts w:hint="eastAsia" w:ascii="宋体" w:hAnsi="宋体" w:eastAsia="宋体" w:cs="宋体"/>
                <w:b w:val="0"/>
                <w:bCs w:val="0"/>
                <w:spacing w:val="1"/>
                <w:sz w:val="23"/>
                <w:szCs w:val="23"/>
                <w:lang w:eastAsia="zh-CN"/>
              </w:rPr>
              <w:t>神木市栏杆堡镇人民政府</w:t>
            </w:r>
          </w:p>
          <w:p w14:paraId="43277317">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pacing w:val="-6"/>
                <w:sz w:val="23"/>
                <w:szCs w:val="23"/>
              </w:rPr>
              <w:t>地址</w:t>
            </w:r>
            <w:r>
              <w:rPr>
                <w:rFonts w:hint="eastAsia" w:ascii="宋体" w:hAnsi="宋体" w:eastAsia="宋体" w:cs="宋体"/>
                <w:b w:val="0"/>
                <w:bCs w:val="0"/>
                <w:spacing w:val="-15"/>
                <w:sz w:val="23"/>
                <w:szCs w:val="23"/>
              </w:rPr>
              <w:t xml:space="preserve"> </w:t>
            </w:r>
            <w:r>
              <w:rPr>
                <w:rFonts w:hint="eastAsia" w:ascii="宋体" w:hAnsi="宋体" w:eastAsia="宋体" w:cs="宋体"/>
                <w:b w:val="0"/>
                <w:bCs w:val="0"/>
                <w:spacing w:val="-6"/>
                <w:sz w:val="23"/>
                <w:szCs w:val="23"/>
              </w:rPr>
              <w:t>：</w:t>
            </w:r>
            <w:r>
              <w:rPr>
                <w:rFonts w:hint="eastAsia" w:ascii="宋体" w:hAnsi="宋体" w:eastAsia="宋体" w:cs="宋体"/>
                <w:b w:val="0"/>
                <w:bCs w:val="0"/>
                <w:spacing w:val="-6"/>
                <w:sz w:val="23"/>
                <w:szCs w:val="23"/>
                <w:lang w:eastAsia="zh-CN"/>
              </w:rPr>
              <w:t>陕西省榆林市神木市栏杆堡镇栏杆堡村</w:t>
            </w:r>
          </w:p>
          <w:p w14:paraId="773D161D">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项目名称：</w:t>
            </w:r>
            <w:r>
              <w:rPr>
                <w:rFonts w:hint="eastAsia" w:ascii="宋体" w:hAnsi="宋体" w:eastAsia="宋体" w:cs="宋体"/>
                <w:b w:val="0"/>
                <w:bCs w:val="0"/>
                <w:spacing w:val="1"/>
                <w:sz w:val="23"/>
                <w:szCs w:val="23"/>
                <w:lang w:val="en-US" w:eastAsia="zh-CN"/>
              </w:rPr>
              <w:t>神木市2025年“一县一镇一产业”(黑豆)项目（设备采购）</w:t>
            </w:r>
          </w:p>
          <w:p w14:paraId="1E70E253">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资金来源：</w:t>
            </w:r>
            <w:r>
              <w:rPr>
                <w:rFonts w:hint="eastAsia" w:ascii="宋体" w:hAnsi="宋体" w:eastAsia="宋体" w:cs="宋体"/>
                <w:b w:val="0"/>
                <w:bCs w:val="0"/>
                <w:spacing w:val="1"/>
                <w:sz w:val="23"/>
                <w:szCs w:val="23"/>
                <w:lang w:eastAsia="zh-CN"/>
              </w:rPr>
              <w:t>财政专项资金</w:t>
            </w:r>
            <w:r>
              <w:rPr>
                <w:rFonts w:hint="eastAsia" w:ascii="宋体" w:hAnsi="宋体" w:eastAsia="宋体" w:cs="宋体"/>
                <w:b w:val="0"/>
                <w:bCs w:val="0"/>
                <w:spacing w:val="1"/>
                <w:sz w:val="23"/>
                <w:szCs w:val="23"/>
              </w:rPr>
              <w:t>，资金已落实</w:t>
            </w:r>
          </w:p>
        </w:tc>
      </w:tr>
      <w:tr w14:paraId="0B88A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884" w:type="dxa"/>
            <w:vAlign w:val="center"/>
          </w:tcPr>
          <w:p w14:paraId="09BD5658">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2</w:t>
            </w:r>
          </w:p>
        </w:tc>
        <w:tc>
          <w:tcPr>
            <w:tcW w:w="7361" w:type="dxa"/>
            <w:vAlign w:val="center"/>
          </w:tcPr>
          <w:p w14:paraId="6EF45ACE">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6"/>
                <w:sz w:val="23"/>
                <w:szCs w:val="23"/>
              </w:rPr>
              <w:t>项目实施地点：采购人指定地点</w:t>
            </w:r>
          </w:p>
        </w:tc>
      </w:tr>
      <w:tr w14:paraId="0B731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884" w:type="dxa"/>
            <w:vAlign w:val="center"/>
          </w:tcPr>
          <w:p w14:paraId="586A7865">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3</w:t>
            </w:r>
          </w:p>
        </w:tc>
        <w:tc>
          <w:tcPr>
            <w:tcW w:w="7361" w:type="dxa"/>
            <w:vAlign w:val="center"/>
          </w:tcPr>
          <w:p w14:paraId="7D6A1918">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lang w:val="en-US" w:eastAsia="zh-CN"/>
              </w:rPr>
              <w:t>交货期：30日历天</w:t>
            </w:r>
          </w:p>
        </w:tc>
      </w:tr>
      <w:tr w14:paraId="0A4F6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884" w:type="dxa"/>
            <w:vAlign w:val="center"/>
          </w:tcPr>
          <w:p w14:paraId="3D788C4B">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4</w:t>
            </w:r>
          </w:p>
        </w:tc>
        <w:tc>
          <w:tcPr>
            <w:tcW w:w="7361" w:type="dxa"/>
            <w:vAlign w:val="center"/>
          </w:tcPr>
          <w:p w14:paraId="641B28A8">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pacing w:val="-5"/>
                <w:sz w:val="23"/>
                <w:szCs w:val="23"/>
                <w:lang w:val="en-US" w:eastAsia="zh-CN"/>
              </w:rPr>
            </w:pPr>
            <w:r>
              <w:rPr>
                <w:rFonts w:hint="eastAsia" w:ascii="宋体" w:hAnsi="宋体" w:eastAsia="宋体" w:cs="宋体"/>
                <w:b w:val="0"/>
                <w:bCs w:val="0"/>
                <w:spacing w:val="2"/>
                <w:sz w:val="23"/>
                <w:szCs w:val="23"/>
              </w:rPr>
              <w:t>质保期</w:t>
            </w:r>
            <w:r>
              <w:rPr>
                <w:rFonts w:hint="eastAsia" w:ascii="宋体" w:hAnsi="宋体" w:eastAsia="宋体" w:cs="宋体"/>
                <w:b w:val="0"/>
                <w:bCs w:val="0"/>
                <w:spacing w:val="-51"/>
                <w:sz w:val="23"/>
                <w:szCs w:val="23"/>
              </w:rPr>
              <w:t xml:space="preserve"> </w:t>
            </w:r>
            <w:r>
              <w:rPr>
                <w:rFonts w:hint="eastAsia" w:ascii="宋体" w:hAnsi="宋体" w:eastAsia="宋体" w:cs="宋体"/>
                <w:b w:val="0"/>
                <w:bCs w:val="0"/>
                <w:spacing w:val="-51"/>
                <w:sz w:val="23"/>
                <w:szCs w:val="23"/>
                <w:lang w:eastAsia="zh-CN"/>
              </w:rPr>
              <w:t>：</w:t>
            </w:r>
            <w:r>
              <w:rPr>
                <w:rFonts w:hint="eastAsia" w:ascii="宋体" w:hAnsi="宋体" w:eastAsia="宋体" w:cs="宋体"/>
                <w:b w:val="0"/>
                <w:bCs w:val="0"/>
                <w:spacing w:val="2"/>
                <w:sz w:val="23"/>
                <w:szCs w:val="23"/>
                <w:lang w:val="en-US" w:eastAsia="zh-CN"/>
              </w:rPr>
              <w:t>12个月</w:t>
            </w:r>
            <w:r>
              <w:rPr>
                <w:rFonts w:hint="eastAsia" w:ascii="宋体" w:hAnsi="宋体" w:eastAsia="宋体" w:cs="宋体"/>
                <w:b w:val="0"/>
                <w:bCs w:val="0"/>
                <w:spacing w:val="2"/>
                <w:sz w:val="23"/>
                <w:szCs w:val="23"/>
              </w:rPr>
              <w:t>(自项目交付并经最终验收合格之日起计算)。</w:t>
            </w:r>
          </w:p>
        </w:tc>
      </w:tr>
      <w:tr w14:paraId="3DBD9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884" w:type="dxa"/>
            <w:vAlign w:val="center"/>
          </w:tcPr>
          <w:p w14:paraId="467D668A">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5</w:t>
            </w:r>
          </w:p>
        </w:tc>
        <w:tc>
          <w:tcPr>
            <w:tcW w:w="7361" w:type="dxa"/>
            <w:vAlign w:val="center"/>
          </w:tcPr>
          <w:p w14:paraId="69376879">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val="en-US" w:eastAsia="zh-CN"/>
              </w:rPr>
              <w:t>投标</w:t>
            </w:r>
            <w:r>
              <w:rPr>
                <w:rFonts w:hint="eastAsia" w:ascii="宋体" w:hAnsi="宋体" w:eastAsia="宋体" w:cs="宋体"/>
                <w:b w:val="0"/>
                <w:bCs w:val="0"/>
                <w:spacing w:val="-4"/>
                <w:sz w:val="23"/>
                <w:szCs w:val="23"/>
                <w:lang w:eastAsia="zh-CN"/>
              </w:rPr>
              <w:t>价格：</w:t>
            </w:r>
            <w:r>
              <w:rPr>
                <w:rFonts w:hint="eastAsia" w:ascii="宋体" w:hAnsi="宋体" w:eastAsia="宋体" w:cs="宋体"/>
                <w:b w:val="0"/>
                <w:bCs w:val="0"/>
                <w:spacing w:val="-4"/>
                <w:sz w:val="23"/>
                <w:szCs w:val="23"/>
                <w:lang w:val="en-US" w:eastAsia="zh-CN"/>
              </w:rPr>
              <w:t>投标</w:t>
            </w:r>
            <w:r>
              <w:rPr>
                <w:rFonts w:hint="eastAsia" w:ascii="宋体" w:hAnsi="宋体" w:eastAsia="宋体" w:cs="宋体"/>
                <w:b w:val="0"/>
                <w:bCs w:val="0"/>
                <w:spacing w:val="-4"/>
                <w:sz w:val="23"/>
                <w:szCs w:val="23"/>
                <w:lang w:eastAsia="zh-CN"/>
              </w:rPr>
              <w:t>报价是供应商响应采购项目要求的全部工作内容的价格体现，包括完成采购项目所需的直接费、间接费、利润、税金及其它相关的一切费用。供应商在报价时应充分考虑所有可能发生的费用，</w:t>
            </w:r>
            <w:r>
              <w:rPr>
                <w:rFonts w:hint="eastAsia" w:ascii="宋体" w:hAnsi="宋体" w:eastAsia="宋体" w:cs="宋体"/>
                <w:b w:val="0"/>
                <w:bCs w:val="0"/>
                <w:spacing w:val="-4"/>
                <w:sz w:val="23"/>
                <w:szCs w:val="23"/>
                <w:lang w:val="en-US" w:eastAsia="zh-CN"/>
              </w:rPr>
              <w:t>采购</w:t>
            </w:r>
            <w:r>
              <w:rPr>
                <w:rFonts w:hint="eastAsia" w:ascii="宋体" w:hAnsi="宋体" w:eastAsia="宋体" w:cs="宋体"/>
                <w:b w:val="0"/>
                <w:bCs w:val="0"/>
                <w:spacing w:val="-4"/>
                <w:sz w:val="23"/>
                <w:szCs w:val="23"/>
                <w:lang w:eastAsia="zh-CN"/>
              </w:rPr>
              <w:t>文件未列明，而供应商认为应当计取的费用均应列入报价中。报价时不论是否计取，采购人均按已计取对待。</w:t>
            </w:r>
          </w:p>
          <w:p w14:paraId="3DFC0D38">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1</w:t>
            </w:r>
            <w:r>
              <w:rPr>
                <w:rFonts w:hint="eastAsia" w:ascii="宋体" w:hAnsi="宋体" w:eastAsia="宋体" w:cs="宋体"/>
                <w:b w:val="0"/>
                <w:bCs w:val="0"/>
                <w:spacing w:val="-4"/>
                <w:sz w:val="23"/>
                <w:szCs w:val="23"/>
                <w:lang w:eastAsia="zh-CN"/>
              </w:rPr>
              <w:t>）供应商应严格按照《响应文件构成及格式》中《开标一览表》中的相关要求填写分项报价及其他需要响应的内容。</w:t>
            </w:r>
          </w:p>
          <w:p w14:paraId="6D5FAE3A">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2</w:t>
            </w:r>
            <w:r>
              <w:rPr>
                <w:rFonts w:hint="eastAsia" w:ascii="宋体" w:hAnsi="宋体" w:eastAsia="宋体" w:cs="宋体"/>
                <w:b w:val="0"/>
                <w:bCs w:val="0"/>
                <w:spacing w:val="-4"/>
                <w:sz w:val="23"/>
                <w:szCs w:val="23"/>
                <w:lang w:eastAsia="zh-CN"/>
              </w:rPr>
              <w:t>）报价货币：人民币；单位：元。</w:t>
            </w:r>
          </w:p>
          <w:p w14:paraId="48D82AFF">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3</w:t>
            </w:r>
            <w:r>
              <w:rPr>
                <w:rFonts w:hint="eastAsia" w:ascii="宋体" w:hAnsi="宋体" w:eastAsia="宋体" w:cs="宋体"/>
                <w:b w:val="0"/>
                <w:bCs w:val="0"/>
                <w:spacing w:val="-4"/>
                <w:sz w:val="23"/>
                <w:szCs w:val="23"/>
                <w:lang w:eastAsia="zh-CN"/>
              </w:rPr>
              <w:t>）报价只能提交唯一报价，并且在合同履行过程中是固定不变的，任何有选择的报价将不予接受，按无效响应处理。</w:t>
            </w:r>
          </w:p>
          <w:p w14:paraId="6CEA6F7A">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4</w:t>
            </w:r>
            <w:r>
              <w:rPr>
                <w:rFonts w:hint="eastAsia" w:ascii="宋体" w:hAnsi="宋体" w:eastAsia="宋体" w:cs="宋体"/>
                <w:b w:val="0"/>
                <w:bCs w:val="0"/>
                <w:spacing w:val="-4"/>
                <w:sz w:val="23"/>
                <w:szCs w:val="23"/>
                <w:lang w:eastAsia="zh-CN"/>
              </w:rPr>
              <w:t>）报价应遵守《中华人民共和国价格法》，供应商不得以低于成本的报价参与谈判。</w:t>
            </w:r>
          </w:p>
        </w:tc>
      </w:tr>
      <w:tr w14:paraId="18CEC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4" w:type="dxa"/>
            <w:vAlign w:val="center"/>
          </w:tcPr>
          <w:p w14:paraId="76166B3B">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6</w:t>
            </w:r>
          </w:p>
        </w:tc>
        <w:tc>
          <w:tcPr>
            <w:tcW w:w="7361" w:type="dxa"/>
            <w:vAlign w:val="center"/>
          </w:tcPr>
          <w:p w14:paraId="41C95DD7">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付款方式：</w:t>
            </w:r>
          </w:p>
          <w:p w14:paraId="59BFE633">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（1）预付款：合同签订后10日内，采购人向供应商支付合同价的40%，供应商给采购人开具相应的正规增值税发票；</w:t>
            </w:r>
          </w:p>
          <w:p w14:paraId="6A34C89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（2）到货款：供应商按合同规定发货。采购人收到货物之日起10日内，将合同价的50%，作为到货款支付给供应商，供应商给采购人开具剩余合同金额的正规增值税发票；</w:t>
            </w:r>
          </w:p>
          <w:p w14:paraId="12D95843">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（3）验收款：在货物到货且经过采购人验收合格之日起10日内，采购人将合同总价的10%，作为验收款支付给供应商。</w:t>
            </w:r>
          </w:p>
          <w:p w14:paraId="01682F51">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lang w:val="en-US" w:eastAsia="zh-CN"/>
              </w:rPr>
              <w:t>注：中标人的开户银行、账户名称、银行账号以本合同提供的为准，如有变更，中标人应在合同规定的相关付款期限十天之前以书面方式通知采购人并加盖财务专用章。如未正确依照上述规定执行而影响相关款项的支付，则由此产生的责任由中标人自负。</w:t>
            </w:r>
          </w:p>
        </w:tc>
      </w:tr>
    </w:tbl>
    <w:p w14:paraId="05CFE9F0">
      <w:pPr>
        <w:rPr>
          <w:rFonts w:hint="eastAsia"/>
          <w:lang w:eastAsia="zh-CN"/>
        </w:rPr>
      </w:pPr>
      <w:r>
        <w:rPr>
          <w:rFonts w:hint="eastAsia"/>
          <w:lang w:eastAsia="zh-CN"/>
        </w:rPr>
        <w:br w:type="page"/>
      </w:r>
    </w:p>
    <w:p w14:paraId="0D0AB589">
      <w:pPr>
        <w:pStyle w:val="2"/>
        <w:bidi w:val="0"/>
        <w:rPr>
          <w:rFonts w:hint="eastAsia" w:ascii="宋体" w:hAnsi="宋体" w:eastAsia="宋体" w:cs="宋体"/>
          <w:b w:val="0"/>
          <w:bCs w:val="0"/>
          <w:szCs w:val="23"/>
          <w:vertAlign w:val="baseline"/>
          <w:lang w:val="en-US" w:eastAsia="zh-CN"/>
        </w:rPr>
      </w:pPr>
      <w:bookmarkStart w:id="23" w:name="_Toc8586"/>
      <w:r>
        <w:rPr>
          <w:rFonts w:hint="eastAsia"/>
          <w:lang w:eastAsia="zh-CN"/>
        </w:rPr>
        <w:t>第</w:t>
      </w:r>
      <w:r>
        <w:rPr>
          <w:rFonts w:hint="eastAsia"/>
          <w:lang w:val="en-US" w:eastAsia="zh-CN"/>
        </w:rPr>
        <w:t>四</w:t>
      </w:r>
      <w:r>
        <w:rPr>
          <w:rFonts w:hint="eastAsia"/>
          <w:lang w:eastAsia="zh-CN"/>
        </w:rPr>
        <w:t>章</w:t>
      </w:r>
      <w:r>
        <w:rPr>
          <w:rFonts w:hint="eastAsia"/>
          <w:lang w:val="en-US" w:eastAsia="zh-CN"/>
        </w:rPr>
        <w:t xml:space="preserve"> </w:t>
      </w:r>
      <w:r>
        <w:rPr>
          <w:rFonts w:hint="eastAsia"/>
          <w:lang w:eastAsia="zh-CN"/>
        </w:rPr>
        <w:t>合同条款</w:t>
      </w:r>
      <w:bookmarkEnd w:id="23"/>
    </w:p>
    <w:p w14:paraId="4ECB6C6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C9E40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6CC23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59E6F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24" w:name="_Toc8679_WPSOffice_Level2"/>
      <w:r>
        <w:rPr>
          <w:rFonts w:hint="eastAsia" w:ascii="宋体" w:hAnsi="宋体" w:cs="宋体"/>
          <w:b/>
          <w:bCs/>
          <w:sz w:val="72"/>
          <w:szCs w:val="72"/>
          <w:vertAlign w:val="baseline"/>
          <w:lang w:val="en-US" w:eastAsia="zh-CN"/>
        </w:rPr>
        <w:t>政 府 采 购 合 同</w:t>
      </w:r>
      <w:bookmarkEnd w:id="24"/>
    </w:p>
    <w:p w14:paraId="20A19C8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0B341E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738B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E060D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27626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1606" w:firstLineChars="500"/>
        <w:jc w:val="both"/>
        <w:textAlignment w:val="baseline"/>
        <w:rPr>
          <w:rFonts w:hint="default" w:ascii="宋体" w:hAnsi="宋体" w:eastAsia="宋体" w:cs="宋体"/>
          <w:b/>
          <w:bCs/>
          <w:sz w:val="32"/>
          <w:szCs w:val="32"/>
          <w:u w:val="single"/>
          <w:vertAlign w:val="baseline"/>
          <w:lang w:val="en-US" w:eastAsia="zh-CN"/>
        </w:rPr>
      </w:pPr>
      <w:bookmarkStart w:id="25" w:name="_Toc12819_WPSOffice_Level2"/>
      <w:r>
        <w:rPr>
          <w:rFonts w:hint="eastAsia" w:ascii="宋体" w:hAnsi="宋体" w:cs="宋体"/>
          <w:b/>
          <w:bCs/>
          <w:sz w:val="32"/>
          <w:szCs w:val="32"/>
          <w:vertAlign w:val="baseline"/>
          <w:lang w:val="en-US" w:eastAsia="zh-CN"/>
        </w:rPr>
        <w:t>合同编号：</w:t>
      </w:r>
      <w:bookmarkEnd w:id="25"/>
      <w:r>
        <w:rPr>
          <w:rFonts w:hint="eastAsia" w:ascii="宋体" w:hAnsi="宋体" w:cs="宋体"/>
          <w:b/>
          <w:bCs/>
          <w:sz w:val="32"/>
          <w:szCs w:val="32"/>
          <w:u w:val="single"/>
          <w:vertAlign w:val="baseline"/>
          <w:lang w:val="en-US" w:eastAsia="zh-CN"/>
        </w:rPr>
        <w:t xml:space="preserve">                     </w:t>
      </w:r>
    </w:p>
    <w:p w14:paraId="4F57B89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B235E7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14B51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76F5D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A683F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508EA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48081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736B8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A3A61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AB8D7C">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0" w:firstLineChars="0"/>
        <w:jc w:val="both"/>
        <w:textAlignment w:val="baseline"/>
        <w:rPr>
          <w:rFonts w:hint="eastAsia" w:ascii="宋体" w:hAnsi="宋体" w:cs="宋体"/>
          <w:b/>
          <w:bCs/>
          <w:sz w:val="28"/>
          <w:szCs w:val="28"/>
          <w:vertAlign w:val="baseline"/>
          <w:lang w:val="en-US" w:eastAsia="zh-CN"/>
        </w:rPr>
      </w:pPr>
      <w:bookmarkStart w:id="26" w:name="_Toc8833_WPSOffice_Level2"/>
      <w:r>
        <w:rPr>
          <w:rFonts w:hint="eastAsia" w:ascii="宋体" w:hAnsi="宋体" w:cs="宋体"/>
          <w:b/>
          <w:bCs/>
          <w:sz w:val="28"/>
          <w:szCs w:val="28"/>
          <w:vertAlign w:val="baseline"/>
          <w:lang w:val="en-US" w:eastAsia="zh-CN"/>
        </w:rPr>
        <w:t>项目名称：</w:t>
      </w:r>
      <w:bookmarkEnd w:id="26"/>
      <w:r>
        <w:rPr>
          <w:rFonts w:hint="eastAsia" w:ascii="宋体" w:hAnsi="宋体" w:cs="宋体"/>
          <w:b/>
          <w:bCs/>
          <w:sz w:val="28"/>
          <w:szCs w:val="28"/>
          <w:vertAlign w:val="baseline"/>
          <w:lang w:val="en-US" w:eastAsia="zh-CN"/>
        </w:rPr>
        <w:t>神木市2025年“一县一镇一产业”(黑豆)项目（设备采购）</w:t>
      </w:r>
    </w:p>
    <w:p w14:paraId="489290CA">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0" w:firstLineChars="0"/>
        <w:jc w:val="both"/>
        <w:textAlignment w:val="baseline"/>
        <w:rPr>
          <w:rFonts w:hint="eastAsia" w:ascii="宋体" w:hAnsi="宋体" w:cs="宋体"/>
          <w:b/>
          <w:bCs/>
          <w:sz w:val="28"/>
          <w:szCs w:val="28"/>
          <w:vertAlign w:val="baseline"/>
          <w:lang w:val="en-US" w:eastAsia="zh-CN"/>
        </w:rPr>
      </w:pPr>
      <w:bookmarkStart w:id="27" w:name="_Toc5206_WPSOffice_Level2"/>
      <w:r>
        <w:rPr>
          <w:rFonts w:hint="eastAsia" w:ascii="宋体" w:hAnsi="宋体" w:cs="宋体"/>
          <w:b/>
          <w:bCs/>
          <w:sz w:val="28"/>
          <w:szCs w:val="28"/>
          <w:vertAlign w:val="baseline"/>
          <w:lang w:val="en-US" w:eastAsia="zh-CN"/>
        </w:rPr>
        <w:t>采购人：</w:t>
      </w:r>
      <w:bookmarkEnd w:id="27"/>
      <w:r>
        <w:rPr>
          <w:rFonts w:hint="eastAsia" w:ascii="宋体" w:hAnsi="宋体" w:cs="宋体"/>
          <w:b/>
          <w:bCs/>
          <w:sz w:val="28"/>
          <w:szCs w:val="28"/>
          <w:vertAlign w:val="baseline"/>
          <w:lang w:val="en-US" w:eastAsia="zh-CN"/>
        </w:rPr>
        <w:t>神木市栏杆堡镇人民政府</w:t>
      </w:r>
    </w:p>
    <w:p w14:paraId="28452AD7">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0" w:firstLineChars="0"/>
        <w:jc w:val="both"/>
        <w:textAlignment w:val="baseline"/>
        <w:rPr>
          <w:rFonts w:hint="default" w:ascii="宋体" w:hAnsi="宋体" w:cs="宋体"/>
          <w:b/>
          <w:bCs/>
          <w:sz w:val="28"/>
          <w:szCs w:val="28"/>
          <w:u w:val="single"/>
          <w:vertAlign w:val="baseline"/>
          <w:lang w:val="en-US" w:eastAsia="zh-CN"/>
        </w:rPr>
      </w:pPr>
      <w:bookmarkStart w:id="28" w:name="_Toc17326_WPSOffice_Level2"/>
      <w:r>
        <w:rPr>
          <w:rFonts w:hint="eastAsia" w:ascii="宋体" w:hAnsi="宋体" w:cs="宋体"/>
          <w:b/>
          <w:bCs/>
          <w:sz w:val="28"/>
          <w:szCs w:val="28"/>
          <w:vertAlign w:val="baseline"/>
          <w:lang w:val="en-US" w:eastAsia="zh-CN"/>
        </w:rPr>
        <w:t>供应商：</w:t>
      </w:r>
      <w:bookmarkEnd w:id="28"/>
      <w:r>
        <w:rPr>
          <w:rFonts w:hint="eastAsia" w:ascii="宋体" w:hAnsi="宋体" w:cs="宋体"/>
          <w:b/>
          <w:bCs/>
          <w:sz w:val="28"/>
          <w:szCs w:val="28"/>
          <w:u w:val="single"/>
          <w:vertAlign w:val="baseline"/>
          <w:lang w:val="en-US" w:eastAsia="zh-CN"/>
        </w:rPr>
        <w:t xml:space="preserve">                      </w:t>
      </w:r>
    </w:p>
    <w:p w14:paraId="5FBDBC6C">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0" w:firstLineChars="0"/>
        <w:jc w:val="both"/>
        <w:textAlignment w:val="baseline"/>
        <w:rPr>
          <w:rFonts w:hint="default" w:ascii="宋体" w:hAnsi="宋体" w:cs="宋体"/>
          <w:b/>
          <w:bCs/>
          <w:sz w:val="28"/>
          <w:szCs w:val="28"/>
          <w:u w:val="single"/>
          <w:vertAlign w:val="baseline"/>
          <w:lang w:val="en-US" w:eastAsia="zh-CN"/>
        </w:rPr>
      </w:pPr>
      <w:bookmarkStart w:id="29" w:name="_Toc31889_WPSOffice_Level2"/>
      <w:r>
        <w:rPr>
          <w:rFonts w:hint="eastAsia" w:ascii="宋体" w:hAnsi="宋体" w:cs="宋体"/>
          <w:b/>
          <w:bCs/>
          <w:sz w:val="28"/>
          <w:szCs w:val="28"/>
          <w:vertAlign w:val="baseline"/>
          <w:lang w:val="en-US" w:eastAsia="zh-CN"/>
        </w:rPr>
        <w:t>签署日期：</w:t>
      </w:r>
      <w:bookmarkEnd w:id="29"/>
      <w:r>
        <w:rPr>
          <w:rFonts w:hint="eastAsia" w:ascii="宋体" w:hAnsi="宋体" w:cs="宋体"/>
          <w:b/>
          <w:bCs/>
          <w:sz w:val="28"/>
          <w:szCs w:val="28"/>
          <w:u w:val="single"/>
          <w:vertAlign w:val="baseline"/>
          <w:lang w:val="en-US" w:eastAsia="zh-CN"/>
        </w:rPr>
        <w:t xml:space="preserve">                    </w:t>
      </w:r>
    </w:p>
    <w:p w14:paraId="667E533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32"/>
          <w:szCs w:val="32"/>
          <w:vertAlign w:val="baseline"/>
          <w:lang w:val="en-US" w:eastAsia="zh-CN"/>
        </w:rPr>
      </w:pPr>
      <w:bookmarkStart w:id="30" w:name="_Toc15573_WPSOffice_Level2"/>
      <w:r>
        <w:rPr>
          <w:rFonts w:hint="eastAsia" w:ascii="宋体" w:hAnsi="宋体" w:cs="宋体"/>
          <w:b/>
          <w:bCs/>
          <w:sz w:val="32"/>
          <w:szCs w:val="32"/>
          <w:vertAlign w:val="baseline"/>
          <w:lang w:val="en-US" w:eastAsia="zh-CN"/>
        </w:rPr>
        <w:t>合同协议书</w:t>
      </w:r>
      <w:bookmarkEnd w:id="30"/>
    </w:p>
    <w:p w14:paraId="2E5572C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default" w:ascii="宋体" w:hAnsi="宋体" w:cs="宋体"/>
          <w:b/>
          <w:bCs/>
          <w:sz w:val="23"/>
          <w:szCs w:val="23"/>
          <w:u w:val="single"/>
          <w:vertAlign w:val="baseline"/>
          <w:lang w:val="en-US" w:eastAsia="zh-CN"/>
        </w:rPr>
      </w:pPr>
      <w:r>
        <w:rPr>
          <w:rFonts w:hint="eastAsia" w:ascii="宋体" w:hAnsi="宋体" w:cs="宋体"/>
          <w:b/>
          <w:bCs/>
          <w:sz w:val="23"/>
          <w:szCs w:val="23"/>
          <w:vertAlign w:val="baseline"/>
          <w:lang w:val="en-US" w:eastAsia="zh-CN"/>
        </w:rPr>
        <w:t>采购人（全称）：</w:t>
      </w:r>
      <w:r>
        <w:rPr>
          <w:rFonts w:hint="eastAsia" w:ascii="宋体" w:hAnsi="宋体" w:cs="宋体"/>
          <w:b/>
          <w:bCs/>
          <w:sz w:val="23"/>
          <w:szCs w:val="23"/>
          <w:u w:val="single"/>
          <w:vertAlign w:val="baseline"/>
          <w:lang w:val="en-US" w:eastAsia="zh-CN"/>
        </w:rPr>
        <w:t>神木市栏杆堡镇人民政府</w:t>
      </w:r>
    </w:p>
    <w:p w14:paraId="1D3B6F1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3"/>
          <w:szCs w:val="23"/>
          <w:u w:val="single"/>
          <w:vertAlign w:val="baseline"/>
          <w:lang w:val="en-US" w:eastAsia="zh-CN"/>
        </w:rPr>
      </w:pPr>
      <w:r>
        <w:rPr>
          <w:rFonts w:hint="eastAsia" w:ascii="宋体" w:hAnsi="宋体" w:cs="宋体"/>
          <w:b/>
          <w:bCs/>
          <w:sz w:val="23"/>
          <w:szCs w:val="23"/>
          <w:vertAlign w:val="baseline"/>
          <w:lang w:val="en-US" w:eastAsia="zh-CN"/>
        </w:rPr>
        <w:t>供应商（全称）：</w:t>
      </w:r>
      <w:r>
        <w:rPr>
          <w:rFonts w:hint="eastAsia" w:ascii="宋体" w:hAnsi="宋体" w:cs="宋体"/>
          <w:b/>
          <w:bCs/>
          <w:sz w:val="23"/>
          <w:szCs w:val="23"/>
          <w:u w:val="single"/>
          <w:vertAlign w:val="baseline"/>
          <w:lang w:val="en-US" w:eastAsia="zh-CN"/>
        </w:rPr>
        <w:t xml:space="preserve">                      </w:t>
      </w:r>
    </w:p>
    <w:p w14:paraId="21F0445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根据《中华人民共和国民法典》及其他有关法律法规，遵循平等、自愿、公平和诚信的原则，双方就下述项目范围与相关服务事项协商一致，订立本合同，以便共同严肃遵守执行，并受法律约束和保护。 </w:t>
      </w:r>
    </w:p>
    <w:p w14:paraId="60F4436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1" w:name="_Toc15414_WPSOffice_Level2"/>
      <w:r>
        <w:rPr>
          <w:rFonts w:hint="eastAsia" w:ascii="宋体" w:hAnsi="宋体" w:eastAsia="宋体" w:cs="宋体"/>
          <w:b/>
          <w:bCs/>
          <w:sz w:val="23"/>
          <w:szCs w:val="23"/>
          <w:vertAlign w:val="baseline"/>
          <w:lang w:val="en-US" w:eastAsia="zh-CN"/>
        </w:rPr>
        <w:t>一、项目概况</w:t>
      </w:r>
      <w:bookmarkEnd w:id="31"/>
    </w:p>
    <w:p w14:paraId="768B2DB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1.项目名称：</w:t>
      </w:r>
      <w:r>
        <w:rPr>
          <w:rFonts w:hint="eastAsia" w:ascii="宋体" w:hAnsi="宋体" w:cs="宋体"/>
          <w:b w:val="0"/>
          <w:bCs w:val="0"/>
          <w:sz w:val="23"/>
          <w:szCs w:val="23"/>
          <w:vertAlign w:val="baseline"/>
          <w:lang w:val="en-US" w:eastAsia="zh-CN"/>
        </w:rPr>
        <w:t>神木市2025年“一县一镇一产业”(黑豆)项目（设备采购）</w:t>
      </w:r>
      <w:r>
        <w:rPr>
          <w:rFonts w:hint="eastAsia" w:ascii="宋体" w:hAnsi="宋体" w:eastAsia="宋体" w:cs="宋体"/>
          <w:b w:val="0"/>
          <w:bCs w:val="0"/>
          <w:sz w:val="23"/>
          <w:szCs w:val="23"/>
          <w:vertAlign w:val="baseline"/>
          <w:lang w:val="en-US" w:eastAsia="zh-CN"/>
        </w:rPr>
        <w:t xml:space="preserve"> </w:t>
      </w:r>
    </w:p>
    <w:p w14:paraId="721CC20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2.项目地点：神木市</w:t>
      </w:r>
      <w:r>
        <w:rPr>
          <w:rFonts w:hint="eastAsia" w:ascii="宋体" w:hAnsi="宋体" w:cs="宋体"/>
          <w:b w:val="0"/>
          <w:bCs w:val="0"/>
          <w:sz w:val="23"/>
          <w:szCs w:val="23"/>
          <w:vertAlign w:val="baseline"/>
          <w:lang w:val="en-US" w:eastAsia="zh-CN"/>
        </w:rPr>
        <w:t>栏杆堡镇境内</w:t>
      </w:r>
    </w:p>
    <w:p w14:paraId="013DDB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3.项目内容：</w:t>
      </w:r>
      <w:r>
        <w:rPr>
          <w:rFonts w:hint="eastAsia" w:ascii="宋体" w:hAnsi="宋体" w:cs="宋体"/>
          <w:b w:val="0"/>
          <w:bCs w:val="0"/>
          <w:sz w:val="23"/>
          <w:szCs w:val="23"/>
          <w:u w:val="single"/>
          <w:vertAlign w:val="baseline"/>
          <w:lang w:val="en-US" w:eastAsia="zh-CN"/>
        </w:rPr>
        <w:t>见采购内容及技术要求</w:t>
      </w:r>
      <w:r>
        <w:rPr>
          <w:rFonts w:hint="eastAsia" w:ascii="宋体" w:hAnsi="宋体" w:eastAsia="宋体" w:cs="宋体"/>
          <w:b w:val="0"/>
          <w:bCs w:val="0"/>
          <w:sz w:val="23"/>
          <w:szCs w:val="23"/>
          <w:vertAlign w:val="baseline"/>
          <w:lang w:val="en-US" w:eastAsia="zh-CN"/>
        </w:rPr>
        <w:t>。</w:t>
      </w:r>
    </w:p>
    <w:p w14:paraId="245901C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4.采购标的物（名称、型号、规格、数量与单价）：</w:t>
      </w:r>
    </w:p>
    <w:tbl>
      <w:tblPr>
        <w:tblStyle w:val="13"/>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368"/>
        <w:gridCol w:w="1368"/>
        <w:gridCol w:w="816"/>
        <w:gridCol w:w="999"/>
        <w:gridCol w:w="1274"/>
        <w:gridCol w:w="1274"/>
        <w:gridCol w:w="1274"/>
      </w:tblGrid>
      <w:tr w14:paraId="00DC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05" w:type="dxa"/>
            <w:noWrap w:val="0"/>
            <w:vAlign w:val="center"/>
          </w:tcPr>
          <w:p w14:paraId="6327462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序号</w:t>
            </w:r>
          </w:p>
        </w:tc>
        <w:tc>
          <w:tcPr>
            <w:tcW w:w="1368" w:type="dxa"/>
            <w:noWrap w:val="0"/>
            <w:vAlign w:val="center"/>
          </w:tcPr>
          <w:p w14:paraId="4724D60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设备名称</w:t>
            </w:r>
          </w:p>
        </w:tc>
        <w:tc>
          <w:tcPr>
            <w:tcW w:w="1368" w:type="dxa"/>
            <w:noWrap w:val="0"/>
            <w:vAlign w:val="center"/>
          </w:tcPr>
          <w:p w14:paraId="1ABA2B5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规格型号</w:t>
            </w:r>
          </w:p>
        </w:tc>
        <w:tc>
          <w:tcPr>
            <w:tcW w:w="816" w:type="dxa"/>
            <w:noWrap w:val="0"/>
            <w:vAlign w:val="center"/>
          </w:tcPr>
          <w:p w14:paraId="1C0BA67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单位</w:t>
            </w:r>
          </w:p>
        </w:tc>
        <w:tc>
          <w:tcPr>
            <w:tcW w:w="999" w:type="dxa"/>
            <w:noWrap w:val="0"/>
            <w:vAlign w:val="center"/>
          </w:tcPr>
          <w:p w14:paraId="4A99A94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数量</w:t>
            </w:r>
          </w:p>
        </w:tc>
        <w:tc>
          <w:tcPr>
            <w:tcW w:w="1274" w:type="dxa"/>
            <w:noWrap w:val="0"/>
            <w:vAlign w:val="center"/>
          </w:tcPr>
          <w:p w14:paraId="7F4CB47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技术参数</w:t>
            </w:r>
          </w:p>
        </w:tc>
        <w:tc>
          <w:tcPr>
            <w:tcW w:w="1274" w:type="dxa"/>
            <w:noWrap w:val="0"/>
            <w:vAlign w:val="center"/>
          </w:tcPr>
          <w:p w14:paraId="11C04BC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单价/元</w:t>
            </w:r>
          </w:p>
        </w:tc>
        <w:tc>
          <w:tcPr>
            <w:tcW w:w="1274" w:type="dxa"/>
            <w:noWrap w:val="0"/>
            <w:vAlign w:val="center"/>
          </w:tcPr>
          <w:p w14:paraId="6D4A6C7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总价/元</w:t>
            </w:r>
          </w:p>
        </w:tc>
      </w:tr>
      <w:tr w14:paraId="531E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noWrap w:val="0"/>
            <w:vAlign w:val="center"/>
          </w:tcPr>
          <w:p w14:paraId="4D9BA9A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p>
        </w:tc>
        <w:tc>
          <w:tcPr>
            <w:tcW w:w="1368" w:type="dxa"/>
            <w:noWrap w:val="0"/>
            <w:vAlign w:val="center"/>
          </w:tcPr>
          <w:p w14:paraId="109F153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noWrap w:val="0"/>
            <w:vAlign w:val="center"/>
          </w:tcPr>
          <w:p w14:paraId="2D4BE6E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noWrap w:val="0"/>
            <w:vAlign w:val="center"/>
          </w:tcPr>
          <w:p w14:paraId="4EE99D4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noWrap w:val="0"/>
            <w:vAlign w:val="center"/>
          </w:tcPr>
          <w:p w14:paraId="3E196AD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161E02F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135B1E8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088B0E5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7A54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noWrap w:val="0"/>
            <w:vAlign w:val="center"/>
          </w:tcPr>
          <w:p w14:paraId="2D9FC8E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p>
        </w:tc>
        <w:tc>
          <w:tcPr>
            <w:tcW w:w="1368" w:type="dxa"/>
            <w:noWrap w:val="0"/>
            <w:vAlign w:val="center"/>
          </w:tcPr>
          <w:p w14:paraId="43BF669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noWrap w:val="0"/>
            <w:vAlign w:val="center"/>
          </w:tcPr>
          <w:p w14:paraId="5D2282E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noWrap w:val="0"/>
            <w:vAlign w:val="center"/>
          </w:tcPr>
          <w:p w14:paraId="41D5708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noWrap w:val="0"/>
            <w:vAlign w:val="center"/>
          </w:tcPr>
          <w:p w14:paraId="655D33E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35BA012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05A006F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7FCAB87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5CF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noWrap w:val="0"/>
            <w:vAlign w:val="center"/>
          </w:tcPr>
          <w:p w14:paraId="73681EB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p>
        </w:tc>
        <w:tc>
          <w:tcPr>
            <w:tcW w:w="1368" w:type="dxa"/>
            <w:noWrap w:val="0"/>
            <w:vAlign w:val="center"/>
          </w:tcPr>
          <w:p w14:paraId="12D7475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noWrap w:val="0"/>
            <w:vAlign w:val="center"/>
          </w:tcPr>
          <w:p w14:paraId="12AD3C0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noWrap w:val="0"/>
            <w:vAlign w:val="center"/>
          </w:tcPr>
          <w:p w14:paraId="02BEA5B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noWrap w:val="0"/>
            <w:vAlign w:val="center"/>
          </w:tcPr>
          <w:p w14:paraId="0E6E38F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3B93152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70DC3B1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490C7CC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6B90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noWrap w:val="0"/>
            <w:vAlign w:val="center"/>
          </w:tcPr>
          <w:p w14:paraId="61CEA20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p>
        </w:tc>
        <w:tc>
          <w:tcPr>
            <w:tcW w:w="1368" w:type="dxa"/>
            <w:noWrap w:val="0"/>
            <w:vAlign w:val="center"/>
          </w:tcPr>
          <w:p w14:paraId="39D691E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noWrap w:val="0"/>
            <w:vAlign w:val="center"/>
          </w:tcPr>
          <w:p w14:paraId="06CF5D4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noWrap w:val="0"/>
            <w:vAlign w:val="center"/>
          </w:tcPr>
          <w:p w14:paraId="61B1B28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noWrap w:val="0"/>
            <w:vAlign w:val="center"/>
          </w:tcPr>
          <w:p w14:paraId="4E9A539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71C463F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747AC9D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763AA17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808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noWrap w:val="0"/>
            <w:vAlign w:val="center"/>
          </w:tcPr>
          <w:p w14:paraId="5B4A06E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w:t>
            </w:r>
          </w:p>
        </w:tc>
        <w:tc>
          <w:tcPr>
            <w:tcW w:w="1368" w:type="dxa"/>
            <w:noWrap w:val="0"/>
            <w:vAlign w:val="center"/>
          </w:tcPr>
          <w:p w14:paraId="22388F6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noWrap w:val="0"/>
            <w:vAlign w:val="center"/>
          </w:tcPr>
          <w:p w14:paraId="2706108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noWrap w:val="0"/>
            <w:vAlign w:val="center"/>
          </w:tcPr>
          <w:p w14:paraId="3D39701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noWrap w:val="0"/>
            <w:vAlign w:val="center"/>
          </w:tcPr>
          <w:p w14:paraId="230A0CB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135C3AD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4CB0077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noWrap w:val="0"/>
            <w:vAlign w:val="center"/>
          </w:tcPr>
          <w:p w14:paraId="7C06D6C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24717B3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提供的标的物需要满足并符合双方有关标的物的要求，具体以采购文件、投标/响应文件、技术协议、技术说明书，或产品、服务标准规范约定的为准。</w:t>
      </w:r>
    </w:p>
    <w:p w14:paraId="3EDD2EC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2" w:name="_Toc15034_WPSOffice_Level2"/>
      <w:r>
        <w:rPr>
          <w:rFonts w:hint="eastAsia" w:ascii="宋体" w:hAnsi="宋体" w:eastAsia="宋体" w:cs="宋体"/>
          <w:b/>
          <w:bCs/>
          <w:sz w:val="23"/>
          <w:szCs w:val="23"/>
          <w:vertAlign w:val="baseline"/>
          <w:lang w:val="en-US" w:eastAsia="zh-CN"/>
        </w:rPr>
        <w:t>二、合同说明</w:t>
      </w:r>
      <w:bookmarkEnd w:id="32"/>
    </w:p>
    <w:p w14:paraId="1918391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本合同系甲方通过招标或采购谈判等采购程序而与乙方订立，对于本合同未尽约定的内容，应以双方之间往来的招标或采购文件、答疑纪要、中标通知书、投标书或谈判响应文件、报价单、技术协议、技术说明书、标准规范及有关采购合同的洽商、变更等书面协议约定为准。 </w:t>
      </w:r>
    </w:p>
    <w:p w14:paraId="139336B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2.本合同中的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包括通过采购谈判、多方比价等采购程序确定的供应商、服务商，中标价系指通过招标、采购谈判、多方比价等采购程序最终确定的采购价格。</w:t>
      </w:r>
    </w:p>
    <w:p w14:paraId="187CEFE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3" w:name="_Toc20902_WPSOffice_Level2"/>
      <w:r>
        <w:rPr>
          <w:rFonts w:hint="eastAsia" w:ascii="宋体" w:hAnsi="宋体" w:eastAsia="宋体" w:cs="宋体"/>
          <w:b/>
          <w:bCs/>
          <w:sz w:val="23"/>
          <w:szCs w:val="23"/>
          <w:vertAlign w:val="baseline"/>
          <w:lang w:val="en-US" w:eastAsia="zh-CN"/>
        </w:rPr>
        <w:t>三、签约金额</w:t>
      </w:r>
      <w:bookmarkEnd w:id="33"/>
    </w:p>
    <w:p w14:paraId="33F491E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签约金额（大写）：</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人民币（¥</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w:t>
      </w:r>
    </w:p>
    <w:p w14:paraId="4AE11C8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签约价</w:t>
      </w:r>
      <w:r>
        <w:rPr>
          <w:rFonts w:hint="eastAsia" w:ascii="宋体" w:hAnsi="宋体" w:eastAsia="宋体" w:cs="宋体"/>
          <w:b w:val="0"/>
          <w:bCs w:val="0"/>
          <w:sz w:val="23"/>
          <w:szCs w:val="23"/>
          <w:vertAlign w:val="baseline"/>
          <w:lang w:val="en-US" w:eastAsia="zh-CN"/>
        </w:rPr>
        <w:t>：合同价即中标价，</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投标报价表中包含但不限于完成本次招标所要求的货物、服务且验收合格的所有费用，包括产品的报价及所发生的运杂费（含保险）、现场安装调试费税费等其他一切相关费用。投标报价表中标明本次货物、服务的所有单项价格和总价，任何有选择的报价将不予接受，按无效投标处理。</w:t>
      </w:r>
    </w:p>
    <w:p w14:paraId="10975E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4" w:name="_Toc31780_WPSOffice_Level2"/>
      <w:r>
        <w:rPr>
          <w:rFonts w:hint="eastAsia" w:ascii="宋体" w:hAnsi="宋体" w:cs="宋体"/>
          <w:b/>
          <w:bCs/>
          <w:sz w:val="23"/>
          <w:szCs w:val="23"/>
          <w:vertAlign w:val="baseline"/>
          <w:lang w:val="en-US" w:eastAsia="zh-CN"/>
        </w:rPr>
        <w:t>四</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结算方式</w:t>
      </w:r>
      <w:bookmarkEnd w:id="34"/>
    </w:p>
    <w:p w14:paraId="3D4883A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（一）付款方式</w:t>
      </w:r>
    </w:p>
    <w:p w14:paraId="51FA19E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预付款：合同签订后10日内，采购人向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支付合同价的40%，</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给采购人开具相应的正规增值税发票；</w:t>
      </w:r>
    </w:p>
    <w:p w14:paraId="6D8B4C3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到货款：</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按合同规定发货。采购人收到货物之日起10日内，将合同价的50%，作为到货款支付给</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给采购人开具剩余合同金额的正规增值税发票；</w:t>
      </w:r>
    </w:p>
    <w:p w14:paraId="70DCE12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验收款：在货物到货且经过采购人验收合格之日起10日内，采购人将合同总价的10%，作为验收款支付给</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00DCAEC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cs="宋体"/>
          <w:b/>
          <w:bCs/>
          <w:sz w:val="23"/>
          <w:szCs w:val="23"/>
          <w:vertAlign w:val="baseline"/>
          <w:lang w:val="en-US" w:eastAsia="zh-CN"/>
        </w:rPr>
      </w:pPr>
      <w:bookmarkStart w:id="35" w:name="_Toc31444_WPSOffice_Level2"/>
      <w:r>
        <w:rPr>
          <w:rFonts w:hint="eastAsia" w:ascii="宋体" w:hAnsi="宋体" w:cs="宋体"/>
          <w:b/>
          <w:bCs/>
          <w:sz w:val="23"/>
          <w:szCs w:val="23"/>
          <w:vertAlign w:val="baseline"/>
          <w:lang w:val="en-US" w:eastAsia="zh-CN"/>
        </w:rPr>
        <w:t>五</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交货安装期和质保期</w:t>
      </w:r>
      <w:bookmarkEnd w:id="35"/>
    </w:p>
    <w:p w14:paraId="236C110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交货安装期：合同签订后</w:t>
      </w:r>
      <w:r>
        <w:rPr>
          <w:rFonts w:hint="eastAsia" w:ascii="宋体" w:hAnsi="宋体" w:cs="宋体"/>
          <w:b w:val="0"/>
          <w:bCs w:val="0"/>
          <w:sz w:val="23"/>
          <w:szCs w:val="23"/>
          <w:vertAlign w:val="baseline"/>
          <w:lang w:val="en-US" w:eastAsia="zh-CN"/>
        </w:rPr>
        <w:t>30天</w:t>
      </w:r>
      <w:r>
        <w:rPr>
          <w:rFonts w:hint="eastAsia" w:ascii="宋体" w:hAnsi="宋体" w:eastAsia="宋体" w:cs="宋体"/>
          <w:b w:val="0"/>
          <w:bCs w:val="0"/>
          <w:sz w:val="23"/>
          <w:szCs w:val="23"/>
          <w:vertAlign w:val="baseline"/>
          <w:lang w:val="en-US" w:eastAsia="zh-CN"/>
        </w:rPr>
        <w:t xml:space="preserve">内交货、安装调试完毕并验收合格。 </w:t>
      </w:r>
    </w:p>
    <w:p w14:paraId="27111AC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质保期：验收合格后</w:t>
      </w:r>
      <w:r>
        <w:rPr>
          <w:rFonts w:hint="eastAsia" w:ascii="宋体" w:hAnsi="宋体" w:cs="宋体"/>
          <w:b w:val="0"/>
          <w:bCs w:val="0"/>
          <w:sz w:val="23"/>
          <w:szCs w:val="23"/>
          <w:vertAlign w:val="baseline"/>
          <w:lang w:val="en-US" w:eastAsia="zh-CN"/>
        </w:rPr>
        <w:t>12个月，</w:t>
      </w:r>
      <w:r>
        <w:rPr>
          <w:rFonts w:hint="eastAsia" w:ascii="宋体" w:hAnsi="宋体" w:eastAsia="宋体" w:cs="宋体"/>
          <w:b w:val="0"/>
          <w:bCs w:val="0"/>
          <w:sz w:val="23"/>
          <w:szCs w:val="23"/>
          <w:vertAlign w:val="baseline"/>
          <w:lang w:val="en-US" w:eastAsia="zh-CN"/>
        </w:rPr>
        <w:t>在保修期间，乙方对正常工作下的故障予以免费维修，而甲方亦有责任保持设备在合适的环境指标（包括温度、湿度、电压及尘埃等）内放置及操作</w:t>
      </w:r>
      <w:r>
        <w:rPr>
          <w:rFonts w:hint="eastAsia" w:ascii="宋体" w:hAnsi="宋体" w:cs="宋体"/>
          <w:b w:val="0"/>
          <w:bCs w:val="0"/>
          <w:sz w:val="23"/>
          <w:szCs w:val="23"/>
          <w:vertAlign w:val="baseline"/>
          <w:lang w:val="en-US" w:eastAsia="zh-CN"/>
        </w:rPr>
        <w:t>。</w:t>
      </w:r>
    </w:p>
    <w:p w14:paraId="3473A72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6" w:name="_Toc24698_WPSOffice_Level2"/>
      <w:r>
        <w:rPr>
          <w:rFonts w:hint="eastAsia" w:ascii="宋体" w:hAnsi="宋体" w:cs="宋体"/>
          <w:b/>
          <w:bCs/>
          <w:sz w:val="23"/>
          <w:szCs w:val="23"/>
          <w:vertAlign w:val="baseline"/>
          <w:lang w:val="en-US" w:eastAsia="zh-CN"/>
        </w:rPr>
        <w:t>六</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双方承诺</w:t>
      </w:r>
      <w:bookmarkEnd w:id="36"/>
    </w:p>
    <w:p w14:paraId="7A08D5B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向采购人承诺，按照本合同约定提供相关服务。 </w:t>
      </w:r>
    </w:p>
    <w:p w14:paraId="71BE8AA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2.采购人向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承诺，按照本合同约定支付服务款项。</w:t>
      </w:r>
    </w:p>
    <w:p w14:paraId="79500E2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7" w:name="_Toc13787_WPSOffice_Level2"/>
      <w:r>
        <w:rPr>
          <w:rFonts w:hint="eastAsia" w:ascii="宋体" w:hAnsi="宋体" w:cs="宋体"/>
          <w:b/>
          <w:bCs/>
          <w:sz w:val="23"/>
          <w:szCs w:val="23"/>
          <w:vertAlign w:val="baseline"/>
          <w:lang w:val="en-US" w:eastAsia="zh-CN"/>
        </w:rPr>
        <w:t>七</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内容及要求</w:t>
      </w:r>
      <w:bookmarkEnd w:id="37"/>
    </w:p>
    <w:p w14:paraId="3805B8B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即交付的产品（设备）、供货内容、数量与投标文件等所指明的，或者与本合同所指明的产品（设备）、供货内容相一致。</w:t>
      </w:r>
    </w:p>
    <w:p w14:paraId="558EC57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8" w:name="_Toc24685_WPSOffice_Level2"/>
      <w:r>
        <w:rPr>
          <w:rFonts w:hint="eastAsia" w:ascii="宋体" w:hAnsi="宋体" w:cs="宋体"/>
          <w:b/>
          <w:bCs/>
          <w:sz w:val="23"/>
          <w:szCs w:val="23"/>
          <w:vertAlign w:val="baseline"/>
          <w:lang w:val="en-US" w:eastAsia="zh-CN"/>
        </w:rPr>
        <w:t>八</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项目实施地点</w:t>
      </w:r>
      <w:bookmarkEnd w:id="38"/>
    </w:p>
    <w:p w14:paraId="5C338BD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实施地点：</w:t>
      </w:r>
      <w:r>
        <w:rPr>
          <w:rFonts w:hint="eastAsia" w:ascii="宋体" w:hAnsi="宋体" w:eastAsia="宋体" w:cs="宋体"/>
          <w:b w:val="0"/>
          <w:bCs w:val="0"/>
          <w:sz w:val="23"/>
          <w:szCs w:val="23"/>
          <w:vertAlign w:val="baseline"/>
          <w:lang w:val="en-US" w:eastAsia="zh-CN"/>
        </w:rPr>
        <w:t>神木市</w:t>
      </w:r>
      <w:r>
        <w:rPr>
          <w:rFonts w:hint="eastAsia" w:ascii="宋体" w:hAnsi="宋体" w:cs="宋体"/>
          <w:b w:val="0"/>
          <w:bCs w:val="0"/>
          <w:sz w:val="23"/>
          <w:szCs w:val="23"/>
          <w:vertAlign w:val="baseline"/>
          <w:lang w:val="en-US" w:eastAsia="zh-CN"/>
        </w:rPr>
        <w:t>栏杆堡镇境内</w:t>
      </w:r>
    </w:p>
    <w:p w14:paraId="42978E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9" w:name="_Toc26503_WPSOffice_Level2"/>
      <w:r>
        <w:rPr>
          <w:rFonts w:hint="eastAsia" w:ascii="宋体" w:hAnsi="宋体" w:cs="宋体"/>
          <w:b/>
          <w:bCs/>
          <w:sz w:val="23"/>
          <w:szCs w:val="23"/>
          <w:vertAlign w:val="baseline"/>
          <w:lang w:val="en-US" w:eastAsia="zh-CN"/>
        </w:rPr>
        <w:t>九</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安装、调试要求</w:t>
      </w:r>
      <w:bookmarkEnd w:id="39"/>
    </w:p>
    <w:p w14:paraId="63669C2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负责派技术人员到现场进行安装、调试至验收合格。</w:t>
      </w:r>
    </w:p>
    <w:p w14:paraId="789DE0F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应在合同签订后一周内，向采购人提供安装、调试及试运行的进度计划表。</w:t>
      </w:r>
    </w:p>
    <w:p w14:paraId="74BE560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应在合同规定的安装调试期内完成该项工作。如因</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责任而造成延期，所有因延期而产生的费用由投标人承担。</w:t>
      </w:r>
    </w:p>
    <w:p w14:paraId="1F3E8A9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4.安装和调试期间所发生的费用均</w:t>
      </w:r>
      <w:r>
        <w:rPr>
          <w:rFonts w:hint="eastAsia" w:ascii="宋体" w:hAnsi="宋体" w:cs="宋体"/>
          <w:b w:val="0"/>
          <w:bCs w:val="0"/>
          <w:sz w:val="23"/>
          <w:szCs w:val="23"/>
          <w:vertAlign w:val="baseline"/>
          <w:lang w:val="en-US" w:eastAsia="zh-CN"/>
        </w:rPr>
        <w:t>包含在合同价里，不再单独支付</w:t>
      </w:r>
      <w:r>
        <w:rPr>
          <w:rFonts w:hint="eastAsia" w:ascii="宋体" w:hAnsi="宋体" w:eastAsia="宋体" w:cs="宋体"/>
          <w:b w:val="0"/>
          <w:bCs w:val="0"/>
          <w:sz w:val="23"/>
          <w:szCs w:val="23"/>
          <w:vertAlign w:val="baseline"/>
          <w:lang w:val="en-US" w:eastAsia="zh-CN"/>
        </w:rPr>
        <w:t>。</w:t>
      </w:r>
    </w:p>
    <w:p w14:paraId="07B98DD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0" w:name="_Toc26871_WPSOffice_Level2"/>
      <w:r>
        <w:rPr>
          <w:rFonts w:hint="eastAsia" w:ascii="宋体" w:hAnsi="宋体" w:cs="宋体"/>
          <w:b/>
          <w:bCs/>
          <w:sz w:val="23"/>
          <w:szCs w:val="23"/>
          <w:vertAlign w:val="baseline"/>
          <w:lang w:val="en-US" w:eastAsia="zh-CN"/>
        </w:rPr>
        <w:t>十</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技术支持</w:t>
      </w:r>
      <w:bookmarkEnd w:id="40"/>
    </w:p>
    <w:p w14:paraId="2C7BE27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提供全年 7×24 小时的技术咨询服务。</w:t>
      </w:r>
    </w:p>
    <w:p w14:paraId="66C31C1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1" w:name="_Toc24287_WPSOffice_Level2"/>
      <w:r>
        <w:rPr>
          <w:rFonts w:hint="eastAsia" w:ascii="宋体" w:hAnsi="宋体" w:cs="宋体"/>
          <w:b/>
          <w:bCs/>
          <w:sz w:val="23"/>
          <w:szCs w:val="23"/>
          <w:vertAlign w:val="baseline"/>
          <w:lang w:val="en-US" w:eastAsia="zh-CN"/>
        </w:rPr>
        <w:t>十一</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技术培训</w:t>
      </w:r>
      <w:bookmarkEnd w:id="41"/>
    </w:p>
    <w:p w14:paraId="6881DB7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包括产品（设备）使用操作、保养、维修等培训内容。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需为采购人免费培训技术人员若干名，培训服务以受培训人员熟练掌握相应技能为原则。在产品（设备）投入使用初期进行必要的跟踪指导，保障产品（设备）的稳定运行。</w:t>
      </w:r>
    </w:p>
    <w:p w14:paraId="094692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2" w:name="_Toc4907_WPSOffice_Level2"/>
      <w:r>
        <w:rPr>
          <w:rFonts w:hint="eastAsia" w:ascii="宋体" w:hAnsi="宋体" w:cs="宋体"/>
          <w:b/>
          <w:bCs/>
          <w:sz w:val="23"/>
          <w:szCs w:val="23"/>
          <w:vertAlign w:val="baseline"/>
          <w:lang w:val="en-US" w:eastAsia="zh-CN"/>
        </w:rPr>
        <w:t>十二</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技术资料要求</w:t>
      </w:r>
      <w:bookmarkEnd w:id="42"/>
    </w:p>
    <w:p w14:paraId="18C4EF2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应向采购人提供全套中文技术资料一套，其费用包括在</w:t>
      </w:r>
      <w:r>
        <w:rPr>
          <w:rFonts w:hint="eastAsia" w:ascii="宋体" w:hAnsi="宋体" w:cs="宋体"/>
          <w:b w:val="0"/>
          <w:bCs w:val="0"/>
          <w:sz w:val="23"/>
          <w:szCs w:val="23"/>
          <w:vertAlign w:val="baseline"/>
          <w:lang w:val="en-US" w:eastAsia="zh-CN"/>
        </w:rPr>
        <w:t>合同</w:t>
      </w:r>
      <w:r>
        <w:rPr>
          <w:rFonts w:hint="eastAsia" w:ascii="宋体" w:hAnsi="宋体" w:eastAsia="宋体" w:cs="宋体"/>
          <w:b w:val="0"/>
          <w:bCs w:val="0"/>
          <w:sz w:val="23"/>
          <w:szCs w:val="23"/>
          <w:vertAlign w:val="baseline"/>
          <w:lang w:val="en-US" w:eastAsia="zh-CN"/>
        </w:rPr>
        <w:t>价格中：</w:t>
      </w:r>
    </w:p>
    <w:p w14:paraId="25E0441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1.完整的设备(产品)操作使用手册和维护、修理技术文件，图纸、保修卡等；</w:t>
      </w:r>
    </w:p>
    <w:p w14:paraId="2A5D3F0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2.制造厂的检验、测试报告、设备(产品)检验合格证书，质量保证书等文件验收 时须一并提供；</w:t>
      </w:r>
    </w:p>
    <w:p w14:paraId="6E83F19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.设备(产品)验收标准；</w:t>
      </w:r>
    </w:p>
    <w:p w14:paraId="06E0AF5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.技术说明书及必须的其它技术资料；</w:t>
      </w:r>
    </w:p>
    <w:p w14:paraId="2224BA9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.使用说明书；</w:t>
      </w:r>
    </w:p>
    <w:p w14:paraId="5F3AEE2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.零部件目录；</w:t>
      </w:r>
    </w:p>
    <w:p w14:paraId="6480416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.备品备件、易损件清单；</w:t>
      </w:r>
    </w:p>
    <w:p w14:paraId="1A17473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.项目完工后提供竣工验收报告；</w:t>
      </w:r>
    </w:p>
    <w:p w14:paraId="4512CA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.合同中要求的其他文件资料。</w:t>
      </w:r>
    </w:p>
    <w:p w14:paraId="029C70D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3" w:name="_Toc26155_WPSOffice_Level2"/>
      <w:r>
        <w:rPr>
          <w:rFonts w:hint="eastAsia" w:ascii="宋体" w:hAnsi="宋体" w:cs="宋体"/>
          <w:b/>
          <w:bCs/>
          <w:sz w:val="23"/>
          <w:szCs w:val="23"/>
          <w:vertAlign w:val="baseline"/>
          <w:lang w:val="en-US" w:eastAsia="zh-CN"/>
        </w:rPr>
        <w:t>十三</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质量保证</w:t>
      </w:r>
      <w:bookmarkEnd w:id="43"/>
    </w:p>
    <w:p w14:paraId="04DF9F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提供的产品（设备）及材料必须保证质量可靠，为市场最新或主流产品（设备），进货渠道正常，配置合理齐全，应全面满足</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的要求，</w:t>
      </w:r>
      <w:r>
        <w:rPr>
          <w:rFonts w:hint="eastAsia" w:ascii="宋体" w:hAnsi="宋体" w:cs="宋体"/>
          <w:b w:val="0"/>
          <w:bCs w:val="0"/>
          <w:sz w:val="23"/>
          <w:szCs w:val="23"/>
          <w:vertAlign w:val="baseline"/>
          <w:lang w:val="en-US" w:eastAsia="zh-CN"/>
        </w:rPr>
        <w:t>技术要求</w:t>
      </w:r>
      <w:r>
        <w:rPr>
          <w:rFonts w:hint="eastAsia" w:ascii="宋体" w:hAnsi="宋体" w:eastAsia="宋体" w:cs="宋体"/>
          <w:b w:val="0"/>
          <w:bCs w:val="0"/>
          <w:sz w:val="23"/>
          <w:szCs w:val="23"/>
          <w:vertAlign w:val="baseline"/>
          <w:lang w:val="en-US" w:eastAsia="zh-CN"/>
        </w:rPr>
        <w:t>未明确要求的内容，采购人须按招标产品（设备）主流标准配置或以采购人的补充要求为准。所供产品（设备）工艺质量应严格按合同约定及国家最新发布的规范标准执行，如发生质量问题由中标人承担全部责任。</w:t>
      </w:r>
    </w:p>
    <w:p w14:paraId="7E79689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4" w:name="_Toc18349_WPSOffice_Level2"/>
      <w:r>
        <w:rPr>
          <w:rFonts w:hint="eastAsia" w:ascii="宋体" w:hAnsi="宋体" w:cs="宋体"/>
          <w:b/>
          <w:bCs/>
          <w:sz w:val="23"/>
          <w:szCs w:val="23"/>
          <w:vertAlign w:val="baseline"/>
          <w:lang w:val="en-US" w:eastAsia="zh-CN"/>
        </w:rPr>
        <w:t>十四</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验收</w:t>
      </w:r>
      <w:bookmarkEnd w:id="44"/>
    </w:p>
    <w:p w14:paraId="4F6F7A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由采购人和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共同对项目整体进行验收。其内容包括确认产品（设备）的产地、规格、型号和数量，对其产品（设备）技术指标、性能参数以及工程质量是否达到现行国家有关验收规范“合格”标准进行逐项检查。 </w:t>
      </w:r>
    </w:p>
    <w:p w14:paraId="780DA9F7">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所验产品（设备）的指标、性能参数通过验收达不到</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要求和投标文件承诺的，或在使用中发现采购人不能容忍的缺陷等，将视为产品（设备）验收不合格，</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应无条件免费更换或退货。</w:t>
      </w:r>
    </w:p>
    <w:p w14:paraId="3FDC82C0">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甲方在验收中，如发现产品质量、品种、型号、规格不符合规定，应妥善保管不符合规定的产品并自验收日起7天内向乙方提出书面异议。甲方未按规定期限提出书面异议的，视为所交产品符合合同规定。乙方在接到甲方书面异议后，应在14天内负责处理，否则既视为默认甲方提出的异议和处理意见，因此产生的费用由乙方承担。</w:t>
      </w:r>
    </w:p>
    <w:p w14:paraId="5E684CE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.验收标准：按招标文件、投标文件及澄清函等技术指标进行验收。各项指标均应符合验收标准及要求。</w:t>
      </w:r>
    </w:p>
    <w:p w14:paraId="2D31494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.验收合格后，填写验收单，双方签字生效。</w:t>
      </w:r>
    </w:p>
    <w:p w14:paraId="78D7213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.验收依据：</w:t>
      </w:r>
    </w:p>
    <w:p w14:paraId="12211E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A）合同文本； </w:t>
      </w:r>
    </w:p>
    <w:p w14:paraId="6B8006F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B）投标文件及澄清函、招标文件； </w:t>
      </w:r>
    </w:p>
    <w:p w14:paraId="1AC48D7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C）国家和行业制定的相应的标准和规范； </w:t>
      </w:r>
    </w:p>
    <w:p w14:paraId="09E96C3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D）产品（设备）验收清单（注明各部件的品名、数量、技术参数及要求和原产地或生产厂家）。</w:t>
      </w:r>
    </w:p>
    <w:p w14:paraId="1C4509D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5" w:name="_Toc21780_WPSOffice_Level2"/>
      <w:r>
        <w:rPr>
          <w:rFonts w:hint="eastAsia" w:ascii="宋体" w:hAnsi="宋体" w:cs="宋体"/>
          <w:b/>
          <w:bCs/>
          <w:sz w:val="23"/>
          <w:szCs w:val="23"/>
          <w:vertAlign w:val="baseline"/>
          <w:lang w:val="en-US" w:eastAsia="zh-CN"/>
        </w:rPr>
        <w:t>十五</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售后服务</w:t>
      </w:r>
      <w:bookmarkEnd w:id="45"/>
    </w:p>
    <w:p w14:paraId="40FDF3B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1.供应商</w:t>
      </w:r>
      <w:r>
        <w:rPr>
          <w:rFonts w:hint="eastAsia" w:ascii="宋体" w:hAnsi="宋体" w:eastAsia="宋体" w:cs="宋体"/>
          <w:b w:val="0"/>
          <w:bCs w:val="0"/>
          <w:sz w:val="23"/>
          <w:szCs w:val="23"/>
          <w:vertAlign w:val="baseline"/>
          <w:lang w:val="en-US" w:eastAsia="zh-CN"/>
        </w:rPr>
        <w:t>应提供售后服务联系人 (常驻工程师) 及联系电话 (服务热线) ，随时解答各种疑问(需提供相关证明材料)。</w:t>
      </w:r>
    </w:p>
    <w:p w14:paraId="419B8CC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服务方式:现场服务，整体验收合格后质量保证期为</w:t>
      </w:r>
      <w:r>
        <w:rPr>
          <w:rFonts w:hint="eastAsia" w:ascii="宋体" w:hAnsi="宋体" w:cs="宋体"/>
          <w:b w:val="0"/>
          <w:bCs w:val="0"/>
          <w:sz w:val="23"/>
          <w:szCs w:val="23"/>
          <w:vertAlign w:val="baseline"/>
          <w:lang w:val="en-US" w:eastAsia="zh-CN"/>
        </w:rPr>
        <w:t>12个月</w:t>
      </w:r>
      <w:r>
        <w:rPr>
          <w:rFonts w:hint="eastAsia" w:ascii="宋体" w:hAnsi="宋体" w:eastAsia="宋体" w:cs="宋体"/>
          <w:b w:val="0"/>
          <w:bCs w:val="0"/>
          <w:sz w:val="23"/>
          <w:szCs w:val="23"/>
          <w:vertAlign w:val="baseline"/>
          <w:lang w:val="en-US" w:eastAsia="zh-CN"/>
        </w:rPr>
        <w:t>(质保期自验收合格 后开始计算)，并提供终身维修(护)。在质量保证期内发生重大故障，维修工程师抵 达现场时间≤2天。</w:t>
      </w:r>
    </w:p>
    <w:p w14:paraId="3C47A4F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每年不定期上门维护，回访。</w:t>
      </w:r>
    </w:p>
    <w:p w14:paraId="7AA9FAB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对于存在质量问题或者短少的设备，</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应在接到采购人的通知</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个日历日 内负责修复，调换、重新制作或补齐。</w:t>
      </w:r>
    </w:p>
    <w:p w14:paraId="77266F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工程质量保修期内，</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应按照有关管理规定及双方约定承担工程质量保修责任。</w:t>
      </w:r>
    </w:p>
    <w:p w14:paraId="07BA8AB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在设备(产品)最终验收后的质量保证期内，</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应对设计、工艺或材料的缺陷而产生的故障负责(负责解决并承担全部费用)。质保期满后如出现此类问题亦应负责。</w:t>
      </w:r>
    </w:p>
    <w:p w14:paraId="4D1B3E4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7.供应商</w:t>
      </w:r>
      <w:r>
        <w:rPr>
          <w:rFonts w:hint="eastAsia" w:ascii="宋体" w:hAnsi="宋体" w:eastAsia="宋体" w:cs="宋体"/>
          <w:b w:val="0"/>
          <w:bCs w:val="0"/>
          <w:sz w:val="23"/>
          <w:szCs w:val="23"/>
          <w:vertAlign w:val="baseline"/>
          <w:lang w:val="en-US" w:eastAsia="zh-CN"/>
        </w:rPr>
        <w:t>及所投设备(产品)的生产厂商应承诺质保期、维保期的售后服务条款(包括具体的服务内容、故障响应时间、响应方式、维修措施及时限、维护响应计划等方面)，未提供任何质保期、维保期的售后服务条款或提供的内容不实的以不满足</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要求对待</w:t>
      </w:r>
      <w:r>
        <w:rPr>
          <w:rFonts w:hint="eastAsia" w:ascii="宋体" w:hAnsi="宋体" w:cs="宋体"/>
          <w:b w:val="0"/>
          <w:bCs w:val="0"/>
          <w:sz w:val="23"/>
          <w:szCs w:val="23"/>
          <w:vertAlign w:val="baseline"/>
          <w:lang w:val="en-US" w:eastAsia="zh-CN"/>
        </w:rPr>
        <w:t>。</w:t>
      </w:r>
    </w:p>
    <w:p w14:paraId="42CD819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6" w:name="_Toc4813_WPSOffice_Level2"/>
      <w:r>
        <w:rPr>
          <w:rFonts w:hint="eastAsia" w:ascii="宋体" w:hAnsi="宋体" w:cs="宋体"/>
          <w:b/>
          <w:bCs/>
          <w:sz w:val="23"/>
          <w:szCs w:val="23"/>
          <w:vertAlign w:val="baseline"/>
          <w:lang w:val="en-US" w:eastAsia="zh-CN"/>
        </w:rPr>
        <w:t>十六</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保密</w:t>
      </w:r>
      <w:bookmarkEnd w:id="46"/>
    </w:p>
    <w:p w14:paraId="698AA5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双方须对工作中了解到的使用单位技术、机密等进行严格保密，不得向他人泄漏。</w:t>
      </w:r>
    </w:p>
    <w:p w14:paraId="6482D7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7" w:name="_Toc29896_WPSOffice_Level2"/>
      <w:r>
        <w:rPr>
          <w:rFonts w:hint="eastAsia" w:ascii="宋体" w:hAnsi="宋体" w:cs="宋体"/>
          <w:b/>
          <w:bCs/>
          <w:sz w:val="23"/>
          <w:szCs w:val="23"/>
          <w:vertAlign w:val="baseline"/>
          <w:lang w:val="en-US" w:eastAsia="zh-CN"/>
        </w:rPr>
        <w:t>十七</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知识产权</w:t>
      </w:r>
      <w:bookmarkEnd w:id="47"/>
    </w:p>
    <w:p w14:paraId="074F6F3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w:t>
      </w:r>
      <w:r>
        <w:rPr>
          <w:rFonts w:hint="eastAsia" w:ascii="宋体" w:hAnsi="宋体" w:cs="宋体"/>
          <w:b w:val="0"/>
          <w:bCs w:val="0"/>
          <w:sz w:val="23"/>
          <w:szCs w:val="23"/>
          <w:vertAlign w:val="baseline"/>
          <w:lang w:val="en-US" w:eastAsia="zh-CN"/>
        </w:rPr>
        <w:t>供应</w:t>
      </w:r>
      <w:r>
        <w:rPr>
          <w:rFonts w:hint="eastAsia" w:ascii="宋体" w:hAnsi="宋体" w:eastAsia="宋体" w:cs="宋体"/>
          <w:b w:val="0"/>
          <w:bCs w:val="0"/>
          <w:sz w:val="23"/>
          <w:szCs w:val="23"/>
          <w:vertAlign w:val="baseline"/>
          <w:lang w:val="en-US" w:eastAsia="zh-CN"/>
        </w:rPr>
        <w:t>设备及服务不会出现因第三方提出侵犯其专利权、商标权或其它知识产权而引发法律或经济纠纷，否则由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承担全部责任。任何被</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用于未经授权的商业目的行为所造成的违约或侵权责任由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承担。</w:t>
      </w:r>
    </w:p>
    <w:p w14:paraId="7569C20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8" w:name="_Toc22169_WPSOffice_Level2"/>
      <w:r>
        <w:rPr>
          <w:rFonts w:hint="eastAsia" w:ascii="宋体" w:hAnsi="宋体" w:cs="宋体"/>
          <w:b/>
          <w:bCs/>
          <w:sz w:val="23"/>
          <w:szCs w:val="23"/>
          <w:vertAlign w:val="baseline"/>
          <w:lang w:val="en-US" w:eastAsia="zh-CN"/>
        </w:rPr>
        <w:t>十八</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合同争议的解决</w:t>
      </w:r>
      <w:bookmarkEnd w:id="48"/>
    </w:p>
    <w:p w14:paraId="7821DC1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合同执行中发生争议的，当事人双方应协商解决，协商达不成一致时，可向采购人住所地有管辖权的人民法院提请诉讼</w:t>
      </w:r>
      <w:r>
        <w:rPr>
          <w:rFonts w:hint="eastAsia" w:ascii="宋体" w:hAnsi="宋体" w:cs="宋体"/>
          <w:b w:val="0"/>
          <w:bCs w:val="0"/>
          <w:sz w:val="23"/>
          <w:szCs w:val="23"/>
          <w:vertAlign w:val="baseline"/>
          <w:lang w:val="en-US" w:eastAsia="zh-CN"/>
        </w:rPr>
        <w:t>。</w:t>
      </w:r>
    </w:p>
    <w:p w14:paraId="5FF7C0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9" w:name="_Toc20045_WPSOffice_Level2"/>
      <w:r>
        <w:rPr>
          <w:rFonts w:hint="eastAsia" w:ascii="宋体" w:hAnsi="宋体" w:cs="宋体"/>
          <w:b/>
          <w:bCs/>
          <w:sz w:val="23"/>
          <w:szCs w:val="23"/>
          <w:vertAlign w:val="baseline"/>
          <w:lang w:val="en-US" w:eastAsia="zh-CN"/>
        </w:rPr>
        <w:t>十九</w:t>
      </w:r>
      <w:r>
        <w:rPr>
          <w:rFonts w:hint="eastAsia" w:ascii="宋体" w:hAnsi="宋体" w:eastAsia="宋体" w:cs="宋体"/>
          <w:b/>
          <w:bCs/>
          <w:sz w:val="23"/>
          <w:szCs w:val="23"/>
          <w:vertAlign w:val="baseline"/>
          <w:lang w:val="en-US" w:eastAsia="zh-CN"/>
        </w:rPr>
        <w:t>、不可抗力</w:t>
      </w:r>
      <w:bookmarkEnd w:id="49"/>
    </w:p>
    <w:p w14:paraId="5CDB91C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1.不可抗力情况：</w:t>
      </w:r>
      <w:r>
        <w:rPr>
          <w:rFonts w:hint="eastAsia" w:ascii="宋体" w:hAnsi="宋体" w:eastAsia="宋体" w:cs="宋体"/>
          <w:b w:val="0"/>
          <w:bCs w:val="0"/>
          <w:sz w:val="23"/>
          <w:szCs w:val="23"/>
          <w:vertAlign w:val="baseline"/>
          <w:lang w:val="en-US" w:eastAsia="zh-CN"/>
        </w:rPr>
        <w:t>不可抗力是指合同中订明如当事人一方因不可抗力不能履行合同的全部或部分义务</w:t>
      </w:r>
      <w:r>
        <w:rPr>
          <w:rFonts w:hint="eastAsia" w:ascii="宋体" w:hAnsi="宋体" w:cs="宋体"/>
          <w:b w:val="0"/>
          <w:bCs w:val="0"/>
          <w:sz w:val="23"/>
          <w:szCs w:val="23"/>
          <w:vertAlign w:val="baseline"/>
          <w:lang w:val="en-US" w:eastAsia="zh-CN"/>
        </w:rPr>
        <w:t>。</w:t>
      </w:r>
    </w:p>
    <w:p w14:paraId="4E696F8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2.应对措施和解决办法：</w:t>
      </w:r>
      <w:r>
        <w:rPr>
          <w:rFonts w:hint="eastAsia" w:ascii="宋体" w:hAnsi="宋体" w:eastAsia="宋体" w:cs="宋体"/>
          <w:b w:val="0"/>
          <w:bCs w:val="0"/>
          <w:sz w:val="23"/>
          <w:szCs w:val="23"/>
          <w:vertAlign w:val="baseline"/>
          <w:lang w:val="en-US" w:eastAsia="zh-CN"/>
        </w:rPr>
        <w:t>不可抗力是指合同中订明如当事人一方因不可抗力不能履行合同的全部或部分义务</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免除其全部或部分的责任。另一方当事人不得对此要求损害赔偿。</w:t>
      </w:r>
    </w:p>
    <w:p w14:paraId="13B074A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default" w:ascii="宋体" w:hAnsi="宋体" w:eastAsia="宋体" w:cs="宋体"/>
          <w:b w:val="0"/>
          <w:bCs w:val="0"/>
          <w:sz w:val="23"/>
          <w:szCs w:val="23"/>
          <w:vertAlign w:val="baseline"/>
          <w:lang w:val="en-US" w:eastAsia="zh-CN"/>
        </w:rPr>
      </w:pPr>
      <w:bookmarkStart w:id="50" w:name="_Toc12901_WPSOffice_Level2"/>
      <w:r>
        <w:rPr>
          <w:rFonts w:hint="eastAsia" w:ascii="宋体" w:hAnsi="宋体" w:cs="宋体"/>
          <w:b/>
          <w:bCs/>
          <w:sz w:val="23"/>
          <w:szCs w:val="23"/>
          <w:vertAlign w:val="baseline"/>
          <w:lang w:val="en-US" w:eastAsia="zh-CN"/>
        </w:rPr>
        <w:t>二十</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违约责任</w:t>
      </w:r>
      <w:bookmarkEnd w:id="50"/>
    </w:p>
    <w:p w14:paraId="07F63CB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依据《中华人民共和国民法典》、《中华人民共和国政府采购法》的相关条款和本合同约定，</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未全面履行合同义务或者发生违约，采购单位会同采购代理机构有权终止合同，依法向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进行经济索赔，并报请政府采购监督管理机关进行相应的行政处罚。</w:t>
      </w:r>
    </w:p>
    <w:p w14:paraId="4F9B235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1.甲方中途退货,向乙方偿付退货货款额30%违约金。</w:t>
      </w:r>
    </w:p>
    <w:p w14:paraId="619FC8F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2.甲方逾期付款, 按逾期货款价值0.2%/天向乙方偿付逾期付款违约金。</w:t>
      </w:r>
    </w:p>
    <w:p w14:paraId="30D811E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3.乙方交付产品质量存在问题，维修后仍不能使用，乙方应当及时退货或换货，并向甲方偿付退换货货款额30%违约金。</w:t>
      </w:r>
    </w:p>
    <w:p w14:paraId="4E66201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4.乙方逾期交货，按逾期货款价值0.2%/天向甲方偿付逾期付款违约金。</w:t>
      </w:r>
    </w:p>
    <w:p w14:paraId="265A984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5.本合同内所有货物的所有权在全部货款到乙方帐之前，归乙方所有。</w:t>
      </w:r>
    </w:p>
    <w:p w14:paraId="73E31B4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51" w:name="_Toc31854_WPSOffice_Level2"/>
      <w:r>
        <w:rPr>
          <w:rFonts w:hint="eastAsia" w:ascii="宋体" w:hAnsi="宋体" w:cs="宋体"/>
          <w:b/>
          <w:bCs/>
          <w:sz w:val="23"/>
          <w:szCs w:val="23"/>
          <w:vertAlign w:val="baseline"/>
          <w:lang w:val="en-US" w:eastAsia="zh-CN"/>
        </w:rPr>
        <w:t>二十一</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其他</w:t>
      </w:r>
      <w:bookmarkEnd w:id="51"/>
    </w:p>
    <w:p w14:paraId="19CDEAE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合同一经签订，不得擅自变更、中止或者终止合同。对确需变更、调整或者中止、终止合同的，应经双方协商后按规定履行相应的手续。</w:t>
      </w:r>
    </w:p>
    <w:p w14:paraId="752902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52" w:name="_Toc29587_WPSOffice_Level2"/>
      <w:r>
        <w:rPr>
          <w:rFonts w:hint="eastAsia" w:ascii="宋体" w:hAnsi="宋体" w:cs="宋体"/>
          <w:b/>
          <w:bCs/>
          <w:sz w:val="23"/>
          <w:szCs w:val="23"/>
          <w:vertAlign w:val="baseline"/>
          <w:lang w:val="en-US" w:eastAsia="zh-CN"/>
        </w:rPr>
        <w:t>二十二</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合同订立</w:t>
      </w:r>
      <w:bookmarkEnd w:id="52"/>
    </w:p>
    <w:p w14:paraId="72FD74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1.订立时间：</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26A432C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订立地点：</w:t>
      </w:r>
      <w:r>
        <w:rPr>
          <w:rFonts w:hint="eastAsia" w:ascii="宋体" w:hAnsi="宋体" w:cs="宋体"/>
          <w:b w:val="0"/>
          <w:bCs w:val="0"/>
          <w:sz w:val="23"/>
          <w:szCs w:val="23"/>
          <w:u w:val="single"/>
          <w:vertAlign w:val="baseline"/>
          <w:lang w:val="en-US" w:eastAsia="zh-CN"/>
        </w:rPr>
        <w:t xml:space="preserve">                              </w:t>
      </w:r>
    </w:p>
    <w:p w14:paraId="602ECB0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2.本合同一式6份，双方各执2份，自各方签字盖章后生效，各份具有同等法律效力，留监管部门备案壹份、采购代理机构存档壹份</w:t>
      </w:r>
      <w:r>
        <w:rPr>
          <w:rFonts w:hint="eastAsia" w:ascii="宋体" w:hAnsi="宋体" w:cs="宋体"/>
          <w:b w:val="0"/>
          <w:bCs w:val="0"/>
          <w:sz w:val="23"/>
          <w:szCs w:val="23"/>
          <w:vertAlign w:val="baseline"/>
          <w:lang w:val="en-US" w:eastAsia="zh-CN"/>
        </w:rPr>
        <w:t>。合同执行完毕自动失效。 (合同的服务承诺则长期有效)</w:t>
      </w:r>
    </w:p>
    <w:p w14:paraId="63E89F3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tbl>
      <w:tblPr>
        <w:tblStyle w:val="13"/>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09BC1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37CC7FB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10"/>
                <w:sz w:val="23"/>
                <w:szCs w:val="23"/>
              </w:rPr>
              <w:t>采</w:t>
            </w:r>
            <w:r>
              <w:rPr>
                <w:rFonts w:ascii="宋体" w:hAnsi="宋体" w:eastAsia="宋体" w:cs="宋体"/>
                <w:spacing w:val="5"/>
                <w:sz w:val="23"/>
                <w:szCs w:val="23"/>
              </w:rPr>
              <w:t>购人：</w:t>
            </w:r>
            <w:r>
              <w:rPr>
                <w:rFonts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ascii="宋体" w:hAnsi="宋体" w:eastAsia="宋体" w:cs="宋体"/>
                <w:spacing w:val="5"/>
                <w:sz w:val="23"/>
                <w:szCs w:val="23"/>
                <w:u w:val="single" w:color="auto"/>
              </w:rPr>
              <w:t>(盖章)</w:t>
            </w:r>
            <w:r>
              <w:rPr>
                <w:rFonts w:ascii="宋体" w:hAnsi="宋体" w:eastAsia="宋体" w:cs="宋体"/>
                <w:sz w:val="23"/>
                <w:szCs w:val="23"/>
                <w:u w:val="single" w:color="auto"/>
              </w:rPr>
              <w:t xml:space="preserve">          </w:t>
            </w:r>
          </w:p>
        </w:tc>
        <w:tc>
          <w:tcPr>
            <w:tcW w:w="4261" w:type="dxa"/>
            <w:tcBorders>
              <w:tl2br w:val="nil"/>
              <w:tr2bl w:val="nil"/>
            </w:tcBorders>
            <w:noWrap w:val="0"/>
            <w:vAlign w:val="top"/>
          </w:tcPr>
          <w:p w14:paraId="1C9354B2">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lang w:eastAsia="zh-CN"/>
              </w:rPr>
              <w:t>供应商</w:t>
            </w:r>
            <w:r>
              <w:rPr>
                <w:rFonts w:ascii="宋体" w:hAnsi="宋体" w:eastAsia="宋体" w:cs="宋体"/>
                <w:spacing w:val="5"/>
                <w:sz w:val="23"/>
                <w:szCs w:val="23"/>
              </w:rPr>
              <w:t>：</w:t>
            </w:r>
            <w:r>
              <w:rPr>
                <w:rFonts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ascii="宋体" w:hAnsi="宋体" w:eastAsia="宋体" w:cs="宋体"/>
                <w:spacing w:val="5"/>
                <w:sz w:val="23"/>
                <w:szCs w:val="23"/>
                <w:u w:val="single" w:color="auto"/>
              </w:rPr>
              <w:t>(盖章)</w:t>
            </w:r>
            <w:r>
              <w:rPr>
                <w:rFonts w:ascii="宋体" w:hAnsi="宋体" w:eastAsia="宋体" w:cs="宋体"/>
                <w:sz w:val="23"/>
                <w:szCs w:val="23"/>
                <w:u w:val="single" w:color="auto"/>
              </w:rPr>
              <w:t xml:space="preserve">          </w:t>
            </w:r>
          </w:p>
        </w:tc>
      </w:tr>
      <w:tr w14:paraId="08648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1CF293C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地</w:t>
            </w:r>
            <w:r>
              <w:rPr>
                <w:rFonts w:ascii="宋体" w:hAnsi="宋体" w:eastAsia="宋体" w:cs="宋体"/>
                <w:spacing w:val="3"/>
                <w:sz w:val="23"/>
                <w:szCs w:val="23"/>
              </w:rPr>
              <w:t>址：</w:t>
            </w:r>
          </w:p>
        </w:tc>
        <w:tc>
          <w:tcPr>
            <w:tcW w:w="4261" w:type="dxa"/>
            <w:tcBorders>
              <w:tl2br w:val="nil"/>
              <w:tr2bl w:val="nil"/>
            </w:tcBorders>
            <w:noWrap w:val="0"/>
            <w:vAlign w:val="top"/>
          </w:tcPr>
          <w:p w14:paraId="74680B17">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地</w:t>
            </w:r>
            <w:r>
              <w:rPr>
                <w:rFonts w:ascii="宋体" w:hAnsi="宋体" w:eastAsia="宋体" w:cs="宋体"/>
                <w:spacing w:val="3"/>
                <w:sz w:val="23"/>
                <w:szCs w:val="23"/>
              </w:rPr>
              <w:t>址：</w:t>
            </w:r>
          </w:p>
        </w:tc>
      </w:tr>
      <w:tr w14:paraId="6D4D9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26DAB73B">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邮</w:t>
            </w:r>
            <w:r>
              <w:rPr>
                <w:rFonts w:ascii="宋体" w:hAnsi="宋体" w:eastAsia="宋体" w:cs="宋体"/>
                <w:spacing w:val="2"/>
                <w:sz w:val="23"/>
                <w:szCs w:val="23"/>
              </w:rPr>
              <w:t>政编码：</w:t>
            </w:r>
          </w:p>
        </w:tc>
        <w:tc>
          <w:tcPr>
            <w:tcW w:w="4261" w:type="dxa"/>
            <w:tcBorders>
              <w:tl2br w:val="nil"/>
              <w:tr2bl w:val="nil"/>
            </w:tcBorders>
            <w:noWrap w:val="0"/>
            <w:vAlign w:val="top"/>
          </w:tcPr>
          <w:p w14:paraId="62792EB9">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邮</w:t>
            </w:r>
            <w:r>
              <w:rPr>
                <w:rFonts w:ascii="宋体" w:hAnsi="宋体" w:eastAsia="宋体" w:cs="宋体"/>
                <w:spacing w:val="2"/>
                <w:sz w:val="23"/>
                <w:szCs w:val="23"/>
              </w:rPr>
              <w:t>政编码：</w:t>
            </w:r>
          </w:p>
        </w:tc>
      </w:tr>
      <w:tr w14:paraId="42528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1D8501A9">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9"/>
                <w:sz w:val="23"/>
                <w:szCs w:val="23"/>
              </w:rPr>
              <w:t>法定代表人或其授</w:t>
            </w:r>
            <w:r>
              <w:rPr>
                <w:rFonts w:ascii="宋体" w:hAnsi="宋体" w:eastAsia="宋体" w:cs="宋体"/>
                <w:spacing w:val="7"/>
                <w:sz w:val="23"/>
                <w:szCs w:val="23"/>
              </w:rPr>
              <w:t>权</w:t>
            </w:r>
          </w:p>
        </w:tc>
        <w:tc>
          <w:tcPr>
            <w:tcW w:w="4261" w:type="dxa"/>
            <w:tcBorders>
              <w:tl2br w:val="nil"/>
              <w:tr2bl w:val="nil"/>
            </w:tcBorders>
            <w:noWrap w:val="0"/>
            <w:vAlign w:val="top"/>
          </w:tcPr>
          <w:p w14:paraId="22E81FBD">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9"/>
                <w:sz w:val="23"/>
                <w:szCs w:val="23"/>
              </w:rPr>
              <w:t>法定代表人或其授</w:t>
            </w:r>
            <w:r>
              <w:rPr>
                <w:rFonts w:ascii="宋体" w:hAnsi="宋体" w:eastAsia="宋体" w:cs="宋体"/>
                <w:spacing w:val="7"/>
                <w:sz w:val="23"/>
                <w:szCs w:val="23"/>
              </w:rPr>
              <w:t>权</w:t>
            </w:r>
          </w:p>
        </w:tc>
      </w:tr>
      <w:tr w14:paraId="072DF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2C9B2DA2">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的代理人：</w:t>
            </w:r>
            <w:r>
              <w:rPr>
                <w:rFonts w:ascii="宋体" w:hAnsi="宋体" w:eastAsia="宋体" w:cs="宋体"/>
                <w:spacing w:val="4"/>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pacing w:val="4"/>
                <w:sz w:val="23"/>
                <w:szCs w:val="23"/>
                <w:u w:val="single" w:color="auto"/>
              </w:rPr>
              <w:t>(签字)</w:t>
            </w:r>
            <w:r>
              <w:rPr>
                <w:rFonts w:ascii="宋体" w:hAnsi="宋体" w:eastAsia="宋体" w:cs="宋体"/>
                <w:sz w:val="23"/>
                <w:szCs w:val="23"/>
                <w:u w:val="single" w:color="auto"/>
              </w:rPr>
              <w:t xml:space="preserve">      </w:t>
            </w:r>
          </w:p>
        </w:tc>
        <w:tc>
          <w:tcPr>
            <w:tcW w:w="4261" w:type="dxa"/>
            <w:tcBorders>
              <w:tl2br w:val="nil"/>
              <w:tr2bl w:val="nil"/>
            </w:tcBorders>
            <w:noWrap w:val="0"/>
            <w:vAlign w:val="top"/>
          </w:tcPr>
          <w:p w14:paraId="7D2539D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的代理人：</w:t>
            </w:r>
            <w:r>
              <w:rPr>
                <w:rFonts w:ascii="宋体" w:hAnsi="宋体" w:eastAsia="宋体" w:cs="宋体"/>
                <w:spacing w:val="4"/>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pacing w:val="4"/>
                <w:sz w:val="23"/>
                <w:szCs w:val="23"/>
                <w:u w:val="single" w:color="auto"/>
              </w:rPr>
              <w:t>(签字)</w:t>
            </w:r>
            <w:r>
              <w:rPr>
                <w:rFonts w:ascii="宋体" w:hAnsi="宋体" w:eastAsia="宋体" w:cs="宋体"/>
                <w:sz w:val="23"/>
                <w:szCs w:val="23"/>
                <w:u w:val="single" w:color="auto"/>
              </w:rPr>
              <w:t xml:space="preserve">      </w:t>
            </w:r>
          </w:p>
        </w:tc>
      </w:tr>
      <w:tr w14:paraId="08F48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0F48E7D3">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6"/>
                <w:sz w:val="23"/>
                <w:szCs w:val="23"/>
              </w:rPr>
              <w:t>开户银行</w:t>
            </w:r>
            <w:r>
              <w:rPr>
                <w:rFonts w:ascii="宋体" w:hAnsi="宋体" w:eastAsia="宋体" w:cs="宋体"/>
                <w:spacing w:val="5"/>
                <w:sz w:val="23"/>
                <w:szCs w:val="23"/>
              </w:rPr>
              <w:t>：</w:t>
            </w:r>
          </w:p>
        </w:tc>
        <w:tc>
          <w:tcPr>
            <w:tcW w:w="4261" w:type="dxa"/>
            <w:tcBorders>
              <w:tl2br w:val="nil"/>
              <w:tr2bl w:val="nil"/>
            </w:tcBorders>
            <w:noWrap w:val="0"/>
            <w:vAlign w:val="top"/>
          </w:tcPr>
          <w:p w14:paraId="45F3BF7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6"/>
                <w:sz w:val="23"/>
                <w:szCs w:val="23"/>
              </w:rPr>
              <w:t>开户银行</w:t>
            </w:r>
            <w:r>
              <w:rPr>
                <w:rFonts w:ascii="宋体" w:hAnsi="宋体" w:eastAsia="宋体" w:cs="宋体"/>
                <w:spacing w:val="5"/>
                <w:sz w:val="23"/>
                <w:szCs w:val="23"/>
              </w:rPr>
              <w:t>：</w:t>
            </w:r>
          </w:p>
        </w:tc>
      </w:tr>
      <w:tr w14:paraId="32AC4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1AC06AEF">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2"/>
                <w:sz w:val="23"/>
                <w:szCs w:val="23"/>
              </w:rPr>
              <w:t>账号：</w:t>
            </w:r>
          </w:p>
        </w:tc>
        <w:tc>
          <w:tcPr>
            <w:tcW w:w="4261" w:type="dxa"/>
            <w:tcBorders>
              <w:tl2br w:val="nil"/>
              <w:tr2bl w:val="nil"/>
            </w:tcBorders>
            <w:noWrap w:val="0"/>
            <w:vAlign w:val="top"/>
          </w:tcPr>
          <w:p w14:paraId="54C9F762">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2"/>
                <w:sz w:val="23"/>
                <w:szCs w:val="23"/>
              </w:rPr>
              <w:t>账号：</w:t>
            </w:r>
          </w:p>
        </w:tc>
      </w:tr>
      <w:tr w14:paraId="5671F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42F7B907">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6"/>
                <w:sz w:val="23"/>
                <w:szCs w:val="23"/>
              </w:rPr>
              <w:t>电话：</w:t>
            </w:r>
          </w:p>
        </w:tc>
        <w:tc>
          <w:tcPr>
            <w:tcW w:w="4261" w:type="dxa"/>
            <w:tcBorders>
              <w:tl2br w:val="nil"/>
              <w:tr2bl w:val="nil"/>
            </w:tcBorders>
            <w:noWrap w:val="0"/>
            <w:vAlign w:val="top"/>
          </w:tcPr>
          <w:p w14:paraId="63DDAF89">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6"/>
                <w:sz w:val="23"/>
                <w:szCs w:val="23"/>
              </w:rPr>
              <w:t>电话：</w:t>
            </w:r>
          </w:p>
        </w:tc>
      </w:tr>
      <w:tr w14:paraId="5039E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0F189F61">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传真：</w:t>
            </w:r>
          </w:p>
        </w:tc>
        <w:tc>
          <w:tcPr>
            <w:tcW w:w="4261" w:type="dxa"/>
            <w:tcBorders>
              <w:tl2br w:val="nil"/>
              <w:tr2bl w:val="nil"/>
            </w:tcBorders>
            <w:noWrap w:val="0"/>
            <w:vAlign w:val="top"/>
          </w:tcPr>
          <w:p w14:paraId="245B8F57">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传真：</w:t>
            </w:r>
          </w:p>
        </w:tc>
      </w:tr>
      <w:tr w14:paraId="6F946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4261" w:type="dxa"/>
            <w:tcBorders>
              <w:tl2br w:val="nil"/>
              <w:tr2bl w:val="nil"/>
            </w:tcBorders>
            <w:noWrap w:val="0"/>
            <w:vAlign w:val="top"/>
          </w:tcPr>
          <w:p w14:paraId="6A2D952C">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1"/>
                <w:sz w:val="23"/>
                <w:szCs w:val="23"/>
              </w:rPr>
              <w:t>电子</w:t>
            </w:r>
            <w:r>
              <w:rPr>
                <w:rFonts w:ascii="宋体" w:hAnsi="宋体" w:eastAsia="宋体" w:cs="宋体"/>
                <w:sz w:val="23"/>
                <w:szCs w:val="23"/>
              </w:rPr>
              <w:t>邮箱：</w:t>
            </w:r>
          </w:p>
        </w:tc>
        <w:tc>
          <w:tcPr>
            <w:tcW w:w="4261" w:type="dxa"/>
            <w:tcBorders>
              <w:tl2br w:val="nil"/>
              <w:tr2bl w:val="nil"/>
            </w:tcBorders>
            <w:noWrap w:val="0"/>
            <w:vAlign w:val="top"/>
          </w:tcPr>
          <w:p w14:paraId="28E5C1E9">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1"/>
                <w:sz w:val="23"/>
                <w:szCs w:val="23"/>
              </w:rPr>
              <w:t>电子</w:t>
            </w:r>
            <w:r>
              <w:rPr>
                <w:rFonts w:ascii="宋体" w:hAnsi="宋体" w:eastAsia="宋体" w:cs="宋体"/>
                <w:sz w:val="23"/>
                <w:szCs w:val="23"/>
              </w:rPr>
              <w:t>邮箱：</w:t>
            </w:r>
          </w:p>
        </w:tc>
      </w:tr>
    </w:tbl>
    <w:p w14:paraId="1BA0192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3F2DE2">
      <w:pPr>
        <w:pStyle w:val="2"/>
        <w:bidi w:val="0"/>
        <w:rPr>
          <w:rFonts w:hint="eastAsia" w:ascii="宋体" w:hAnsi="宋体" w:eastAsia="宋体" w:cs="宋体"/>
          <w:b w:val="0"/>
          <w:bCs w:val="0"/>
          <w:szCs w:val="23"/>
          <w:vertAlign w:val="baseline"/>
          <w:lang w:val="en-US" w:eastAsia="zh-CN"/>
        </w:rPr>
      </w:pPr>
      <w:bookmarkStart w:id="53" w:name="_Toc23497"/>
      <w:r>
        <w:rPr>
          <w:rFonts w:hint="eastAsia"/>
          <w:lang w:eastAsia="zh-CN"/>
        </w:rPr>
        <w:t>第</w:t>
      </w:r>
      <w:r>
        <w:rPr>
          <w:rFonts w:hint="eastAsia"/>
          <w:lang w:val="en-US" w:eastAsia="zh-CN"/>
        </w:rPr>
        <w:t>五</w:t>
      </w:r>
      <w:r>
        <w:rPr>
          <w:rFonts w:hint="eastAsia"/>
          <w:lang w:eastAsia="zh-CN"/>
        </w:rPr>
        <w:t>章</w:t>
      </w:r>
      <w:r>
        <w:rPr>
          <w:rFonts w:hint="eastAsia"/>
          <w:lang w:val="en-US" w:eastAsia="zh-CN"/>
        </w:rPr>
        <w:t xml:space="preserve"> </w:t>
      </w:r>
      <w:r>
        <w:rPr>
          <w:rFonts w:hint="eastAsia"/>
          <w:lang w:eastAsia="zh-CN"/>
        </w:rPr>
        <w:t>采购内容及技术要求</w:t>
      </w:r>
      <w:bookmarkEnd w:id="53"/>
    </w:p>
    <w:p w14:paraId="1E70540E">
      <w:pPr>
        <w:spacing w:line="240" w:lineRule="atLeast"/>
        <w:ind w:right="2" w:rightChars="1"/>
        <w:jc w:val="both"/>
        <w:rPr>
          <w:rFonts w:hint="eastAsia"/>
          <w:b/>
          <w:sz w:val="28"/>
          <w:szCs w:val="28"/>
          <w:lang w:val="en-US" w:eastAsia="zh-CN"/>
        </w:rPr>
      </w:pPr>
      <w:bookmarkStart w:id="54" w:name="_Toc9687_WPSOffice_Level2"/>
      <w:bookmarkStart w:id="55" w:name="_Toc22623"/>
      <w:r>
        <w:rPr>
          <w:rFonts w:hint="eastAsia" w:ascii="宋体" w:hAnsi="宋体" w:cs="宋体"/>
          <w:b/>
          <w:bCs/>
          <w:sz w:val="28"/>
          <w:szCs w:val="28"/>
          <w:vertAlign w:val="baseline"/>
          <w:lang w:val="en-US" w:eastAsia="zh-CN"/>
        </w:rPr>
        <w:t>一、技术规格及要求</w:t>
      </w:r>
      <w:bookmarkEnd w:id="54"/>
      <w:bookmarkEnd w:id="55"/>
    </w:p>
    <w:tbl>
      <w:tblPr>
        <w:tblStyle w:val="27"/>
        <w:tblW w:w="83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705"/>
        <w:gridCol w:w="1337"/>
        <w:gridCol w:w="651"/>
        <w:gridCol w:w="802"/>
        <w:gridCol w:w="4116"/>
      </w:tblGrid>
      <w:tr w14:paraId="1C057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1420" w:type="dxa"/>
            <w:gridSpan w:val="2"/>
            <w:vAlign w:val="center"/>
          </w:tcPr>
          <w:p w14:paraId="418629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序号</w:t>
            </w:r>
          </w:p>
        </w:tc>
        <w:tc>
          <w:tcPr>
            <w:tcW w:w="1337" w:type="dxa"/>
            <w:vAlign w:val="center"/>
          </w:tcPr>
          <w:p w14:paraId="04F648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产品名称</w:t>
            </w:r>
          </w:p>
        </w:tc>
        <w:tc>
          <w:tcPr>
            <w:tcW w:w="651" w:type="dxa"/>
            <w:vAlign w:val="center"/>
          </w:tcPr>
          <w:p w14:paraId="2754E1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单位</w:t>
            </w:r>
          </w:p>
        </w:tc>
        <w:tc>
          <w:tcPr>
            <w:tcW w:w="802" w:type="dxa"/>
            <w:vAlign w:val="center"/>
          </w:tcPr>
          <w:p w14:paraId="3ED2D7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数量</w:t>
            </w:r>
          </w:p>
        </w:tc>
        <w:tc>
          <w:tcPr>
            <w:tcW w:w="4116" w:type="dxa"/>
            <w:vAlign w:val="center"/>
          </w:tcPr>
          <w:p w14:paraId="17509E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lang w:val="en-US" w:eastAsia="zh-CN"/>
              </w:rPr>
              <w:t>参数</w:t>
            </w:r>
          </w:p>
        </w:tc>
      </w:tr>
      <w:tr w14:paraId="65279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420" w:type="dxa"/>
            <w:gridSpan w:val="2"/>
            <w:vAlign w:val="center"/>
          </w:tcPr>
          <w:p w14:paraId="20809E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1337" w:type="dxa"/>
            <w:vAlign w:val="center"/>
          </w:tcPr>
          <w:p w14:paraId="443461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eastAsia="zh-CN"/>
              </w:rPr>
            </w:pPr>
            <w:r>
              <w:rPr>
                <w:rFonts w:hint="eastAsia"/>
                <w:b/>
                <w:bCs/>
                <w:sz w:val="23"/>
                <w:szCs w:val="23"/>
                <w:lang w:val="en-US" w:eastAsia="zh-CN"/>
              </w:rPr>
              <w:t>★</w:t>
            </w:r>
            <w:r>
              <w:rPr>
                <w:rFonts w:hint="eastAsia" w:asciiTheme="minorEastAsia" w:hAnsiTheme="minorEastAsia" w:eastAsiaTheme="minorEastAsia" w:cstheme="minorEastAsia"/>
                <w:sz w:val="23"/>
                <w:szCs w:val="23"/>
                <w:lang w:val="en-US" w:eastAsia="zh-CN"/>
              </w:rPr>
              <w:t>制曲一体机</w:t>
            </w:r>
          </w:p>
        </w:tc>
        <w:tc>
          <w:tcPr>
            <w:tcW w:w="651" w:type="dxa"/>
            <w:vAlign w:val="center"/>
          </w:tcPr>
          <w:p w14:paraId="270C1C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台</w:t>
            </w:r>
          </w:p>
        </w:tc>
        <w:tc>
          <w:tcPr>
            <w:tcW w:w="802" w:type="dxa"/>
            <w:vAlign w:val="center"/>
          </w:tcPr>
          <w:p w14:paraId="2A82AD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lang w:val="en-US" w:eastAsia="zh-CN"/>
              </w:rPr>
              <w:t>1</w:t>
            </w:r>
          </w:p>
        </w:tc>
        <w:tc>
          <w:tcPr>
            <w:tcW w:w="4116" w:type="dxa"/>
            <w:vAlign w:val="center"/>
          </w:tcPr>
          <w:p w14:paraId="060DDC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罐体材质：SUS316不锈钢</w:t>
            </w:r>
          </w:p>
          <w:p w14:paraId="72855A6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罐体直径：1500mm±5%</w:t>
            </w:r>
          </w:p>
          <w:p w14:paraId="5667D1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罐体长度：4000mm±5%</w:t>
            </w:r>
          </w:p>
          <w:p w14:paraId="6CDDA8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sz w:val="23"/>
                <w:szCs w:val="23"/>
                <w:lang w:val="en-US" w:eastAsia="zh-CN"/>
              </w:rPr>
              <w:t>发</w:t>
            </w:r>
            <w:r>
              <w:rPr>
                <w:rFonts w:hint="eastAsia" w:asciiTheme="minorEastAsia" w:hAnsiTheme="minorEastAsia" w:eastAsiaTheme="minorEastAsia" w:cstheme="minorEastAsia"/>
                <w:color w:val="auto"/>
                <w:sz w:val="23"/>
                <w:szCs w:val="23"/>
                <w:lang w:val="en-US" w:eastAsia="zh-CN"/>
              </w:rPr>
              <w:t>酵周期：36-48小时</w:t>
            </w:r>
          </w:p>
          <w:p w14:paraId="6FE6B4C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投料数量：550kg/批次</w:t>
            </w:r>
          </w:p>
          <w:p w14:paraId="1AB47A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lang w:val="en-US" w:eastAsia="zh-CN"/>
              </w:rPr>
              <w:t>功率：≥2.2kw</w:t>
            </w:r>
          </w:p>
        </w:tc>
      </w:tr>
      <w:tr w14:paraId="7AA86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420" w:type="dxa"/>
            <w:gridSpan w:val="2"/>
            <w:vAlign w:val="center"/>
          </w:tcPr>
          <w:p w14:paraId="4BCC93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2</w:t>
            </w:r>
          </w:p>
        </w:tc>
        <w:tc>
          <w:tcPr>
            <w:tcW w:w="1337" w:type="dxa"/>
            <w:vAlign w:val="center"/>
          </w:tcPr>
          <w:p w14:paraId="78C823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rPr>
            </w:pPr>
            <w:r>
              <w:rPr>
                <w:rFonts w:hint="eastAsia"/>
                <w:b/>
                <w:bCs/>
                <w:sz w:val="23"/>
                <w:szCs w:val="23"/>
                <w:lang w:val="en-US" w:eastAsia="zh-CN"/>
              </w:rPr>
              <w:t>★</w:t>
            </w:r>
            <w:r>
              <w:rPr>
                <w:rFonts w:hint="eastAsia" w:asciiTheme="minorEastAsia" w:hAnsiTheme="minorEastAsia" w:eastAsiaTheme="minorEastAsia" w:cstheme="minorEastAsia"/>
                <w:sz w:val="23"/>
                <w:szCs w:val="23"/>
              </w:rPr>
              <w:t>酱油发酵装置</w:t>
            </w:r>
          </w:p>
        </w:tc>
        <w:tc>
          <w:tcPr>
            <w:tcW w:w="651" w:type="dxa"/>
            <w:vAlign w:val="center"/>
          </w:tcPr>
          <w:p w14:paraId="65A605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台</w:t>
            </w:r>
          </w:p>
        </w:tc>
        <w:tc>
          <w:tcPr>
            <w:tcW w:w="802" w:type="dxa"/>
            <w:vAlign w:val="center"/>
          </w:tcPr>
          <w:p w14:paraId="630A05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4</w:t>
            </w:r>
          </w:p>
        </w:tc>
        <w:tc>
          <w:tcPr>
            <w:tcW w:w="4116" w:type="dxa"/>
            <w:vAlign w:val="center"/>
          </w:tcPr>
          <w:p w14:paraId="1E5D8A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罐体材质：SUS316不锈钢</w:t>
            </w:r>
          </w:p>
          <w:p w14:paraId="75DBE86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保温层材料：聚氨酯发泡</w:t>
            </w:r>
          </w:p>
          <w:p w14:paraId="36701D0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加热方式：水浴加热</w:t>
            </w:r>
          </w:p>
          <w:p w14:paraId="4CECE9A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外观直径：1800mm±5%</w:t>
            </w:r>
          </w:p>
          <w:p w14:paraId="7907466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外观高度：3900mm±5%</w:t>
            </w:r>
          </w:p>
          <w:p w14:paraId="47158C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筛板材质：316不锈钢</w:t>
            </w:r>
          </w:p>
          <w:p w14:paraId="112EE1D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控制形式：PLC编程</w:t>
            </w:r>
          </w:p>
          <w:p w14:paraId="3F8427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工作压力：0.2—0.8mpa</w:t>
            </w:r>
          </w:p>
          <w:p w14:paraId="18CA524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进料口：D≥50mm</w:t>
            </w:r>
          </w:p>
          <w:p w14:paraId="28C8392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出料口：D≥65mm</w:t>
            </w:r>
          </w:p>
          <w:p w14:paraId="535AF90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工作温度：0-100℃</w:t>
            </w:r>
          </w:p>
          <w:p w14:paraId="5CA89A7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有效容积：5m³±5%</w:t>
            </w:r>
          </w:p>
          <w:p w14:paraId="33A3B99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rPr>
            </w:pPr>
            <w:r>
              <w:rPr>
                <w:rFonts w:hint="eastAsia" w:asciiTheme="minorEastAsia" w:hAnsiTheme="minorEastAsia" w:eastAsiaTheme="minorEastAsia" w:cstheme="minorEastAsia"/>
                <w:color w:val="auto"/>
                <w:sz w:val="23"/>
                <w:szCs w:val="23"/>
                <w:lang w:val="en-US" w:eastAsia="zh-CN"/>
              </w:rPr>
              <w:t>产量：≥1t/天</w:t>
            </w:r>
          </w:p>
        </w:tc>
      </w:tr>
      <w:tr w14:paraId="22895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420" w:type="dxa"/>
            <w:gridSpan w:val="2"/>
            <w:vAlign w:val="center"/>
          </w:tcPr>
          <w:p w14:paraId="09674F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w:t>
            </w:r>
          </w:p>
        </w:tc>
        <w:tc>
          <w:tcPr>
            <w:tcW w:w="1337" w:type="dxa"/>
            <w:shd w:val="clear" w:color="auto" w:fill="auto"/>
            <w:vAlign w:val="center"/>
          </w:tcPr>
          <w:p w14:paraId="554BE9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热水罐</w:t>
            </w:r>
          </w:p>
        </w:tc>
        <w:tc>
          <w:tcPr>
            <w:tcW w:w="651" w:type="dxa"/>
            <w:shd w:val="clear" w:color="auto" w:fill="auto"/>
            <w:vAlign w:val="center"/>
          </w:tcPr>
          <w:p w14:paraId="7E5C54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台</w:t>
            </w:r>
          </w:p>
        </w:tc>
        <w:tc>
          <w:tcPr>
            <w:tcW w:w="802" w:type="dxa"/>
            <w:shd w:val="clear" w:color="auto" w:fill="auto"/>
            <w:vAlign w:val="center"/>
          </w:tcPr>
          <w:p w14:paraId="5733A6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1</w:t>
            </w:r>
          </w:p>
        </w:tc>
        <w:tc>
          <w:tcPr>
            <w:tcW w:w="4116" w:type="dxa"/>
            <w:shd w:val="clear" w:color="auto" w:fill="auto"/>
            <w:vAlign w:val="center"/>
          </w:tcPr>
          <w:p w14:paraId="7A8BB17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sz w:val="23"/>
                <w:szCs w:val="23"/>
                <w:lang w:val="en-US" w:eastAsia="zh-CN"/>
              </w:rPr>
              <w:t>罐体</w:t>
            </w:r>
            <w:r>
              <w:rPr>
                <w:rFonts w:hint="eastAsia" w:asciiTheme="minorEastAsia" w:hAnsiTheme="minorEastAsia" w:eastAsiaTheme="minorEastAsia" w:cstheme="minorEastAsia"/>
                <w:color w:val="auto"/>
                <w:sz w:val="23"/>
                <w:szCs w:val="23"/>
                <w:lang w:val="en-US" w:eastAsia="zh-CN"/>
              </w:rPr>
              <w:t>材质：SUS316不锈钢</w:t>
            </w:r>
          </w:p>
          <w:p w14:paraId="0E57B7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保温层材料：聚氨酯发泡</w:t>
            </w:r>
          </w:p>
          <w:p w14:paraId="051D6A4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加热方式：电加热</w:t>
            </w:r>
          </w:p>
          <w:p w14:paraId="2EE6DA2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外观直径：1800mm±5%</w:t>
            </w:r>
          </w:p>
          <w:p w14:paraId="28E5F44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外观高度：3900mm±5%</w:t>
            </w:r>
          </w:p>
          <w:p w14:paraId="56EC6AB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加热功率：≥30kw</w:t>
            </w:r>
          </w:p>
          <w:p w14:paraId="10110A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控制形式：PLC编程</w:t>
            </w:r>
          </w:p>
          <w:p w14:paraId="6CA9935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工作压力：0.2—0.8mpa</w:t>
            </w:r>
          </w:p>
          <w:p w14:paraId="323AD85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lang w:val="en-US" w:eastAsia="zh-CN"/>
              </w:rPr>
              <w:t>加热面积：≥3.5㎡</w:t>
            </w:r>
          </w:p>
          <w:p w14:paraId="0ED755F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进料口：D≥50mm</w:t>
            </w:r>
          </w:p>
          <w:p w14:paraId="47F1AD6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出料口：D≥65mm</w:t>
            </w:r>
          </w:p>
          <w:p w14:paraId="6DD919B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工作温度：0-100℃</w:t>
            </w:r>
          </w:p>
          <w:p w14:paraId="48823CA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桶体厚度：≥2.5mm</w:t>
            </w:r>
          </w:p>
          <w:p w14:paraId="5711F8D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外包装厚度：≥1.5mm</w:t>
            </w:r>
          </w:p>
          <w:p w14:paraId="18893B7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lang w:val="en-US" w:eastAsia="zh-CN"/>
              </w:rPr>
              <w:t>有效容积：5m³±5%</w:t>
            </w:r>
          </w:p>
        </w:tc>
      </w:tr>
      <w:tr w14:paraId="5D067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420" w:type="dxa"/>
            <w:gridSpan w:val="2"/>
            <w:vAlign w:val="center"/>
          </w:tcPr>
          <w:p w14:paraId="5B59E9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w:t>
            </w:r>
          </w:p>
        </w:tc>
        <w:tc>
          <w:tcPr>
            <w:tcW w:w="1337" w:type="dxa"/>
            <w:shd w:val="clear" w:color="auto" w:fill="auto"/>
            <w:vAlign w:val="center"/>
          </w:tcPr>
          <w:p w14:paraId="32ECFB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酱油调配罐</w:t>
            </w:r>
          </w:p>
        </w:tc>
        <w:tc>
          <w:tcPr>
            <w:tcW w:w="651" w:type="dxa"/>
            <w:shd w:val="clear" w:color="auto" w:fill="auto"/>
            <w:vAlign w:val="center"/>
          </w:tcPr>
          <w:p w14:paraId="6605E3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台</w:t>
            </w:r>
          </w:p>
        </w:tc>
        <w:tc>
          <w:tcPr>
            <w:tcW w:w="802" w:type="dxa"/>
            <w:shd w:val="clear" w:color="auto" w:fill="auto"/>
            <w:vAlign w:val="center"/>
          </w:tcPr>
          <w:p w14:paraId="2D2C3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2</w:t>
            </w:r>
          </w:p>
        </w:tc>
        <w:tc>
          <w:tcPr>
            <w:tcW w:w="4116" w:type="dxa"/>
            <w:shd w:val="clear" w:color="auto" w:fill="auto"/>
            <w:vAlign w:val="center"/>
          </w:tcPr>
          <w:p w14:paraId="4254075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罐体材质</w:t>
            </w:r>
            <w:r>
              <w:rPr>
                <w:rFonts w:hint="eastAsia" w:asciiTheme="minorEastAsia" w:hAnsiTheme="minorEastAsia" w:eastAsiaTheme="minorEastAsia" w:cstheme="minorEastAsia"/>
                <w:sz w:val="23"/>
                <w:szCs w:val="23"/>
                <w:lang w:eastAsia="zh-CN"/>
              </w:rPr>
              <w:t>：</w:t>
            </w:r>
            <w:r>
              <w:rPr>
                <w:rFonts w:hint="eastAsia" w:asciiTheme="minorEastAsia" w:hAnsiTheme="minorEastAsia" w:eastAsiaTheme="minorEastAsia" w:cstheme="minorEastAsia"/>
                <w:sz w:val="23"/>
                <w:szCs w:val="23"/>
                <w:lang w:val="en-US" w:eastAsia="zh-CN"/>
              </w:rPr>
              <w:t xml:space="preserve">SUS316 </w:t>
            </w:r>
            <w:r>
              <w:rPr>
                <w:rFonts w:hint="eastAsia" w:asciiTheme="minorEastAsia" w:hAnsiTheme="minorEastAsia" w:eastAsiaTheme="minorEastAsia" w:cstheme="minorEastAsia"/>
                <w:sz w:val="23"/>
                <w:szCs w:val="23"/>
              </w:rPr>
              <w:t>不锈钢</w:t>
            </w:r>
          </w:p>
          <w:p w14:paraId="0EF1AE3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sz w:val="23"/>
                <w:szCs w:val="23"/>
              </w:rPr>
              <w:t>控制</w:t>
            </w:r>
            <w:r>
              <w:rPr>
                <w:rFonts w:hint="eastAsia" w:asciiTheme="minorEastAsia" w:hAnsiTheme="minorEastAsia" w:eastAsiaTheme="minorEastAsia" w:cstheme="minorEastAsia"/>
                <w:color w:val="auto"/>
                <w:sz w:val="23"/>
                <w:szCs w:val="23"/>
              </w:rPr>
              <w:t>形式</w:t>
            </w:r>
            <w:r>
              <w:rPr>
                <w:rFonts w:hint="eastAsia" w:asciiTheme="minorEastAsia" w:hAnsiTheme="minorEastAsia" w:eastAsiaTheme="minorEastAsia" w:cstheme="minorEastAsia"/>
                <w:color w:val="auto"/>
                <w:sz w:val="23"/>
                <w:szCs w:val="23"/>
                <w:lang w:eastAsia="zh-CN"/>
              </w:rPr>
              <w:t>：</w:t>
            </w:r>
            <w:r>
              <w:rPr>
                <w:rFonts w:hint="eastAsia" w:asciiTheme="minorEastAsia" w:hAnsiTheme="minorEastAsia" w:eastAsiaTheme="minorEastAsia" w:cstheme="minorEastAsia"/>
                <w:color w:val="auto"/>
                <w:sz w:val="23"/>
                <w:szCs w:val="23"/>
              </w:rPr>
              <w:t>PLC编程</w:t>
            </w:r>
          </w:p>
          <w:p w14:paraId="7A06503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板材厚度：≥2.0mm</w:t>
            </w:r>
          </w:p>
          <w:p w14:paraId="24041D0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外观直径：1680mm</w:t>
            </w:r>
            <w:r>
              <w:rPr>
                <w:rFonts w:hint="eastAsia" w:asciiTheme="minorEastAsia" w:hAnsiTheme="minorEastAsia" w:eastAsiaTheme="minorEastAsia" w:cstheme="minorEastAsia"/>
                <w:color w:val="auto"/>
                <w:sz w:val="23"/>
                <w:szCs w:val="23"/>
                <w:lang w:val="en-US" w:eastAsia="zh-CN"/>
              </w:rPr>
              <w:t>±5%</w:t>
            </w:r>
          </w:p>
          <w:p w14:paraId="38D609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外观高度：3900mm</w:t>
            </w:r>
            <w:r>
              <w:rPr>
                <w:rFonts w:hint="eastAsia" w:asciiTheme="minorEastAsia" w:hAnsiTheme="minorEastAsia" w:eastAsiaTheme="minorEastAsia" w:cstheme="minorEastAsia"/>
                <w:color w:val="auto"/>
                <w:sz w:val="23"/>
                <w:szCs w:val="23"/>
                <w:lang w:val="en-US" w:eastAsia="zh-CN"/>
              </w:rPr>
              <w:t>±5%</w:t>
            </w:r>
          </w:p>
          <w:p w14:paraId="6ABE18F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工作压力</w:t>
            </w:r>
            <w:r>
              <w:rPr>
                <w:rFonts w:hint="eastAsia" w:asciiTheme="minorEastAsia" w:hAnsiTheme="minorEastAsia" w:eastAsiaTheme="minorEastAsia" w:cstheme="minorEastAsia"/>
                <w:color w:val="auto"/>
                <w:sz w:val="23"/>
                <w:szCs w:val="23"/>
                <w:lang w:eastAsia="zh-CN"/>
              </w:rPr>
              <w:t>：</w:t>
            </w:r>
            <w:r>
              <w:rPr>
                <w:rFonts w:hint="eastAsia" w:asciiTheme="minorEastAsia" w:hAnsiTheme="minorEastAsia" w:eastAsiaTheme="minorEastAsia" w:cstheme="minorEastAsia"/>
                <w:color w:val="auto"/>
                <w:sz w:val="23"/>
                <w:szCs w:val="23"/>
              </w:rPr>
              <w:t>0.2—0.8mpa</w:t>
            </w:r>
          </w:p>
          <w:p w14:paraId="491029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循环泵功率</w:t>
            </w:r>
            <w:r>
              <w:rPr>
                <w:rFonts w:hint="eastAsia" w:asciiTheme="minorEastAsia" w:hAnsiTheme="minorEastAsia" w:eastAsiaTheme="minorEastAsia" w:cstheme="minorEastAsia"/>
                <w:color w:val="auto"/>
                <w:sz w:val="23"/>
                <w:szCs w:val="23"/>
                <w:lang w:eastAsia="zh-CN"/>
              </w:rPr>
              <w:t>：</w:t>
            </w:r>
            <w:r>
              <w:rPr>
                <w:rFonts w:hint="eastAsia" w:asciiTheme="minorEastAsia" w:hAnsiTheme="minorEastAsia" w:eastAsiaTheme="minorEastAsia" w:cstheme="minorEastAsia"/>
                <w:color w:val="auto"/>
                <w:sz w:val="23"/>
                <w:szCs w:val="23"/>
              </w:rPr>
              <w:t>≥1.5kw</w:t>
            </w:r>
          </w:p>
          <w:p w14:paraId="06CF13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进料口</w:t>
            </w:r>
            <w:r>
              <w:rPr>
                <w:rFonts w:hint="eastAsia" w:asciiTheme="minorEastAsia" w:hAnsiTheme="minorEastAsia" w:eastAsiaTheme="minorEastAsia" w:cstheme="minorEastAsia"/>
                <w:color w:val="auto"/>
                <w:sz w:val="23"/>
                <w:szCs w:val="23"/>
                <w:lang w:eastAsia="zh-CN"/>
              </w:rPr>
              <w:t>：</w:t>
            </w:r>
            <w:r>
              <w:rPr>
                <w:rFonts w:hint="eastAsia" w:asciiTheme="minorEastAsia" w:hAnsiTheme="minorEastAsia" w:eastAsiaTheme="minorEastAsia" w:cstheme="minorEastAsia"/>
                <w:color w:val="auto"/>
                <w:sz w:val="23"/>
                <w:szCs w:val="23"/>
                <w:lang w:val="en-US" w:eastAsia="zh-CN"/>
              </w:rPr>
              <w:t>D≥</w:t>
            </w:r>
            <w:r>
              <w:rPr>
                <w:rFonts w:hint="eastAsia" w:asciiTheme="minorEastAsia" w:hAnsiTheme="minorEastAsia" w:eastAsiaTheme="minorEastAsia" w:cstheme="minorEastAsia"/>
                <w:color w:val="auto"/>
                <w:sz w:val="23"/>
                <w:szCs w:val="23"/>
              </w:rPr>
              <w:t>50</w:t>
            </w:r>
            <w:r>
              <w:rPr>
                <w:rFonts w:hint="eastAsia" w:asciiTheme="minorEastAsia" w:hAnsiTheme="minorEastAsia" w:eastAsiaTheme="minorEastAsia" w:cstheme="minorEastAsia"/>
                <w:color w:val="auto"/>
                <w:sz w:val="23"/>
                <w:szCs w:val="23"/>
                <w:lang w:val="en-US" w:eastAsia="zh-CN"/>
              </w:rPr>
              <w:t>mm</w:t>
            </w:r>
          </w:p>
          <w:p w14:paraId="43C194E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出料口：</w:t>
            </w:r>
            <w:r>
              <w:rPr>
                <w:rFonts w:hint="eastAsia" w:asciiTheme="minorEastAsia" w:hAnsiTheme="minorEastAsia" w:eastAsiaTheme="minorEastAsia" w:cstheme="minorEastAsia"/>
                <w:color w:val="auto"/>
                <w:sz w:val="23"/>
                <w:szCs w:val="23"/>
                <w:lang w:val="en-US" w:eastAsia="zh-CN"/>
              </w:rPr>
              <w:t>D≥</w:t>
            </w:r>
            <w:r>
              <w:rPr>
                <w:rFonts w:hint="eastAsia" w:asciiTheme="minorEastAsia" w:hAnsiTheme="minorEastAsia" w:eastAsiaTheme="minorEastAsia" w:cstheme="minorEastAsia"/>
                <w:color w:val="auto"/>
                <w:sz w:val="23"/>
                <w:szCs w:val="23"/>
              </w:rPr>
              <w:t>65</w:t>
            </w:r>
            <w:r>
              <w:rPr>
                <w:rFonts w:hint="eastAsia" w:asciiTheme="minorEastAsia" w:hAnsiTheme="minorEastAsia" w:eastAsiaTheme="minorEastAsia" w:cstheme="minorEastAsia"/>
                <w:color w:val="auto"/>
                <w:sz w:val="23"/>
                <w:szCs w:val="23"/>
                <w:lang w:val="en-US" w:eastAsia="zh-CN"/>
              </w:rPr>
              <w:t>mm</w:t>
            </w:r>
          </w:p>
          <w:p w14:paraId="76872E0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rPr>
              <w:t>有效容积：5m³±5%</w:t>
            </w:r>
          </w:p>
        </w:tc>
      </w:tr>
      <w:tr w14:paraId="7A1EF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420" w:type="dxa"/>
            <w:gridSpan w:val="2"/>
            <w:vAlign w:val="center"/>
          </w:tcPr>
          <w:p w14:paraId="297C8E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w:t>
            </w:r>
          </w:p>
        </w:tc>
        <w:tc>
          <w:tcPr>
            <w:tcW w:w="1337" w:type="dxa"/>
            <w:shd w:val="clear" w:color="auto" w:fill="auto"/>
            <w:vAlign w:val="center"/>
          </w:tcPr>
          <w:p w14:paraId="373CFA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酱油成品罐</w:t>
            </w:r>
          </w:p>
        </w:tc>
        <w:tc>
          <w:tcPr>
            <w:tcW w:w="651" w:type="dxa"/>
            <w:shd w:val="clear" w:color="auto" w:fill="auto"/>
            <w:vAlign w:val="center"/>
          </w:tcPr>
          <w:p w14:paraId="32C7D5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台</w:t>
            </w:r>
          </w:p>
        </w:tc>
        <w:tc>
          <w:tcPr>
            <w:tcW w:w="802" w:type="dxa"/>
            <w:shd w:val="clear" w:color="auto" w:fill="auto"/>
            <w:vAlign w:val="center"/>
          </w:tcPr>
          <w:p w14:paraId="43E36B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10</w:t>
            </w:r>
          </w:p>
        </w:tc>
        <w:tc>
          <w:tcPr>
            <w:tcW w:w="4116" w:type="dxa"/>
            <w:shd w:val="clear" w:color="auto" w:fill="auto"/>
            <w:vAlign w:val="center"/>
          </w:tcPr>
          <w:p w14:paraId="2A867A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罐体材质</w:t>
            </w:r>
            <w:r>
              <w:rPr>
                <w:rFonts w:hint="eastAsia" w:asciiTheme="minorEastAsia" w:hAnsiTheme="minorEastAsia" w:eastAsiaTheme="minorEastAsia" w:cstheme="minorEastAsia"/>
                <w:sz w:val="23"/>
                <w:szCs w:val="23"/>
                <w:lang w:eastAsia="zh-CN"/>
              </w:rPr>
              <w:t>：</w:t>
            </w:r>
            <w:r>
              <w:rPr>
                <w:rFonts w:hint="eastAsia" w:asciiTheme="minorEastAsia" w:hAnsiTheme="minorEastAsia" w:eastAsiaTheme="minorEastAsia" w:cstheme="minorEastAsia"/>
                <w:sz w:val="23"/>
                <w:szCs w:val="23"/>
                <w:lang w:val="en-US" w:eastAsia="zh-CN"/>
              </w:rPr>
              <w:t>SUS316</w:t>
            </w:r>
            <w:r>
              <w:rPr>
                <w:rFonts w:hint="eastAsia" w:asciiTheme="minorEastAsia" w:hAnsiTheme="minorEastAsia" w:eastAsiaTheme="minorEastAsia" w:cstheme="minorEastAsia"/>
                <w:sz w:val="23"/>
                <w:szCs w:val="23"/>
              </w:rPr>
              <w:t>不锈钢</w:t>
            </w:r>
          </w:p>
          <w:p w14:paraId="1207F6F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控制形式</w:t>
            </w:r>
            <w:r>
              <w:rPr>
                <w:rFonts w:hint="eastAsia" w:asciiTheme="minorEastAsia" w:hAnsiTheme="minorEastAsia" w:eastAsiaTheme="minorEastAsia" w:cstheme="minorEastAsia"/>
                <w:sz w:val="23"/>
                <w:szCs w:val="23"/>
                <w:lang w:eastAsia="zh-CN"/>
              </w:rPr>
              <w:t>：</w:t>
            </w:r>
            <w:r>
              <w:rPr>
                <w:rFonts w:hint="eastAsia" w:asciiTheme="minorEastAsia" w:hAnsiTheme="minorEastAsia" w:eastAsiaTheme="minorEastAsia" w:cstheme="minorEastAsia"/>
                <w:sz w:val="23"/>
                <w:szCs w:val="23"/>
              </w:rPr>
              <w:t>PLC编程</w:t>
            </w:r>
          </w:p>
          <w:p w14:paraId="5B630A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sz w:val="23"/>
                <w:szCs w:val="23"/>
              </w:rPr>
              <w:t>板</w:t>
            </w:r>
            <w:r>
              <w:rPr>
                <w:rFonts w:hint="eastAsia" w:asciiTheme="minorEastAsia" w:hAnsiTheme="minorEastAsia" w:eastAsiaTheme="minorEastAsia" w:cstheme="minorEastAsia"/>
                <w:color w:val="auto"/>
                <w:sz w:val="23"/>
                <w:szCs w:val="23"/>
              </w:rPr>
              <w:t>材厚度：≥2.0mm</w:t>
            </w:r>
          </w:p>
          <w:p w14:paraId="32E97F8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外观直径：1680mm</w:t>
            </w:r>
            <w:r>
              <w:rPr>
                <w:rFonts w:hint="eastAsia" w:asciiTheme="minorEastAsia" w:hAnsiTheme="minorEastAsia" w:eastAsiaTheme="minorEastAsia" w:cstheme="minorEastAsia"/>
                <w:color w:val="auto"/>
                <w:sz w:val="23"/>
                <w:szCs w:val="23"/>
                <w:lang w:val="en-US" w:eastAsia="zh-CN"/>
              </w:rPr>
              <w:t>±5%</w:t>
            </w:r>
          </w:p>
          <w:p w14:paraId="38FCD41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外观高度：3900mm</w:t>
            </w:r>
            <w:r>
              <w:rPr>
                <w:rFonts w:hint="eastAsia" w:asciiTheme="minorEastAsia" w:hAnsiTheme="minorEastAsia" w:eastAsiaTheme="minorEastAsia" w:cstheme="minorEastAsia"/>
                <w:color w:val="auto"/>
                <w:sz w:val="23"/>
                <w:szCs w:val="23"/>
                <w:lang w:val="en-US" w:eastAsia="zh-CN"/>
              </w:rPr>
              <w:t>±5%</w:t>
            </w:r>
          </w:p>
          <w:p w14:paraId="07A141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工作压力</w:t>
            </w:r>
            <w:r>
              <w:rPr>
                <w:rFonts w:hint="eastAsia" w:asciiTheme="minorEastAsia" w:hAnsiTheme="minorEastAsia" w:eastAsiaTheme="minorEastAsia" w:cstheme="minorEastAsia"/>
                <w:color w:val="auto"/>
                <w:sz w:val="23"/>
                <w:szCs w:val="23"/>
                <w:lang w:eastAsia="zh-CN"/>
              </w:rPr>
              <w:t>：</w:t>
            </w:r>
            <w:r>
              <w:rPr>
                <w:rFonts w:hint="eastAsia" w:asciiTheme="minorEastAsia" w:hAnsiTheme="minorEastAsia" w:eastAsiaTheme="minorEastAsia" w:cstheme="minorEastAsia"/>
                <w:color w:val="auto"/>
                <w:sz w:val="23"/>
                <w:szCs w:val="23"/>
              </w:rPr>
              <w:t>0.2—0.8mpa</w:t>
            </w:r>
          </w:p>
          <w:p w14:paraId="493F5AD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搅拌转速：</w:t>
            </w:r>
            <w:r>
              <w:rPr>
                <w:rFonts w:hint="eastAsia" w:asciiTheme="minorEastAsia" w:hAnsiTheme="minorEastAsia" w:eastAsiaTheme="minorEastAsia" w:cstheme="minorEastAsia"/>
                <w:color w:val="auto"/>
                <w:sz w:val="23"/>
                <w:szCs w:val="23"/>
                <w:lang w:val="en-US" w:eastAsia="zh-CN"/>
              </w:rPr>
              <w:t>≥48</w:t>
            </w:r>
            <w:r>
              <w:rPr>
                <w:rFonts w:hint="eastAsia" w:asciiTheme="minorEastAsia" w:hAnsiTheme="minorEastAsia" w:eastAsiaTheme="minorEastAsia" w:cstheme="minorEastAsia"/>
                <w:color w:val="auto"/>
                <w:sz w:val="23"/>
                <w:szCs w:val="23"/>
              </w:rPr>
              <w:t>r/min</w:t>
            </w:r>
          </w:p>
          <w:p w14:paraId="71F8103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电机功率</w:t>
            </w:r>
            <w:r>
              <w:rPr>
                <w:rFonts w:hint="eastAsia" w:asciiTheme="minorEastAsia" w:hAnsiTheme="minorEastAsia" w:eastAsiaTheme="minorEastAsia" w:cstheme="minorEastAsia"/>
                <w:color w:val="auto"/>
                <w:sz w:val="23"/>
                <w:szCs w:val="23"/>
                <w:lang w:eastAsia="zh-CN"/>
              </w:rPr>
              <w:t>：</w:t>
            </w:r>
            <w:r>
              <w:rPr>
                <w:rFonts w:hint="eastAsia" w:asciiTheme="minorEastAsia" w:hAnsiTheme="minorEastAsia" w:eastAsiaTheme="minorEastAsia" w:cstheme="minorEastAsia"/>
                <w:color w:val="auto"/>
                <w:sz w:val="23"/>
                <w:szCs w:val="23"/>
                <w:lang w:val="en-US" w:eastAsia="zh-CN"/>
              </w:rPr>
              <w:t>≥</w:t>
            </w:r>
            <w:r>
              <w:rPr>
                <w:rFonts w:hint="eastAsia" w:asciiTheme="minorEastAsia" w:hAnsiTheme="minorEastAsia" w:eastAsiaTheme="minorEastAsia" w:cstheme="minorEastAsia"/>
                <w:color w:val="auto"/>
                <w:sz w:val="23"/>
                <w:szCs w:val="23"/>
              </w:rPr>
              <w:t>1.5kw</w:t>
            </w:r>
          </w:p>
          <w:p w14:paraId="1BAB0F2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进料口</w:t>
            </w:r>
            <w:r>
              <w:rPr>
                <w:rFonts w:hint="eastAsia" w:asciiTheme="minorEastAsia" w:hAnsiTheme="minorEastAsia" w:eastAsiaTheme="minorEastAsia" w:cstheme="minorEastAsia"/>
                <w:color w:val="auto"/>
                <w:sz w:val="23"/>
                <w:szCs w:val="23"/>
                <w:lang w:eastAsia="zh-CN"/>
              </w:rPr>
              <w:t>：</w:t>
            </w:r>
            <w:r>
              <w:rPr>
                <w:rFonts w:hint="eastAsia" w:asciiTheme="minorEastAsia" w:hAnsiTheme="minorEastAsia" w:eastAsiaTheme="minorEastAsia" w:cstheme="minorEastAsia"/>
                <w:color w:val="auto"/>
                <w:sz w:val="23"/>
                <w:szCs w:val="23"/>
                <w:lang w:val="en-US" w:eastAsia="zh-CN"/>
              </w:rPr>
              <w:t>D≥</w:t>
            </w:r>
            <w:r>
              <w:rPr>
                <w:rFonts w:hint="eastAsia" w:asciiTheme="minorEastAsia" w:hAnsiTheme="minorEastAsia" w:eastAsiaTheme="minorEastAsia" w:cstheme="minorEastAsia"/>
                <w:color w:val="auto"/>
                <w:sz w:val="23"/>
                <w:szCs w:val="23"/>
              </w:rPr>
              <w:t>50mm</w:t>
            </w:r>
          </w:p>
          <w:p w14:paraId="267949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出料口：</w:t>
            </w:r>
            <w:r>
              <w:rPr>
                <w:rFonts w:hint="eastAsia" w:asciiTheme="minorEastAsia" w:hAnsiTheme="minorEastAsia" w:eastAsiaTheme="minorEastAsia" w:cstheme="minorEastAsia"/>
                <w:color w:val="auto"/>
                <w:sz w:val="23"/>
                <w:szCs w:val="23"/>
                <w:lang w:val="en-US" w:eastAsia="zh-CN"/>
              </w:rPr>
              <w:t>D≥</w:t>
            </w:r>
            <w:r>
              <w:rPr>
                <w:rFonts w:hint="eastAsia" w:asciiTheme="minorEastAsia" w:hAnsiTheme="minorEastAsia" w:eastAsiaTheme="minorEastAsia" w:cstheme="minorEastAsia"/>
                <w:color w:val="auto"/>
                <w:sz w:val="23"/>
                <w:szCs w:val="23"/>
              </w:rPr>
              <w:t>65mm</w:t>
            </w:r>
          </w:p>
          <w:p w14:paraId="3ED900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rPr>
              <w:t>有效容积：5m³±5%</w:t>
            </w:r>
          </w:p>
        </w:tc>
      </w:tr>
      <w:tr w14:paraId="5021E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420" w:type="dxa"/>
            <w:gridSpan w:val="2"/>
            <w:vAlign w:val="center"/>
          </w:tcPr>
          <w:p w14:paraId="5A203E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w:t>
            </w:r>
          </w:p>
        </w:tc>
        <w:tc>
          <w:tcPr>
            <w:tcW w:w="1337" w:type="dxa"/>
            <w:shd w:val="clear" w:color="auto" w:fill="auto"/>
            <w:vAlign w:val="center"/>
          </w:tcPr>
          <w:p w14:paraId="61D895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超高温瞬时灭菌</w:t>
            </w:r>
            <w:r>
              <w:rPr>
                <w:rFonts w:hint="eastAsia" w:asciiTheme="minorEastAsia" w:hAnsiTheme="minorEastAsia" w:eastAsiaTheme="minorEastAsia" w:cstheme="minorEastAsia"/>
                <w:sz w:val="23"/>
                <w:szCs w:val="23"/>
                <w:lang w:val="en-US" w:eastAsia="zh-CN"/>
              </w:rPr>
              <w:t>机</w:t>
            </w:r>
          </w:p>
        </w:tc>
        <w:tc>
          <w:tcPr>
            <w:tcW w:w="651" w:type="dxa"/>
            <w:shd w:val="clear" w:color="auto" w:fill="auto"/>
            <w:vAlign w:val="center"/>
          </w:tcPr>
          <w:p w14:paraId="0DFB0B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台</w:t>
            </w:r>
          </w:p>
        </w:tc>
        <w:tc>
          <w:tcPr>
            <w:tcW w:w="802" w:type="dxa"/>
            <w:shd w:val="clear" w:color="auto" w:fill="auto"/>
            <w:vAlign w:val="center"/>
          </w:tcPr>
          <w:p w14:paraId="570ABA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1</w:t>
            </w:r>
          </w:p>
        </w:tc>
        <w:tc>
          <w:tcPr>
            <w:tcW w:w="4116" w:type="dxa"/>
            <w:shd w:val="clear" w:color="auto" w:fill="auto"/>
            <w:vAlign w:val="center"/>
          </w:tcPr>
          <w:p w14:paraId="10223EA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 xml:space="preserve">材质：SUS316 </w:t>
            </w:r>
            <w:r>
              <w:rPr>
                <w:rFonts w:hint="eastAsia" w:asciiTheme="minorEastAsia" w:hAnsiTheme="minorEastAsia" w:eastAsiaTheme="minorEastAsia" w:cstheme="minorEastAsia"/>
                <w:sz w:val="23"/>
                <w:szCs w:val="23"/>
              </w:rPr>
              <w:t>不锈钢</w:t>
            </w:r>
          </w:p>
          <w:p w14:paraId="616D0C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处理量：≥1t/h</w:t>
            </w:r>
          </w:p>
          <w:p w14:paraId="216E97D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处理温度：≤140摄氏度</w:t>
            </w:r>
          </w:p>
          <w:p w14:paraId="0117E1D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供气压力：≤0.6Mpa</w:t>
            </w:r>
          </w:p>
          <w:p w14:paraId="2ED667F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料泵流量：≥5m³/h</w:t>
            </w:r>
          </w:p>
          <w:p w14:paraId="3F74807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扬程：≥32m</w:t>
            </w:r>
          </w:p>
          <w:p w14:paraId="303B8A0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耗气量：180-260kg/h</w:t>
            </w:r>
          </w:p>
          <w:p w14:paraId="7252C1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出料温度：≤55摄氏度</w:t>
            </w:r>
          </w:p>
          <w:p w14:paraId="5ADE8B3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器内蒸汽压力：0.3-0.4Mpa</w:t>
            </w:r>
          </w:p>
        </w:tc>
      </w:tr>
      <w:tr w14:paraId="3C6CC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420" w:type="dxa"/>
            <w:gridSpan w:val="2"/>
            <w:vAlign w:val="center"/>
          </w:tcPr>
          <w:p w14:paraId="281531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7</w:t>
            </w:r>
          </w:p>
        </w:tc>
        <w:tc>
          <w:tcPr>
            <w:tcW w:w="1337" w:type="dxa"/>
            <w:shd w:val="clear" w:color="auto" w:fill="auto"/>
            <w:vAlign w:val="center"/>
          </w:tcPr>
          <w:p w14:paraId="4BBB24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rPr>
              <w:t>电锅炉</w:t>
            </w:r>
          </w:p>
        </w:tc>
        <w:tc>
          <w:tcPr>
            <w:tcW w:w="651" w:type="dxa"/>
            <w:shd w:val="clear" w:color="auto" w:fill="auto"/>
            <w:vAlign w:val="center"/>
          </w:tcPr>
          <w:p w14:paraId="2058E5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rPr>
              <w:t>台</w:t>
            </w:r>
          </w:p>
        </w:tc>
        <w:tc>
          <w:tcPr>
            <w:tcW w:w="802" w:type="dxa"/>
            <w:shd w:val="clear" w:color="auto" w:fill="auto"/>
            <w:vAlign w:val="center"/>
          </w:tcPr>
          <w:p w14:paraId="7F86A7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rPr>
              <w:t>1</w:t>
            </w:r>
          </w:p>
        </w:tc>
        <w:tc>
          <w:tcPr>
            <w:tcW w:w="4116" w:type="dxa"/>
            <w:shd w:val="clear" w:color="auto" w:fill="auto"/>
            <w:vAlign w:val="center"/>
          </w:tcPr>
          <w:p w14:paraId="5897938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材质：Q235钢体</w:t>
            </w:r>
          </w:p>
          <w:p w14:paraId="1016DF5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功率：</w:t>
            </w:r>
            <w:r>
              <w:rPr>
                <w:rFonts w:hint="eastAsia" w:asciiTheme="minorEastAsia" w:hAnsiTheme="minorEastAsia" w:eastAsiaTheme="minorEastAsia" w:cstheme="minorEastAsia"/>
                <w:color w:val="auto"/>
                <w:sz w:val="23"/>
                <w:szCs w:val="23"/>
                <w:lang w:val="en-US" w:eastAsia="zh-CN"/>
              </w:rPr>
              <w:t>≥</w:t>
            </w:r>
            <w:r>
              <w:rPr>
                <w:rFonts w:hint="eastAsia" w:asciiTheme="minorEastAsia" w:hAnsiTheme="minorEastAsia" w:eastAsiaTheme="minorEastAsia" w:cstheme="minorEastAsia"/>
                <w:color w:val="auto"/>
                <w:sz w:val="23"/>
                <w:szCs w:val="23"/>
              </w:rPr>
              <w:t>72kw</w:t>
            </w:r>
          </w:p>
          <w:p w14:paraId="363C249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额定工作压力：0.4-0.7Mpa</w:t>
            </w:r>
          </w:p>
          <w:p w14:paraId="2790DC5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饱和蒸汽温度：151-172摄氏度</w:t>
            </w:r>
          </w:p>
          <w:p w14:paraId="2850052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rPr>
            </w:pPr>
            <w:r>
              <w:rPr>
                <w:rFonts w:hint="eastAsia" w:asciiTheme="minorEastAsia" w:hAnsiTheme="minorEastAsia" w:eastAsiaTheme="minorEastAsia" w:cstheme="minorEastAsia"/>
                <w:color w:val="auto"/>
                <w:sz w:val="23"/>
                <w:szCs w:val="23"/>
              </w:rPr>
              <w:t>尺寸：长650*宽600*高1150mm</w:t>
            </w:r>
            <w:r>
              <w:rPr>
                <w:rFonts w:hint="eastAsia" w:asciiTheme="minorEastAsia" w:hAnsiTheme="minorEastAsia" w:eastAsiaTheme="minorEastAsia" w:cstheme="minorEastAsia"/>
                <w:color w:val="auto"/>
                <w:sz w:val="23"/>
                <w:szCs w:val="23"/>
                <w:lang w:val="en-US" w:eastAsia="zh-CN"/>
              </w:rPr>
              <w:t>±5%</w:t>
            </w:r>
          </w:p>
          <w:p w14:paraId="3C002C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rPr>
              <w:t>额定蒸发量：</w:t>
            </w:r>
            <w:r>
              <w:rPr>
                <w:rFonts w:hint="eastAsia" w:asciiTheme="minorEastAsia" w:hAnsiTheme="minorEastAsia" w:eastAsiaTheme="minorEastAsia" w:cstheme="minorEastAsia"/>
                <w:color w:val="auto"/>
                <w:sz w:val="23"/>
                <w:szCs w:val="23"/>
                <w:lang w:val="en-US" w:eastAsia="zh-CN"/>
              </w:rPr>
              <w:t>≥</w:t>
            </w:r>
            <w:r>
              <w:rPr>
                <w:rFonts w:hint="eastAsia" w:asciiTheme="minorEastAsia" w:hAnsiTheme="minorEastAsia" w:eastAsiaTheme="minorEastAsia" w:cstheme="minorEastAsia"/>
                <w:color w:val="auto"/>
                <w:sz w:val="23"/>
                <w:szCs w:val="23"/>
              </w:rPr>
              <w:t>100kg/h</w:t>
            </w:r>
          </w:p>
        </w:tc>
      </w:tr>
      <w:tr w14:paraId="0138B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420" w:type="dxa"/>
            <w:gridSpan w:val="2"/>
            <w:vAlign w:val="center"/>
          </w:tcPr>
          <w:p w14:paraId="5BC6C3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8</w:t>
            </w:r>
          </w:p>
        </w:tc>
        <w:tc>
          <w:tcPr>
            <w:tcW w:w="1337" w:type="dxa"/>
            <w:shd w:val="clear" w:color="auto" w:fill="auto"/>
            <w:vAlign w:val="center"/>
          </w:tcPr>
          <w:p w14:paraId="7ADCAF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b/>
                <w:bCs/>
                <w:sz w:val="23"/>
                <w:szCs w:val="23"/>
                <w:lang w:val="en-US" w:eastAsia="zh-CN"/>
              </w:rPr>
              <w:t>★</w:t>
            </w:r>
            <w:r>
              <w:rPr>
                <w:rFonts w:hint="eastAsia" w:asciiTheme="minorEastAsia" w:hAnsiTheme="minorEastAsia" w:eastAsiaTheme="minorEastAsia" w:cstheme="minorEastAsia"/>
                <w:sz w:val="23"/>
                <w:szCs w:val="23"/>
              </w:rPr>
              <w:t>PLC控制</w:t>
            </w:r>
            <w:r>
              <w:rPr>
                <w:rFonts w:hint="eastAsia" w:asciiTheme="minorEastAsia" w:hAnsiTheme="minorEastAsia" w:eastAsiaTheme="minorEastAsia" w:cstheme="minorEastAsia"/>
                <w:sz w:val="23"/>
                <w:szCs w:val="23"/>
                <w:lang w:val="en-US" w:eastAsia="zh-CN"/>
              </w:rPr>
              <w:t>系统</w:t>
            </w:r>
          </w:p>
        </w:tc>
        <w:tc>
          <w:tcPr>
            <w:tcW w:w="651" w:type="dxa"/>
            <w:shd w:val="clear" w:color="auto" w:fill="auto"/>
            <w:vAlign w:val="center"/>
          </w:tcPr>
          <w:p w14:paraId="1A00C3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台</w:t>
            </w:r>
          </w:p>
        </w:tc>
        <w:tc>
          <w:tcPr>
            <w:tcW w:w="802" w:type="dxa"/>
            <w:shd w:val="clear" w:color="auto" w:fill="auto"/>
            <w:vAlign w:val="center"/>
          </w:tcPr>
          <w:p w14:paraId="32FEA5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1</w:t>
            </w:r>
          </w:p>
        </w:tc>
        <w:tc>
          <w:tcPr>
            <w:tcW w:w="4116" w:type="dxa"/>
            <w:shd w:val="clear" w:color="auto" w:fill="auto"/>
            <w:vAlign w:val="center"/>
          </w:tcPr>
          <w:p w14:paraId="07D718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lang w:val="en-US" w:eastAsia="zh-CN"/>
              </w:rPr>
              <w:t>能够实时监测甜面酱、酱类发酵过程中温度、时间、液位、盐水浓度以及发酵过程的实时控制。</w:t>
            </w:r>
          </w:p>
        </w:tc>
      </w:tr>
      <w:tr w14:paraId="77F00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420" w:type="dxa"/>
            <w:gridSpan w:val="2"/>
            <w:vAlign w:val="center"/>
          </w:tcPr>
          <w:p w14:paraId="646895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9</w:t>
            </w:r>
          </w:p>
        </w:tc>
        <w:tc>
          <w:tcPr>
            <w:tcW w:w="1337" w:type="dxa"/>
            <w:shd w:val="clear" w:color="auto" w:fill="auto"/>
            <w:vAlign w:val="center"/>
          </w:tcPr>
          <w:p w14:paraId="5227B1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操作平台</w:t>
            </w:r>
          </w:p>
        </w:tc>
        <w:tc>
          <w:tcPr>
            <w:tcW w:w="651" w:type="dxa"/>
            <w:shd w:val="clear" w:color="auto" w:fill="auto"/>
            <w:vAlign w:val="center"/>
          </w:tcPr>
          <w:p w14:paraId="2CC6AB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m</w:t>
            </w:r>
          </w:p>
        </w:tc>
        <w:tc>
          <w:tcPr>
            <w:tcW w:w="802" w:type="dxa"/>
            <w:shd w:val="clear" w:color="auto" w:fill="auto"/>
            <w:vAlign w:val="center"/>
          </w:tcPr>
          <w:p w14:paraId="67648B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50</w:t>
            </w:r>
          </w:p>
        </w:tc>
        <w:tc>
          <w:tcPr>
            <w:tcW w:w="4116" w:type="dxa"/>
            <w:shd w:val="clear" w:color="auto" w:fill="auto"/>
            <w:vAlign w:val="center"/>
          </w:tcPr>
          <w:p w14:paraId="03A55F8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材质：不锈钢花纹板</w:t>
            </w:r>
          </w:p>
          <w:p w14:paraId="4A2B2CF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宽度：≥750mm</w:t>
            </w:r>
          </w:p>
          <w:p w14:paraId="4C93D3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材质厚度：≥2.0mm</w:t>
            </w:r>
          </w:p>
        </w:tc>
      </w:tr>
      <w:tr w14:paraId="47E78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15" w:type="dxa"/>
            <w:vMerge w:val="restart"/>
            <w:tcBorders>
              <w:right w:val="single" w:color="auto" w:sz="4" w:space="0"/>
            </w:tcBorders>
            <w:vAlign w:val="center"/>
          </w:tcPr>
          <w:p w14:paraId="7C00DE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10</w:t>
            </w:r>
          </w:p>
        </w:tc>
        <w:tc>
          <w:tcPr>
            <w:tcW w:w="705" w:type="dxa"/>
            <w:vMerge w:val="restart"/>
            <w:tcBorders>
              <w:left w:val="single" w:color="auto" w:sz="4" w:space="0"/>
            </w:tcBorders>
            <w:vAlign w:val="center"/>
          </w:tcPr>
          <w:p w14:paraId="418536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sz w:val="23"/>
                <w:szCs w:val="23"/>
                <w:lang w:val="en-US" w:eastAsia="zh-CN"/>
              </w:rPr>
            </w:pPr>
            <w:r>
              <w:rPr>
                <w:rFonts w:hint="eastAsia"/>
                <w:b/>
                <w:bCs/>
                <w:sz w:val="23"/>
                <w:szCs w:val="23"/>
                <w:lang w:val="en-US" w:eastAsia="zh-CN"/>
              </w:rPr>
              <w:t>★</w:t>
            </w:r>
            <w:r>
              <w:rPr>
                <w:rFonts w:hint="eastAsia" w:asciiTheme="minorEastAsia" w:hAnsiTheme="minorEastAsia" w:eastAsiaTheme="minorEastAsia" w:cstheme="minorEastAsia"/>
                <w:sz w:val="23"/>
                <w:szCs w:val="23"/>
                <w:lang w:val="en-US" w:eastAsia="zh-CN"/>
              </w:rPr>
              <w:t>灌装线</w:t>
            </w:r>
          </w:p>
        </w:tc>
        <w:tc>
          <w:tcPr>
            <w:tcW w:w="1337" w:type="dxa"/>
            <w:vAlign w:val="center"/>
          </w:tcPr>
          <w:p w14:paraId="58C1A0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洗瓶机</w:t>
            </w:r>
          </w:p>
        </w:tc>
        <w:tc>
          <w:tcPr>
            <w:tcW w:w="651" w:type="dxa"/>
            <w:vAlign w:val="center"/>
          </w:tcPr>
          <w:p w14:paraId="6439F2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802" w:type="dxa"/>
            <w:vAlign w:val="center"/>
          </w:tcPr>
          <w:p w14:paraId="135ACA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4116" w:type="dxa"/>
            <w:vAlign w:val="center"/>
          </w:tcPr>
          <w:p w14:paraId="13BE5E9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材质：不锈钢</w:t>
            </w:r>
          </w:p>
          <w:p w14:paraId="7469FA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sz w:val="23"/>
                <w:szCs w:val="23"/>
                <w:lang w:val="en-US" w:eastAsia="zh-CN"/>
              </w:rPr>
              <w:t>工</w:t>
            </w:r>
            <w:r>
              <w:rPr>
                <w:rFonts w:hint="eastAsia" w:asciiTheme="minorEastAsia" w:hAnsiTheme="minorEastAsia" w:eastAsiaTheme="minorEastAsia" w:cstheme="minorEastAsia"/>
                <w:color w:val="auto"/>
                <w:sz w:val="23"/>
                <w:szCs w:val="23"/>
                <w:lang w:val="en-US" w:eastAsia="zh-CN"/>
              </w:rPr>
              <w:t>作方式：采用喷淋内外洗回转冲控</w:t>
            </w:r>
          </w:p>
          <w:p w14:paraId="7FC9F21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生产能力：≥1500瓶/小时</w:t>
            </w:r>
          </w:p>
          <w:p w14:paraId="637D798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尺寸：长3000*宽700*高1350mm±5%</w:t>
            </w:r>
          </w:p>
          <w:p w14:paraId="01735F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lang w:val="en-US" w:eastAsia="zh-CN"/>
              </w:rPr>
              <w:t>功率：≥0.375kw</w:t>
            </w:r>
          </w:p>
        </w:tc>
      </w:tr>
      <w:tr w14:paraId="3C1AD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715" w:type="dxa"/>
            <w:vMerge w:val="continue"/>
            <w:tcBorders>
              <w:right w:val="single" w:color="auto" w:sz="4" w:space="0"/>
            </w:tcBorders>
            <w:vAlign w:val="center"/>
          </w:tcPr>
          <w:p w14:paraId="2A865C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705" w:type="dxa"/>
            <w:vMerge w:val="continue"/>
            <w:tcBorders>
              <w:left w:val="single" w:color="auto" w:sz="4" w:space="0"/>
            </w:tcBorders>
            <w:vAlign w:val="center"/>
          </w:tcPr>
          <w:p w14:paraId="0F891E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1337" w:type="dxa"/>
            <w:vAlign w:val="center"/>
          </w:tcPr>
          <w:p w14:paraId="03B593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灌装机</w:t>
            </w:r>
          </w:p>
        </w:tc>
        <w:tc>
          <w:tcPr>
            <w:tcW w:w="651" w:type="dxa"/>
            <w:vAlign w:val="center"/>
          </w:tcPr>
          <w:p w14:paraId="5C8F82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802" w:type="dxa"/>
            <w:vAlign w:val="center"/>
          </w:tcPr>
          <w:p w14:paraId="7F0D6B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4116" w:type="dxa"/>
            <w:vAlign w:val="center"/>
          </w:tcPr>
          <w:p w14:paraId="6AC3D4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sz w:val="23"/>
                <w:szCs w:val="23"/>
                <w:lang w:val="en-US" w:eastAsia="zh-CN"/>
              </w:rPr>
              <w:t>材质：整机采用碳钢框架，304不锈钢材包</w:t>
            </w:r>
            <w:r>
              <w:rPr>
                <w:rFonts w:hint="eastAsia" w:asciiTheme="minorEastAsia" w:hAnsiTheme="minorEastAsia" w:eastAsiaTheme="minorEastAsia" w:cstheme="minorEastAsia"/>
                <w:color w:val="auto"/>
                <w:sz w:val="23"/>
                <w:szCs w:val="23"/>
                <w:lang w:val="en-US" w:eastAsia="zh-CN"/>
              </w:rPr>
              <w:t>框</w:t>
            </w:r>
          </w:p>
          <w:p w14:paraId="5A1AAF3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生产能力：≥1000瓶/小时</w:t>
            </w:r>
          </w:p>
          <w:p w14:paraId="42FF44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尺寸：长1500*宽1200*高2000m±5%</w:t>
            </w:r>
          </w:p>
          <w:p w14:paraId="3198F4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lang w:val="en-US" w:eastAsia="zh-CN"/>
              </w:rPr>
              <w:t>功率：≥0.5KW</w:t>
            </w:r>
          </w:p>
        </w:tc>
      </w:tr>
      <w:tr w14:paraId="277B3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15" w:type="dxa"/>
            <w:vMerge w:val="continue"/>
            <w:tcBorders>
              <w:right w:val="single" w:color="auto" w:sz="4" w:space="0"/>
            </w:tcBorders>
            <w:vAlign w:val="center"/>
          </w:tcPr>
          <w:p w14:paraId="144F3B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705" w:type="dxa"/>
            <w:vMerge w:val="continue"/>
            <w:tcBorders>
              <w:left w:val="single" w:color="auto" w:sz="4" w:space="0"/>
            </w:tcBorders>
            <w:vAlign w:val="center"/>
          </w:tcPr>
          <w:p w14:paraId="4C8C20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1337" w:type="dxa"/>
            <w:vAlign w:val="center"/>
          </w:tcPr>
          <w:p w14:paraId="21695F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履带式压盖机</w:t>
            </w:r>
          </w:p>
        </w:tc>
        <w:tc>
          <w:tcPr>
            <w:tcW w:w="651" w:type="dxa"/>
            <w:vAlign w:val="center"/>
          </w:tcPr>
          <w:p w14:paraId="0AEB54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802" w:type="dxa"/>
            <w:vAlign w:val="center"/>
          </w:tcPr>
          <w:p w14:paraId="5A10A9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4116" w:type="dxa"/>
            <w:vAlign w:val="center"/>
          </w:tcPr>
          <w:p w14:paraId="411E0F7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sz w:val="23"/>
                <w:szCs w:val="23"/>
                <w:lang w:val="en-US" w:eastAsia="zh-CN"/>
              </w:rPr>
              <w:t>材</w:t>
            </w:r>
            <w:r>
              <w:rPr>
                <w:rFonts w:hint="eastAsia" w:asciiTheme="minorEastAsia" w:hAnsiTheme="minorEastAsia" w:eastAsiaTheme="minorEastAsia" w:cstheme="minorEastAsia"/>
                <w:color w:val="auto"/>
                <w:sz w:val="23"/>
                <w:szCs w:val="23"/>
                <w:lang w:val="en-US" w:eastAsia="zh-CN"/>
              </w:rPr>
              <w:t>质：不锈钢框架</w:t>
            </w:r>
          </w:p>
          <w:p w14:paraId="54041CE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生产能力：≥2000瓶/小时</w:t>
            </w:r>
          </w:p>
          <w:p w14:paraId="0CAD14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尺寸：长800*宽1000*高1800mm±5%</w:t>
            </w:r>
          </w:p>
          <w:p w14:paraId="47ED9B4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lang w:val="en-US" w:eastAsia="zh-CN"/>
              </w:rPr>
              <w:t>功率≥0.18KW</w:t>
            </w:r>
          </w:p>
        </w:tc>
      </w:tr>
      <w:tr w14:paraId="55F50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15" w:type="dxa"/>
            <w:vMerge w:val="continue"/>
            <w:tcBorders>
              <w:right w:val="single" w:color="auto" w:sz="4" w:space="0"/>
            </w:tcBorders>
            <w:vAlign w:val="center"/>
          </w:tcPr>
          <w:p w14:paraId="716654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705" w:type="dxa"/>
            <w:vMerge w:val="continue"/>
            <w:tcBorders>
              <w:left w:val="single" w:color="auto" w:sz="4" w:space="0"/>
            </w:tcBorders>
            <w:vAlign w:val="center"/>
          </w:tcPr>
          <w:p w14:paraId="37F990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1337" w:type="dxa"/>
            <w:vAlign w:val="center"/>
          </w:tcPr>
          <w:p w14:paraId="3D2097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蜘蛛手式吹干机</w:t>
            </w:r>
          </w:p>
        </w:tc>
        <w:tc>
          <w:tcPr>
            <w:tcW w:w="651" w:type="dxa"/>
            <w:vAlign w:val="center"/>
          </w:tcPr>
          <w:p w14:paraId="21598B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802" w:type="dxa"/>
            <w:vAlign w:val="center"/>
          </w:tcPr>
          <w:p w14:paraId="1AB98F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4116" w:type="dxa"/>
            <w:vAlign w:val="center"/>
          </w:tcPr>
          <w:p w14:paraId="6CE6EA5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材</w:t>
            </w:r>
            <w:r>
              <w:rPr>
                <w:rFonts w:hint="eastAsia" w:asciiTheme="minorEastAsia" w:hAnsiTheme="minorEastAsia" w:eastAsiaTheme="minorEastAsia" w:cstheme="minorEastAsia"/>
                <w:color w:val="auto"/>
                <w:sz w:val="23"/>
                <w:szCs w:val="23"/>
                <w:lang w:val="en-US" w:eastAsia="zh-CN"/>
              </w:rPr>
              <w:t>质：</w:t>
            </w:r>
            <w:r>
              <w:rPr>
                <w:rFonts w:hint="eastAsia" w:asciiTheme="minorEastAsia" w:hAnsiTheme="minorEastAsia" w:eastAsiaTheme="minorEastAsia" w:cstheme="minorEastAsia"/>
                <w:sz w:val="23"/>
                <w:szCs w:val="23"/>
                <w:lang w:val="en-US" w:eastAsia="zh-CN"/>
              </w:rPr>
              <w:t>不锈钢框架</w:t>
            </w:r>
          </w:p>
          <w:p w14:paraId="5B0E3BB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sz w:val="23"/>
                <w:szCs w:val="23"/>
                <w:lang w:val="en-US" w:eastAsia="zh-CN"/>
              </w:rPr>
              <w:t>工作方</w:t>
            </w:r>
            <w:r>
              <w:rPr>
                <w:rFonts w:hint="eastAsia" w:asciiTheme="minorEastAsia" w:hAnsiTheme="minorEastAsia" w:eastAsiaTheme="minorEastAsia" w:cstheme="minorEastAsia"/>
                <w:color w:val="auto"/>
                <w:sz w:val="23"/>
                <w:szCs w:val="23"/>
                <w:lang w:val="en-US" w:eastAsia="zh-CN"/>
              </w:rPr>
              <w:t>式：耐高温尼龙气管万向可调，不小于2台涡轮风机提供强力气源</w:t>
            </w:r>
          </w:p>
          <w:p w14:paraId="529235C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生产能力：≥2000瓶/小时</w:t>
            </w:r>
          </w:p>
          <w:p w14:paraId="1D618B3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尺寸：长1500*宽700*高1800mm±5%</w:t>
            </w:r>
          </w:p>
          <w:p w14:paraId="6E27FA1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lang w:val="en-US" w:eastAsia="zh-CN"/>
              </w:rPr>
              <w:t>功率：≥8KW</w:t>
            </w:r>
          </w:p>
        </w:tc>
      </w:tr>
      <w:tr w14:paraId="09E5F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15" w:type="dxa"/>
            <w:vMerge w:val="continue"/>
            <w:tcBorders>
              <w:right w:val="single" w:color="auto" w:sz="4" w:space="0"/>
            </w:tcBorders>
            <w:vAlign w:val="center"/>
          </w:tcPr>
          <w:p w14:paraId="4FB62B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705" w:type="dxa"/>
            <w:vMerge w:val="continue"/>
            <w:tcBorders>
              <w:left w:val="single" w:color="auto" w:sz="4" w:space="0"/>
            </w:tcBorders>
            <w:vAlign w:val="center"/>
          </w:tcPr>
          <w:p w14:paraId="035F6E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1337" w:type="dxa"/>
            <w:vAlign w:val="center"/>
          </w:tcPr>
          <w:p w14:paraId="690BC7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不干胶贴标机</w:t>
            </w:r>
          </w:p>
        </w:tc>
        <w:tc>
          <w:tcPr>
            <w:tcW w:w="651" w:type="dxa"/>
            <w:vAlign w:val="center"/>
          </w:tcPr>
          <w:p w14:paraId="337F60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802" w:type="dxa"/>
            <w:vAlign w:val="center"/>
          </w:tcPr>
          <w:p w14:paraId="7185EC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4116" w:type="dxa"/>
            <w:vAlign w:val="center"/>
          </w:tcPr>
          <w:p w14:paraId="18ACAC4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贴标速度：≥1000瓶/小时</w:t>
            </w:r>
          </w:p>
          <w:p w14:paraId="7D56160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尺寸：长2000*宽1100*高1350mm±5%</w:t>
            </w:r>
          </w:p>
          <w:p w14:paraId="7B4F85B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lang w:val="en-US" w:eastAsia="zh-CN"/>
              </w:rPr>
              <w:t>功率：≥1.2KW</w:t>
            </w:r>
          </w:p>
        </w:tc>
      </w:tr>
      <w:tr w14:paraId="01285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15" w:type="dxa"/>
            <w:vMerge w:val="continue"/>
            <w:tcBorders>
              <w:right w:val="single" w:color="auto" w:sz="4" w:space="0"/>
            </w:tcBorders>
            <w:vAlign w:val="center"/>
          </w:tcPr>
          <w:p w14:paraId="06DD69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705" w:type="dxa"/>
            <w:vMerge w:val="continue"/>
            <w:tcBorders>
              <w:left w:val="single" w:color="auto" w:sz="4" w:space="0"/>
            </w:tcBorders>
            <w:vAlign w:val="center"/>
          </w:tcPr>
          <w:p w14:paraId="442B55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1337" w:type="dxa"/>
            <w:vAlign w:val="center"/>
          </w:tcPr>
          <w:p w14:paraId="307C89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激光喷码机</w:t>
            </w:r>
          </w:p>
        </w:tc>
        <w:tc>
          <w:tcPr>
            <w:tcW w:w="651" w:type="dxa"/>
            <w:vAlign w:val="center"/>
          </w:tcPr>
          <w:p w14:paraId="6E4013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台</w:t>
            </w:r>
          </w:p>
        </w:tc>
        <w:tc>
          <w:tcPr>
            <w:tcW w:w="802" w:type="dxa"/>
            <w:vAlign w:val="center"/>
          </w:tcPr>
          <w:p w14:paraId="4F4C4E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1</w:t>
            </w:r>
          </w:p>
        </w:tc>
        <w:tc>
          <w:tcPr>
            <w:tcW w:w="4116" w:type="dxa"/>
            <w:vAlign w:val="center"/>
          </w:tcPr>
          <w:p w14:paraId="262A57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打印精度：150DPI-600DPI</w:t>
            </w:r>
          </w:p>
          <w:p w14:paraId="43B83C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打印速度：≥1000MM/S</w:t>
            </w:r>
          </w:p>
          <w:p w14:paraId="6CBAA18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机器尺寸：长800*宽500*高1550mm±5%</w:t>
            </w:r>
          </w:p>
          <w:p w14:paraId="1075F6D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功率≥0.18KW</w:t>
            </w:r>
          </w:p>
        </w:tc>
      </w:tr>
      <w:tr w14:paraId="633EE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15" w:type="dxa"/>
            <w:vMerge w:val="continue"/>
            <w:tcBorders>
              <w:right w:val="single" w:color="auto" w:sz="4" w:space="0"/>
            </w:tcBorders>
            <w:vAlign w:val="center"/>
          </w:tcPr>
          <w:p w14:paraId="245C93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705" w:type="dxa"/>
            <w:vMerge w:val="continue"/>
            <w:tcBorders>
              <w:left w:val="single" w:color="auto" w:sz="4" w:space="0"/>
            </w:tcBorders>
            <w:vAlign w:val="center"/>
          </w:tcPr>
          <w:p w14:paraId="71168D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1337" w:type="dxa"/>
            <w:vAlign w:val="center"/>
          </w:tcPr>
          <w:p w14:paraId="0D71E9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胶帽热缩机</w:t>
            </w:r>
          </w:p>
        </w:tc>
        <w:tc>
          <w:tcPr>
            <w:tcW w:w="651" w:type="dxa"/>
            <w:vAlign w:val="center"/>
          </w:tcPr>
          <w:p w14:paraId="4E0D15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802" w:type="dxa"/>
            <w:vAlign w:val="center"/>
          </w:tcPr>
          <w:p w14:paraId="4C5D29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4116" w:type="dxa"/>
            <w:vAlign w:val="center"/>
          </w:tcPr>
          <w:p w14:paraId="63E1F15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3"/>
                <w:szCs w:val="23"/>
                <w:lang w:val="en-US" w:eastAsia="zh-CN"/>
              </w:rPr>
            </w:pPr>
            <w:r>
              <w:rPr>
                <w:rFonts w:hint="eastAsia" w:asciiTheme="minorEastAsia" w:hAnsiTheme="minorEastAsia" w:eastAsiaTheme="minorEastAsia" w:cstheme="minorEastAsia"/>
                <w:color w:val="auto"/>
                <w:sz w:val="23"/>
                <w:szCs w:val="23"/>
                <w:lang w:val="en-US" w:eastAsia="zh-CN"/>
              </w:rPr>
              <w:t>尺寸：长1000*宽400*高550mm±5%</w:t>
            </w:r>
          </w:p>
          <w:p w14:paraId="228D0F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color w:val="auto"/>
                <w:sz w:val="23"/>
                <w:szCs w:val="23"/>
                <w:lang w:val="en-US" w:eastAsia="zh-CN"/>
              </w:rPr>
              <w:t>功率：≥2KW</w:t>
            </w:r>
          </w:p>
        </w:tc>
      </w:tr>
      <w:tr w14:paraId="09AB5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15" w:type="dxa"/>
            <w:vMerge w:val="continue"/>
            <w:tcBorders>
              <w:right w:val="single" w:color="auto" w:sz="4" w:space="0"/>
            </w:tcBorders>
            <w:vAlign w:val="center"/>
          </w:tcPr>
          <w:p w14:paraId="6B9853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705" w:type="dxa"/>
            <w:vMerge w:val="continue"/>
            <w:tcBorders>
              <w:left w:val="single" w:color="auto" w:sz="4" w:space="0"/>
            </w:tcBorders>
            <w:vAlign w:val="center"/>
          </w:tcPr>
          <w:p w14:paraId="7007F9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1337" w:type="dxa"/>
            <w:vAlign w:val="center"/>
          </w:tcPr>
          <w:p w14:paraId="4483EF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输送以及平台包装系统</w:t>
            </w:r>
          </w:p>
        </w:tc>
        <w:tc>
          <w:tcPr>
            <w:tcW w:w="651" w:type="dxa"/>
            <w:vAlign w:val="center"/>
          </w:tcPr>
          <w:p w14:paraId="4B674C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组</w:t>
            </w:r>
          </w:p>
        </w:tc>
        <w:tc>
          <w:tcPr>
            <w:tcW w:w="802" w:type="dxa"/>
            <w:vAlign w:val="center"/>
          </w:tcPr>
          <w:p w14:paraId="38321A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4116" w:type="dxa"/>
            <w:vAlign w:val="center"/>
          </w:tcPr>
          <w:p w14:paraId="5C50FC3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不锈钢框架+塑钢链板+调速动力</w:t>
            </w:r>
          </w:p>
        </w:tc>
      </w:tr>
      <w:tr w14:paraId="0AAA7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15" w:type="dxa"/>
            <w:vMerge w:val="continue"/>
            <w:tcBorders>
              <w:right w:val="single" w:color="auto" w:sz="4" w:space="0"/>
            </w:tcBorders>
            <w:vAlign w:val="center"/>
          </w:tcPr>
          <w:p w14:paraId="066CDC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705" w:type="dxa"/>
            <w:vMerge w:val="continue"/>
            <w:tcBorders>
              <w:left w:val="single" w:color="auto" w:sz="4" w:space="0"/>
            </w:tcBorders>
            <w:vAlign w:val="center"/>
          </w:tcPr>
          <w:p w14:paraId="6966F1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p>
        </w:tc>
        <w:tc>
          <w:tcPr>
            <w:tcW w:w="1337" w:type="dxa"/>
            <w:vAlign w:val="center"/>
          </w:tcPr>
          <w:p w14:paraId="1FEBC7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胶带封箱机</w:t>
            </w:r>
          </w:p>
        </w:tc>
        <w:tc>
          <w:tcPr>
            <w:tcW w:w="651" w:type="dxa"/>
            <w:vAlign w:val="center"/>
          </w:tcPr>
          <w:p w14:paraId="746D09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802" w:type="dxa"/>
            <w:vAlign w:val="center"/>
          </w:tcPr>
          <w:p w14:paraId="381A95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4116" w:type="dxa"/>
            <w:vAlign w:val="center"/>
          </w:tcPr>
          <w:p w14:paraId="3862A8C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参考尺寸：长800*宽500*高1550mm</w:t>
            </w:r>
            <w:r>
              <w:rPr>
                <w:rFonts w:hint="eastAsia" w:asciiTheme="minorEastAsia" w:hAnsiTheme="minorEastAsia" w:eastAsiaTheme="minorEastAsia" w:cstheme="minorEastAsia"/>
                <w:color w:val="auto"/>
                <w:sz w:val="23"/>
                <w:szCs w:val="23"/>
                <w:lang w:val="en-US" w:eastAsia="zh-CN"/>
              </w:rPr>
              <w:t>±5%</w:t>
            </w:r>
          </w:p>
          <w:p w14:paraId="04CD54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功率：</w:t>
            </w:r>
            <w:r>
              <w:rPr>
                <w:rFonts w:hint="eastAsia" w:asciiTheme="minorEastAsia" w:hAnsiTheme="minorEastAsia" w:eastAsiaTheme="minorEastAsia" w:cstheme="minorEastAsia"/>
                <w:color w:val="auto"/>
                <w:sz w:val="23"/>
                <w:szCs w:val="23"/>
                <w:lang w:val="en-US" w:eastAsia="zh-CN"/>
              </w:rPr>
              <w:t>≥</w:t>
            </w:r>
            <w:r>
              <w:rPr>
                <w:rFonts w:hint="eastAsia" w:asciiTheme="minorEastAsia" w:hAnsiTheme="minorEastAsia" w:eastAsiaTheme="minorEastAsia" w:cstheme="minorEastAsia"/>
                <w:sz w:val="23"/>
                <w:szCs w:val="23"/>
                <w:lang w:val="en-US" w:eastAsia="zh-CN"/>
              </w:rPr>
              <w:t>0.18KW</w:t>
            </w:r>
          </w:p>
        </w:tc>
      </w:tr>
    </w:tbl>
    <w:p w14:paraId="6C01C44C">
      <w:pPr>
        <w:spacing w:line="240" w:lineRule="atLeast"/>
        <w:ind w:right="2" w:rightChars="1"/>
        <w:jc w:val="both"/>
        <w:rPr>
          <w:rFonts w:hint="eastAsia"/>
          <w:b/>
          <w:sz w:val="28"/>
          <w:szCs w:val="28"/>
          <w:lang w:val="en-US" w:eastAsia="zh-CN"/>
        </w:rPr>
      </w:pPr>
      <w:r>
        <w:rPr>
          <w:rFonts w:hint="eastAsia"/>
          <w:b/>
          <w:bCs/>
          <w:sz w:val="23"/>
          <w:szCs w:val="23"/>
          <w:lang w:val="en-US" w:eastAsia="zh-CN"/>
        </w:rPr>
        <w:t>标★产品为核心产品</w:t>
      </w:r>
    </w:p>
    <w:p w14:paraId="230F2EF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56" w:name="_Toc27617"/>
      <w:r>
        <w:rPr>
          <w:rFonts w:hint="eastAsia" w:ascii="宋体" w:hAnsi="宋体" w:cs="宋体"/>
          <w:b/>
          <w:bCs/>
          <w:sz w:val="28"/>
          <w:szCs w:val="28"/>
          <w:vertAlign w:val="baseline"/>
          <w:lang w:val="en-US" w:eastAsia="zh-CN"/>
        </w:rPr>
        <w:t>二、投标要求</w:t>
      </w:r>
      <w:bookmarkEnd w:id="56"/>
    </w:p>
    <w:p w14:paraId="0796FCC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1、概要</w:t>
      </w:r>
      <w:r>
        <w:rPr>
          <w:rFonts w:hint="eastAsia" w:ascii="宋体" w:hAnsi="宋体" w:cs="宋体"/>
          <w:b w:val="0"/>
          <w:bCs w:val="0"/>
          <w:sz w:val="23"/>
          <w:szCs w:val="23"/>
          <w:vertAlign w:val="baseline"/>
          <w:lang w:val="en-US" w:eastAsia="zh-CN"/>
        </w:rPr>
        <w:t>：神木栏杆堡镇位于陕西省神木市，地处神木市东南部，距城区22公里，东接府谷县武家庄镇，东南邻府谷县武家庄镇，南连马镇，西靠沙峁镇，北与神木镇相连，镇域面积514.8平方公里，总耕地面积21.89万亩，栏杆堡镇为纯农业镇，境内无工矿企业。 栏杆堡是神木传统意义上的“大粮仓”，耕地资源丰富，总耕地面积达21.89万亩，黄土层深厚，土壤富有硒等多种微量元素，特别适宜小杂粮、中药材等特色作物生长。黑豆深加工设备的采购可以发展壮大栏杆堡镇集体经济，能够提高农产品的生产效率和生产能力,降低生产成本,有效减少了在生产中的人力，镇党委会研究决定对位于栏杆堡镇区建设黑豆加工厂一处，增加年产300吨黑豆酱油设备一套。包含制曲一体机、酱油发酵装置、热水罐、酱油调配罐、酱油成品罐、超高温瞬时灭菌机、电锅炉、PLC控制系统、操作平台、灌装线等</w:t>
      </w:r>
      <w:r>
        <w:rPr>
          <w:rFonts w:hint="eastAsia" w:ascii="宋体" w:hAnsi="宋体" w:eastAsia="宋体" w:cs="宋体"/>
          <w:b w:val="0"/>
          <w:bCs w:val="0"/>
          <w:sz w:val="23"/>
          <w:szCs w:val="23"/>
          <w:vertAlign w:val="baseline"/>
          <w:lang w:val="en-US" w:eastAsia="zh-CN"/>
        </w:rPr>
        <w:t>。</w:t>
      </w:r>
    </w:p>
    <w:p w14:paraId="074AAFF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2、要求</w:t>
      </w:r>
    </w:p>
    <w:p w14:paraId="642C6B0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2.1投标人应该提供满足本规格书中要求的全部设备和服务支持。投标人应保证所提供的设备及配件是全新的、成熟的、高质量的，全套装置安全、可靠、高效和便于维护</w:t>
      </w:r>
      <w:r>
        <w:rPr>
          <w:rFonts w:hint="eastAsia" w:ascii="宋体" w:hAnsi="宋体" w:cs="宋体"/>
          <w:b w:val="0"/>
          <w:bCs w:val="0"/>
          <w:sz w:val="23"/>
          <w:szCs w:val="23"/>
          <w:vertAlign w:val="baseline"/>
          <w:lang w:val="en-US" w:eastAsia="zh-CN"/>
        </w:rPr>
        <w:t>。</w:t>
      </w:r>
    </w:p>
    <w:p w14:paraId="1C0101F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2.2本规格书提出了最低限度的技术要求，并未对一切技术细节做出规定，也未充分引述有关标准和规范的条文，投标人应保证提供符合本规格书和工业标准的优质产品。</w:t>
      </w:r>
    </w:p>
    <w:p w14:paraId="44BA06A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2.3投标人提供的</w:t>
      </w:r>
      <w:r>
        <w:rPr>
          <w:rFonts w:hint="eastAsia" w:ascii="宋体" w:hAnsi="宋体" w:cs="宋体"/>
          <w:b w:val="0"/>
          <w:bCs w:val="0"/>
          <w:sz w:val="23"/>
          <w:szCs w:val="23"/>
          <w:vertAlign w:val="baseline"/>
          <w:lang w:val="en-US" w:eastAsia="zh-CN"/>
        </w:rPr>
        <w:t>设备</w:t>
      </w:r>
      <w:r>
        <w:rPr>
          <w:rFonts w:hint="eastAsia" w:ascii="宋体" w:hAnsi="宋体" w:eastAsia="宋体" w:cs="宋体"/>
          <w:b w:val="0"/>
          <w:bCs w:val="0"/>
          <w:sz w:val="23"/>
          <w:szCs w:val="23"/>
          <w:vertAlign w:val="baseline"/>
          <w:lang w:val="en-US" w:eastAsia="zh-CN"/>
        </w:rPr>
        <w:t>必须满足</w:t>
      </w:r>
      <w:r>
        <w:rPr>
          <w:rFonts w:hint="eastAsia" w:ascii="宋体" w:hAnsi="宋体" w:cs="宋体"/>
          <w:b w:val="0"/>
          <w:bCs w:val="0"/>
          <w:sz w:val="23"/>
          <w:szCs w:val="23"/>
          <w:vertAlign w:val="baseline"/>
          <w:lang w:val="en-US" w:eastAsia="zh-CN"/>
        </w:rPr>
        <w:t>采购人的</w:t>
      </w:r>
      <w:r>
        <w:rPr>
          <w:rFonts w:hint="eastAsia" w:ascii="宋体" w:hAnsi="宋体" w:eastAsia="宋体" w:cs="宋体"/>
          <w:b w:val="0"/>
          <w:bCs w:val="0"/>
          <w:sz w:val="23"/>
          <w:szCs w:val="23"/>
          <w:vertAlign w:val="baseline"/>
          <w:lang w:val="en-US" w:eastAsia="zh-CN"/>
        </w:rPr>
        <w:t>要求，否则投标书将被拒绝。投标人应列表说明规格技术参数偏离情况，如果投标人不提供规格技术参数偏离表说明偏离情况，则将认为提供的设备不符合本招标文件的要求，投标文件将被否决。</w:t>
      </w:r>
    </w:p>
    <w:p w14:paraId="3519D51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3、招标范围</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投标人承担本技术规格书所描述的</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 xml:space="preserve">所需全部设备。 </w:t>
      </w:r>
    </w:p>
    <w:p w14:paraId="481D991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3.1采购或制造上述所需的所有标准及非标准设备；</w:t>
      </w:r>
    </w:p>
    <w:p w14:paraId="5AE155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3.2</w:t>
      </w:r>
      <w:r>
        <w:rPr>
          <w:rFonts w:hint="eastAsia" w:ascii="宋体" w:hAnsi="宋体" w:cs="宋体"/>
          <w:b w:val="0"/>
          <w:bCs w:val="0"/>
          <w:sz w:val="23"/>
          <w:szCs w:val="23"/>
          <w:vertAlign w:val="baseline"/>
          <w:lang w:val="en-US" w:eastAsia="zh-CN"/>
        </w:rPr>
        <w:t>设备</w:t>
      </w:r>
      <w:r>
        <w:rPr>
          <w:rFonts w:hint="eastAsia" w:ascii="宋体" w:hAnsi="宋体" w:eastAsia="宋体" w:cs="宋体"/>
          <w:b w:val="0"/>
          <w:bCs w:val="0"/>
          <w:sz w:val="23"/>
          <w:szCs w:val="23"/>
          <w:vertAlign w:val="baseline"/>
          <w:lang w:val="en-US" w:eastAsia="zh-CN"/>
        </w:rPr>
        <w:t>的就位安装；</w:t>
      </w:r>
    </w:p>
    <w:p w14:paraId="6ECCC63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3设备</w:t>
      </w:r>
      <w:r>
        <w:rPr>
          <w:rFonts w:hint="eastAsia" w:ascii="宋体" w:hAnsi="宋体" w:eastAsia="宋体" w:cs="宋体"/>
          <w:b w:val="0"/>
          <w:bCs w:val="0"/>
          <w:sz w:val="23"/>
          <w:szCs w:val="23"/>
          <w:vertAlign w:val="baseline"/>
          <w:lang w:val="en-US" w:eastAsia="zh-CN"/>
        </w:rPr>
        <w:t>调试和验收；</w:t>
      </w:r>
    </w:p>
    <w:p w14:paraId="2F53766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4设备</w:t>
      </w:r>
      <w:r>
        <w:rPr>
          <w:rFonts w:hint="eastAsia" w:ascii="宋体" w:hAnsi="宋体" w:eastAsia="宋体" w:cs="宋体"/>
          <w:b w:val="0"/>
          <w:bCs w:val="0"/>
          <w:sz w:val="23"/>
          <w:szCs w:val="23"/>
          <w:vertAlign w:val="baseline"/>
          <w:lang w:val="en-US" w:eastAsia="zh-CN"/>
        </w:rPr>
        <w:t>操作手册；</w:t>
      </w:r>
    </w:p>
    <w:p w14:paraId="3A6775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用户技术培训；</w:t>
      </w:r>
    </w:p>
    <w:p w14:paraId="2EBB78E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技术资料；</w:t>
      </w:r>
    </w:p>
    <w:p w14:paraId="29BE0D8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技术服务及售后服务。</w:t>
      </w:r>
    </w:p>
    <w:p w14:paraId="5CB2479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4、投标人责任</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投标人负责报价、制造</w:t>
      </w:r>
      <w:r>
        <w:rPr>
          <w:rFonts w:hint="eastAsia" w:ascii="宋体" w:hAnsi="宋体" w:cs="宋体"/>
          <w:b w:val="0"/>
          <w:bCs w:val="0"/>
          <w:sz w:val="23"/>
          <w:szCs w:val="23"/>
          <w:vertAlign w:val="baseline"/>
          <w:lang w:val="en-US" w:eastAsia="zh-CN"/>
        </w:rPr>
        <w:t>或供应</w:t>
      </w:r>
      <w:r>
        <w:rPr>
          <w:rFonts w:hint="eastAsia" w:ascii="宋体" w:hAnsi="宋体" w:eastAsia="宋体" w:cs="宋体"/>
          <w:b w:val="0"/>
          <w:bCs w:val="0"/>
          <w:sz w:val="23"/>
          <w:szCs w:val="23"/>
          <w:vertAlign w:val="baseline"/>
          <w:lang w:val="en-US" w:eastAsia="zh-CN"/>
        </w:rPr>
        <w:t>、运输、安装、现场验收测试、技术服务等。包括：</w:t>
      </w:r>
    </w:p>
    <w:p w14:paraId="174787E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4.1负责整套设备、控制系统、备品备件的购买，负责所有设备、仪表和控制系统的集成组装，最终保证系统成功集成，满足招标人使用要求。合同期内成立项目组，明确负责人，为招标人提供项目管理服务；</w:t>
      </w:r>
    </w:p>
    <w:p w14:paraId="72B4DC4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4.2参与本项目召开的有关工作会议；</w:t>
      </w:r>
    </w:p>
    <w:p w14:paraId="270DC29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4.3提供合同内控制系统的硬件运行所需软件、软件介质和最终用户授权证书；</w:t>
      </w:r>
    </w:p>
    <w:p w14:paraId="3AD7F07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4.4投标人应保证提供的所有设备的质量、性能及技术指标完全满足本技术规格书要求；</w:t>
      </w:r>
    </w:p>
    <w:p w14:paraId="063CC5A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4.5负责提供</w:t>
      </w:r>
      <w:r>
        <w:rPr>
          <w:rFonts w:hint="eastAsia" w:ascii="宋体" w:hAnsi="宋体" w:cs="宋体"/>
          <w:b w:val="0"/>
          <w:bCs w:val="0"/>
          <w:sz w:val="23"/>
          <w:szCs w:val="23"/>
          <w:vertAlign w:val="baseline"/>
          <w:lang w:val="en-US" w:eastAsia="zh-CN"/>
        </w:rPr>
        <w:t>设备</w:t>
      </w:r>
      <w:r>
        <w:rPr>
          <w:rFonts w:hint="eastAsia" w:ascii="宋体" w:hAnsi="宋体" w:eastAsia="宋体" w:cs="宋体"/>
          <w:b w:val="0"/>
          <w:bCs w:val="0"/>
          <w:sz w:val="23"/>
          <w:szCs w:val="23"/>
          <w:vertAlign w:val="baseline"/>
          <w:lang w:val="en-US" w:eastAsia="zh-CN"/>
        </w:rPr>
        <w:t>操作手册；</w:t>
      </w:r>
    </w:p>
    <w:p w14:paraId="2CC805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4.6负责对招标人、运行人员的技术培训</w:t>
      </w:r>
      <w:r>
        <w:rPr>
          <w:rFonts w:hint="eastAsia" w:ascii="宋体" w:hAnsi="宋体" w:cs="宋体"/>
          <w:b w:val="0"/>
          <w:bCs w:val="0"/>
          <w:sz w:val="23"/>
          <w:szCs w:val="23"/>
          <w:vertAlign w:val="baseline"/>
          <w:lang w:val="en-US" w:eastAsia="zh-CN"/>
        </w:rPr>
        <w:t>；</w:t>
      </w:r>
    </w:p>
    <w:p w14:paraId="35B22C6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负责提出设备对供电、接地、消防、运行环境及安装的详细要求；</w:t>
      </w:r>
    </w:p>
    <w:p w14:paraId="6144610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提供硬件设备所有电缆、接头和电源插座；</w:t>
      </w:r>
    </w:p>
    <w:p w14:paraId="473F278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提供系统安装和运行维护所需的专用工具和测试设备等；</w:t>
      </w:r>
    </w:p>
    <w:p w14:paraId="231CA34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10</w:t>
      </w:r>
      <w:r>
        <w:rPr>
          <w:rFonts w:hint="eastAsia" w:ascii="宋体" w:hAnsi="宋体" w:eastAsia="宋体" w:cs="宋体"/>
          <w:b w:val="0"/>
          <w:bCs w:val="0"/>
          <w:sz w:val="23"/>
          <w:szCs w:val="23"/>
          <w:vertAlign w:val="baseline"/>
          <w:lang w:val="en-US" w:eastAsia="zh-CN"/>
        </w:rPr>
        <w:t>所有设备按合同要求验收测试，并负责预验收；</w:t>
      </w:r>
    </w:p>
    <w:p w14:paraId="3134841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4.1</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负责所有设备的运输、现场保管、现场安装调试等，达到合同要求，满足运行条件；</w:t>
      </w:r>
    </w:p>
    <w:p w14:paraId="24342A9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4.1</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投标人应对最终提供的全部技术资料的准确性负责；</w:t>
      </w:r>
    </w:p>
    <w:p w14:paraId="68029C7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现场验收通过后提供</w:t>
      </w:r>
      <w:r>
        <w:rPr>
          <w:rFonts w:hint="eastAsia" w:ascii="宋体" w:hAnsi="宋体" w:cs="宋体"/>
          <w:b w:val="0"/>
          <w:bCs w:val="0"/>
          <w:sz w:val="23"/>
          <w:szCs w:val="23"/>
          <w:vertAlign w:val="baseline"/>
          <w:lang w:val="en-US" w:eastAsia="zh-CN"/>
        </w:rPr>
        <w:t>12个月</w:t>
      </w:r>
      <w:r>
        <w:rPr>
          <w:rFonts w:hint="eastAsia" w:ascii="宋体" w:hAnsi="宋体" w:eastAsia="宋体" w:cs="宋体"/>
          <w:b w:val="0"/>
          <w:bCs w:val="0"/>
          <w:sz w:val="23"/>
          <w:szCs w:val="23"/>
          <w:vertAlign w:val="baseline"/>
          <w:lang w:val="en-US" w:eastAsia="zh-CN"/>
        </w:rPr>
        <w:t>的设备质量保证期。</w:t>
      </w:r>
    </w:p>
    <w:p w14:paraId="08840E0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57" w:name="_Toc6969"/>
      <w:bookmarkStart w:id="58" w:name="_Toc10595_WPSOffice_Level2"/>
      <w:r>
        <w:rPr>
          <w:rFonts w:hint="eastAsia" w:ascii="宋体" w:hAnsi="宋体" w:cs="宋体"/>
          <w:b/>
          <w:bCs/>
          <w:sz w:val="28"/>
          <w:szCs w:val="28"/>
          <w:vertAlign w:val="baseline"/>
          <w:lang w:val="en-US" w:eastAsia="zh-CN"/>
        </w:rPr>
        <w:t>三、质量保证</w:t>
      </w:r>
      <w:bookmarkEnd w:id="57"/>
      <w:bookmarkEnd w:id="58"/>
    </w:p>
    <w:p w14:paraId="19227B2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1、概述</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投标人应在履行合同的全过程(从开始到最终验收)，对所有</w:t>
      </w:r>
      <w:r>
        <w:rPr>
          <w:rFonts w:hint="eastAsia" w:ascii="宋体" w:hAnsi="宋体" w:cs="宋体"/>
          <w:b w:val="0"/>
          <w:bCs w:val="0"/>
          <w:sz w:val="23"/>
          <w:szCs w:val="23"/>
          <w:vertAlign w:val="baseline"/>
          <w:lang w:val="en-US" w:eastAsia="zh-CN"/>
        </w:rPr>
        <w:t>设备安装</w:t>
      </w:r>
      <w:r>
        <w:rPr>
          <w:rFonts w:hint="eastAsia" w:ascii="宋体" w:hAnsi="宋体" w:eastAsia="宋体" w:cs="宋体"/>
          <w:b w:val="0"/>
          <w:bCs w:val="0"/>
          <w:sz w:val="23"/>
          <w:szCs w:val="23"/>
          <w:vertAlign w:val="baseline"/>
          <w:lang w:val="en-US" w:eastAsia="zh-CN"/>
        </w:rPr>
        <w:t>和服务的质量负责。即要保证所有这些</w:t>
      </w:r>
      <w:r>
        <w:rPr>
          <w:rFonts w:hint="eastAsia" w:ascii="宋体" w:hAnsi="宋体" w:cs="宋体"/>
          <w:b w:val="0"/>
          <w:bCs w:val="0"/>
          <w:sz w:val="23"/>
          <w:szCs w:val="23"/>
          <w:vertAlign w:val="baseline"/>
          <w:lang w:val="en-US" w:eastAsia="zh-CN"/>
        </w:rPr>
        <w:t>设备安装</w:t>
      </w:r>
      <w:r>
        <w:rPr>
          <w:rFonts w:hint="eastAsia" w:ascii="宋体" w:hAnsi="宋体" w:eastAsia="宋体" w:cs="宋体"/>
          <w:b w:val="0"/>
          <w:bCs w:val="0"/>
          <w:sz w:val="23"/>
          <w:szCs w:val="23"/>
          <w:vertAlign w:val="baseline"/>
          <w:lang w:val="en-US" w:eastAsia="zh-CN"/>
        </w:rPr>
        <w:t>和服务的质量符合合同中有关技术、交付、验收和价格所规定的要求。</w:t>
      </w:r>
    </w:p>
    <w:p w14:paraId="0BFC0EE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2、质量保证和要求</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投标人应提交相关质量</w:t>
      </w:r>
      <w:r>
        <w:rPr>
          <w:rFonts w:hint="eastAsia" w:ascii="宋体" w:hAnsi="宋体" w:cs="宋体"/>
          <w:b w:val="0"/>
          <w:bCs w:val="0"/>
          <w:sz w:val="23"/>
          <w:szCs w:val="23"/>
          <w:vertAlign w:val="baseline"/>
          <w:lang w:val="en-US" w:eastAsia="zh-CN"/>
        </w:rPr>
        <w:t>体系及质量保证措施</w:t>
      </w:r>
      <w:r>
        <w:rPr>
          <w:rFonts w:hint="eastAsia" w:ascii="宋体" w:hAnsi="宋体" w:eastAsia="宋体" w:cs="宋体"/>
          <w:b w:val="0"/>
          <w:bCs w:val="0"/>
          <w:sz w:val="23"/>
          <w:szCs w:val="23"/>
          <w:vertAlign w:val="baseline"/>
          <w:lang w:val="en-US" w:eastAsia="zh-CN"/>
        </w:rPr>
        <w:t>。</w:t>
      </w:r>
    </w:p>
    <w:p w14:paraId="17D89BB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3、附加质量保证要求</w:t>
      </w:r>
    </w:p>
    <w:p w14:paraId="323B9D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3.1</w:t>
      </w:r>
      <w:r>
        <w:rPr>
          <w:rFonts w:hint="eastAsia" w:ascii="宋体" w:hAnsi="宋体" w:eastAsia="宋体" w:cs="宋体"/>
          <w:b w:val="0"/>
          <w:bCs w:val="0"/>
          <w:sz w:val="23"/>
          <w:szCs w:val="23"/>
          <w:vertAlign w:val="baseline"/>
          <w:lang w:val="en-US" w:eastAsia="zh-CN"/>
        </w:rPr>
        <w:t>招标人应能在双方商定的时间内与投标人接触，应有机会检查质量并及时提出新的要求。招标人还应有权进行现场考察，以就目前状况、具体事宜、进度等与供货方达成协议。</w:t>
      </w:r>
    </w:p>
    <w:p w14:paraId="12A50CE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3.2</w:t>
      </w:r>
      <w:r>
        <w:rPr>
          <w:rFonts w:hint="eastAsia" w:ascii="宋体" w:hAnsi="宋体" w:eastAsia="宋体" w:cs="宋体"/>
          <w:b w:val="0"/>
          <w:bCs w:val="0"/>
          <w:sz w:val="23"/>
          <w:szCs w:val="23"/>
          <w:vertAlign w:val="baseline"/>
          <w:lang w:val="en-US" w:eastAsia="zh-CN"/>
        </w:rPr>
        <w:t>投标人应提供保证招标人代表达到访问目的所必需的各项安排。</w:t>
      </w:r>
    </w:p>
    <w:p w14:paraId="4B9007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3.3</w:t>
      </w:r>
      <w:r>
        <w:rPr>
          <w:rFonts w:hint="eastAsia" w:ascii="宋体" w:hAnsi="宋体" w:eastAsia="宋体" w:cs="宋体"/>
          <w:b w:val="0"/>
          <w:bCs w:val="0"/>
          <w:sz w:val="23"/>
          <w:szCs w:val="23"/>
          <w:vertAlign w:val="baseline"/>
          <w:lang w:val="en-US" w:eastAsia="zh-CN"/>
        </w:rPr>
        <w:t>招标人应能得到所有相关文件，包括质量和生产检验指标以及合同规定的其它技术文件，以这些文件作为依据来确保质量执行过程。</w:t>
      </w:r>
    </w:p>
    <w:p w14:paraId="025CC31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59" w:name="_Toc2014_WPSOffice_Level2"/>
      <w:bookmarkStart w:id="60" w:name="_Toc32390"/>
      <w:r>
        <w:rPr>
          <w:rFonts w:hint="eastAsia" w:ascii="宋体" w:hAnsi="宋体" w:cs="宋体"/>
          <w:b/>
          <w:bCs/>
          <w:sz w:val="28"/>
          <w:szCs w:val="28"/>
          <w:vertAlign w:val="baseline"/>
          <w:lang w:val="en-US" w:eastAsia="zh-CN"/>
        </w:rPr>
        <w:t>四、工程验收</w:t>
      </w:r>
      <w:bookmarkEnd w:id="59"/>
      <w:bookmarkEnd w:id="60"/>
    </w:p>
    <w:p w14:paraId="5297A91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验收标准以国家最新标准、招标文件和合同的技术条款为准进行验收；</w:t>
      </w:r>
    </w:p>
    <w:p w14:paraId="6F8D02B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在无国家验收标准时按招标技术文件和合同技术条款进行验收。对未作规定的技术参数按双方商定的标准进行验收。</w:t>
      </w:r>
    </w:p>
    <w:p w14:paraId="40EFA66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61" w:name="_Toc5558_WPSOffice_Level2"/>
      <w:bookmarkStart w:id="62" w:name="_Toc13269"/>
      <w:r>
        <w:rPr>
          <w:rFonts w:hint="eastAsia" w:ascii="宋体" w:hAnsi="宋体" w:cs="宋体"/>
          <w:b/>
          <w:bCs/>
          <w:sz w:val="28"/>
          <w:szCs w:val="28"/>
          <w:vertAlign w:val="baseline"/>
          <w:lang w:val="en-US" w:eastAsia="zh-CN"/>
        </w:rPr>
        <w:t>五、售后服务</w:t>
      </w:r>
      <w:bookmarkEnd w:id="61"/>
      <w:bookmarkEnd w:id="62"/>
    </w:p>
    <w:p w14:paraId="7CE1C9F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1、保修期 </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投标人对所提供的设备应实行保修，保修期为</w:t>
      </w:r>
      <w:r>
        <w:rPr>
          <w:rFonts w:hint="eastAsia" w:ascii="宋体" w:hAnsi="宋体" w:cs="宋体"/>
          <w:b w:val="0"/>
          <w:bCs w:val="0"/>
          <w:sz w:val="23"/>
          <w:szCs w:val="23"/>
          <w:vertAlign w:val="baseline"/>
          <w:lang w:val="en-US" w:eastAsia="zh-CN"/>
        </w:rPr>
        <w:t>整体设备</w:t>
      </w:r>
      <w:r>
        <w:rPr>
          <w:rFonts w:hint="eastAsia" w:ascii="宋体" w:hAnsi="宋体" w:eastAsia="宋体" w:cs="宋体"/>
          <w:b w:val="0"/>
          <w:bCs w:val="0"/>
          <w:sz w:val="23"/>
          <w:szCs w:val="23"/>
          <w:vertAlign w:val="baseline"/>
          <w:lang w:val="en-US" w:eastAsia="zh-CN"/>
        </w:rPr>
        <w:t>安装完成且验收合格交付使用后</w:t>
      </w:r>
      <w:r>
        <w:rPr>
          <w:rFonts w:hint="eastAsia" w:ascii="宋体" w:hAnsi="宋体" w:cs="宋体"/>
          <w:b w:val="0"/>
          <w:bCs w:val="0"/>
          <w:sz w:val="23"/>
          <w:szCs w:val="23"/>
          <w:vertAlign w:val="baseline"/>
          <w:lang w:val="en-US" w:eastAsia="zh-CN"/>
        </w:rPr>
        <w:t>12个月</w:t>
      </w:r>
      <w:r>
        <w:rPr>
          <w:rFonts w:hint="eastAsia" w:ascii="宋体" w:hAnsi="宋体" w:eastAsia="宋体" w:cs="宋体"/>
          <w:b w:val="0"/>
          <w:bCs w:val="0"/>
          <w:sz w:val="23"/>
          <w:szCs w:val="23"/>
          <w:vertAlign w:val="baseline"/>
          <w:lang w:val="en-US" w:eastAsia="zh-CN"/>
        </w:rPr>
        <w:t xml:space="preserve">。 </w:t>
      </w:r>
    </w:p>
    <w:p w14:paraId="506F8D2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2、售后服务</w:t>
      </w:r>
    </w:p>
    <w:p w14:paraId="4439656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r>
        <w:rPr>
          <w:rFonts w:hint="eastAsia" w:ascii="宋体" w:hAnsi="宋体" w:eastAsia="宋体" w:cs="宋体"/>
          <w:b w:val="0"/>
          <w:bCs w:val="0"/>
          <w:sz w:val="23"/>
          <w:szCs w:val="23"/>
          <w:vertAlign w:val="baseline"/>
          <w:lang w:val="en-US" w:eastAsia="zh-CN"/>
        </w:rPr>
        <w:t>凡发生质量问题或需要技术支持，投标人均应能够及时地提供招标人提出的技术服务要求。在质量保证期内，如发生质量问题，招标人发出通知后，投标人应提供无偿维修服务，免费更换由于原材料缺陷及施工工艺等问题而发生故障的设备、零部件，以保证系统的正常运行。投标人由于招标人人为原因造成的设备损坏，投标人有义务对损坏的设备作有偿更换。</w:t>
      </w:r>
    </w:p>
    <w:p w14:paraId="0261E11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w:t>
      </w:r>
      <w:r>
        <w:rPr>
          <w:rFonts w:hint="eastAsia" w:ascii="宋体" w:hAnsi="宋体" w:eastAsia="宋体" w:cs="宋体"/>
          <w:b w:val="0"/>
          <w:bCs w:val="0"/>
          <w:sz w:val="23"/>
          <w:szCs w:val="23"/>
          <w:vertAlign w:val="baseline"/>
          <w:lang w:val="en-US" w:eastAsia="zh-CN"/>
        </w:rPr>
        <w:t xml:space="preserve">投标人应继续提供对质量保证期满后的维修服务，维修服务费及零备件费用的收取以优惠的价格另签署补充协议。 </w:t>
      </w:r>
    </w:p>
    <w:p w14:paraId="5B106AF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3、故障响应</w:t>
      </w:r>
    </w:p>
    <w:p w14:paraId="26584E6A">
      <w:pPr>
        <w:keepNext w:val="0"/>
        <w:keepLines w:val="0"/>
        <w:pageBreakBefore w:val="0"/>
        <w:wordWrap/>
        <w:overflowPunct/>
        <w:topLinePunct w:val="0"/>
        <w:bidi w:val="0"/>
        <w:spacing w:line="360" w:lineRule="auto"/>
        <w:ind w:firstLine="460" w:firstLineChars="200"/>
      </w:pPr>
      <w:r>
        <w:rPr>
          <w:rFonts w:hint="eastAsia" w:ascii="宋体" w:hAnsi="宋体" w:eastAsia="宋体" w:cs="宋体"/>
          <w:b w:val="0"/>
          <w:bCs w:val="0"/>
          <w:sz w:val="23"/>
          <w:szCs w:val="23"/>
          <w:vertAlign w:val="baseline"/>
          <w:lang w:val="en-US" w:eastAsia="zh-CN"/>
        </w:rPr>
        <w:t>投标人所提供的产品发生故障后，招标人立即通知投标人，投标人应在接到故障通知后本地内应在4小时内派技术人员到达现场，外地应在24小时内到达现场排除故障。</w:t>
      </w:r>
    </w:p>
    <w:p w14:paraId="320E3F9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832FF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CE6E3D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3B9D7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7DB53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9DBE5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44227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4E1D4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1805C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90B778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448C7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1A83F0">
      <w:pPr>
        <w:pStyle w:val="2"/>
        <w:bidi w:val="0"/>
        <w:rPr>
          <w:rFonts w:hint="eastAsia" w:ascii="宋体" w:hAnsi="宋体" w:eastAsia="宋体" w:cs="宋体"/>
          <w:b w:val="0"/>
          <w:bCs w:val="0"/>
          <w:szCs w:val="23"/>
          <w:vertAlign w:val="baseline"/>
          <w:lang w:val="en-US" w:eastAsia="zh-CN"/>
        </w:rPr>
      </w:pPr>
      <w:bookmarkStart w:id="63" w:name="_Toc7347"/>
      <w:r>
        <w:rPr>
          <w:rFonts w:hint="eastAsia"/>
          <w:lang w:eastAsia="zh-CN"/>
        </w:rPr>
        <w:t>第</w:t>
      </w:r>
      <w:r>
        <w:rPr>
          <w:rFonts w:hint="eastAsia"/>
          <w:lang w:val="en-US" w:eastAsia="zh-CN"/>
        </w:rPr>
        <w:t>六</w:t>
      </w:r>
      <w:r>
        <w:rPr>
          <w:rFonts w:hint="eastAsia"/>
          <w:lang w:eastAsia="zh-CN"/>
        </w:rPr>
        <w:t>章</w:t>
      </w:r>
      <w:r>
        <w:rPr>
          <w:rFonts w:hint="eastAsia"/>
          <w:lang w:val="en-US" w:eastAsia="zh-CN"/>
        </w:rPr>
        <w:t xml:space="preserve"> </w:t>
      </w:r>
      <w:r>
        <w:rPr>
          <w:rFonts w:hint="eastAsia"/>
          <w:lang w:eastAsia="zh-CN"/>
        </w:rPr>
        <w:t>评标办法</w:t>
      </w:r>
      <w:bookmarkEnd w:id="63"/>
    </w:p>
    <w:p w14:paraId="7417D7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64" w:name="_Toc28934_WPSOffice_Level2"/>
      <w:bookmarkStart w:id="65" w:name="_Toc5222"/>
      <w:r>
        <w:rPr>
          <w:rFonts w:hint="eastAsia" w:ascii="宋体" w:hAnsi="宋体" w:cs="宋体"/>
          <w:b/>
          <w:bCs/>
          <w:sz w:val="28"/>
          <w:szCs w:val="28"/>
          <w:vertAlign w:val="baseline"/>
          <w:lang w:val="en-US" w:eastAsia="zh-CN"/>
        </w:rPr>
        <w:t>一、评标办法</w:t>
      </w:r>
      <w:bookmarkEnd w:id="64"/>
      <w:bookmarkEnd w:id="65"/>
    </w:p>
    <w:p w14:paraId="4363B45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按照《中华人民共和国政府采购法》、《中华人民共和国政府采购法实施条例》、 《政府采购货物和服务招标投标管理办法》的规定，本次评标采用</w:t>
      </w:r>
      <w:r>
        <w:rPr>
          <w:rFonts w:hint="eastAsia" w:ascii="宋体" w:hAnsi="宋体" w:eastAsia="宋体" w:cs="宋体"/>
          <w:b/>
          <w:bCs/>
          <w:sz w:val="23"/>
          <w:szCs w:val="23"/>
          <w:vertAlign w:val="baseline"/>
          <w:lang w:val="en-US" w:eastAsia="zh-CN"/>
        </w:rPr>
        <w:t>综合评分法</w:t>
      </w:r>
      <w:r>
        <w:rPr>
          <w:rFonts w:hint="eastAsia" w:ascii="宋体" w:hAnsi="宋体" w:eastAsia="宋体" w:cs="宋体"/>
          <w:b w:val="0"/>
          <w:bCs w:val="0"/>
          <w:sz w:val="23"/>
          <w:szCs w:val="23"/>
          <w:vertAlign w:val="baseline"/>
          <w:lang w:val="en-US" w:eastAsia="zh-CN"/>
        </w:rPr>
        <w:t>，即在最大限度地满足招标文件实质性要求前提下，按照招标文件中规定的各项因素和相应的权重分值进行综合评审后，以总得分最高的投标人作为中标候选投标人并依次排序。</w:t>
      </w:r>
    </w:p>
    <w:p w14:paraId="3CAE50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66" w:name="_Toc28757"/>
      <w:bookmarkStart w:id="67" w:name="_Toc3713_WPSOffice_Level2"/>
      <w:r>
        <w:rPr>
          <w:rFonts w:hint="eastAsia" w:ascii="宋体" w:hAnsi="宋体" w:cs="宋体"/>
          <w:b/>
          <w:bCs/>
          <w:sz w:val="28"/>
          <w:szCs w:val="28"/>
          <w:vertAlign w:val="baseline"/>
          <w:lang w:val="en-US" w:eastAsia="zh-CN"/>
        </w:rPr>
        <w:t>二、评标程序</w:t>
      </w:r>
      <w:bookmarkEnd w:id="66"/>
      <w:bookmarkEnd w:id="67"/>
    </w:p>
    <w:p w14:paraId="3E85E44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按照投标人资格审查、投标文件符合性审查、澄清有关问题、比较与评价、推荐中标候选投标人名单的工作程序进行评标。</w:t>
      </w:r>
    </w:p>
    <w:p w14:paraId="00F4E41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1、投标人符合性检查。分别按照以下内容对投标文件进行检查，一项不合格即按照无效投标处理。</w:t>
      </w:r>
    </w:p>
    <w:p w14:paraId="079EE66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1）投标人的投标报价未超过采购预算；</w:t>
      </w:r>
    </w:p>
    <w:p w14:paraId="453D62D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2）投标文件按招标文件要求签署、盖章；</w:t>
      </w:r>
    </w:p>
    <w:p w14:paraId="22EFBB6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3）有投标有效期或有效期达到招标文件要求；</w:t>
      </w:r>
    </w:p>
    <w:p w14:paraId="1703844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4）投标人在同一份投标文件中，无两个或多个报价；</w:t>
      </w:r>
    </w:p>
    <w:p w14:paraId="601F4CE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5）不存在单位负责人为同一人或者不存在直接控股、管理关系的不同投标人，参加本项目政府采购活动；</w:t>
      </w:r>
    </w:p>
    <w:p w14:paraId="646042E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6）付款方式及交货安装期符合招标文件；</w:t>
      </w:r>
    </w:p>
    <w:p w14:paraId="29AFC1F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7）投标单位针对同一项目未递交两份或多份内容不同的投标文件，只有一个有效的投标报价；</w:t>
      </w:r>
    </w:p>
    <w:p w14:paraId="69E478B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8）投标文件未存在有重大缺漏项；</w:t>
      </w:r>
    </w:p>
    <w:p w14:paraId="15822D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9）投标人是否对商务要求进行响应；</w:t>
      </w:r>
    </w:p>
    <w:p w14:paraId="51F237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10）投标文件按招标文件的要求编写；</w:t>
      </w:r>
    </w:p>
    <w:p w14:paraId="4E7B9FD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11）投标文件实质性响应招标文件要求；</w:t>
      </w:r>
    </w:p>
    <w:p w14:paraId="62F5680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12）法律、法规和招标文件规定的其他情形。</w:t>
      </w:r>
    </w:p>
    <w:p w14:paraId="7B27CF3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2、澄清有关问题：</w:t>
      </w:r>
    </w:p>
    <w:p w14:paraId="275415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2.1对于可能出现的投标报价不一致和文字文本差异按以下方法确认更正。</w:t>
      </w:r>
    </w:p>
    <w:p w14:paraId="5952697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2.1.1开标时，《开标一览表（报价表）》内容与投标文件中报价明细表内容不一致的，以《开标一览表（报价表）》为准。如果要求单独密封提交《开标一览表（报价表）》，单独密封递交的《开标一览表（报价表）》中的内容与装订在投标文件中的《开标一览表（报价表）》不一致的，以单独密封的《开标一览表（报价表）》 内容为准。</w:t>
      </w:r>
    </w:p>
    <w:p w14:paraId="3BBD679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 </w:t>
      </w:r>
    </w:p>
    <w:p w14:paraId="6625C3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2.1.2评委会将按照上述原则修正投标文件中的投标报价，修正后的价格对投标人具有约束力。如果投标人不接受修正后的价格，其投标按照无效投标处理。</w:t>
      </w:r>
    </w:p>
    <w:p w14:paraId="4814F6C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对于投标文件中的非重大偏离，如果出现含义不明确、同类问题表述不一致或者有明显文字和计算错误的内容，评标委员会可以书面形式（由评标委员会专家签字）要求投标人作出必要的澄清、说明或者纠正。投标人的澄清、说明或者补正应当采用书面形式，由其授权的投标代表签字，并不得超出投标文件的范围或者改变投标文件的实质性内容。</w:t>
      </w:r>
    </w:p>
    <w:p w14:paraId="09A8CBA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68" w:name="_Toc11774_WPSOffice_Level2"/>
      <w:bookmarkStart w:id="69" w:name="_Toc17828"/>
      <w:r>
        <w:rPr>
          <w:rFonts w:hint="eastAsia" w:ascii="宋体" w:hAnsi="宋体" w:eastAsia="宋体" w:cs="宋体"/>
          <w:b/>
          <w:bCs/>
          <w:sz w:val="28"/>
          <w:szCs w:val="28"/>
          <w:vertAlign w:val="baseline"/>
          <w:lang w:val="en-US" w:eastAsia="zh-CN"/>
        </w:rPr>
        <w:t>三、享受的政府采购政策</w:t>
      </w:r>
      <w:bookmarkEnd w:id="68"/>
      <w:bookmarkEnd w:id="69"/>
    </w:p>
    <w:p w14:paraId="642C81C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1、中小企业落实政府采购政策：落实促进支持中小企业、监狱企业、残疾人福利性单位发展、脱贫攻坚工作的政策（如为专门面向中小企业的采购项目（或采购包），不执行以下条款。) </w:t>
      </w:r>
    </w:p>
    <w:p w14:paraId="7474347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1.1《政府采购促进中小企业发展管理办法》（财库〔2020〕46号）</w:t>
      </w:r>
    </w:p>
    <w:p w14:paraId="29D56A0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在政府采购活动中，供应商提供的货物、工程或者服务符合下列情形的，享受《办法》规定的中小企业扶持政策：</w:t>
      </w:r>
    </w:p>
    <w:p w14:paraId="5280B91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1.1.1</w:t>
      </w:r>
      <w:r>
        <w:rPr>
          <w:rFonts w:hint="eastAsia" w:ascii="宋体" w:hAnsi="宋体" w:eastAsia="宋体" w:cs="宋体"/>
          <w:b w:val="0"/>
          <w:bCs w:val="0"/>
          <w:sz w:val="23"/>
          <w:szCs w:val="23"/>
          <w:vertAlign w:val="baseline"/>
          <w:lang w:val="en-US" w:eastAsia="zh-CN"/>
        </w:rPr>
        <w:t>在货物采购项目中，货物由中小企业制造，即货物由中小企业生产且使用该中小企业商号或者注册商标；</w:t>
      </w:r>
    </w:p>
    <w:p w14:paraId="2573FD2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1.1.2</w:t>
      </w:r>
      <w:r>
        <w:rPr>
          <w:rFonts w:hint="eastAsia" w:ascii="宋体" w:hAnsi="宋体" w:eastAsia="宋体" w:cs="宋体"/>
          <w:b w:val="0"/>
          <w:bCs w:val="0"/>
          <w:sz w:val="23"/>
          <w:szCs w:val="23"/>
          <w:vertAlign w:val="baseline"/>
          <w:lang w:val="en-US" w:eastAsia="zh-CN"/>
        </w:rPr>
        <w:t>在工程采购项目中，工程由中小企业承建，即工程施工单位为中小企业；</w:t>
      </w:r>
    </w:p>
    <w:p w14:paraId="79D0D58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1.1.3</w:t>
      </w:r>
      <w:r>
        <w:rPr>
          <w:rFonts w:hint="eastAsia" w:ascii="宋体" w:hAnsi="宋体" w:eastAsia="宋体" w:cs="宋体"/>
          <w:b w:val="0"/>
          <w:bCs w:val="0"/>
          <w:sz w:val="23"/>
          <w:szCs w:val="23"/>
          <w:vertAlign w:val="baseline"/>
          <w:lang w:val="en-US" w:eastAsia="zh-CN"/>
        </w:rPr>
        <w:t>在服务采购项目中，服务由中小企业承接，即提供服务的人员为中小企业依照《中华人民共和国民法典》订立劳动合同的从业人员</w:t>
      </w:r>
      <w:r>
        <w:rPr>
          <w:rFonts w:hint="eastAsia" w:ascii="宋体" w:hAnsi="宋体" w:cs="宋体"/>
          <w:b w:val="0"/>
          <w:bCs w:val="0"/>
          <w:sz w:val="23"/>
          <w:szCs w:val="23"/>
          <w:vertAlign w:val="baseline"/>
          <w:lang w:val="en-US" w:eastAsia="zh-CN"/>
        </w:rPr>
        <w:t>；</w:t>
      </w:r>
    </w:p>
    <w:p w14:paraId="41B2807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1.1.4</w:t>
      </w:r>
      <w:r>
        <w:rPr>
          <w:rFonts w:hint="eastAsia" w:ascii="宋体" w:hAnsi="宋体" w:eastAsia="宋体" w:cs="宋体"/>
          <w:b w:val="0"/>
          <w:bCs w:val="0"/>
          <w:sz w:val="23"/>
          <w:szCs w:val="23"/>
          <w:vertAlign w:val="baseline"/>
          <w:lang w:val="en-US" w:eastAsia="zh-CN"/>
        </w:rPr>
        <w:t>在货物采购项目中，供应商提供的货物既有中小企业制造货物，也有大型企业制造货物的，不享受《办法》规定的中小企业扶持政策。</w:t>
      </w:r>
    </w:p>
    <w:p w14:paraId="6FDC741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以联合体形式参加政府采购活动，联合体各方均为中小企业的，联合体视同中小企业。其中，联合体各方均为小微企业的，联合体视同小微企业。</w:t>
      </w:r>
    </w:p>
    <w:p w14:paraId="592C295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依据《办法》规定享受扶持政策获得政府采购合同的，小微企业不得将合同分包给大中型企业，中型企业不得将合同分包给大型企业。</w:t>
      </w:r>
    </w:p>
    <w:p w14:paraId="09D4B3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通知（财库〔2020〕46号）规定，参加政府采购活动的中小企业应当提供《中小企业声明函》。供应商提供的《中小企业声明函》原件必须真实，否则，按照有关规定予以处理。</w:t>
      </w:r>
    </w:p>
    <w:p w14:paraId="11911DE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相关规定，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66A46E9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3AF7FA0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财政部司法部关于政府采购支持监狱企业发展有关问题的通知》（财库〔2014〕68号）监狱企业参加政府采购活动时，应当提供由省级以上监狱管理局、戒毒管理局（含新疆生产建设兵团）出具的属于监狱企业的证明文件。在政府采购活动中，监狱企业视同小型、微型企业。</w:t>
      </w:r>
    </w:p>
    <w:p w14:paraId="534F82A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1.3《三部门联合发布关于促进残疾人就业政府采购政策的通知》（财库〔2017〕141号）；</w:t>
      </w:r>
    </w:p>
    <w:p w14:paraId="274FC78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符合条件的残疾人福利性单位在参加政府采购活动时，应当提供本通知规定的《残疾人福利性单位声明函》，并对声明的真实性负责。在政府采购活动中，残疾人福利性单位视同小型、微型企业，享受预留份额。</w:t>
      </w:r>
    </w:p>
    <w:p w14:paraId="331E10F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2、落实优先采购节能、环保产品的政策所投产品满足以下文件要求中任意一条（及以上），其价格给予3%的扣除，用扣除后价格参与评审。</w:t>
      </w:r>
    </w:p>
    <w:p w14:paraId="76A8D8C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2.1根据《财政部国家发展改革委关于印发〈节能产品政府采购实施意见〉的通知》（财库〔2004〕185号）规定属于“</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的，在技术、服务等指标同等条件下，应当优先采购</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的节能产品。”</w:t>
      </w:r>
    </w:p>
    <w:p w14:paraId="7C23B84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根据《财政部环保总局关于环境标志产品政府采购实施的意见》（财库〔2006〕90号）规定属于“环境标志产品政府采购品目清单的，在性能、技术、服务等指标同等条件下，应当优先采购环境标志产品政府采购品目清单的的</w:t>
      </w:r>
      <w:r>
        <w:rPr>
          <w:rFonts w:hint="eastAsia" w:ascii="宋体" w:hAnsi="宋体" w:cs="宋体"/>
          <w:b w:val="0"/>
          <w:bCs w:val="0"/>
          <w:sz w:val="23"/>
          <w:szCs w:val="23"/>
          <w:vertAlign w:val="baseline"/>
          <w:lang w:val="en-US" w:eastAsia="zh-CN"/>
        </w:rPr>
        <w:t>节能</w:t>
      </w:r>
      <w:r>
        <w:rPr>
          <w:rFonts w:hint="eastAsia" w:ascii="宋体" w:hAnsi="宋体" w:eastAsia="宋体" w:cs="宋体"/>
          <w:b w:val="0"/>
          <w:bCs w:val="0"/>
          <w:sz w:val="23"/>
          <w:szCs w:val="23"/>
          <w:vertAlign w:val="baseline"/>
          <w:lang w:val="en-US" w:eastAsia="zh-CN"/>
        </w:rPr>
        <w:t>产品”。</w:t>
      </w:r>
    </w:p>
    <w:p w14:paraId="520F50E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7C42EBB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2.4根据《财政部发展改革委生态环境部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AD591D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2.5所有投标产品进入“节能产品政府采购品目清单”的，应提供相关证书复印件，相关证书的颁发机构应来自《参与实施政府采购节能产品认证机构名录》。</w:t>
      </w:r>
    </w:p>
    <w:p w14:paraId="73CEA8C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2.6所有投标产品进入“环境标志产品政府采购品目清单”的，应提供相关证书复印件，相关证书的颁发机构应来自《参与实施政府采购环境标志产品认证机构名录》。</w:t>
      </w:r>
    </w:p>
    <w:p w14:paraId="7482AA3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2.7对于已列入品目清单的产品类别，采购人可在采购需求中提出更高的节约资源和保护环境要求，对符合条件的获证产品给予优先待遇。</w:t>
      </w:r>
    </w:p>
    <w:p w14:paraId="6DA98DE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2.8投标供应商在投标文件中对所投标产品为节能、环保、环境标志产品清单中的产品，在投标报价时必须对此类产品单独分项报价，计算出小计金额。未提供节能、环保、环境标志产品计分明细表的不给予计分。</w:t>
      </w:r>
    </w:p>
    <w:p w14:paraId="040EECE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2.9若节能、环保、环境标志清单内的产品仅是构成投标产品的部件、组件或零件的，则该投标产品不享受鼓励优惠政策。</w:t>
      </w:r>
    </w:p>
    <w:p w14:paraId="1A81456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2.10同一包号的节能、环保、环境标志产品部分计分只对属于清单内的非强制类产品进行计分，强制类产品不给予计分。</w:t>
      </w:r>
    </w:p>
    <w:p w14:paraId="69A0445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2.11节能、环保、环境标志产品不重复计分；同时列入国家级清单和省级清单的产品不重复计分</w:t>
      </w:r>
      <w:r>
        <w:rPr>
          <w:rFonts w:hint="eastAsia" w:ascii="宋体" w:hAnsi="宋体" w:cs="宋体"/>
          <w:b w:val="0"/>
          <w:bCs w:val="0"/>
          <w:sz w:val="23"/>
          <w:szCs w:val="23"/>
          <w:vertAlign w:val="baseline"/>
          <w:lang w:val="en-US" w:eastAsia="zh-CN"/>
        </w:rPr>
        <w:t>。</w:t>
      </w:r>
    </w:p>
    <w:p w14:paraId="34E00B1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70" w:name="_Toc25242"/>
      <w:bookmarkStart w:id="71" w:name="_Toc5424_WPSOffice_Level2"/>
      <w:r>
        <w:rPr>
          <w:rFonts w:hint="eastAsia" w:ascii="宋体" w:hAnsi="宋体" w:eastAsia="宋体" w:cs="宋体"/>
          <w:b/>
          <w:bCs/>
          <w:sz w:val="28"/>
          <w:szCs w:val="28"/>
          <w:vertAlign w:val="baseline"/>
          <w:lang w:val="en-US" w:eastAsia="zh-CN"/>
        </w:rPr>
        <w:t>四、比较与评价</w:t>
      </w:r>
      <w:bookmarkEnd w:id="70"/>
      <w:bookmarkEnd w:id="71"/>
    </w:p>
    <w:p w14:paraId="41840A0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对所有有效投标进行了评标价确认之后，由评委会各成员按照下列《评标因素及权重分</w:t>
      </w:r>
      <w:r>
        <w:rPr>
          <w:rFonts w:hint="eastAsia" w:ascii="宋体" w:hAnsi="宋体" w:cs="宋体"/>
          <w:b w:val="0"/>
          <w:bCs w:val="0"/>
          <w:sz w:val="23"/>
          <w:szCs w:val="23"/>
          <w:vertAlign w:val="baseline"/>
          <w:lang w:val="en-US" w:eastAsia="zh-CN"/>
        </w:rPr>
        <w:t>值</w:t>
      </w:r>
      <w:r>
        <w:rPr>
          <w:rFonts w:hint="eastAsia" w:ascii="宋体" w:hAnsi="宋体" w:eastAsia="宋体" w:cs="宋体"/>
          <w:b w:val="0"/>
          <w:bCs w:val="0"/>
          <w:sz w:val="23"/>
          <w:szCs w:val="23"/>
          <w:vertAlign w:val="baseline"/>
          <w:lang w:val="en-US" w:eastAsia="zh-CN"/>
        </w:rPr>
        <w:t>表》规定的内容独立进行综合比较、评价打分。</w:t>
      </w:r>
    </w:p>
    <w:p w14:paraId="1F7F7DC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72" w:name="_Toc17994_WPSOffice_Level2"/>
      <w:bookmarkStart w:id="73" w:name="_Toc24369"/>
      <w:r>
        <w:rPr>
          <w:rFonts w:hint="eastAsia" w:ascii="宋体" w:hAnsi="宋体" w:eastAsia="宋体" w:cs="宋体"/>
          <w:b/>
          <w:bCs/>
          <w:sz w:val="28"/>
          <w:szCs w:val="28"/>
          <w:vertAlign w:val="baseline"/>
          <w:lang w:val="en-US" w:eastAsia="zh-CN"/>
        </w:rPr>
        <w:t>五、其他</w:t>
      </w:r>
      <w:bookmarkEnd w:id="72"/>
      <w:bookmarkEnd w:id="73"/>
    </w:p>
    <w:p w14:paraId="735840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相同品牌产品（核心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DBCF2B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74" w:name="_Toc6105_WPSOffice_Level2"/>
      <w:bookmarkStart w:id="75" w:name="_Toc12263"/>
      <w:r>
        <w:rPr>
          <w:rFonts w:hint="eastAsia" w:ascii="宋体" w:hAnsi="宋体" w:eastAsia="宋体" w:cs="宋体"/>
          <w:b/>
          <w:bCs/>
          <w:sz w:val="28"/>
          <w:szCs w:val="28"/>
          <w:vertAlign w:val="baseline"/>
          <w:lang w:val="en-US" w:eastAsia="zh-CN"/>
        </w:rPr>
        <w:t>六、推荐中标候选投标人名单</w:t>
      </w:r>
      <w:bookmarkEnd w:id="74"/>
      <w:bookmarkEnd w:id="75"/>
    </w:p>
    <w:p w14:paraId="00DF5FD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汇总全体评委对每个投标人的赋分，计算出每个投标人的综合得分，从高到低依次排序，推荐前三名为中标候选人。</w:t>
      </w:r>
    </w:p>
    <w:p w14:paraId="3C32B1C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76" w:name="_Toc1728"/>
      <w:r>
        <w:rPr>
          <w:rFonts w:hint="eastAsia" w:ascii="宋体" w:hAnsi="宋体" w:cs="宋体"/>
          <w:b/>
          <w:bCs/>
          <w:sz w:val="28"/>
          <w:szCs w:val="28"/>
          <w:vertAlign w:val="baseline"/>
          <w:lang w:val="en-US" w:eastAsia="zh-CN"/>
        </w:rPr>
        <w:t>七</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编写评标报告</w:t>
      </w:r>
      <w:bookmarkEnd w:id="76"/>
    </w:p>
    <w:p w14:paraId="6E6E110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评标委员会应根据全体评标成员签字的原始评标记录和评标结果编写评标报告。</w:t>
      </w:r>
    </w:p>
    <w:p w14:paraId="4694993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评标委员会成员对需要共同认定的事项存在争议的，应当按照少数服从多数的原则做出结论。持不同意见的评标委员会成员应当在评标报告上签署不同意见及理由，否则视为同意评标报告。</w:t>
      </w:r>
    </w:p>
    <w:p w14:paraId="4EBABC4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除出现分值汇总计算错误、分项评分超出评分标准范围、评标委员会成员对客观评审因素评分不一致、经评标委员会认定评分畸高畸低的四种情况之一的以外，任何人不得修改评标结果。出现上述情形的处理方法：</w:t>
      </w:r>
    </w:p>
    <w:p w14:paraId="7030349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3.1</w:t>
      </w:r>
      <w:r>
        <w:rPr>
          <w:rFonts w:hint="eastAsia" w:ascii="宋体" w:hAnsi="宋体" w:eastAsia="宋体" w:cs="宋体"/>
          <w:b w:val="0"/>
          <w:bCs w:val="0"/>
          <w:sz w:val="23"/>
          <w:szCs w:val="23"/>
          <w:vertAlign w:val="baseline"/>
          <w:lang w:val="en-US" w:eastAsia="zh-CN"/>
        </w:rPr>
        <w:t>评标结果汇总完成，评标报告签署前，评标委员会应当当场修改评标结果，并在评标报告中记载。</w:t>
      </w:r>
    </w:p>
    <w:p w14:paraId="5D01707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3.2</w:t>
      </w:r>
      <w:r>
        <w:rPr>
          <w:rFonts w:hint="eastAsia" w:ascii="宋体" w:hAnsi="宋体" w:eastAsia="宋体" w:cs="宋体"/>
          <w:b w:val="0"/>
          <w:bCs w:val="0"/>
          <w:sz w:val="23"/>
          <w:szCs w:val="23"/>
          <w:vertAlign w:val="baseline"/>
          <w:lang w:val="en-US" w:eastAsia="zh-CN"/>
        </w:rPr>
        <w:t>评标结果汇总完成，评标报告签署后，应当组织原评标委员会进行重新评审，重新评审改变评标结果的，书面报告至财政局。</w:t>
      </w:r>
    </w:p>
    <w:p w14:paraId="693F95D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7AA52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185760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92EE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附表一 资格性审查表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46"/>
      </w:tblGrid>
      <w:tr w14:paraId="32B6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D72897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1065AF32">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46" w:type="dxa"/>
            <w:vAlign w:val="center"/>
          </w:tcPr>
          <w:p w14:paraId="4D3F8EB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1FFA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8B0F5B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p>
        </w:tc>
        <w:tc>
          <w:tcPr>
            <w:tcW w:w="1680" w:type="dxa"/>
            <w:vAlign w:val="center"/>
          </w:tcPr>
          <w:p w14:paraId="61277AC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有效的主体资格证明</w:t>
            </w:r>
          </w:p>
        </w:tc>
        <w:tc>
          <w:tcPr>
            <w:tcW w:w="6146" w:type="dxa"/>
            <w:vAlign w:val="center"/>
          </w:tcPr>
          <w:p w14:paraId="1B7BFA4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Theme="minorEastAsia" w:hAnsiTheme="minorEastAsia" w:eastAsiaTheme="minorEastAsia" w:cstheme="minorEastAsia"/>
                <w:sz w:val="23"/>
                <w:szCs w:val="23"/>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r>
      <w:tr w14:paraId="2865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0FB744B">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p>
        </w:tc>
        <w:tc>
          <w:tcPr>
            <w:tcW w:w="1680" w:type="dxa"/>
            <w:vAlign w:val="center"/>
          </w:tcPr>
          <w:p w14:paraId="2F3B5E87">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财务状况</w:t>
            </w:r>
          </w:p>
        </w:tc>
        <w:tc>
          <w:tcPr>
            <w:tcW w:w="6146" w:type="dxa"/>
            <w:vAlign w:val="center"/>
          </w:tcPr>
          <w:p w14:paraId="594507A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2025年度的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p>
        </w:tc>
      </w:tr>
      <w:tr w14:paraId="3C92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9ADD3B9">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p>
        </w:tc>
        <w:tc>
          <w:tcPr>
            <w:tcW w:w="1680" w:type="dxa"/>
            <w:vAlign w:val="center"/>
          </w:tcPr>
          <w:p w14:paraId="373D09E3">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税收缴纳证明</w:t>
            </w:r>
          </w:p>
        </w:tc>
        <w:tc>
          <w:tcPr>
            <w:tcW w:w="6146" w:type="dxa"/>
            <w:vAlign w:val="center"/>
          </w:tcPr>
          <w:p w14:paraId="223BE618">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Theme="minorEastAsia" w:hAnsiTheme="minorEastAsia" w:eastAsiaTheme="minorEastAsia" w:cstheme="minorEastAsia"/>
                <w:sz w:val="23"/>
                <w:szCs w:val="23"/>
              </w:rPr>
              <w:t>提供2025年3月至投标截止时间止至少一个月的纳税证明(银行缴费凭证)或完税证明，依法免税的单位应提供相关证明材料</w:t>
            </w:r>
          </w:p>
        </w:tc>
      </w:tr>
      <w:tr w14:paraId="0B28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69B84EE">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p>
        </w:tc>
        <w:tc>
          <w:tcPr>
            <w:tcW w:w="1680" w:type="dxa"/>
            <w:vAlign w:val="center"/>
          </w:tcPr>
          <w:p w14:paraId="48BD12B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社保缴纳证明</w:t>
            </w:r>
          </w:p>
        </w:tc>
        <w:tc>
          <w:tcPr>
            <w:tcW w:w="6146" w:type="dxa"/>
            <w:vAlign w:val="center"/>
          </w:tcPr>
          <w:p w14:paraId="10C5A548">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Theme="minorEastAsia" w:hAnsiTheme="minorEastAsia" w:eastAsiaTheme="minorEastAsia" w:cstheme="minorEastAsia"/>
                <w:sz w:val="23"/>
                <w:szCs w:val="23"/>
              </w:rPr>
              <w:t>提供2025年3月至投标截止时间止至少一个月的社会保障资金银行缴费单据或社保机构开具的社会保险参保缴费情况证明，依法不需要缴纳社会保障资金的单位应提供相关证明材料</w:t>
            </w:r>
          </w:p>
        </w:tc>
      </w:tr>
      <w:tr w14:paraId="1761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996C9C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p>
        </w:tc>
        <w:tc>
          <w:tcPr>
            <w:tcW w:w="1680" w:type="dxa"/>
            <w:vAlign w:val="center"/>
          </w:tcPr>
          <w:p w14:paraId="4004D43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法定代表人委托授权书</w:t>
            </w:r>
          </w:p>
        </w:tc>
        <w:tc>
          <w:tcPr>
            <w:tcW w:w="6146" w:type="dxa"/>
            <w:vAlign w:val="center"/>
          </w:tcPr>
          <w:p w14:paraId="5C450296">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Theme="minorEastAsia" w:hAnsiTheme="minorEastAsia" w:eastAsiaTheme="minorEastAsia" w:cstheme="minorEastAsia"/>
                <w:sz w:val="23"/>
                <w:szCs w:val="23"/>
              </w:rPr>
              <w:t>法定代表人参加开标的，提供本人身份证，法定代表人授权他人参加开标的，提供法定代表人授权委托书和投标人委托代理人员信用承诺书（在信用中国（陕西榆林）网站公示）</w:t>
            </w:r>
          </w:p>
        </w:tc>
      </w:tr>
      <w:tr w14:paraId="01BB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D1D41EA">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p>
        </w:tc>
        <w:tc>
          <w:tcPr>
            <w:tcW w:w="1680" w:type="dxa"/>
            <w:vAlign w:val="center"/>
          </w:tcPr>
          <w:p w14:paraId="71081E6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信用情况</w:t>
            </w:r>
          </w:p>
        </w:tc>
        <w:tc>
          <w:tcPr>
            <w:tcW w:w="6146" w:type="dxa"/>
            <w:vAlign w:val="center"/>
          </w:tcPr>
          <w:p w14:paraId="41677D7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Theme="minorEastAsia" w:hAnsiTheme="minorEastAsia" w:eastAsiaTheme="minorEastAsia" w:cstheme="minorEastAsia"/>
                <w:sz w:val="23"/>
                <w:szCs w:val="23"/>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tc>
      </w:tr>
      <w:tr w14:paraId="65F5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F883A3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w:t>
            </w:r>
          </w:p>
        </w:tc>
        <w:tc>
          <w:tcPr>
            <w:tcW w:w="1680" w:type="dxa"/>
            <w:vAlign w:val="center"/>
          </w:tcPr>
          <w:p w14:paraId="0D4D7DB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无重大违法记录声明</w:t>
            </w:r>
          </w:p>
        </w:tc>
        <w:tc>
          <w:tcPr>
            <w:tcW w:w="6146" w:type="dxa"/>
            <w:vAlign w:val="center"/>
          </w:tcPr>
          <w:p w14:paraId="4FA408B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参加政府采购活动前三年内，在经营活动中没有重大违法记录</w:t>
            </w:r>
            <w:r>
              <w:rPr>
                <w:rFonts w:hint="eastAsia" w:ascii="宋体" w:hAnsi="宋体" w:cs="宋体"/>
                <w:b w:val="0"/>
                <w:bCs w:val="0"/>
                <w:sz w:val="23"/>
                <w:szCs w:val="23"/>
                <w:vertAlign w:val="baseline"/>
                <w:lang w:val="en-US" w:eastAsia="zh-CN"/>
              </w:rPr>
              <w:t>，并提供</w:t>
            </w:r>
            <w:r>
              <w:rPr>
                <w:rFonts w:hint="eastAsia" w:ascii="宋体" w:hAnsi="宋体" w:eastAsia="宋体" w:cs="宋体"/>
                <w:b w:val="0"/>
                <w:bCs w:val="0"/>
                <w:sz w:val="23"/>
                <w:szCs w:val="23"/>
                <w:vertAlign w:val="baseline"/>
                <w:lang w:val="en-US" w:eastAsia="zh-CN"/>
              </w:rPr>
              <w:t>书面声明</w:t>
            </w:r>
          </w:p>
        </w:tc>
      </w:tr>
      <w:tr w14:paraId="341D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45108C7">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w:t>
            </w:r>
          </w:p>
        </w:tc>
        <w:tc>
          <w:tcPr>
            <w:tcW w:w="1680" w:type="dxa"/>
            <w:vAlign w:val="center"/>
          </w:tcPr>
          <w:p w14:paraId="2F792413">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信用承诺书</w:t>
            </w:r>
          </w:p>
        </w:tc>
        <w:tc>
          <w:tcPr>
            <w:tcW w:w="6146" w:type="dxa"/>
            <w:vAlign w:val="center"/>
          </w:tcPr>
          <w:p w14:paraId="640A18AB">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提供榆林市政府采购工程类/货物类/服务类项目供应商信用承诺书（在信用中国（陕西榆林）网站公示）</w:t>
            </w:r>
          </w:p>
        </w:tc>
      </w:tr>
      <w:tr w14:paraId="218D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662AE64">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w:t>
            </w:r>
          </w:p>
        </w:tc>
        <w:tc>
          <w:tcPr>
            <w:tcW w:w="1680" w:type="dxa"/>
            <w:vAlign w:val="center"/>
          </w:tcPr>
          <w:p w14:paraId="140393A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保证金</w:t>
            </w:r>
          </w:p>
        </w:tc>
        <w:tc>
          <w:tcPr>
            <w:tcW w:w="6146" w:type="dxa"/>
            <w:vAlign w:val="center"/>
          </w:tcPr>
          <w:p w14:paraId="113B8C9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本项目采用“投标信用承诺书”代替投标保证金（在信用中国（陕西榆林）网站公示）</w:t>
            </w:r>
          </w:p>
        </w:tc>
      </w:tr>
      <w:tr w14:paraId="4E57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334311C8">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w:t>
            </w:r>
          </w:p>
        </w:tc>
        <w:tc>
          <w:tcPr>
            <w:tcW w:w="1680" w:type="dxa"/>
            <w:vAlign w:val="center"/>
          </w:tcPr>
          <w:p w14:paraId="3714A3E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履行合同所必需的设备和专业技术能力的证明资料或承诺书</w:t>
            </w:r>
          </w:p>
        </w:tc>
        <w:tc>
          <w:tcPr>
            <w:tcW w:w="6146" w:type="dxa"/>
            <w:vAlign w:val="center"/>
          </w:tcPr>
          <w:p w14:paraId="54ABC603">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提供具有履行合同所必需的设备和专业技术能力的证明资料或承诺书</w:t>
            </w:r>
          </w:p>
        </w:tc>
      </w:tr>
      <w:tr w14:paraId="6325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315E3B8">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1680" w:type="dxa"/>
            <w:vAlign w:val="center"/>
          </w:tcPr>
          <w:p w14:paraId="5B1080E8">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企业性质</w:t>
            </w:r>
          </w:p>
        </w:tc>
        <w:tc>
          <w:tcPr>
            <w:tcW w:w="6146" w:type="dxa"/>
            <w:vAlign w:val="center"/>
          </w:tcPr>
          <w:p w14:paraId="55F6A21D">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本项目属于专门面向</w:t>
            </w:r>
            <w:r>
              <w:rPr>
                <w:rFonts w:hint="eastAsia" w:ascii="宋体" w:hAnsi="宋体" w:cs="宋体"/>
                <w:b w:val="0"/>
                <w:bCs w:val="0"/>
                <w:sz w:val="23"/>
                <w:szCs w:val="23"/>
                <w:vertAlign w:val="baseline"/>
                <w:lang w:val="en-US" w:eastAsia="zh-CN"/>
              </w:rPr>
              <w:t>中小</w:t>
            </w:r>
            <w:r>
              <w:rPr>
                <w:rFonts w:hint="eastAsia" w:ascii="宋体" w:hAnsi="宋体" w:eastAsia="宋体" w:cs="宋体"/>
                <w:b w:val="0"/>
                <w:bCs w:val="0"/>
                <w:sz w:val="23"/>
                <w:szCs w:val="23"/>
                <w:vertAlign w:val="baseline"/>
                <w:lang w:val="en-US" w:eastAsia="zh-CN"/>
              </w:rPr>
              <w:t>企业采购，供应商应出具中小企业声明函</w:t>
            </w:r>
          </w:p>
        </w:tc>
      </w:tr>
    </w:tbl>
    <w:p w14:paraId="40B0DC9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34821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附表二 符合性审查表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46"/>
      </w:tblGrid>
      <w:tr w14:paraId="4EF5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7CC424C">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72F66CBF">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46" w:type="dxa"/>
            <w:vAlign w:val="center"/>
          </w:tcPr>
          <w:p w14:paraId="72DB010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025A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7CAED42">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p>
        </w:tc>
        <w:tc>
          <w:tcPr>
            <w:tcW w:w="1680" w:type="dxa"/>
            <w:vAlign w:val="center"/>
          </w:tcPr>
          <w:p w14:paraId="642BB3FA">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投标文件封面、投标函、授权委托书三处的项目名称、项目编号、标段</w:t>
            </w:r>
          </w:p>
        </w:tc>
        <w:tc>
          <w:tcPr>
            <w:tcW w:w="6146" w:type="dxa"/>
            <w:vAlign w:val="center"/>
          </w:tcPr>
          <w:p w14:paraId="29B97213">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三处均无遗漏，且与所投项目名称、项目编号、标段一致。</w:t>
            </w:r>
          </w:p>
        </w:tc>
      </w:tr>
      <w:tr w14:paraId="28AA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4D9177E">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p>
        </w:tc>
        <w:tc>
          <w:tcPr>
            <w:tcW w:w="1680" w:type="dxa"/>
            <w:vAlign w:val="center"/>
          </w:tcPr>
          <w:p w14:paraId="13BFB9B3">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投标文件签署、盖章</w:t>
            </w:r>
          </w:p>
        </w:tc>
        <w:tc>
          <w:tcPr>
            <w:tcW w:w="6146" w:type="dxa"/>
            <w:vAlign w:val="center"/>
          </w:tcPr>
          <w:p w14:paraId="382CA77C">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签署、盖章均符合招标文件要求，且无遗漏。</w:t>
            </w:r>
          </w:p>
        </w:tc>
      </w:tr>
      <w:tr w14:paraId="6DB4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0" w:hRule="atLeast"/>
        </w:trPr>
        <w:tc>
          <w:tcPr>
            <w:tcW w:w="696" w:type="dxa"/>
            <w:vAlign w:val="center"/>
          </w:tcPr>
          <w:p w14:paraId="3C5270A0">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p>
        </w:tc>
        <w:tc>
          <w:tcPr>
            <w:tcW w:w="1680" w:type="dxa"/>
            <w:vAlign w:val="center"/>
          </w:tcPr>
          <w:p w14:paraId="403A9FA9">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投标文件组成</w:t>
            </w:r>
          </w:p>
        </w:tc>
        <w:tc>
          <w:tcPr>
            <w:tcW w:w="6146" w:type="dxa"/>
            <w:vAlign w:val="center"/>
          </w:tcPr>
          <w:p w14:paraId="0741C4DA">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投标文件应包含以下内容：</w:t>
            </w:r>
          </w:p>
          <w:p w14:paraId="5FEBA76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（1）投标函；</w:t>
            </w:r>
          </w:p>
          <w:p w14:paraId="5450E73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（2）开标一览表；</w:t>
            </w:r>
          </w:p>
          <w:p w14:paraId="666968C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（3）资格证明文件；</w:t>
            </w:r>
          </w:p>
          <w:p w14:paraId="7C3A767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（4）投标人概况；</w:t>
            </w:r>
          </w:p>
          <w:p w14:paraId="62197F9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（5）投标人参加政府采购活动承诺书；</w:t>
            </w:r>
          </w:p>
          <w:p w14:paraId="06DFF98A">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（6）投标方案。</w:t>
            </w:r>
          </w:p>
        </w:tc>
      </w:tr>
      <w:tr w14:paraId="203B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D6A9768">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p>
        </w:tc>
        <w:tc>
          <w:tcPr>
            <w:tcW w:w="1680" w:type="dxa"/>
            <w:vAlign w:val="center"/>
          </w:tcPr>
          <w:p w14:paraId="18034F6D">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投标有效期</w:t>
            </w:r>
          </w:p>
        </w:tc>
        <w:tc>
          <w:tcPr>
            <w:tcW w:w="6146" w:type="dxa"/>
            <w:vAlign w:val="center"/>
          </w:tcPr>
          <w:p w14:paraId="0CC87B3E">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投标文件有效期符合招标文件要求</w:t>
            </w:r>
          </w:p>
        </w:tc>
      </w:tr>
      <w:tr w14:paraId="0055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3D6EA865">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p>
        </w:tc>
        <w:tc>
          <w:tcPr>
            <w:tcW w:w="1680" w:type="dxa"/>
            <w:vAlign w:val="center"/>
          </w:tcPr>
          <w:p w14:paraId="5E5F632D">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投标文件的语言及计量单位</w:t>
            </w:r>
          </w:p>
        </w:tc>
        <w:tc>
          <w:tcPr>
            <w:tcW w:w="6146" w:type="dxa"/>
            <w:vAlign w:val="center"/>
          </w:tcPr>
          <w:p w14:paraId="4E033632">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均符合招标文件要求</w:t>
            </w:r>
          </w:p>
        </w:tc>
      </w:tr>
      <w:tr w14:paraId="09DD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trPr>
        <w:tc>
          <w:tcPr>
            <w:tcW w:w="696" w:type="dxa"/>
            <w:vAlign w:val="center"/>
          </w:tcPr>
          <w:p w14:paraId="5A81BAD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p>
        </w:tc>
        <w:tc>
          <w:tcPr>
            <w:tcW w:w="1680" w:type="dxa"/>
            <w:vAlign w:val="center"/>
          </w:tcPr>
          <w:p w14:paraId="494C3D28">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投标报价</w:t>
            </w:r>
          </w:p>
        </w:tc>
        <w:tc>
          <w:tcPr>
            <w:tcW w:w="6146" w:type="dxa"/>
            <w:vAlign w:val="center"/>
          </w:tcPr>
          <w:p w14:paraId="55E650F6">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同时满足以下条款：</w:t>
            </w:r>
          </w:p>
          <w:p w14:paraId="6254319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 投标报价符合唯一性要求；</w:t>
            </w:r>
          </w:p>
          <w:p w14:paraId="33F60167">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 开标一览表填写符合要求；</w:t>
            </w:r>
          </w:p>
          <w:p w14:paraId="271D1934">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 报价货币符合招标文件要求；</w:t>
            </w:r>
          </w:p>
          <w:p w14:paraId="302F564E">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(4)未超出采购预算或招标文件规定的最高限价。</w:t>
            </w:r>
          </w:p>
        </w:tc>
      </w:tr>
      <w:tr w14:paraId="7484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696" w:type="dxa"/>
            <w:vAlign w:val="center"/>
          </w:tcPr>
          <w:p w14:paraId="3F2E847E">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p>
        </w:tc>
        <w:tc>
          <w:tcPr>
            <w:tcW w:w="1680" w:type="dxa"/>
            <w:vAlign w:val="center"/>
          </w:tcPr>
          <w:p w14:paraId="22F26793">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技术标准要求</w:t>
            </w:r>
          </w:p>
        </w:tc>
        <w:tc>
          <w:tcPr>
            <w:tcW w:w="6146" w:type="dxa"/>
            <w:vAlign w:val="center"/>
          </w:tcPr>
          <w:p w14:paraId="36B83463">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完全响应招标文件要求的各项技术参数、配置，不存在负偏离</w:t>
            </w:r>
          </w:p>
        </w:tc>
      </w:tr>
      <w:tr w14:paraId="00A6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D64127C">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8</w:t>
            </w:r>
          </w:p>
        </w:tc>
        <w:tc>
          <w:tcPr>
            <w:tcW w:w="1680" w:type="dxa"/>
            <w:vAlign w:val="center"/>
          </w:tcPr>
          <w:p w14:paraId="7D227FBA">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无招标文件或法律法规明确规定响应无效的事项</w:t>
            </w:r>
          </w:p>
        </w:tc>
        <w:tc>
          <w:tcPr>
            <w:tcW w:w="6146" w:type="dxa"/>
            <w:vAlign w:val="center"/>
          </w:tcPr>
          <w:p w14:paraId="1F57E00D">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完全理解并接受法律法规和招标文件对投标人的各项须知、规约要求和责任义务，没有出现法律法规或招标文件明确规定的其他被视为无效投标的情形</w:t>
            </w:r>
          </w:p>
        </w:tc>
      </w:tr>
      <w:tr w14:paraId="046D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204E459">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9</w:t>
            </w:r>
          </w:p>
        </w:tc>
        <w:tc>
          <w:tcPr>
            <w:tcW w:w="1680" w:type="dxa"/>
            <w:vAlign w:val="center"/>
          </w:tcPr>
          <w:p w14:paraId="7EA494C0">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合同条款响应</w:t>
            </w:r>
          </w:p>
        </w:tc>
        <w:tc>
          <w:tcPr>
            <w:tcW w:w="6146" w:type="dxa"/>
            <w:vAlign w:val="center"/>
          </w:tcPr>
          <w:p w14:paraId="41687803">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有完全理解并接受招标文件合同基本条款要求的描述</w:t>
            </w:r>
          </w:p>
        </w:tc>
      </w:tr>
    </w:tbl>
    <w:p w14:paraId="1564939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FF98B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 xml:space="preserve">附表三 </w:t>
      </w:r>
      <w:r>
        <w:rPr>
          <w:rFonts w:hint="eastAsia" w:ascii="宋体" w:hAnsi="宋体" w:eastAsia="宋体" w:cs="宋体"/>
          <w:b/>
          <w:bCs/>
          <w:sz w:val="28"/>
          <w:szCs w:val="28"/>
          <w:vertAlign w:val="baseline"/>
          <w:lang w:val="en-US" w:eastAsia="zh-CN"/>
        </w:rPr>
        <w:t>评标因素及权重分值表</w:t>
      </w:r>
    </w:p>
    <w:p w14:paraId="4778B5F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评价和比较以投标文件为依据，从“价格部分、技术部分、售后服务及培训方案</w:t>
      </w:r>
      <w:r>
        <w:rPr>
          <w:rFonts w:hint="eastAsia" w:ascii="宋体" w:hAnsi="宋体" w:cs="宋体"/>
          <w:b w:val="0"/>
          <w:bCs w:val="0"/>
          <w:sz w:val="23"/>
          <w:szCs w:val="23"/>
          <w:vertAlign w:val="baseline"/>
          <w:lang w:val="en-US" w:eastAsia="zh-CN"/>
        </w:rPr>
        <w:t>、业绩</w:t>
      </w:r>
      <w:r>
        <w:rPr>
          <w:rFonts w:hint="eastAsia" w:ascii="宋体" w:hAnsi="宋体" w:eastAsia="宋体" w:cs="宋体"/>
          <w:b w:val="0"/>
          <w:bCs w:val="0"/>
          <w:sz w:val="23"/>
          <w:szCs w:val="23"/>
          <w:vertAlign w:val="baseline"/>
          <w:lang w:val="en-US" w:eastAsia="zh-CN"/>
        </w:rPr>
        <w:t>”等方面进行评审并按照百分制进行赋分。</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266"/>
        <w:gridCol w:w="4869"/>
        <w:gridCol w:w="965"/>
      </w:tblGrid>
      <w:tr w14:paraId="2411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0B10F4E0">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评标因素</w:t>
            </w:r>
          </w:p>
        </w:tc>
        <w:tc>
          <w:tcPr>
            <w:tcW w:w="6135" w:type="dxa"/>
            <w:gridSpan w:val="2"/>
            <w:vAlign w:val="center"/>
          </w:tcPr>
          <w:p w14:paraId="3827BCA5">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评审内容</w:t>
            </w:r>
          </w:p>
        </w:tc>
        <w:tc>
          <w:tcPr>
            <w:tcW w:w="965" w:type="dxa"/>
            <w:vAlign w:val="center"/>
          </w:tcPr>
          <w:p w14:paraId="451F0771">
            <w:pPr>
              <w:pStyle w:val="6"/>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分值</w:t>
            </w:r>
          </w:p>
        </w:tc>
      </w:tr>
      <w:tr w14:paraId="6FB1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770D49B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价格部分</w:t>
            </w:r>
          </w:p>
          <w:p w14:paraId="6932299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（30分）</w:t>
            </w:r>
          </w:p>
        </w:tc>
        <w:tc>
          <w:tcPr>
            <w:tcW w:w="6135" w:type="dxa"/>
            <w:gridSpan w:val="2"/>
            <w:vAlign w:val="center"/>
          </w:tcPr>
          <w:p w14:paraId="1040C9C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价格评分满分为30分，以实质性满足招标文件商务和技术要求的最低投标价格为基准值</w:t>
            </w:r>
            <w:r>
              <w:rPr>
                <w:rFonts w:hint="eastAsia" w:ascii="宋体" w:hAnsi="宋体" w:cs="宋体"/>
                <w:b w:val="0"/>
                <w:bCs w:val="0"/>
                <w:sz w:val="23"/>
                <w:szCs w:val="23"/>
                <w:vertAlign w:val="baseline"/>
                <w:lang w:val="en-US" w:eastAsia="zh-CN"/>
              </w:rPr>
              <w:t>。</w:t>
            </w:r>
          </w:p>
          <w:p w14:paraId="27B30E7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投标报价得分=（评标基准价/投标报价）×30</w:t>
            </w:r>
          </w:p>
          <w:p w14:paraId="340CAD6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eastAsia="宋体" w:cs="宋体"/>
                <w:b w:val="0"/>
                <w:bCs w:val="0"/>
                <w:sz w:val="23"/>
                <w:szCs w:val="23"/>
                <w:vertAlign w:val="baseline"/>
                <w:lang w:val="en-US" w:eastAsia="zh-CN"/>
              </w:rPr>
              <w:t>计算分数时四舍五入取小数点后两位。</w:t>
            </w:r>
          </w:p>
          <w:p w14:paraId="24F8BF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tc>
        <w:tc>
          <w:tcPr>
            <w:tcW w:w="965" w:type="dxa"/>
            <w:vAlign w:val="center"/>
          </w:tcPr>
          <w:p w14:paraId="3A26CE2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30分</w:t>
            </w:r>
          </w:p>
        </w:tc>
      </w:tr>
      <w:tr w14:paraId="649F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2" w:type="dxa"/>
            <w:vMerge w:val="restart"/>
            <w:vAlign w:val="center"/>
          </w:tcPr>
          <w:p w14:paraId="5E18431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技术部分 </w:t>
            </w:r>
          </w:p>
          <w:p w14:paraId="121AF32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55</w:t>
            </w:r>
            <w:r>
              <w:rPr>
                <w:rFonts w:hint="eastAsia" w:ascii="宋体" w:hAnsi="宋体" w:eastAsia="宋体" w:cs="宋体"/>
                <w:b w:val="0"/>
                <w:bCs w:val="0"/>
                <w:sz w:val="23"/>
                <w:szCs w:val="23"/>
                <w:vertAlign w:val="baseline"/>
                <w:lang w:val="en-US" w:eastAsia="zh-CN"/>
              </w:rPr>
              <w:t>分）</w:t>
            </w:r>
          </w:p>
        </w:tc>
        <w:tc>
          <w:tcPr>
            <w:tcW w:w="1266" w:type="dxa"/>
            <w:vAlign w:val="center"/>
          </w:tcPr>
          <w:p w14:paraId="3B69F97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技术参数与配置</w:t>
            </w:r>
          </w:p>
        </w:tc>
        <w:tc>
          <w:tcPr>
            <w:tcW w:w="4869" w:type="dxa"/>
            <w:vAlign w:val="center"/>
          </w:tcPr>
          <w:p w14:paraId="79F24BA0">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投标产品符合项目需求，产品内容齐全，产品整体功能和性能应满足招标文件要求，选型科学合理，技术参数清晰明确，数量准确无缺漏项</w:t>
            </w:r>
            <w:r>
              <w:rPr>
                <w:rFonts w:hint="eastAsia" w:ascii="宋体" w:hAnsi="宋体" w:cs="宋体"/>
                <w:b w:val="0"/>
                <w:bCs w:val="0"/>
                <w:sz w:val="23"/>
                <w:szCs w:val="23"/>
                <w:vertAlign w:val="baseline"/>
                <w:lang w:val="en-US" w:eastAsia="zh-CN"/>
              </w:rPr>
              <w:t>计10分</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所投产品</w:t>
            </w:r>
            <w:r>
              <w:rPr>
                <w:rFonts w:hint="eastAsia" w:ascii="宋体" w:hAnsi="宋体" w:eastAsia="宋体" w:cs="宋体"/>
                <w:b w:val="0"/>
                <w:bCs w:val="0"/>
                <w:sz w:val="23"/>
                <w:szCs w:val="23"/>
                <w:vertAlign w:val="baseline"/>
                <w:lang w:val="en-US" w:eastAsia="zh-CN"/>
              </w:rPr>
              <w:t>每有一项缺漏扣</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分，每有一项负偏离扣1分，扣完为止。</w:t>
            </w:r>
          </w:p>
          <w:p w14:paraId="76481EC7">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产品有详细的使用说明介绍，技术</w:t>
            </w:r>
            <w:r>
              <w:rPr>
                <w:rFonts w:hint="eastAsia" w:ascii="宋体" w:hAnsi="宋体" w:cs="宋体"/>
                <w:b w:val="0"/>
                <w:bCs w:val="0"/>
                <w:sz w:val="23"/>
                <w:szCs w:val="23"/>
                <w:vertAlign w:val="baseline"/>
                <w:lang w:val="en-US" w:eastAsia="zh-CN"/>
              </w:rPr>
              <w:t>参数</w:t>
            </w:r>
            <w:r>
              <w:rPr>
                <w:rFonts w:hint="eastAsia" w:ascii="宋体" w:hAnsi="宋体" w:eastAsia="宋体" w:cs="宋体"/>
                <w:b w:val="0"/>
                <w:bCs w:val="0"/>
                <w:sz w:val="23"/>
                <w:szCs w:val="23"/>
                <w:vertAlign w:val="baseline"/>
                <w:lang w:val="en-US" w:eastAsia="zh-CN"/>
              </w:rPr>
              <w:t>指标满足招标文件要求及用户实际使用需求且技术资料齐全，并能提供证明材料(</w:t>
            </w:r>
            <w:r>
              <w:rPr>
                <w:rFonts w:hint="eastAsia" w:ascii="宋体" w:hAnsi="宋体" w:cs="宋体"/>
                <w:b w:val="0"/>
                <w:bCs w:val="0"/>
                <w:sz w:val="23"/>
                <w:szCs w:val="23"/>
                <w:vertAlign w:val="baseline"/>
                <w:lang w:val="en-US" w:eastAsia="zh-CN"/>
              </w:rPr>
              <w:t>可以是</w:t>
            </w:r>
            <w:r>
              <w:rPr>
                <w:rFonts w:hint="eastAsia" w:ascii="宋体" w:hAnsi="宋体" w:eastAsia="宋体" w:cs="宋体"/>
                <w:b w:val="0"/>
                <w:bCs w:val="0"/>
                <w:sz w:val="23"/>
                <w:szCs w:val="23"/>
                <w:vertAlign w:val="baseline"/>
                <w:lang w:val="en-US" w:eastAsia="zh-CN"/>
              </w:rPr>
              <w:t>检测报告、官网和功能截图、</w:t>
            </w:r>
            <w:r>
              <w:rPr>
                <w:rFonts w:hint="eastAsia" w:ascii="宋体" w:hAnsi="宋体" w:cs="宋体"/>
                <w:b w:val="0"/>
                <w:bCs w:val="0"/>
                <w:sz w:val="23"/>
                <w:szCs w:val="23"/>
                <w:vertAlign w:val="baseline"/>
                <w:lang w:val="en-US" w:eastAsia="zh-CN"/>
              </w:rPr>
              <w:t>产品照片</w:t>
            </w:r>
            <w:r>
              <w:rPr>
                <w:rFonts w:hint="eastAsia" w:ascii="宋体" w:hAnsi="宋体" w:eastAsia="宋体" w:cs="宋体"/>
                <w:b w:val="0"/>
                <w:bCs w:val="0"/>
                <w:sz w:val="23"/>
                <w:szCs w:val="23"/>
                <w:vertAlign w:val="baseline"/>
                <w:lang w:val="en-US" w:eastAsia="zh-CN"/>
              </w:rPr>
              <w:t>、说明书等相关资料)，</w:t>
            </w:r>
            <w:r>
              <w:rPr>
                <w:rFonts w:hint="eastAsia" w:ascii="宋体" w:hAnsi="宋体" w:cs="宋体"/>
                <w:b w:val="0"/>
                <w:bCs w:val="0"/>
                <w:sz w:val="23"/>
                <w:szCs w:val="23"/>
                <w:vertAlign w:val="baseline"/>
                <w:lang w:val="en-US" w:eastAsia="zh-CN"/>
              </w:rPr>
              <w:t>根据以下方法计分：每提供一个标★核心产品</w:t>
            </w:r>
            <w:r>
              <w:rPr>
                <w:rFonts w:hint="eastAsia" w:ascii="宋体" w:hAnsi="宋体" w:eastAsia="宋体" w:cs="宋体"/>
                <w:b w:val="0"/>
                <w:bCs w:val="0"/>
                <w:sz w:val="23"/>
                <w:szCs w:val="23"/>
                <w:vertAlign w:val="baseline"/>
                <w:lang w:val="en-US" w:eastAsia="zh-CN"/>
              </w:rPr>
              <w:t>详细的使用说明介绍</w:t>
            </w:r>
            <w:r>
              <w:rPr>
                <w:rFonts w:hint="eastAsia" w:ascii="宋体" w:hAnsi="宋体" w:cs="宋体"/>
                <w:b w:val="0"/>
                <w:bCs w:val="0"/>
                <w:sz w:val="23"/>
                <w:szCs w:val="23"/>
                <w:vertAlign w:val="baseline"/>
                <w:lang w:val="en-US" w:eastAsia="zh-CN"/>
              </w:rPr>
              <w:t>，并提供</w:t>
            </w:r>
            <w:r>
              <w:rPr>
                <w:rFonts w:hint="eastAsia" w:ascii="宋体" w:hAnsi="宋体" w:eastAsia="宋体" w:cs="宋体"/>
                <w:b w:val="0"/>
                <w:bCs w:val="0"/>
                <w:sz w:val="23"/>
                <w:szCs w:val="23"/>
                <w:vertAlign w:val="baseline"/>
                <w:lang w:val="en-US" w:eastAsia="zh-CN"/>
              </w:rPr>
              <w:t>证明材料(</w:t>
            </w:r>
            <w:r>
              <w:rPr>
                <w:rFonts w:hint="eastAsia" w:ascii="宋体" w:hAnsi="宋体" w:cs="宋体"/>
                <w:b w:val="0"/>
                <w:bCs w:val="0"/>
                <w:sz w:val="23"/>
                <w:szCs w:val="23"/>
                <w:vertAlign w:val="baseline"/>
                <w:lang w:val="en-US" w:eastAsia="zh-CN"/>
              </w:rPr>
              <w:t>可以是</w:t>
            </w:r>
            <w:r>
              <w:rPr>
                <w:rFonts w:hint="eastAsia" w:ascii="宋体" w:hAnsi="宋体" w:eastAsia="宋体" w:cs="宋体"/>
                <w:b w:val="0"/>
                <w:bCs w:val="0"/>
                <w:sz w:val="23"/>
                <w:szCs w:val="23"/>
                <w:vertAlign w:val="baseline"/>
                <w:lang w:val="en-US" w:eastAsia="zh-CN"/>
              </w:rPr>
              <w:t>检测报告、官网和功能截图、</w:t>
            </w:r>
            <w:r>
              <w:rPr>
                <w:rFonts w:hint="eastAsia" w:ascii="宋体" w:hAnsi="宋体" w:cs="宋体"/>
                <w:b w:val="0"/>
                <w:bCs w:val="0"/>
                <w:sz w:val="23"/>
                <w:szCs w:val="23"/>
                <w:vertAlign w:val="baseline"/>
                <w:lang w:val="en-US" w:eastAsia="zh-CN"/>
              </w:rPr>
              <w:t>产品照片</w:t>
            </w:r>
            <w:r>
              <w:rPr>
                <w:rFonts w:hint="eastAsia" w:ascii="宋体" w:hAnsi="宋体" w:eastAsia="宋体" w:cs="宋体"/>
                <w:b w:val="0"/>
                <w:bCs w:val="0"/>
                <w:sz w:val="23"/>
                <w:szCs w:val="23"/>
                <w:vertAlign w:val="baseline"/>
                <w:lang w:val="en-US" w:eastAsia="zh-CN"/>
              </w:rPr>
              <w:t>、说明书等相关资料)</w:t>
            </w:r>
            <w:r>
              <w:rPr>
                <w:rFonts w:hint="eastAsia" w:ascii="宋体" w:hAnsi="宋体" w:cs="宋体"/>
                <w:b w:val="0"/>
                <w:bCs w:val="0"/>
                <w:sz w:val="23"/>
                <w:szCs w:val="23"/>
                <w:vertAlign w:val="baseline"/>
                <w:lang w:val="en-US" w:eastAsia="zh-CN"/>
              </w:rPr>
              <w:t>计2分，满分8分。</w:t>
            </w:r>
          </w:p>
          <w:p w14:paraId="3508B543">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3、完全响应招标文件要求的各项技术参数、配置，不存在负偏离。正偏离每一项</w:t>
            </w:r>
            <w:r>
              <w:rPr>
                <w:rFonts w:hint="eastAsia" w:ascii="宋体" w:hAnsi="宋体" w:cs="宋体"/>
                <w:b w:val="0"/>
                <w:bCs w:val="0"/>
                <w:sz w:val="23"/>
                <w:szCs w:val="23"/>
                <w:vertAlign w:val="baseline"/>
                <w:lang w:val="en-US" w:eastAsia="zh-CN"/>
              </w:rPr>
              <w:t>计</w:t>
            </w:r>
            <w:r>
              <w:rPr>
                <w:rFonts w:hint="eastAsia" w:ascii="宋体" w:hAnsi="宋体" w:eastAsia="宋体" w:cs="宋体"/>
                <w:b w:val="0"/>
                <w:bCs w:val="0"/>
                <w:sz w:val="23"/>
                <w:szCs w:val="23"/>
                <w:vertAlign w:val="baseline"/>
                <w:lang w:val="en-US" w:eastAsia="zh-CN"/>
              </w:rPr>
              <w:t>0.25分，</w:t>
            </w:r>
            <w:r>
              <w:rPr>
                <w:rFonts w:hint="eastAsia" w:ascii="宋体" w:hAnsi="宋体" w:cs="宋体"/>
                <w:b w:val="0"/>
                <w:bCs w:val="0"/>
                <w:sz w:val="23"/>
                <w:szCs w:val="23"/>
                <w:vertAlign w:val="baseline"/>
                <w:lang w:val="en-US" w:eastAsia="zh-CN"/>
              </w:rPr>
              <w:t>满分2</w:t>
            </w:r>
            <w:r>
              <w:rPr>
                <w:rFonts w:hint="eastAsia" w:ascii="宋体" w:hAnsi="宋体" w:eastAsia="宋体" w:cs="宋体"/>
                <w:b w:val="0"/>
                <w:bCs w:val="0"/>
                <w:sz w:val="23"/>
                <w:szCs w:val="23"/>
                <w:vertAlign w:val="baseline"/>
                <w:lang w:val="en-US" w:eastAsia="zh-CN"/>
              </w:rPr>
              <w:t>分，同一产品的正偏离数量按一项计算。需提供证明材料（</w:t>
            </w:r>
            <w:r>
              <w:rPr>
                <w:rFonts w:hint="eastAsia" w:ascii="宋体" w:hAnsi="宋体" w:cs="宋体"/>
                <w:b w:val="0"/>
                <w:bCs w:val="0"/>
                <w:sz w:val="23"/>
                <w:szCs w:val="23"/>
                <w:vertAlign w:val="baseline"/>
                <w:lang w:val="en-US" w:eastAsia="zh-CN"/>
              </w:rPr>
              <w:t>可以是</w:t>
            </w:r>
            <w:r>
              <w:rPr>
                <w:rFonts w:hint="eastAsia" w:ascii="宋体" w:hAnsi="宋体" w:eastAsia="宋体" w:cs="宋体"/>
                <w:b w:val="0"/>
                <w:bCs w:val="0"/>
                <w:sz w:val="23"/>
                <w:szCs w:val="23"/>
                <w:vertAlign w:val="baseline"/>
                <w:lang w:val="en-US" w:eastAsia="zh-CN"/>
              </w:rPr>
              <w:t>检测报告、官网和功能截图、产品照片、说明书等相关资料)。</w:t>
            </w:r>
          </w:p>
        </w:tc>
        <w:tc>
          <w:tcPr>
            <w:tcW w:w="965" w:type="dxa"/>
            <w:vAlign w:val="center"/>
          </w:tcPr>
          <w:p w14:paraId="363288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20分</w:t>
            </w:r>
          </w:p>
        </w:tc>
      </w:tr>
      <w:tr w14:paraId="2CDD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1422" w:type="dxa"/>
            <w:vMerge w:val="continue"/>
            <w:vAlign w:val="center"/>
          </w:tcPr>
          <w:p w14:paraId="4DC3F35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66" w:type="dxa"/>
            <w:vAlign w:val="center"/>
          </w:tcPr>
          <w:p w14:paraId="2873EE6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产品供货渠道</w:t>
            </w:r>
          </w:p>
        </w:tc>
        <w:tc>
          <w:tcPr>
            <w:tcW w:w="4869" w:type="dxa"/>
            <w:vAlign w:val="center"/>
          </w:tcPr>
          <w:p w14:paraId="145C6AD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标★</w:t>
            </w:r>
            <w:r>
              <w:rPr>
                <w:rFonts w:hint="eastAsia" w:ascii="宋体" w:hAnsi="宋体" w:cs="宋体"/>
                <w:b w:val="0"/>
                <w:bCs w:val="0"/>
                <w:sz w:val="23"/>
                <w:szCs w:val="23"/>
                <w:vertAlign w:val="baseline"/>
                <w:lang w:val="en-US" w:eastAsia="zh-CN"/>
              </w:rPr>
              <w:t>核心</w:t>
            </w:r>
            <w:r>
              <w:rPr>
                <w:rFonts w:hint="eastAsia" w:ascii="宋体" w:hAnsi="宋体" w:eastAsia="宋体" w:cs="宋体"/>
                <w:b w:val="0"/>
                <w:bCs w:val="0"/>
                <w:sz w:val="23"/>
                <w:szCs w:val="23"/>
                <w:vertAlign w:val="baseline"/>
                <w:lang w:val="en-US" w:eastAsia="zh-CN"/>
              </w:rPr>
              <w:t>产品能提供所投产品的合法来源渠道证明文件(包括但不限于产品制造商授权</w:t>
            </w:r>
            <w:r>
              <w:rPr>
                <w:rFonts w:hint="eastAsia" w:ascii="宋体" w:hAnsi="宋体" w:cs="宋体"/>
                <w:b w:val="0"/>
                <w:bCs w:val="0"/>
                <w:sz w:val="23"/>
                <w:szCs w:val="23"/>
                <w:vertAlign w:val="baseline"/>
                <w:lang w:val="en-US" w:eastAsia="zh-CN"/>
              </w:rPr>
              <w:t>或</w:t>
            </w:r>
            <w:r>
              <w:rPr>
                <w:rFonts w:hint="eastAsia" w:ascii="宋体" w:hAnsi="宋体" w:eastAsia="宋体" w:cs="宋体"/>
                <w:b w:val="0"/>
                <w:bCs w:val="0"/>
                <w:sz w:val="23"/>
                <w:szCs w:val="23"/>
                <w:vertAlign w:val="baseline"/>
                <w:lang w:val="en-US" w:eastAsia="zh-CN"/>
              </w:rPr>
              <w:t>销售代理协议等)</w:t>
            </w:r>
            <w:r>
              <w:rPr>
                <w:rFonts w:hint="eastAsia" w:ascii="宋体" w:hAnsi="宋体" w:cs="宋体"/>
                <w:b w:val="0"/>
                <w:bCs w:val="0"/>
                <w:sz w:val="23"/>
                <w:szCs w:val="23"/>
                <w:vertAlign w:val="baseline"/>
                <w:lang w:val="en-US" w:eastAsia="zh-CN"/>
              </w:rPr>
              <w:t>。</w:t>
            </w:r>
          </w:p>
          <w:p w14:paraId="521CEE2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①每提供一个产品的计1</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分，</w:t>
            </w:r>
            <w:r>
              <w:rPr>
                <w:rFonts w:hint="eastAsia" w:ascii="宋体" w:hAnsi="宋体" w:cs="宋体"/>
                <w:b w:val="0"/>
                <w:bCs w:val="0"/>
                <w:sz w:val="23"/>
                <w:szCs w:val="23"/>
                <w:vertAlign w:val="baseline"/>
                <w:lang w:val="en-US" w:eastAsia="zh-CN"/>
              </w:rPr>
              <w:t>满分6</w:t>
            </w:r>
            <w:r>
              <w:rPr>
                <w:rFonts w:hint="eastAsia" w:ascii="宋体" w:hAnsi="宋体" w:eastAsia="宋体" w:cs="宋体"/>
                <w:b w:val="0"/>
                <w:bCs w:val="0"/>
                <w:sz w:val="23"/>
                <w:szCs w:val="23"/>
                <w:vertAlign w:val="baseline"/>
                <w:lang w:val="en-US" w:eastAsia="zh-CN"/>
              </w:rPr>
              <w:t>分</w:t>
            </w:r>
            <w:r>
              <w:rPr>
                <w:rFonts w:hint="eastAsia" w:ascii="宋体" w:hAnsi="宋体" w:cs="宋体"/>
                <w:b w:val="0"/>
                <w:bCs w:val="0"/>
                <w:sz w:val="23"/>
                <w:szCs w:val="23"/>
                <w:vertAlign w:val="baseline"/>
                <w:lang w:val="en-US" w:eastAsia="zh-CN"/>
              </w:rPr>
              <w:t>；</w:t>
            </w:r>
          </w:p>
          <w:p w14:paraId="2C20E58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②不提供的不计分</w:t>
            </w:r>
            <w:r>
              <w:rPr>
                <w:rFonts w:hint="eastAsia" w:ascii="宋体" w:hAnsi="宋体" w:cs="宋体"/>
                <w:b w:val="0"/>
                <w:bCs w:val="0"/>
                <w:sz w:val="23"/>
                <w:szCs w:val="23"/>
                <w:vertAlign w:val="baseline"/>
                <w:lang w:val="en-US" w:eastAsia="zh-CN"/>
              </w:rPr>
              <w:t>。</w:t>
            </w:r>
          </w:p>
        </w:tc>
        <w:tc>
          <w:tcPr>
            <w:tcW w:w="965" w:type="dxa"/>
            <w:vAlign w:val="center"/>
          </w:tcPr>
          <w:p w14:paraId="4099FC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6分</w:t>
            </w:r>
          </w:p>
        </w:tc>
      </w:tr>
      <w:tr w14:paraId="7304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14:paraId="2E9D9D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66" w:type="dxa"/>
            <w:vAlign w:val="center"/>
          </w:tcPr>
          <w:p w14:paraId="4E1C2A9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供货方案</w:t>
            </w:r>
          </w:p>
        </w:tc>
        <w:tc>
          <w:tcPr>
            <w:tcW w:w="4869" w:type="dxa"/>
            <w:vAlign w:val="center"/>
          </w:tcPr>
          <w:p w14:paraId="4FCA434F">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cs="宋体"/>
                <w:b w:val="0"/>
                <w:bCs w:val="0"/>
                <w:sz w:val="23"/>
                <w:szCs w:val="23"/>
                <w:vertAlign w:val="baseline"/>
                <w:lang w:val="en-US" w:eastAsia="zh-CN"/>
              </w:rPr>
              <w:t>评审内容：</w:t>
            </w:r>
            <w:r>
              <w:rPr>
                <w:rFonts w:hint="eastAsia" w:ascii="宋体" w:hAnsi="宋体" w:eastAsia="宋体" w:cs="宋体"/>
                <w:b w:val="0"/>
                <w:bCs w:val="0"/>
                <w:sz w:val="23"/>
                <w:szCs w:val="23"/>
                <w:vertAlign w:val="baseline"/>
                <w:lang w:val="en-US" w:eastAsia="zh-CN"/>
              </w:rPr>
              <w:t>根据投标人针对本项目编写的</w:t>
            </w:r>
            <w:r>
              <w:rPr>
                <w:rFonts w:hint="eastAsia" w:ascii="宋体" w:hAnsi="宋体" w:cs="宋体"/>
                <w:b w:val="0"/>
                <w:bCs w:val="0"/>
                <w:sz w:val="23"/>
                <w:szCs w:val="23"/>
                <w:vertAlign w:val="baseline"/>
                <w:lang w:val="en-US" w:eastAsia="zh-CN"/>
              </w:rPr>
              <w:t>供货</w:t>
            </w:r>
            <w:r>
              <w:rPr>
                <w:rFonts w:hint="eastAsia" w:ascii="宋体" w:hAnsi="宋体" w:eastAsia="宋体" w:cs="宋体"/>
                <w:b w:val="0"/>
                <w:bCs w:val="0"/>
                <w:sz w:val="23"/>
                <w:szCs w:val="23"/>
                <w:vertAlign w:val="baseline"/>
                <w:lang w:val="en-US" w:eastAsia="zh-CN"/>
              </w:rPr>
              <w:t>方案进行计分，包含但不限于</w:t>
            </w:r>
            <w:r>
              <w:rPr>
                <w:rFonts w:hint="eastAsia" w:ascii="宋体" w:hAnsi="宋体" w:cs="宋体"/>
                <w:b w:val="0"/>
                <w:bCs w:val="0"/>
                <w:sz w:val="23"/>
                <w:szCs w:val="23"/>
                <w:vertAlign w:val="baseline"/>
                <w:lang w:val="en-US" w:eastAsia="zh-CN"/>
              </w:rPr>
              <w:t>：</w:t>
            </w:r>
          </w:p>
          <w:p w14:paraId="4CABA7AE">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①项目总体</w:t>
            </w:r>
            <w:r>
              <w:rPr>
                <w:rFonts w:hint="eastAsia" w:ascii="宋体" w:hAnsi="宋体" w:cs="宋体"/>
                <w:b w:val="0"/>
                <w:bCs w:val="0"/>
                <w:sz w:val="23"/>
                <w:szCs w:val="23"/>
                <w:vertAlign w:val="baseline"/>
                <w:lang w:val="en-US" w:eastAsia="zh-CN"/>
              </w:rPr>
              <w:t>供货</w:t>
            </w:r>
            <w:r>
              <w:rPr>
                <w:rFonts w:hint="eastAsia" w:ascii="宋体" w:hAnsi="宋体" w:eastAsia="宋体" w:cs="宋体"/>
                <w:b w:val="0"/>
                <w:bCs w:val="0"/>
                <w:sz w:val="23"/>
                <w:szCs w:val="23"/>
                <w:vertAlign w:val="baseline"/>
                <w:lang w:val="en-US" w:eastAsia="zh-CN"/>
              </w:rPr>
              <w:t>方案</w:t>
            </w:r>
            <w:r>
              <w:rPr>
                <w:rFonts w:hint="eastAsia" w:ascii="宋体" w:hAnsi="宋体" w:cs="宋体"/>
                <w:b w:val="0"/>
                <w:bCs w:val="0"/>
                <w:sz w:val="23"/>
                <w:szCs w:val="23"/>
                <w:vertAlign w:val="baseline"/>
                <w:lang w:val="en-US" w:eastAsia="zh-CN"/>
              </w:rPr>
              <w:t>；</w:t>
            </w:r>
          </w:p>
          <w:p w14:paraId="3B2160E1">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②产品包装、运输、配送方案及保障措施；</w:t>
            </w:r>
          </w:p>
          <w:p w14:paraId="56C76BF1">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w:t>
            </w:r>
            <w:r>
              <w:rPr>
                <w:rFonts w:hint="eastAsia" w:ascii="宋体" w:hAnsi="宋体" w:cs="宋体"/>
                <w:b w:val="0"/>
                <w:bCs w:val="0"/>
                <w:sz w:val="23"/>
                <w:szCs w:val="23"/>
                <w:vertAlign w:val="baseline"/>
                <w:lang w:val="en-US" w:eastAsia="zh-CN"/>
              </w:rPr>
              <w:t>安装及调试措施；</w:t>
            </w:r>
          </w:p>
          <w:p w14:paraId="186E0DEF">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④供货时间安排</w:t>
            </w:r>
            <w:r>
              <w:rPr>
                <w:rFonts w:hint="eastAsia" w:ascii="宋体" w:hAnsi="宋体" w:cs="宋体"/>
                <w:b w:val="0"/>
                <w:bCs w:val="0"/>
                <w:sz w:val="23"/>
                <w:szCs w:val="23"/>
                <w:vertAlign w:val="baseline"/>
                <w:lang w:val="en-US" w:eastAsia="zh-CN"/>
              </w:rPr>
              <w:t>及保障措施；</w:t>
            </w:r>
          </w:p>
          <w:p w14:paraId="792FBB5D">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⑤应急处理措施。</w:t>
            </w:r>
          </w:p>
          <w:p w14:paraId="18171E4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、评审标准</w:t>
            </w:r>
          </w:p>
          <w:p w14:paraId="42683E2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①完整性：内容必须全面，对评审内容中的要求有详细描述；</w:t>
            </w:r>
          </w:p>
          <w:p w14:paraId="7431E55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②可实施性：切合项目具体情况，提出责任明确、要求具体的方案；</w:t>
            </w:r>
          </w:p>
          <w:p w14:paraId="23F71E1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③针对性：内容能够紧扣项目实际情况，内容科学合理。</w:t>
            </w:r>
          </w:p>
          <w:p w14:paraId="2878F61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计</w:t>
            </w:r>
            <w:r>
              <w:rPr>
                <w:rFonts w:hint="eastAsia" w:ascii="宋体" w:hAnsi="宋体" w:eastAsia="宋体" w:cs="宋体"/>
                <w:b w:val="0"/>
                <w:bCs w:val="0"/>
                <w:sz w:val="23"/>
                <w:szCs w:val="23"/>
                <w:vertAlign w:val="baseline"/>
                <w:lang w:val="en-US" w:eastAsia="zh-CN"/>
              </w:rPr>
              <w:t>分标准</w:t>
            </w:r>
          </w:p>
          <w:p w14:paraId="1E8E2C0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①项目总体供货方案：每一个评审标准最高得1分，满分3分；</w:t>
            </w:r>
          </w:p>
          <w:p w14:paraId="4753F92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②产品包装、运输、配送方案及保障措施：每一个评审标准最高得1分，满分3分；</w:t>
            </w:r>
          </w:p>
          <w:p w14:paraId="001C63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③安装及调试措施：每一个评审标准最高得1分，满分3分；</w:t>
            </w:r>
          </w:p>
          <w:p w14:paraId="40A91DD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④供货时间安排</w:t>
            </w:r>
            <w:r>
              <w:rPr>
                <w:rFonts w:hint="eastAsia" w:ascii="宋体" w:hAnsi="宋体" w:cs="宋体"/>
                <w:b w:val="0"/>
                <w:bCs w:val="0"/>
                <w:sz w:val="23"/>
                <w:szCs w:val="23"/>
                <w:vertAlign w:val="baseline"/>
                <w:lang w:val="en-US" w:eastAsia="zh-CN"/>
              </w:rPr>
              <w:t>及保障措施</w:t>
            </w:r>
            <w:r>
              <w:rPr>
                <w:rFonts w:hint="eastAsia" w:ascii="宋体" w:hAnsi="宋体" w:eastAsia="宋体" w:cs="宋体"/>
                <w:b w:val="0"/>
                <w:bCs w:val="0"/>
                <w:sz w:val="23"/>
                <w:szCs w:val="23"/>
                <w:vertAlign w:val="baseline"/>
                <w:lang w:val="en-US" w:eastAsia="zh-CN"/>
              </w:rPr>
              <w:t>：每一个评审标准最高得1分，满分3分</w:t>
            </w:r>
            <w:r>
              <w:rPr>
                <w:rFonts w:hint="eastAsia" w:ascii="宋体" w:hAnsi="宋体" w:cs="宋体"/>
                <w:b w:val="0"/>
                <w:bCs w:val="0"/>
                <w:sz w:val="23"/>
                <w:szCs w:val="23"/>
                <w:vertAlign w:val="baseline"/>
                <w:lang w:val="en-US" w:eastAsia="zh-CN"/>
              </w:rPr>
              <w:t>；</w:t>
            </w:r>
          </w:p>
          <w:p w14:paraId="0BFD239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⑤应急处理措施：每一个评审标准最高得1分，满分3分。</w:t>
            </w:r>
          </w:p>
        </w:tc>
        <w:tc>
          <w:tcPr>
            <w:tcW w:w="965" w:type="dxa"/>
            <w:vAlign w:val="center"/>
          </w:tcPr>
          <w:p w14:paraId="59214B9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15分</w:t>
            </w:r>
          </w:p>
        </w:tc>
      </w:tr>
      <w:tr w14:paraId="5D99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14:paraId="5453736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66" w:type="dxa"/>
            <w:vAlign w:val="center"/>
          </w:tcPr>
          <w:p w14:paraId="7FF47D3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人员配置</w:t>
            </w:r>
          </w:p>
        </w:tc>
        <w:tc>
          <w:tcPr>
            <w:tcW w:w="4869" w:type="dxa"/>
            <w:vAlign w:val="center"/>
          </w:tcPr>
          <w:p w14:paraId="2F759553">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cs="宋体"/>
                <w:b w:val="0"/>
                <w:bCs w:val="0"/>
                <w:sz w:val="23"/>
                <w:szCs w:val="23"/>
                <w:vertAlign w:val="baseline"/>
                <w:lang w:val="en-US" w:eastAsia="zh-CN"/>
              </w:rPr>
              <w:t>评审内容：投标人针对本项目提供人员配置方案。包含但不限于：</w:t>
            </w:r>
          </w:p>
          <w:p w14:paraId="3CA3445A">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①人员构成；</w:t>
            </w:r>
          </w:p>
          <w:p w14:paraId="79090C0B">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②人员工作经验；</w:t>
            </w:r>
          </w:p>
          <w:p w14:paraId="68FCBE73">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③人员岗位职责、职务以及从事本职工作年限。 </w:t>
            </w:r>
          </w:p>
          <w:p w14:paraId="76DB6FC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2、评审标准 </w:t>
            </w:r>
          </w:p>
          <w:p w14:paraId="33FA352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①完整性：方案必须全面，对评审内容中的各项要求有详细描述； </w:t>
            </w:r>
          </w:p>
          <w:p w14:paraId="2175E50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w:t>
            </w:r>
            <w:r>
              <w:rPr>
                <w:rFonts w:hint="eastAsia" w:ascii="宋体" w:hAnsi="宋体" w:cs="宋体"/>
                <w:b w:val="0"/>
                <w:bCs w:val="0"/>
                <w:sz w:val="23"/>
                <w:szCs w:val="23"/>
                <w:vertAlign w:val="baseline"/>
                <w:lang w:val="en-US" w:eastAsia="zh-CN"/>
              </w:rPr>
              <w:t xml:space="preserve">可实施性：切合本项目实际情况，提出步骤清晰、合理的方案； </w:t>
            </w:r>
          </w:p>
          <w:p w14:paraId="2EABAE1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w:t>
            </w:r>
            <w:r>
              <w:rPr>
                <w:rFonts w:hint="eastAsia" w:ascii="宋体" w:hAnsi="宋体" w:cs="宋体"/>
                <w:b w:val="0"/>
                <w:bCs w:val="0"/>
                <w:sz w:val="23"/>
                <w:szCs w:val="23"/>
                <w:vertAlign w:val="baseline"/>
                <w:lang w:val="en-US" w:eastAsia="zh-CN"/>
              </w:rPr>
              <w:t xml:space="preserve">针对性：方案能够紧扣项目实际情况，内容科学合理。 </w:t>
            </w:r>
          </w:p>
          <w:p w14:paraId="70E1C9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3、计分标准 </w:t>
            </w:r>
          </w:p>
          <w:p w14:paraId="7886496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①人员构成：每一个评审标准最高得0.5分，满分1.5分； </w:t>
            </w:r>
          </w:p>
          <w:p w14:paraId="2A607AA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②人员工作经验：每一个评审标准最高得0.5分，满分1.5分； </w:t>
            </w:r>
          </w:p>
          <w:p w14:paraId="0F188B9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③人员岗位职责、职务以及从事本职工作年限：每一个评审标准最高得1分，满分3分。</w:t>
            </w:r>
          </w:p>
        </w:tc>
        <w:tc>
          <w:tcPr>
            <w:tcW w:w="965" w:type="dxa"/>
            <w:vAlign w:val="center"/>
          </w:tcPr>
          <w:p w14:paraId="315EF61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6分</w:t>
            </w:r>
          </w:p>
        </w:tc>
      </w:tr>
      <w:tr w14:paraId="7710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14:paraId="2B1F164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66" w:type="dxa"/>
            <w:vAlign w:val="center"/>
          </w:tcPr>
          <w:p w14:paraId="35A6A51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质量保证</w:t>
            </w:r>
          </w:p>
        </w:tc>
        <w:tc>
          <w:tcPr>
            <w:tcW w:w="4869" w:type="dxa"/>
            <w:vAlign w:val="center"/>
          </w:tcPr>
          <w:p w14:paraId="214DACE6">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评审内容</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结合本项目实际情况，提供质量保证方案，方案包括但不限于：</w:t>
            </w:r>
          </w:p>
          <w:p w14:paraId="7DF0F183">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w:t>
            </w:r>
            <w:r>
              <w:rPr>
                <w:rFonts w:hint="eastAsia" w:ascii="宋体" w:hAnsi="宋体" w:cs="宋体"/>
                <w:b w:val="0"/>
                <w:bCs w:val="0"/>
                <w:sz w:val="23"/>
                <w:szCs w:val="23"/>
                <w:vertAlign w:val="baseline"/>
                <w:lang w:val="en-US" w:eastAsia="zh-CN"/>
              </w:rPr>
              <w:t>产品质量检测措施；</w:t>
            </w:r>
          </w:p>
          <w:p w14:paraId="4ECB8411">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w:t>
            </w:r>
            <w:r>
              <w:rPr>
                <w:rFonts w:hint="eastAsia" w:ascii="宋体" w:hAnsi="宋体" w:cs="宋体"/>
                <w:b w:val="0"/>
                <w:bCs w:val="0"/>
                <w:sz w:val="23"/>
                <w:szCs w:val="23"/>
                <w:vertAlign w:val="baseline"/>
                <w:lang w:val="en-US" w:eastAsia="zh-CN"/>
              </w:rPr>
              <w:t>产品质量保证体系；</w:t>
            </w:r>
          </w:p>
          <w:p w14:paraId="734B3C74">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w:t>
            </w:r>
            <w:r>
              <w:rPr>
                <w:rFonts w:hint="eastAsia" w:ascii="宋体" w:hAnsi="宋体" w:cs="宋体"/>
                <w:b w:val="0"/>
                <w:bCs w:val="0"/>
                <w:sz w:val="23"/>
                <w:szCs w:val="23"/>
                <w:vertAlign w:val="baseline"/>
                <w:lang w:val="en-US" w:eastAsia="zh-CN"/>
              </w:rPr>
              <w:t>产品质量保证措施</w:t>
            </w:r>
            <w:r>
              <w:rPr>
                <w:rFonts w:hint="eastAsia" w:ascii="宋体" w:hAnsi="宋体" w:eastAsia="宋体" w:cs="宋体"/>
                <w:b w:val="0"/>
                <w:bCs w:val="0"/>
                <w:sz w:val="23"/>
                <w:szCs w:val="23"/>
                <w:vertAlign w:val="baseline"/>
                <w:lang w:val="en-US" w:eastAsia="zh-CN"/>
              </w:rPr>
              <w:t xml:space="preserve">。 </w:t>
            </w:r>
          </w:p>
          <w:p w14:paraId="3197F53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 xml:space="preserve">、评审标准 </w:t>
            </w:r>
          </w:p>
          <w:p w14:paraId="53CED7D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①完整性：</w:t>
            </w:r>
            <w:r>
              <w:rPr>
                <w:rFonts w:hint="eastAsia" w:ascii="宋体" w:hAnsi="宋体" w:cs="宋体"/>
                <w:b w:val="0"/>
                <w:bCs w:val="0"/>
                <w:sz w:val="23"/>
                <w:szCs w:val="23"/>
                <w:vertAlign w:val="baseline"/>
                <w:lang w:val="en-US" w:eastAsia="zh-CN"/>
              </w:rPr>
              <w:t>措施</w:t>
            </w:r>
            <w:r>
              <w:rPr>
                <w:rFonts w:hint="eastAsia" w:ascii="宋体" w:hAnsi="宋体" w:eastAsia="宋体" w:cs="宋体"/>
                <w:b w:val="0"/>
                <w:bCs w:val="0"/>
                <w:sz w:val="23"/>
                <w:szCs w:val="23"/>
                <w:vertAlign w:val="baseline"/>
                <w:lang w:val="en-US" w:eastAsia="zh-CN"/>
              </w:rPr>
              <w:t xml:space="preserve">必须全面，对评审内容中的各项要求有详细描述； </w:t>
            </w:r>
          </w:p>
          <w:p w14:paraId="47B5DDF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②可实施性：切合本项目实际情况，提出步骤清晰、合理的</w:t>
            </w:r>
            <w:r>
              <w:rPr>
                <w:rFonts w:hint="eastAsia" w:ascii="宋体" w:hAnsi="宋体" w:cs="宋体"/>
                <w:b w:val="0"/>
                <w:bCs w:val="0"/>
                <w:sz w:val="23"/>
                <w:szCs w:val="23"/>
                <w:vertAlign w:val="baseline"/>
                <w:lang w:val="en-US" w:eastAsia="zh-CN"/>
              </w:rPr>
              <w:t>措施</w:t>
            </w:r>
            <w:r>
              <w:rPr>
                <w:rFonts w:hint="eastAsia" w:ascii="宋体" w:hAnsi="宋体" w:eastAsia="宋体" w:cs="宋体"/>
                <w:b w:val="0"/>
                <w:bCs w:val="0"/>
                <w:sz w:val="23"/>
                <w:szCs w:val="23"/>
                <w:vertAlign w:val="baseline"/>
                <w:lang w:val="en-US" w:eastAsia="zh-CN"/>
              </w:rPr>
              <w:t xml:space="preserve">方案。 </w:t>
            </w:r>
          </w:p>
          <w:p w14:paraId="6C033F5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计</w:t>
            </w:r>
            <w:r>
              <w:rPr>
                <w:rFonts w:hint="eastAsia" w:ascii="宋体" w:hAnsi="宋体" w:eastAsia="宋体" w:cs="宋体"/>
                <w:b w:val="0"/>
                <w:bCs w:val="0"/>
                <w:sz w:val="23"/>
                <w:szCs w:val="23"/>
                <w:vertAlign w:val="baseline"/>
                <w:lang w:val="en-US" w:eastAsia="zh-CN"/>
              </w:rPr>
              <w:t>分标准</w:t>
            </w:r>
          </w:p>
          <w:p w14:paraId="4EB6400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w:t>
            </w:r>
            <w:r>
              <w:rPr>
                <w:rFonts w:hint="eastAsia" w:ascii="宋体" w:hAnsi="宋体" w:cs="宋体"/>
                <w:b w:val="0"/>
                <w:bCs w:val="0"/>
                <w:sz w:val="23"/>
                <w:szCs w:val="23"/>
                <w:vertAlign w:val="baseline"/>
                <w:lang w:val="en-US" w:eastAsia="zh-CN"/>
              </w:rPr>
              <w:t>产品质量检测措施</w:t>
            </w:r>
            <w:r>
              <w:rPr>
                <w:rFonts w:hint="eastAsia" w:ascii="宋体" w:hAnsi="宋体" w:eastAsia="宋体" w:cs="宋体"/>
                <w:b w:val="0"/>
                <w:bCs w:val="0"/>
                <w:sz w:val="23"/>
                <w:szCs w:val="23"/>
                <w:vertAlign w:val="baseline"/>
                <w:lang w:val="en-US" w:eastAsia="zh-CN"/>
              </w:rPr>
              <w:t>：每一个评审标准最高得</w:t>
            </w:r>
            <w:r>
              <w:rPr>
                <w:rFonts w:hint="eastAsia" w:ascii="宋体" w:hAnsi="宋体" w:cs="宋体"/>
                <w:b w:val="0"/>
                <w:bCs w:val="0"/>
                <w:sz w:val="23"/>
                <w:szCs w:val="23"/>
                <w:vertAlign w:val="baseline"/>
                <w:lang w:val="en-US" w:eastAsia="zh-CN"/>
              </w:rPr>
              <w:t>1.5</w:t>
            </w:r>
            <w:r>
              <w:rPr>
                <w:rFonts w:hint="eastAsia" w:ascii="宋体" w:hAnsi="宋体" w:eastAsia="宋体" w:cs="宋体"/>
                <w:b w:val="0"/>
                <w:bCs w:val="0"/>
                <w:sz w:val="23"/>
                <w:szCs w:val="23"/>
                <w:vertAlign w:val="baseline"/>
                <w:lang w:val="en-US" w:eastAsia="zh-CN"/>
              </w:rPr>
              <w:t>分，满分</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分；</w:t>
            </w:r>
          </w:p>
          <w:p w14:paraId="245078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w:t>
            </w:r>
            <w:r>
              <w:rPr>
                <w:rFonts w:hint="eastAsia" w:ascii="宋体" w:hAnsi="宋体" w:cs="宋体"/>
                <w:b w:val="0"/>
                <w:bCs w:val="0"/>
                <w:sz w:val="23"/>
                <w:szCs w:val="23"/>
                <w:vertAlign w:val="baseline"/>
                <w:lang w:val="en-US" w:eastAsia="zh-CN"/>
              </w:rPr>
              <w:t>产品质量保证体系：</w:t>
            </w:r>
            <w:r>
              <w:rPr>
                <w:rFonts w:hint="eastAsia" w:ascii="宋体" w:hAnsi="宋体" w:eastAsia="宋体" w:cs="宋体"/>
                <w:b w:val="0"/>
                <w:bCs w:val="0"/>
                <w:sz w:val="23"/>
                <w:szCs w:val="23"/>
                <w:vertAlign w:val="baseline"/>
                <w:lang w:val="en-US" w:eastAsia="zh-CN"/>
              </w:rPr>
              <w:t>每一个评审标准最高得</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分，满分</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分；</w:t>
            </w:r>
          </w:p>
          <w:p w14:paraId="6092244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w:t>
            </w:r>
            <w:r>
              <w:rPr>
                <w:rFonts w:hint="eastAsia" w:ascii="宋体" w:hAnsi="宋体" w:cs="宋体"/>
                <w:b w:val="0"/>
                <w:bCs w:val="0"/>
                <w:sz w:val="23"/>
                <w:szCs w:val="23"/>
                <w:vertAlign w:val="baseline"/>
                <w:lang w:val="en-US" w:eastAsia="zh-CN"/>
              </w:rPr>
              <w:t>产品质量保证措施</w:t>
            </w:r>
            <w:r>
              <w:rPr>
                <w:rFonts w:hint="eastAsia" w:ascii="宋体" w:hAnsi="宋体" w:eastAsia="宋体" w:cs="宋体"/>
                <w:b w:val="0"/>
                <w:bCs w:val="0"/>
                <w:sz w:val="23"/>
                <w:szCs w:val="23"/>
                <w:vertAlign w:val="baseline"/>
                <w:lang w:val="en-US" w:eastAsia="zh-CN"/>
              </w:rPr>
              <w:t>：每一个评审标准最高得</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.5分，满分</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分。</w:t>
            </w:r>
          </w:p>
        </w:tc>
        <w:tc>
          <w:tcPr>
            <w:tcW w:w="965" w:type="dxa"/>
            <w:vAlign w:val="center"/>
          </w:tcPr>
          <w:p w14:paraId="33ACE2D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8分</w:t>
            </w:r>
          </w:p>
        </w:tc>
      </w:tr>
      <w:tr w14:paraId="73C6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2" w:type="dxa"/>
            <w:vMerge w:val="restart"/>
            <w:vAlign w:val="center"/>
          </w:tcPr>
          <w:p w14:paraId="01E6C25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售后服务及培训方案</w:t>
            </w:r>
          </w:p>
          <w:p w14:paraId="46F4B7F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15</w:t>
            </w:r>
            <w:r>
              <w:rPr>
                <w:rFonts w:hint="eastAsia" w:ascii="宋体" w:hAnsi="宋体" w:eastAsia="宋体" w:cs="宋体"/>
                <w:b w:val="0"/>
                <w:bCs w:val="0"/>
                <w:sz w:val="23"/>
                <w:szCs w:val="23"/>
                <w:vertAlign w:val="baseline"/>
                <w:lang w:val="en-US" w:eastAsia="zh-CN"/>
              </w:rPr>
              <w:t>分）</w:t>
            </w:r>
          </w:p>
        </w:tc>
        <w:tc>
          <w:tcPr>
            <w:tcW w:w="1266" w:type="dxa"/>
            <w:vAlign w:val="center"/>
          </w:tcPr>
          <w:p w14:paraId="1DB2831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售后服务方案</w:t>
            </w:r>
          </w:p>
        </w:tc>
        <w:tc>
          <w:tcPr>
            <w:tcW w:w="4869" w:type="dxa"/>
            <w:vAlign w:val="center"/>
          </w:tcPr>
          <w:p w14:paraId="3BC8649D">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评审内容</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根据项目需求，提供针对本项目的售后服务方案，方案内容包含</w:t>
            </w:r>
            <w:r>
              <w:rPr>
                <w:rFonts w:hint="eastAsia" w:ascii="宋体" w:hAnsi="宋体" w:cs="宋体"/>
                <w:b w:val="0"/>
                <w:bCs w:val="0"/>
                <w:sz w:val="23"/>
                <w:szCs w:val="23"/>
                <w:vertAlign w:val="baseline"/>
                <w:lang w:val="en-US" w:eastAsia="zh-CN"/>
              </w:rPr>
              <w:t>但不限于</w:t>
            </w:r>
            <w:r>
              <w:rPr>
                <w:rFonts w:hint="eastAsia" w:ascii="宋体" w:hAnsi="宋体" w:eastAsia="宋体" w:cs="宋体"/>
                <w:b w:val="0"/>
                <w:bCs w:val="0"/>
                <w:sz w:val="23"/>
                <w:szCs w:val="23"/>
                <w:vertAlign w:val="baseline"/>
                <w:lang w:val="en-US" w:eastAsia="zh-CN"/>
              </w:rPr>
              <w:t>：</w:t>
            </w:r>
          </w:p>
          <w:p w14:paraId="4DB1A15E">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①售后服务体系</w:t>
            </w:r>
            <w:r>
              <w:rPr>
                <w:rFonts w:hint="eastAsia" w:ascii="宋体" w:hAnsi="宋体" w:cs="宋体"/>
                <w:b w:val="0"/>
                <w:bCs w:val="0"/>
                <w:sz w:val="23"/>
                <w:szCs w:val="23"/>
                <w:vertAlign w:val="baseline"/>
                <w:lang w:val="en-US" w:eastAsia="zh-CN"/>
              </w:rPr>
              <w:t>；</w:t>
            </w:r>
          </w:p>
          <w:p w14:paraId="0BEB26BE">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②售后服务内容</w:t>
            </w:r>
            <w:r>
              <w:rPr>
                <w:rFonts w:hint="eastAsia" w:ascii="宋体" w:hAnsi="宋体" w:cs="宋体"/>
                <w:b w:val="0"/>
                <w:bCs w:val="0"/>
                <w:sz w:val="23"/>
                <w:szCs w:val="23"/>
                <w:vertAlign w:val="baseline"/>
                <w:lang w:val="en-US" w:eastAsia="zh-CN"/>
              </w:rPr>
              <w:t>；</w:t>
            </w:r>
          </w:p>
          <w:p w14:paraId="4CFD4C0A">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③售后服务响应时间、服务人员保证</w:t>
            </w:r>
            <w:r>
              <w:rPr>
                <w:rFonts w:hint="eastAsia" w:ascii="宋体" w:hAnsi="宋体" w:cs="宋体"/>
                <w:b w:val="0"/>
                <w:bCs w:val="0"/>
                <w:sz w:val="23"/>
                <w:szCs w:val="23"/>
                <w:vertAlign w:val="baseline"/>
                <w:lang w:val="en-US" w:eastAsia="zh-CN"/>
              </w:rPr>
              <w:t>；</w:t>
            </w:r>
          </w:p>
          <w:p w14:paraId="4614D7B2">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④响应速度及响应方式。</w:t>
            </w:r>
          </w:p>
          <w:p w14:paraId="34B801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、评审标准</w:t>
            </w:r>
          </w:p>
          <w:p w14:paraId="630B3AF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①内容齐全，各项要求有详细描述；</w:t>
            </w:r>
          </w:p>
          <w:p w14:paraId="7D40B61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②内容科学、针对性强，叙述清楚，符合客观实际情况</w:t>
            </w:r>
            <w:r>
              <w:rPr>
                <w:rFonts w:hint="eastAsia" w:ascii="宋体" w:hAnsi="宋体" w:cs="宋体"/>
                <w:b w:val="0"/>
                <w:bCs w:val="0"/>
                <w:sz w:val="23"/>
                <w:szCs w:val="23"/>
                <w:vertAlign w:val="baseline"/>
                <w:lang w:val="en-US" w:eastAsia="zh-CN"/>
              </w:rPr>
              <w:t>。</w:t>
            </w:r>
          </w:p>
          <w:p w14:paraId="59B112C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计</w:t>
            </w:r>
            <w:r>
              <w:rPr>
                <w:rFonts w:hint="eastAsia" w:ascii="宋体" w:hAnsi="宋体" w:eastAsia="宋体" w:cs="宋体"/>
                <w:b w:val="0"/>
                <w:bCs w:val="0"/>
                <w:sz w:val="23"/>
                <w:szCs w:val="23"/>
                <w:vertAlign w:val="baseline"/>
                <w:lang w:val="en-US" w:eastAsia="zh-CN"/>
              </w:rPr>
              <w:t>分标准</w:t>
            </w:r>
          </w:p>
          <w:p w14:paraId="5766F29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①售后服务体系：每一个评审标准最高得0.5分，满分</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分；</w:t>
            </w:r>
          </w:p>
          <w:p w14:paraId="1AA7D83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②售后服务内容：每一个评审标准最高得0.5分，满分</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分；</w:t>
            </w:r>
          </w:p>
          <w:p w14:paraId="3E2E330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③售后服务响应时间、服务人员保证：每一个评审标准最高得0.5分，满分</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分；</w:t>
            </w:r>
          </w:p>
          <w:p w14:paraId="73CA768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④响应速度及响应方式：每一个评审标准最高得</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分，满分</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分。</w:t>
            </w:r>
          </w:p>
        </w:tc>
        <w:tc>
          <w:tcPr>
            <w:tcW w:w="965" w:type="dxa"/>
            <w:vAlign w:val="center"/>
          </w:tcPr>
          <w:p w14:paraId="7C3DAA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5分</w:t>
            </w:r>
          </w:p>
        </w:tc>
      </w:tr>
      <w:tr w14:paraId="153F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14:paraId="7AD2E6D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66" w:type="dxa"/>
            <w:vAlign w:val="center"/>
          </w:tcPr>
          <w:p w14:paraId="139EB98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故障保修处置</w:t>
            </w:r>
          </w:p>
        </w:tc>
        <w:tc>
          <w:tcPr>
            <w:tcW w:w="4869" w:type="dxa"/>
            <w:vAlign w:val="top"/>
          </w:tcPr>
          <w:p w14:paraId="366A59C5">
            <w:pPr>
              <w:keepNext w:val="0"/>
              <w:keepLines w:val="0"/>
              <w:pageBreakBefore w:val="0"/>
              <w:widowControl/>
              <w:kinsoku w:val="0"/>
              <w:wordWrap/>
              <w:overflowPunct/>
              <w:topLinePunct w:val="0"/>
              <w:autoSpaceDE w:val="0"/>
              <w:autoSpaceDN w:val="0"/>
              <w:bidi w:val="0"/>
              <w:adjustRightInd w:val="0"/>
              <w:snapToGrid w:val="0"/>
              <w:spacing w:line="360" w:lineRule="auto"/>
              <w:ind w:left="0"/>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w:t>
            </w:r>
            <w:r>
              <w:rPr>
                <w:rFonts w:hint="eastAsia" w:ascii="宋体" w:hAnsi="宋体" w:eastAsia="宋体" w:cs="宋体"/>
                <w:b w:val="0"/>
                <w:bCs w:val="0"/>
                <w:snapToGrid w:val="0"/>
                <w:color w:val="000000"/>
                <w:kern w:val="0"/>
                <w:sz w:val="23"/>
                <w:szCs w:val="23"/>
                <w:vertAlign w:val="baseline"/>
                <w:lang w:val="en-US" w:eastAsia="zh-CN"/>
              </w:rPr>
              <w:t>对备品配件、设备发生故障后有完整、可行、及时的补救措施</w:t>
            </w:r>
            <w:r>
              <w:rPr>
                <w:rFonts w:hint="eastAsia" w:ascii="宋体" w:hAnsi="宋体" w:cs="宋体"/>
                <w:b w:val="0"/>
                <w:bCs w:val="0"/>
                <w:sz w:val="23"/>
                <w:szCs w:val="23"/>
                <w:vertAlign w:val="baseline"/>
                <w:lang w:val="en-US" w:eastAsia="zh-CN"/>
              </w:rPr>
              <w:t>计</w:t>
            </w:r>
            <w:r>
              <w:rPr>
                <w:rFonts w:hint="eastAsia" w:ascii="宋体" w:hAnsi="宋体" w:eastAsia="宋体" w:cs="宋体"/>
                <w:b w:val="0"/>
                <w:bCs w:val="0"/>
                <w:snapToGrid w:val="0"/>
                <w:color w:val="000000"/>
                <w:kern w:val="0"/>
                <w:sz w:val="23"/>
                <w:szCs w:val="23"/>
                <w:vertAlign w:val="baseline"/>
                <w:lang w:val="en-US" w:eastAsia="zh-CN"/>
              </w:rPr>
              <w:t>5分；</w:t>
            </w:r>
          </w:p>
          <w:p w14:paraId="4B71D8B6">
            <w:pPr>
              <w:keepNext w:val="0"/>
              <w:keepLines w:val="0"/>
              <w:pageBreakBefore w:val="0"/>
              <w:widowControl/>
              <w:kinsoku w:val="0"/>
              <w:wordWrap/>
              <w:overflowPunct/>
              <w:topLinePunct w:val="0"/>
              <w:autoSpaceDE w:val="0"/>
              <w:autoSpaceDN w:val="0"/>
              <w:bidi w:val="0"/>
              <w:adjustRightInd w:val="0"/>
              <w:snapToGrid w:val="0"/>
              <w:spacing w:line="360" w:lineRule="auto"/>
              <w:ind w:left="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w:t>
            </w:r>
            <w:r>
              <w:rPr>
                <w:rFonts w:hint="eastAsia" w:ascii="宋体" w:hAnsi="宋体" w:eastAsia="宋体" w:cs="宋体"/>
                <w:b w:val="0"/>
                <w:bCs w:val="0"/>
                <w:snapToGrid w:val="0"/>
                <w:color w:val="000000"/>
                <w:kern w:val="0"/>
                <w:sz w:val="23"/>
                <w:szCs w:val="23"/>
                <w:vertAlign w:val="baseline"/>
                <w:lang w:val="en-US" w:eastAsia="zh-CN"/>
              </w:rPr>
              <w:t>对备品配件、设备发生故障后补救措施较完整、可行、及时的</w:t>
            </w:r>
            <w:r>
              <w:rPr>
                <w:rFonts w:hint="eastAsia" w:ascii="宋体" w:hAnsi="宋体" w:eastAsia="宋体" w:cs="宋体"/>
                <w:b w:val="0"/>
                <w:bCs w:val="0"/>
                <w:sz w:val="23"/>
                <w:szCs w:val="23"/>
                <w:vertAlign w:val="baseline"/>
                <w:lang w:val="en-US" w:eastAsia="zh-CN"/>
              </w:rPr>
              <w:t>计3分；</w:t>
            </w:r>
          </w:p>
          <w:p w14:paraId="56B1216B">
            <w:pPr>
              <w:keepNext w:val="0"/>
              <w:keepLines w:val="0"/>
              <w:pageBreakBefore w:val="0"/>
              <w:widowControl/>
              <w:kinsoku w:val="0"/>
              <w:wordWrap/>
              <w:overflowPunct/>
              <w:topLinePunct w:val="0"/>
              <w:autoSpaceDE w:val="0"/>
              <w:autoSpaceDN w:val="0"/>
              <w:bidi w:val="0"/>
              <w:adjustRightInd w:val="0"/>
              <w:snapToGrid w:val="0"/>
              <w:spacing w:line="360" w:lineRule="auto"/>
              <w:ind w:left="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③补救措施不完整、可行性存在缺陷或瑕疵</w:t>
            </w:r>
            <w:r>
              <w:rPr>
                <w:rFonts w:hint="eastAsia" w:ascii="宋体" w:hAnsi="宋体" w:cs="宋体"/>
                <w:b w:val="0"/>
                <w:bCs w:val="0"/>
                <w:sz w:val="23"/>
                <w:szCs w:val="23"/>
                <w:vertAlign w:val="baseline"/>
                <w:lang w:val="en-US" w:eastAsia="zh-CN"/>
              </w:rPr>
              <w:t>计</w:t>
            </w:r>
            <w:r>
              <w:rPr>
                <w:rFonts w:hint="eastAsia" w:ascii="宋体" w:hAnsi="宋体" w:eastAsia="宋体" w:cs="宋体"/>
                <w:b w:val="0"/>
                <w:bCs w:val="0"/>
                <w:sz w:val="23"/>
                <w:szCs w:val="23"/>
                <w:vertAlign w:val="baseline"/>
                <w:lang w:val="en-US" w:eastAsia="zh-CN"/>
              </w:rPr>
              <w:t xml:space="preserve"> 1分；</w:t>
            </w:r>
          </w:p>
          <w:p w14:paraId="2BF7548C">
            <w:pPr>
              <w:keepNext w:val="0"/>
              <w:keepLines w:val="0"/>
              <w:pageBreakBefore w:val="0"/>
              <w:widowControl/>
              <w:kinsoku w:val="0"/>
              <w:wordWrap/>
              <w:overflowPunct/>
              <w:topLinePunct w:val="0"/>
              <w:autoSpaceDE w:val="0"/>
              <w:autoSpaceDN w:val="0"/>
              <w:bidi w:val="0"/>
              <w:adjustRightInd w:val="0"/>
              <w:snapToGrid w:val="0"/>
              <w:spacing w:line="360" w:lineRule="auto"/>
              <w:ind w:left="0"/>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④未提供的</w:t>
            </w:r>
            <w:r>
              <w:rPr>
                <w:rFonts w:hint="eastAsia" w:ascii="宋体" w:hAnsi="宋体" w:cs="宋体"/>
                <w:b w:val="0"/>
                <w:bCs w:val="0"/>
                <w:sz w:val="23"/>
                <w:szCs w:val="23"/>
                <w:vertAlign w:val="baseline"/>
                <w:lang w:val="en-US" w:eastAsia="zh-CN"/>
              </w:rPr>
              <w:t>计</w:t>
            </w:r>
            <w:r>
              <w:rPr>
                <w:rFonts w:hint="eastAsia" w:ascii="宋体" w:hAnsi="宋体" w:eastAsia="宋体" w:cs="宋体"/>
                <w:b w:val="0"/>
                <w:bCs w:val="0"/>
                <w:sz w:val="23"/>
                <w:szCs w:val="23"/>
                <w:vertAlign w:val="baseline"/>
                <w:lang w:val="en-US" w:eastAsia="zh-CN"/>
              </w:rPr>
              <w:t>0分</w:t>
            </w:r>
            <w:r>
              <w:rPr>
                <w:rFonts w:hint="eastAsia" w:ascii="宋体" w:hAnsi="宋体" w:eastAsia="宋体" w:cs="宋体"/>
                <w:b w:val="0"/>
                <w:bCs w:val="0"/>
                <w:snapToGrid w:val="0"/>
                <w:color w:val="000000"/>
                <w:kern w:val="0"/>
                <w:sz w:val="23"/>
                <w:szCs w:val="23"/>
                <w:vertAlign w:val="baseline"/>
                <w:lang w:val="en-US" w:eastAsia="zh-CN"/>
              </w:rPr>
              <w:t>。</w:t>
            </w:r>
          </w:p>
        </w:tc>
        <w:tc>
          <w:tcPr>
            <w:tcW w:w="965" w:type="dxa"/>
            <w:vAlign w:val="center"/>
          </w:tcPr>
          <w:p w14:paraId="474BB16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5分</w:t>
            </w:r>
          </w:p>
        </w:tc>
      </w:tr>
      <w:tr w14:paraId="3A74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14:paraId="5F4568E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66" w:type="dxa"/>
            <w:vAlign w:val="center"/>
          </w:tcPr>
          <w:p w14:paraId="696A4D5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技术培训方案</w:t>
            </w:r>
          </w:p>
        </w:tc>
        <w:tc>
          <w:tcPr>
            <w:tcW w:w="4869" w:type="dxa"/>
            <w:vAlign w:val="top"/>
          </w:tcPr>
          <w:p w14:paraId="314CE52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103" w:rightChars="0"/>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1、评审内容：根据采购人要求，提供培训方案，</w:t>
            </w:r>
            <w:r>
              <w:rPr>
                <w:rFonts w:hint="eastAsia" w:ascii="宋体" w:hAnsi="宋体" w:eastAsia="宋体" w:cs="宋体"/>
                <w:b w:val="0"/>
                <w:bCs w:val="0"/>
                <w:sz w:val="23"/>
                <w:szCs w:val="23"/>
                <w:vertAlign w:val="baseline"/>
                <w:lang w:val="en-US" w:eastAsia="zh-CN"/>
              </w:rPr>
              <w:t>方案内容包含</w:t>
            </w:r>
            <w:r>
              <w:rPr>
                <w:rFonts w:hint="eastAsia" w:ascii="宋体" w:hAnsi="宋体" w:cs="宋体"/>
                <w:b w:val="0"/>
                <w:bCs w:val="0"/>
                <w:sz w:val="23"/>
                <w:szCs w:val="23"/>
                <w:vertAlign w:val="baseline"/>
                <w:lang w:val="en-US" w:eastAsia="zh-CN"/>
              </w:rPr>
              <w:t>但不限于</w:t>
            </w:r>
            <w:r>
              <w:rPr>
                <w:rFonts w:hint="eastAsia" w:ascii="宋体" w:hAnsi="宋体" w:eastAsia="宋体" w:cs="宋体"/>
                <w:b w:val="0"/>
                <w:bCs w:val="0"/>
                <w:snapToGrid w:val="0"/>
                <w:color w:val="000000"/>
                <w:kern w:val="0"/>
                <w:sz w:val="23"/>
                <w:szCs w:val="23"/>
                <w:vertAlign w:val="baseline"/>
                <w:lang w:val="en-US" w:eastAsia="zh-CN"/>
              </w:rPr>
              <w:t>：</w:t>
            </w:r>
          </w:p>
          <w:p w14:paraId="74CD74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103" w:rightChars="0"/>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①培训方式；</w:t>
            </w:r>
          </w:p>
          <w:p w14:paraId="7771EF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103" w:rightChars="0"/>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②培训计划；</w:t>
            </w:r>
          </w:p>
          <w:p w14:paraId="10C08C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103" w:rightChars="0"/>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③培训内容；</w:t>
            </w:r>
          </w:p>
          <w:p w14:paraId="6F79CC0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103" w:rightChars="0"/>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 xml:space="preserve">④培训效果。 </w:t>
            </w:r>
          </w:p>
          <w:p w14:paraId="6F0AA5D2">
            <w:pPr>
              <w:keepNext w:val="0"/>
              <w:keepLines w:val="0"/>
              <w:pageBreakBefore w:val="0"/>
              <w:widowControl/>
              <w:kinsoku w:val="0"/>
              <w:wordWrap/>
              <w:overflowPunct/>
              <w:topLinePunct w:val="0"/>
              <w:autoSpaceDE w:val="0"/>
              <w:autoSpaceDN w:val="0"/>
              <w:bidi w:val="0"/>
              <w:adjustRightInd w:val="0"/>
              <w:snapToGrid w:val="0"/>
              <w:spacing w:line="360" w:lineRule="auto"/>
              <w:ind w:left="0" w:right="103"/>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2、评审标准</w:t>
            </w:r>
          </w:p>
          <w:p w14:paraId="062651A3">
            <w:pPr>
              <w:keepNext w:val="0"/>
              <w:keepLines w:val="0"/>
              <w:pageBreakBefore w:val="0"/>
              <w:widowControl/>
              <w:kinsoku w:val="0"/>
              <w:wordWrap/>
              <w:overflowPunct/>
              <w:topLinePunct w:val="0"/>
              <w:autoSpaceDE w:val="0"/>
              <w:autoSpaceDN w:val="0"/>
              <w:bidi w:val="0"/>
              <w:adjustRightInd w:val="0"/>
              <w:snapToGrid w:val="0"/>
              <w:spacing w:line="360" w:lineRule="auto"/>
              <w:ind w:left="0" w:right="103"/>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①完整性：方案必须全面，对评审内容中的各项要求有详细描述；</w:t>
            </w:r>
          </w:p>
          <w:p w14:paraId="0FCED8E8">
            <w:pPr>
              <w:keepNext w:val="0"/>
              <w:keepLines w:val="0"/>
              <w:pageBreakBefore w:val="0"/>
              <w:widowControl/>
              <w:kinsoku w:val="0"/>
              <w:wordWrap/>
              <w:overflowPunct/>
              <w:topLinePunct w:val="0"/>
              <w:autoSpaceDE w:val="0"/>
              <w:autoSpaceDN w:val="0"/>
              <w:bidi w:val="0"/>
              <w:adjustRightInd w:val="0"/>
              <w:snapToGrid w:val="0"/>
              <w:spacing w:line="360" w:lineRule="auto"/>
              <w:ind w:left="0" w:right="103"/>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②可实施性：切合本项目实际情况，提出步骤清晰、合理的方案。</w:t>
            </w:r>
          </w:p>
          <w:p w14:paraId="30FB2239">
            <w:pPr>
              <w:keepNext w:val="0"/>
              <w:keepLines w:val="0"/>
              <w:pageBreakBefore w:val="0"/>
              <w:widowControl/>
              <w:kinsoku w:val="0"/>
              <w:wordWrap/>
              <w:overflowPunct/>
              <w:topLinePunct w:val="0"/>
              <w:autoSpaceDE w:val="0"/>
              <w:autoSpaceDN w:val="0"/>
              <w:bidi w:val="0"/>
              <w:adjustRightInd w:val="0"/>
              <w:snapToGrid w:val="0"/>
              <w:spacing w:line="360" w:lineRule="auto"/>
              <w:ind w:left="0" w:right="103"/>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cs="宋体"/>
                <w:b w:val="0"/>
                <w:bCs w:val="0"/>
                <w:sz w:val="23"/>
                <w:szCs w:val="23"/>
                <w:vertAlign w:val="baseline"/>
                <w:lang w:val="en-US" w:eastAsia="zh-CN"/>
              </w:rPr>
              <w:t>计</w:t>
            </w:r>
            <w:r>
              <w:rPr>
                <w:rFonts w:hint="eastAsia" w:ascii="宋体" w:hAnsi="宋体" w:eastAsia="宋体" w:cs="宋体"/>
                <w:b w:val="0"/>
                <w:bCs w:val="0"/>
                <w:sz w:val="23"/>
                <w:szCs w:val="23"/>
                <w:vertAlign w:val="baseline"/>
                <w:lang w:val="en-US" w:eastAsia="zh-CN"/>
              </w:rPr>
              <w:t>分标准</w:t>
            </w:r>
            <w:r>
              <w:rPr>
                <w:rFonts w:hint="eastAsia" w:ascii="宋体" w:hAnsi="宋体" w:eastAsia="宋体" w:cs="宋体"/>
                <w:b w:val="0"/>
                <w:bCs w:val="0"/>
                <w:snapToGrid w:val="0"/>
                <w:color w:val="000000"/>
                <w:kern w:val="0"/>
                <w:sz w:val="23"/>
                <w:szCs w:val="23"/>
                <w:vertAlign w:val="baseline"/>
                <w:lang w:val="en-US" w:eastAsia="zh-CN"/>
              </w:rPr>
              <w:t xml:space="preserve"> </w:t>
            </w:r>
          </w:p>
          <w:p w14:paraId="134C8C29">
            <w:pPr>
              <w:keepNext w:val="0"/>
              <w:keepLines w:val="0"/>
              <w:pageBreakBefore w:val="0"/>
              <w:widowControl/>
              <w:kinsoku w:val="0"/>
              <w:wordWrap/>
              <w:overflowPunct/>
              <w:topLinePunct w:val="0"/>
              <w:autoSpaceDE w:val="0"/>
              <w:autoSpaceDN w:val="0"/>
              <w:bidi w:val="0"/>
              <w:adjustRightInd w:val="0"/>
              <w:snapToGrid w:val="0"/>
              <w:spacing w:line="360" w:lineRule="auto"/>
              <w:ind w:left="0" w:right="103"/>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①培训方式：</w:t>
            </w:r>
            <w:r>
              <w:rPr>
                <w:rFonts w:hint="eastAsia" w:ascii="宋体" w:hAnsi="宋体" w:eastAsia="宋体" w:cs="宋体"/>
                <w:b w:val="0"/>
                <w:bCs w:val="0"/>
                <w:sz w:val="23"/>
                <w:szCs w:val="23"/>
                <w:vertAlign w:val="baseline"/>
                <w:lang w:val="en-US" w:eastAsia="zh-CN"/>
              </w:rPr>
              <w:t>每一个评审标准最高得0.5分，满分</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分</w:t>
            </w:r>
            <w:r>
              <w:rPr>
                <w:rFonts w:hint="eastAsia" w:ascii="宋体" w:hAnsi="宋体" w:eastAsia="宋体" w:cs="宋体"/>
                <w:b w:val="0"/>
                <w:bCs w:val="0"/>
                <w:snapToGrid w:val="0"/>
                <w:color w:val="000000"/>
                <w:kern w:val="0"/>
                <w:sz w:val="23"/>
                <w:szCs w:val="23"/>
                <w:vertAlign w:val="baseline"/>
                <w:lang w:val="en-US" w:eastAsia="zh-CN"/>
              </w:rPr>
              <w:t>；</w:t>
            </w:r>
          </w:p>
          <w:p w14:paraId="093FE8DA">
            <w:pPr>
              <w:keepNext w:val="0"/>
              <w:keepLines w:val="0"/>
              <w:pageBreakBefore w:val="0"/>
              <w:widowControl/>
              <w:kinsoku w:val="0"/>
              <w:wordWrap/>
              <w:overflowPunct/>
              <w:topLinePunct w:val="0"/>
              <w:autoSpaceDE w:val="0"/>
              <w:autoSpaceDN w:val="0"/>
              <w:bidi w:val="0"/>
              <w:adjustRightInd w:val="0"/>
              <w:snapToGrid w:val="0"/>
              <w:spacing w:line="360" w:lineRule="auto"/>
              <w:ind w:left="0" w:right="103"/>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②培训计划及内容：</w:t>
            </w:r>
            <w:r>
              <w:rPr>
                <w:rFonts w:hint="eastAsia" w:ascii="宋体" w:hAnsi="宋体" w:eastAsia="宋体" w:cs="宋体"/>
                <w:b w:val="0"/>
                <w:bCs w:val="0"/>
                <w:sz w:val="23"/>
                <w:szCs w:val="23"/>
                <w:vertAlign w:val="baseline"/>
                <w:lang w:val="en-US" w:eastAsia="zh-CN"/>
              </w:rPr>
              <w:t>每一个评审标准最高得1分，满分</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分</w:t>
            </w:r>
            <w:r>
              <w:rPr>
                <w:rFonts w:hint="eastAsia" w:ascii="宋体" w:hAnsi="宋体" w:eastAsia="宋体" w:cs="宋体"/>
                <w:b w:val="0"/>
                <w:bCs w:val="0"/>
                <w:snapToGrid w:val="0"/>
                <w:color w:val="000000"/>
                <w:kern w:val="0"/>
                <w:sz w:val="23"/>
                <w:szCs w:val="23"/>
                <w:vertAlign w:val="baseline"/>
                <w:lang w:val="en-US" w:eastAsia="zh-CN"/>
              </w:rPr>
              <w:t xml:space="preserve">； </w:t>
            </w:r>
          </w:p>
          <w:p w14:paraId="542A3E77">
            <w:pPr>
              <w:keepNext w:val="0"/>
              <w:keepLines w:val="0"/>
              <w:pageBreakBefore w:val="0"/>
              <w:widowControl/>
              <w:kinsoku w:val="0"/>
              <w:wordWrap/>
              <w:overflowPunct/>
              <w:topLinePunct w:val="0"/>
              <w:autoSpaceDE w:val="0"/>
              <w:autoSpaceDN w:val="0"/>
              <w:bidi w:val="0"/>
              <w:adjustRightInd w:val="0"/>
              <w:snapToGrid w:val="0"/>
              <w:spacing w:line="360" w:lineRule="auto"/>
              <w:ind w:left="0" w:right="103"/>
              <w:jc w:val="left"/>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③培训效果：</w:t>
            </w:r>
            <w:r>
              <w:rPr>
                <w:rFonts w:hint="eastAsia" w:ascii="宋体" w:hAnsi="宋体" w:eastAsia="宋体" w:cs="宋体"/>
                <w:b w:val="0"/>
                <w:bCs w:val="0"/>
                <w:sz w:val="23"/>
                <w:szCs w:val="23"/>
                <w:vertAlign w:val="baseline"/>
                <w:lang w:val="en-US" w:eastAsia="zh-CN"/>
              </w:rPr>
              <w:t>每一个评审标准最高得1分，满分</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分</w:t>
            </w:r>
            <w:r>
              <w:rPr>
                <w:rFonts w:hint="eastAsia" w:ascii="宋体" w:hAnsi="宋体" w:eastAsia="宋体" w:cs="宋体"/>
                <w:b w:val="0"/>
                <w:bCs w:val="0"/>
                <w:snapToGrid w:val="0"/>
                <w:color w:val="000000"/>
                <w:kern w:val="0"/>
                <w:sz w:val="23"/>
                <w:szCs w:val="23"/>
                <w:vertAlign w:val="baseline"/>
                <w:lang w:val="en-US" w:eastAsia="zh-CN"/>
              </w:rPr>
              <w:t>。</w:t>
            </w:r>
          </w:p>
        </w:tc>
        <w:tc>
          <w:tcPr>
            <w:tcW w:w="965" w:type="dxa"/>
            <w:vAlign w:val="center"/>
          </w:tcPr>
          <w:p w14:paraId="4D9F997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5分</w:t>
            </w:r>
          </w:p>
        </w:tc>
      </w:tr>
    </w:tbl>
    <w:p w14:paraId="5731C1D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w:t>
      </w:r>
    </w:p>
    <w:p w14:paraId="79EE88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1）各评委独立打分。 </w:t>
      </w:r>
    </w:p>
    <w:p w14:paraId="3CF525A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2）评委打分超过得分界限或未按本表规定赋分时，该评委的打分作废，不计入汇总分。</w:t>
      </w:r>
    </w:p>
    <w:p w14:paraId="3A19A90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若出现综合得分并列时，比较价格得分，此分项得分高者排序在前；若价格得分仍相同，比较技术得分，此分项得分高者排序在前；若技术得分仍相同，则由全体评标委员会成员无记名投票，得票高者排序在前。</w:t>
      </w:r>
    </w:p>
    <w:p w14:paraId="7DA3783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4）计算分数时四舍五入取小数点后两位。</w:t>
      </w:r>
    </w:p>
    <w:p w14:paraId="0B0FB03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5）评标过程中，若出现特殊情况时，由评标委员会决定暂停评标，并提出具体处理意见。</w:t>
      </w:r>
    </w:p>
    <w:p w14:paraId="692FF65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p w14:paraId="6036D7E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77" w:name="_Toc27081_WPSOffice_Level2"/>
      <w:bookmarkStart w:id="78" w:name="_Toc4599"/>
      <w:r>
        <w:rPr>
          <w:rFonts w:hint="eastAsia" w:ascii="宋体" w:hAnsi="宋体" w:cs="宋体"/>
          <w:b/>
          <w:bCs/>
          <w:sz w:val="28"/>
          <w:szCs w:val="28"/>
          <w:vertAlign w:val="baseline"/>
          <w:lang w:val="en-US" w:eastAsia="zh-CN"/>
        </w:rPr>
        <w:t>八</w:t>
      </w:r>
      <w:r>
        <w:rPr>
          <w:rFonts w:hint="eastAsia" w:ascii="宋体" w:hAnsi="宋体" w:eastAsia="宋体" w:cs="宋体"/>
          <w:b/>
          <w:bCs/>
          <w:sz w:val="28"/>
          <w:szCs w:val="28"/>
          <w:vertAlign w:val="baseline"/>
          <w:lang w:val="en-US" w:eastAsia="zh-CN"/>
        </w:rPr>
        <w:t>、定标</w:t>
      </w:r>
      <w:bookmarkEnd w:id="77"/>
      <w:bookmarkEnd w:id="78"/>
    </w:p>
    <w:p w14:paraId="74F47E2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采购代理机构在评标工作结束后2个工作日内将评标报告送采购人。</w:t>
      </w:r>
    </w:p>
    <w:p w14:paraId="6F449B2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采购人在收到评标报告之日起5个工作日内，在评标报告确定的中标候选人名单中按顺序确定中标投标人。(采购人在收到评标报告5个工作日内未按评标报告推荐的中标候选人顺序确定中标投标人，又不能说明合法理由的，视同按评标报告推荐的顺序确定中标投标人，采购代理机构将发布中标公告。)</w:t>
      </w:r>
    </w:p>
    <w:p w14:paraId="3BF2FAE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采购代理机构将在中标投标人确定之日起2个工作日内，发布媒体为【</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"http://www.ccgp-shaanxi.gov.cn"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陕西省政</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府采购网(www.ccgp-shaanxi.gov.cn)】、【全国公共资源交易平台(陕西省)(</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"http://www.sxggzyjy.cn/"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http://www.sxggzyjy.cn/</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)】上公告中标结果。中标公告期限为1个工作日。</w:t>
      </w:r>
    </w:p>
    <w:p w14:paraId="676771E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在公告中标结果的同时，采购代理机构向中标投标人发出中标通知书。</w:t>
      </w:r>
    </w:p>
    <w:p w14:paraId="046E08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中标通知书发出后，采购人不得违法改变中标结果，中标投标人无正当理由不得放弃中标。</w:t>
      </w:r>
    </w:p>
    <w:p w14:paraId="2B970BD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79" w:name="_Toc16644"/>
      <w:r>
        <w:rPr>
          <w:rFonts w:hint="eastAsia" w:ascii="宋体" w:hAnsi="宋体" w:cs="宋体"/>
          <w:b/>
          <w:bCs/>
          <w:sz w:val="28"/>
          <w:szCs w:val="28"/>
          <w:vertAlign w:val="baseline"/>
          <w:lang w:val="en-US" w:eastAsia="zh-CN"/>
        </w:rPr>
        <w:t>九</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废标情形</w:t>
      </w:r>
      <w:bookmarkEnd w:id="79"/>
    </w:p>
    <w:p w14:paraId="2B95513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评标委员会发现招标文件存在歧义、重大缺陷导致评标工作无法进行，或者招标文件内容违反国家有关强制性规定的，应当停止评标工作，与采购人或者市采购代理机构沟通并作书面记录。采购人或者采购代理机构确认后，应当修改招标文件，重新组织采购活动。</w:t>
      </w:r>
    </w:p>
    <w:p w14:paraId="10F8680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根据《政府采购法》第三十六条规定，在招标采购中，出现下列情形之一的，本项目按废标处理：</w:t>
      </w:r>
    </w:p>
    <w:p w14:paraId="1B3B781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r>
        <w:rPr>
          <w:rFonts w:hint="eastAsia" w:ascii="宋体" w:hAnsi="宋体" w:eastAsia="宋体" w:cs="宋体"/>
          <w:b w:val="0"/>
          <w:bCs w:val="0"/>
          <w:sz w:val="23"/>
          <w:szCs w:val="23"/>
          <w:vertAlign w:val="baseline"/>
          <w:lang w:val="en-US" w:eastAsia="zh-CN"/>
        </w:rPr>
        <w:t>符合专业条件的供应商或者对招标文件作实质响应的供应商不足三家的；</w:t>
      </w:r>
    </w:p>
    <w:p w14:paraId="7CE6579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r>
        <w:rPr>
          <w:rFonts w:hint="eastAsia" w:ascii="宋体" w:hAnsi="宋体" w:eastAsia="宋体" w:cs="宋体"/>
          <w:b w:val="0"/>
          <w:bCs w:val="0"/>
          <w:sz w:val="23"/>
          <w:szCs w:val="23"/>
          <w:vertAlign w:val="baseline"/>
          <w:lang w:val="en-US" w:eastAsia="zh-CN"/>
        </w:rPr>
        <w:t>出现影响采购公正的违法、违规行为的；</w:t>
      </w:r>
    </w:p>
    <w:p w14:paraId="6ABD87A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投标人的报价均超过了采购预算，采购人不能支付的；</w:t>
      </w:r>
    </w:p>
    <w:p w14:paraId="6B1A8A0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w:t>
      </w:r>
      <w:r>
        <w:rPr>
          <w:rFonts w:hint="eastAsia" w:ascii="宋体" w:hAnsi="宋体" w:eastAsia="宋体" w:cs="宋体"/>
          <w:b w:val="0"/>
          <w:bCs w:val="0"/>
          <w:sz w:val="23"/>
          <w:szCs w:val="23"/>
          <w:vertAlign w:val="baseline"/>
          <w:lang w:val="en-US" w:eastAsia="zh-CN"/>
        </w:rPr>
        <w:t>因重大变故，采购任务取消的。</w:t>
      </w:r>
    </w:p>
    <w:p w14:paraId="3CDCEB2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废标后，由采购代理机构将废标理由通知所有投标人</w:t>
      </w:r>
      <w:r>
        <w:rPr>
          <w:rFonts w:hint="eastAsia" w:ascii="宋体" w:hAnsi="宋体" w:cs="宋体"/>
          <w:b w:val="0"/>
          <w:bCs w:val="0"/>
          <w:sz w:val="23"/>
          <w:szCs w:val="23"/>
          <w:vertAlign w:val="baseline"/>
          <w:lang w:val="en-US" w:eastAsia="zh-CN"/>
        </w:rPr>
        <w:t>并</w:t>
      </w:r>
      <w:r>
        <w:rPr>
          <w:rFonts w:hint="eastAsia" w:ascii="宋体" w:hAnsi="宋体" w:eastAsia="宋体" w:cs="宋体"/>
          <w:b w:val="0"/>
          <w:bCs w:val="0"/>
          <w:sz w:val="23"/>
          <w:szCs w:val="23"/>
          <w:vertAlign w:val="baseline"/>
          <w:lang w:val="en-US" w:eastAsia="zh-CN"/>
        </w:rPr>
        <w:t>发布废标公告。</w:t>
      </w:r>
    </w:p>
    <w:p w14:paraId="5D79C43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CA80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8539D5">
      <w:pPr>
        <w:rPr>
          <w:rFonts w:hint="eastAsia"/>
          <w:lang w:eastAsia="zh-CN"/>
        </w:rPr>
      </w:pPr>
      <w:r>
        <w:rPr>
          <w:rFonts w:hint="eastAsia"/>
          <w:lang w:eastAsia="zh-CN"/>
        </w:rPr>
        <w:br w:type="page"/>
      </w:r>
    </w:p>
    <w:p w14:paraId="4AE55E8B">
      <w:pPr>
        <w:pStyle w:val="2"/>
        <w:bidi w:val="0"/>
        <w:rPr>
          <w:rFonts w:hint="eastAsia"/>
          <w:lang w:val="en-US" w:eastAsia="zh-CN"/>
        </w:rPr>
      </w:pPr>
      <w:bookmarkStart w:id="80" w:name="_Toc502"/>
      <w:r>
        <w:rPr>
          <w:rFonts w:hint="eastAsia"/>
          <w:lang w:eastAsia="zh-CN"/>
        </w:rPr>
        <w:t>第</w:t>
      </w:r>
      <w:r>
        <w:rPr>
          <w:rFonts w:hint="eastAsia"/>
          <w:lang w:val="en-US" w:eastAsia="zh-CN"/>
        </w:rPr>
        <w:t>七</w:t>
      </w:r>
      <w:r>
        <w:rPr>
          <w:rFonts w:hint="eastAsia"/>
          <w:lang w:eastAsia="zh-CN"/>
        </w:rPr>
        <w:t>章</w:t>
      </w:r>
      <w:r>
        <w:rPr>
          <w:rFonts w:hint="eastAsia"/>
          <w:lang w:val="en-US" w:eastAsia="zh-CN"/>
        </w:rPr>
        <w:t xml:space="preserve"> </w:t>
      </w:r>
      <w:r>
        <w:rPr>
          <w:rFonts w:hint="eastAsia"/>
          <w:lang w:eastAsia="zh-CN"/>
        </w:rPr>
        <w:t>投标文件构成及格式</w:t>
      </w:r>
      <w:bookmarkEnd w:id="80"/>
    </w:p>
    <w:p w14:paraId="53F9144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right"/>
        <w:textAlignment w:val="baseline"/>
        <w:rPr>
          <w:rFonts w:hint="eastAsia" w:ascii="宋体" w:hAnsi="宋体" w:eastAsia="宋体" w:cs="宋体"/>
          <w:b w:val="0"/>
          <w:bCs w:val="0"/>
          <w:sz w:val="23"/>
          <w:szCs w:val="23"/>
          <w:vertAlign w:val="baseline"/>
          <w:lang w:val="en-US" w:eastAsia="zh-CN"/>
        </w:rPr>
      </w:pPr>
      <w:bookmarkStart w:id="81" w:name="_Toc27509_WPSOffice_Level1"/>
      <w:r>
        <w:rPr>
          <w:rFonts w:hint="eastAsia" w:ascii="宋体" w:hAnsi="宋体" w:cs="宋体"/>
          <w:b/>
          <w:bCs/>
          <w:sz w:val="36"/>
          <w:szCs w:val="36"/>
          <w:vertAlign w:val="baseline"/>
          <w:lang w:val="en-US" w:eastAsia="zh-CN"/>
        </w:rPr>
        <w:t>正/副本</w:t>
      </w:r>
      <w:bookmarkEnd w:id="81"/>
    </w:p>
    <w:p w14:paraId="7CC9699A">
      <w:pPr>
        <w:rPr>
          <w:rFonts w:hint="eastAsia" w:ascii="宋体" w:hAnsi="宋体" w:eastAsia="宋体" w:cs="宋体"/>
          <w:b/>
          <w:bCs/>
          <w:sz w:val="31"/>
          <w:szCs w:val="31"/>
        </w:rPr>
      </w:pPr>
    </w:p>
    <w:p w14:paraId="38F63147">
      <w:pPr>
        <w:rPr>
          <w:rFonts w:hint="eastAsia" w:ascii="宋体" w:hAnsi="宋体" w:eastAsia="宋体" w:cs="宋体"/>
          <w:b/>
          <w:bCs/>
          <w:sz w:val="31"/>
          <w:szCs w:val="31"/>
        </w:rPr>
      </w:pPr>
    </w:p>
    <w:p w14:paraId="7D56DAE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1"/>
        <w:rPr>
          <w:rFonts w:hint="eastAsia" w:ascii="宋体" w:hAnsi="宋体" w:eastAsia="宋体" w:cs="宋体"/>
          <w:b/>
          <w:bCs/>
          <w:sz w:val="44"/>
          <w:szCs w:val="44"/>
          <w:lang w:eastAsia="zh-CN"/>
        </w:rPr>
      </w:pPr>
      <w:r>
        <w:rPr>
          <w:rFonts w:hint="eastAsia" w:ascii="宋体" w:hAnsi="宋体" w:eastAsia="宋体" w:cs="宋体"/>
          <w:b/>
          <w:bCs/>
          <w:sz w:val="48"/>
          <w:szCs w:val="48"/>
          <w:lang w:eastAsia="zh-CN"/>
        </w:rPr>
        <w:t>神木市2025年“一县一镇一产业”(黑豆)项目（设备采购）</w:t>
      </w:r>
    </w:p>
    <w:p w14:paraId="1DA57866">
      <w:pPr>
        <w:rPr>
          <w:rFonts w:hint="eastAsia" w:ascii="宋体" w:hAnsi="宋体" w:eastAsia="宋体" w:cs="宋体"/>
          <w:b/>
          <w:bCs/>
          <w:sz w:val="31"/>
          <w:szCs w:val="31"/>
        </w:rPr>
      </w:pPr>
    </w:p>
    <w:p w14:paraId="6F063FE7">
      <w:pPr>
        <w:rPr>
          <w:rFonts w:hint="eastAsia" w:ascii="宋体" w:hAnsi="宋体" w:eastAsia="宋体" w:cs="宋体"/>
          <w:b/>
          <w:bCs/>
          <w:sz w:val="31"/>
          <w:szCs w:val="31"/>
        </w:rPr>
      </w:pPr>
    </w:p>
    <w:p w14:paraId="0DD593DE">
      <w:pPr>
        <w:pStyle w:val="6"/>
        <w:rPr>
          <w:rFonts w:hint="eastAsia"/>
        </w:rPr>
      </w:pPr>
    </w:p>
    <w:p w14:paraId="3DDF626C">
      <w:pPr>
        <w:rPr>
          <w:rFonts w:hint="eastAsia" w:ascii="宋体" w:hAnsi="宋体" w:eastAsia="宋体" w:cs="宋体"/>
          <w:b/>
          <w:bCs/>
          <w:sz w:val="31"/>
          <w:szCs w:val="31"/>
        </w:rPr>
      </w:pPr>
    </w:p>
    <w:p w14:paraId="0EC17C23">
      <w:pPr>
        <w:jc w:val="center"/>
        <w:rPr>
          <w:rFonts w:hint="eastAsia" w:ascii="宋体" w:hAnsi="宋体" w:eastAsia="宋体" w:cs="宋体"/>
          <w:b/>
          <w:bCs/>
          <w:sz w:val="96"/>
          <w:szCs w:val="96"/>
        </w:rPr>
      </w:pPr>
      <w:bookmarkStart w:id="82" w:name="_Toc23325_WPSOffice_Level1"/>
      <w:r>
        <w:rPr>
          <w:rFonts w:hint="eastAsia" w:ascii="宋体" w:hAnsi="宋体" w:eastAsia="宋体" w:cs="宋体"/>
          <w:b/>
          <w:bCs/>
          <w:sz w:val="96"/>
          <w:szCs w:val="96"/>
          <w:lang w:eastAsia="zh-CN"/>
        </w:rPr>
        <w:t>投</w:t>
      </w:r>
      <w:r>
        <w:rPr>
          <w:rFonts w:hint="eastAsia" w:ascii="宋体" w:hAnsi="宋体" w:eastAsia="宋体" w:cs="宋体"/>
          <w:b/>
          <w:bCs/>
          <w:sz w:val="96"/>
          <w:szCs w:val="96"/>
          <w:lang w:val="en-US" w:eastAsia="zh-CN"/>
        </w:rPr>
        <w:t xml:space="preserve"> </w:t>
      </w:r>
      <w:r>
        <w:rPr>
          <w:rFonts w:hint="eastAsia" w:ascii="宋体" w:hAnsi="宋体" w:eastAsia="宋体" w:cs="宋体"/>
          <w:b/>
          <w:bCs/>
          <w:sz w:val="96"/>
          <w:szCs w:val="96"/>
        </w:rPr>
        <w:t>标</w:t>
      </w:r>
      <w:r>
        <w:rPr>
          <w:rFonts w:hint="eastAsia" w:ascii="宋体" w:hAnsi="宋体" w:eastAsia="宋体" w:cs="宋体"/>
          <w:b/>
          <w:bCs/>
          <w:sz w:val="96"/>
          <w:szCs w:val="96"/>
          <w:lang w:val="en-US" w:eastAsia="zh-CN"/>
        </w:rPr>
        <w:t xml:space="preserve"> </w:t>
      </w:r>
      <w:r>
        <w:rPr>
          <w:rFonts w:hint="eastAsia" w:ascii="宋体" w:hAnsi="宋体" w:eastAsia="宋体" w:cs="宋体"/>
          <w:b/>
          <w:bCs/>
          <w:sz w:val="96"/>
          <w:szCs w:val="96"/>
        </w:rPr>
        <w:t>文</w:t>
      </w:r>
      <w:r>
        <w:rPr>
          <w:rFonts w:hint="eastAsia" w:ascii="宋体" w:hAnsi="宋体" w:eastAsia="宋体" w:cs="宋体"/>
          <w:b/>
          <w:bCs/>
          <w:sz w:val="96"/>
          <w:szCs w:val="96"/>
          <w:lang w:val="en-US" w:eastAsia="zh-CN"/>
        </w:rPr>
        <w:t xml:space="preserve"> </w:t>
      </w:r>
      <w:r>
        <w:rPr>
          <w:rFonts w:hint="eastAsia" w:ascii="宋体" w:hAnsi="宋体" w:eastAsia="宋体" w:cs="宋体"/>
          <w:b/>
          <w:bCs/>
          <w:sz w:val="96"/>
          <w:szCs w:val="96"/>
        </w:rPr>
        <w:t>件</w:t>
      </w:r>
      <w:bookmarkEnd w:id="82"/>
    </w:p>
    <w:p w14:paraId="7EFF3517">
      <w:pPr>
        <w:rPr>
          <w:rFonts w:hint="eastAsia" w:ascii="宋体" w:hAnsi="宋体" w:eastAsia="宋体" w:cs="宋体"/>
          <w:b/>
          <w:bCs/>
          <w:sz w:val="31"/>
          <w:szCs w:val="31"/>
        </w:rPr>
      </w:pPr>
    </w:p>
    <w:p w14:paraId="1B74666C">
      <w:pPr>
        <w:jc w:val="center"/>
        <w:rPr>
          <w:rFonts w:hint="eastAsia" w:ascii="宋体" w:hAnsi="宋体" w:eastAsia="宋体" w:cs="宋体"/>
          <w:b/>
          <w:bCs/>
          <w:sz w:val="31"/>
          <w:szCs w:val="31"/>
          <w:lang w:val="en-US"/>
        </w:rPr>
      </w:pPr>
      <w:bookmarkStart w:id="83" w:name="_Toc27891_WPSOffice_Level1"/>
      <w:r>
        <w:rPr>
          <w:rFonts w:hint="eastAsia" w:ascii="宋体" w:hAnsi="宋体" w:eastAsia="宋体" w:cs="宋体"/>
          <w:b/>
          <w:bCs/>
          <w:sz w:val="31"/>
          <w:szCs w:val="31"/>
          <w:lang w:val="en-US" w:eastAsia="zh-CN"/>
        </w:rPr>
        <w:t>（</w:t>
      </w:r>
      <w:r>
        <w:rPr>
          <w:rFonts w:hint="eastAsia" w:ascii="宋体" w:hAnsi="宋体" w:eastAsia="宋体" w:cs="宋体"/>
          <w:b/>
          <w:bCs/>
          <w:sz w:val="31"/>
          <w:szCs w:val="31"/>
        </w:rPr>
        <w:t>项目编号：</w:t>
      </w:r>
      <w:r>
        <w:rPr>
          <w:rFonts w:hint="eastAsia" w:ascii="宋体" w:hAnsi="宋体" w:eastAsia="宋体" w:cs="宋体"/>
          <w:b/>
          <w:bCs/>
          <w:sz w:val="31"/>
          <w:szCs w:val="31"/>
          <w:lang w:eastAsia="zh-CN"/>
        </w:rPr>
        <w:t>TCZY-CG2026002</w:t>
      </w:r>
      <w:r>
        <w:rPr>
          <w:rFonts w:hint="eastAsia" w:ascii="宋体" w:hAnsi="宋体" w:eastAsia="宋体" w:cs="宋体"/>
          <w:b/>
          <w:bCs/>
          <w:sz w:val="31"/>
          <w:szCs w:val="31"/>
          <w:lang w:val="en-US" w:eastAsia="zh-CN"/>
        </w:rPr>
        <w:t>）</w:t>
      </w:r>
      <w:bookmarkEnd w:id="83"/>
    </w:p>
    <w:p w14:paraId="7A163844">
      <w:pPr>
        <w:rPr>
          <w:rFonts w:hint="eastAsia" w:ascii="宋体" w:hAnsi="宋体" w:eastAsia="宋体" w:cs="宋体"/>
          <w:b/>
          <w:bCs/>
          <w:sz w:val="31"/>
          <w:szCs w:val="31"/>
        </w:rPr>
      </w:pPr>
    </w:p>
    <w:p w14:paraId="3147F4BF">
      <w:pPr>
        <w:rPr>
          <w:rFonts w:hint="eastAsia" w:ascii="宋体" w:hAnsi="宋体" w:eastAsia="宋体" w:cs="宋体"/>
          <w:b/>
          <w:bCs/>
          <w:sz w:val="31"/>
          <w:szCs w:val="31"/>
        </w:rPr>
      </w:pPr>
    </w:p>
    <w:p w14:paraId="6E8E1FFF">
      <w:pPr>
        <w:pStyle w:val="6"/>
        <w:rPr>
          <w:rFonts w:hint="eastAsia"/>
        </w:rPr>
      </w:pPr>
    </w:p>
    <w:p w14:paraId="3983F56B">
      <w:pPr>
        <w:rPr>
          <w:rFonts w:hint="eastAsia" w:ascii="宋体" w:hAnsi="宋体" w:eastAsia="宋体" w:cs="宋体"/>
          <w:b/>
          <w:bCs/>
          <w:sz w:val="31"/>
          <w:szCs w:val="31"/>
        </w:rPr>
      </w:pPr>
    </w:p>
    <w:p w14:paraId="6EFC2B8B">
      <w:pPr>
        <w:pStyle w:val="6"/>
        <w:rPr>
          <w:rFonts w:hint="eastAsia"/>
        </w:rPr>
      </w:pPr>
    </w:p>
    <w:p w14:paraId="08A1F42C">
      <w:pPr>
        <w:rPr>
          <w:rFonts w:hint="eastAsia" w:ascii="宋体" w:hAnsi="宋体" w:eastAsia="宋体" w:cs="宋体"/>
          <w:b/>
          <w:bCs/>
          <w:sz w:val="31"/>
          <w:szCs w:val="31"/>
        </w:rPr>
      </w:pPr>
    </w:p>
    <w:p w14:paraId="08C90185">
      <w:pPr>
        <w:rPr>
          <w:rFonts w:hint="eastAsia" w:ascii="宋体" w:hAnsi="宋体" w:eastAsia="宋体" w:cs="宋体"/>
          <w:b/>
          <w:bCs/>
          <w:sz w:val="31"/>
          <w:szCs w:val="31"/>
        </w:rPr>
      </w:pPr>
    </w:p>
    <w:p w14:paraId="232E1739">
      <w:pPr>
        <w:keepNext w:val="0"/>
        <w:keepLines w:val="0"/>
        <w:pageBreakBefore w:val="0"/>
        <w:widowControl/>
        <w:kinsoku w:val="0"/>
        <w:wordWrap/>
        <w:overflowPunct/>
        <w:topLinePunct w:val="0"/>
        <w:autoSpaceDE w:val="0"/>
        <w:autoSpaceDN w:val="0"/>
        <w:bidi w:val="0"/>
        <w:adjustRightInd w:val="0"/>
        <w:snapToGrid w:val="0"/>
        <w:spacing w:line="480" w:lineRule="auto"/>
        <w:ind w:firstLine="1245" w:firstLineChars="400"/>
        <w:jc w:val="both"/>
        <w:textAlignment w:val="baseline"/>
        <w:rPr>
          <w:rFonts w:hint="default" w:ascii="宋体" w:hAnsi="宋体" w:eastAsia="宋体" w:cs="宋体"/>
          <w:b/>
          <w:bCs/>
          <w:sz w:val="31"/>
          <w:szCs w:val="31"/>
          <w:u w:val="single"/>
          <w:lang w:val="en-US" w:eastAsia="zh-CN"/>
        </w:rPr>
      </w:pPr>
      <w:bookmarkStart w:id="84" w:name="_Toc12870_WPSOffice_Level2"/>
      <w:r>
        <w:rPr>
          <w:rFonts w:hint="eastAsia" w:ascii="宋体" w:hAnsi="宋体" w:eastAsia="宋体" w:cs="宋体"/>
          <w:b/>
          <w:bCs/>
          <w:spacing w:val="0"/>
          <w:sz w:val="31"/>
          <w:szCs w:val="31"/>
        </w:rPr>
        <w:t>项目名称：</w:t>
      </w:r>
      <w:bookmarkEnd w:id="84"/>
      <w:r>
        <w:rPr>
          <w:rFonts w:hint="eastAsia" w:ascii="宋体" w:hAnsi="宋体" w:eastAsia="宋体" w:cs="宋体"/>
          <w:b/>
          <w:bCs/>
          <w:spacing w:val="0"/>
          <w:sz w:val="31"/>
          <w:szCs w:val="31"/>
          <w:u w:val="single"/>
          <w:lang w:val="en-US" w:eastAsia="zh-CN"/>
        </w:rPr>
        <w:t xml:space="preserve">                       </w:t>
      </w:r>
    </w:p>
    <w:p w14:paraId="693FE572">
      <w:pPr>
        <w:keepNext w:val="0"/>
        <w:keepLines w:val="0"/>
        <w:pageBreakBefore w:val="0"/>
        <w:widowControl/>
        <w:kinsoku w:val="0"/>
        <w:wordWrap/>
        <w:overflowPunct/>
        <w:topLinePunct w:val="0"/>
        <w:autoSpaceDE w:val="0"/>
        <w:autoSpaceDN w:val="0"/>
        <w:bidi w:val="0"/>
        <w:adjustRightInd w:val="0"/>
        <w:snapToGrid w:val="0"/>
        <w:spacing w:line="480" w:lineRule="auto"/>
        <w:ind w:firstLine="1245" w:firstLineChars="400"/>
        <w:jc w:val="both"/>
        <w:textAlignment w:val="baseline"/>
        <w:rPr>
          <w:rFonts w:hint="default" w:ascii="宋体" w:hAnsi="宋体" w:eastAsia="宋体" w:cs="宋体"/>
          <w:b/>
          <w:bCs/>
          <w:sz w:val="31"/>
          <w:szCs w:val="31"/>
          <w:u w:val="single"/>
          <w:lang w:val="en-US" w:eastAsia="zh-CN"/>
        </w:rPr>
      </w:pPr>
      <w:bookmarkStart w:id="85" w:name="_Toc23325_WPSOffice_Level2"/>
      <w:r>
        <w:rPr>
          <w:rFonts w:hint="eastAsia" w:ascii="宋体" w:hAnsi="宋体" w:eastAsia="宋体" w:cs="宋体"/>
          <w:b/>
          <w:bCs/>
          <w:spacing w:val="0"/>
          <w:sz w:val="31"/>
          <w:szCs w:val="31"/>
          <w:lang w:eastAsia="zh-CN"/>
        </w:rPr>
        <w:t>投标人</w:t>
      </w:r>
      <w:r>
        <w:rPr>
          <w:rFonts w:hint="eastAsia" w:ascii="宋体" w:hAnsi="宋体" w:eastAsia="宋体" w:cs="宋体"/>
          <w:b/>
          <w:bCs/>
          <w:sz w:val="31"/>
          <w:szCs w:val="31"/>
        </w:rPr>
        <w:t>：</w:t>
      </w:r>
      <w:r>
        <w:rPr>
          <w:rFonts w:hint="eastAsia" w:ascii="宋体" w:hAnsi="宋体" w:eastAsia="宋体" w:cs="宋体"/>
          <w:b/>
          <w:bCs/>
          <w:sz w:val="31"/>
          <w:szCs w:val="31"/>
          <w:u w:val="single"/>
          <w:lang w:val="en-US" w:eastAsia="zh-CN"/>
        </w:rPr>
        <w:t xml:space="preserve">      </w:t>
      </w:r>
      <w:r>
        <w:rPr>
          <w:rFonts w:hint="eastAsia" w:ascii="宋体" w:hAnsi="宋体" w:eastAsia="宋体" w:cs="宋体"/>
          <w:b/>
          <w:bCs/>
          <w:spacing w:val="0"/>
          <w:sz w:val="31"/>
          <w:szCs w:val="31"/>
          <w:u w:val="single"/>
          <w:lang w:val="en-US" w:eastAsia="zh-CN"/>
        </w:rPr>
        <w:t>（加盖公章）</w:t>
      </w:r>
      <w:bookmarkEnd w:id="85"/>
      <w:r>
        <w:rPr>
          <w:rFonts w:hint="eastAsia" w:ascii="宋体" w:hAnsi="宋体" w:eastAsia="宋体" w:cs="宋体"/>
          <w:b/>
          <w:bCs/>
          <w:sz w:val="31"/>
          <w:szCs w:val="31"/>
          <w:u w:val="single"/>
          <w:lang w:val="en-US" w:eastAsia="zh-CN"/>
        </w:rPr>
        <w:t xml:space="preserve">       </w:t>
      </w:r>
    </w:p>
    <w:p w14:paraId="7B5E847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86" w:name="_Toc26699_WPSOffice_Level1"/>
      <w:r>
        <w:rPr>
          <w:rFonts w:hint="eastAsia" w:ascii="宋体" w:hAnsi="宋体" w:eastAsia="宋体" w:cs="宋体"/>
          <w:b/>
          <w:bCs/>
          <w:sz w:val="31"/>
          <w:szCs w:val="31"/>
          <w:lang w:eastAsia="zh-CN"/>
        </w:rPr>
        <w:t>二〇二</w:t>
      </w:r>
      <w:r>
        <w:rPr>
          <w:rFonts w:hint="eastAsia" w:ascii="宋体" w:hAnsi="宋体" w:cs="宋体"/>
          <w:b/>
          <w:bCs/>
          <w:sz w:val="31"/>
          <w:szCs w:val="31"/>
          <w:lang w:val="en-US" w:eastAsia="zh-CN"/>
        </w:rPr>
        <w:t>六</w:t>
      </w:r>
      <w:r>
        <w:rPr>
          <w:rFonts w:hint="eastAsia" w:ascii="宋体" w:hAnsi="宋体" w:eastAsia="宋体" w:cs="宋体"/>
          <w:b/>
          <w:bCs/>
          <w:sz w:val="31"/>
          <w:szCs w:val="31"/>
          <w:lang w:eastAsia="zh-CN"/>
        </w:rPr>
        <w:t>年</w:t>
      </w:r>
      <w:r>
        <w:rPr>
          <w:rFonts w:hint="eastAsia" w:ascii="宋体" w:hAnsi="宋体" w:cs="宋体"/>
          <w:b/>
          <w:bCs/>
          <w:sz w:val="31"/>
          <w:szCs w:val="31"/>
          <w:lang w:val="en-US" w:eastAsia="zh-CN"/>
        </w:rPr>
        <w:t xml:space="preserve">  </w:t>
      </w:r>
      <w:r>
        <w:rPr>
          <w:rFonts w:hint="eastAsia" w:ascii="宋体" w:hAnsi="宋体" w:eastAsia="宋体" w:cs="宋体"/>
          <w:b/>
          <w:bCs/>
          <w:sz w:val="31"/>
          <w:szCs w:val="31"/>
          <w:lang w:eastAsia="zh-CN"/>
        </w:rPr>
        <w:t>月</w:t>
      </w:r>
      <w:r>
        <w:rPr>
          <w:rFonts w:hint="eastAsia" w:ascii="宋体" w:hAnsi="宋体" w:cs="宋体"/>
          <w:b/>
          <w:bCs/>
          <w:sz w:val="31"/>
          <w:szCs w:val="31"/>
          <w:lang w:val="en-US" w:eastAsia="zh-CN"/>
        </w:rPr>
        <w:t xml:space="preserve">  </w:t>
      </w:r>
      <w:r>
        <w:rPr>
          <w:rFonts w:hint="eastAsia" w:ascii="宋体" w:hAnsi="宋体" w:cs="宋体"/>
          <w:b/>
          <w:bCs/>
          <w:sz w:val="31"/>
          <w:szCs w:val="31"/>
          <w:lang w:eastAsia="zh-CN"/>
        </w:rPr>
        <w:t>日</w:t>
      </w:r>
      <w:bookmarkEnd w:id="86"/>
    </w:p>
    <w:p w14:paraId="121425E7">
      <w:pPr>
        <w:pStyle w:val="9"/>
        <w:tabs>
          <w:tab w:val="right" w:leader="hyphen" w:pos="9030"/>
        </w:tabs>
        <w:jc w:val="center"/>
        <w:rPr>
          <w:rFonts w:hint="eastAsia" w:ascii="宋体" w:hAnsi="宋体" w:eastAsia="宋体" w:cs="宋体"/>
          <w:b/>
          <w:bCs/>
          <w:sz w:val="32"/>
          <w:szCs w:val="32"/>
          <w:lang w:eastAsia="zh-CN"/>
        </w:rPr>
      </w:pPr>
      <w:r>
        <w:rPr>
          <w:rFonts w:hint="eastAsia" w:ascii="宋体" w:hAnsi="宋体" w:eastAsia="宋体" w:cs="宋体"/>
          <w:b/>
          <w:bCs/>
          <w:sz w:val="28"/>
          <w:szCs w:val="28"/>
          <w:lang w:eastAsia="zh-CN"/>
        </w:rPr>
        <w:t>目</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eastAsia="zh-CN"/>
        </w:rPr>
        <w:t>录</w:t>
      </w:r>
    </w:p>
    <w:p w14:paraId="14C31F0A">
      <w:pPr>
        <w:pStyle w:val="10"/>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_Toc24743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第一部分</w:t>
      </w:r>
      <w:r>
        <w:rPr>
          <w:rFonts w:hint="eastAsia" w:ascii="宋体" w:hAnsi="宋体" w:eastAsia="宋体" w:cs="宋体"/>
          <w:sz w:val="28"/>
          <w:szCs w:val="28"/>
          <w:lang w:val="en-US" w:eastAsia="zh-CN"/>
        </w:rPr>
        <w:t xml:space="preserve"> 投标函</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4B3156D">
      <w:pPr>
        <w:pStyle w:val="10"/>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_Toc20788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第二部分</w:t>
      </w:r>
      <w:r>
        <w:rPr>
          <w:rFonts w:hint="eastAsia" w:ascii="宋体" w:hAnsi="宋体" w:eastAsia="宋体" w:cs="宋体"/>
          <w:sz w:val="28"/>
          <w:szCs w:val="28"/>
          <w:lang w:val="en-US" w:eastAsia="zh-CN"/>
        </w:rPr>
        <w:t xml:space="preserve"> 开标一览表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759B2592">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_Toc23073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一、开标一览表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A56EBD2">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_Toc14608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二、分项报价表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4869DE1">
      <w:pPr>
        <w:pStyle w:val="10"/>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第三部分</w:t>
      </w:r>
      <w:r>
        <w:rPr>
          <w:rFonts w:hint="eastAsia" w:ascii="宋体" w:hAnsi="宋体" w:eastAsia="宋体" w:cs="宋体"/>
          <w:sz w:val="28"/>
          <w:szCs w:val="28"/>
          <w:lang w:val="en-US" w:eastAsia="zh-CN"/>
        </w:rPr>
        <w:t xml:space="preserve"> 资格证明文件</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30B9F601">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1"/>
        <w:rPr>
          <w:rFonts w:hint="eastAsia" w:ascii="宋体" w:hAnsi="宋体" w:eastAsia="宋体" w:cs="宋体"/>
          <w:sz w:val="28"/>
          <w:szCs w:val="28"/>
          <w:lang w:val="en-US" w:eastAsia="zh-CN"/>
        </w:rPr>
      </w:pPr>
      <w:bookmarkStart w:id="87" w:name="_Toc24473"/>
      <w:r>
        <w:rPr>
          <w:rFonts w:hint="eastAsia" w:ascii="宋体" w:hAnsi="宋体" w:eastAsia="宋体" w:cs="宋体"/>
          <w:sz w:val="28"/>
          <w:szCs w:val="28"/>
          <w:lang w:val="en-US" w:eastAsia="zh-CN"/>
        </w:rPr>
        <w:t>一、营业执照等主体资格证明文件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87"/>
    </w:p>
    <w:p w14:paraId="3E955A21">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二、财务报告或资信证明文件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321C888D">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三、社保缴纳证明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3AC95D4">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四、税收缴纳证明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363DAF29">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1"/>
        <w:rPr>
          <w:rFonts w:hint="eastAsia" w:ascii="宋体" w:hAnsi="宋体" w:eastAsia="宋体" w:cs="宋体"/>
          <w:sz w:val="28"/>
          <w:szCs w:val="28"/>
          <w:lang w:val="en-US" w:eastAsia="zh-CN"/>
        </w:rPr>
      </w:pPr>
      <w:bookmarkStart w:id="88" w:name="_Toc12743"/>
      <w:r>
        <w:rPr>
          <w:rFonts w:hint="eastAsia" w:ascii="宋体" w:hAnsi="宋体" w:eastAsia="宋体" w:cs="宋体"/>
          <w:sz w:val="28"/>
          <w:szCs w:val="28"/>
          <w:lang w:val="en-US" w:eastAsia="zh-CN"/>
        </w:rPr>
        <w:t>五、法定代表人证明书或法定代表人授权委托书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88"/>
    </w:p>
    <w:p w14:paraId="6CD7F3AB">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六、信用记录查询结果截图</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3BD328C1">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七、书面声明函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372CBA93">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八、榆林市政府采购工程类/货物类/服务类项目供应商信用承诺书、投标人委托代理人员信用承诺书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1C12901">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九、投标信用承诺书（代替投标保证金）</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B673A08">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十、中小企业声明函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C2DD653">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十一、不接受联合体投标不允许分包</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34F295BF">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1"/>
        <w:rPr>
          <w:rFonts w:hint="eastAsia" w:ascii="宋体" w:hAnsi="宋体" w:eastAsia="宋体" w:cs="宋体"/>
          <w:sz w:val="28"/>
          <w:szCs w:val="28"/>
        </w:rPr>
      </w:pPr>
      <w:bookmarkStart w:id="89" w:name="_Toc11759"/>
      <w:r>
        <w:rPr>
          <w:rFonts w:hint="eastAsia" w:ascii="宋体" w:hAnsi="宋体" w:eastAsia="宋体" w:cs="宋体"/>
          <w:sz w:val="28"/>
          <w:szCs w:val="28"/>
          <w:lang w:val="en-US" w:eastAsia="zh-CN"/>
        </w:rPr>
        <w:t>十二、其他需提供的资格证明文件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89"/>
    </w:p>
    <w:p w14:paraId="41CBE181">
      <w:pPr>
        <w:pStyle w:val="10"/>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_Toc22203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第四部分</w:t>
      </w:r>
      <w:r>
        <w:rPr>
          <w:rFonts w:hint="eastAsia" w:ascii="宋体" w:hAnsi="宋体" w:eastAsia="宋体" w:cs="宋体"/>
          <w:sz w:val="28"/>
          <w:szCs w:val="28"/>
          <w:lang w:val="en-US" w:eastAsia="zh-CN"/>
        </w:rPr>
        <w:t xml:space="preserve"> 投标人概况</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530E7AB">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_Toc3160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投标人基本信息</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AA91277">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_Toc1894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w:t>
      </w:r>
      <w:r>
        <w:rPr>
          <w:rFonts w:hint="eastAsia" w:ascii="宋体" w:hAnsi="宋体" w:eastAsia="宋体" w:cs="宋体"/>
          <w:sz w:val="28"/>
          <w:szCs w:val="28"/>
          <w:lang w:val="en-US" w:eastAsia="zh-CN"/>
        </w:rPr>
        <w:t>投标人</w:t>
      </w:r>
      <w:r>
        <w:rPr>
          <w:rFonts w:hint="eastAsia" w:ascii="宋体" w:hAnsi="宋体" w:eastAsia="宋体" w:cs="宋体"/>
          <w:sz w:val="28"/>
          <w:szCs w:val="28"/>
        </w:rPr>
        <w:t>性质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ED248FD">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_Toc12475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三、其他</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738A26CD">
      <w:pPr>
        <w:pStyle w:val="10"/>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_Toc23217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第五部分</w:t>
      </w:r>
      <w:r>
        <w:rPr>
          <w:rFonts w:hint="eastAsia" w:ascii="宋体" w:hAnsi="宋体" w:eastAsia="宋体" w:cs="宋体"/>
          <w:sz w:val="28"/>
          <w:szCs w:val="28"/>
          <w:lang w:val="en-US" w:eastAsia="zh-CN"/>
        </w:rPr>
        <w:t xml:space="preserve"> 投标人参加政府采购活动承诺书</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F7DE591">
      <w:pPr>
        <w:pStyle w:val="10"/>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_Toc19106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eastAsia="zh-CN"/>
        </w:rPr>
        <w:t>第六部分</w:t>
      </w:r>
      <w:r>
        <w:rPr>
          <w:rFonts w:hint="eastAsia" w:ascii="宋体" w:hAnsi="宋体" w:eastAsia="宋体" w:cs="宋体"/>
          <w:sz w:val="28"/>
          <w:szCs w:val="28"/>
          <w:lang w:val="en-US" w:eastAsia="zh-CN"/>
        </w:rPr>
        <w:t xml:space="preserve"> 投标方案</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F749F74">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技术偏离表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B54B90D">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eastAsia="zh-CN"/>
        </w:rPr>
        <w:t>二</w:t>
      </w:r>
      <w:r>
        <w:rPr>
          <w:rFonts w:hint="eastAsia" w:ascii="宋体" w:hAnsi="宋体" w:eastAsia="宋体" w:cs="宋体"/>
          <w:sz w:val="28"/>
          <w:szCs w:val="28"/>
        </w:rPr>
        <w:t>、</w:t>
      </w:r>
      <w:r>
        <w:rPr>
          <w:rFonts w:hint="eastAsia" w:ascii="宋体" w:hAnsi="宋体" w:eastAsia="宋体" w:cs="宋体"/>
          <w:sz w:val="28"/>
          <w:szCs w:val="28"/>
          <w:lang w:val="en-US" w:eastAsia="zh-CN"/>
        </w:rPr>
        <w:t>商务偏离表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09F92AC">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_Toc4655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rPr>
        <w:t>三、</w:t>
      </w:r>
      <w:r>
        <w:rPr>
          <w:rFonts w:hint="eastAsia" w:ascii="宋体" w:hAnsi="宋体" w:eastAsia="宋体" w:cs="宋体"/>
          <w:spacing w:val="0"/>
          <w:sz w:val="28"/>
          <w:szCs w:val="28"/>
          <w:lang w:val="en-US" w:eastAsia="zh-CN"/>
        </w:rPr>
        <w:t>合同条款响应</w:t>
      </w:r>
      <w:r>
        <w:rPr>
          <w:rFonts w:hint="eastAsia" w:ascii="宋体" w:hAnsi="宋体" w:eastAsia="宋体" w:cs="宋体"/>
          <w:spacing w:val="0"/>
          <w:sz w:val="28"/>
          <w:szCs w:val="28"/>
        </w:rPr>
        <w:fldChar w:fldCharType="end"/>
      </w:r>
      <w:r>
        <w:rPr>
          <w:rFonts w:hint="eastAsia" w:ascii="宋体" w:hAnsi="宋体" w:eastAsia="宋体" w:cs="宋体"/>
          <w:spacing w:val="0"/>
          <w:sz w:val="28"/>
          <w:szCs w:val="28"/>
          <w:lang w:val="en-US" w:eastAsia="zh-CN"/>
        </w:rPr>
        <w:t>--------------------------------------X</w:t>
      </w:r>
    </w:p>
    <w:p w14:paraId="2442E8AF">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_Toc30319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rPr>
        <w:t>四、</w:t>
      </w:r>
      <w:r>
        <w:rPr>
          <w:rFonts w:hint="eastAsia" w:ascii="宋体" w:hAnsi="宋体" w:eastAsia="宋体" w:cs="宋体"/>
          <w:spacing w:val="0"/>
          <w:sz w:val="28"/>
          <w:szCs w:val="28"/>
          <w:lang w:eastAsia="zh-CN"/>
        </w:rPr>
        <w:t>投标方案</w:t>
      </w:r>
      <w:r>
        <w:rPr>
          <w:rFonts w:hint="eastAsia" w:ascii="宋体" w:hAnsi="宋体" w:eastAsia="宋体" w:cs="宋体"/>
          <w:spacing w:val="0"/>
          <w:sz w:val="28"/>
          <w:szCs w:val="28"/>
          <w:lang w:val="en-US" w:eastAsia="zh-CN"/>
        </w:rPr>
        <w:t>------------------------------------------X</w:t>
      </w:r>
      <w:r>
        <w:rPr>
          <w:rFonts w:hint="eastAsia" w:ascii="宋体" w:hAnsi="宋体" w:eastAsia="宋体" w:cs="宋体"/>
          <w:spacing w:val="0"/>
          <w:sz w:val="28"/>
          <w:szCs w:val="28"/>
        </w:rPr>
        <w:fldChar w:fldCharType="end"/>
      </w:r>
    </w:p>
    <w:p w14:paraId="5A31753E">
      <w:pPr>
        <w:pStyle w:val="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pacing w:val="0"/>
          <w:sz w:val="28"/>
          <w:szCs w:val="28"/>
          <w:lang w:val="en-US" w:eastAsia="zh-CN"/>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_Toc30319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lang w:eastAsia="zh-CN"/>
        </w:rPr>
        <w:t>五</w:t>
      </w:r>
      <w:r>
        <w:rPr>
          <w:rFonts w:hint="eastAsia" w:ascii="宋体" w:hAnsi="宋体" w:eastAsia="宋体" w:cs="宋体"/>
          <w:spacing w:val="0"/>
          <w:sz w:val="28"/>
          <w:szCs w:val="28"/>
        </w:rPr>
        <w:t>、供应商认为有利于成交的其他情况说明</w:t>
      </w:r>
      <w:r>
        <w:rPr>
          <w:rFonts w:hint="eastAsia" w:ascii="宋体" w:hAnsi="宋体" w:eastAsia="宋体" w:cs="宋体"/>
          <w:spacing w:val="0"/>
          <w:sz w:val="28"/>
          <w:szCs w:val="28"/>
          <w:lang w:val="en-US" w:eastAsia="zh-CN"/>
        </w:rPr>
        <w:t>----------------X</w:t>
      </w:r>
      <w:r>
        <w:rPr>
          <w:rFonts w:hint="eastAsia" w:ascii="宋体" w:hAnsi="宋体" w:eastAsia="宋体" w:cs="宋体"/>
          <w:spacing w:val="0"/>
          <w:sz w:val="28"/>
          <w:szCs w:val="28"/>
        </w:rPr>
        <w:fldChar w:fldCharType="end"/>
      </w:r>
    </w:p>
    <w:p w14:paraId="18F1016D">
      <w:pPr>
        <w:pStyle w:val="3"/>
        <w:bidi w:val="0"/>
        <w:rPr>
          <w:rFonts w:hint="default" w:ascii="宋体" w:hAnsi="宋体" w:eastAsia="宋体" w:cs="宋体"/>
          <w:b w:val="0"/>
          <w:bCs w:val="0"/>
          <w:szCs w:val="23"/>
          <w:vertAlign w:val="baseline"/>
          <w:lang w:val="en-US" w:eastAsia="zh-CN"/>
        </w:rPr>
      </w:pPr>
      <w:bookmarkStart w:id="90" w:name="_Toc22536_WPSOffice_Level1"/>
      <w:bookmarkStart w:id="91" w:name="_Toc25045_WPSOffice_Level1"/>
      <w:bookmarkStart w:id="92" w:name="_Toc13265"/>
      <w:r>
        <w:rPr>
          <w:rFonts w:hint="eastAsia"/>
          <w:lang w:val="en-US" w:eastAsia="zh-CN"/>
        </w:rPr>
        <w:t>第一部分 投标函</w:t>
      </w:r>
      <w:bookmarkEnd w:id="90"/>
      <w:bookmarkEnd w:id="91"/>
      <w:bookmarkEnd w:id="92"/>
    </w:p>
    <w:p w14:paraId="15B807B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BF7D5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致：</w:t>
      </w:r>
      <w:r>
        <w:rPr>
          <w:rFonts w:hint="eastAsia" w:ascii="宋体" w:hAnsi="宋体" w:cs="宋体"/>
          <w:b w:val="0"/>
          <w:bCs w:val="0"/>
          <w:sz w:val="23"/>
          <w:szCs w:val="23"/>
          <w:u w:val="single"/>
          <w:vertAlign w:val="baseline"/>
          <w:lang w:val="en-US" w:eastAsia="zh-CN"/>
        </w:rPr>
        <w:t xml:space="preserve">  （采购人） </w:t>
      </w:r>
    </w:p>
    <w:p w14:paraId="20DE4DE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根据贵方“</w:t>
      </w:r>
      <w:r>
        <w:rPr>
          <w:rFonts w:hint="eastAsia" w:ascii="宋体" w:hAnsi="宋体" w:eastAsia="宋体" w:cs="宋体"/>
          <w:b w:val="0"/>
          <w:bCs w:val="0"/>
          <w:sz w:val="23"/>
          <w:szCs w:val="23"/>
          <w:u w:val="single"/>
          <w:vertAlign w:val="baseline"/>
          <w:lang w:val="en-US" w:eastAsia="zh-CN"/>
        </w:rPr>
        <w:t>（采购项目名称）（采购项目编号）</w:t>
      </w:r>
      <w:r>
        <w:rPr>
          <w:rFonts w:hint="eastAsia" w:ascii="宋体" w:hAnsi="宋体" w:eastAsia="宋体" w:cs="宋体"/>
          <w:b w:val="0"/>
          <w:bCs w:val="0"/>
          <w:sz w:val="23"/>
          <w:szCs w:val="23"/>
          <w:vertAlign w:val="baseline"/>
          <w:lang w:val="en-US" w:eastAsia="zh-CN"/>
        </w:rPr>
        <w:t>”的招标文件，下列签字代表</w:t>
      </w:r>
      <w:r>
        <w:rPr>
          <w:rFonts w:hint="eastAsia" w:ascii="宋体" w:hAnsi="宋体" w:eastAsia="宋体" w:cs="宋体"/>
          <w:b w:val="0"/>
          <w:bCs w:val="0"/>
          <w:sz w:val="23"/>
          <w:szCs w:val="23"/>
          <w:u w:val="single"/>
          <w:vertAlign w:val="baseline"/>
          <w:lang w:val="en-US" w:eastAsia="zh-CN"/>
        </w:rPr>
        <w:t>（全名、职务）</w:t>
      </w:r>
      <w:r>
        <w:rPr>
          <w:rFonts w:hint="eastAsia" w:ascii="宋体" w:hAnsi="宋体" w:eastAsia="宋体" w:cs="宋体"/>
          <w:b w:val="0"/>
          <w:bCs w:val="0"/>
          <w:sz w:val="23"/>
          <w:szCs w:val="23"/>
          <w:vertAlign w:val="baseline"/>
          <w:lang w:val="en-US" w:eastAsia="zh-CN"/>
        </w:rPr>
        <w:t>经正式授权并代表投标人</w:t>
      </w:r>
      <w:r>
        <w:rPr>
          <w:rFonts w:hint="eastAsia" w:ascii="宋体" w:hAnsi="宋体" w:eastAsia="宋体" w:cs="宋体"/>
          <w:b w:val="0"/>
          <w:bCs w:val="0"/>
          <w:sz w:val="23"/>
          <w:szCs w:val="23"/>
          <w:u w:val="single"/>
          <w:vertAlign w:val="baseline"/>
          <w:lang w:val="en-US" w:eastAsia="zh-CN"/>
        </w:rPr>
        <w:t>（投标人名称、地址）</w:t>
      </w:r>
      <w:r>
        <w:rPr>
          <w:rFonts w:hint="eastAsia" w:ascii="宋体" w:hAnsi="宋体" w:eastAsia="宋体" w:cs="宋体"/>
          <w:b w:val="0"/>
          <w:bCs w:val="0"/>
          <w:sz w:val="23"/>
          <w:szCs w:val="23"/>
          <w:vertAlign w:val="baseline"/>
          <w:lang w:val="en-US" w:eastAsia="zh-CN"/>
        </w:rPr>
        <w:t>提交投标文件正本壹份、副本一式</w:t>
      </w:r>
      <w:r>
        <w:rPr>
          <w:rFonts w:hint="eastAsia" w:ascii="宋体" w:hAnsi="宋体" w:cs="宋体"/>
          <w:b w:val="0"/>
          <w:bCs w:val="0"/>
          <w:sz w:val="23"/>
          <w:szCs w:val="23"/>
          <w:vertAlign w:val="baseline"/>
          <w:lang w:val="en-US" w:eastAsia="zh-CN"/>
        </w:rPr>
        <w:t>两</w:t>
      </w:r>
      <w:r>
        <w:rPr>
          <w:rFonts w:hint="eastAsia" w:ascii="宋体" w:hAnsi="宋体" w:eastAsia="宋体" w:cs="宋体"/>
          <w:b w:val="0"/>
          <w:bCs w:val="0"/>
          <w:sz w:val="23"/>
          <w:szCs w:val="23"/>
          <w:vertAlign w:val="baseline"/>
          <w:lang w:val="en-US" w:eastAsia="zh-CN"/>
        </w:rPr>
        <w:t>份。并提交投标信用（保证金）承诺书，</w:t>
      </w:r>
      <w:r>
        <w:rPr>
          <w:rFonts w:hint="eastAsia" w:ascii="宋体" w:hAnsi="宋体" w:cs="宋体"/>
          <w:b w:val="0"/>
          <w:bCs w:val="0"/>
          <w:sz w:val="23"/>
          <w:szCs w:val="23"/>
          <w:vertAlign w:val="baseline"/>
          <w:lang w:val="en-US" w:eastAsia="zh-CN"/>
        </w:rPr>
        <w:t>且予以公示</w:t>
      </w:r>
      <w:r>
        <w:rPr>
          <w:rFonts w:hint="eastAsia" w:ascii="宋体" w:hAnsi="宋体" w:eastAsia="宋体" w:cs="宋体"/>
          <w:b w:val="0"/>
          <w:bCs w:val="0"/>
          <w:sz w:val="23"/>
          <w:szCs w:val="23"/>
          <w:vertAlign w:val="baseline"/>
          <w:lang w:val="en-US" w:eastAsia="zh-CN"/>
        </w:rPr>
        <w:t>。</w:t>
      </w:r>
    </w:p>
    <w:p w14:paraId="1518C3E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我方承诺如下：</w:t>
      </w:r>
    </w:p>
    <w:p w14:paraId="3FB4EA2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（1）投标总价为：大写：人民币</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（小写：￥</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w:t>
      </w:r>
    </w:p>
    <w:p w14:paraId="27997E3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（2）如果中标，我们根据招标文件的规定，履行合同的责任和义务。</w:t>
      </w:r>
    </w:p>
    <w:p w14:paraId="376BC63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（3）我们已详细阅读和审核全部招标文件（含修改部分，如有的话），及有关附件，我们知道必须放弃提出含糊不清或误解的问题的权利。</w:t>
      </w:r>
    </w:p>
    <w:p w14:paraId="465304D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（4）我们同意在投标有效期内（自开标之日起</w:t>
      </w:r>
      <w:r>
        <w:rPr>
          <w:rFonts w:hint="eastAsia" w:ascii="宋体" w:hAnsi="宋体" w:cs="宋体"/>
          <w:b w:val="0"/>
          <w:bCs w:val="0"/>
          <w:sz w:val="23"/>
          <w:szCs w:val="23"/>
          <w:vertAlign w:val="baseline"/>
          <w:lang w:val="en-US" w:eastAsia="zh-CN"/>
        </w:rPr>
        <w:t>90</w:t>
      </w:r>
      <w:r>
        <w:rPr>
          <w:rFonts w:hint="eastAsia" w:ascii="宋体" w:hAnsi="宋体" w:eastAsia="宋体" w:cs="宋体"/>
          <w:b w:val="0"/>
          <w:bCs w:val="0"/>
          <w:sz w:val="23"/>
          <w:szCs w:val="23"/>
          <w:vertAlign w:val="baseline"/>
          <w:lang w:val="en-US" w:eastAsia="zh-CN"/>
        </w:rPr>
        <w:t>天内），本投标书对我方具有约束力。</w:t>
      </w:r>
    </w:p>
    <w:p w14:paraId="7DAB20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（5）如果在开标后规定的投标有效期内撤回投标，自愿接受《关于对公共资源交易领域严重失信主体开展联合惩戒的备忘录》</w:t>
      </w:r>
      <w:r>
        <w:rPr>
          <w:rFonts w:hint="eastAsia" w:ascii="宋体" w:hAnsi="宋体" w:cs="宋体"/>
          <w:b w:val="0"/>
          <w:bCs w:val="0"/>
          <w:sz w:val="23"/>
          <w:szCs w:val="23"/>
          <w:vertAlign w:val="baseline"/>
          <w:lang w:val="en-US" w:eastAsia="zh-CN"/>
        </w:rPr>
        <w:t>给予的处罚</w:t>
      </w:r>
      <w:r>
        <w:rPr>
          <w:rFonts w:hint="eastAsia" w:ascii="宋体" w:hAnsi="宋体" w:eastAsia="宋体" w:cs="宋体"/>
          <w:b w:val="0"/>
          <w:bCs w:val="0"/>
          <w:sz w:val="23"/>
          <w:szCs w:val="23"/>
          <w:vertAlign w:val="baseline"/>
          <w:lang w:val="en-US" w:eastAsia="zh-CN"/>
        </w:rPr>
        <w:t>。</w:t>
      </w:r>
    </w:p>
    <w:p w14:paraId="5CC0C3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（6）同意提供贵方可能另外要求地与本投标有关的任何证据和资料。</w:t>
      </w:r>
    </w:p>
    <w:p w14:paraId="583C009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（7）与本投标有关的一切正式往来通信为：</w:t>
      </w:r>
    </w:p>
    <w:p w14:paraId="6CFF256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联系地址：</w:t>
      </w:r>
      <w:r>
        <w:rPr>
          <w:rFonts w:hint="eastAsia" w:ascii="宋体" w:hAnsi="宋体" w:cs="宋体"/>
          <w:b w:val="0"/>
          <w:bCs w:val="0"/>
          <w:sz w:val="23"/>
          <w:szCs w:val="23"/>
          <w:u w:val="single"/>
          <w:vertAlign w:val="baseline"/>
          <w:lang w:val="en-US" w:eastAsia="zh-CN"/>
        </w:rPr>
        <w:t xml:space="preserve">                    </w:t>
      </w:r>
    </w:p>
    <w:p w14:paraId="15B6E7A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邮政编码：</w:t>
      </w:r>
      <w:r>
        <w:rPr>
          <w:rFonts w:hint="eastAsia" w:ascii="宋体" w:hAnsi="宋体" w:cs="宋体"/>
          <w:b w:val="0"/>
          <w:bCs w:val="0"/>
          <w:sz w:val="23"/>
          <w:szCs w:val="23"/>
          <w:u w:val="single"/>
          <w:vertAlign w:val="baseline"/>
          <w:lang w:val="en-US" w:eastAsia="zh-CN"/>
        </w:rPr>
        <w:t xml:space="preserve">                    </w:t>
      </w:r>
    </w:p>
    <w:p w14:paraId="577F7F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电话：</w:t>
      </w:r>
      <w:r>
        <w:rPr>
          <w:rFonts w:hint="eastAsia" w:ascii="宋体" w:hAnsi="宋体" w:cs="宋体"/>
          <w:b w:val="0"/>
          <w:bCs w:val="0"/>
          <w:sz w:val="23"/>
          <w:szCs w:val="23"/>
          <w:u w:val="single"/>
          <w:vertAlign w:val="baseline"/>
          <w:lang w:val="en-US" w:eastAsia="zh-CN"/>
        </w:rPr>
        <w:t xml:space="preserve">                    </w:t>
      </w:r>
    </w:p>
    <w:p w14:paraId="2AEA322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传真：</w:t>
      </w:r>
      <w:r>
        <w:rPr>
          <w:rFonts w:hint="eastAsia" w:ascii="宋体" w:hAnsi="宋体" w:cs="宋体"/>
          <w:b w:val="0"/>
          <w:bCs w:val="0"/>
          <w:sz w:val="23"/>
          <w:szCs w:val="23"/>
          <w:u w:val="single"/>
          <w:vertAlign w:val="baseline"/>
          <w:lang w:val="en-US" w:eastAsia="zh-CN"/>
        </w:rPr>
        <w:t xml:space="preserve">                    </w:t>
      </w:r>
    </w:p>
    <w:p w14:paraId="2E387D7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r>
        <w:rPr>
          <w:rFonts w:hint="eastAsia" w:ascii="宋体" w:hAnsi="宋体" w:cs="宋体"/>
          <w:b w:val="0"/>
          <w:bCs w:val="0"/>
          <w:sz w:val="23"/>
          <w:szCs w:val="23"/>
          <w:u w:val="single"/>
          <w:vertAlign w:val="baseline"/>
          <w:lang w:val="en-US" w:eastAsia="zh-CN"/>
        </w:rPr>
        <w:t xml:space="preserve">   </w:t>
      </w:r>
    </w:p>
    <w:p w14:paraId="2E86EAB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r>
        <w:rPr>
          <w:rFonts w:hint="eastAsia" w:ascii="宋体" w:hAnsi="宋体" w:cs="宋体"/>
          <w:b w:val="0"/>
          <w:bCs w:val="0"/>
          <w:sz w:val="23"/>
          <w:szCs w:val="23"/>
          <w:u w:val="single"/>
          <w:vertAlign w:val="baseline"/>
          <w:lang w:val="en-US" w:eastAsia="zh-CN"/>
        </w:rPr>
        <w:t xml:space="preserve">  </w:t>
      </w:r>
    </w:p>
    <w:p w14:paraId="423FC7C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2C1C4C0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3952299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31063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3A42F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3CEA3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注：除可填报</w:t>
      </w:r>
      <w:r>
        <w:rPr>
          <w:rFonts w:hint="eastAsia" w:ascii="宋体" w:hAnsi="宋体" w:cs="宋体"/>
          <w:b/>
          <w:bCs/>
          <w:sz w:val="23"/>
          <w:szCs w:val="23"/>
          <w:vertAlign w:val="baseline"/>
          <w:lang w:val="en-US" w:eastAsia="zh-CN"/>
        </w:rPr>
        <w:t>内容</w:t>
      </w:r>
      <w:r>
        <w:rPr>
          <w:rFonts w:hint="eastAsia" w:ascii="宋体" w:hAnsi="宋体" w:eastAsia="宋体" w:cs="宋体"/>
          <w:b/>
          <w:bCs/>
          <w:sz w:val="23"/>
          <w:szCs w:val="23"/>
          <w:vertAlign w:val="baseline"/>
          <w:lang w:val="en-US" w:eastAsia="zh-CN"/>
        </w:rPr>
        <w:t>外，对本投标函的任何实质性内容修改将被视为非实质性响应，在评审时将视其为无效投标</w:t>
      </w:r>
      <w:r>
        <w:rPr>
          <w:rFonts w:hint="eastAsia" w:ascii="宋体" w:hAnsi="宋体" w:cs="宋体"/>
          <w:b/>
          <w:bCs/>
          <w:sz w:val="23"/>
          <w:szCs w:val="23"/>
          <w:vertAlign w:val="baseline"/>
          <w:lang w:val="en-US" w:eastAsia="zh-CN"/>
        </w:rPr>
        <w:t>。</w:t>
      </w:r>
    </w:p>
    <w:p w14:paraId="1EF6489E">
      <w:pPr>
        <w:pStyle w:val="3"/>
        <w:bidi w:val="0"/>
        <w:rPr>
          <w:rFonts w:hint="eastAsia" w:ascii="宋体" w:hAnsi="宋体" w:eastAsia="宋体" w:cs="宋体"/>
          <w:b w:val="0"/>
          <w:bCs w:val="0"/>
          <w:szCs w:val="23"/>
          <w:vertAlign w:val="baseline"/>
          <w:lang w:val="en-US" w:eastAsia="zh-CN"/>
        </w:rPr>
      </w:pPr>
      <w:bookmarkStart w:id="93" w:name="_Toc12306_WPSOffice_Level1"/>
      <w:bookmarkStart w:id="94" w:name="_Toc28345_WPSOffice_Level1"/>
      <w:bookmarkStart w:id="95" w:name="_Toc31691"/>
      <w:r>
        <w:rPr>
          <w:rFonts w:hint="eastAsia"/>
          <w:lang w:val="en-US" w:eastAsia="zh-CN"/>
        </w:rPr>
        <w:t>第二部分 开标一览表</w:t>
      </w:r>
      <w:bookmarkEnd w:id="93"/>
      <w:bookmarkEnd w:id="94"/>
      <w:bookmarkEnd w:id="95"/>
    </w:p>
    <w:p w14:paraId="151D3B8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E9648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96" w:name="_Toc27891_WPSOffice_Level2"/>
      <w:bookmarkStart w:id="97" w:name="_Toc28345_WPSOffice_Level2"/>
      <w:bookmarkStart w:id="98" w:name="_Toc31978"/>
      <w:bookmarkStart w:id="99" w:name="_Toc12306_WPSOffice_Level2"/>
      <w:r>
        <w:rPr>
          <w:rFonts w:hint="eastAsia" w:ascii="宋体" w:hAnsi="宋体" w:cs="宋体"/>
          <w:b/>
          <w:bCs/>
          <w:sz w:val="28"/>
          <w:szCs w:val="28"/>
          <w:vertAlign w:val="baseline"/>
          <w:lang w:val="en-US" w:eastAsia="zh-CN"/>
        </w:rPr>
        <w:t>一、开标一览表</w:t>
      </w:r>
      <w:bookmarkEnd w:id="96"/>
      <w:bookmarkEnd w:id="97"/>
      <w:bookmarkEnd w:id="98"/>
      <w:bookmarkEnd w:id="99"/>
    </w:p>
    <w:p w14:paraId="1D595C1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项目编号： </w:t>
      </w:r>
    </w:p>
    <w:p w14:paraId="5B9FD60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685"/>
        <w:gridCol w:w="1090"/>
        <w:gridCol w:w="1232"/>
        <w:gridCol w:w="1000"/>
        <w:gridCol w:w="1095"/>
      </w:tblGrid>
      <w:tr w14:paraId="5836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14:paraId="65DBAE8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投标人名称</w:t>
            </w:r>
          </w:p>
        </w:tc>
        <w:tc>
          <w:tcPr>
            <w:tcW w:w="2685" w:type="dxa"/>
            <w:vAlign w:val="center"/>
          </w:tcPr>
          <w:p w14:paraId="6BCA31D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投标总价（元）</w:t>
            </w:r>
          </w:p>
        </w:tc>
        <w:tc>
          <w:tcPr>
            <w:tcW w:w="1090" w:type="dxa"/>
            <w:vAlign w:val="center"/>
          </w:tcPr>
          <w:p w14:paraId="76BF486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交货期</w:t>
            </w:r>
          </w:p>
          <w:p w14:paraId="04E9B0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（天）</w:t>
            </w:r>
          </w:p>
        </w:tc>
        <w:tc>
          <w:tcPr>
            <w:tcW w:w="1232" w:type="dxa"/>
            <w:vAlign w:val="center"/>
          </w:tcPr>
          <w:p w14:paraId="5A156ED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投标有效期（天）</w:t>
            </w:r>
          </w:p>
        </w:tc>
        <w:tc>
          <w:tcPr>
            <w:tcW w:w="1000" w:type="dxa"/>
            <w:vAlign w:val="center"/>
          </w:tcPr>
          <w:p w14:paraId="08B0F41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质保期</w:t>
            </w:r>
          </w:p>
          <w:p w14:paraId="2DAA75C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（月）</w:t>
            </w:r>
          </w:p>
        </w:tc>
        <w:tc>
          <w:tcPr>
            <w:tcW w:w="1095" w:type="dxa"/>
            <w:vAlign w:val="center"/>
          </w:tcPr>
          <w:p w14:paraId="1251BB8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项目负责人</w:t>
            </w:r>
          </w:p>
        </w:tc>
      </w:tr>
      <w:tr w14:paraId="71BD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1420" w:type="dxa"/>
            <w:vAlign w:val="center"/>
          </w:tcPr>
          <w:p w14:paraId="7920848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2685" w:type="dxa"/>
            <w:vAlign w:val="center"/>
          </w:tcPr>
          <w:p w14:paraId="6936223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小写：</w:t>
            </w:r>
          </w:p>
          <w:p w14:paraId="08BA79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大写：</w:t>
            </w:r>
          </w:p>
        </w:tc>
        <w:tc>
          <w:tcPr>
            <w:tcW w:w="1090" w:type="dxa"/>
            <w:vAlign w:val="center"/>
          </w:tcPr>
          <w:p w14:paraId="6CD6E06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32" w:type="dxa"/>
            <w:vAlign w:val="center"/>
          </w:tcPr>
          <w:p w14:paraId="01FE0F3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00" w:type="dxa"/>
            <w:vAlign w:val="center"/>
          </w:tcPr>
          <w:p w14:paraId="366F869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95" w:type="dxa"/>
            <w:vAlign w:val="center"/>
          </w:tcPr>
          <w:p w14:paraId="36E9068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6ABC164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370B8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CB79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64F0540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1928A85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1EA4E79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5CDF4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4F9474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D9CDD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4A4B8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AADDC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4BD99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B4E2E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446668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F4FF93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D1E8C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w:t>
      </w:r>
      <w:r>
        <w:rPr>
          <w:rFonts w:hint="eastAsia" w:ascii="宋体" w:hAnsi="宋体" w:cs="宋体"/>
          <w:b/>
          <w:bCs/>
          <w:sz w:val="23"/>
          <w:szCs w:val="23"/>
          <w:vertAlign w:val="baseline"/>
          <w:lang w:val="en-US" w:eastAsia="zh-CN"/>
        </w:rPr>
        <w:t>：1.</w:t>
      </w:r>
      <w:r>
        <w:rPr>
          <w:rFonts w:hint="eastAsia" w:ascii="宋体" w:hAnsi="宋体" w:eastAsia="宋体" w:cs="宋体"/>
          <w:b/>
          <w:bCs/>
          <w:sz w:val="23"/>
          <w:szCs w:val="23"/>
          <w:vertAlign w:val="baseline"/>
          <w:lang w:val="en-US" w:eastAsia="zh-CN"/>
        </w:rPr>
        <w:t>投标总价</w:t>
      </w:r>
      <w:r>
        <w:rPr>
          <w:rFonts w:hint="eastAsia" w:ascii="宋体" w:hAnsi="宋体" w:cs="宋体"/>
          <w:b/>
          <w:bCs/>
          <w:sz w:val="23"/>
          <w:szCs w:val="23"/>
          <w:vertAlign w:val="baseline"/>
          <w:lang w:val="en-US" w:eastAsia="zh-CN"/>
        </w:rPr>
        <w:t>是指投标人</w:t>
      </w:r>
      <w:r>
        <w:rPr>
          <w:rFonts w:hint="eastAsia" w:ascii="宋体" w:hAnsi="宋体" w:eastAsia="宋体" w:cs="宋体"/>
          <w:b/>
          <w:bCs/>
          <w:sz w:val="23"/>
          <w:szCs w:val="23"/>
          <w:vertAlign w:val="baseline"/>
          <w:lang w:val="en-US" w:eastAsia="zh-CN"/>
        </w:rPr>
        <w:t>在完成本次招标所要求的货物、服务且验收合格的所有费用，包括产品的</w:t>
      </w:r>
      <w:r>
        <w:rPr>
          <w:rFonts w:hint="eastAsia" w:ascii="宋体" w:hAnsi="宋体" w:cs="宋体"/>
          <w:b/>
          <w:bCs/>
          <w:sz w:val="23"/>
          <w:szCs w:val="23"/>
          <w:vertAlign w:val="baseline"/>
          <w:lang w:val="en-US" w:eastAsia="zh-CN"/>
        </w:rPr>
        <w:t>价格</w:t>
      </w:r>
      <w:r>
        <w:rPr>
          <w:rFonts w:hint="eastAsia" w:ascii="宋体" w:hAnsi="宋体" w:eastAsia="宋体" w:cs="宋体"/>
          <w:b/>
          <w:bCs/>
          <w:sz w:val="23"/>
          <w:szCs w:val="23"/>
          <w:vertAlign w:val="baseline"/>
          <w:lang w:val="en-US" w:eastAsia="zh-CN"/>
        </w:rPr>
        <w:t>及所发生的运杂费（含保险）、现场安装调试费、税费等其他一切相关费用。任何有选择的报价将不予接受，按无效投标处理</w:t>
      </w:r>
      <w:r>
        <w:rPr>
          <w:rFonts w:hint="eastAsia" w:ascii="宋体" w:hAnsi="宋体" w:cs="宋体"/>
          <w:b/>
          <w:bCs/>
          <w:sz w:val="23"/>
          <w:szCs w:val="23"/>
          <w:vertAlign w:val="baseline"/>
          <w:lang w:val="en-US" w:eastAsia="zh-CN"/>
        </w:rPr>
        <w:t>。</w:t>
      </w:r>
    </w:p>
    <w:p w14:paraId="2638325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bookmarkStart w:id="100" w:name="_Toc28345_WPSOffice_Level3"/>
      <w:r>
        <w:rPr>
          <w:rFonts w:hint="eastAsia" w:ascii="宋体" w:hAnsi="宋体" w:cs="宋体"/>
          <w:b/>
          <w:bCs/>
          <w:sz w:val="23"/>
          <w:szCs w:val="23"/>
          <w:vertAlign w:val="baseline"/>
          <w:lang w:val="en-US" w:eastAsia="zh-CN"/>
        </w:rPr>
        <w:t>2.报价小数点精确到小数点后二位。</w:t>
      </w:r>
      <w:bookmarkEnd w:id="100"/>
    </w:p>
    <w:p w14:paraId="5E65381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77FDE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01" w:name="_Toc4663_WPSOffice_Level2"/>
      <w:bookmarkStart w:id="102" w:name="_Toc31893"/>
      <w:bookmarkStart w:id="103" w:name="_Toc26699_WPSOffice_Level2"/>
      <w:bookmarkStart w:id="104" w:name="_Toc26407_WPSOffice_Level2"/>
      <w:r>
        <w:rPr>
          <w:rFonts w:hint="eastAsia" w:ascii="宋体" w:hAnsi="宋体" w:cs="宋体"/>
          <w:b/>
          <w:bCs/>
          <w:sz w:val="28"/>
          <w:szCs w:val="28"/>
          <w:vertAlign w:val="baseline"/>
          <w:lang w:val="en-US" w:eastAsia="zh-CN"/>
        </w:rPr>
        <w:t>二、分项报价 (样表)</w:t>
      </w:r>
      <w:bookmarkEnd w:id="101"/>
      <w:bookmarkEnd w:id="102"/>
      <w:bookmarkEnd w:id="103"/>
      <w:bookmarkEnd w:id="104"/>
    </w:p>
    <w:tbl>
      <w:tblPr>
        <w:tblStyle w:val="12"/>
        <w:tblW w:w="82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2"/>
        <w:gridCol w:w="1229"/>
        <w:gridCol w:w="812"/>
        <w:gridCol w:w="650"/>
        <w:gridCol w:w="1500"/>
        <w:gridCol w:w="741"/>
        <w:gridCol w:w="820"/>
        <w:gridCol w:w="879"/>
        <w:gridCol w:w="932"/>
      </w:tblGrid>
      <w:tr w14:paraId="244A2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3D3D">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D4A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sz w:val="21"/>
                <w:szCs w:val="21"/>
                <w:u w:val="none"/>
              </w:rPr>
              <w:t>设备名称</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7F57">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lang w:eastAsia="zh-CN"/>
              </w:rPr>
            </w:pPr>
            <w:r>
              <w:rPr>
                <w:rFonts w:hint="eastAsia" w:ascii="宋体" w:hAnsi="宋体" w:eastAsia="宋体" w:cs="宋体"/>
                <w:b/>
                <w:bCs/>
                <w:i w:val="0"/>
                <w:iCs w:val="0"/>
                <w:color w:val="auto"/>
                <w:sz w:val="21"/>
                <w:szCs w:val="21"/>
                <w:u w:val="none"/>
                <w:lang w:val="en-US" w:eastAsia="zh-CN"/>
              </w:rPr>
              <w:t>型号</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658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sz w:val="21"/>
                <w:szCs w:val="21"/>
                <w:u w:val="none"/>
              </w:rPr>
              <w:t>技术参数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991C">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lang w:eastAsia="zh-CN"/>
              </w:rPr>
            </w:pPr>
            <w:r>
              <w:rPr>
                <w:rFonts w:hint="eastAsia" w:ascii="宋体" w:hAnsi="宋体" w:eastAsia="宋体" w:cs="宋体"/>
                <w:b/>
                <w:bCs/>
                <w:i w:val="0"/>
                <w:iCs w:val="0"/>
                <w:color w:val="auto"/>
                <w:sz w:val="21"/>
                <w:szCs w:val="21"/>
                <w:u w:val="none"/>
                <w:lang w:eastAsia="zh-CN"/>
              </w:rPr>
              <w:t>制造商</w:t>
            </w:r>
            <w:r>
              <w:rPr>
                <w:rFonts w:hint="eastAsia" w:ascii="宋体" w:hAnsi="宋体" w:eastAsia="宋体" w:cs="宋体"/>
                <w:b/>
                <w:bCs/>
                <w:i w:val="0"/>
                <w:iCs w:val="0"/>
                <w:color w:val="auto"/>
                <w:sz w:val="21"/>
                <w:szCs w:val="21"/>
                <w:u w:val="none"/>
                <w:lang w:val="en-US" w:eastAsia="zh-CN"/>
              </w:rPr>
              <w:t>/</w:t>
            </w:r>
            <w:r>
              <w:rPr>
                <w:rFonts w:hint="eastAsia" w:ascii="宋体" w:hAnsi="宋体" w:eastAsia="宋体" w:cs="宋体"/>
                <w:b/>
                <w:bCs/>
                <w:i w:val="0"/>
                <w:iCs w:val="0"/>
                <w:color w:val="auto"/>
                <w:sz w:val="21"/>
                <w:szCs w:val="21"/>
                <w:u w:val="none"/>
                <w:lang w:eastAsia="zh-CN"/>
              </w:rPr>
              <w:t>品牌</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7C8B">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单位</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E926">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数量</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10E4">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单价</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2FB0">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合价</w:t>
            </w:r>
          </w:p>
        </w:tc>
      </w:tr>
      <w:tr w14:paraId="116BF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2949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CF2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D9B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BD7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1DAA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428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929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2B1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F7A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502E0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652" w:type="dxa"/>
            <w:tcBorders>
              <w:top w:val="single" w:color="000000" w:sz="4" w:space="0"/>
              <w:left w:val="single" w:color="000000" w:sz="4" w:space="0"/>
              <w:right w:val="single" w:color="000000" w:sz="4" w:space="0"/>
            </w:tcBorders>
            <w:shd w:val="clear" w:color="auto" w:fill="auto"/>
            <w:noWrap/>
            <w:vAlign w:val="center"/>
          </w:tcPr>
          <w:p w14:paraId="4354768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229" w:type="dxa"/>
            <w:tcBorders>
              <w:top w:val="single" w:color="000000" w:sz="4" w:space="0"/>
              <w:left w:val="single" w:color="000000" w:sz="4" w:space="0"/>
              <w:right w:val="single" w:color="000000" w:sz="4" w:space="0"/>
            </w:tcBorders>
            <w:shd w:val="clear" w:color="auto" w:fill="auto"/>
            <w:vAlign w:val="center"/>
          </w:tcPr>
          <w:p w14:paraId="249A691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D2A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64A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E6B0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F316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1075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D97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2020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6BC3F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652" w:type="dxa"/>
            <w:tcBorders>
              <w:top w:val="single" w:color="000000" w:sz="4" w:space="0"/>
              <w:left w:val="single" w:color="000000" w:sz="4" w:space="0"/>
              <w:right w:val="single" w:color="000000" w:sz="4" w:space="0"/>
            </w:tcBorders>
            <w:shd w:val="clear" w:color="auto" w:fill="auto"/>
            <w:noWrap/>
            <w:vAlign w:val="center"/>
          </w:tcPr>
          <w:p w14:paraId="01D87744">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1229" w:type="dxa"/>
            <w:tcBorders>
              <w:top w:val="single" w:color="000000" w:sz="4" w:space="0"/>
              <w:left w:val="single" w:color="000000" w:sz="4" w:space="0"/>
              <w:right w:val="single" w:color="000000" w:sz="4" w:space="0"/>
            </w:tcBorders>
            <w:shd w:val="clear" w:color="auto" w:fill="auto"/>
            <w:vAlign w:val="center"/>
          </w:tcPr>
          <w:p w14:paraId="0B80976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A80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AE7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37E6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67E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EF3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F306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52CF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r>
      <w:tr w14:paraId="3C516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652" w:type="dxa"/>
            <w:tcBorders>
              <w:top w:val="single" w:color="000000" w:sz="4" w:space="0"/>
              <w:left w:val="single" w:color="000000" w:sz="4" w:space="0"/>
              <w:right w:val="single" w:color="000000" w:sz="4" w:space="0"/>
            </w:tcBorders>
            <w:shd w:val="clear" w:color="auto" w:fill="auto"/>
            <w:noWrap/>
            <w:vAlign w:val="center"/>
          </w:tcPr>
          <w:p w14:paraId="657CFF48">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c>
          <w:tcPr>
            <w:tcW w:w="1229" w:type="dxa"/>
            <w:tcBorders>
              <w:top w:val="single" w:color="000000" w:sz="4" w:space="0"/>
              <w:left w:val="single" w:color="000000" w:sz="4" w:space="0"/>
              <w:right w:val="single" w:color="000000" w:sz="4" w:space="0"/>
            </w:tcBorders>
            <w:shd w:val="clear" w:color="auto" w:fill="auto"/>
            <w:vAlign w:val="center"/>
          </w:tcPr>
          <w:p w14:paraId="7D2F537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B0B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374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8C8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AEBC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6AA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F7F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1EB1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r>
      <w:tr w14:paraId="4C2B9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652" w:type="dxa"/>
            <w:tcBorders>
              <w:top w:val="single" w:color="000000" w:sz="4" w:space="0"/>
              <w:left w:val="single" w:color="000000" w:sz="4" w:space="0"/>
              <w:right w:val="single" w:color="000000" w:sz="4" w:space="0"/>
            </w:tcBorders>
            <w:shd w:val="clear" w:color="auto" w:fill="auto"/>
            <w:noWrap/>
            <w:vAlign w:val="center"/>
          </w:tcPr>
          <w:p w14:paraId="43686AA7">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w:t>
            </w:r>
          </w:p>
        </w:tc>
        <w:tc>
          <w:tcPr>
            <w:tcW w:w="1229" w:type="dxa"/>
            <w:tcBorders>
              <w:top w:val="single" w:color="000000" w:sz="4" w:space="0"/>
              <w:left w:val="single" w:color="000000" w:sz="4" w:space="0"/>
              <w:right w:val="single" w:color="000000" w:sz="4" w:space="0"/>
            </w:tcBorders>
            <w:shd w:val="clear" w:color="auto" w:fill="auto"/>
            <w:vAlign w:val="center"/>
          </w:tcPr>
          <w:p w14:paraId="5CB16D3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22C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8D2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F64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C802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B85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9C7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9D2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r>
      <w:tr w14:paraId="383B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652" w:type="dxa"/>
            <w:tcBorders>
              <w:top w:val="single" w:color="000000" w:sz="4" w:space="0"/>
              <w:left w:val="single" w:color="000000" w:sz="4" w:space="0"/>
              <w:right w:val="single" w:color="000000" w:sz="4" w:space="0"/>
            </w:tcBorders>
            <w:shd w:val="clear" w:color="auto" w:fill="auto"/>
            <w:noWrap/>
            <w:vAlign w:val="center"/>
          </w:tcPr>
          <w:p w14:paraId="753102E4">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w:t>
            </w:r>
          </w:p>
        </w:tc>
        <w:tc>
          <w:tcPr>
            <w:tcW w:w="1229" w:type="dxa"/>
            <w:tcBorders>
              <w:top w:val="single" w:color="000000" w:sz="4" w:space="0"/>
              <w:left w:val="single" w:color="000000" w:sz="4" w:space="0"/>
              <w:right w:val="single" w:color="000000" w:sz="4" w:space="0"/>
            </w:tcBorders>
            <w:shd w:val="clear" w:color="auto" w:fill="auto"/>
            <w:vAlign w:val="center"/>
          </w:tcPr>
          <w:p w14:paraId="13800FC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958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745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11B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D4D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C13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9E4D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677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r>
      <w:tr w14:paraId="2BA3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1F2C">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default" w:ascii="Arial" w:hAnsi="Arial" w:eastAsia="宋体" w:cs="Arial"/>
                <w:b/>
                <w:bCs/>
                <w:i w:val="0"/>
                <w:iCs w:val="0"/>
                <w:color w:val="auto"/>
                <w:kern w:val="0"/>
                <w:sz w:val="21"/>
                <w:szCs w:val="21"/>
                <w:u w:val="none"/>
                <w:lang w:val="en-US" w:eastAsia="zh-CN" w:bidi="ar"/>
              </w:rPr>
              <w: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E3C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4EF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98A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08AA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AF0F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664B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8F2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6A1D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r>
      <w:tr w14:paraId="655C6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exact"/>
          <w:jc w:val="center"/>
        </w:trPr>
        <w:tc>
          <w:tcPr>
            <w:tcW w:w="821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9606">
            <w:pPr>
              <w:keepNext w:val="0"/>
              <w:keepLines w:val="0"/>
              <w:pageBreakBefore w:val="0"/>
              <w:widowControl/>
              <w:kinsoku/>
              <w:wordWrap/>
              <w:overflowPunct/>
              <w:topLinePunct w:val="0"/>
              <w:autoSpaceDE/>
              <w:autoSpaceDN/>
              <w:bidi w:val="0"/>
              <w:adjustRightInd/>
              <w:snapToGrid/>
              <w:spacing w:line="360" w:lineRule="auto"/>
              <w:ind w:left="0" w:right="0"/>
              <w:jc w:val="left"/>
              <w:textAlignment w:val="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val="0"/>
                <w:bCs w:val="0"/>
                <w:color w:val="000000"/>
                <w:kern w:val="0"/>
                <w:sz w:val="21"/>
                <w:szCs w:val="21"/>
                <w:lang w:eastAsia="zh-CN"/>
                <w14:ligatures w14:val="none"/>
              </w:rPr>
              <w:t>总计：</w:t>
            </w:r>
            <w:r>
              <w:rPr>
                <w:rFonts w:hint="eastAsia" w:ascii="宋体" w:hAnsi="宋体" w:eastAsia="宋体" w:cs="宋体"/>
                <w:b w:val="0"/>
                <w:bCs w:val="0"/>
                <w:color w:val="000000"/>
                <w:kern w:val="0"/>
                <w:sz w:val="21"/>
                <w:szCs w:val="21"/>
                <w14:ligatures w14:val="none"/>
              </w:rPr>
              <w:t>大写：</w:t>
            </w:r>
            <w:r>
              <w:rPr>
                <w:rFonts w:hint="eastAsia" w:ascii="宋体" w:hAnsi="宋体" w:eastAsia="宋体" w:cs="宋体"/>
                <w:b w:val="0"/>
                <w:bCs w:val="0"/>
                <w:color w:val="000000"/>
                <w:kern w:val="0"/>
                <w:sz w:val="21"/>
                <w:szCs w:val="21"/>
                <w:u w:val="single"/>
                <w:lang w:val="en-US" w:eastAsia="zh-CN"/>
                <w14:ligatures w14:val="none"/>
              </w:rPr>
              <w:t xml:space="preserve">      </w:t>
            </w:r>
            <w:r>
              <w:rPr>
                <w:rFonts w:hint="eastAsia" w:ascii="宋体" w:hAnsi="宋体" w:eastAsia="宋体" w:cs="宋体"/>
                <w:b w:val="0"/>
                <w:bCs w:val="0"/>
                <w:color w:val="000000"/>
                <w:kern w:val="0"/>
                <w:sz w:val="21"/>
                <w:szCs w:val="21"/>
                <w14:ligatures w14:val="none"/>
              </w:rPr>
              <w:t>（¥</w:t>
            </w:r>
            <w:r>
              <w:rPr>
                <w:rFonts w:hint="eastAsia" w:ascii="宋体" w:hAnsi="宋体" w:eastAsia="宋体" w:cs="宋体"/>
                <w:b w:val="0"/>
                <w:bCs w:val="0"/>
                <w:color w:val="000000"/>
                <w:kern w:val="0"/>
                <w:sz w:val="21"/>
                <w:szCs w:val="21"/>
                <w:u w:val="single"/>
                <w:lang w:val="en-US" w:eastAsia="zh-CN"/>
                <w14:ligatures w14:val="none"/>
              </w:rPr>
              <w:t xml:space="preserve">      </w:t>
            </w:r>
            <w:r>
              <w:rPr>
                <w:rFonts w:hint="eastAsia" w:ascii="宋体" w:hAnsi="宋体" w:eastAsia="宋体" w:cs="宋体"/>
                <w:b w:val="0"/>
                <w:bCs w:val="0"/>
                <w:color w:val="000000"/>
                <w:kern w:val="0"/>
                <w:sz w:val="21"/>
                <w:szCs w:val="21"/>
                <w14:ligatures w14:val="none"/>
              </w:rPr>
              <w:t>元）</w:t>
            </w:r>
          </w:p>
        </w:tc>
      </w:tr>
      <w:tr w14:paraId="07FA9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exact"/>
          <w:jc w:val="center"/>
        </w:trPr>
        <w:tc>
          <w:tcPr>
            <w:tcW w:w="821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F661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备注:</w:t>
            </w:r>
          </w:p>
          <w:p w14:paraId="0277C58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1.保留小数点后两位；</w:t>
            </w:r>
          </w:p>
          <w:p w14:paraId="5A94EFF2">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2.单位：元。</w:t>
            </w:r>
          </w:p>
        </w:tc>
      </w:tr>
    </w:tbl>
    <w:p w14:paraId="4800868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E8B62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4EC2563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5505BC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0AED763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1D5DE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注：1.本分项报价</w:t>
      </w:r>
      <w:r>
        <w:rPr>
          <w:rFonts w:hint="eastAsia" w:ascii="宋体" w:hAnsi="宋体" w:cs="宋体"/>
          <w:b/>
          <w:bCs/>
          <w:sz w:val="23"/>
          <w:szCs w:val="23"/>
          <w:vertAlign w:val="baseline"/>
          <w:lang w:val="en-US" w:eastAsia="zh-CN"/>
        </w:rPr>
        <w:t>“投标总报价”</w:t>
      </w:r>
      <w:r>
        <w:rPr>
          <w:rFonts w:hint="eastAsia" w:ascii="宋体" w:hAnsi="宋体" w:eastAsia="宋体" w:cs="宋体"/>
          <w:b/>
          <w:bCs/>
          <w:sz w:val="23"/>
          <w:szCs w:val="23"/>
          <w:vertAlign w:val="baseline"/>
          <w:lang w:val="en-US" w:eastAsia="zh-CN"/>
        </w:rPr>
        <w:t>金额应与“开标一览表”中的“投标</w:t>
      </w:r>
      <w:r>
        <w:rPr>
          <w:rFonts w:hint="eastAsia" w:ascii="宋体" w:hAnsi="宋体" w:cs="宋体"/>
          <w:b/>
          <w:bCs/>
          <w:sz w:val="23"/>
          <w:szCs w:val="23"/>
          <w:vertAlign w:val="baseline"/>
          <w:lang w:val="en-US" w:eastAsia="zh-CN"/>
        </w:rPr>
        <w:t>总价</w:t>
      </w:r>
      <w:r>
        <w:rPr>
          <w:rFonts w:hint="eastAsia" w:ascii="宋体" w:hAnsi="宋体" w:eastAsia="宋体" w:cs="宋体"/>
          <w:b/>
          <w:bCs/>
          <w:sz w:val="23"/>
          <w:szCs w:val="23"/>
          <w:vertAlign w:val="baseline"/>
          <w:lang w:val="en-US" w:eastAsia="zh-CN"/>
        </w:rPr>
        <w:t>”一致</w:t>
      </w:r>
      <w:r>
        <w:rPr>
          <w:rFonts w:hint="eastAsia" w:ascii="宋体" w:hAnsi="宋体" w:cs="宋体"/>
          <w:b/>
          <w:bCs/>
          <w:sz w:val="23"/>
          <w:szCs w:val="23"/>
          <w:vertAlign w:val="baseline"/>
          <w:lang w:val="en-US" w:eastAsia="zh-CN"/>
        </w:rPr>
        <w:t>，如果按单价计算的结果与总价不一致，以单价为准修正总价；</w:t>
      </w:r>
    </w:p>
    <w:p w14:paraId="2259EEC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2.本表为样表，仅供参考，投标人根据项目实际需求进行填写</w:t>
      </w:r>
      <w:r>
        <w:rPr>
          <w:rFonts w:hint="eastAsia" w:ascii="宋体" w:hAnsi="宋体" w:cs="宋体"/>
          <w:b/>
          <w:bCs/>
          <w:sz w:val="23"/>
          <w:szCs w:val="23"/>
          <w:vertAlign w:val="baseline"/>
          <w:lang w:val="en-US" w:eastAsia="zh-CN"/>
        </w:rPr>
        <w:t>，但不得减少信息内容。</w:t>
      </w:r>
    </w:p>
    <w:p w14:paraId="05076EB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71E0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D69F9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F64C7E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D73E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730BA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051D13">
      <w:pPr>
        <w:pStyle w:val="3"/>
        <w:bidi w:val="0"/>
        <w:rPr>
          <w:rFonts w:hint="eastAsia" w:ascii="宋体" w:hAnsi="宋体" w:eastAsia="宋体" w:cs="宋体"/>
          <w:b w:val="0"/>
          <w:bCs w:val="0"/>
          <w:szCs w:val="23"/>
          <w:vertAlign w:val="baseline"/>
          <w:lang w:val="en-US" w:eastAsia="zh-CN"/>
        </w:rPr>
      </w:pPr>
      <w:bookmarkStart w:id="105" w:name="_Toc26407_WPSOffice_Level1"/>
      <w:bookmarkStart w:id="106" w:name="_Toc2544"/>
      <w:bookmarkStart w:id="107" w:name="_Toc4663_WPSOffice_Level1"/>
      <w:r>
        <w:rPr>
          <w:rFonts w:hint="eastAsia"/>
          <w:lang w:val="en-US" w:eastAsia="zh-CN"/>
        </w:rPr>
        <w:t>第三部分 资格证明文件</w:t>
      </w:r>
      <w:bookmarkEnd w:id="105"/>
      <w:bookmarkEnd w:id="106"/>
      <w:bookmarkEnd w:id="107"/>
    </w:p>
    <w:p w14:paraId="41AE741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投标人按“第二章 投标人须知前附表</w:t>
      </w:r>
      <w:r>
        <w:rPr>
          <w:rFonts w:hint="eastAsia" w:ascii="宋体" w:hAnsi="宋体" w:cs="宋体"/>
          <w:b w:val="0"/>
          <w:bCs w:val="0"/>
          <w:sz w:val="23"/>
          <w:szCs w:val="23"/>
          <w:vertAlign w:val="baseline"/>
          <w:lang w:val="en-US" w:eastAsia="zh-CN"/>
        </w:rPr>
        <w:t>12.1</w:t>
      </w:r>
      <w:r>
        <w:rPr>
          <w:rFonts w:hint="eastAsia" w:ascii="宋体" w:hAnsi="宋体" w:eastAsia="宋体" w:cs="宋体"/>
          <w:b w:val="0"/>
          <w:bCs w:val="0"/>
          <w:sz w:val="23"/>
          <w:szCs w:val="23"/>
          <w:vertAlign w:val="baseline"/>
          <w:lang w:val="en-US" w:eastAsia="zh-CN"/>
        </w:rPr>
        <w:t>条</w:t>
      </w:r>
      <w:r>
        <w:rPr>
          <w:rFonts w:hint="eastAsia" w:ascii="宋体" w:hAnsi="宋体" w:cs="宋体"/>
          <w:b w:val="0"/>
          <w:bCs w:val="0"/>
          <w:sz w:val="23"/>
          <w:szCs w:val="23"/>
          <w:vertAlign w:val="baseline"/>
          <w:lang w:val="en-US" w:eastAsia="zh-CN"/>
        </w:rPr>
        <w:t>款</w:t>
      </w:r>
      <w:r>
        <w:rPr>
          <w:rFonts w:hint="eastAsia" w:ascii="宋体" w:hAnsi="宋体" w:eastAsia="宋体" w:cs="宋体"/>
          <w:b w:val="0"/>
          <w:bCs w:val="0"/>
          <w:sz w:val="23"/>
          <w:szCs w:val="23"/>
          <w:vertAlign w:val="baseline"/>
          <w:lang w:val="en-US" w:eastAsia="zh-CN"/>
        </w:rPr>
        <w:t>”逐一提供全部资料，缺少其中 任何一项，将被视为</w:t>
      </w:r>
      <w:r>
        <w:rPr>
          <w:rFonts w:hint="eastAsia" w:ascii="宋体" w:hAnsi="宋体" w:cs="宋体"/>
          <w:b w:val="0"/>
          <w:bCs w:val="0"/>
          <w:sz w:val="23"/>
          <w:szCs w:val="23"/>
          <w:vertAlign w:val="baseline"/>
          <w:lang w:val="en-US" w:eastAsia="zh-CN"/>
        </w:rPr>
        <w:t>投标人资格不符合</w:t>
      </w:r>
      <w:r>
        <w:rPr>
          <w:rFonts w:hint="eastAsia" w:ascii="宋体" w:hAnsi="宋体" w:eastAsia="宋体" w:cs="宋体"/>
          <w:b w:val="0"/>
          <w:bCs w:val="0"/>
          <w:sz w:val="23"/>
          <w:szCs w:val="23"/>
          <w:vertAlign w:val="baseline"/>
          <w:lang w:val="en-US" w:eastAsia="zh-CN"/>
        </w:rPr>
        <w:t>。其中，《法定代表人证明书》、《法定代表人授权委托书》、《书面声明函》、《榆林市政府采购工程类/货物类/服务类项目供应商信用承诺书》、《投标人委托代理人员信用承诺书》</w:t>
      </w:r>
      <w:r>
        <w:rPr>
          <w:rFonts w:hint="eastAsia" w:ascii="宋体" w:hAnsi="宋体" w:cs="宋体"/>
          <w:b w:val="0"/>
          <w:bCs w:val="0"/>
          <w:sz w:val="23"/>
          <w:szCs w:val="23"/>
          <w:vertAlign w:val="baseline"/>
          <w:lang w:val="en-US" w:eastAsia="zh-CN"/>
        </w:rPr>
        <w:t>、投标信用（保证金）承诺书、《中小企业声明函》、《非联合体不分包投标声明》</w:t>
      </w:r>
      <w:r>
        <w:rPr>
          <w:rFonts w:hint="eastAsia" w:ascii="宋体" w:hAnsi="宋体" w:eastAsia="宋体" w:cs="宋体"/>
          <w:b w:val="0"/>
          <w:bCs w:val="0"/>
          <w:sz w:val="23"/>
          <w:szCs w:val="23"/>
          <w:vertAlign w:val="baseline"/>
          <w:lang w:val="en-US" w:eastAsia="zh-CN"/>
        </w:rPr>
        <w:t>应按下文给定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格式填写，否则按无效处理</w:t>
      </w:r>
      <w:r>
        <w:rPr>
          <w:rFonts w:hint="eastAsia" w:ascii="宋体" w:hAnsi="宋体" w:cs="宋体"/>
          <w:b w:val="0"/>
          <w:bCs w:val="0"/>
          <w:sz w:val="23"/>
          <w:szCs w:val="23"/>
          <w:vertAlign w:val="baseline"/>
          <w:lang w:val="en-US" w:eastAsia="zh-CN"/>
        </w:rPr>
        <w:t>。</w:t>
      </w:r>
    </w:p>
    <w:p w14:paraId="199B6BF8">
      <w:pPr>
        <w:pStyle w:val="4"/>
        <w:bidi w:val="0"/>
        <w:outlineLvl w:val="1"/>
        <w:rPr>
          <w:rFonts w:hint="eastAsia"/>
          <w:lang w:val="en-US" w:eastAsia="zh-CN"/>
        </w:rPr>
      </w:pPr>
      <w:bookmarkStart w:id="108" w:name="_Toc14024"/>
      <w:bookmarkStart w:id="109" w:name="_Toc15483"/>
      <w:r>
        <w:rPr>
          <w:rFonts w:hint="eastAsia"/>
          <w:lang w:val="en-US" w:eastAsia="zh-CN"/>
        </w:rPr>
        <w:t>一、</w:t>
      </w:r>
      <w:bookmarkEnd w:id="108"/>
      <w:r>
        <w:rPr>
          <w:rFonts w:hint="eastAsia"/>
          <w:lang w:val="en-US" w:eastAsia="zh-CN"/>
        </w:rPr>
        <w:t>营业执照等主体资格证明文件</w:t>
      </w:r>
      <w:bookmarkEnd w:id="109"/>
    </w:p>
    <w:p w14:paraId="3C7F3BB3">
      <w:pPr>
        <w:pStyle w:val="4"/>
        <w:bidi w:val="0"/>
        <w:outlineLvl w:val="1"/>
        <w:rPr>
          <w:rFonts w:hint="eastAsia"/>
          <w:lang w:val="en-US" w:eastAsia="zh-CN"/>
        </w:rPr>
      </w:pPr>
      <w:bookmarkStart w:id="110" w:name="_Toc22006"/>
      <w:bookmarkStart w:id="111" w:name="_Toc14430"/>
      <w:r>
        <w:rPr>
          <w:rFonts w:hint="eastAsia"/>
          <w:lang w:val="en-US" w:eastAsia="zh-CN"/>
        </w:rPr>
        <w:t>二、财务报告或资信证明文件</w:t>
      </w:r>
      <w:bookmarkEnd w:id="110"/>
      <w:bookmarkEnd w:id="111"/>
    </w:p>
    <w:p w14:paraId="79677E9C">
      <w:pPr>
        <w:pStyle w:val="4"/>
        <w:bidi w:val="0"/>
        <w:outlineLvl w:val="1"/>
        <w:rPr>
          <w:rFonts w:hint="eastAsia"/>
          <w:lang w:val="en-US" w:eastAsia="zh-CN"/>
        </w:rPr>
      </w:pPr>
      <w:bookmarkStart w:id="112" w:name="_Toc10158"/>
      <w:bookmarkStart w:id="113" w:name="_Toc29534"/>
      <w:r>
        <w:rPr>
          <w:rFonts w:hint="eastAsia"/>
          <w:lang w:val="en-US" w:eastAsia="zh-CN"/>
        </w:rPr>
        <w:t>三、社保缴纳证明</w:t>
      </w:r>
      <w:bookmarkEnd w:id="112"/>
      <w:bookmarkEnd w:id="113"/>
    </w:p>
    <w:p w14:paraId="27C18118">
      <w:pPr>
        <w:pStyle w:val="4"/>
        <w:bidi w:val="0"/>
        <w:outlineLvl w:val="1"/>
        <w:rPr>
          <w:rFonts w:hint="eastAsia"/>
          <w:lang w:val="en-US" w:eastAsia="zh-CN"/>
        </w:rPr>
      </w:pPr>
      <w:bookmarkStart w:id="114" w:name="_Toc9744"/>
      <w:bookmarkStart w:id="115" w:name="_Toc18484"/>
      <w:r>
        <w:rPr>
          <w:rFonts w:hint="eastAsia"/>
          <w:lang w:val="en-US" w:eastAsia="zh-CN"/>
        </w:rPr>
        <w:t>四、税收缴纳证明</w:t>
      </w:r>
      <w:bookmarkEnd w:id="114"/>
      <w:bookmarkEnd w:id="115"/>
    </w:p>
    <w:p w14:paraId="5683B973">
      <w:pPr>
        <w:pStyle w:val="4"/>
        <w:bidi w:val="0"/>
        <w:outlineLvl w:val="1"/>
        <w:rPr>
          <w:rFonts w:hint="eastAsia"/>
          <w:lang w:val="en-US" w:eastAsia="zh-CN"/>
        </w:rPr>
      </w:pPr>
      <w:bookmarkStart w:id="116" w:name="_Toc31532"/>
      <w:bookmarkStart w:id="117" w:name="_Toc21484"/>
      <w:r>
        <w:rPr>
          <w:rFonts w:hint="eastAsia"/>
          <w:lang w:val="en-US" w:eastAsia="zh-CN"/>
        </w:rPr>
        <w:t>五、法定代表人证明书或法定代表人授权委托书</w:t>
      </w:r>
      <w:bookmarkEnd w:id="116"/>
      <w:bookmarkEnd w:id="117"/>
    </w:p>
    <w:p w14:paraId="1DFC5F89">
      <w:pPr>
        <w:pStyle w:val="4"/>
        <w:bidi w:val="0"/>
        <w:outlineLvl w:val="1"/>
        <w:rPr>
          <w:rFonts w:hint="eastAsia"/>
          <w:lang w:val="en-US" w:eastAsia="zh-CN"/>
        </w:rPr>
      </w:pPr>
      <w:bookmarkStart w:id="118" w:name="_Toc17622"/>
      <w:bookmarkStart w:id="119" w:name="_Toc1137"/>
      <w:r>
        <w:rPr>
          <w:rFonts w:hint="eastAsia"/>
          <w:lang w:val="en-US" w:eastAsia="zh-CN"/>
        </w:rPr>
        <w:t>六、信用记录查询结果截图</w:t>
      </w:r>
      <w:bookmarkEnd w:id="118"/>
      <w:bookmarkEnd w:id="119"/>
    </w:p>
    <w:p w14:paraId="60D012AA">
      <w:pPr>
        <w:pStyle w:val="4"/>
        <w:bidi w:val="0"/>
        <w:outlineLvl w:val="1"/>
        <w:rPr>
          <w:rFonts w:hint="eastAsia"/>
          <w:lang w:val="en-US" w:eastAsia="zh-CN"/>
        </w:rPr>
      </w:pPr>
      <w:bookmarkStart w:id="120" w:name="_Toc2512"/>
      <w:bookmarkStart w:id="121" w:name="_Toc24775"/>
      <w:bookmarkStart w:id="122" w:name="_Toc8086"/>
      <w:r>
        <w:rPr>
          <w:rFonts w:hint="eastAsia"/>
          <w:lang w:val="en-US" w:eastAsia="zh-CN"/>
        </w:rPr>
        <w:t>七、书面声明函</w:t>
      </w:r>
      <w:bookmarkEnd w:id="120"/>
      <w:bookmarkEnd w:id="121"/>
    </w:p>
    <w:p w14:paraId="57C48719">
      <w:pPr>
        <w:pStyle w:val="4"/>
        <w:bidi w:val="0"/>
        <w:rPr>
          <w:rFonts w:hint="eastAsia"/>
          <w:lang w:val="en-US" w:eastAsia="zh-CN"/>
        </w:rPr>
      </w:pPr>
      <w:r>
        <w:rPr>
          <w:rFonts w:hint="eastAsia"/>
          <w:lang w:val="en-US" w:eastAsia="zh-CN"/>
        </w:rPr>
        <w:t>八、榆林市政府采购工程类/货物类/服务类项目供应商信用承诺书、投标人委托代理人员信用承诺书</w:t>
      </w:r>
      <w:bookmarkEnd w:id="122"/>
    </w:p>
    <w:p w14:paraId="6BB18B64">
      <w:pPr>
        <w:pStyle w:val="4"/>
        <w:bidi w:val="0"/>
        <w:outlineLvl w:val="1"/>
        <w:rPr>
          <w:rFonts w:hint="eastAsia"/>
          <w:lang w:val="en-US" w:eastAsia="zh-CN"/>
        </w:rPr>
      </w:pPr>
      <w:bookmarkStart w:id="123" w:name="_Toc28040"/>
      <w:r>
        <w:rPr>
          <w:rFonts w:hint="eastAsia"/>
          <w:lang w:val="en-US" w:eastAsia="zh-CN"/>
        </w:rPr>
        <w:t>九、投标信用承诺书（代替投标保证金）</w:t>
      </w:r>
      <w:bookmarkEnd w:id="123"/>
    </w:p>
    <w:p w14:paraId="67A36524">
      <w:pPr>
        <w:pStyle w:val="4"/>
        <w:bidi w:val="0"/>
        <w:outlineLvl w:val="1"/>
        <w:rPr>
          <w:rFonts w:hint="eastAsia"/>
          <w:lang w:val="en-US" w:eastAsia="zh-CN"/>
        </w:rPr>
      </w:pPr>
      <w:bookmarkStart w:id="124" w:name="_Toc24491"/>
      <w:bookmarkStart w:id="125" w:name="_Toc13988"/>
      <w:r>
        <w:rPr>
          <w:rFonts w:hint="eastAsia"/>
          <w:lang w:val="en-US" w:eastAsia="zh-CN"/>
        </w:rPr>
        <w:t>十、中小企业声明函</w:t>
      </w:r>
      <w:bookmarkEnd w:id="124"/>
      <w:bookmarkEnd w:id="125"/>
    </w:p>
    <w:p w14:paraId="0F17D355">
      <w:pPr>
        <w:pStyle w:val="4"/>
        <w:bidi w:val="0"/>
        <w:outlineLvl w:val="1"/>
        <w:rPr>
          <w:rFonts w:hint="eastAsia"/>
          <w:lang w:val="en-US" w:eastAsia="zh-CN"/>
        </w:rPr>
      </w:pPr>
      <w:bookmarkStart w:id="126" w:name="_Toc1794"/>
      <w:bookmarkStart w:id="127" w:name="_Toc7378"/>
      <w:r>
        <w:rPr>
          <w:rFonts w:hint="eastAsia"/>
          <w:lang w:val="en-US" w:eastAsia="zh-CN"/>
        </w:rPr>
        <w:t>十一、不接受联合体投标不允许分包</w:t>
      </w:r>
      <w:bookmarkEnd w:id="126"/>
    </w:p>
    <w:p w14:paraId="1CA2AC6B">
      <w:pPr>
        <w:pStyle w:val="4"/>
        <w:bidi w:val="0"/>
        <w:outlineLvl w:val="1"/>
        <w:rPr>
          <w:rFonts w:hint="eastAsia"/>
          <w:lang w:val="en-US" w:eastAsia="zh-CN"/>
        </w:rPr>
      </w:pPr>
      <w:bookmarkStart w:id="128" w:name="_Toc747"/>
      <w:r>
        <w:rPr>
          <w:rFonts w:hint="eastAsia"/>
          <w:lang w:val="en-US" w:eastAsia="zh-CN"/>
        </w:rPr>
        <w:t>十二、其他需提供的资格证明文件</w:t>
      </w:r>
      <w:bookmarkEnd w:id="127"/>
      <w:bookmarkEnd w:id="128"/>
    </w:p>
    <w:p w14:paraId="56D2548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D08D1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8D7B6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FFACE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F501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1019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8501A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284A4B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A5BC7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02471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FF8E0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z w:val="28"/>
          <w:szCs w:val="28"/>
          <w:vertAlign w:val="baseline"/>
          <w:lang w:val="en-US" w:eastAsia="zh-CN"/>
        </w:rPr>
      </w:pPr>
      <w:bookmarkStart w:id="129" w:name="_Toc8678_WPSOffice_Level2"/>
      <w:bookmarkStart w:id="130" w:name="_Toc29768_WPSOffice_Level2"/>
      <w:bookmarkStart w:id="131" w:name="_Toc13450_WPSOffice_Level2"/>
      <w:r>
        <w:rPr>
          <w:rFonts w:hint="eastAsia" w:ascii="宋体" w:hAnsi="宋体" w:cs="宋体"/>
          <w:b/>
          <w:bCs/>
          <w:sz w:val="28"/>
          <w:szCs w:val="28"/>
          <w:vertAlign w:val="baseline"/>
          <w:lang w:val="en-US" w:eastAsia="zh-CN"/>
        </w:rPr>
        <w:t>附件一：</w:t>
      </w:r>
      <w:bookmarkEnd w:id="129"/>
      <w:bookmarkEnd w:id="130"/>
      <w:bookmarkEnd w:id="131"/>
    </w:p>
    <w:p w14:paraId="5991C25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4E1AAD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2" w:name="_Toc4663_WPSOffice_Level3"/>
      <w:r>
        <w:rPr>
          <w:rFonts w:hint="eastAsia" w:ascii="宋体" w:hAnsi="宋体" w:eastAsia="宋体" w:cs="宋体"/>
          <w:b/>
          <w:bCs/>
          <w:sz w:val="28"/>
          <w:szCs w:val="28"/>
          <w:vertAlign w:val="baseline"/>
          <w:lang w:val="en-US" w:eastAsia="zh-CN"/>
        </w:rPr>
        <w:t>法定代表人证明书</w:t>
      </w:r>
      <w:bookmarkEnd w:id="132"/>
    </w:p>
    <w:p w14:paraId="487361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7203BEF">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单位名称：</w:t>
      </w:r>
      <w:r>
        <w:rPr>
          <w:rFonts w:hint="eastAsia" w:ascii="宋体" w:hAnsi="宋体" w:eastAsia="宋体" w:cs="宋体"/>
          <w:b w:val="0"/>
          <w:bCs w:val="0"/>
          <w:sz w:val="23"/>
          <w:szCs w:val="23"/>
          <w:u w:val="single"/>
          <w:vertAlign w:val="baseline"/>
          <w:lang w:val="en-US" w:eastAsia="zh-CN"/>
        </w:rPr>
        <w:t xml:space="preserve">                                        </w:t>
      </w:r>
    </w:p>
    <w:p w14:paraId="6588CCC3">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单位性质：</w:t>
      </w:r>
      <w:r>
        <w:rPr>
          <w:rFonts w:hint="eastAsia" w:ascii="宋体" w:hAnsi="宋体" w:eastAsia="宋体" w:cs="宋体"/>
          <w:b w:val="0"/>
          <w:bCs w:val="0"/>
          <w:sz w:val="23"/>
          <w:szCs w:val="23"/>
          <w:u w:val="single"/>
          <w:vertAlign w:val="baseline"/>
          <w:lang w:val="en-US" w:eastAsia="zh-CN"/>
        </w:rPr>
        <w:t xml:space="preserve">                                        </w:t>
      </w:r>
    </w:p>
    <w:p w14:paraId="350961D4">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地址：</w:t>
      </w:r>
      <w:r>
        <w:rPr>
          <w:rFonts w:hint="eastAsia" w:ascii="宋体" w:hAnsi="宋体" w:eastAsia="宋体" w:cs="宋体"/>
          <w:b w:val="0"/>
          <w:bCs w:val="0"/>
          <w:sz w:val="23"/>
          <w:szCs w:val="23"/>
          <w:u w:val="single"/>
          <w:vertAlign w:val="baseline"/>
          <w:lang w:val="en-US" w:eastAsia="zh-CN"/>
        </w:rPr>
        <w:t xml:space="preserve">                                            </w:t>
      </w:r>
    </w:p>
    <w:p w14:paraId="3D324643">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成立时间：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56904F8E">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经营期限：</w:t>
      </w:r>
      <w:r>
        <w:rPr>
          <w:rFonts w:hint="eastAsia" w:ascii="宋体" w:hAnsi="宋体" w:eastAsia="宋体" w:cs="宋体"/>
          <w:b w:val="0"/>
          <w:bCs w:val="0"/>
          <w:sz w:val="23"/>
          <w:szCs w:val="23"/>
          <w:u w:val="single"/>
          <w:vertAlign w:val="baseline"/>
          <w:lang w:val="en-US" w:eastAsia="zh-CN"/>
        </w:rPr>
        <w:t xml:space="preserve">                                        </w:t>
      </w:r>
    </w:p>
    <w:p w14:paraId="44C9AB31">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姓名：</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性别：</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年龄：</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职务：</w:t>
      </w:r>
      <w:r>
        <w:rPr>
          <w:rFonts w:hint="eastAsia" w:ascii="宋体" w:hAnsi="宋体" w:eastAsia="宋体" w:cs="宋体"/>
          <w:b w:val="0"/>
          <w:bCs w:val="0"/>
          <w:sz w:val="23"/>
          <w:szCs w:val="23"/>
          <w:u w:val="single"/>
          <w:vertAlign w:val="baseline"/>
          <w:lang w:val="en-US" w:eastAsia="zh-CN"/>
        </w:rPr>
        <w:t xml:space="preserve">     </w:t>
      </w:r>
    </w:p>
    <w:p w14:paraId="7E6DD16E">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系</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的法定代表人。</w:t>
      </w:r>
    </w:p>
    <w:p w14:paraId="161869B2">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特此证明。</w:t>
      </w:r>
    </w:p>
    <w:p w14:paraId="2BFEFB4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80E998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701CE7B">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 xml:space="preserve">    (加盖公章)   </w:t>
      </w:r>
    </w:p>
    <w:p w14:paraId="0B001A6C">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69D0DC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0F80D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04952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40223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83B91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9D8E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C97B4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455CD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0C38B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附法定代表人身份证复印件</w:t>
      </w:r>
    </w:p>
    <w:p w14:paraId="2734B3A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A908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522C5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z w:val="28"/>
          <w:szCs w:val="28"/>
          <w:vertAlign w:val="baseline"/>
          <w:lang w:val="en-US" w:eastAsia="zh-CN"/>
        </w:rPr>
      </w:pPr>
      <w:bookmarkStart w:id="133" w:name="_Toc30308_WPSOffice_Level2"/>
      <w:bookmarkStart w:id="134" w:name="_Toc23149_WPSOffice_Level2"/>
      <w:bookmarkStart w:id="135" w:name="_Toc30622_WPSOffice_Level2"/>
      <w:r>
        <w:rPr>
          <w:rFonts w:hint="eastAsia" w:ascii="宋体" w:hAnsi="宋体" w:cs="宋体"/>
          <w:b/>
          <w:bCs/>
          <w:sz w:val="28"/>
          <w:szCs w:val="28"/>
          <w:vertAlign w:val="baseline"/>
          <w:lang w:val="en-US" w:eastAsia="zh-CN"/>
        </w:rPr>
        <w:t>附件二：</w:t>
      </w:r>
      <w:bookmarkEnd w:id="133"/>
      <w:bookmarkEnd w:id="134"/>
      <w:bookmarkEnd w:id="135"/>
    </w:p>
    <w:p w14:paraId="0A8549A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2BB67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6" w:name="_Toc29768_WPSOffice_Level3"/>
      <w:r>
        <w:rPr>
          <w:rFonts w:hint="eastAsia" w:ascii="宋体" w:hAnsi="宋体" w:eastAsia="宋体" w:cs="宋体"/>
          <w:b/>
          <w:bCs/>
          <w:sz w:val="28"/>
          <w:szCs w:val="28"/>
          <w:vertAlign w:val="baseline"/>
          <w:lang w:val="en-US" w:eastAsia="zh-CN"/>
        </w:rPr>
        <w:t>法定代表人授权委托书</w:t>
      </w:r>
      <w:bookmarkEnd w:id="136"/>
    </w:p>
    <w:p w14:paraId="56FAB578">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本授权委托书声明：我</w:t>
      </w:r>
      <w:r>
        <w:rPr>
          <w:rFonts w:hint="eastAsia" w:ascii="宋体" w:hAnsi="宋体" w:eastAsia="宋体" w:cs="宋体"/>
          <w:b w:val="0"/>
          <w:bCs w:val="0"/>
          <w:sz w:val="23"/>
          <w:szCs w:val="23"/>
          <w:u w:val="single"/>
          <w:vertAlign w:val="baseline"/>
          <w:lang w:val="en-US" w:eastAsia="zh-CN"/>
        </w:rPr>
        <w:t>（法定代表人姓名）</w:t>
      </w:r>
      <w:r>
        <w:rPr>
          <w:rFonts w:hint="eastAsia" w:ascii="宋体" w:hAnsi="宋体" w:eastAsia="宋体" w:cs="宋体"/>
          <w:b w:val="0"/>
          <w:bCs w:val="0"/>
          <w:sz w:val="23"/>
          <w:szCs w:val="23"/>
          <w:vertAlign w:val="baseline"/>
          <w:lang w:val="en-US" w:eastAsia="zh-CN"/>
        </w:rPr>
        <w:t>系注册于</w:t>
      </w:r>
      <w:r>
        <w:rPr>
          <w:rFonts w:hint="eastAsia" w:ascii="宋体" w:hAnsi="宋体" w:eastAsia="宋体" w:cs="宋体"/>
          <w:b w:val="0"/>
          <w:bCs w:val="0"/>
          <w:sz w:val="23"/>
          <w:szCs w:val="23"/>
          <w:u w:val="single"/>
          <w:vertAlign w:val="baseline"/>
          <w:lang w:val="en-US" w:eastAsia="zh-CN"/>
        </w:rPr>
        <w:t>（投标人地址）（投标人名称）</w:t>
      </w:r>
      <w:r>
        <w:rPr>
          <w:rFonts w:hint="eastAsia" w:ascii="宋体" w:hAnsi="宋体" w:eastAsia="宋体" w:cs="宋体"/>
          <w:b w:val="0"/>
          <w:bCs w:val="0"/>
          <w:sz w:val="23"/>
          <w:szCs w:val="23"/>
          <w:vertAlign w:val="baseline"/>
          <w:lang w:val="en-US" w:eastAsia="zh-CN"/>
        </w:rPr>
        <w:t>的法定代表人，现代表公司授权下面签字的</w:t>
      </w:r>
      <w:r>
        <w:rPr>
          <w:rFonts w:hint="eastAsia" w:ascii="宋体" w:hAnsi="宋体" w:eastAsia="宋体" w:cs="宋体"/>
          <w:b w:val="0"/>
          <w:bCs w:val="0"/>
          <w:sz w:val="23"/>
          <w:szCs w:val="23"/>
          <w:u w:val="single"/>
          <w:vertAlign w:val="baseline"/>
          <w:lang w:val="en-US" w:eastAsia="zh-CN"/>
        </w:rPr>
        <w:t>（被授权人的姓名、职务）</w:t>
      </w:r>
      <w:r>
        <w:rPr>
          <w:rFonts w:hint="eastAsia" w:ascii="宋体" w:hAnsi="宋体" w:eastAsia="宋体" w:cs="宋体"/>
          <w:b w:val="0"/>
          <w:bCs w:val="0"/>
          <w:sz w:val="23"/>
          <w:szCs w:val="23"/>
          <w:vertAlign w:val="baseline"/>
          <w:lang w:val="en-US" w:eastAsia="zh-CN"/>
        </w:rPr>
        <w:t>为我公司合法代理人，代表本公司参加</w:t>
      </w:r>
      <w:r>
        <w:rPr>
          <w:rFonts w:hint="eastAsia" w:ascii="宋体" w:hAnsi="宋体" w:eastAsia="宋体" w:cs="宋体"/>
          <w:b w:val="0"/>
          <w:bCs w:val="0"/>
          <w:sz w:val="23"/>
          <w:szCs w:val="23"/>
          <w:u w:val="single"/>
          <w:vertAlign w:val="baseline"/>
          <w:lang w:val="en-US" w:eastAsia="zh-CN"/>
        </w:rPr>
        <w:t>（采购项目名称）（采购项目编号）</w:t>
      </w:r>
      <w:r>
        <w:rPr>
          <w:rFonts w:hint="eastAsia" w:ascii="宋体" w:hAnsi="宋体" w:eastAsia="宋体" w:cs="宋体"/>
          <w:b w:val="0"/>
          <w:bCs w:val="0"/>
          <w:sz w:val="23"/>
          <w:szCs w:val="23"/>
          <w:vertAlign w:val="baseline"/>
          <w:lang w:val="en-US" w:eastAsia="zh-CN"/>
        </w:rPr>
        <w:t>的招标活动。代理人在本次投标、签约中所签署的一切文件和处理的一切有关事物，我公司均予承认。</w:t>
      </w:r>
    </w:p>
    <w:p w14:paraId="1E02F366">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此授权书的有效期应与投标文件有效期一致。</w:t>
      </w:r>
    </w:p>
    <w:p w14:paraId="47DAA588">
      <w:pPr>
        <w:pStyle w:val="6"/>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附件：法定代表人身份证、被授权人身份证。</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05C4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13E58FC4">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正面</w:t>
            </w:r>
          </w:p>
          <w:p w14:paraId="79B15F5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c>
          <w:tcPr>
            <w:tcW w:w="4261" w:type="dxa"/>
            <w:vAlign w:val="center"/>
          </w:tcPr>
          <w:p w14:paraId="565987FC">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正面</w:t>
            </w:r>
          </w:p>
          <w:p w14:paraId="492B83C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r>
      <w:tr w14:paraId="7445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30EFC804">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反面</w:t>
            </w:r>
          </w:p>
          <w:p w14:paraId="4D64DED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c>
          <w:tcPr>
            <w:tcW w:w="4261" w:type="dxa"/>
            <w:vAlign w:val="center"/>
          </w:tcPr>
          <w:p w14:paraId="04200F0D">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反面</w:t>
            </w:r>
          </w:p>
          <w:p w14:paraId="2A160D5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r>
    </w:tbl>
    <w:p w14:paraId="2A17B6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003CC0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08EE59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eastAsia="宋体" w:cs="宋体"/>
          <w:b w:val="0"/>
          <w:bCs w:val="0"/>
          <w:sz w:val="23"/>
          <w:szCs w:val="23"/>
          <w:u w:val="single"/>
          <w:vertAlign w:val="baseline"/>
          <w:lang w:val="en-US" w:eastAsia="zh-CN"/>
        </w:rPr>
        <w:t xml:space="preserve">    (加盖公章)     </w:t>
      </w:r>
    </w:p>
    <w:p w14:paraId="2615CBA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2B8CA96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137DD8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2C673C1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BFC65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58954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37" w:name="_Toc7822_WPSOffice_Level2"/>
      <w:bookmarkStart w:id="138" w:name="_Toc3410_WPSOffice_Level2"/>
      <w:bookmarkStart w:id="139" w:name="_Toc19660_WPSOffice_Level2"/>
      <w:r>
        <w:rPr>
          <w:rFonts w:hint="eastAsia" w:ascii="宋体" w:hAnsi="宋体" w:cs="宋体"/>
          <w:b/>
          <w:bCs/>
          <w:sz w:val="28"/>
          <w:szCs w:val="28"/>
          <w:vertAlign w:val="baseline"/>
          <w:lang w:val="en-US" w:eastAsia="zh-CN"/>
        </w:rPr>
        <w:t>附件三：</w:t>
      </w:r>
      <w:bookmarkEnd w:id="137"/>
      <w:bookmarkEnd w:id="138"/>
      <w:bookmarkEnd w:id="139"/>
    </w:p>
    <w:p w14:paraId="0B46D60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9BB52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0" w:name="_Toc30308_WPSOffice_Level3"/>
      <w:r>
        <w:rPr>
          <w:rFonts w:hint="eastAsia" w:ascii="宋体" w:hAnsi="宋体" w:eastAsia="宋体" w:cs="宋体"/>
          <w:b/>
          <w:bCs/>
          <w:sz w:val="28"/>
          <w:szCs w:val="28"/>
          <w:vertAlign w:val="baseline"/>
          <w:lang w:val="en-US" w:eastAsia="zh-CN"/>
        </w:rPr>
        <w:t>书面声明函</w:t>
      </w:r>
      <w:bookmarkEnd w:id="140"/>
    </w:p>
    <w:p w14:paraId="661007B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 xml:space="preserve">： </w:t>
      </w:r>
    </w:p>
    <w:p w14:paraId="557582F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我方作为</w:t>
      </w:r>
      <w:r>
        <w:rPr>
          <w:rFonts w:hint="eastAsia" w:ascii="宋体" w:hAnsi="宋体" w:cs="宋体"/>
          <w:b/>
          <w:bCs/>
          <w:sz w:val="23"/>
          <w:szCs w:val="23"/>
          <w:u w:val="single"/>
          <w:vertAlign w:val="baseline"/>
          <w:lang w:val="en-US" w:eastAsia="zh-CN"/>
        </w:rPr>
        <w:t>神木市2025年“一县一镇一产业”(黑豆)项目（设备采购）</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）的投标供应商，在此郑重声明：</w:t>
      </w:r>
    </w:p>
    <w:p w14:paraId="0007EC7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1、在参加政府采购活动前3年内的经营活动中</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（填“没有”或“有”）重大违法记录。供应商在参加政府采购活动前3年内因违法经营被禁止在一定期限内参加政府采购活动，期限届满的，可以参加政府采购活动，但应提供期限届满的证明材料。</w:t>
      </w:r>
    </w:p>
    <w:p w14:paraId="2988233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（填“未被列入”或“被列入”）失信被执行人名单。</w:t>
      </w:r>
    </w:p>
    <w:p w14:paraId="0C3D1FE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名单</w:t>
      </w:r>
      <w:r>
        <w:rPr>
          <w:rFonts w:hint="eastAsia" w:ascii="宋体" w:hAnsi="宋体" w:cs="宋体"/>
          <w:b w:val="0"/>
          <w:bCs w:val="0"/>
          <w:sz w:val="23"/>
          <w:szCs w:val="23"/>
          <w:vertAlign w:val="baseline"/>
          <w:lang w:val="en-US" w:eastAsia="zh-CN"/>
        </w:rPr>
        <w:t>。</w:t>
      </w:r>
    </w:p>
    <w:p w14:paraId="0709DF0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（填“未被列入”或“被列入”）政府采购严重违法失信行为记录名单。</w:t>
      </w:r>
    </w:p>
    <w:p w14:paraId="1C54132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如有不实，我方将无条件地退出本项目的采购活动，并遵照《政府采购法》有关“提供虚假材料的规定”接受处罚。</w:t>
      </w:r>
    </w:p>
    <w:p w14:paraId="0E90280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特此声明。</w:t>
      </w:r>
    </w:p>
    <w:p w14:paraId="5B476D1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6E280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72454E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77A69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FAD11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06833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10C98AE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40C3707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18CECD4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77FE6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A7ABA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C2B34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56518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4865D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41" w:name="_Toc24332_WPSOffice_Level2"/>
      <w:bookmarkStart w:id="142" w:name="_Toc25191_WPSOffice_Level2"/>
      <w:bookmarkStart w:id="143" w:name="_Toc28216_WPSOffice_Level2"/>
      <w:r>
        <w:rPr>
          <w:rFonts w:hint="eastAsia" w:ascii="宋体" w:hAnsi="宋体" w:cs="宋体"/>
          <w:b/>
          <w:bCs/>
          <w:sz w:val="28"/>
          <w:szCs w:val="28"/>
          <w:vertAlign w:val="baseline"/>
          <w:lang w:val="en-US" w:eastAsia="zh-CN"/>
        </w:rPr>
        <w:t>附件四：</w:t>
      </w:r>
      <w:bookmarkEnd w:id="141"/>
      <w:bookmarkEnd w:id="142"/>
      <w:bookmarkEnd w:id="143"/>
    </w:p>
    <w:p w14:paraId="4FA7D8B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079B6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4" w:name="_Toc3410_WPSOffice_Level3"/>
      <w:r>
        <w:rPr>
          <w:rFonts w:hint="eastAsia" w:ascii="宋体" w:hAnsi="宋体" w:eastAsia="宋体" w:cs="宋体"/>
          <w:b/>
          <w:bCs/>
          <w:sz w:val="28"/>
          <w:szCs w:val="28"/>
          <w:vertAlign w:val="baseline"/>
          <w:lang w:val="en-US" w:eastAsia="zh-CN"/>
        </w:rPr>
        <w:t>榆林市政府采购工程类/货物类/服务类项目供应商信用承诺书</w:t>
      </w:r>
      <w:bookmarkEnd w:id="144"/>
    </w:p>
    <w:p w14:paraId="587CF4A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市场主体名称：</w:t>
      </w:r>
    </w:p>
    <w:p w14:paraId="71AB1E9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证件类型：统一社会信用代码</w:t>
      </w:r>
    </w:p>
    <w:p w14:paraId="6FCC016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证件号码：</w:t>
      </w:r>
    </w:p>
    <w:p w14:paraId="08B5FC3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法人代表：</w:t>
      </w:r>
    </w:p>
    <w:p w14:paraId="27AC3E1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     年    月    日—    年    月    日</w:t>
      </w:r>
    </w:p>
    <w:p w14:paraId="4BE2B0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承诺内容：</w:t>
      </w:r>
    </w:p>
    <w:p w14:paraId="5D15396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为维护公开、公平、公正的政府采购市场秩序，树立诚实守信的政府采购供应商形象，本单位自愿做出以下承诺：</w:t>
      </w:r>
    </w:p>
    <w:p w14:paraId="57C3042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一、承诺本单位严格遵守国家法律、法规和规章，全面履行应尽的责任和义务，全面做到履约守信，具备《政府采购法》第二十二条第一款规定的条件</w:t>
      </w:r>
      <w:r>
        <w:rPr>
          <w:rFonts w:hint="eastAsia" w:ascii="宋体" w:hAnsi="宋体" w:cs="宋体"/>
          <w:b w:val="0"/>
          <w:bCs w:val="0"/>
          <w:sz w:val="23"/>
          <w:szCs w:val="23"/>
          <w:vertAlign w:val="baseline"/>
          <w:lang w:val="en-US" w:eastAsia="zh-CN"/>
        </w:rPr>
        <w:t>；</w:t>
      </w:r>
    </w:p>
    <w:p w14:paraId="6730295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二、承诺本单位提供给注册登记部门、行业管理部门、司法部门、行业组织以及在政府采购活动中提交的所有资料均合法、真实、有效，无任何伪造、修改、虚假成份，并对所提供资料的真实性负责；</w:t>
      </w:r>
    </w:p>
    <w:p w14:paraId="4EA7064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三、承诺本单位严格依法开展生产经营活动，主动接受行业监管，自愿接受依法开展的日常检查；违法失信经营后将自愿接受约束和惩戒，并依法承担相应责任；</w:t>
      </w:r>
    </w:p>
    <w:p w14:paraId="3E72DCA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四、承诺本单位自觉接受行政管理部门、行业组织、社会公众、新闻舆论的监督；</w:t>
      </w:r>
    </w:p>
    <w:p w14:paraId="3BE318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五、承诺本单位自我约束、自我管理，重合同、守信用，不制假售假、商标侵权、虚假宣传、违约毁约、恶意逃债、偷税漏税、价格欺诈、垄断和不正当竞争，维护经营者、消费者的合法权益；</w:t>
      </w:r>
    </w:p>
    <w:p w14:paraId="4121BC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六、承诺本单位提出政府采购质疑和投诉坚持依法依规、诚实信用原则，在全国范围12个月内没有三次以上查无实据的政府采购投诉；</w:t>
      </w:r>
    </w:p>
    <w:p w14:paraId="73E1C2D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七、根据政府采购相关法律法规的规定需要作出的其他诺：</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w:t>
      </w:r>
    </w:p>
    <w:p w14:paraId="6658574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66F39EE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FE12E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承诺单位(盖章)：</w:t>
      </w:r>
      <w:r>
        <w:rPr>
          <w:rFonts w:hint="eastAsia" w:ascii="宋体" w:hAnsi="宋体" w:cs="宋体"/>
          <w:b w:val="0"/>
          <w:bCs w:val="0"/>
          <w:sz w:val="23"/>
          <w:szCs w:val="23"/>
          <w:u w:val="single"/>
          <w:vertAlign w:val="baseline"/>
          <w:lang w:val="en-US" w:eastAsia="zh-CN"/>
        </w:rPr>
        <w:t xml:space="preserve">               </w:t>
      </w:r>
    </w:p>
    <w:p w14:paraId="100AEFC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u w:val="single"/>
          <w:vertAlign w:val="baseline"/>
          <w:lang w:val="en-US" w:eastAsia="zh-CN"/>
        </w:rPr>
        <w:t xml:space="preserve">               </w:t>
      </w:r>
    </w:p>
    <w:p w14:paraId="073B533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法定代表人身份证号：</w:t>
      </w:r>
      <w:r>
        <w:rPr>
          <w:rFonts w:hint="eastAsia" w:ascii="宋体" w:hAnsi="宋体" w:cs="宋体"/>
          <w:b w:val="0"/>
          <w:bCs w:val="0"/>
          <w:sz w:val="23"/>
          <w:szCs w:val="23"/>
          <w:u w:val="single"/>
          <w:vertAlign w:val="baseline"/>
          <w:lang w:val="en-US" w:eastAsia="zh-CN"/>
        </w:rPr>
        <w:t xml:space="preserve">               </w:t>
      </w:r>
    </w:p>
    <w:p w14:paraId="37F7B41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17A8793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F694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DAC72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E6AC2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3A6E7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8DA20D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21C88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C9DDE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8FDEA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1B1ED1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B8340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C9E4E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66D53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B733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A4B66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5D447C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5F92E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2F70AC4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★后附信用中国（陕西榆林）“榆林市政府采购工程类/货物类/服务类项目供应商信用承诺书”公示情况截图，公示操作指南见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附件十三</w:t>
      </w:r>
      <w:r>
        <w:rPr>
          <w:rFonts w:hint="eastAsia" w:ascii="宋体" w:hAnsi="宋体" w:cs="宋体"/>
          <w:b/>
          <w:bCs/>
          <w:sz w:val="23"/>
          <w:szCs w:val="23"/>
          <w:vertAlign w:val="baseline"/>
          <w:lang w:val="en-US" w:eastAsia="zh-CN"/>
        </w:rPr>
        <w:t>。</w:t>
      </w:r>
    </w:p>
    <w:p w14:paraId="13D33AF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年，承诺起始时间为提交投标文件截止之日)</w:t>
      </w:r>
      <w:r>
        <w:rPr>
          <w:rFonts w:hint="eastAsia" w:ascii="宋体" w:hAnsi="宋体" w:cs="宋体"/>
          <w:b/>
          <w:bCs/>
          <w:sz w:val="23"/>
          <w:szCs w:val="23"/>
          <w:vertAlign w:val="baseline"/>
          <w:lang w:val="en-US" w:eastAsia="zh-CN"/>
        </w:rPr>
        <w:t>。</w:t>
      </w:r>
    </w:p>
    <w:p w14:paraId="5FB6115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2DD1900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145" w:name="_Toc28216_WPSOffice_Level3"/>
      <w:r>
        <w:rPr>
          <w:rFonts w:hint="eastAsia" w:ascii="宋体" w:hAnsi="宋体" w:eastAsia="宋体" w:cs="宋体"/>
          <w:b/>
          <w:bCs/>
          <w:sz w:val="28"/>
          <w:szCs w:val="28"/>
          <w:vertAlign w:val="baseline"/>
          <w:lang w:val="en-US" w:eastAsia="zh-CN"/>
        </w:rPr>
        <w:t>投标人委托代理人员信用承诺书</w:t>
      </w:r>
      <w:bookmarkEnd w:id="145"/>
    </w:p>
    <w:p w14:paraId="45075ED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项目招投标活动中，我个人郑重作出以下信用承诺：</w:t>
      </w:r>
    </w:p>
    <w:p w14:paraId="4C1BB5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(一)能严格遵守法律法规、职业道德和行业规范，具有独立承担民事责任的能力；无法律法规规定禁止开展从业活动情形。我所递交的文件资料合法、真实、准确、完整、有效，无弄虚作假等情形。</w:t>
      </w:r>
    </w:p>
    <w:p w14:paraId="0E48E48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486841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(三)自愿接受招投标监督部门和有关行政监督部门的依法检查。</w:t>
      </w:r>
    </w:p>
    <w:p w14:paraId="2F1D4A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(四)同意将此信用承诺纳入陕西省公共信用信息平台和榆林市公共信用信息共享平台，并接受社会监督。</w:t>
      </w:r>
    </w:p>
    <w:p w14:paraId="469FD4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ED46D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61F4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日 </w:t>
      </w:r>
    </w:p>
    <w:p w14:paraId="1733D2E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p>
    <w:p w14:paraId="7F53DC8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承诺人 (签字) ：</w:t>
      </w:r>
      <w:r>
        <w:rPr>
          <w:rFonts w:hint="eastAsia" w:ascii="宋体" w:hAnsi="宋体" w:eastAsia="宋体" w:cs="宋体"/>
          <w:b w:val="0"/>
          <w:bCs w:val="0"/>
          <w:sz w:val="23"/>
          <w:szCs w:val="23"/>
          <w:u w:val="single"/>
          <w:vertAlign w:val="baseline"/>
          <w:lang w:val="en-US" w:eastAsia="zh-CN"/>
        </w:rPr>
        <w:t xml:space="preserve">                   </w:t>
      </w:r>
    </w:p>
    <w:p w14:paraId="64C972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63BEBBC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99632D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★后附信用中国（陕西榆林）“投标人委托代理人员信用承诺书”公示情况截图，公示操作指南见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附件十三</w:t>
      </w:r>
      <w:r>
        <w:rPr>
          <w:rFonts w:hint="eastAsia" w:ascii="宋体" w:hAnsi="宋体" w:cs="宋体"/>
          <w:b/>
          <w:bCs/>
          <w:sz w:val="23"/>
          <w:szCs w:val="23"/>
          <w:vertAlign w:val="baseline"/>
          <w:lang w:val="en-US" w:eastAsia="zh-CN"/>
        </w:rPr>
        <w:t>。</w:t>
      </w:r>
    </w:p>
    <w:p w14:paraId="609CC8C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w:t>
      </w:r>
      <w:r>
        <w:rPr>
          <w:rFonts w:hint="eastAsia" w:ascii="宋体" w:hAnsi="宋体" w:cs="宋体"/>
          <w:b/>
          <w:bCs/>
          <w:sz w:val="23"/>
          <w:szCs w:val="23"/>
          <w:vertAlign w:val="baseline"/>
          <w:lang w:val="en-US" w:eastAsia="zh-CN"/>
        </w:rPr>
        <w:t>自然</w:t>
      </w:r>
      <w:r>
        <w:rPr>
          <w:rFonts w:hint="eastAsia" w:ascii="宋体" w:hAnsi="宋体" w:eastAsia="宋体" w:cs="宋体"/>
          <w:b/>
          <w:bCs/>
          <w:sz w:val="23"/>
          <w:szCs w:val="23"/>
          <w:vertAlign w:val="baseline"/>
          <w:lang w:val="en-US" w:eastAsia="zh-CN"/>
        </w:rPr>
        <w:t>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年，承诺起始时间为提交投标文件截止之日)</w:t>
      </w:r>
      <w:r>
        <w:rPr>
          <w:rFonts w:hint="eastAsia" w:ascii="宋体" w:hAnsi="宋体" w:cs="宋体"/>
          <w:b/>
          <w:bCs/>
          <w:sz w:val="23"/>
          <w:szCs w:val="23"/>
          <w:vertAlign w:val="baseline"/>
          <w:lang w:val="en-US" w:eastAsia="zh-CN"/>
        </w:rPr>
        <w:t>。</w:t>
      </w:r>
    </w:p>
    <w:p w14:paraId="453F988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z w:val="28"/>
          <w:szCs w:val="28"/>
          <w:vertAlign w:val="baseline"/>
          <w:lang w:val="en-US" w:eastAsia="zh-CN"/>
        </w:rPr>
      </w:pPr>
      <w:bookmarkStart w:id="146" w:name="_Toc27621_WPSOffice_Level2"/>
      <w:bookmarkStart w:id="147" w:name="_Toc6671_WPSOffice_Level2"/>
      <w:bookmarkStart w:id="148" w:name="_Toc8747_WPSOffice_Level2"/>
      <w:r>
        <w:rPr>
          <w:rFonts w:hint="eastAsia" w:ascii="宋体" w:hAnsi="宋体" w:cs="宋体"/>
          <w:b/>
          <w:bCs/>
          <w:sz w:val="28"/>
          <w:szCs w:val="28"/>
          <w:vertAlign w:val="baseline"/>
          <w:lang w:val="en-US" w:eastAsia="zh-CN"/>
        </w:rPr>
        <w:t>附件五：</w:t>
      </w:r>
      <w:bookmarkEnd w:id="146"/>
      <w:bookmarkEnd w:id="147"/>
      <w:bookmarkEnd w:id="148"/>
    </w:p>
    <w:p w14:paraId="1AB62D5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00FD4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投标信用（保证金）承诺书</w:t>
      </w:r>
    </w:p>
    <w:p w14:paraId="638002F9">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项目标段：</w:t>
      </w:r>
    </w:p>
    <w:p w14:paraId="4A794B12">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lang w:eastAsia="zh-CN"/>
        </w:rPr>
        <w:t>供应商</w:t>
      </w:r>
      <w:r>
        <w:rPr>
          <w:rFonts w:hint="eastAsia" w:ascii="宋体" w:hAnsi="宋体" w:eastAsia="宋体" w:cs="宋体"/>
          <w:kern w:val="0"/>
          <w:sz w:val="23"/>
          <w:szCs w:val="23"/>
        </w:rPr>
        <w:t>：</w:t>
      </w:r>
    </w:p>
    <w:p w14:paraId="3D11451C">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统一社会信用代码：</w:t>
      </w:r>
    </w:p>
    <w:p w14:paraId="1C88465F">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法人代表：</w:t>
      </w:r>
    </w:p>
    <w:p w14:paraId="5571C9D3">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在本项目标段招投标活动中，我公司（单位）自愿作出以下投标信用承诺：</w:t>
      </w:r>
    </w:p>
    <w:p w14:paraId="3CEA10E1">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（一）能严格遵守法律法规、职业道德和行业规范。</w:t>
      </w:r>
    </w:p>
    <w:p w14:paraId="27C81890">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225BBD4F">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5AEA23D">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p>
    <w:p w14:paraId="20E7B83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法定代表人（签章）：             投标人（盖章）：</w:t>
      </w:r>
    </w:p>
    <w:p w14:paraId="769D3EF9">
      <w:pPr>
        <w:keepNext w:val="0"/>
        <w:keepLines w:val="0"/>
        <w:pageBreakBefore w:val="0"/>
        <w:widowControl/>
        <w:kinsoku/>
        <w:wordWrap/>
        <w:overflowPunct/>
        <w:topLinePunct w:val="0"/>
        <w:autoSpaceDE/>
        <w:autoSpaceDN/>
        <w:bidi w:val="0"/>
        <w:adjustRightInd w:val="0"/>
        <w:snapToGrid w:val="0"/>
        <w:spacing w:line="360" w:lineRule="auto"/>
        <w:ind w:right="0" w:firstLine="4255" w:firstLineChars="1850"/>
        <w:textAlignment w:val="auto"/>
        <w:rPr>
          <w:rFonts w:hint="eastAsia" w:ascii="宋体" w:hAnsi="宋体" w:eastAsia="宋体" w:cs="宋体"/>
          <w:kern w:val="0"/>
          <w:sz w:val="23"/>
          <w:szCs w:val="23"/>
        </w:rPr>
      </w:pPr>
      <w:r>
        <w:rPr>
          <w:rFonts w:hint="eastAsia" w:ascii="宋体" w:hAnsi="宋体" w:eastAsia="宋体" w:cs="宋体"/>
          <w:kern w:val="0"/>
          <w:sz w:val="23"/>
          <w:szCs w:val="23"/>
        </w:rPr>
        <w:t>承诺时间：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月</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日</w:t>
      </w:r>
    </w:p>
    <w:p w14:paraId="2AA7DC3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6C8EBF0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2" w:firstLineChars="200"/>
        <w:textAlignment w:val="baseline"/>
        <w:rPr>
          <w:rFonts w:hint="eastAsia" w:ascii="宋体" w:hAnsi="宋体" w:eastAsia="宋体" w:cs="宋体"/>
          <w:sz w:val="23"/>
          <w:szCs w:val="23"/>
        </w:rPr>
      </w:pPr>
      <w:r>
        <w:rPr>
          <w:rFonts w:hint="eastAsia" w:ascii="宋体" w:hAnsi="宋体" w:eastAsia="宋体" w:cs="宋体"/>
          <w:b/>
          <w:bCs/>
          <w:sz w:val="23"/>
          <w:szCs w:val="23"/>
          <w:lang w:eastAsia="zh-CN"/>
        </w:rPr>
        <w:t>★</w:t>
      </w:r>
      <w:r>
        <w:rPr>
          <w:rFonts w:hint="eastAsia" w:ascii="宋体" w:hAnsi="宋体" w:eastAsia="宋体" w:cs="宋体"/>
          <w:b/>
          <w:kern w:val="0"/>
          <w:sz w:val="23"/>
          <w:szCs w:val="23"/>
        </w:rPr>
        <w:t>本承诺书效力和作用等同投标保证金，</w:t>
      </w:r>
      <w:r>
        <w:rPr>
          <w:rFonts w:hint="eastAsia" w:ascii="宋体" w:hAnsi="宋体" w:eastAsia="宋体" w:cs="宋体"/>
          <w:b/>
          <w:kern w:val="0"/>
          <w:sz w:val="23"/>
          <w:szCs w:val="23"/>
          <w:lang w:val="en-US" w:eastAsia="zh-CN"/>
        </w:rPr>
        <w:t>有效期与投标有效期一致</w:t>
      </w:r>
      <w:r>
        <w:rPr>
          <w:rFonts w:hint="eastAsia" w:ascii="宋体" w:hAnsi="宋体" w:eastAsia="宋体" w:cs="宋体"/>
          <w:b/>
          <w:kern w:val="0"/>
          <w:sz w:val="23"/>
          <w:szCs w:val="23"/>
        </w:rPr>
        <w:t>。</w:t>
      </w:r>
    </w:p>
    <w:p w14:paraId="100DE8F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lang w:eastAsia="zh-CN"/>
        </w:rPr>
        <w:t>★</w:t>
      </w:r>
      <w:r>
        <w:rPr>
          <w:rFonts w:hint="eastAsia" w:ascii="宋体" w:hAnsi="宋体" w:eastAsia="宋体" w:cs="宋体"/>
          <w:b/>
          <w:bCs/>
          <w:color w:val="auto"/>
          <w:kern w:val="2"/>
          <w:sz w:val="23"/>
          <w:szCs w:val="23"/>
          <w:u w:val="none"/>
          <w:lang w:val="en-US" w:eastAsia="zh-CN"/>
        </w:rPr>
        <w:t>后附“信用中国（陕西榆林）”投标信用承诺公示情况截图，</w:t>
      </w:r>
      <w:r>
        <w:rPr>
          <w:rFonts w:hint="eastAsia" w:ascii="宋体" w:hAnsi="宋体" w:eastAsia="宋体" w:cs="宋体"/>
          <w:b/>
          <w:bCs/>
          <w:sz w:val="23"/>
          <w:szCs w:val="23"/>
          <w:vertAlign w:val="baseline"/>
          <w:lang w:val="en-US" w:eastAsia="zh-CN"/>
        </w:rPr>
        <w:t>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附件十三。</w:t>
      </w:r>
    </w:p>
    <w:p w14:paraId="4793933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w:t>
      </w:r>
    </w:p>
    <w:p w14:paraId="18C5E7A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1FE4771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49" w:name="_Toc15224_WPSOffice_Level2"/>
      <w:bookmarkStart w:id="150" w:name="_Toc8685_WPSOffice_Level2"/>
      <w:bookmarkStart w:id="151" w:name="_Toc27473_WPSOffice_Level2"/>
      <w:r>
        <w:rPr>
          <w:rFonts w:hint="eastAsia" w:ascii="宋体" w:hAnsi="宋体" w:cs="宋体"/>
          <w:b/>
          <w:bCs/>
          <w:sz w:val="28"/>
          <w:szCs w:val="28"/>
          <w:vertAlign w:val="baseline"/>
          <w:lang w:val="en-US" w:eastAsia="zh-CN"/>
        </w:rPr>
        <w:t>附件六：</w:t>
      </w:r>
      <w:bookmarkEnd w:id="149"/>
      <w:bookmarkEnd w:id="150"/>
      <w:bookmarkEnd w:id="151"/>
    </w:p>
    <w:p w14:paraId="39333E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68F53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152" w:name="_Toc27473_WPSOffice_Level3"/>
      <w:r>
        <w:rPr>
          <w:rFonts w:hint="eastAsia" w:ascii="宋体" w:hAnsi="宋体" w:eastAsia="宋体" w:cs="宋体"/>
          <w:b/>
          <w:bCs/>
          <w:sz w:val="28"/>
          <w:szCs w:val="28"/>
          <w:vertAlign w:val="baseline"/>
          <w:lang w:val="en-US" w:eastAsia="zh-CN"/>
        </w:rPr>
        <w:t>政府采购投标担保函</w:t>
      </w:r>
      <w:bookmarkEnd w:id="152"/>
      <w:r>
        <w:rPr>
          <w:rFonts w:hint="eastAsia" w:ascii="宋体" w:hAnsi="宋体" w:eastAsia="宋体" w:cs="宋体"/>
          <w:b w:val="0"/>
          <w:bCs w:val="0"/>
          <w:sz w:val="23"/>
          <w:szCs w:val="23"/>
          <w:vertAlign w:val="baseline"/>
          <w:lang w:val="en-US" w:eastAsia="zh-CN"/>
        </w:rPr>
        <w:t xml:space="preserve"> </w:t>
      </w:r>
    </w:p>
    <w:p w14:paraId="6073372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righ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编号： </w:t>
      </w:r>
    </w:p>
    <w:p w14:paraId="6AA6EAC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u w:val="single"/>
          <w:vertAlign w:val="baseline"/>
          <w:lang w:val="en-US" w:eastAsia="zh-CN"/>
        </w:rPr>
        <w:t>（采购人或采购代理机构）</w:t>
      </w:r>
      <w:r>
        <w:rPr>
          <w:rFonts w:hint="eastAsia" w:ascii="宋体" w:hAnsi="宋体" w:eastAsia="宋体" w:cs="宋体"/>
          <w:b w:val="0"/>
          <w:bCs w:val="0"/>
          <w:sz w:val="23"/>
          <w:szCs w:val="23"/>
          <w:vertAlign w:val="baseline"/>
          <w:lang w:val="en-US" w:eastAsia="zh-CN"/>
        </w:rPr>
        <w:t xml:space="preserve">: </w:t>
      </w:r>
    </w:p>
    <w:p w14:paraId="66B4E33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鉴于</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（以下简称“投标人”）拟参加编号为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（项目编号）的</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以下简称“本项目”）投标，根据本项目招标文件，投标人参加投标时应向你方交纳投标保证金，且可以投标担保函的形式交纳投标保证金。应投标人的申请，我方以保证的方式向你方提供如下投标保证金担保：</w:t>
      </w:r>
    </w:p>
    <w:p w14:paraId="5FE1C4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outlineLvl w:val="1"/>
        <w:rPr>
          <w:rFonts w:hint="eastAsia" w:ascii="宋体" w:hAnsi="宋体" w:eastAsia="宋体" w:cs="宋体"/>
          <w:b w:val="0"/>
          <w:bCs w:val="0"/>
          <w:sz w:val="23"/>
          <w:szCs w:val="23"/>
          <w:vertAlign w:val="baseline"/>
          <w:lang w:val="en-US" w:eastAsia="zh-CN"/>
        </w:rPr>
      </w:pPr>
      <w:bookmarkStart w:id="153" w:name="_Toc14296"/>
      <w:bookmarkStart w:id="154" w:name="_Toc26129_WPSOffice_Level3"/>
      <w:r>
        <w:rPr>
          <w:rFonts w:hint="eastAsia" w:ascii="宋体" w:hAnsi="宋体" w:eastAsia="宋体" w:cs="宋体"/>
          <w:b w:val="0"/>
          <w:bCs w:val="0"/>
          <w:sz w:val="23"/>
          <w:szCs w:val="23"/>
          <w:vertAlign w:val="baseline"/>
          <w:lang w:val="en-US" w:eastAsia="zh-CN"/>
        </w:rPr>
        <w:t>一、保证责任的情形及保证金额</w:t>
      </w:r>
      <w:bookmarkEnd w:id="153"/>
      <w:bookmarkEnd w:id="154"/>
    </w:p>
    <w:p w14:paraId="5D503F7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（一）在投标人出现下列情形之一时，我方承担保证责任：</w:t>
      </w:r>
    </w:p>
    <w:p w14:paraId="498CFEF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中标后投标人无正当理由不与采购人或者采购代理机构签订《政府采购合同》；</w:t>
      </w:r>
    </w:p>
    <w:p w14:paraId="11F400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招标文件规定的投标人应当缴纳保证金的其他情形。</w:t>
      </w:r>
    </w:p>
    <w:p w14:paraId="282DE52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（二）我方承担保证责任的最高金额为人民币</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元（大写</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），即本项目的投标保证金金额。</w:t>
      </w:r>
    </w:p>
    <w:p w14:paraId="7961E86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outlineLvl w:val="1"/>
        <w:rPr>
          <w:rFonts w:hint="eastAsia" w:ascii="宋体" w:hAnsi="宋体" w:eastAsia="宋体" w:cs="宋体"/>
          <w:b w:val="0"/>
          <w:bCs w:val="0"/>
          <w:sz w:val="23"/>
          <w:szCs w:val="23"/>
          <w:vertAlign w:val="baseline"/>
          <w:lang w:val="en-US" w:eastAsia="zh-CN"/>
        </w:rPr>
      </w:pPr>
      <w:bookmarkStart w:id="155" w:name="_Toc25540"/>
      <w:bookmarkStart w:id="156" w:name="_Toc9133_WPSOffice_Level3"/>
      <w:r>
        <w:rPr>
          <w:rFonts w:hint="eastAsia" w:ascii="宋体" w:hAnsi="宋体" w:eastAsia="宋体" w:cs="宋体"/>
          <w:b w:val="0"/>
          <w:bCs w:val="0"/>
          <w:sz w:val="23"/>
          <w:szCs w:val="23"/>
          <w:vertAlign w:val="baseline"/>
          <w:lang w:val="en-US" w:eastAsia="zh-CN"/>
        </w:rPr>
        <w:t>二、保证的方式及保证期间</w:t>
      </w:r>
      <w:bookmarkEnd w:id="155"/>
      <w:bookmarkEnd w:id="156"/>
    </w:p>
    <w:p w14:paraId="5056877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我方保证的方式为：连带责任保证。</w:t>
      </w:r>
    </w:p>
    <w:p w14:paraId="3ACE9FC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我方的保证期间为：自本保函生效之日起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个月止。</w:t>
      </w:r>
    </w:p>
    <w:p w14:paraId="617B195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outlineLvl w:val="1"/>
        <w:rPr>
          <w:rFonts w:hint="eastAsia" w:ascii="宋体" w:hAnsi="宋体" w:eastAsia="宋体" w:cs="宋体"/>
          <w:b w:val="0"/>
          <w:bCs w:val="0"/>
          <w:sz w:val="23"/>
          <w:szCs w:val="23"/>
          <w:vertAlign w:val="baseline"/>
          <w:lang w:val="en-US" w:eastAsia="zh-CN"/>
        </w:rPr>
      </w:pPr>
      <w:bookmarkStart w:id="157" w:name="_Toc4085_WPSOffice_Level3"/>
      <w:bookmarkStart w:id="158" w:name="_Toc29141"/>
      <w:r>
        <w:rPr>
          <w:rFonts w:hint="eastAsia" w:ascii="宋体" w:hAnsi="宋体" w:eastAsia="宋体" w:cs="宋体"/>
          <w:b w:val="0"/>
          <w:bCs w:val="0"/>
          <w:sz w:val="23"/>
          <w:szCs w:val="23"/>
          <w:vertAlign w:val="baseline"/>
          <w:lang w:val="en-US" w:eastAsia="zh-CN"/>
        </w:rPr>
        <w:t>三、承担保证责任的程序</w:t>
      </w:r>
      <w:bookmarkEnd w:id="157"/>
      <w:bookmarkEnd w:id="158"/>
    </w:p>
    <w:p w14:paraId="74BEFA2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你方要求我方承担保证责任的，应在本保函保证期间内向我方发出书面索赔通知。索赔通知应写明要求索赔的金额，支付款项应到达的账号，并附有证明投标人发生我方应承担保证责任情形的事实材料。</w:t>
      </w:r>
    </w:p>
    <w:p w14:paraId="7AEF7B9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我方在收到索赔通知及相关证明材料后，在</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个工作日内进行审查，符合应承担保证责任情形的，我方应按照你方的要求代投标人向你方支付投标保证金。</w:t>
      </w:r>
    </w:p>
    <w:p w14:paraId="7EEFF58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outlineLvl w:val="1"/>
        <w:rPr>
          <w:rFonts w:hint="eastAsia" w:ascii="宋体" w:hAnsi="宋体" w:eastAsia="宋体" w:cs="宋体"/>
          <w:b w:val="0"/>
          <w:bCs w:val="0"/>
          <w:sz w:val="23"/>
          <w:szCs w:val="23"/>
          <w:vertAlign w:val="baseline"/>
          <w:lang w:val="en-US" w:eastAsia="zh-CN"/>
        </w:rPr>
      </w:pPr>
      <w:bookmarkStart w:id="159" w:name="_Toc4022_WPSOffice_Level3"/>
      <w:bookmarkStart w:id="160" w:name="_Toc31828"/>
      <w:r>
        <w:rPr>
          <w:rFonts w:hint="eastAsia" w:ascii="宋体" w:hAnsi="宋体" w:eastAsia="宋体" w:cs="宋体"/>
          <w:b w:val="0"/>
          <w:bCs w:val="0"/>
          <w:sz w:val="23"/>
          <w:szCs w:val="23"/>
          <w:vertAlign w:val="baseline"/>
          <w:lang w:val="en-US" w:eastAsia="zh-CN"/>
        </w:rPr>
        <w:t>四、保证责任的终止</w:t>
      </w:r>
      <w:bookmarkEnd w:id="159"/>
      <w:bookmarkEnd w:id="160"/>
    </w:p>
    <w:p w14:paraId="3E865F3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保证期间届满你方未向我方书面主张保证责任的，自保证期间届满次日起，我方保证责任自动终止。</w:t>
      </w:r>
    </w:p>
    <w:p w14:paraId="492AFB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我方按照本保函向你贵方履行了保证责任后，自我方向你贵方支付款项（支付款项从我方账户划出）之日起，保证责任终止</w:t>
      </w:r>
      <w:r>
        <w:rPr>
          <w:rFonts w:hint="eastAsia" w:ascii="宋体" w:hAnsi="宋体" w:cs="宋体"/>
          <w:b w:val="0"/>
          <w:bCs w:val="0"/>
          <w:sz w:val="23"/>
          <w:szCs w:val="23"/>
          <w:vertAlign w:val="baseline"/>
          <w:lang w:val="en-US" w:eastAsia="zh-CN"/>
        </w:rPr>
        <w:t>。</w:t>
      </w:r>
    </w:p>
    <w:p w14:paraId="21B7251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按照法律法规的规定或出现我方保证责任终止的其他情形的，我方在本保函项下的保证责任亦终止。</w:t>
      </w:r>
    </w:p>
    <w:p w14:paraId="5864D9A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outlineLvl w:val="1"/>
        <w:rPr>
          <w:rFonts w:hint="eastAsia" w:ascii="宋体" w:hAnsi="宋体" w:eastAsia="宋体" w:cs="宋体"/>
          <w:b w:val="0"/>
          <w:bCs w:val="0"/>
          <w:sz w:val="23"/>
          <w:szCs w:val="23"/>
          <w:vertAlign w:val="baseline"/>
          <w:lang w:val="en-US" w:eastAsia="zh-CN"/>
        </w:rPr>
      </w:pPr>
      <w:bookmarkStart w:id="161" w:name="_Toc26323_WPSOffice_Level3"/>
      <w:bookmarkStart w:id="162" w:name="_Toc16434"/>
      <w:r>
        <w:rPr>
          <w:rFonts w:hint="eastAsia" w:ascii="宋体" w:hAnsi="宋体" w:eastAsia="宋体" w:cs="宋体"/>
          <w:b w:val="0"/>
          <w:bCs w:val="0"/>
          <w:sz w:val="23"/>
          <w:szCs w:val="23"/>
          <w:vertAlign w:val="baseline"/>
          <w:lang w:val="en-US" w:eastAsia="zh-CN"/>
        </w:rPr>
        <w:t>五、免责条款</w:t>
      </w:r>
      <w:bookmarkEnd w:id="161"/>
      <w:bookmarkEnd w:id="162"/>
    </w:p>
    <w:p w14:paraId="2CB0642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依照法律规定或你方与投标人的另行约定，全部或者部分免除投标人投标保证金义务时，我方亦免除相应的保证责任。</w:t>
      </w:r>
    </w:p>
    <w:p w14:paraId="63A8A4F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因你方原因致使投标人发生本保函第一条第（一）款约定情形的，我方不承担保证责任。</w:t>
      </w:r>
    </w:p>
    <w:p w14:paraId="31AA6B9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因不可抗力造成投标人发生本保函第一条约定情形的，我方不承担保证责任</w:t>
      </w:r>
      <w:r>
        <w:rPr>
          <w:rFonts w:hint="eastAsia" w:ascii="宋体" w:hAnsi="宋体" w:cs="宋体"/>
          <w:b w:val="0"/>
          <w:bCs w:val="0"/>
          <w:sz w:val="23"/>
          <w:szCs w:val="23"/>
          <w:vertAlign w:val="baseline"/>
          <w:lang w:val="en-US" w:eastAsia="zh-CN"/>
        </w:rPr>
        <w:t>。</w:t>
      </w:r>
    </w:p>
    <w:p w14:paraId="54E5222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你方或其他有权机关对招标文件进行任何澄清或修改，加重我方保证责任的，我方对加重部分不承担保证责任，但该澄清或修改经我方事先书面同意的除外。</w:t>
      </w:r>
    </w:p>
    <w:p w14:paraId="390DE7B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outlineLvl w:val="1"/>
        <w:rPr>
          <w:rFonts w:hint="eastAsia" w:ascii="宋体" w:hAnsi="宋体" w:eastAsia="宋体" w:cs="宋体"/>
          <w:b w:val="0"/>
          <w:bCs w:val="0"/>
          <w:sz w:val="23"/>
          <w:szCs w:val="23"/>
          <w:vertAlign w:val="baseline"/>
          <w:lang w:val="en-US" w:eastAsia="zh-CN"/>
        </w:rPr>
      </w:pPr>
      <w:bookmarkStart w:id="163" w:name="_Toc12754_WPSOffice_Level3"/>
      <w:bookmarkStart w:id="164" w:name="_Toc1589"/>
      <w:r>
        <w:rPr>
          <w:rFonts w:hint="eastAsia" w:ascii="宋体" w:hAnsi="宋体" w:eastAsia="宋体" w:cs="宋体"/>
          <w:b w:val="0"/>
          <w:bCs w:val="0"/>
          <w:sz w:val="23"/>
          <w:szCs w:val="23"/>
          <w:vertAlign w:val="baseline"/>
          <w:lang w:val="en-US" w:eastAsia="zh-CN"/>
        </w:rPr>
        <w:t>六、争议的解决</w:t>
      </w:r>
      <w:bookmarkEnd w:id="163"/>
      <w:bookmarkEnd w:id="164"/>
    </w:p>
    <w:p w14:paraId="0599328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因本保函发生的纠纷，由你我双方协商解决，协商不成的，通过诉讼程序解决，诉讼管辖地法院为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法院。</w:t>
      </w:r>
    </w:p>
    <w:p w14:paraId="32F1826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outlineLvl w:val="1"/>
        <w:rPr>
          <w:rFonts w:hint="eastAsia" w:ascii="宋体" w:hAnsi="宋体" w:eastAsia="宋体" w:cs="宋体"/>
          <w:b w:val="0"/>
          <w:bCs w:val="0"/>
          <w:sz w:val="23"/>
          <w:szCs w:val="23"/>
          <w:vertAlign w:val="baseline"/>
          <w:lang w:val="en-US" w:eastAsia="zh-CN"/>
        </w:rPr>
      </w:pPr>
      <w:bookmarkStart w:id="165" w:name="_Toc9604_WPSOffice_Level3"/>
      <w:bookmarkStart w:id="166" w:name="_Toc3137"/>
      <w:r>
        <w:rPr>
          <w:rFonts w:hint="eastAsia" w:ascii="宋体" w:hAnsi="宋体" w:eastAsia="宋体" w:cs="宋体"/>
          <w:b w:val="0"/>
          <w:bCs w:val="0"/>
          <w:sz w:val="23"/>
          <w:szCs w:val="23"/>
          <w:vertAlign w:val="baseline"/>
          <w:lang w:val="en-US" w:eastAsia="zh-CN"/>
        </w:rPr>
        <w:t>七、保函的生效</w:t>
      </w:r>
      <w:bookmarkEnd w:id="165"/>
      <w:bookmarkEnd w:id="166"/>
    </w:p>
    <w:p w14:paraId="45E4BE3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本保函自我方加盖公章之日起生效。</w:t>
      </w:r>
    </w:p>
    <w:p w14:paraId="43EB1F8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保证人：（公章） </w:t>
      </w:r>
    </w:p>
    <w:p w14:paraId="28E230A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61B69A2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B1C02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6C64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8F443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79D866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D200F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4B4B5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902F9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D447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1743A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8E84C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A67C0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B4FDD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67" w:name="_Toc26519_WPSOffice_Level2"/>
      <w:bookmarkStart w:id="168" w:name="_Toc5250_WPSOffice_Level2"/>
      <w:bookmarkStart w:id="169" w:name="_Toc26129_WPSOffice_Level2"/>
      <w:r>
        <w:rPr>
          <w:rFonts w:hint="eastAsia" w:ascii="宋体" w:hAnsi="宋体" w:cs="宋体"/>
          <w:b/>
          <w:bCs/>
          <w:sz w:val="28"/>
          <w:szCs w:val="28"/>
          <w:vertAlign w:val="baseline"/>
          <w:lang w:val="en-US" w:eastAsia="zh-CN"/>
        </w:rPr>
        <w:t>附件七：</w:t>
      </w:r>
      <w:bookmarkEnd w:id="167"/>
      <w:bookmarkEnd w:id="168"/>
      <w:bookmarkEnd w:id="169"/>
    </w:p>
    <w:p w14:paraId="3074C7E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0D8F8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70" w:name="_Toc15185_WPSOffice_Level3"/>
      <w:r>
        <w:rPr>
          <w:rFonts w:hint="eastAsia" w:ascii="宋体" w:hAnsi="宋体" w:eastAsia="宋体" w:cs="宋体"/>
          <w:b/>
          <w:bCs/>
          <w:sz w:val="28"/>
          <w:szCs w:val="28"/>
          <w:vertAlign w:val="baseline"/>
          <w:lang w:val="en-US" w:eastAsia="zh-CN"/>
        </w:rPr>
        <w:t>非联合体</w:t>
      </w:r>
      <w:r>
        <w:rPr>
          <w:rFonts w:hint="eastAsia" w:ascii="宋体" w:hAnsi="宋体" w:cs="宋体"/>
          <w:b/>
          <w:bCs/>
          <w:sz w:val="28"/>
          <w:szCs w:val="28"/>
          <w:vertAlign w:val="baseline"/>
          <w:lang w:val="en-US" w:eastAsia="zh-CN"/>
        </w:rPr>
        <w:t>、</w:t>
      </w:r>
      <w:r>
        <w:rPr>
          <w:rFonts w:hint="eastAsia" w:ascii="宋体" w:hAnsi="宋体" w:eastAsia="宋体" w:cs="宋体"/>
          <w:b/>
          <w:bCs/>
          <w:sz w:val="28"/>
          <w:szCs w:val="28"/>
          <w:vertAlign w:val="baseline"/>
          <w:lang w:val="en-US" w:eastAsia="zh-CN"/>
        </w:rPr>
        <w:t>不分包投标声明</w:t>
      </w:r>
      <w:bookmarkEnd w:id="170"/>
    </w:p>
    <w:p w14:paraId="43C1D62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49A263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本单位郑重声明，参加</w:t>
      </w:r>
      <w:r>
        <w:rPr>
          <w:rFonts w:hint="eastAsia" w:ascii="宋体" w:hAnsi="宋体" w:cs="宋体"/>
          <w:b/>
          <w:bCs/>
          <w:sz w:val="23"/>
          <w:szCs w:val="23"/>
          <w:u w:val="single"/>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）采购活动，为非联合体投标，本项目实施过程由本单位独立承担。 </w:t>
      </w:r>
    </w:p>
    <w:p w14:paraId="0B6F60A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28A8390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18663C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42BBAE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14EE7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BE506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27B5558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7182442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311AE78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3D1CC2F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14563FF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1B63CEA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418D739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506C0F3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517965A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26FC602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5E8FEA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01683DF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59BFD9E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25AE3DF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42AA788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3EF9AEC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7DF5B0D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4427EB1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56001AA3">
      <w:pPr>
        <w:pStyle w:val="3"/>
        <w:bidi w:val="0"/>
        <w:rPr>
          <w:rFonts w:hint="eastAsia" w:ascii="宋体" w:hAnsi="宋体" w:eastAsia="宋体" w:cs="宋体"/>
          <w:b w:val="0"/>
          <w:bCs w:val="0"/>
          <w:szCs w:val="23"/>
          <w:vertAlign w:val="baseline"/>
          <w:lang w:val="en-US" w:eastAsia="zh-CN"/>
        </w:rPr>
      </w:pPr>
      <w:bookmarkStart w:id="171" w:name="_Toc29768_WPSOffice_Level1"/>
      <w:bookmarkStart w:id="172" w:name="_Toc13450_WPSOffice_Level1"/>
      <w:bookmarkStart w:id="173" w:name="_Toc2833"/>
      <w:r>
        <w:rPr>
          <w:rFonts w:hint="eastAsia"/>
          <w:lang w:val="en-US" w:eastAsia="zh-CN"/>
        </w:rPr>
        <w:t>第四部分 投标人概况</w:t>
      </w:r>
      <w:bookmarkEnd w:id="171"/>
      <w:bookmarkEnd w:id="172"/>
      <w:bookmarkEnd w:id="173"/>
    </w:p>
    <w:p w14:paraId="0ECA86F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174" w:name="_Toc9133_WPSOffice_Level2"/>
      <w:bookmarkStart w:id="175" w:name="_Toc6697_WPSOffice_Level2"/>
      <w:bookmarkStart w:id="176" w:name="_Toc23332_WPSOffice_Level2"/>
      <w:r>
        <w:rPr>
          <w:rFonts w:hint="eastAsia" w:ascii="宋体" w:hAnsi="宋体" w:eastAsia="宋体" w:cs="宋体"/>
          <w:b/>
          <w:bCs/>
          <w:sz w:val="28"/>
          <w:szCs w:val="28"/>
          <w:vertAlign w:val="baseline"/>
          <w:lang w:val="en-US" w:eastAsia="zh-CN"/>
        </w:rPr>
        <w:t>一、投标人基本信息</w:t>
      </w:r>
      <w:bookmarkEnd w:id="174"/>
      <w:bookmarkEnd w:id="175"/>
      <w:bookmarkEnd w:id="176"/>
    </w:p>
    <w:tbl>
      <w:tblPr>
        <w:tblStyle w:val="27"/>
        <w:tblW w:w="91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2265"/>
        <w:gridCol w:w="786"/>
        <w:gridCol w:w="1357"/>
        <w:gridCol w:w="1607"/>
        <w:gridCol w:w="1840"/>
        <w:gridCol w:w="1328"/>
      </w:tblGrid>
      <w:tr w14:paraId="4CDE4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6" w:hRule="atLeast"/>
          <w:jc w:val="center"/>
        </w:trPr>
        <w:tc>
          <w:tcPr>
            <w:tcW w:w="9183" w:type="dxa"/>
            <w:gridSpan w:val="6"/>
            <w:tcBorders>
              <w:left w:val="single" w:color="000000" w:sz="10" w:space="0"/>
              <w:right w:val="single" w:color="000000" w:sz="10" w:space="0"/>
            </w:tcBorders>
            <w:shd w:val="clear" w:color="auto" w:fill="auto"/>
            <w:vAlign w:val="center"/>
          </w:tcPr>
          <w:p w14:paraId="3AD96C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单位基本情况</w:t>
            </w:r>
          </w:p>
        </w:tc>
      </w:tr>
      <w:tr w14:paraId="3E5CD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24D492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投</w:t>
            </w:r>
            <w:r>
              <w:rPr>
                <w:rFonts w:hint="eastAsia" w:ascii="宋体" w:hAnsi="宋体" w:eastAsia="宋体" w:cs="宋体"/>
                <w:spacing w:val="7"/>
                <w:sz w:val="23"/>
                <w:szCs w:val="23"/>
              </w:rPr>
              <w:t>标人全称</w:t>
            </w:r>
          </w:p>
        </w:tc>
        <w:tc>
          <w:tcPr>
            <w:tcW w:w="6918" w:type="dxa"/>
            <w:gridSpan w:val="5"/>
            <w:tcBorders>
              <w:left w:val="single" w:color="000000" w:sz="4" w:space="0"/>
              <w:right w:val="single" w:color="000000" w:sz="10" w:space="0"/>
            </w:tcBorders>
            <w:shd w:val="clear" w:color="auto" w:fill="auto"/>
            <w:vAlign w:val="center"/>
          </w:tcPr>
          <w:p w14:paraId="2F9CED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756B5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59D816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注</w:t>
            </w:r>
            <w:r>
              <w:rPr>
                <w:rFonts w:hint="eastAsia" w:ascii="宋体" w:hAnsi="宋体" w:eastAsia="宋体" w:cs="宋体"/>
                <w:spacing w:val="7"/>
                <w:sz w:val="23"/>
                <w:szCs w:val="23"/>
              </w:rPr>
              <w:t>册地址</w:t>
            </w:r>
          </w:p>
        </w:tc>
        <w:tc>
          <w:tcPr>
            <w:tcW w:w="2143" w:type="dxa"/>
            <w:gridSpan w:val="2"/>
            <w:tcBorders>
              <w:left w:val="single" w:color="000000" w:sz="4" w:space="0"/>
              <w:right w:val="single" w:color="000000" w:sz="4" w:space="0"/>
            </w:tcBorders>
            <w:shd w:val="clear" w:color="auto" w:fill="auto"/>
            <w:vAlign w:val="center"/>
          </w:tcPr>
          <w:p w14:paraId="7D446C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24A180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成立时间</w:t>
            </w:r>
          </w:p>
        </w:tc>
        <w:tc>
          <w:tcPr>
            <w:tcW w:w="3168" w:type="dxa"/>
            <w:gridSpan w:val="2"/>
            <w:tcBorders>
              <w:left w:val="single" w:color="000000" w:sz="4" w:space="0"/>
              <w:right w:val="single" w:color="000000" w:sz="10" w:space="0"/>
            </w:tcBorders>
            <w:shd w:val="clear" w:color="auto" w:fill="auto"/>
            <w:vAlign w:val="center"/>
          </w:tcPr>
          <w:p w14:paraId="7E2FE0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6A746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296B88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登</w:t>
            </w:r>
            <w:r>
              <w:rPr>
                <w:rFonts w:hint="eastAsia" w:ascii="宋体" w:hAnsi="宋体" w:eastAsia="宋体" w:cs="宋体"/>
                <w:spacing w:val="6"/>
                <w:sz w:val="23"/>
                <w:szCs w:val="23"/>
              </w:rPr>
              <w:t>记证号</w:t>
            </w:r>
          </w:p>
        </w:tc>
        <w:tc>
          <w:tcPr>
            <w:tcW w:w="2143" w:type="dxa"/>
            <w:gridSpan w:val="2"/>
            <w:tcBorders>
              <w:left w:val="single" w:color="000000" w:sz="4" w:space="0"/>
              <w:right w:val="single" w:color="000000" w:sz="4" w:space="0"/>
            </w:tcBorders>
            <w:shd w:val="clear" w:color="auto" w:fill="auto"/>
            <w:vAlign w:val="center"/>
          </w:tcPr>
          <w:p w14:paraId="3AF3BC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08FADD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单位性质</w:t>
            </w:r>
          </w:p>
        </w:tc>
        <w:tc>
          <w:tcPr>
            <w:tcW w:w="3168" w:type="dxa"/>
            <w:gridSpan w:val="2"/>
            <w:tcBorders>
              <w:left w:val="single" w:color="000000" w:sz="4" w:space="0"/>
              <w:right w:val="single" w:color="000000" w:sz="10" w:space="0"/>
            </w:tcBorders>
            <w:shd w:val="clear" w:color="auto" w:fill="auto"/>
            <w:vAlign w:val="center"/>
          </w:tcPr>
          <w:p w14:paraId="0E0B1D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05267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49" w:hRule="atLeast"/>
          <w:jc w:val="center"/>
        </w:trPr>
        <w:tc>
          <w:tcPr>
            <w:tcW w:w="2265" w:type="dxa"/>
            <w:tcBorders>
              <w:left w:val="single" w:color="000000" w:sz="10" w:space="0"/>
              <w:right w:val="single" w:color="000000" w:sz="4" w:space="0"/>
            </w:tcBorders>
            <w:shd w:val="clear" w:color="auto" w:fill="auto"/>
            <w:vAlign w:val="center"/>
          </w:tcPr>
          <w:p w14:paraId="4892B4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41"/>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法定代表</w:t>
            </w:r>
            <w:r>
              <w:rPr>
                <w:rFonts w:hint="eastAsia" w:ascii="宋体" w:hAnsi="宋体" w:eastAsia="宋体" w:cs="宋体"/>
                <w:spacing w:val="7"/>
                <w:sz w:val="23"/>
                <w:szCs w:val="23"/>
              </w:rPr>
              <w:t>人</w:t>
            </w:r>
          </w:p>
        </w:tc>
        <w:tc>
          <w:tcPr>
            <w:tcW w:w="2143" w:type="dxa"/>
            <w:gridSpan w:val="2"/>
            <w:tcBorders>
              <w:left w:val="single" w:color="000000" w:sz="4" w:space="0"/>
              <w:right w:val="single" w:color="000000" w:sz="4" w:space="0"/>
            </w:tcBorders>
            <w:shd w:val="clear" w:color="auto" w:fill="auto"/>
            <w:vAlign w:val="center"/>
          </w:tcPr>
          <w:p w14:paraId="229D12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0963A7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所</w:t>
            </w:r>
            <w:r>
              <w:rPr>
                <w:rFonts w:hint="eastAsia" w:ascii="宋体" w:hAnsi="宋体" w:eastAsia="宋体" w:cs="宋体"/>
                <w:spacing w:val="7"/>
                <w:sz w:val="23"/>
                <w:szCs w:val="23"/>
              </w:rPr>
              <w:t>属行业</w:t>
            </w:r>
          </w:p>
        </w:tc>
        <w:tc>
          <w:tcPr>
            <w:tcW w:w="3168" w:type="dxa"/>
            <w:gridSpan w:val="2"/>
            <w:tcBorders>
              <w:left w:val="single" w:color="000000" w:sz="4" w:space="0"/>
              <w:right w:val="single" w:color="000000" w:sz="10" w:space="0"/>
            </w:tcBorders>
            <w:shd w:val="clear" w:color="auto" w:fill="auto"/>
            <w:vAlign w:val="center"/>
          </w:tcPr>
          <w:p w14:paraId="63D0F9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540A5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50" w:hRule="atLeast"/>
          <w:jc w:val="center"/>
        </w:trPr>
        <w:tc>
          <w:tcPr>
            <w:tcW w:w="2265" w:type="dxa"/>
            <w:tcBorders>
              <w:left w:val="single" w:color="000000" w:sz="10" w:space="0"/>
              <w:right w:val="single" w:color="000000" w:sz="4" w:space="0"/>
            </w:tcBorders>
            <w:shd w:val="clear" w:color="auto" w:fill="auto"/>
            <w:vAlign w:val="center"/>
          </w:tcPr>
          <w:p w14:paraId="7BA390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0"/>
                <w:position w:val="0"/>
                <w:sz w:val="23"/>
                <w:szCs w:val="23"/>
              </w:rPr>
              <w:t>上年度营业收入</w:t>
            </w:r>
          </w:p>
        </w:tc>
        <w:tc>
          <w:tcPr>
            <w:tcW w:w="2143" w:type="dxa"/>
            <w:gridSpan w:val="2"/>
            <w:tcBorders>
              <w:left w:val="single" w:color="000000" w:sz="4" w:space="0"/>
              <w:right w:val="single" w:color="000000" w:sz="4" w:space="0"/>
            </w:tcBorders>
            <w:shd w:val="clear" w:color="auto" w:fill="auto"/>
            <w:vAlign w:val="center"/>
          </w:tcPr>
          <w:p w14:paraId="2D1DBE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0D3441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5"/>
                <w:sz w:val="23"/>
                <w:szCs w:val="23"/>
              </w:rPr>
              <w:t>资产总额</w:t>
            </w:r>
          </w:p>
        </w:tc>
        <w:tc>
          <w:tcPr>
            <w:tcW w:w="3168" w:type="dxa"/>
            <w:gridSpan w:val="2"/>
            <w:tcBorders>
              <w:left w:val="single" w:color="000000" w:sz="4" w:space="0"/>
              <w:right w:val="single" w:color="000000" w:sz="10" w:space="0"/>
            </w:tcBorders>
            <w:shd w:val="clear" w:color="auto" w:fill="auto"/>
            <w:vAlign w:val="center"/>
          </w:tcPr>
          <w:p w14:paraId="1B32A8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773A6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208" w:hRule="atLeast"/>
          <w:jc w:val="center"/>
        </w:trPr>
        <w:tc>
          <w:tcPr>
            <w:tcW w:w="2265" w:type="dxa"/>
            <w:tcBorders>
              <w:left w:val="single" w:color="000000" w:sz="10" w:space="0"/>
              <w:right w:val="single" w:color="000000" w:sz="4" w:space="0"/>
            </w:tcBorders>
            <w:shd w:val="clear" w:color="auto" w:fill="auto"/>
            <w:vAlign w:val="center"/>
          </w:tcPr>
          <w:p w14:paraId="073B78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14"/>
                <w:sz w:val="23"/>
                <w:szCs w:val="23"/>
              </w:rPr>
              <w:t>所</w:t>
            </w:r>
            <w:r>
              <w:rPr>
                <w:rFonts w:hint="eastAsia" w:ascii="宋体" w:hAnsi="宋体" w:eastAsia="宋体" w:cs="宋体"/>
                <w:spacing w:val="13"/>
                <w:sz w:val="23"/>
                <w:szCs w:val="23"/>
              </w:rPr>
              <w:t>获得资质及</w:t>
            </w:r>
            <w:r>
              <w:rPr>
                <w:rFonts w:hint="eastAsia" w:ascii="宋体" w:hAnsi="宋体" w:eastAsia="宋体" w:cs="宋体"/>
                <w:spacing w:val="14"/>
                <w:sz w:val="23"/>
                <w:szCs w:val="23"/>
              </w:rPr>
              <w:t>等</w:t>
            </w:r>
            <w:r>
              <w:rPr>
                <w:rFonts w:hint="eastAsia" w:ascii="宋体" w:hAnsi="宋体" w:eastAsia="宋体" w:cs="宋体"/>
                <w:spacing w:val="11"/>
                <w:sz w:val="23"/>
                <w:szCs w:val="23"/>
              </w:rPr>
              <w:t>级 (国家行政</w:t>
            </w:r>
            <w:r>
              <w:rPr>
                <w:rFonts w:hint="eastAsia" w:ascii="宋体" w:hAnsi="宋体" w:eastAsia="宋体" w:cs="宋体"/>
                <w:spacing w:val="7"/>
                <w:sz w:val="23"/>
                <w:szCs w:val="23"/>
              </w:rPr>
              <w:t>部门颁发)</w:t>
            </w:r>
          </w:p>
        </w:tc>
        <w:tc>
          <w:tcPr>
            <w:tcW w:w="6918" w:type="dxa"/>
            <w:gridSpan w:val="5"/>
            <w:tcBorders>
              <w:left w:val="single" w:color="000000" w:sz="4" w:space="0"/>
              <w:right w:val="single" w:color="000000" w:sz="10" w:space="0"/>
            </w:tcBorders>
            <w:shd w:val="clear" w:color="auto" w:fill="auto"/>
            <w:vAlign w:val="center"/>
          </w:tcPr>
          <w:p w14:paraId="36CA2E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7D67D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jc w:val="center"/>
        </w:trPr>
        <w:tc>
          <w:tcPr>
            <w:tcW w:w="2265" w:type="dxa"/>
            <w:tcBorders>
              <w:left w:val="single" w:color="000000" w:sz="10" w:space="0"/>
              <w:right w:val="single" w:color="000000" w:sz="4" w:space="0"/>
            </w:tcBorders>
            <w:shd w:val="clear" w:color="auto" w:fill="auto"/>
            <w:vAlign w:val="center"/>
          </w:tcPr>
          <w:p w14:paraId="28E57D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经营范围</w:t>
            </w:r>
          </w:p>
        </w:tc>
        <w:tc>
          <w:tcPr>
            <w:tcW w:w="6918" w:type="dxa"/>
            <w:gridSpan w:val="5"/>
            <w:tcBorders>
              <w:left w:val="single" w:color="000000" w:sz="4" w:space="0"/>
              <w:right w:val="single" w:color="000000" w:sz="10" w:space="0"/>
            </w:tcBorders>
            <w:shd w:val="clear" w:color="auto" w:fill="auto"/>
            <w:vAlign w:val="center"/>
          </w:tcPr>
          <w:p w14:paraId="1D95B1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40695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4" w:hRule="atLeast"/>
          <w:jc w:val="center"/>
        </w:trPr>
        <w:tc>
          <w:tcPr>
            <w:tcW w:w="9183" w:type="dxa"/>
            <w:gridSpan w:val="6"/>
            <w:tcBorders>
              <w:left w:val="single" w:color="000000" w:sz="10" w:space="0"/>
              <w:right w:val="single" w:color="000000" w:sz="10" w:space="0"/>
            </w:tcBorders>
            <w:shd w:val="clear" w:color="auto" w:fill="auto"/>
            <w:vAlign w:val="center"/>
          </w:tcPr>
          <w:p w14:paraId="16941F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宋体" w:hAnsi="宋体" w:eastAsia="宋体" w:cs="宋体"/>
                <w:sz w:val="23"/>
                <w:szCs w:val="23"/>
              </w:rPr>
            </w:pPr>
            <w:r>
              <w:rPr>
                <w:rFonts w:hint="eastAsia" w:ascii="宋体" w:hAnsi="宋体" w:eastAsia="宋体" w:cs="宋体"/>
                <w:spacing w:val="7"/>
                <w:sz w:val="23"/>
                <w:szCs w:val="23"/>
              </w:rPr>
              <w:t>人员情况</w:t>
            </w:r>
          </w:p>
        </w:tc>
      </w:tr>
      <w:tr w14:paraId="2A0CE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jc w:val="center"/>
        </w:trPr>
        <w:tc>
          <w:tcPr>
            <w:tcW w:w="2265" w:type="dxa"/>
            <w:vMerge w:val="restart"/>
            <w:tcBorders>
              <w:left w:val="single" w:color="000000" w:sz="10" w:space="0"/>
              <w:bottom w:val="nil"/>
              <w:right w:val="single" w:color="000000" w:sz="4" w:space="0"/>
            </w:tcBorders>
            <w:shd w:val="clear" w:color="auto" w:fill="auto"/>
            <w:vAlign w:val="center"/>
          </w:tcPr>
          <w:p w14:paraId="6289D3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从业人员总</w:t>
            </w:r>
            <w:r>
              <w:rPr>
                <w:rFonts w:hint="eastAsia" w:ascii="宋体" w:hAnsi="宋体" w:eastAsia="宋体" w:cs="宋体"/>
                <w:spacing w:val="7"/>
                <w:sz w:val="23"/>
                <w:szCs w:val="23"/>
              </w:rPr>
              <w:t>数</w:t>
            </w:r>
          </w:p>
        </w:tc>
        <w:tc>
          <w:tcPr>
            <w:tcW w:w="786" w:type="dxa"/>
            <w:vMerge w:val="restart"/>
            <w:tcBorders>
              <w:left w:val="single" w:color="000000" w:sz="4" w:space="0"/>
              <w:bottom w:val="nil"/>
              <w:right w:val="single" w:color="000000" w:sz="4" w:space="0"/>
            </w:tcBorders>
            <w:shd w:val="clear" w:color="auto" w:fill="auto"/>
            <w:vAlign w:val="center"/>
          </w:tcPr>
          <w:p w14:paraId="016BA4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681EA648">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6"/>
                <w:sz w:val="23"/>
                <w:szCs w:val="23"/>
              </w:rPr>
              <w:t>管理人员</w:t>
            </w:r>
            <w:r>
              <w:rPr>
                <w:rFonts w:hint="eastAsia" w:ascii="宋体" w:hAnsi="宋体" w:eastAsia="宋体" w:cs="宋体"/>
                <w:spacing w:val="4"/>
                <w:sz w:val="23"/>
                <w:szCs w:val="23"/>
              </w:rPr>
              <w:t>数量</w:t>
            </w:r>
          </w:p>
        </w:tc>
        <w:tc>
          <w:tcPr>
            <w:tcW w:w="1607" w:type="dxa"/>
            <w:tcBorders>
              <w:left w:val="single" w:color="000000" w:sz="4" w:space="0"/>
              <w:right w:val="single" w:color="000000" w:sz="4" w:space="0"/>
            </w:tcBorders>
            <w:shd w:val="clear" w:color="auto" w:fill="auto"/>
            <w:vAlign w:val="center"/>
          </w:tcPr>
          <w:p w14:paraId="029F0B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7D6BE1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专业技术</w:t>
            </w:r>
            <w:r>
              <w:rPr>
                <w:rFonts w:hint="eastAsia" w:ascii="宋体" w:hAnsi="宋体" w:eastAsia="宋体" w:cs="宋体"/>
                <w:spacing w:val="7"/>
                <w:sz w:val="23"/>
                <w:szCs w:val="23"/>
              </w:rPr>
              <w:t>人</w:t>
            </w:r>
            <w:r>
              <w:rPr>
                <w:rFonts w:hint="eastAsia" w:ascii="宋体" w:hAnsi="宋体" w:eastAsia="宋体" w:cs="宋体"/>
                <w:spacing w:val="5"/>
                <w:sz w:val="23"/>
                <w:szCs w:val="23"/>
              </w:rPr>
              <w:t>员</w:t>
            </w:r>
            <w:r>
              <w:rPr>
                <w:rFonts w:hint="eastAsia" w:ascii="宋体" w:hAnsi="宋体" w:eastAsia="宋体" w:cs="宋体"/>
                <w:spacing w:val="3"/>
                <w:sz w:val="23"/>
                <w:szCs w:val="23"/>
              </w:rPr>
              <w:t>数量</w:t>
            </w:r>
          </w:p>
        </w:tc>
        <w:tc>
          <w:tcPr>
            <w:tcW w:w="1328" w:type="dxa"/>
            <w:tcBorders>
              <w:left w:val="single" w:color="000000" w:sz="4" w:space="0"/>
              <w:right w:val="single" w:color="000000" w:sz="10" w:space="0"/>
            </w:tcBorders>
            <w:shd w:val="clear" w:color="auto" w:fill="auto"/>
            <w:vAlign w:val="center"/>
          </w:tcPr>
          <w:p w14:paraId="5155B3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5B66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jc w:val="center"/>
        </w:trPr>
        <w:tc>
          <w:tcPr>
            <w:tcW w:w="2265" w:type="dxa"/>
            <w:vMerge w:val="continue"/>
            <w:tcBorders>
              <w:top w:val="nil"/>
              <w:left w:val="single" w:color="000000" w:sz="10" w:space="0"/>
              <w:right w:val="single" w:color="000000" w:sz="4" w:space="0"/>
            </w:tcBorders>
            <w:shd w:val="clear" w:color="auto" w:fill="auto"/>
            <w:vAlign w:val="center"/>
          </w:tcPr>
          <w:p w14:paraId="365F690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786" w:type="dxa"/>
            <w:vMerge w:val="continue"/>
            <w:tcBorders>
              <w:top w:val="nil"/>
              <w:left w:val="single" w:color="000000" w:sz="4" w:space="0"/>
              <w:right w:val="single" w:color="000000" w:sz="4" w:space="0"/>
            </w:tcBorders>
            <w:shd w:val="clear" w:color="auto" w:fill="auto"/>
            <w:vAlign w:val="center"/>
          </w:tcPr>
          <w:p w14:paraId="4DA576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30146D7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残疾人人数</w:t>
            </w:r>
          </w:p>
        </w:tc>
        <w:tc>
          <w:tcPr>
            <w:tcW w:w="1607" w:type="dxa"/>
            <w:tcBorders>
              <w:left w:val="single" w:color="000000" w:sz="4" w:space="0"/>
              <w:right w:val="single" w:color="000000" w:sz="4" w:space="0"/>
            </w:tcBorders>
            <w:shd w:val="clear" w:color="auto" w:fill="auto"/>
            <w:vAlign w:val="center"/>
          </w:tcPr>
          <w:p w14:paraId="62F1FF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50417F40">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少</w:t>
            </w:r>
            <w:r>
              <w:rPr>
                <w:rFonts w:hint="eastAsia" w:ascii="宋体" w:hAnsi="宋体" w:eastAsia="宋体" w:cs="宋体"/>
                <w:spacing w:val="7"/>
                <w:sz w:val="23"/>
                <w:szCs w:val="23"/>
              </w:rPr>
              <w:t>数民族</w:t>
            </w:r>
            <w:r>
              <w:rPr>
                <w:rFonts w:hint="eastAsia" w:ascii="宋体" w:hAnsi="宋体" w:eastAsia="宋体" w:cs="宋体"/>
                <w:spacing w:val="4"/>
                <w:sz w:val="23"/>
                <w:szCs w:val="23"/>
              </w:rPr>
              <w:t>人数</w:t>
            </w:r>
          </w:p>
        </w:tc>
        <w:tc>
          <w:tcPr>
            <w:tcW w:w="1328" w:type="dxa"/>
            <w:tcBorders>
              <w:left w:val="single" w:color="000000" w:sz="4" w:space="0"/>
              <w:right w:val="single" w:color="000000" w:sz="10" w:space="0"/>
            </w:tcBorders>
            <w:shd w:val="clear" w:color="auto" w:fill="auto"/>
            <w:vAlign w:val="center"/>
          </w:tcPr>
          <w:p w14:paraId="2CD79C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37256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9183" w:type="dxa"/>
            <w:gridSpan w:val="6"/>
            <w:tcBorders>
              <w:left w:val="single" w:color="000000" w:sz="10" w:space="0"/>
              <w:right w:val="single" w:color="000000" w:sz="10" w:space="0"/>
            </w:tcBorders>
            <w:shd w:val="clear" w:color="auto" w:fill="auto"/>
            <w:vAlign w:val="center"/>
          </w:tcPr>
          <w:p w14:paraId="7E31BC3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存在直接控股、管理关系的相关投标人</w:t>
            </w:r>
          </w:p>
        </w:tc>
      </w:tr>
      <w:tr w14:paraId="1299A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4308C6A4">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z w:val="23"/>
                <w:szCs w:val="23"/>
              </w:rPr>
              <w:t>关系</w:t>
            </w:r>
          </w:p>
        </w:tc>
        <w:tc>
          <w:tcPr>
            <w:tcW w:w="6918" w:type="dxa"/>
            <w:gridSpan w:val="5"/>
            <w:tcBorders>
              <w:left w:val="single" w:color="auto" w:sz="4" w:space="0"/>
              <w:right w:val="single" w:color="000000" w:sz="10" w:space="0"/>
            </w:tcBorders>
            <w:shd w:val="clear" w:color="auto" w:fill="auto"/>
            <w:vAlign w:val="center"/>
          </w:tcPr>
          <w:p w14:paraId="0D92073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投标人名称</w:t>
            </w:r>
          </w:p>
        </w:tc>
      </w:tr>
      <w:tr w14:paraId="4AA7E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5404AA5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4667466C">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44289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39AB60BA">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2305571E">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30028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1" w:hRule="atLeast"/>
          <w:jc w:val="center"/>
        </w:trPr>
        <w:tc>
          <w:tcPr>
            <w:tcW w:w="2265" w:type="dxa"/>
            <w:tcBorders>
              <w:left w:val="single" w:color="000000" w:sz="10" w:space="0"/>
              <w:right w:val="single" w:color="000000" w:sz="4" w:space="0"/>
            </w:tcBorders>
            <w:shd w:val="clear" w:color="auto" w:fill="auto"/>
            <w:vAlign w:val="center"/>
          </w:tcPr>
          <w:p w14:paraId="78D1FB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4"/>
                <w:sz w:val="23"/>
                <w:szCs w:val="23"/>
              </w:rPr>
              <w:t>说</w:t>
            </w:r>
            <w:r>
              <w:rPr>
                <w:rFonts w:hint="eastAsia" w:ascii="宋体" w:hAnsi="宋体" w:eastAsia="宋体" w:cs="宋体"/>
                <w:spacing w:val="3"/>
                <w:sz w:val="23"/>
                <w:szCs w:val="23"/>
              </w:rPr>
              <w:t>明</w:t>
            </w:r>
          </w:p>
        </w:tc>
        <w:tc>
          <w:tcPr>
            <w:tcW w:w="6918" w:type="dxa"/>
            <w:gridSpan w:val="5"/>
            <w:tcBorders>
              <w:left w:val="single" w:color="000000" w:sz="4" w:space="0"/>
              <w:right w:val="single" w:color="000000" w:sz="10" w:space="0"/>
            </w:tcBorders>
            <w:shd w:val="clear" w:color="auto" w:fill="auto"/>
            <w:vAlign w:val="center"/>
          </w:tcPr>
          <w:p w14:paraId="6955AF8D">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宋体" w:hAnsi="宋体" w:eastAsia="宋体" w:cs="宋体"/>
                <w:sz w:val="23"/>
                <w:szCs w:val="23"/>
              </w:rPr>
            </w:pPr>
            <w:r>
              <w:rPr>
                <w:rFonts w:hint="eastAsia" w:ascii="宋体" w:hAnsi="宋体" w:eastAsia="宋体" w:cs="宋体"/>
                <w:spacing w:val="7"/>
                <w:sz w:val="23"/>
                <w:szCs w:val="23"/>
                <w:lang w:val="en-US" w:eastAsia="zh-CN"/>
              </w:rPr>
              <w:t>1.</w:t>
            </w:r>
            <w:r>
              <w:rPr>
                <w:rFonts w:hint="eastAsia" w:ascii="宋体" w:hAnsi="宋体" w:eastAsia="宋体" w:cs="宋体"/>
                <w:spacing w:val="7"/>
                <w:sz w:val="23"/>
                <w:szCs w:val="23"/>
              </w:rPr>
              <w:t>登记证号指营业执照/事业单位法人证书/专业服务机构执业许可证</w:t>
            </w:r>
            <w:r>
              <w:rPr>
                <w:rFonts w:hint="eastAsia" w:ascii="宋体" w:hAnsi="宋体" w:eastAsia="宋体" w:cs="宋体"/>
                <w:spacing w:val="16"/>
                <w:sz w:val="23"/>
                <w:szCs w:val="23"/>
              </w:rPr>
              <w:t>/</w:t>
            </w:r>
            <w:r>
              <w:rPr>
                <w:rFonts w:hint="eastAsia" w:ascii="宋体" w:hAnsi="宋体" w:eastAsia="宋体" w:cs="宋体"/>
                <w:spacing w:val="12"/>
                <w:sz w:val="23"/>
                <w:szCs w:val="23"/>
              </w:rPr>
              <w:t>民</w:t>
            </w:r>
            <w:r>
              <w:rPr>
                <w:rFonts w:hint="eastAsia" w:ascii="宋体" w:hAnsi="宋体" w:eastAsia="宋体" w:cs="宋体"/>
                <w:spacing w:val="8"/>
                <w:sz w:val="23"/>
                <w:szCs w:val="23"/>
              </w:rPr>
              <w:t>办非企业单位登记证书中的登记号。</w:t>
            </w:r>
            <w:r>
              <w:rPr>
                <w:rFonts w:hint="eastAsia" w:ascii="宋体" w:hAnsi="宋体" w:eastAsia="宋体" w:cs="宋体"/>
                <w:spacing w:val="8"/>
                <w:sz w:val="23"/>
                <w:szCs w:val="23"/>
                <w:lang w:val="en-US" w:eastAsia="zh-CN"/>
              </w:rPr>
              <w:t>2.</w:t>
            </w:r>
            <w:r>
              <w:rPr>
                <w:rFonts w:hint="eastAsia" w:ascii="宋体" w:hAnsi="宋体" w:eastAsia="宋体" w:cs="宋体"/>
                <w:spacing w:val="8"/>
                <w:sz w:val="23"/>
                <w:szCs w:val="23"/>
              </w:rPr>
              <w:t>成立时间至提交投标文件截止时间不足一年的可不提供“上年度营</w:t>
            </w:r>
            <w:r>
              <w:rPr>
                <w:rFonts w:hint="eastAsia" w:ascii="宋体" w:hAnsi="宋体" w:eastAsia="宋体" w:cs="宋体"/>
                <w:sz w:val="23"/>
                <w:szCs w:val="23"/>
              </w:rPr>
              <w:t xml:space="preserve"> </w:t>
            </w:r>
            <w:r>
              <w:rPr>
                <w:rFonts w:hint="eastAsia" w:ascii="宋体" w:hAnsi="宋体" w:eastAsia="宋体" w:cs="宋体"/>
                <w:spacing w:val="7"/>
                <w:sz w:val="23"/>
                <w:szCs w:val="23"/>
              </w:rPr>
              <w:t>业</w:t>
            </w:r>
            <w:r>
              <w:rPr>
                <w:rFonts w:hint="eastAsia" w:ascii="宋体" w:hAnsi="宋体" w:eastAsia="宋体" w:cs="宋体"/>
                <w:spacing w:val="6"/>
                <w:sz w:val="23"/>
                <w:szCs w:val="23"/>
              </w:rPr>
              <w:t>收入”。</w:t>
            </w:r>
            <w:r>
              <w:rPr>
                <w:rFonts w:hint="eastAsia" w:ascii="宋体" w:hAnsi="宋体" w:eastAsia="宋体" w:cs="宋体"/>
                <w:spacing w:val="8"/>
                <w:sz w:val="23"/>
                <w:szCs w:val="23"/>
                <w:lang w:val="en-US" w:eastAsia="zh-CN"/>
              </w:rPr>
              <w:t>3.</w:t>
            </w:r>
            <w:r>
              <w:rPr>
                <w:rFonts w:hint="eastAsia" w:ascii="宋体" w:hAnsi="宋体" w:eastAsia="宋体" w:cs="宋体"/>
                <w:spacing w:val="8"/>
                <w:sz w:val="23"/>
                <w:szCs w:val="23"/>
              </w:rPr>
              <w:t>投标人应如实填写上述信息。招标文件允许联合体投标的，联合体</w:t>
            </w:r>
            <w:r>
              <w:rPr>
                <w:rFonts w:hint="eastAsia" w:ascii="宋体" w:hAnsi="宋体" w:eastAsia="宋体" w:cs="宋体"/>
                <w:spacing w:val="7"/>
                <w:sz w:val="23"/>
                <w:szCs w:val="23"/>
              </w:rPr>
              <w:t>各方均应提供</w:t>
            </w:r>
            <w:r>
              <w:rPr>
                <w:rFonts w:hint="eastAsia" w:ascii="宋体" w:hAnsi="宋体" w:eastAsia="宋体" w:cs="宋体"/>
                <w:spacing w:val="5"/>
                <w:sz w:val="23"/>
                <w:szCs w:val="23"/>
              </w:rPr>
              <w:t>。</w:t>
            </w:r>
          </w:p>
        </w:tc>
      </w:tr>
    </w:tbl>
    <w:p w14:paraId="31E1BBE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0C2B7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77" w:name="_Toc15667_WPSOffice_Level2"/>
      <w:bookmarkStart w:id="178" w:name="_Toc32625_WPSOffice_Level2"/>
      <w:bookmarkStart w:id="179" w:name="_Toc4085_WPSOffice_Level2"/>
      <w:r>
        <w:rPr>
          <w:rFonts w:hint="eastAsia" w:ascii="宋体" w:hAnsi="宋体" w:cs="宋体"/>
          <w:b/>
          <w:bCs/>
          <w:sz w:val="28"/>
          <w:szCs w:val="28"/>
          <w:vertAlign w:val="baseline"/>
          <w:lang w:val="en-US" w:eastAsia="zh-CN"/>
        </w:rPr>
        <w:t>二</w:t>
      </w:r>
      <w:r>
        <w:rPr>
          <w:rFonts w:hint="eastAsia" w:ascii="宋体" w:hAnsi="宋体" w:eastAsia="宋体" w:cs="宋体"/>
          <w:b/>
          <w:bCs/>
          <w:sz w:val="28"/>
          <w:szCs w:val="28"/>
          <w:vertAlign w:val="baseline"/>
          <w:lang w:val="en-US" w:eastAsia="zh-CN"/>
        </w:rPr>
        <w:t>、投标人</w:t>
      </w:r>
      <w:r>
        <w:rPr>
          <w:rFonts w:hint="eastAsia" w:ascii="宋体" w:hAnsi="宋体" w:cs="宋体"/>
          <w:b/>
          <w:bCs/>
          <w:sz w:val="28"/>
          <w:szCs w:val="28"/>
          <w:vertAlign w:val="baseline"/>
          <w:lang w:val="en-US" w:eastAsia="zh-CN"/>
        </w:rPr>
        <w:t>性质</w:t>
      </w:r>
      <w:bookmarkEnd w:id="177"/>
      <w:bookmarkEnd w:id="178"/>
      <w:bookmarkEnd w:id="179"/>
    </w:p>
    <w:p w14:paraId="22A5C6B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中小企业、残疾人福利性单位投标时，应提供声明函（按下文给定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格式）。未提供或未按给定格式提供声明函的，其投标产品中的小型、微型企业产品、残疾人福利性单位生产的产品将不能享受招标文件规定的价格扣除，但不影响投标文件的有效性。</w:t>
      </w:r>
    </w:p>
    <w:p w14:paraId="466D2D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投标时，应当提供由省级以上监狱管理局、戒毒管理局（含新疆生产建设兵团）出具的属于监狱企业的证明文件（格式不作要求）。未提供证明文件的不能享受招标文件规定的价格扣除，但不影响投标文件的有效性。</w:t>
      </w:r>
    </w:p>
    <w:p w14:paraId="5298B2B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招标文件允许联合体投标的，联合体成员应分别提供上述声明函或证明文件，此外，还须按下文给定格式提供联合体协议书。投标联合体未提供联合体协议书的，其响应文件无效。</w:t>
      </w:r>
    </w:p>
    <w:p w14:paraId="7BEE2C5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58892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C24F6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C0661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EFC60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E7B48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6B064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B91C3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E3300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ADCD9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FE64C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C8B921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E0181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A021C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2A13E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7B173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83EC5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F5F78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投标人</w:t>
      </w:r>
      <w:r>
        <w:rPr>
          <w:rFonts w:hint="eastAsia" w:ascii="宋体" w:hAnsi="宋体" w:eastAsia="宋体" w:cs="宋体"/>
          <w:b w:val="0"/>
          <w:bCs w:val="0"/>
          <w:sz w:val="23"/>
          <w:szCs w:val="23"/>
          <w:vertAlign w:val="baseline"/>
          <w:lang w:val="en-US" w:eastAsia="zh-CN"/>
        </w:rPr>
        <w:t>性质（声明函或证明文件）将随成交公告一同公布。</w:t>
      </w:r>
    </w:p>
    <w:p w14:paraId="1AE8382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D710E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80" w:name="_Toc8610_WPSOffice_Level2"/>
      <w:bookmarkStart w:id="181" w:name="_Toc4022_WPSOffice_Level2"/>
      <w:bookmarkStart w:id="182" w:name="_Toc20538"/>
      <w:bookmarkStart w:id="183" w:name="_Toc4997_WPSOffice_Level2"/>
      <w:r>
        <w:rPr>
          <w:rFonts w:hint="eastAsia" w:ascii="宋体" w:hAnsi="宋体" w:cs="宋体"/>
          <w:b/>
          <w:bCs/>
          <w:sz w:val="28"/>
          <w:szCs w:val="28"/>
          <w:vertAlign w:val="baseline"/>
          <w:lang w:val="en-US" w:eastAsia="zh-CN"/>
        </w:rPr>
        <w:t>三</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其他</w:t>
      </w:r>
      <w:bookmarkEnd w:id="180"/>
      <w:bookmarkEnd w:id="181"/>
      <w:bookmarkEnd w:id="182"/>
      <w:bookmarkEnd w:id="183"/>
    </w:p>
    <w:p w14:paraId="21E2094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如：经营状况、相关产品、用户评价等。</w:t>
      </w:r>
    </w:p>
    <w:p w14:paraId="17D744B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8A4D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C3F49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57AC0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DDDDC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014AE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17A47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B3365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DC631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E77D1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B8FCF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97BA8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5DA0B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1B0D91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002AA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E492C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8D214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7EE24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D8059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B5439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429B6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84677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51442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738A5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2D20A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B6616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4808D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11B7DA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64AFA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84" w:name="_Toc26323_WPSOffice_Level2"/>
      <w:bookmarkStart w:id="185" w:name="_Toc10739_WPSOffice_Level2"/>
      <w:bookmarkStart w:id="186" w:name="_Toc32752_WPSOffice_Level2"/>
      <w:r>
        <w:rPr>
          <w:rFonts w:hint="eastAsia" w:ascii="宋体" w:hAnsi="宋体" w:cs="宋体"/>
          <w:b/>
          <w:bCs/>
          <w:sz w:val="28"/>
          <w:szCs w:val="28"/>
          <w:vertAlign w:val="baseline"/>
          <w:lang w:val="en-US" w:eastAsia="zh-CN"/>
        </w:rPr>
        <w:t>附件八：</w:t>
      </w:r>
      <w:bookmarkEnd w:id="184"/>
      <w:bookmarkEnd w:id="185"/>
      <w:bookmarkEnd w:id="186"/>
    </w:p>
    <w:p w14:paraId="75F6AC3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E787C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187" w:name="_Toc6768_WPSOffice_Level3"/>
      <w:r>
        <w:rPr>
          <w:rFonts w:hint="eastAsia" w:ascii="宋体" w:hAnsi="宋体" w:eastAsia="宋体" w:cs="宋体"/>
          <w:b/>
          <w:bCs/>
          <w:sz w:val="28"/>
          <w:szCs w:val="28"/>
          <w:vertAlign w:val="baseline"/>
          <w:lang w:val="en-US" w:eastAsia="zh-CN"/>
        </w:rPr>
        <w:t>中小企业声明函</w:t>
      </w:r>
      <w:r>
        <w:rPr>
          <w:rFonts w:hint="eastAsia" w:ascii="宋体" w:hAnsi="宋体" w:cs="宋体"/>
          <w:b/>
          <w:bCs/>
          <w:sz w:val="28"/>
          <w:szCs w:val="28"/>
          <w:vertAlign w:val="baseline"/>
          <w:lang w:val="en-US" w:eastAsia="zh-CN"/>
        </w:rPr>
        <w:t>（货物）</w:t>
      </w:r>
      <w:bookmarkEnd w:id="187"/>
    </w:p>
    <w:p w14:paraId="02F4746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5D3A6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本公司郑重声明，根据《政府采购促进中小企业发展管理办法》  (财库 ﹝ 2020 ﹞46号)的规定，本公司参加</w:t>
      </w:r>
      <w:r>
        <w:rPr>
          <w:rFonts w:hint="eastAsia" w:ascii="宋体" w:hAnsi="宋体" w:eastAsia="宋体" w:cs="宋体"/>
          <w:b w:val="0"/>
          <w:bCs w:val="0"/>
          <w:sz w:val="23"/>
          <w:szCs w:val="23"/>
          <w:u w:val="single"/>
          <w:vertAlign w:val="baseline"/>
          <w:lang w:val="en-US" w:eastAsia="zh-CN"/>
        </w:rPr>
        <w:t>(采购人名称)</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项目名称</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vertAlign w:val="baseline"/>
          <w:lang w:val="en-US" w:eastAsia="zh-CN"/>
        </w:rPr>
        <w:t>采购活动，提供的货物全部由符合政策要求的中小企业制造。具体情况如下：</w:t>
      </w:r>
    </w:p>
    <w:p w14:paraId="0B65386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行业；制造商为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(中型企业/小型企业/微型企业)</w:t>
      </w:r>
      <w:r>
        <w:rPr>
          <w:rFonts w:hint="eastAsia" w:ascii="宋体" w:hAnsi="宋体" w:eastAsia="宋体" w:cs="宋体"/>
          <w:b w:val="0"/>
          <w:bCs w:val="0"/>
          <w:sz w:val="23"/>
          <w:szCs w:val="23"/>
          <w:vertAlign w:val="baseline"/>
          <w:lang w:val="en-US" w:eastAsia="zh-CN"/>
        </w:rPr>
        <w:t>。</w:t>
      </w:r>
    </w:p>
    <w:p w14:paraId="28626D0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行业；制造商为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(中型企业/小型企业/微型企业)</w:t>
      </w:r>
      <w:r>
        <w:rPr>
          <w:rFonts w:hint="eastAsia" w:ascii="宋体" w:hAnsi="宋体" w:eastAsia="宋体" w:cs="宋体"/>
          <w:b w:val="0"/>
          <w:bCs w:val="0"/>
          <w:sz w:val="23"/>
          <w:szCs w:val="23"/>
          <w:vertAlign w:val="baseline"/>
          <w:lang w:val="en-US" w:eastAsia="zh-CN"/>
        </w:rPr>
        <w:t>。</w:t>
      </w:r>
    </w:p>
    <w:p w14:paraId="1078599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w:t>
      </w:r>
    </w:p>
    <w:p w14:paraId="7D8E188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以上企业，不属于大企业的分支机构，不存在控股股东为大企业的情形，也不存在与大企业的负责人为同一人的情形。</w:t>
      </w:r>
    </w:p>
    <w:p w14:paraId="1BABF47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本企业对上述声明内容的真实性负责。如有虚假，将依法承担相应责任。</w:t>
      </w:r>
    </w:p>
    <w:p w14:paraId="436E3D2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8AE132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69F22A9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47B0B74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856C0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F8ABD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46817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244374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C4DDA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7F529A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1.从业人员、营业收入、资产总额填报上一年度数据，无上一年度数据的新成立企业可不填报。</w:t>
      </w:r>
    </w:p>
    <w:p w14:paraId="7D3BB2D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2.投标人非中型、小型、微型企业不填写此表。</w:t>
      </w:r>
    </w:p>
    <w:p w14:paraId="0540144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0F98D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88" w:name="_Toc495_WPSOffice_Level3"/>
      <w:r>
        <w:rPr>
          <w:rFonts w:hint="eastAsia" w:ascii="宋体" w:hAnsi="宋体" w:eastAsia="宋体" w:cs="宋体"/>
          <w:b/>
          <w:bCs/>
          <w:sz w:val="28"/>
          <w:szCs w:val="28"/>
          <w:vertAlign w:val="baseline"/>
          <w:lang w:val="en-US" w:eastAsia="zh-CN"/>
        </w:rPr>
        <w:t>残疾人福利性单位声明函</w:t>
      </w:r>
      <w:bookmarkEnd w:id="188"/>
    </w:p>
    <w:p w14:paraId="777C35E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D6C6D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)采购活动提供本单位制造的货物，或者提供其他残疾人福利性单位制造的货物（不包括使用非残疾人福利性单位注册商标的货物）。</w:t>
      </w:r>
    </w:p>
    <w:p w14:paraId="62662EC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04BD205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52EC3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5DCA8E5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4B0A75D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06D59D5D">
      <w:pPr>
        <w:pStyle w:val="6"/>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根据《财政部 民政部 中国残疾人联合会关于促进残疾人就业政府采购政策的通知》(财库〔2017〕141号)的规定：</w:t>
      </w:r>
    </w:p>
    <w:p w14:paraId="38042948">
      <w:pPr>
        <w:pStyle w:val="6"/>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一、享受政府采购支持政策的残疾人福利性单位应当同时满足以下条件：</w:t>
      </w:r>
    </w:p>
    <w:p w14:paraId="4BFECFBF">
      <w:pPr>
        <w:pStyle w:val="6"/>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(一)安置的残疾人占本单位在职职工人数的比例不低于25%(含25%)，并且安置的残疾人人数不少于10人(含10人)；</w:t>
      </w:r>
    </w:p>
    <w:p w14:paraId="0D5D9875">
      <w:pPr>
        <w:pStyle w:val="6"/>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(二)依法与安置的每位残疾人签订了一年以上(含一年)的劳动合同或服务协议；</w:t>
      </w:r>
    </w:p>
    <w:p w14:paraId="0E705688">
      <w:pPr>
        <w:pStyle w:val="6"/>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(三)为安置的每位残疾人按月足额缴纳了基本养老保险、基本医疗保险、失业保险、工伤保险和生育保险等社会保险费；</w:t>
      </w:r>
    </w:p>
    <w:p w14:paraId="7D51214C">
      <w:pPr>
        <w:pStyle w:val="6"/>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(四)通过银行等金融机构向安置的每位残疾人，按月支付了不低于单位所在区县适用的经省级人民政府批准的月最低工资标准的工资；</w:t>
      </w:r>
    </w:p>
    <w:p w14:paraId="695F6A51">
      <w:pPr>
        <w:pStyle w:val="6"/>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提供本单位承担的服务(以下简称产品)，或者提供其他残疾人福利性单位提供的服。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EC7D046">
      <w:pPr>
        <w:pStyle w:val="6"/>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二、中标、成交投标人为残疾人福利性单位的，采购人或者其委托的采购代理机构应当随中标、成交结果同时公告其《残疾人福利性单位声明函》，接受社会监督</w:t>
      </w:r>
      <w:r>
        <w:rPr>
          <w:rFonts w:hint="eastAsia" w:ascii="宋体" w:hAnsi="宋体" w:cs="宋体"/>
          <w:b w:val="0"/>
          <w:bCs w:val="0"/>
          <w:sz w:val="23"/>
          <w:szCs w:val="23"/>
          <w:vertAlign w:val="baseline"/>
          <w:lang w:val="en-US" w:eastAsia="zh-CN"/>
        </w:rPr>
        <w:t>。</w:t>
      </w:r>
    </w:p>
    <w:p w14:paraId="26A17C2B">
      <w:pPr>
        <w:pStyle w:val="6"/>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154CF16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89" w:name="_Toc18831_WPSOffice_Level3"/>
      <w:r>
        <w:rPr>
          <w:rFonts w:hint="eastAsia" w:ascii="宋体" w:hAnsi="宋体" w:eastAsia="宋体" w:cs="宋体"/>
          <w:b/>
          <w:bCs/>
          <w:sz w:val="28"/>
          <w:szCs w:val="28"/>
          <w:vertAlign w:val="baseline"/>
          <w:lang w:val="en-US" w:eastAsia="zh-CN"/>
        </w:rPr>
        <w:t>监狱企业相关资格证明材料</w:t>
      </w:r>
      <w:bookmarkEnd w:id="189"/>
    </w:p>
    <w:p w14:paraId="224299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88B3E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监狱企业参加政府采购活动，要求享受相关优惠政策的，应当提供由省级以上监狱管理局、戒毒管理局（含新疆生产建设兵团）出具的属于监狱企业的证明文件。</w:t>
      </w:r>
    </w:p>
    <w:p w14:paraId="1B00154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F5666F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AE981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F508F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AA90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66A98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50301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437E8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61DB3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46EF8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857BF8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189E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FD0E2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AE3F0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0F1E5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60113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8BD37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B505B9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ascii="宋体" w:hAnsi="宋体" w:cs="宋体"/>
          <w:b w:val="0"/>
          <w:bCs w:val="0"/>
          <w:sz w:val="23"/>
          <w:szCs w:val="23"/>
          <w:vertAlign w:val="baseline"/>
          <w:lang w:val="en-US" w:eastAsia="zh-CN"/>
        </w:rPr>
        <w:t>。</w:t>
      </w:r>
    </w:p>
    <w:p w14:paraId="529F8A3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49321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9BD0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3985F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90" w:name="_Toc4677_WPSOffice_Level3"/>
      <w:r>
        <w:rPr>
          <w:rFonts w:hint="eastAsia" w:ascii="宋体" w:hAnsi="宋体" w:eastAsia="宋体" w:cs="宋体"/>
          <w:b/>
          <w:bCs/>
          <w:sz w:val="28"/>
          <w:szCs w:val="28"/>
          <w:vertAlign w:val="baseline"/>
          <w:lang w:val="en-US" w:eastAsia="zh-CN"/>
        </w:rPr>
        <w:t>“节能产品”、“环境标志产品”证明材料</w:t>
      </w:r>
      <w:bookmarkEnd w:id="190"/>
    </w:p>
    <w:p w14:paraId="63E9B9E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3FD7A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说明： </w:t>
      </w:r>
    </w:p>
    <w:p w14:paraId="61FC93A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1、供应商提供的产品属于下列情形，应按第</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章评标办法第</w:t>
      </w:r>
      <w:r>
        <w:rPr>
          <w:rFonts w:hint="eastAsia" w:ascii="宋体" w:hAnsi="宋体" w:cs="宋体"/>
          <w:b w:val="0"/>
          <w:bCs w:val="0"/>
          <w:sz w:val="23"/>
          <w:szCs w:val="23"/>
          <w:vertAlign w:val="baseline"/>
          <w:lang w:val="en-US" w:eastAsia="zh-CN"/>
        </w:rPr>
        <w:t>四</w:t>
      </w:r>
      <w:r>
        <w:rPr>
          <w:rFonts w:hint="eastAsia" w:ascii="宋体" w:hAnsi="宋体" w:eastAsia="宋体" w:cs="宋体"/>
          <w:b w:val="0"/>
          <w:bCs w:val="0"/>
          <w:sz w:val="23"/>
          <w:szCs w:val="23"/>
          <w:vertAlign w:val="baseline"/>
          <w:lang w:val="en-US" w:eastAsia="zh-CN"/>
        </w:rPr>
        <w:t>条规定提供相关证明材料（清单或目录所在页复印件），并在《货物分项报价表》中提供相应数据。</w:t>
      </w:r>
    </w:p>
    <w:p w14:paraId="1F9AC3E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（1）符合政府采购强制采购政策的（《节能产品政府采购清单》中标记★符号节能产品及其他强制采购产品）；</w:t>
      </w:r>
    </w:p>
    <w:p w14:paraId="7128F7A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（2）符合政府采购优先采购政策的（《节能产品政府采购清单》中非标记★符号节能产品，《环境标志产品政府采购清单》中环境标志产品。</w:t>
      </w:r>
    </w:p>
    <w:p w14:paraId="731BBCC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2、未按上述要求提供、填写的，评标时不予以考虑。</w:t>
      </w:r>
    </w:p>
    <w:p w14:paraId="6B5DF1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92AEB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E4E5A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D0078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0C40E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B8DC5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2BFCC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AA8A2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551FB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DB549C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225B60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F28F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2189D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BDABA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DB2AD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11658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53DF9C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686D5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D1281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469EC2">
      <w:pPr>
        <w:pStyle w:val="3"/>
        <w:bidi w:val="0"/>
        <w:rPr>
          <w:rFonts w:hint="eastAsia" w:ascii="宋体" w:hAnsi="宋体" w:cs="宋体"/>
          <w:b/>
          <w:bCs/>
          <w:szCs w:val="28"/>
          <w:vertAlign w:val="baseline"/>
          <w:lang w:val="en-US" w:eastAsia="zh-CN"/>
        </w:rPr>
      </w:pPr>
      <w:bookmarkStart w:id="191" w:name="_Toc7843"/>
      <w:bookmarkStart w:id="192" w:name="_Toc30308_WPSOffice_Level1"/>
      <w:bookmarkStart w:id="193" w:name="_Toc23149_WPSOffice_Level1"/>
      <w:r>
        <w:rPr>
          <w:rFonts w:hint="eastAsia"/>
          <w:lang w:val="en-US" w:eastAsia="zh-CN"/>
        </w:rPr>
        <w:t>第五部分 投标人参加政府采购活动承诺书</w:t>
      </w:r>
      <w:bookmarkEnd w:id="191"/>
      <w:bookmarkEnd w:id="192"/>
      <w:bookmarkEnd w:id="193"/>
    </w:p>
    <w:p w14:paraId="7F2E016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38FCE1C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94" w:name="_Toc9084_WPSOffice_Level2"/>
      <w:bookmarkStart w:id="195" w:name="_Toc12754_WPSOffice_Level2"/>
      <w:bookmarkStart w:id="196" w:name="_Toc12226_WPSOffice_Level2"/>
      <w:r>
        <w:rPr>
          <w:rFonts w:hint="eastAsia" w:ascii="宋体" w:hAnsi="宋体" w:eastAsia="宋体" w:cs="宋体"/>
          <w:b/>
          <w:bCs/>
          <w:sz w:val="28"/>
          <w:szCs w:val="28"/>
          <w:vertAlign w:val="baseline"/>
          <w:lang w:val="en-US" w:eastAsia="zh-CN"/>
        </w:rPr>
        <w:t>未签署下列承诺书的，其责任由供应商自行承担</w:t>
      </w:r>
      <w:bookmarkEnd w:id="194"/>
      <w:bookmarkEnd w:id="195"/>
      <w:bookmarkEnd w:id="196"/>
    </w:p>
    <w:p w14:paraId="0662378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1E95BD4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97" w:name="_Toc9604_WPSOffice_Level2"/>
      <w:bookmarkStart w:id="198" w:name="_Toc16315_WPSOffice_Level2"/>
      <w:bookmarkStart w:id="199" w:name="_Toc6560_WPSOffice_Level2"/>
      <w:r>
        <w:rPr>
          <w:rFonts w:hint="eastAsia" w:ascii="宋体" w:hAnsi="宋体" w:eastAsia="宋体" w:cs="宋体"/>
          <w:b/>
          <w:bCs/>
          <w:sz w:val="28"/>
          <w:szCs w:val="28"/>
          <w:vertAlign w:val="baseline"/>
          <w:lang w:val="en-US" w:eastAsia="zh-CN"/>
        </w:rPr>
        <w:t>承诺书I</w:t>
      </w:r>
      <w:bookmarkEnd w:id="197"/>
      <w:bookmarkEnd w:id="198"/>
      <w:bookmarkEnd w:id="199"/>
    </w:p>
    <w:p w14:paraId="0228007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D7683C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200" w:name="_Toc29330_WPSOffice_Level2"/>
      <w:bookmarkStart w:id="201" w:name="_Toc15185_WPSOffice_Level2"/>
      <w:bookmarkStart w:id="202" w:name="_Toc843_WPSOffice_Level2"/>
      <w:r>
        <w:rPr>
          <w:rFonts w:hint="eastAsia" w:ascii="宋体" w:hAnsi="宋体" w:cs="宋体"/>
          <w:b w:val="0"/>
          <w:bCs w:val="0"/>
          <w:sz w:val="23"/>
          <w:szCs w:val="23"/>
          <w:vertAlign w:val="baseline"/>
          <w:lang w:val="en-US" w:eastAsia="zh-CN"/>
        </w:rPr>
        <w:t>（一）</w:t>
      </w:r>
      <w:r>
        <w:rPr>
          <w:rFonts w:hint="eastAsia" w:ascii="宋体" w:hAnsi="宋体" w:eastAsia="宋体" w:cs="宋体"/>
          <w:b w:val="0"/>
          <w:bCs w:val="0"/>
          <w:sz w:val="23"/>
          <w:szCs w:val="23"/>
          <w:vertAlign w:val="baseline"/>
          <w:lang w:val="en-US" w:eastAsia="zh-CN"/>
        </w:rPr>
        <w:t>质量安全责任承诺书</w:t>
      </w:r>
      <w:bookmarkEnd w:id="200"/>
      <w:bookmarkEnd w:id="201"/>
      <w:bookmarkEnd w:id="202"/>
    </w:p>
    <w:p w14:paraId="0138032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为保证本采购项目顺利进行，作为供应商，现郑重承诺：</w:t>
      </w:r>
    </w:p>
    <w:p w14:paraId="2965C70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1、我方投标产品的生产（包括设计、制造、安装、改造、维修等）、投入使用的材料等均完全符合国家现行质量、安全、环保标准和要求。</w:t>
      </w:r>
    </w:p>
    <w:p w14:paraId="25DD1E4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2、我方将严格按照国家现行相关储存、运输、安装调试技术标准及规范、服务标准及规范、施工标准及规范，在规定的时限内，保质、保量完成项目全部内容，并向采购人交付合格产品。</w:t>
      </w:r>
    </w:p>
    <w:p w14:paraId="267DDC7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3、对于因产品生产质量以及储存、运输、安装调试、服务、施工等过程中产生的任何安全事故，我方承担全部责任。</w:t>
      </w:r>
    </w:p>
    <w:p w14:paraId="72F2FA7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4、我方提供的服务符合现行的国家、行业、地区、企业标准及要求，标准不一致的，以更为严格的为准，我方对提供的服务的质量、安全、环保等承担全部责任。</w:t>
      </w:r>
    </w:p>
    <w:p w14:paraId="62498F7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13593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(加盖公章)</w:t>
      </w:r>
    </w:p>
    <w:p w14:paraId="514069E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3F743F4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442A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AC1DA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B1DB24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83985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F52AA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D1B57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77440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699A2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203" w:name="_Toc7418_WPSOffice_Level2"/>
      <w:bookmarkStart w:id="204" w:name="_Toc22200_WPSOffice_Level2"/>
      <w:bookmarkStart w:id="205" w:name="_Toc6768_WPSOffice_Level2"/>
      <w:r>
        <w:rPr>
          <w:rFonts w:hint="eastAsia" w:ascii="宋体" w:hAnsi="宋体" w:cs="宋体"/>
          <w:b w:val="0"/>
          <w:bCs w:val="0"/>
          <w:sz w:val="23"/>
          <w:szCs w:val="23"/>
          <w:vertAlign w:val="baseline"/>
          <w:lang w:val="en-US" w:eastAsia="zh-CN"/>
        </w:rPr>
        <w:t>（二）</w:t>
      </w:r>
      <w:r>
        <w:rPr>
          <w:rFonts w:hint="eastAsia" w:ascii="宋体" w:hAnsi="宋体" w:eastAsia="宋体" w:cs="宋体"/>
          <w:b w:val="0"/>
          <w:bCs w:val="0"/>
          <w:sz w:val="23"/>
          <w:szCs w:val="23"/>
          <w:vertAlign w:val="baseline"/>
          <w:lang w:val="en-US" w:eastAsia="zh-CN"/>
        </w:rPr>
        <w:t>拒绝政府采购领域商业贿赂承诺书</w:t>
      </w:r>
      <w:bookmarkEnd w:id="203"/>
      <w:bookmarkEnd w:id="204"/>
      <w:bookmarkEnd w:id="205"/>
    </w:p>
    <w:p w14:paraId="4DFAD34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（执行陕财办采管〔2006〕21号文件）</w:t>
      </w:r>
    </w:p>
    <w:p w14:paraId="6165C7C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为响应党中央、国务院关于治理政府采购领域商业贿赂行为的号召，我公司在此庄严承诺：</w:t>
      </w:r>
    </w:p>
    <w:p w14:paraId="587E972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1、在参与政府采购活动中遵纪守法、诚信经营、公平竞标。</w:t>
      </w:r>
    </w:p>
    <w:p w14:paraId="3C32BB1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2、不向政府采购人、采购代理机构和政府采购评审专家进行任何形式的商业贿赂以谋取交易机会。</w:t>
      </w:r>
    </w:p>
    <w:p w14:paraId="5ACF639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3、不向政府采购代理机构和采购人提供虚假资质文件或采用虚假应标方式参与政府采购市场竞争并谋取中标、成交。</w:t>
      </w:r>
    </w:p>
    <w:p w14:paraId="52F93EE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4、不采取“围标、陪标”等商业欺诈手段获得政府采购定单。</w:t>
      </w:r>
    </w:p>
    <w:p w14:paraId="091424F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5、不采取不正当手段诋毁、排挤其他供应商。</w:t>
      </w:r>
    </w:p>
    <w:p w14:paraId="5A172BA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6、不在提供商品和服务时“偷梁换柱、以次充好”损害采购人的合法权益。</w:t>
      </w:r>
    </w:p>
    <w:p w14:paraId="36E4F84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7、不与采购人、采购代理机构政府采购评审专家或其它供应商恶意串通，进行质疑和投诉，维护政府采购市场秩序。</w:t>
      </w:r>
    </w:p>
    <w:p w14:paraId="5FFF043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8、尊重和接受政府采购监督管理部门的监督和政府采购代理机构招标采购要求，承担因违约行为给采购人造成的损失。</w:t>
      </w:r>
    </w:p>
    <w:p w14:paraId="4CBBE6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9、不发生其他有悖于政府采购公开、公平、公正和诚信原则的行为。</w:t>
      </w:r>
    </w:p>
    <w:p w14:paraId="378066B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8E33E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E3E08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559D5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(加盖公章)</w:t>
      </w:r>
    </w:p>
    <w:p w14:paraId="08BA611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108F30A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64415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94BBB4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2EA97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7D06D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BACC6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96ACD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90F06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A0B38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206" w:name="_Toc19344_WPSOffice_Level3"/>
      <w:r>
        <w:rPr>
          <w:rFonts w:hint="eastAsia" w:ascii="宋体" w:hAnsi="宋体" w:eastAsia="宋体" w:cs="宋体"/>
          <w:b/>
          <w:bCs/>
          <w:sz w:val="28"/>
          <w:szCs w:val="28"/>
          <w:vertAlign w:val="baseline"/>
          <w:lang w:val="en-US" w:eastAsia="zh-CN"/>
        </w:rPr>
        <w:t>承诺书Ⅱ</w:t>
      </w:r>
      <w:bookmarkEnd w:id="206"/>
    </w:p>
    <w:tbl>
      <w:tblPr>
        <w:tblStyle w:val="13"/>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0E25A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7" w:hRule="exact"/>
        </w:trPr>
        <w:tc>
          <w:tcPr>
            <w:tcW w:w="8522" w:type="dxa"/>
            <w:gridSpan w:val="3"/>
            <w:tcBorders>
              <w:tl2br w:val="nil"/>
              <w:tr2bl w:val="nil"/>
            </w:tcBorders>
            <w:vAlign w:val="center"/>
          </w:tcPr>
          <w:p w14:paraId="2F16CCF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3E64C7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54AF005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作为参加贵公司组织的招标采购项目的投标单位，本公司承诺：在参加本项目招标之前不存在被依法禁止经营行为、财产被接管或冻结的情况，如有隐瞒实情，愿承担一切责任及后果。</w:t>
            </w:r>
          </w:p>
        </w:tc>
      </w:tr>
      <w:tr w14:paraId="79A2F6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58D7955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投标单位</w:t>
            </w:r>
          </w:p>
        </w:tc>
        <w:tc>
          <w:tcPr>
            <w:tcW w:w="2841" w:type="dxa"/>
            <w:tcBorders>
              <w:tl2br w:val="nil"/>
              <w:tr2bl w:val="nil"/>
            </w:tcBorders>
            <w:vAlign w:val="center"/>
          </w:tcPr>
          <w:p w14:paraId="1BE921B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596890C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4A4FD4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6F08EB3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027EED8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70386E9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127D519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28314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38DDB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F8ABA1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207" w:name="_Toc20186_WPSOffice_Level3"/>
      <w:r>
        <w:rPr>
          <w:rFonts w:hint="eastAsia" w:ascii="宋体" w:hAnsi="宋体" w:eastAsia="宋体" w:cs="宋体"/>
          <w:b/>
          <w:bCs/>
          <w:sz w:val="28"/>
          <w:szCs w:val="28"/>
          <w:vertAlign w:val="baseline"/>
          <w:lang w:val="en-US" w:eastAsia="zh-CN"/>
        </w:rPr>
        <w:t>承诺书Ⅲ</w:t>
      </w:r>
      <w:bookmarkEnd w:id="207"/>
    </w:p>
    <w:tbl>
      <w:tblPr>
        <w:tblStyle w:val="13"/>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4AD89D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7AF5EB1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0871EB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4DC12B0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作为参加贵公司组织的招标采购项目的投标单位，本公司郑重申告并承诺：近三年受到有关行政主管部门的行政处理、不良行为记录为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4E75BA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1D64421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投标单位</w:t>
            </w:r>
          </w:p>
        </w:tc>
        <w:tc>
          <w:tcPr>
            <w:tcW w:w="2841" w:type="dxa"/>
            <w:tcBorders>
              <w:tl2br w:val="nil"/>
              <w:tr2bl w:val="nil"/>
            </w:tcBorders>
            <w:vAlign w:val="center"/>
          </w:tcPr>
          <w:p w14:paraId="5BD802C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2AACC7E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22D6AF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0E16C16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6277F3C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0F50242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76605DC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F789D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3652D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208" w:name="_Toc1514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Ⅳ</w:t>
      </w:r>
      <w:bookmarkEnd w:id="208"/>
    </w:p>
    <w:tbl>
      <w:tblPr>
        <w:tblStyle w:val="13"/>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460173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7" w:hRule="exact"/>
        </w:trPr>
        <w:tc>
          <w:tcPr>
            <w:tcW w:w="8522" w:type="dxa"/>
            <w:gridSpan w:val="3"/>
            <w:tcBorders>
              <w:tl2br w:val="nil"/>
              <w:tr2bl w:val="nil"/>
            </w:tcBorders>
            <w:vAlign w:val="center"/>
          </w:tcPr>
          <w:p w14:paraId="292AB9A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34D08B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3259B88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作为参加贵公司组织的招标采购项目的投标单位，本公司郑重申告：近三年因项目产品质量问题的不法行为记录为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28B4D4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67947A1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投标单位</w:t>
            </w:r>
          </w:p>
        </w:tc>
        <w:tc>
          <w:tcPr>
            <w:tcW w:w="2841" w:type="dxa"/>
            <w:tcBorders>
              <w:tl2br w:val="nil"/>
              <w:tr2bl w:val="nil"/>
            </w:tcBorders>
            <w:vAlign w:val="center"/>
          </w:tcPr>
          <w:p w14:paraId="656DC1E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1CD4FBD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525C6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297CD01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7AA38AC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1A67512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1FAD4EE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6BAB2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E5E2A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75B9D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209" w:name="_Toc1862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V</w:t>
      </w:r>
      <w:bookmarkEnd w:id="209"/>
    </w:p>
    <w:tbl>
      <w:tblPr>
        <w:tblStyle w:val="13"/>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0AF5EE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5622206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61014A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3A7C429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作为参加贵公司组织的招标采购项目的投标单位，本公司承诺：参加本次投标递交的所有资质证明文件及业绩证明是真实的、有效的，如有隐瞒实情，愿承担一切责任及后果。</w:t>
            </w:r>
          </w:p>
        </w:tc>
      </w:tr>
      <w:tr w14:paraId="682705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36F4DF8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投标单位</w:t>
            </w:r>
          </w:p>
        </w:tc>
        <w:tc>
          <w:tcPr>
            <w:tcW w:w="2841" w:type="dxa"/>
            <w:tcBorders>
              <w:tl2br w:val="nil"/>
              <w:tr2bl w:val="nil"/>
            </w:tcBorders>
            <w:vAlign w:val="center"/>
          </w:tcPr>
          <w:p w14:paraId="433A4FF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77D1BFB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0B3E5E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7415558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4E38C32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19395AD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6DCC2BA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46F57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F76A9A">
      <w:pPr>
        <w:pStyle w:val="3"/>
        <w:bidi w:val="0"/>
        <w:rPr>
          <w:rFonts w:hint="eastAsia" w:ascii="宋体" w:hAnsi="宋体" w:eastAsia="宋体" w:cs="宋体"/>
          <w:b w:val="0"/>
          <w:bCs w:val="0"/>
          <w:szCs w:val="23"/>
          <w:vertAlign w:val="baseline"/>
          <w:lang w:val="en-US" w:eastAsia="zh-CN"/>
        </w:rPr>
      </w:pPr>
      <w:bookmarkStart w:id="248" w:name="_GoBack"/>
      <w:bookmarkEnd w:id="248"/>
      <w:bookmarkStart w:id="210" w:name="_Toc3410_WPSOffice_Level1"/>
      <w:bookmarkStart w:id="211" w:name="_Toc19660_WPSOffice_Level1"/>
      <w:bookmarkStart w:id="212" w:name="_Toc29096"/>
      <w:r>
        <w:rPr>
          <w:rFonts w:hint="eastAsia"/>
          <w:lang w:val="en-US" w:eastAsia="zh-CN"/>
        </w:rPr>
        <w:t>第六部分 投标方案</w:t>
      </w:r>
      <w:bookmarkEnd w:id="210"/>
      <w:bookmarkEnd w:id="211"/>
      <w:bookmarkEnd w:id="212"/>
    </w:p>
    <w:p w14:paraId="743F61B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65FE1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vertAlign w:val="baseline"/>
          <w:lang w:val="en-US" w:eastAsia="zh-CN"/>
        </w:rPr>
      </w:pPr>
      <w:bookmarkStart w:id="213" w:name="_Toc3345_WPSOffice_Level2"/>
      <w:bookmarkStart w:id="214" w:name="_Toc13832"/>
      <w:bookmarkStart w:id="215" w:name="_Toc495_WPSOffice_Level2"/>
      <w:bookmarkStart w:id="216" w:name="_Toc21354_WPSOffice_Level2"/>
      <w:r>
        <w:rPr>
          <w:rFonts w:hint="eastAsia" w:ascii="宋体" w:hAnsi="宋体" w:cs="宋体"/>
          <w:b/>
          <w:bCs/>
          <w:sz w:val="28"/>
          <w:szCs w:val="28"/>
          <w:vertAlign w:val="baseline"/>
          <w:lang w:val="en-US" w:eastAsia="zh-CN"/>
        </w:rPr>
        <w:t>一、</w:t>
      </w:r>
      <w:r>
        <w:rPr>
          <w:rFonts w:hint="eastAsia" w:ascii="宋体" w:hAnsi="宋体" w:eastAsia="宋体" w:cs="宋体"/>
          <w:b/>
          <w:bCs/>
          <w:sz w:val="28"/>
          <w:szCs w:val="28"/>
          <w:vertAlign w:val="baseline"/>
          <w:lang w:val="en-US" w:eastAsia="zh-CN"/>
        </w:rPr>
        <w:t>技术</w:t>
      </w:r>
      <w:r>
        <w:rPr>
          <w:rFonts w:hint="eastAsia" w:ascii="宋体" w:hAnsi="宋体" w:cs="宋体"/>
          <w:b/>
          <w:bCs/>
          <w:sz w:val="28"/>
          <w:szCs w:val="28"/>
          <w:vertAlign w:val="baseline"/>
          <w:lang w:val="en-US" w:eastAsia="zh-CN"/>
        </w:rPr>
        <w:t>偏离表</w:t>
      </w:r>
      <w:bookmarkEnd w:id="213"/>
      <w:bookmarkEnd w:id="214"/>
      <w:bookmarkEnd w:id="215"/>
      <w:bookmarkEnd w:id="216"/>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369A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2A534E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序号</w:t>
            </w:r>
          </w:p>
        </w:tc>
        <w:tc>
          <w:tcPr>
            <w:tcW w:w="2339" w:type="dxa"/>
            <w:vAlign w:val="center"/>
          </w:tcPr>
          <w:p w14:paraId="4065186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招标文件</w:t>
            </w:r>
            <w:r>
              <w:rPr>
                <w:rFonts w:hint="eastAsia" w:ascii="宋体" w:hAnsi="宋体" w:cs="宋体"/>
                <w:b/>
                <w:bCs/>
                <w:sz w:val="23"/>
                <w:szCs w:val="23"/>
                <w:vertAlign w:val="baseline"/>
                <w:lang w:val="en-US" w:eastAsia="zh-CN"/>
              </w:rPr>
              <w:t>技术</w:t>
            </w:r>
            <w:r>
              <w:rPr>
                <w:rFonts w:hint="eastAsia" w:ascii="宋体" w:hAnsi="宋体" w:eastAsia="宋体" w:cs="宋体"/>
                <w:b/>
                <w:bCs/>
                <w:sz w:val="23"/>
                <w:szCs w:val="23"/>
                <w:vertAlign w:val="baseline"/>
                <w:lang w:val="en-US" w:eastAsia="zh-CN"/>
              </w:rPr>
              <w:t>要求</w:t>
            </w:r>
          </w:p>
        </w:tc>
        <w:tc>
          <w:tcPr>
            <w:tcW w:w="2322" w:type="dxa"/>
            <w:vAlign w:val="center"/>
          </w:tcPr>
          <w:p w14:paraId="787564A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投标文件</w:t>
            </w:r>
            <w:r>
              <w:rPr>
                <w:rFonts w:hint="eastAsia" w:ascii="宋体" w:hAnsi="宋体" w:cs="宋体"/>
                <w:b/>
                <w:bCs/>
                <w:sz w:val="23"/>
                <w:szCs w:val="23"/>
                <w:vertAlign w:val="baseline"/>
                <w:lang w:val="en-US" w:eastAsia="zh-CN"/>
              </w:rPr>
              <w:t>技术响应</w:t>
            </w:r>
          </w:p>
        </w:tc>
        <w:tc>
          <w:tcPr>
            <w:tcW w:w="1660" w:type="dxa"/>
            <w:vAlign w:val="center"/>
          </w:tcPr>
          <w:p w14:paraId="0D1E0F9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偏离说明</w:t>
            </w:r>
          </w:p>
        </w:tc>
        <w:tc>
          <w:tcPr>
            <w:tcW w:w="1167" w:type="dxa"/>
            <w:vAlign w:val="center"/>
          </w:tcPr>
          <w:p w14:paraId="1F736B6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tc>
      </w:tr>
      <w:tr w14:paraId="327C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4465C3C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503CEA5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3465766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0C96A68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6C92138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34B5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2182FF2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17DDF42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52F0E3B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17A368B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634B2C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2824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F61735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19C1860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2AFDAE2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0840469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7896691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723A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7EEB6C7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6BB887C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521D9B5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4E47384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0B019A4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01CE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477C617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743C1FC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13732EC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6A7E268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72F99E7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2969639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01ADF6E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328FE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0BE19B5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720BE31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4A9F3C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AA4B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DE289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1B42B7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A400F8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1.指招标文件中的技术规格（参数），投标人应按照招标文件中的内容逐项响应。 </w:t>
      </w:r>
    </w:p>
    <w:p w14:paraId="461B2DE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2.指投标人拟提供的投标货物的技术规格（参数），投标人应逐条如实填写并提供相应的支持文件。 </w:t>
      </w:r>
    </w:p>
    <w:p w14:paraId="2F78568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3.偏离说明填写：优于、等于或低于。</w:t>
      </w:r>
    </w:p>
    <w:p w14:paraId="2D9E1BB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58C4A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217" w:name="_Toc18831_WPSOffice_Level2"/>
      <w:bookmarkStart w:id="218" w:name="_Toc2059"/>
      <w:bookmarkStart w:id="219" w:name="_Toc29268_WPSOffice_Level2"/>
      <w:bookmarkStart w:id="220" w:name="_Toc21455_WPSOffice_Level2"/>
      <w:r>
        <w:rPr>
          <w:rFonts w:hint="eastAsia" w:ascii="宋体" w:hAnsi="宋体" w:cs="宋体"/>
          <w:b/>
          <w:bCs/>
          <w:sz w:val="28"/>
          <w:szCs w:val="28"/>
          <w:vertAlign w:val="baseline"/>
          <w:lang w:val="en-US" w:eastAsia="zh-CN"/>
        </w:rPr>
        <w:t>二、商务偏离表</w:t>
      </w:r>
      <w:bookmarkEnd w:id="217"/>
      <w:bookmarkEnd w:id="218"/>
      <w:bookmarkEnd w:id="219"/>
      <w:bookmarkEnd w:id="220"/>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0E44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1F8F90E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序号</w:t>
            </w:r>
          </w:p>
        </w:tc>
        <w:tc>
          <w:tcPr>
            <w:tcW w:w="2339" w:type="dxa"/>
            <w:vAlign w:val="center"/>
          </w:tcPr>
          <w:p w14:paraId="48B609D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招标文件商务要求</w:t>
            </w:r>
          </w:p>
        </w:tc>
        <w:tc>
          <w:tcPr>
            <w:tcW w:w="2322" w:type="dxa"/>
            <w:vAlign w:val="center"/>
          </w:tcPr>
          <w:p w14:paraId="6775115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投标文件商务响应</w:t>
            </w:r>
          </w:p>
        </w:tc>
        <w:tc>
          <w:tcPr>
            <w:tcW w:w="1660" w:type="dxa"/>
            <w:vAlign w:val="center"/>
          </w:tcPr>
          <w:p w14:paraId="513D0CA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偏离说明</w:t>
            </w:r>
          </w:p>
        </w:tc>
        <w:tc>
          <w:tcPr>
            <w:tcW w:w="1167" w:type="dxa"/>
            <w:vAlign w:val="center"/>
          </w:tcPr>
          <w:p w14:paraId="4F78BE1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tc>
      </w:tr>
      <w:tr w14:paraId="6B43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71B1C34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C1E23D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5F2C889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6EB29A6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7FF3A2A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4D5C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5EF08F7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43D59BC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45D847D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4F58B91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06F445E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2A61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B48166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479B2C7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57C8239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6134664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7463D07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4D06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7953090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4776023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22EA0C0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1A2F390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456E50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335E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3B371B8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6C9C49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0947180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34ABAE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D069EA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0972533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4B9573A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03565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6EB55B1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2F95F6C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5D1432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7921C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5DCF3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76A65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97A2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1518A4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99C6F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1AA49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1A3F2E5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投标人应按照招标文件中的商务要求响应，偏离说明填写：优于、等于或低于。</w:t>
      </w:r>
    </w:p>
    <w:p w14:paraId="39888B6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39F29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5721C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6CC0AB">
      <w:pPr>
        <w:pStyle w:val="4"/>
        <w:keepNext w:val="0"/>
        <w:keepLines w:val="0"/>
        <w:pageBreakBefore w:val="0"/>
        <w:widowControl/>
        <w:kinsoku w:val="0"/>
        <w:wordWrap/>
        <w:overflowPunct/>
        <w:topLinePunct w:val="0"/>
        <w:autoSpaceDE w:val="0"/>
        <w:autoSpaceDN w:val="0"/>
        <w:bidi w:val="0"/>
        <w:adjustRightInd w:val="0"/>
        <w:snapToGrid w:val="0"/>
        <w:ind w:firstLine="562" w:firstLineChars="200"/>
        <w:textAlignment w:val="baseline"/>
        <w:outlineLvl w:val="1"/>
        <w:rPr>
          <w:rFonts w:hint="eastAsia" w:ascii="宋体" w:hAnsi="宋体" w:eastAsia="宋体" w:cs="宋体"/>
          <w:b/>
          <w:bCs/>
          <w:snapToGrid w:val="0"/>
          <w:color w:val="000000"/>
          <w:kern w:val="0"/>
          <w:sz w:val="28"/>
          <w:szCs w:val="28"/>
          <w:vertAlign w:val="baseline"/>
          <w:lang w:val="en-US" w:eastAsia="zh-CN"/>
        </w:rPr>
      </w:pPr>
      <w:bookmarkStart w:id="221" w:name="_Toc28236"/>
      <w:bookmarkStart w:id="222" w:name="_Toc30319"/>
      <w:bookmarkStart w:id="223" w:name="_Toc4677_WPSOffice_Level2"/>
      <w:bookmarkStart w:id="224" w:name="_Toc22900_WPSOffice_Level2"/>
      <w:bookmarkStart w:id="225" w:name="_Toc6932_WPSOffice_Level2"/>
      <w:r>
        <w:rPr>
          <w:rFonts w:hint="eastAsia" w:ascii="宋体" w:hAnsi="宋体" w:cs="宋体"/>
          <w:b/>
          <w:bCs/>
          <w:snapToGrid w:val="0"/>
          <w:color w:val="000000"/>
          <w:kern w:val="0"/>
          <w:sz w:val="28"/>
          <w:szCs w:val="28"/>
          <w:vertAlign w:val="baseline"/>
          <w:lang w:val="en-US" w:eastAsia="zh-CN"/>
        </w:rPr>
        <w:t>三</w:t>
      </w:r>
      <w:r>
        <w:rPr>
          <w:rFonts w:hint="eastAsia" w:ascii="宋体" w:hAnsi="宋体" w:eastAsia="宋体" w:cs="宋体"/>
          <w:b/>
          <w:bCs/>
          <w:snapToGrid w:val="0"/>
          <w:color w:val="000000"/>
          <w:kern w:val="0"/>
          <w:sz w:val="28"/>
          <w:szCs w:val="28"/>
          <w:vertAlign w:val="baseline"/>
          <w:lang w:val="en-US" w:eastAsia="zh-CN"/>
        </w:rPr>
        <w:t>、合同条款响应</w:t>
      </w:r>
      <w:bookmarkEnd w:id="221"/>
      <w:bookmarkEnd w:id="222"/>
      <w:bookmarkEnd w:id="223"/>
      <w:bookmarkEnd w:id="224"/>
    </w:p>
    <w:p w14:paraId="078F1958">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宋体" w:hAnsi="宋体" w:eastAsia="宋体" w:cs="宋体"/>
          <w:sz w:val="23"/>
          <w:szCs w:val="23"/>
        </w:rPr>
      </w:pPr>
      <w:bookmarkStart w:id="226" w:name="_Toc18881_WPSOffice_Level3"/>
      <w:r>
        <w:rPr>
          <w:rFonts w:hint="eastAsia" w:ascii="宋体" w:hAnsi="宋体" w:eastAsia="宋体" w:cs="宋体"/>
          <w:sz w:val="23"/>
          <w:szCs w:val="23"/>
        </w:rPr>
        <w:t>完全理解并接受</w:t>
      </w:r>
      <w:r>
        <w:rPr>
          <w:rFonts w:hint="eastAsia" w:ascii="宋体" w:hAnsi="宋体" w:eastAsia="宋体" w:cs="宋体"/>
          <w:sz w:val="23"/>
          <w:szCs w:val="23"/>
          <w:lang w:eastAsia="zh-CN"/>
        </w:rPr>
        <w:t>招标</w:t>
      </w:r>
      <w:r>
        <w:rPr>
          <w:rFonts w:hint="eastAsia" w:ascii="宋体" w:hAnsi="宋体" w:eastAsia="宋体" w:cs="宋体"/>
          <w:sz w:val="23"/>
          <w:szCs w:val="23"/>
        </w:rPr>
        <w:t>文件中“合同条款”要求。</w:t>
      </w:r>
      <w:bookmarkEnd w:id="226"/>
    </w:p>
    <w:p w14:paraId="211AC20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4732192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525B3B9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26B8AA1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9E07AE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F86AB2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2B23377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C6DFFF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F36458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C10666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E2DB6E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0F095C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3DA9E7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3CBAAC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27BCF6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599E88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AA6AC1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A5EF70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DFCD4E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F7F35C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308B35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FE5805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57EAA1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F3D08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227" w:name="_Toc7734_WPSOffice_Level2"/>
      <w:bookmarkStart w:id="228" w:name="_Toc19344_WPSOffice_Level2"/>
      <w:bookmarkStart w:id="229" w:name="_Toc14751"/>
      <w:r>
        <w:rPr>
          <w:rFonts w:hint="eastAsia" w:ascii="宋体" w:hAnsi="宋体" w:cs="宋体"/>
          <w:b/>
          <w:bCs/>
          <w:sz w:val="28"/>
          <w:szCs w:val="28"/>
          <w:vertAlign w:val="baseline"/>
          <w:lang w:val="en-US" w:eastAsia="zh-CN"/>
        </w:rPr>
        <w:t>四、投标方案</w:t>
      </w:r>
      <w:bookmarkEnd w:id="225"/>
      <w:bookmarkEnd w:id="227"/>
      <w:bookmarkEnd w:id="228"/>
      <w:bookmarkEnd w:id="229"/>
    </w:p>
    <w:p w14:paraId="640B3D4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按照招标文件的要求，结合</w:t>
      </w:r>
      <w:r>
        <w:rPr>
          <w:rFonts w:hint="eastAsia" w:ascii="宋体" w:hAnsi="宋体" w:cs="宋体"/>
          <w:b w:val="0"/>
          <w:bCs w:val="0"/>
          <w:sz w:val="23"/>
          <w:szCs w:val="23"/>
          <w:vertAlign w:val="baseline"/>
          <w:lang w:val="en-US" w:eastAsia="zh-CN"/>
        </w:rPr>
        <w:t xml:space="preserve">“第六章 </w:t>
      </w:r>
      <w:r>
        <w:rPr>
          <w:rFonts w:hint="eastAsia" w:ascii="宋体" w:hAnsi="宋体" w:eastAsia="宋体" w:cs="宋体"/>
          <w:b w:val="0"/>
          <w:bCs w:val="0"/>
          <w:sz w:val="23"/>
          <w:szCs w:val="23"/>
          <w:vertAlign w:val="baseline"/>
          <w:lang w:val="en-US" w:eastAsia="zh-CN"/>
        </w:rPr>
        <w:t>评标办法</w:t>
      </w:r>
      <w:r>
        <w:rPr>
          <w:rFonts w:hint="eastAsia" w:ascii="宋体" w:hAnsi="宋体" w:cs="宋体"/>
          <w:b w:val="0"/>
          <w:bCs w:val="0"/>
          <w:sz w:val="23"/>
          <w:szCs w:val="23"/>
          <w:vertAlign w:val="baseline"/>
          <w:lang w:val="en-US" w:eastAsia="zh-CN"/>
        </w:rPr>
        <w:t>”评标因素</w:t>
      </w:r>
      <w:r>
        <w:rPr>
          <w:rFonts w:hint="eastAsia" w:ascii="宋体" w:hAnsi="宋体" w:eastAsia="宋体" w:cs="宋体"/>
          <w:b w:val="0"/>
          <w:bCs w:val="0"/>
          <w:sz w:val="23"/>
          <w:szCs w:val="23"/>
          <w:vertAlign w:val="baseline"/>
          <w:lang w:val="en-US" w:eastAsia="zh-CN"/>
        </w:rPr>
        <w:t>编制投标方案，内容包括货物技术说明、供货</w:t>
      </w:r>
      <w:r>
        <w:rPr>
          <w:rFonts w:hint="eastAsia" w:ascii="宋体" w:hAnsi="宋体" w:cs="宋体"/>
          <w:b w:val="0"/>
          <w:bCs w:val="0"/>
          <w:sz w:val="23"/>
          <w:szCs w:val="23"/>
          <w:vertAlign w:val="baseline"/>
          <w:lang w:val="en-US" w:eastAsia="zh-CN"/>
        </w:rPr>
        <w:t>方案</w:t>
      </w:r>
      <w:r>
        <w:rPr>
          <w:rFonts w:hint="eastAsia" w:ascii="宋体" w:hAnsi="宋体" w:eastAsia="宋体" w:cs="宋体"/>
          <w:b w:val="0"/>
          <w:bCs w:val="0"/>
          <w:sz w:val="23"/>
          <w:szCs w:val="23"/>
          <w:vertAlign w:val="baseline"/>
          <w:lang w:val="en-US" w:eastAsia="zh-CN"/>
        </w:rPr>
        <w:t>和服务的详细说明</w:t>
      </w:r>
      <w:r>
        <w:rPr>
          <w:rFonts w:hint="eastAsia" w:ascii="宋体" w:hAnsi="宋体" w:cs="宋体"/>
          <w:b w:val="0"/>
          <w:bCs w:val="0"/>
          <w:sz w:val="23"/>
          <w:szCs w:val="23"/>
          <w:vertAlign w:val="baseline"/>
          <w:lang w:val="en-US" w:eastAsia="zh-CN"/>
        </w:rPr>
        <w:t>，以及人员配置情况、</w:t>
      </w:r>
      <w:r>
        <w:rPr>
          <w:rFonts w:hint="eastAsia" w:ascii="宋体" w:hAnsi="宋体" w:eastAsia="宋体" w:cs="宋体"/>
          <w:b w:val="0"/>
          <w:bCs w:val="0"/>
          <w:sz w:val="23"/>
          <w:szCs w:val="23"/>
          <w:vertAlign w:val="baseline"/>
          <w:lang w:val="en-US" w:eastAsia="zh-CN"/>
        </w:rPr>
        <w:t>质量保证</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售后服务</w:t>
      </w:r>
      <w:r>
        <w:rPr>
          <w:rFonts w:hint="eastAsia" w:ascii="宋体" w:hAnsi="宋体" w:cs="宋体"/>
          <w:b w:val="0"/>
          <w:bCs w:val="0"/>
          <w:sz w:val="23"/>
          <w:szCs w:val="23"/>
          <w:vertAlign w:val="baseline"/>
          <w:lang w:val="en-US" w:eastAsia="zh-CN"/>
        </w:rPr>
        <w:t>、技术培训</w:t>
      </w:r>
      <w:r>
        <w:rPr>
          <w:rFonts w:hint="eastAsia" w:ascii="宋体" w:hAnsi="宋体" w:eastAsia="宋体" w:cs="宋体"/>
          <w:b w:val="0"/>
          <w:bCs w:val="0"/>
          <w:sz w:val="23"/>
          <w:szCs w:val="23"/>
          <w:vertAlign w:val="baseline"/>
          <w:lang w:val="en-US" w:eastAsia="zh-CN"/>
        </w:rPr>
        <w:t>等。</w:t>
      </w:r>
      <w:r>
        <w:rPr>
          <w:rFonts w:hint="eastAsia" w:ascii="宋体" w:hAnsi="宋体" w:cs="宋体"/>
          <w:b w:val="0"/>
          <w:bCs w:val="0"/>
          <w:sz w:val="23"/>
          <w:szCs w:val="23"/>
          <w:vertAlign w:val="baseline"/>
          <w:lang w:val="en-US" w:eastAsia="zh-CN"/>
        </w:rPr>
        <w:t>不限于</w:t>
      </w:r>
      <w:r>
        <w:rPr>
          <w:rFonts w:hint="eastAsia" w:ascii="宋体" w:hAnsi="宋体" w:eastAsia="宋体" w:cs="宋体"/>
          <w:b w:val="0"/>
          <w:bCs w:val="0"/>
          <w:sz w:val="23"/>
          <w:szCs w:val="23"/>
          <w:vertAlign w:val="baseline"/>
          <w:lang w:val="en-US" w:eastAsia="zh-CN"/>
        </w:rPr>
        <w:t>包括如下</w:t>
      </w:r>
      <w:r>
        <w:rPr>
          <w:rFonts w:hint="eastAsia" w:ascii="宋体" w:hAnsi="宋体" w:cs="宋体"/>
          <w:b w:val="0"/>
          <w:bCs w:val="0"/>
          <w:sz w:val="23"/>
          <w:szCs w:val="23"/>
          <w:vertAlign w:val="baseline"/>
          <w:lang w:val="en-US" w:eastAsia="zh-CN"/>
        </w:rPr>
        <w:t>内容</w:t>
      </w:r>
      <w:r>
        <w:rPr>
          <w:rFonts w:hint="eastAsia" w:ascii="宋体" w:hAnsi="宋体" w:eastAsia="宋体" w:cs="宋体"/>
          <w:b w:val="0"/>
          <w:bCs w:val="0"/>
          <w:sz w:val="23"/>
          <w:szCs w:val="23"/>
          <w:vertAlign w:val="baseline"/>
          <w:lang w:val="en-US" w:eastAsia="zh-CN"/>
        </w:rPr>
        <w:t>：</w:t>
      </w:r>
    </w:p>
    <w:p w14:paraId="1227F4E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1）技术说明书</w:t>
      </w:r>
    </w:p>
    <w:p w14:paraId="70D613A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1.1完成项目的技术方案，要求投标人针对本项目的需求提出全面、完整的技术方案；</w:t>
      </w:r>
    </w:p>
    <w:p w14:paraId="72E517F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1.2所投货物及服务的型号、功能、技术</w:t>
      </w:r>
      <w:r>
        <w:rPr>
          <w:rFonts w:hint="eastAsia" w:ascii="宋体" w:hAnsi="宋体" w:cs="宋体"/>
          <w:b w:val="0"/>
          <w:bCs w:val="0"/>
          <w:sz w:val="23"/>
          <w:szCs w:val="23"/>
          <w:vertAlign w:val="baseline"/>
          <w:lang w:val="en-US" w:eastAsia="zh-CN"/>
        </w:rPr>
        <w:t>参数，并提供证明资料(可以是检测报告、官网和功能截图、产品照片、说明书等相关资料)</w:t>
      </w:r>
      <w:r>
        <w:rPr>
          <w:rFonts w:hint="eastAsia" w:ascii="宋体" w:hAnsi="宋体" w:eastAsia="宋体" w:cs="宋体"/>
          <w:b w:val="0"/>
          <w:bCs w:val="0"/>
          <w:sz w:val="23"/>
          <w:szCs w:val="23"/>
          <w:vertAlign w:val="baseline"/>
          <w:lang w:val="en-US" w:eastAsia="zh-CN"/>
        </w:rPr>
        <w:t>；</w:t>
      </w:r>
    </w:p>
    <w:p w14:paraId="6881FB2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所投货物的制造商情况及原产地、质量标准、检测标准、是否符合国家规范及相关认证等(包括但不限于产品制造商授权、销售代理协议等)；</w:t>
      </w:r>
    </w:p>
    <w:p w14:paraId="4F75D13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2）整体实施方案，要求投标人针对本项目的需求提出完成本项目全面、完整的整体实施方案，至少应包括：</w:t>
      </w:r>
    </w:p>
    <w:p w14:paraId="394D949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整体组织部署计划及针对本项目的供货方案、进度计划、应急预案；</w:t>
      </w:r>
    </w:p>
    <w:p w14:paraId="1BCB577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质量保证措施、培训方案、售后服务方案、拟为本项目配备的人员；</w:t>
      </w:r>
    </w:p>
    <w:p w14:paraId="1D0FC51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提供的维保服务点的名称、地址、电话联系人、应在投标文件中说明；</w:t>
      </w:r>
    </w:p>
    <w:p w14:paraId="14C18D4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投标人认为有必要说明的问题</w:t>
      </w:r>
      <w:r>
        <w:rPr>
          <w:rFonts w:hint="eastAsia" w:ascii="宋体" w:hAnsi="宋体" w:cs="宋体"/>
          <w:b w:val="0"/>
          <w:bCs w:val="0"/>
          <w:sz w:val="23"/>
          <w:szCs w:val="23"/>
          <w:vertAlign w:val="baseline"/>
          <w:lang w:val="en-US" w:eastAsia="zh-CN"/>
        </w:rPr>
        <w:t>。</w:t>
      </w:r>
    </w:p>
    <w:p w14:paraId="3D7D48A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9D803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609F3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AD2F5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4C87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F39CF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41C31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EDA66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9C18E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2D106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F9126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578EB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E1D9F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5DC36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230" w:name="_Toc15141_WPSOffice_Level2"/>
      <w:bookmarkStart w:id="231" w:name="_Toc749_WPSOffice_Level2"/>
      <w:bookmarkStart w:id="232" w:name="_Toc29867_WPSOffice_Level2"/>
      <w:bookmarkStart w:id="233" w:name="_Toc25742"/>
      <w:r>
        <w:rPr>
          <w:rFonts w:hint="eastAsia" w:ascii="宋体" w:hAnsi="宋体" w:cs="宋体"/>
          <w:b/>
          <w:bCs/>
          <w:sz w:val="28"/>
          <w:szCs w:val="28"/>
          <w:vertAlign w:val="baseline"/>
          <w:lang w:val="en-US" w:eastAsia="zh-CN"/>
        </w:rPr>
        <w:t>附件九：拟投入本项目人员汇总表</w:t>
      </w:r>
      <w:bookmarkEnd w:id="230"/>
      <w:bookmarkEnd w:id="231"/>
      <w:bookmarkEnd w:id="232"/>
      <w:bookmarkEnd w:id="233"/>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14:paraId="769E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2E4958B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065" w:type="dxa"/>
            <w:vAlign w:val="center"/>
          </w:tcPr>
          <w:p w14:paraId="15C6286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姓名</w:t>
            </w:r>
          </w:p>
        </w:tc>
        <w:tc>
          <w:tcPr>
            <w:tcW w:w="1065" w:type="dxa"/>
            <w:vAlign w:val="center"/>
          </w:tcPr>
          <w:p w14:paraId="0816CCD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性别</w:t>
            </w:r>
          </w:p>
        </w:tc>
        <w:tc>
          <w:tcPr>
            <w:tcW w:w="1065" w:type="dxa"/>
            <w:vAlign w:val="center"/>
          </w:tcPr>
          <w:p w14:paraId="4795F8E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年龄</w:t>
            </w:r>
          </w:p>
        </w:tc>
        <w:tc>
          <w:tcPr>
            <w:tcW w:w="1065" w:type="dxa"/>
            <w:vAlign w:val="center"/>
          </w:tcPr>
          <w:p w14:paraId="39FA070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学历</w:t>
            </w:r>
          </w:p>
        </w:tc>
        <w:tc>
          <w:tcPr>
            <w:tcW w:w="1065" w:type="dxa"/>
            <w:vAlign w:val="center"/>
          </w:tcPr>
          <w:p w14:paraId="78BCC49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cs="宋体"/>
                <w:b/>
                <w:bCs/>
                <w:sz w:val="23"/>
                <w:szCs w:val="23"/>
                <w:vertAlign w:val="baseline"/>
                <w:lang w:val="en-US" w:eastAsia="zh-CN"/>
              </w:rPr>
            </w:pPr>
            <w:r>
              <w:rPr>
                <w:rFonts w:hint="eastAsia" w:ascii="宋体" w:hAnsi="宋体" w:cs="宋体"/>
                <w:b/>
                <w:bCs/>
                <w:sz w:val="23"/>
                <w:szCs w:val="23"/>
                <w:vertAlign w:val="baseline"/>
                <w:lang w:val="en-US" w:eastAsia="zh-CN"/>
              </w:rPr>
              <w:t>工作</w:t>
            </w:r>
          </w:p>
          <w:p w14:paraId="689EF4C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年限</w:t>
            </w:r>
          </w:p>
        </w:tc>
        <w:tc>
          <w:tcPr>
            <w:tcW w:w="1066" w:type="dxa"/>
            <w:vAlign w:val="center"/>
          </w:tcPr>
          <w:p w14:paraId="40C0C69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拟担任的职务</w:t>
            </w:r>
          </w:p>
        </w:tc>
        <w:tc>
          <w:tcPr>
            <w:tcW w:w="1066" w:type="dxa"/>
            <w:vAlign w:val="center"/>
          </w:tcPr>
          <w:p w14:paraId="7D2CF89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岗位</w:t>
            </w:r>
          </w:p>
          <w:p w14:paraId="48E9E0E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情况</w:t>
            </w:r>
          </w:p>
        </w:tc>
      </w:tr>
      <w:tr w14:paraId="0CD7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682A97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E7A5E5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5ECD4F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C1C6FF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A93110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75306D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1B1867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7D0EC6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33B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6943BA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0E49F5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2D8A55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CC42B4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079557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8D3B9D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C6360C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0FCEBE9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73C8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ABCF40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CB92C3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504898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25CA90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631906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64BBD0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33FCB5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8B3A5F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3EF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656AA4E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C0AB10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E8D330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463D66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0299B2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38181C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531F3B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7D9F66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772B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72A7B7C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5FE280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B3C39A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0B0C62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036CF1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6C0DD5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02E062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CE48A1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7877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6C8604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52B980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E7230E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F2CEC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BF2A3A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90E5A4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192C71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4E5CCF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5C5D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809F5D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8D2650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FB042C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714B62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3D299AC">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F40CD3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0796FF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2B15DE2">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6BA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43361B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4431A9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92922E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F1D081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80CBE7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2214D3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7DBA10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4CBF94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6A58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4E5D7F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BCA651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D5C977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BF09C9B">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FBE3FD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7DE789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9B8FEA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81E61B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E68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2A21E28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162281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BB8305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891456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AE5A6D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3D9C2F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6A0CC6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6874A8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C06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2FA2EA0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F888A6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D3A04F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DAF224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7309E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0BB9F3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BF09F5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0910B6AE">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B67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28D10D88">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A403D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C2FDC6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D0F0D3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1B7838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C28DB8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132F23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9D728D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246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47D93B1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1FF17B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09E474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0FF695">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E7B9454">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BC3E5B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6BAE401">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EA13CEF">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98A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614CA853">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D6FDF8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0784366">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BD7F10A">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D558F80">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DAAD9FD">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70A7049">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05B24297">
            <w:pPr>
              <w:pStyle w:val="6"/>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5A23F39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98293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59B2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2B9E62F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234" w:name="_Toc9662_WPSOffice_Level3"/>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岗位情况须注明该人在本单位是在岗、返聘还是外聘</w:t>
      </w:r>
      <w:r>
        <w:rPr>
          <w:rFonts w:hint="eastAsia" w:ascii="宋体" w:hAnsi="宋体" w:cs="宋体"/>
          <w:b w:val="0"/>
          <w:bCs w:val="0"/>
          <w:sz w:val="23"/>
          <w:szCs w:val="23"/>
          <w:vertAlign w:val="baseline"/>
          <w:lang w:val="en-US" w:eastAsia="zh-CN"/>
        </w:rPr>
        <w:t>；</w:t>
      </w:r>
      <w:bookmarkEnd w:id="234"/>
    </w:p>
    <w:p w14:paraId="1A2C761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235" w:name="_Toc8022_WPSOffice_Level3"/>
      <w:r>
        <w:rPr>
          <w:rFonts w:hint="eastAsia" w:ascii="宋体" w:hAnsi="宋体" w:eastAsia="宋体" w:cs="宋体"/>
          <w:b w:val="0"/>
          <w:bCs w:val="0"/>
          <w:sz w:val="23"/>
          <w:szCs w:val="23"/>
          <w:vertAlign w:val="baseline"/>
          <w:lang w:val="en-US" w:eastAsia="zh-CN"/>
        </w:rPr>
        <w:t>2.投标人可适当调整该表格式，但不得减少信息内容</w:t>
      </w:r>
      <w:r>
        <w:rPr>
          <w:rFonts w:hint="eastAsia" w:ascii="宋体" w:hAnsi="宋体" w:cs="宋体"/>
          <w:b w:val="0"/>
          <w:bCs w:val="0"/>
          <w:sz w:val="23"/>
          <w:szCs w:val="23"/>
          <w:vertAlign w:val="baseline"/>
          <w:lang w:val="en-US" w:eastAsia="zh-CN"/>
        </w:rPr>
        <w:t>；</w:t>
      </w:r>
      <w:bookmarkEnd w:id="235"/>
    </w:p>
    <w:p w14:paraId="5DF38E6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236" w:name="_Toc18898_WPSOffice_Level3"/>
      <w:r>
        <w:rPr>
          <w:rFonts w:hint="eastAsia" w:ascii="宋体" w:hAnsi="宋体" w:eastAsia="宋体" w:cs="宋体"/>
          <w:b w:val="0"/>
          <w:bCs w:val="0"/>
          <w:sz w:val="23"/>
          <w:szCs w:val="23"/>
          <w:vertAlign w:val="baseline"/>
          <w:lang w:val="en-US" w:eastAsia="zh-CN"/>
        </w:rPr>
        <w:t>3.投标人应书面承诺投标文件中人员的真实性。</w:t>
      </w:r>
      <w:bookmarkEnd w:id="236"/>
    </w:p>
    <w:p w14:paraId="6891BFE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1530E4D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FCD86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ED931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330CC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237" w:name="_Toc25759_WPSOffice_Level2"/>
      <w:bookmarkStart w:id="238" w:name="_Toc8706_WPSOffice_Level2"/>
      <w:bookmarkStart w:id="239" w:name="_Toc18621_WPSOffice_Level2"/>
      <w:r>
        <w:rPr>
          <w:rFonts w:hint="eastAsia" w:ascii="宋体" w:hAnsi="宋体" w:cs="宋体"/>
          <w:b/>
          <w:bCs/>
          <w:sz w:val="28"/>
          <w:szCs w:val="28"/>
          <w:vertAlign w:val="baseline"/>
          <w:lang w:val="en-US" w:eastAsia="zh-CN"/>
        </w:rPr>
        <w:t>附件十：主要人员简历表</w:t>
      </w:r>
      <w:bookmarkEnd w:id="237"/>
      <w:bookmarkEnd w:id="238"/>
      <w:bookmarkEnd w:id="239"/>
    </w:p>
    <w:p w14:paraId="7F3C1917">
      <w:pPr>
        <w:spacing w:line="420" w:lineRule="exact"/>
        <w:jc w:val="center"/>
        <w:outlineLvl w:val="9"/>
        <w:rPr>
          <w:rFonts w:hint="eastAsia" w:ascii="宋体" w:hAnsi="宋体" w:eastAsia="宋体" w:cs="宋体"/>
          <w:sz w:val="23"/>
          <w:szCs w:val="23"/>
        </w:rPr>
      </w:pPr>
      <w:r>
        <w:rPr>
          <w:rFonts w:hint="eastAsia" w:ascii="宋体" w:hAnsi="宋体" w:eastAsia="宋体" w:cs="宋体"/>
          <w:b/>
          <w:bCs/>
          <w:sz w:val="23"/>
          <w:szCs w:val="23"/>
        </w:rPr>
        <w:t>项目</w:t>
      </w:r>
      <w:r>
        <w:rPr>
          <w:rFonts w:hint="eastAsia" w:ascii="宋体" w:hAnsi="宋体" w:eastAsia="宋体" w:cs="宋体"/>
          <w:b/>
          <w:bCs/>
          <w:sz w:val="23"/>
          <w:szCs w:val="23"/>
          <w:lang w:eastAsia="zh-CN"/>
        </w:rPr>
        <w:t>负责人</w:t>
      </w:r>
      <w:r>
        <w:rPr>
          <w:rFonts w:hint="eastAsia" w:ascii="宋体" w:hAnsi="宋体" w:eastAsia="宋体" w:cs="宋体"/>
          <w:b/>
          <w:bCs/>
          <w:sz w:val="23"/>
          <w:szCs w:val="23"/>
        </w:rPr>
        <w:t>简历表</w:t>
      </w:r>
    </w:p>
    <w:tbl>
      <w:tblPr>
        <w:tblStyle w:val="1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074"/>
        <w:gridCol w:w="1092"/>
        <w:gridCol w:w="1593"/>
        <w:gridCol w:w="1341"/>
        <w:gridCol w:w="2126"/>
      </w:tblGrid>
      <w:tr w14:paraId="5A57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701505D6">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姓  名</w:t>
            </w:r>
          </w:p>
        </w:tc>
        <w:tc>
          <w:tcPr>
            <w:tcW w:w="1074" w:type="dxa"/>
            <w:noWrap w:val="0"/>
            <w:vAlign w:val="center"/>
          </w:tcPr>
          <w:p w14:paraId="176ECF3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57C242D3">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年  龄</w:t>
            </w:r>
          </w:p>
        </w:tc>
        <w:tc>
          <w:tcPr>
            <w:tcW w:w="1593" w:type="dxa"/>
            <w:noWrap w:val="0"/>
            <w:vAlign w:val="center"/>
          </w:tcPr>
          <w:p w14:paraId="51F2465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0CD0A63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学历</w:t>
            </w:r>
          </w:p>
        </w:tc>
        <w:tc>
          <w:tcPr>
            <w:tcW w:w="2126" w:type="dxa"/>
            <w:noWrap w:val="0"/>
            <w:vAlign w:val="center"/>
          </w:tcPr>
          <w:p w14:paraId="2DC8EEEA">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1024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6F41046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称</w:t>
            </w:r>
          </w:p>
        </w:tc>
        <w:tc>
          <w:tcPr>
            <w:tcW w:w="1074" w:type="dxa"/>
            <w:noWrap w:val="0"/>
            <w:vAlign w:val="center"/>
          </w:tcPr>
          <w:p w14:paraId="13594D6B">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52A22C2B">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务</w:t>
            </w:r>
          </w:p>
        </w:tc>
        <w:tc>
          <w:tcPr>
            <w:tcW w:w="1593" w:type="dxa"/>
            <w:noWrap w:val="0"/>
            <w:vAlign w:val="center"/>
          </w:tcPr>
          <w:p w14:paraId="25264FB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49F22169">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拟在本工程任职</w:t>
            </w:r>
          </w:p>
        </w:tc>
        <w:tc>
          <w:tcPr>
            <w:tcW w:w="2126" w:type="dxa"/>
            <w:noWrap w:val="0"/>
            <w:vAlign w:val="center"/>
          </w:tcPr>
          <w:p w14:paraId="55C316E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lang w:eastAsia="zh-CN"/>
              </w:rPr>
            </w:pPr>
            <w:r>
              <w:rPr>
                <w:rFonts w:hint="eastAsia" w:ascii="宋体" w:hAnsi="宋体" w:eastAsia="宋体" w:cs="宋体"/>
                <w:sz w:val="23"/>
                <w:szCs w:val="23"/>
              </w:rPr>
              <w:t>项目</w:t>
            </w:r>
            <w:r>
              <w:rPr>
                <w:rFonts w:hint="eastAsia" w:ascii="宋体" w:hAnsi="宋体" w:eastAsia="宋体" w:cs="宋体"/>
                <w:sz w:val="23"/>
                <w:szCs w:val="23"/>
                <w:lang w:eastAsia="zh-CN"/>
              </w:rPr>
              <w:t>负责人</w:t>
            </w:r>
          </w:p>
        </w:tc>
      </w:tr>
      <w:tr w14:paraId="3FDB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6CB5E90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毕业学校</w:t>
            </w:r>
          </w:p>
        </w:tc>
        <w:tc>
          <w:tcPr>
            <w:tcW w:w="7226" w:type="dxa"/>
            <w:gridSpan w:val="5"/>
            <w:noWrap w:val="0"/>
            <w:vAlign w:val="center"/>
          </w:tcPr>
          <w:p w14:paraId="6FD3188A">
            <w:pPr>
              <w:keepNext w:val="0"/>
              <w:keepLines w:val="0"/>
              <w:widowControl w:val="0"/>
              <w:suppressLineNumbers w:val="0"/>
              <w:spacing w:before="0" w:beforeAutospacing="0" w:after="0" w:afterAutospacing="0"/>
              <w:ind w:left="0" w:right="0" w:firstLine="920" w:firstLineChars="400"/>
              <w:outlineLvl w:val="9"/>
              <w:rPr>
                <w:rFonts w:hint="eastAsia" w:ascii="宋体" w:hAnsi="宋体" w:eastAsia="宋体" w:cs="宋体"/>
                <w:sz w:val="23"/>
                <w:szCs w:val="23"/>
              </w:rPr>
            </w:pPr>
            <w:r>
              <w:rPr>
                <w:rFonts w:hint="eastAsia" w:ascii="宋体" w:hAnsi="宋体" w:eastAsia="宋体" w:cs="宋体"/>
                <w:sz w:val="23"/>
                <w:szCs w:val="23"/>
              </w:rPr>
              <w:t>年毕业于                  学校            专业</w:t>
            </w:r>
          </w:p>
        </w:tc>
      </w:tr>
      <w:tr w14:paraId="0749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gridSpan w:val="6"/>
            <w:noWrap w:val="0"/>
            <w:vAlign w:val="center"/>
          </w:tcPr>
          <w:p w14:paraId="28E34FC6">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主要工作经历</w:t>
            </w:r>
          </w:p>
        </w:tc>
      </w:tr>
      <w:tr w14:paraId="6E0A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2DEA29D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时  间</w:t>
            </w:r>
          </w:p>
        </w:tc>
        <w:tc>
          <w:tcPr>
            <w:tcW w:w="3759" w:type="dxa"/>
            <w:gridSpan w:val="3"/>
            <w:noWrap w:val="0"/>
            <w:vAlign w:val="center"/>
          </w:tcPr>
          <w:p w14:paraId="53610E1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参加过的类似项目名称</w:t>
            </w:r>
          </w:p>
        </w:tc>
        <w:tc>
          <w:tcPr>
            <w:tcW w:w="1341" w:type="dxa"/>
            <w:noWrap w:val="0"/>
            <w:vAlign w:val="center"/>
          </w:tcPr>
          <w:p w14:paraId="3562D196">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担任职务</w:t>
            </w:r>
          </w:p>
        </w:tc>
        <w:tc>
          <w:tcPr>
            <w:tcW w:w="2126" w:type="dxa"/>
            <w:noWrap w:val="0"/>
            <w:vAlign w:val="center"/>
          </w:tcPr>
          <w:p w14:paraId="3DEB7E3B">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发包人及联系电话</w:t>
            </w:r>
          </w:p>
        </w:tc>
      </w:tr>
      <w:tr w14:paraId="022F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04A938F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0BC8767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1ECCB11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06E6CED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09AD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4E9BCA1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7141318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52476B5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4566D10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2C07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6890722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017A91A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6929A05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23E929D9">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0C3E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3A192D8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67B1E829">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37F8819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23F6A31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76D3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72D7261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5B730113">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5AABE1C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7B8ED9C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bl>
    <w:p w14:paraId="3FDBD78C">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outlineLvl w:val="9"/>
        <w:rPr>
          <w:rFonts w:hint="eastAsia" w:ascii="宋体" w:hAnsi="宋体" w:eastAsia="宋体" w:cs="宋体"/>
          <w:sz w:val="23"/>
          <w:szCs w:val="23"/>
        </w:rPr>
      </w:pPr>
      <w:r>
        <w:rPr>
          <w:rFonts w:hint="eastAsia" w:ascii="宋体" w:hAnsi="宋体" w:eastAsia="宋体" w:cs="宋体"/>
          <w:sz w:val="23"/>
          <w:szCs w:val="23"/>
          <w:lang w:val="en-US" w:eastAsia="zh-CN"/>
        </w:rPr>
        <w:t>注：项目负责人应附相关资料复印件</w:t>
      </w:r>
      <w:r>
        <w:rPr>
          <w:rFonts w:hint="eastAsia" w:ascii="宋体" w:hAnsi="宋体" w:eastAsia="宋体" w:cs="宋体"/>
          <w:sz w:val="23"/>
          <w:szCs w:val="23"/>
        </w:rPr>
        <w:t>。</w:t>
      </w:r>
    </w:p>
    <w:p w14:paraId="4B3DA8F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2CFDE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8B23E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A1E01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8F6C5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BF937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C23CB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5AB93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50D31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3281F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DA50C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28E338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4BFCC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1A0E75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1E18DB">
      <w:pPr>
        <w:spacing w:line="400" w:lineRule="exact"/>
        <w:outlineLvl w:val="9"/>
        <w:rPr>
          <w:rFonts w:hint="eastAsia" w:ascii="宋体" w:hAnsi="宋体" w:eastAsia="宋体" w:cs="宋体"/>
          <w:sz w:val="24"/>
        </w:rPr>
      </w:pPr>
      <w:r>
        <w:rPr>
          <w:rFonts w:hint="eastAsia" w:ascii="宋体" w:hAnsi="宋体" w:cs="宋体"/>
          <w:b/>
          <w:bCs/>
          <w:sz w:val="28"/>
          <w:szCs w:val="28"/>
          <w:vertAlign w:val="baseline"/>
          <w:lang w:val="en-US" w:eastAsia="zh-CN"/>
        </w:rPr>
        <w:t>附件十一：拟委任的其他主要管理人员和技术人员简历表</w:t>
      </w:r>
    </w:p>
    <w:tbl>
      <w:tblPr>
        <w:tblStyle w:val="12"/>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297"/>
        <w:gridCol w:w="2556"/>
        <w:gridCol w:w="1356"/>
        <w:gridCol w:w="2351"/>
      </w:tblGrid>
      <w:tr w14:paraId="2B9D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65F01C01">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姓  名</w:t>
            </w:r>
          </w:p>
        </w:tc>
        <w:tc>
          <w:tcPr>
            <w:tcW w:w="6263" w:type="dxa"/>
            <w:gridSpan w:val="3"/>
            <w:noWrap w:val="0"/>
            <w:vAlign w:val="center"/>
          </w:tcPr>
          <w:p w14:paraId="5869DED2">
            <w:pPr>
              <w:spacing w:line="440" w:lineRule="exact"/>
              <w:jc w:val="center"/>
              <w:outlineLvl w:val="9"/>
              <w:rPr>
                <w:rFonts w:hint="eastAsia" w:ascii="宋体" w:hAnsi="宋体" w:eastAsia="宋体" w:cs="宋体"/>
                <w:sz w:val="23"/>
                <w:szCs w:val="23"/>
              </w:rPr>
            </w:pPr>
          </w:p>
        </w:tc>
      </w:tr>
      <w:tr w14:paraId="0832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5B453752">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年</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 xml:space="preserve"> 龄</w:t>
            </w:r>
          </w:p>
        </w:tc>
        <w:tc>
          <w:tcPr>
            <w:tcW w:w="6263" w:type="dxa"/>
            <w:gridSpan w:val="3"/>
            <w:noWrap w:val="0"/>
            <w:vAlign w:val="center"/>
          </w:tcPr>
          <w:p w14:paraId="7DDD7CFA">
            <w:pPr>
              <w:spacing w:line="440" w:lineRule="exact"/>
              <w:jc w:val="center"/>
              <w:outlineLvl w:val="9"/>
              <w:rPr>
                <w:rFonts w:hint="eastAsia" w:ascii="宋体" w:hAnsi="宋体" w:eastAsia="宋体" w:cs="宋体"/>
                <w:sz w:val="23"/>
                <w:szCs w:val="23"/>
              </w:rPr>
            </w:pPr>
          </w:p>
        </w:tc>
      </w:tr>
      <w:tr w14:paraId="00A1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676F8A69">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职</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 xml:space="preserve"> 务</w:t>
            </w:r>
          </w:p>
        </w:tc>
        <w:tc>
          <w:tcPr>
            <w:tcW w:w="6263" w:type="dxa"/>
            <w:gridSpan w:val="3"/>
            <w:noWrap w:val="0"/>
            <w:vAlign w:val="top"/>
          </w:tcPr>
          <w:p w14:paraId="57300E1B">
            <w:pPr>
              <w:spacing w:line="440" w:lineRule="exact"/>
              <w:outlineLvl w:val="9"/>
              <w:rPr>
                <w:rFonts w:hint="eastAsia" w:ascii="宋体" w:hAnsi="宋体" w:eastAsia="宋体" w:cs="宋体"/>
                <w:sz w:val="23"/>
                <w:szCs w:val="23"/>
              </w:rPr>
            </w:pPr>
          </w:p>
        </w:tc>
      </w:tr>
      <w:tr w14:paraId="106F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00C4B9AD">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拟在本合同任职</w:t>
            </w:r>
          </w:p>
        </w:tc>
        <w:tc>
          <w:tcPr>
            <w:tcW w:w="6263" w:type="dxa"/>
            <w:gridSpan w:val="3"/>
            <w:noWrap w:val="0"/>
            <w:vAlign w:val="top"/>
          </w:tcPr>
          <w:p w14:paraId="117FEF2D">
            <w:pPr>
              <w:spacing w:line="440" w:lineRule="exact"/>
              <w:outlineLvl w:val="9"/>
              <w:rPr>
                <w:rFonts w:hint="eastAsia" w:ascii="宋体" w:hAnsi="宋体" w:eastAsia="宋体" w:cs="宋体"/>
                <w:sz w:val="23"/>
                <w:szCs w:val="23"/>
                <w:u w:val="single" w:color="auto"/>
              </w:rPr>
            </w:pPr>
          </w:p>
        </w:tc>
      </w:tr>
      <w:tr w14:paraId="02DF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362" w:type="dxa"/>
            <w:gridSpan w:val="5"/>
            <w:noWrap w:val="0"/>
            <w:vAlign w:val="center"/>
          </w:tcPr>
          <w:p w14:paraId="4BD9DAA6">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主要工作经历</w:t>
            </w:r>
          </w:p>
        </w:tc>
      </w:tr>
      <w:tr w14:paraId="5CC9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02" w:type="dxa"/>
            <w:noWrap w:val="0"/>
            <w:vAlign w:val="center"/>
          </w:tcPr>
          <w:p w14:paraId="62B6238D">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lang w:eastAsia="zh-CN"/>
              </w:rPr>
              <w:t>起止</w:t>
            </w:r>
            <w:r>
              <w:rPr>
                <w:rFonts w:hint="eastAsia" w:ascii="宋体" w:hAnsi="宋体" w:eastAsia="宋体" w:cs="宋体"/>
                <w:sz w:val="23"/>
                <w:szCs w:val="23"/>
              </w:rPr>
              <w:t>时间</w:t>
            </w:r>
          </w:p>
        </w:tc>
        <w:tc>
          <w:tcPr>
            <w:tcW w:w="2853" w:type="dxa"/>
            <w:gridSpan w:val="2"/>
            <w:noWrap w:val="0"/>
            <w:vAlign w:val="center"/>
          </w:tcPr>
          <w:p w14:paraId="2F37D72A">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参加过的类似项目</w:t>
            </w:r>
          </w:p>
        </w:tc>
        <w:tc>
          <w:tcPr>
            <w:tcW w:w="1356" w:type="dxa"/>
            <w:noWrap w:val="0"/>
            <w:vAlign w:val="center"/>
          </w:tcPr>
          <w:p w14:paraId="0E2CECC0">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担任职务</w:t>
            </w:r>
          </w:p>
        </w:tc>
        <w:tc>
          <w:tcPr>
            <w:tcW w:w="2351" w:type="dxa"/>
            <w:noWrap w:val="0"/>
            <w:vAlign w:val="center"/>
          </w:tcPr>
          <w:p w14:paraId="29597E90">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发包人及联系电话</w:t>
            </w:r>
          </w:p>
        </w:tc>
      </w:tr>
      <w:tr w14:paraId="229D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710B91DB">
            <w:pPr>
              <w:spacing w:line="440" w:lineRule="exact"/>
              <w:jc w:val="center"/>
              <w:outlineLvl w:val="9"/>
              <w:rPr>
                <w:rFonts w:hint="eastAsia" w:ascii="宋体" w:hAnsi="宋体" w:eastAsia="宋体" w:cs="宋体"/>
                <w:sz w:val="23"/>
                <w:szCs w:val="23"/>
              </w:rPr>
            </w:pPr>
          </w:p>
        </w:tc>
        <w:tc>
          <w:tcPr>
            <w:tcW w:w="2853" w:type="dxa"/>
            <w:gridSpan w:val="2"/>
            <w:noWrap w:val="0"/>
            <w:vAlign w:val="center"/>
          </w:tcPr>
          <w:p w14:paraId="33E5819C">
            <w:pPr>
              <w:spacing w:line="440" w:lineRule="exact"/>
              <w:jc w:val="center"/>
              <w:outlineLvl w:val="9"/>
              <w:rPr>
                <w:rFonts w:hint="eastAsia" w:ascii="宋体" w:hAnsi="宋体" w:eastAsia="宋体" w:cs="宋体"/>
                <w:sz w:val="23"/>
                <w:szCs w:val="23"/>
              </w:rPr>
            </w:pPr>
          </w:p>
        </w:tc>
        <w:tc>
          <w:tcPr>
            <w:tcW w:w="1356" w:type="dxa"/>
            <w:noWrap w:val="0"/>
            <w:vAlign w:val="center"/>
          </w:tcPr>
          <w:p w14:paraId="164FD4DD">
            <w:pPr>
              <w:spacing w:line="440" w:lineRule="exact"/>
              <w:jc w:val="center"/>
              <w:outlineLvl w:val="9"/>
              <w:rPr>
                <w:rFonts w:hint="eastAsia" w:ascii="宋体" w:hAnsi="宋体" w:eastAsia="宋体" w:cs="宋体"/>
                <w:sz w:val="23"/>
                <w:szCs w:val="23"/>
              </w:rPr>
            </w:pPr>
          </w:p>
        </w:tc>
        <w:tc>
          <w:tcPr>
            <w:tcW w:w="2351" w:type="dxa"/>
            <w:noWrap w:val="0"/>
            <w:vAlign w:val="center"/>
          </w:tcPr>
          <w:p w14:paraId="303E8C30">
            <w:pPr>
              <w:spacing w:line="440" w:lineRule="exact"/>
              <w:jc w:val="center"/>
              <w:outlineLvl w:val="9"/>
              <w:rPr>
                <w:rFonts w:hint="eastAsia" w:ascii="宋体" w:hAnsi="宋体" w:eastAsia="宋体" w:cs="宋体"/>
                <w:sz w:val="23"/>
                <w:szCs w:val="23"/>
              </w:rPr>
            </w:pPr>
          </w:p>
        </w:tc>
      </w:tr>
      <w:tr w14:paraId="3825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top"/>
          </w:tcPr>
          <w:p w14:paraId="51BCB270">
            <w:pPr>
              <w:spacing w:line="440" w:lineRule="exact"/>
              <w:outlineLvl w:val="9"/>
              <w:rPr>
                <w:rFonts w:hint="eastAsia" w:ascii="宋体" w:hAnsi="宋体" w:eastAsia="宋体" w:cs="宋体"/>
                <w:sz w:val="23"/>
                <w:szCs w:val="23"/>
              </w:rPr>
            </w:pPr>
          </w:p>
        </w:tc>
        <w:tc>
          <w:tcPr>
            <w:tcW w:w="2853" w:type="dxa"/>
            <w:gridSpan w:val="2"/>
            <w:noWrap w:val="0"/>
            <w:vAlign w:val="top"/>
          </w:tcPr>
          <w:p w14:paraId="2FC02834">
            <w:pPr>
              <w:spacing w:line="440" w:lineRule="exact"/>
              <w:outlineLvl w:val="9"/>
              <w:rPr>
                <w:rFonts w:hint="eastAsia" w:ascii="宋体" w:hAnsi="宋体" w:eastAsia="宋体" w:cs="宋体"/>
                <w:sz w:val="23"/>
                <w:szCs w:val="23"/>
              </w:rPr>
            </w:pPr>
          </w:p>
        </w:tc>
        <w:tc>
          <w:tcPr>
            <w:tcW w:w="1356" w:type="dxa"/>
            <w:noWrap w:val="0"/>
            <w:vAlign w:val="top"/>
          </w:tcPr>
          <w:p w14:paraId="4336EB58">
            <w:pPr>
              <w:spacing w:line="440" w:lineRule="exact"/>
              <w:outlineLvl w:val="9"/>
              <w:rPr>
                <w:rFonts w:hint="eastAsia" w:ascii="宋体" w:hAnsi="宋体" w:eastAsia="宋体" w:cs="宋体"/>
                <w:sz w:val="23"/>
                <w:szCs w:val="23"/>
              </w:rPr>
            </w:pPr>
          </w:p>
        </w:tc>
        <w:tc>
          <w:tcPr>
            <w:tcW w:w="2351" w:type="dxa"/>
            <w:noWrap w:val="0"/>
            <w:vAlign w:val="top"/>
          </w:tcPr>
          <w:p w14:paraId="10257B5A">
            <w:pPr>
              <w:spacing w:line="440" w:lineRule="exact"/>
              <w:outlineLvl w:val="9"/>
              <w:rPr>
                <w:rFonts w:hint="eastAsia" w:ascii="宋体" w:hAnsi="宋体" w:eastAsia="宋体" w:cs="宋体"/>
                <w:sz w:val="23"/>
                <w:szCs w:val="23"/>
              </w:rPr>
            </w:pPr>
          </w:p>
        </w:tc>
      </w:tr>
      <w:tr w14:paraId="6485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top"/>
          </w:tcPr>
          <w:p w14:paraId="00A5882B">
            <w:pPr>
              <w:spacing w:line="440" w:lineRule="exact"/>
              <w:outlineLvl w:val="9"/>
              <w:rPr>
                <w:rFonts w:hint="eastAsia" w:ascii="宋体" w:hAnsi="宋体" w:eastAsia="宋体" w:cs="宋体"/>
                <w:sz w:val="23"/>
                <w:szCs w:val="23"/>
              </w:rPr>
            </w:pPr>
          </w:p>
        </w:tc>
        <w:tc>
          <w:tcPr>
            <w:tcW w:w="2853" w:type="dxa"/>
            <w:gridSpan w:val="2"/>
            <w:noWrap w:val="0"/>
            <w:vAlign w:val="top"/>
          </w:tcPr>
          <w:p w14:paraId="1A07D7FD">
            <w:pPr>
              <w:spacing w:line="440" w:lineRule="exact"/>
              <w:outlineLvl w:val="9"/>
              <w:rPr>
                <w:rFonts w:hint="eastAsia" w:ascii="宋体" w:hAnsi="宋体" w:eastAsia="宋体" w:cs="宋体"/>
                <w:sz w:val="23"/>
                <w:szCs w:val="23"/>
              </w:rPr>
            </w:pPr>
          </w:p>
        </w:tc>
        <w:tc>
          <w:tcPr>
            <w:tcW w:w="1356" w:type="dxa"/>
            <w:noWrap w:val="0"/>
            <w:vAlign w:val="top"/>
          </w:tcPr>
          <w:p w14:paraId="70C08AF9">
            <w:pPr>
              <w:spacing w:line="440" w:lineRule="exact"/>
              <w:outlineLvl w:val="9"/>
              <w:rPr>
                <w:rFonts w:hint="eastAsia" w:ascii="宋体" w:hAnsi="宋体" w:eastAsia="宋体" w:cs="宋体"/>
                <w:sz w:val="23"/>
                <w:szCs w:val="23"/>
              </w:rPr>
            </w:pPr>
          </w:p>
        </w:tc>
        <w:tc>
          <w:tcPr>
            <w:tcW w:w="2351" w:type="dxa"/>
            <w:noWrap w:val="0"/>
            <w:vAlign w:val="top"/>
          </w:tcPr>
          <w:p w14:paraId="7F672776">
            <w:pPr>
              <w:spacing w:line="440" w:lineRule="exact"/>
              <w:outlineLvl w:val="9"/>
              <w:rPr>
                <w:rFonts w:hint="eastAsia" w:ascii="宋体" w:hAnsi="宋体" w:eastAsia="宋体" w:cs="宋体"/>
                <w:sz w:val="23"/>
                <w:szCs w:val="23"/>
              </w:rPr>
            </w:pPr>
          </w:p>
        </w:tc>
      </w:tr>
      <w:tr w14:paraId="5024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1282015D">
            <w:pPr>
              <w:spacing w:line="440" w:lineRule="exact"/>
              <w:outlineLvl w:val="9"/>
              <w:rPr>
                <w:rFonts w:hint="eastAsia" w:ascii="宋体" w:hAnsi="宋体" w:eastAsia="宋体" w:cs="宋体"/>
                <w:sz w:val="23"/>
                <w:szCs w:val="23"/>
              </w:rPr>
            </w:pPr>
          </w:p>
        </w:tc>
        <w:tc>
          <w:tcPr>
            <w:tcW w:w="2853" w:type="dxa"/>
            <w:gridSpan w:val="2"/>
            <w:noWrap w:val="0"/>
            <w:vAlign w:val="center"/>
          </w:tcPr>
          <w:p w14:paraId="383F22B3">
            <w:pPr>
              <w:spacing w:line="440" w:lineRule="exact"/>
              <w:outlineLvl w:val="9"/>
              <w:rPr>
                <w:rFonts w:hint="eastAsia" w:ascii="宋体" w:hAnsi="宋体" w:eastAsia="宋体" w:cs="宋体"/>
                <w:sz w:val="23"/>
                <w:szCs w:val="23"/>
              </w:rPr>
            </w:pPr>
          </w:p>
        </w:tc>
        <w:tc>
          <w:tcPr>
            <w:tcW w:w="1356" w:type="dxa"/>
            <w:noWrap w:val="0"/>
            <w:vAlign w:val="center"/>
          </w:tcPr>
          <w:p w14:paraId="63D34EBC">
            <w:pPr>
              <w:spacing w:line="440" w:lineRule="exact"/>
              <w:outlineLvl w:val="9"/>
              <w:rPr>
                <w:rFonts w:hint="eastAsia" w:ascii="宋体" w:hAnsi="宋体" w:eastAsia="宋体" w:cs="宋体"/>
                <w:sz w:val="23"/>
                <w:szCs w:val="23"/>
              </w:rPr>
            </w:pPr>
          </w:p>
        </w:tc>
        <w:tc>
          <w:tcPr>
            <w:tcW w:w="2351" w:type="dxa"/>
            <w:noWrap w:val="0"/>
            <w:vAlign w:val="center"/>
          </w:tcPr>
          <w:p w14:paraId="58E77299">
            <w:pPr>
              <w:spacing w:line="440" w:lineRule="exact"/>
              <w:outlineLvl w:val="9"/>
              <w:rPr>
                <w:rFonts w:hint="eastAsia" w:ascii="宋体" w:hAnsi="宋体" w:eastAsia="宋体" w:cs="宋体"/>
                <w:sz w:val="23"/>
                <w:szCs w:val="23"/>
              </w:rPr>
            </w:pPr>
          </w:p>
        </w:tc>
      </w:tr>
      <w:tr w14:paraId="1C20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64422E19">
            <w:pPr>
              <w:spacing w:line="440" w:lineRule="exact"/>
              <w:outlineLvl w:val="9"/>
              <w:rPr>
                <w:rFonts w:hint="eastAsia" w:ascii="宋体" w:hAnsi="宋体" w:eastAsia="宋体" w:cs="宋体"/>
                <w:sz w:val="23"/>
                <w:szCs w:val="23"/>
              </w:rPr>
            </w:pPr>
          </w:p>
        </w:tc>
        <w:tc>
          <w:tcPr>
            <w:tcW w:w="2853" w:type="dxa"/>
            <w:gridSpan w:val="2"/>
            <w:noWrap w:val="0"/>
            <w:vAlign w:val="center"/>
          </w:tcPr>
          <w:p w14:paraId="5D4733ED">
            <w:pPr>
              <w:spacing w:line="440" w:lineRule="exact"/>
              <w:outlineLvl w:val="9"/>
              <w:rPr>
                <w:rFonts w:hint="eastAsia" w:ascii="宋体" w:hAnsi="宋体" w:eastAsia="宋体" w:cs="宋体"/>
                <w:sz w:val="23"/>
                <w:szCs w:val="23"/>
              </w:rPr>
            </w:pPr>
          </w:p>
        </w:tc>
        <w:tc>
          <w:tcPr>
            <w:tcW w:w="1356" w:type="dxa"/>
            <w:noWrap w:val="0"/>
            <w:vAlign w:val="center"/>
          </w:tcPr>
          <w:p w14:paraId="31F77924">
            <w:pPr>
              <w:spacing w:line="440" w:lineRule="exact"/>
              <w:outlineLvl w:val="9"/>
              <w:rPr>
                <w:rFonts w:hint="eastAsia" w:ascii="宋体" w:hAnsi="宋体" w:eastAsia="宋体" w:cs="宋体"/>
                <w:sz w:val="23"/>
                <w:szCs w:val="23"/>
              </w:rPr>
            </w:pPr>
          </w:p>
        </w:tc>
        <w:tc>
          <w:tcPr>
            <w:tcW w:w="2351" w:type="dxa"/>
            <w:noWrap w:val="0"/>
            <w:vAlign w:val="center"/>
          </w:tcPr>
          <w:p w14:paraId="60E57F39">
            <w:pPr>
              <w:spacing w:line="440" w:lineRule="exact"/>
              <w:outlineLvl w:val="9"/>
              <w:rPr>
                <w:rFonts w:hint="eastAsia" w:ascii="宋体" w:hAnsi="宋体" w:eastAsia="宋体" w:cs="宋体"/>
                <w:sz w:val="23"/>
                <w:szCs w:val="23"/>
              </w:rPr>
            </w:pPr>
          </w:p>
        </w:tc>
      </w:tr>
      <w:tr w14:paraId="3080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67E12080">
            <w:pPr>
              <w:spacing w:line="440" w:lineRule="exact"/>
              <w:outlineLvl w:val="9"/>
              <w:rPr>
                <w:rFonts w:hint="eastAsia" w:ascii="宋体" w:hAnsi="宋体" w:eastAsia="宋体" w:cs="宋体"/>
                <w:sz w:val="23"/>
                <w:szCs w:val="23"/>
              </w:rPr>
            </w:pPr>
          </w:p>
        </w:tc>
        <w:tc>
          <w:tcPr>
            <w:tcW w:w="2853" w:type="dxa"/>
            <w:gridSpan w:val="2"/>
            <w:noWrap w:val="0"/>
            <w:vAlign w:val="center"/>
          </w:tcPr>
          <w:p w14:paraId="036BCC5D">
            <w:pPr>
              <w:spacing w:line="440" w:lineRule="exact"/>
              <w:outlineLvl w:val="9"/>
              <w:rPr>
                <w:rFonts w:hint="eastAsia" w:ascii="宋体" w:hAnsi="宋体" w:eastAsia="宋体" w:cs="宋体"/>
                <w:sz w:val="23"/>
                <w:szCs w:val="23"/>
              </w:rPr>
            </w:pPr>
          </w:p>
        </w:tc>
        <w:tc>
          <w:tcPr>
            <w:tcW w:w="1356" w:type="dxa"/>
            <w:noWrap w:val="0"/>
            <w:vAlign w:val="center"/>
          </w:tcPr>
          <w:p w14:paraId="6C103E80">
            <w:pPr>
              <w:spacing w:line="440" w:lineRule="exact"/>
              <w:outlineLvl w:val="9"/>
              <w:rPr>
                <w:rFonts w:hint="eastAsia" w:ascii="宋体" w:hAnsi="宋体" w:eastAsia="宋体" w:cs="宋体"/>
                <w:sz w:val="23"/>
                <w:szCs w:val="23"/>
              </w:rPr>
            </w:pPr>
          </w:p>
        </w:tc>
        <w:tc>
          <w:tcPr>
            <w:tcW w:w="2351" w:type="dxa"/>
            <w:noWrap w:val="0"/>
            <w:vAlign w:val="center"/>
          </w:tcPr>
          <w:p w14:paraId="2CDE4ACA">
            <w:pPr>
              <w:spacing w:line="440" w:lineRule="exact"/>
              <w:outlineLvl w:val="9"/>
              <w:rPr>
                <w:rFonts w:hint="eastAsia" w:ascii="宋体" w:hAnsi="宋体" w:eastAsia="宋体" w:cs="宋体"/>
                <w:sz w:val="23"/>
                <w:szCs w:val="23"/>
              </w:rPr>
            </w:pPr>
          </w:p>
        </w:tc>
      </w:tr>
      <w:tr w14:paraId="195B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5E8D40DF">
            <w:pPr>
              <w:spacing w:line="440" w:lineRule="exact"/>
              <w:outlineLvl w:val="9"/>
              <w:rPr>
                <w:rFonts w:hint="eastAsia" w:ascii="宋体" w:hAnsi="宋体" w:eastAsia="宋体" w:cs="宋体"/>
                <w:sz w:val="23"/>
                <w:szCs w:val="23"/>
              </w:rPr>
            </w:pPr>
          </w:p>
        </w:tc>
        <w:tc>
          <w:tcPr>
            <w:tcW w:w="2853" w:type="dxa"/>
            <w:gridSpan w:val="2"/>
            <w:noWrap w:val="0"/>
            <w:vAlign w:val="center"/>
          </w:tcPr>
          <w:p w14:paraId="6004C356">
            <w:pPr>
              <w:spacing w:line="440" w:lineRule="exact"/>
              <w:outlineLvl w:val="9"/>
              <w:rPr>
                <w:rFonts w:hint="eastAsia" w:ascii="宋体" w:hAnsi="宋体" w:eastAsia="宋体" w:cs="宋体"/>
                <w:sz w:val="23"/>
                <w:szCs w:val="23"/>
              </w:rPr>
            </w:pPr>
          </w:p>
        </w:tc>
        <w:tc>
          <w:tcPr>
            <w:tcW w:w="1356" w:type="dxa"/>
            <w:noWrap w:val="0"/>
            <w:vAlign w:val="center"/>
          </w:tcPr>
          <w:p w14:paraId="628FA134">
            <w:pPr>
              <w:spacing w:line="440" w:lineRule="exact"/>
              <w:outlineLvl w:val="9"/>
              <w:rPr>
                <w:rFonts w:hint="eastAsia" w:ascii="宋体" w:hAnsi="宋体" w:eastAsia="宋体" w:cs="宋体"/>
                <w:sz w:val="23"/>
                <w:szCs w:val="23"/>
              </w:rPr>
            </w:pPr>
          </w:p>
        </w:tc>
        <w:tc>
          <w:tcPr>
            <w:tcW w:w="2351" w:type="dxa"/>
            <w:noWrap w:val="0"/>
            <w:vAlign w:val="center"/>
          </w:tcPr>
          <w:p w14:paraId="67FB5FE1">
            <w:pPr>
              <w:spacing w:line="440" w:lineRule="exact"/>
              <w:outlineLvl w:val="9"/>
              <w:rPr>
                <w:rFonts w:hint="eastAsia" w:ascii="宋体" w:hAnsi="宋体" w:eastAsia="宋体" w:cs="宋体"/>
                <w:sz w:val="23"/>
                <w:szCs w:val="23"/>
              </w:rPr>
            </w:pPr>
          </w:p>
        </w:tc>
      </w:tr>
      <w:tr w14:paraId="211E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4D0D7E0F">
            <w:pPr>
              <w:spacing w:line="440" w:lineRule="exact"/>
              <w:outlineLvl w:val="9"/>
              <w:rPr>
                <w:rFonts w:hint="eastAsia" w:ascii="宋体" w:hAnsi="宋体" w:eastAsia="宋体" w:cs="宋体"/>
                <w:sz w:val="23"/>
                <w:szCs w:val="23"/>
              </w:rPr>
            </w:pPr>
          </w:p>
        </w:tc>
        <w:tc>
          <w:tcPr>
            <w:tcW w:w="2853" w:type="dxa"/>
            <w:gridSpan w:val="2"/>
            <w:noWrap w:val="0"/>
            <w:vAlign w:val="center"/>
          </w:tcPr>
          <w:p w14:paraId="67BC42B0">
            <w:pPr>
              <w:spacing w:line="440" w:lineRule="exact"/>
              <w:outlineLvl w:val="9"/>
              <w:rPr>
                <w:rFonts w:hint="eastAsia" w:ascii="宋体" w:hAnsi="宋体" w:eastAsia="宋体" w:cs="宋体"/>
                <w:sz w:val="23"/>
                <w:szCs w:val="23"/>
              </w:rPr>
            </w:pPr>
          </w:p>
        </w:tc>
        <w:tc>
          <w:tcPr>
            <w:tcW w:w="1356" w:type="dxa"/>
            <w:noWrap w:val="0"/>
            <w:vAlign w:val="center"/>
          </w:tcPr>
          <w:p w14:paraId="6D43CE75">
            <w:pPr>
              <w:spacing w:line="440" w:lineRule="exact"/>
              <w:outlineLvl w:val="9"/>
              <w:rPr>
                <w:rFonts w:hint="eastAsia" w:ascii="宋体" w:hAnsi="宋体" w:eastAsia="宋体" w:cs="宋体"/>
                <w:sz w:val="23"/>
                <w:szCs w:val="23"/>
              </w:rPr>
            </w:pPr>
          </w:p>
        </w:tc>
        <w:tc>
          <w:tcPr>
            <w:tcW w:w="2351" w:type="dxa"/>
            <w:noWrap w:val="0"/>
            <w:vAlign w:val="center"/>
          </w:tcPr>
          <w:p w14:paraId="51F4859E">
            <w:pPr>
              <w:spacing w:line="440" w:lineRule="exact"/>
              <w:outlineLvl w:val="9"/>
              <w:rPr>
                <w:rFonts w:hint="eastAsia" w:ascii="宋体" w:hAnsi="宋体" w:eastAsia="宋体" w:cs="宋体"/>
                <w:sz w:val="23"/>
                <w:szCs w:val="23"/>
              </w:rPr>
            </w:pPr>
          </w:p>
        </w:tc>
      </w:tr>
    </w:tbl>
    <w:p w14:paraId="09A409D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eastAsia="zh-CN"/>
        </w:rPr>
        <w:t>注：</w:t>
      </w:r>
      <w:r>
        <w:rPr>
          <w:rFonts w:hint="eastAsia" w:ascii="宋体" w:hAnsi="宋体" w:eastAsia="宋体" w:cs="宋体"/>
          <w:sz w:val="23"/>
          <w:szCs w:val="23"/>
          <w:lang w:val="en-US" w:eastAsia="zh-CN"/>
        </w:rPr>
        <w:t>附相关资料复印件</w:t>
      </w:r>
      <w:r>
        <w:rPr>
          <w:rFonts w:hint="eastAsia" w:ascii="宋体" w:hAnsi="宋体" w:cs="宋体"/>
          <w:sz w:val="23"/>
          <w:szCs w:val="23"/>
          <w:lang w:val="en-US" w:eastAsia="zh-CN"/>
        </w:rPr>
        <w:t>。</w:t>
      </w:r>
    </w:p>
    <w:p w14:paraId="420B519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9F368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0D6FF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AF622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66D89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BF063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CBFBE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4B6DF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5E14ADC">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bookmarkStart w:id="240" w:name="_Toc5814_WPSOffice_Level2"/>
      <w:bookmarkStart w:id="241" w:name="_Toc2578_WPSOffice_Level2"/>
      <w:bookmarkStart w:id="242" w:name="_Toc18881_WPSOffice_Level2"/>
      <w:r>
        <w:rPr>
          <w:rFonts w:hint="eastAsia" w:ascii="宋体" w:hAnsi="宋体" w:cs="宋体"/>
          <w:b/>
          <w:bCs/>
          <w:sz w:val="28"/>
          <w:szCs w:val="28"/>
          <w:vertAlign w:val="baseline"/>
          <w:lang w:val="en-US" w:eastAsia="zh-CN"/>
        </w:rPr>
        <w:t>附件十二：同类业绩统计样表</w:t>
      </w:r>
    </w:p>
    <w:tbl>
      <w:tblPr>
        <w:tblStyle w:val="12"/>
        <w:tblW w:w="90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1"/>
        <w:gridCol w:w="1973"/>
        <w:gridCol w:w="1361"/>
        <w:gridCol w:w="1973"/>
        <w:gridCol w:w="2371"/>
      </w:tblGrid>
      <w:tr w14:paraId="0CE51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14:paraId="499ED44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序号</w:t>
            </w:r>
          </w:p>
        </w:tc>
        <w:tc>
          <w:tcPr>
            <w:tcW w:w="1973" w:type="dxa"/>
            <w:vAlign w:val="center"/>
          </w:tcPr>
          <w:p w14:paraId="028197F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采购单位名称</w:t>
            </w:r>
          </w:p>
        </w:tc>
        <w:tc>
          <w:tcPr>
            <w:tcW w:w="1361" w:type="dxa"/>
            <w:vAlign w:val="center"/>
          </w:tcPr>
          <w:p w14:paraId="4D6FE09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合同名称</w:t>
            </w:r>
          </w:p>
        </w:tc>
        <w:tc>
          <w:tcPr>
            <w:tcW w:w="1973" w:type="dxa"/>
            <w:vAlign w:val="center"/>
          </w:tcPr>
          <w:p w14:paraId="14FD3AB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合同起止时间</w:t>
            </w:r>
          </w:p>
        </w:tc>
        <w:tc>
          <w:tcPr>
            <w:tcW w:w="2371" w:type="dxa"/>
            <w:vAlign w:val="center"/>
          </w:tcPr>
          <w:p w14:paraId="214A660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合同金额（万元）</w:t>
            </w:r>
          </w:p>
        </w:tc>
      </w:tr>
      <w:tr w14:paraId="0B67F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14:paraId="5B92DE3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73" w:type="dxa"/>
            <w:vAlign w:val="center"/>
          </w:tcPr>
          <w:p w14:paraId="5A10542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361" w:type="dxa"/>
            <w:vAlign w:val="center"/>
          </w:tcPr>
          <w:p w14:paraId="6430BB3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73" w:type="dxa"/>
            <w:vAlign w:val="center"/>
          </w:tcPr>
          <w:p w14:paraId="32A4BB2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371" w:type="dxa"/>
            <w:vAlign w:val="center"/>
          </w:tcPr>
          <w:p w14:paraId="3B1A793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26A52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14:paraId="7CEF4FA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73" w:type="dxa"/>
            <w:vAlign w:val="center"/>
          </w:tcPr>
          <w:p w14:paraId="2F33B64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361" w:type="dxa"/>
            <w:vAlign w:val="center"/>
          </w:tcPr>
          <w:p w14:paraId="2EAB41B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73" w:type="dxa"/>
            <w:vAlign w:val="center"/>
          </w:tcPr>
          <w:p w14:paraId="591FBB0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371" w:type="dxa"/>
            <w:vAlign w:val="center"/>
          </w:tcPr>
          <w:p w14:paraId="60002C4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31C92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14:paraId="0A58F33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73" w:type="dxa"/>
            <w:vAlign w:val="center"/>
          </w:tcPr>
          <w:p w14:paraId="374A843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361" w:type="dxa"/>
            <w:vAlign w:val="center"/>
          </w:tcPr>
          <w:p w14:paraId="3B849AE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73" w:type="dxa"/>
            <w:vAlign w:val="center"/>
          </w:tcPr>
          <w:p w14:paraId="286EC5E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371" w:type="dxa"/>
            <w:vAlign w:val="center"/>
          </w:tcPr>
          <w:p w14:paraId="5F0ED3B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64D6E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14:paraId="69F610F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73" w:type="dxa"/>
            <w:vAlign w:val="center"/>
          </w:tcPr>
          <w:p w14:paraId="405C4A0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361" w:type="dxa"/>
            <w:vAlign w:val="center"/>
          </w:tcPr>
          <w:p w14:paraId="281266F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73" w:type="dxa"/>
            <w:vAlign w:val="center"/>
          </w:tcPr>
          <w:p w14:paraId="4583694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371" w:type="dxa"/>
            <w:vAlign w:val="center"/>
          </w:tcPr>
          <w:p w14:paraId="102D0A7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0445C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14:paraId="27A593A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w:t>
            </w:r>
          </w:p>
        </w:tc>
        <w:tc>
          <w:tcPr>
            <w:tcW w:w="1973" w:type="dxa"/>
            <w:vAlign w:val="center"/>
          </w:tcPr>
          <w:p w14:paraId="655F0A4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361" w:type="dxa"/>
            <w:vAlign w:val="center"/>
          </w:tcPr>
          <w:p w14:paraId="5AF6317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1973" w:type="dxa"/>
            <w:vAlign w:val="center"/>
          </w:tcPr>
          <w:p w14:paraId="179C26B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c>
          <w:tcPr>
            <w:tcW w:w="2371" w:type="dxa"/>
            <w:vAlign w:val="center"/>
          </w:tcPr>
          <w:p w14:paraId="5B730C9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3"/>
                <w:szCs w:val="23"/>
              </w:rPr>
            </w:pPr>
          </w:p>
        </w:tc>
      </w:tr>
      <w:tr w14:paraId="5ED21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9059" w:type="dxa"/>
            <w:gridSpan w:val="5"/>
            <w:vAlign w:val="center"/>
          </w:tcPr>
          <w:p w14:paraId="6F35E1C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sz w:val="23"/>
                <w:szCs w:val="23"/>
              </w:rPr>
            </w:pPr>
            <w:r>
              <w:rPr>
                <w:rFonts w:hint="eastAsia" w:ascii="宋体" w:hAnsi="宋体" w:eastAsia="宋体" w:cs="宋体"/>
                <w:sz w:val="23"/>
                <w:szCs w:val="23"/>
              </w:rPr>
              <w:t>数量合计（个）：</w:t>
            </w:r>
          </w:p>
        </w:tc>
      </w:tr>
    </w:tbl>
    <w:p w14:paraId="2952922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2"/>
        <w:rPr>
          <w:rFonts w:hint="eastAsia" w:ascii="宋体" w:hAnsi="宋体" w:cs="宋体"/>
          <w:b/>
          <w:bCs/>
          <w:sz w:val="28"/>
          <w:szCs w:val="28"/>
          <w:vertAlign w:val="baseline"/>
          <w:lang w:val="en-US" w:eastAsia="zh-CN"/>
        </w:rPr>
      </w:pPr>
      <w:r>
        <w:rPr>
          <w:rFonts w:hint="eastAsia" w:ascii="宋体" w:hAnsi="宋体" w:eastAsia="宋体" w:cs="宋体"/>
          <w:sz w:val="23"/>
          <w:szCs w:val="23"/>
          <w:lang w:eastAsia="zh-CN"/>
        </w:rPr>
        <w:t>注：</w:t>
      </w:r>
      <w:r>
        <w:rPr>
          <w:rFonts w:hint="eastAsia" w:ascii="宋体" w:hAnsi="宋体" w:eastAsia="宋体" w:cs="宋体"/>
          <w:sz w:val="23"/>
          <w:szCs w:val="23"/>
          <w:lang w:val="en-US" w:eastAsia="zh-CN"/>
        </w:rPr>
        <w:t>附合同复印件</w:t>
      </w:r>
      <w:r>
        <w:rPr>
          <w:rFonts w:hint="eastAsia" w:ascii="宋体" w:hAnsi="宋体" w:cs="宋体"/>
          <w:sz w:val="23"/>
          <w:szCs w:val="23"/>
          <w:lang w:val="en-US" w:eastAsia="zh-CN"/>
        </w:rPr>
        <w:t>。</w:t>
      </w:r>
    </w:p>
    <w:p w14:paraId="59BF9D6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4D312DA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6C6C36D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3586C33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3A31C7A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270E5DE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23EDDEDA">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1007DAF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43CA62C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34460A5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326832F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0151F45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0A23116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7888448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05E3E63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5F40D5B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9"/>
        <w:rPr>
          <w:rFonts w:hint="eastAsia" w:ascii="宋体" w:hAnsi="宋体" w:cs="宋体"/>
          <w:b/>
          <w:bCs/>
          <w:sz w:val="28"/>
          <w:szCs w:val="28"/>
          <w:vertAlign w:val="baseline"/>
          <w:lang w:val="en-US" w:eastAsia="zh-CN"/>
        </w:rPr>
      </w:pPr>
    </w:p>
    <w:p w14:paraId="2C3165B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243" w:name="_Toc26490"/>
      <w:r>
        <w:rPr>
          <w:rFonts w:hint="eastAsia" w:ascii="宋体" w:hAnsi="宋体" w:cs="宋体"/>
          <w:b/>
          <w:bCs/>
          <w:sz w:val="28"/>
          <w:szCs w:val="28"/>
          <w:vertAlign w:val="baseline"/>
          <w:lang w:val="en-US" w:eastAsia="zh-CN"/>
        </w:rPr>
        <w:t>五、</w:t>
      </w:r>
      <w:bookmarkEnd w:id="240"/>
      <w:bookmarkEnd w:id="241"/>
      <w:bookmarkEnd w:id="242"/>
      <w:r>
        <w:rPr>
          <w:rFonts w:hint="eastAsia" w:ascii="宋体" w:hAnsi="宋体" w:cs="宋体"/>
          <w:b/>
          <w:bCs/>
          <w:sz w:val="28"/>
          <w:szCs w:val="28"/>
          <w:vertAlign w:val="baseline"/>
          <w:lang w:val="en-US" w:eastAsia="zh-CN"/>
        </w:rPr>
        <w:t>供应商认为有利于成交的其他情况说明</w:t>
      </w:r>
      <w:bookmarkEnd w:id="243"/>
    </w:p>
    <w:p w14:paraId="69879E4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00D7D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C3FA2B">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DBA4A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0FA87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21875C">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EE8BE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0C3F6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B4C51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81EAC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CB2BA9">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AD12E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86EBB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05E85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198C0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4748B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11F27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B509A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5F0DE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BB2CE85">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C82F20">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977088">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12A68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46673F7">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0F201F">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F257B6">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75FE73">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B6C9F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BF0D5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7AE1D1">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jc w:val="both"/>
        <w:textAlignment w:val="baseline"/>
        <w:outlineLvl w:val="0"/>
        <w:rPr>
          <w:rFonts w:hint="eastAsia" w:ascii="宋体" w:hAnsi="宋体" w:cs="宋体"/>
          <w:b/>
          <w:bCs/>
          <w:sz w:val="28"/>
          <w:szCs w:val="28"/>
          <w:vertAlign w:val="baseline"/>
          <w:lang w:val="en-US" w:eastAsia="zh-CN"/>
        </w:rPr>
      </w:pPr>
      <w:bookmarkStart w:id="244" w:name="_Toc9662_WPSOffice_Level2"/>
      <w:bookmarkStart w:id="245" w:name="_Toc5181"/>
      <w:bookmarkStart w:id="246" w:name="_Toc26216_WPSOffice_Level2"/>
      <w:bookmarkStart w:id="247" w:name="_Toc28426_WPSOffice_Level2"/>
      <w:r>
        <w:rPr>
          <w:rFonts w:hint="eastAsia" w:ascii="宋体" w:hAnsi="宋体" w:cs="宋体"/>
          <w:b/>
          <w:bCs/>
          <w:sz w:val="28"/>
          <w:szCs w:val="28"/>
          <w:vertAlign w:val="baseline"/>
          <w:lang w:val="en-US" w:eastAsia="zh-CN"/>
        </w:rPr>
        <w:t>附件十三：信用承诺上报操作指南</w:t>
      </w:r>
      <w:bookmarkEnd w:id="244"/>
      <w:bookmarkEnd w:id="245"/>
      <w:bookmarkEnd w:id="246"/>
      <w:bookmarkEnd w:id="247"/>
    </w:p>
    <w:p w14:paraId="34C4DE7E">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7" name="图片 17"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于公共资源交易信用承诺网上公示的通知_00"/>
                    <pic:cNvPicPr>
                      <a:picLocks noChangeAspect="1"/>
                    </pic:cNvPicPr>
                  </pic:nvPicPr>
                  <pic:blipFill>
                    <a:blip r:embed="rId10"/>
                    <a:stretch>
                      <a:fillRect/>
                    </a:stretch>
                  </pic:blipFill>
                  <pic:spPr>
                    <a:xfrm>
                      <a:off x="0" y="0"/>
                      <a:ext cx="5267960" cy="7440295"/>
                    </a:xfrm>
                    <a:prstGeom prst="rect">
                      <a:avLst/>
                    </a:prstGeom>
                  </pic:spPr>
                </pic:pic>
              </a:graphicData>
            </a:graphic>
          </wp:inline>
        </w:drawing>
      </w:r>
    </w:p>
    <w:p w14:paraId="68A98142">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6" name="图片 16"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公共资源交易信用承诺网上公示的通知_01"/>
                    <pic:cNvPicPr>
                      <a:picLocks noChangeAspect="1"/>
                    </pic:cNvPicPr>
                  </pic:nvPicPr>
                  <pic:blipFill>
                    <a:blip r:embed="rId11"/>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5" name="图片 15"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公共资源交易信用承诺网上公示的通知_02"/>
                    <pic:cNvPicPr>
                      <a:picLocks noChangeAspect="1"/>
                    </pic:cNvPicPr>
                  </pic:nvPicPr>
                  <pic:blipFill>
                    <a:blip r:embed="rId12"/>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4" name="图片 1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关于公共资源交易信用承诺网上公示的通知_03"/>
                    <pic:cNvPicPr>
                      <a:picLocks noChangeAspect="1"/>
                    </pic:cNvPicPr>
                  </pic:nvPicPr>
                  <pic:blipFill>
                    <a:blip r:embed="rId13"/>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3" name="图片 13"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关于公共资源交易信用承诺网上公示的通知_04"/>
                    <pic:cNvPicPr>
                      <a:picLocks noChangeAspect="1"/>
                    </pic:cNvPicPr>
                  </pic:nvPicPr>
                  <pic:blipFill>
                    <a:blip r:embed="rId14"/>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2" name="图片 12"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公共资源交易信用承诺网上公示的通知_05"/>
                    <pic:cNvPicPr>
                      <a:picLocks noChangeAspect="1"/>
                    </pic:cNvPicPr>
                  </pic:nvPicPr>
                  <pic:blipFill>
                    <a:blip r:embed="rId15"/>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1" name="图片 11"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关于公共资源交易信用承诺网上公示的通知_06"/>
                    <pic:cNvPicPr>
                      <a:picLocks noChangeAspect="1"/>
                    </pic:cNvPicPr>
                  </pic:nvPicPr>
                  <pic:blipFill>
                    <a:blip r:embed="rId16"/>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0" name="图片 10"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于公共资源交易信用承诺网上公示的通知_07"/>
                    <pic:cNvPicPr>
                      <a:picLocks noChangeAspect="1"/>
                    </pic:cNvPicPr>
                  </pic:nvPicPr>
                  <pic:blipFill>
                    <a:blip r:embed="rId17"/>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9"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于公共资源交易信用承诺网上公示的通知_08"/>
                    <pic:cNvPicPr>
                      <a:picLocks noChangeAspect="1"/>
                    </pic:cNvPicPr>
                  </pic:nvPicPr>
                  <pic:blipFill>
                    <a:blip r:embed="rId18"/>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8" name="图片 8"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公共资源交易信用承诺网上公示的通知_09"/>
                    <pic:cNvPicPr>
                      <a:picLocks noChangeAspect="1"/>
                    </pic:cNvPicPr>
                  </pic:nvPicPr>
                  <pic:blipFill>
                    <a:blip r:embed="rId19"/>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7" name="图片 7"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公共资源交易信用承诺网上公示的通知_10"/>
                    <pic:cNvPicPr>
                      <a:picLocks noChangeAspect="1"/>
                    </pic:cNvPicPr>
                  </pic:nvPicPr>
                  <pic:blipFill>
                    <a:blip r:embed="rId20"/>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6" name="图片 6"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公共资源交易信用承诺网上公示的通知_11"/>
                    <pic:cNvPicPr>
                      <a:picLocks noChangeAspect="1"/>
                    </pic:cNvPicPr>
                  </pic:nvPicPr>
                  <pic:blipFill>
                    <a:blip r:embed="rId21"/>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5" name="图片 5"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公共资源交易信用承诺网上公示的通知_12"/>
                    <pic:cNvPicPr>
                      <a:picLocks noChangeAspect="1"/>
                    </pic:cNvPicPr>
                  </pic:nvPicPr>
                  <pic:blipFill>
                    <a:blip r:embed="rId22"/>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4" name="图片 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公共资源交易信用承诺网上公示的通知_13"/>
                    <pic:cNvPicPr>
                      <a:picLocks noChangeAspect="1"/>
                    </pic:cNvPicPr>
                  </pic:nvPicPr>
                  <pic:blipFill>
                    <a:blip r:embed="rId19"/>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3" name="图片 3"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_14"/>
                    <pic:cNvPicPr>
                      <a:picLocks noChangeAspect="1"/>
                    </pic:cNvPicPr>
                  </pic:nvPicPr>
                  <pic:blipFill>
                    <a:blip r:embed="rId23"/>
                    <a:stretch>
                      <a:fillRect/>
                    </a:stretch>
                  </pic:blipFill>
                  <pic:spPr>
                    <a:xfrm>
                      <a:off x="0" y="0"/>
                      <a:ext cx="5267960" cy="7440295"/>
                    </a:xfrm>
                    <a:prstGeom prst="rect">
                      <a:avLst/>
                    </a:prstGeom>
                  </pic:spPr>
                </pic:pic>
              </a:graphicData>
            </a:graphic>
          </wp:inline>
        </w:drawing>
      </w:r>
    </w:p>
    <w:p w14:paraId="6D2B3A9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3E131024">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2940F70D">
      <w:pPr>
        <w:pStyle w:val="6"/>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sectPr>
      <w:footerReference r:id="rId7" w:type="default"/>
      <w:pgSz w:w="11906" w:h="16838"/>
      <w:pgMar w:top="1440" w:right="1800" w:bottom="1440" w:left="1800" w:header="1134" w:footer="1417"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3410E">
    <w:pPr>
      <w:pStyle w:val="7"/>
      <w:rPr>
        <w:rFonts w:hint="default" w:eastAsia="宋体"/>
        <w:strike w:val="0"/>
        <w:dstrike w:val="0"/>
        <w:sz w:val="18"/>
        <w:u w:val="dotDash"/>
        <w:lang w:val="en-US" w:eastAsia="zh-CN"/>
      </w:rPr>
    </w:pP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：15929395778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A189F">
    <w:pPr>
      <w:pStyle w:val="7"/>
      <w:rPr>
        <w:rFonts w:hint="default" w:eastAsia="宋体"/>
        <w:strike w:val="0"/>
        <w:dstrike w:val="0"/>
        <w:sz w:val="18"/>
        <w:u w:val="dotDash"/>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6BE28">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F26BE28">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mc:Fallback>
      </mc:AlternateContent>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：15929395778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8006B">
    <w:pPr>
      <w:pStyle w:val="8"/>
      <w:pBdr>
        <w:bottom w:val="dotDotDash" w:color="auto" w:sz="4" w:space="1"/>
      </w:pBdr>
      <w:ind w:firstLine="7200" w:firstLineChars="4000"/>
      <w:rPr>
        <w:rFonts w:hint="eastAsia" w:eastAsia="宋体"/>
        <w:lang w:eastAsia="zh-CN"/>
      </w:rPr>
    </w:pPr>
    <w:r>
      <w:rPr>
        <w:rFonts w:hint="eastAsia" w:eastAsia="宋体"/>
        <w:lang w:eastAsia="zh-CN"/>
      </w:rPr>
      <w:t>政府采购项目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jNzQ0MWU4MDU5MTJhOTcwZDE5NGVjNGU1NDg2MjkifQ=="/>
  </w:docVars>
  <w:rsids>
    <w:rsidRoot w:val="57977777"/>
    <w:rsid w:val="00004AB6"/>
    <w:rsid w:val="0022372B"/>
    <w:rsid w:val="003348B3"/>
    <w:rsid w:val="004A714B"/>
    <w:rsid w:val="00535E7A"/>
    <w:rsid w:val="005964C5"/>
    <w:rsid w:val="00606BE4"/>
    <w:rsid w:val="0093129A"/>
    <w:rsid w:val="00A36D5C"/>
    <w:rsid w:val="00AF7B41"/>
    <w:rsid w:val="00BA1407"/>
    <w:rsid w:val="00C346A2"/>
    <w:rsid w:val="00CD1C60"/>
    <w:rsid w:val="00CF150A"/>
    <w:rsid w:val="00E73015"/>
    <w:rsid w:val="00FB4547"/>
    <w:rsid w:val="010827C0"/>
    <w:rsid w:val="01135FBB"/>
    <w:rsid w:val="011C3BAD"/>
    <w:rsid w:val="01211AD4"/>
    <w:rsid w:val="012C2524"/>
    <w:rsid w:val="012C2953"/>
    <w:rsid w:val="013257CB"/>
    <w:rsid w:val="018C1643"/>
    <w:rsid w:val="01AC0C22"/>
    <w:rsid w:val="01BD65C0"/>
    <w:rsid w:val="01CF5F06"/>
    <w:rsid w:val="01E07299"/>
    <w:rsid w:val="01E804A3"/>
    <w:rsid w:val="01E84751"/>
    <w:rsid w:val="01F974DA"/>
    <w:rsid w:val="020315BD"/>
    <w:rsid w:val="020748B5"/>
    <w:rsid w:val="020E403E"/>
    <w:rsid w:val="02151639"/>
    <w:rsid w:val="02156159"/>
    <w:rsid w:val="021A52DF"/>
    <w:rsid w:val="028D0605"/>
    <w:rsid w:val="028D2B6B"/>
    <w:rsid w:val="0295277A"/>
    <w:rsid w:val="029A3D95"/>
    <w:rsid w:val="02AC7E8B"/>
    <w:rsid w:val="02B25AAB"/>
    <w:rsid w:val="02B70764"/>
    <w:rsid w:val="02CB7F49"/>
    <w:rsid w:val="02D726BD"/>
    <w:rsid w:val="02D92666"/>
    <w:rsid w:val="031A0DD6"/>
    <w:rsid w:val="033A5E58"/>
    <w:rsid w:val="0345027A"/>
    <w:rsid w:val="035D40D0"/>
    <w:rsid w:val="036B7036"/>
    <w:rsid w:val="038C592B"/>
    <w:rsid w:val="03C70711"/>
    <w:rsid w:val="03E37AE3"/>
    <w:rsid w:val="03FB0456"/>
    <w:rsid w:val="041B1EA2"/>
    <w:rsid w:val="04380B6A"/>
    <w:rsid w:val="0444380F"/>
    <w:rsid w:val="045C7139"/>
    <w:rsid w:val="045F4AD9"/>
    <w:rsid w:val="04D51F6C"/>
    <w:rsid w:val="04E01859"/>
    <w:rsid w:val="04E15628"/>
    <w:rsid w:val="04EE3ACF"/>
    <w:rsid w:val="04EE6171"/>
    <w:rsid w:val="05085485"/>
    <w:rsid w:val="05091102"/>
    <w:rsid w:val="05114C8D"/>
    <w:rsid w:val="052102F4"/>
    <w:rsid w:val="05485881"/>
    <w:rsid w:val="057E3371"/>
    <w:rsid w:val="058B39C0"/>
    <w:rsid w:val="05BD4A4F"/>
    <w:rsid w:val="05DE5C83"/>
    <w:rsid w:val="05DF10B8"/>
    <w:rsid w:val="05F97E29"/>
    <w:rsid w:val="05FB6340"/>
    <w:rsid w:val="060B1533"/>
    <w:rsid w:val="06170377"/>
    <w:rsid w:val="06321142"/>
    <w:rsid w:val="065A3449"/>
    <w:rsid w:val="066761DB"/>
    <w:rsid w:val="066F053C"/>
    <w:rsid w:val="068354CD"/>
    <w:rsid w:val="06E10217"/>
    <w:rsid w:val="06E326F6"/>
    <w:rsid w:val="06EA5096"/>
    <w:rsid w:val="072929C5"/>
    <w:rsid w:val="073C7668"/>
    <w:rsid w:val="073F42BC"/>
    <w:rsid w:val="07414C7E"/>
    <w:rsid w:val="0752442C"/>
    <w:rsid w:val="07794418"/>
    <w:rsid w:val="07A5432A"/>
    <w:rsid w:val="07AF3996"/>
    <w:rsid w:val="07DB06F1"/>
    <w:rsid w:val="080837E6"/>
    <w:rsid w:val="08163A15"/>
    <w:rsid w:val="08406CE4"/>
    <w:rsid w:val="08444A26"/>
    <w:rsid w:val="085B115D"/>
    <w:rsid w:val="085E7543"/>
    <w:rsid w:val="08703D30"/>
    <w:rsid w:val="087274B9"/>
    <w:rsid w:val="087E4DDE"/>
    <w:rsid w:val="08A204D0"/>
    <w:rsid w:val="08C12C63"/>
    <w:rsid w:val="08C93083"/>
    <w:rsid w:val="08C97352"/>
    <w:rsid w:val="08DC1E8B"/>
    <w:rsid w:val="093A0469"/>
    <w:rsid w:val="095676B0"/>
    <w:rsid w:val="09706847"/>
    <w:rsid w:val="09867F69"/>
    <w:rsid w:val="09A3577C"/>
    <w:rsid w:val="09AD5797"/>
    <w:rsid w:val="09B71CF6"/>
    <w:rsid w:val="09E905BE"/>
    <w:rsid w:val="0A0646CF"/>
    <w:rsid w:val="0A193C90"/>
    <w:rsid w:val="0A271CF4"/>
    <w:rsid w:val="0A3409D0"/>
    <w:rsid w:val="0A372A5C"/>
    <w:rsid w:val="0A4533F2"/>
    <w:rsid w:val="0A465FCD"/>
    <w:rsid w:val="0A5B6EFE"/>
    <w:rsid w:val="0A737519"/>
    <w:rsid w:val="0A946F3E"/>
    <w:rsid w:val="0A951569"/>
    <w:rsid w:val="0AA174B8"/>
    <w:rsid w:val="0AA44D6C"/>
    <w:rsid w:val="0AB550D1"/>
    <w:rsid w:val="0ACA4C67"/>
    <w:rsid w:val="0ACF434F"/>
    <w:rsid w:val="0ADD25BE"/>
    <w:rsid w:val="0B1F13F0"/>
    <w:rsid w:val="0B5A630E"/>
    <w:rsid w:val="0B7A5BE8"/>
    <w:rsid w:val="0BB5192B"/>
    <w:rsid w:val="0BB60A41"/>
    <w:rsid w:val="0BCB1ACC"/>
    <w:rsid w:val="0BEB6F66"/>
    <w:rsid w:val="0C2C5317"/>
    <w:rsid w:val="0C35739F"/>
    <w:rsid w:val="0C374F55"/>
    <w:rsid w:val="0C666361"/>
    <w:rsid w:val="0C762AEF"/>
    <w:rsid w:val="0C9973C4"/>
    <w:rsid w:val="0CC42F41"/>
    <w:rsid w:val="0CC4577C"/>
    <w:rsid w:val="0CCD29EF"/>
    <w:rsid w:val="0CE1458F"/>
    <w:rsid w:val="0CF32576"/>
    <w:rsid w:val="0CF7603B"/>
    <w:rsid w:val="0D08426D"/>
    <w:rsid w:val="0D19531D"/>
    <w:rsid w:val="0D251052"/>
    <w:rsid w:val="0D2A3ABE"/>
    <w:rsid w:val="0D373AFF"/>
    <w:rsid w:val="0D451CBD"/>
    <w:rsid w:val="0D4D49A8"/>
    <w:rsid w:val="0D7F205C"/>
    <w:rsid w:val="0D957AD2"/>
    <w:rsid w:val="0DA00C42"/>
    <w:rsid w:val="0DA24B10"/>
    <w:rsid w:val="0DAE1FE0"/>
    <w:rsid w:val="0DB227D1"/>
    <w:rsid w:val="0DB81ED2"/>
    <w:rsid w:val="0DE14286"/>
    <w:rsid w:val="0DE50247"/>
    <w:rsid w:val="0DEA4F7F"/>
    <w:rsid w:val="0E256585"/>
    <w:rsid w:val="0E3270CE"/>
    <w:rsid w:val="0E3815C3"/>
    <w:rsid w:val="0E4A2B59"/>
    <w:rsid w:val="0E4F6723"/>
    <w:rsid w:val="0E6E6E5E"/>
    <w:rsid w:val="0E737A92"/>
    <w:rsid w:val="0E812CBF"/>
    <w:rsid w:val="0EB75826"/>
    <w:rsid w:val="0EC046DA"/>
    <w:rsid w:val="0EC20452"/>
    <w:rsid w:val="0ED56BFB"/>
    <w:rsid w:val="0EDF07E5"/>
    <w:rsid w:val="0EE17AE8"/>
    <w:rsid w:val="0EF87A43"/>
    <w:rsid w:val="0F30058E"/>
    <w:rsid w:val="0F3330FE"/>
    <w:rsid w:val="0F3C5B0F"/>
    <w:rsid w:val="0F5C7BB3"/>
    <w:rsid w:val="0F701A68"/>
    <w:rsid w:val="0F944093"/>
    <w:rsid w:val="0F9D4A1B"/>
    <w:rsid w:val="0F9F2C92"/>
    <w:rsid w:val="0FA7589A"/>
    <w:rsid w:val="0FB31160"/>
    <w:rsid w:val="0FEC536B"/>
    <w:rsid w:val="0FFE195E"/>
    <w:rsid w:val="101314D0"/>
    <w:rsid w:val="103A04BC"/>
    <w:rsid w:val="10523A58"/>
    <w:rsid w:val="105B27CF"/>
    <w:rsid w:val="105E6C59"/>
    <w:rsid w:val="10685E74"/>
    <w:rsid w:val="10A342B4"/>
    <w:rsid w:val="10AA5642"/>
    <w:rsid w:val="10BC14D9"/>
    <w:rsid w:val="10D34ED5"/>
    <w:rsid w:val="11196324"/>
    <w:rsid w:val="113D116E"/>
    <w:rsid w:val="1141193E"/>
    <w:rsid w:val="114B12DA"/>
    <w:rsid w:val="11832C7F"/>
    <w:rsid w:val="11851835"/>
    <w:rsid w:val="11930E1F"/>
    <w:rsid w:val="11B95069"/>
    <w:rsid w:val="11D010D8"/>
    <w:rsid w:val="11E95D44"/>
    <w:rsid w:val="1212001B"/>
    <w:rsid w:val="123E07A0"/>
    <w:rsid w:val="12423D32"/>
    <w:rsid w:val="124324C3"/>
    <w:rsid w:val="124A07D2"/>
    <w:rsid w:val="124D48AC"/>
    <w:rsid w:val="126174C4"/>
    <w:rsid w:val="126C0A9C"/>
    <w:rsid w:val="12DD72B5"/>
    <w:rsid w:val="12EE3CA4"/>
    <w:rsid w:val="12F179EB"/>
    <w:rsid w:val="130D7660"/>
    <w:rsid w:val="1312127D"/>
    <w:rsid w:val="134621D2"/>
    <w:rsid w:val="13473DED"/>
    <w:rsid w:val="13493656"/>
    <w:rsid w:val="13580F39"/>
    <w:rsid w:val="13805F3F"/>
    <w:rsid w:val="13932B3F"/>
    <w:rsid w:val="13936861"/>
    <w:rsid w:val="13982779"/>
    <w:rsid w:val="139B0EAE"/>
    <w:rsid w:val="13B3456A"/>
    <w:rsid w:val="13BA5B9C"/>
    <w:rsid w:val="13C0442E"/>
    <w:rsid w:val="13C62747"/>
    <w:rsid w:val="13EA34C6"/>
    <w:rsid w:val="14011A1D"/>
    <w:rsid w:val="140676F3"/>
    <w:rsid w:val="14190DE6"/>
    <w:rsid w:val="141D0258"/>
    <w:rsid w:val="143460F2"/>
    <w:rsid w:val="145D1886"/>
    <w:rsid w:val="14905FC8"/>
    <w:rsid w:val="14CD326B"/>
    <w:rsid w:val="14D507B4"/>
    <w:rsid w:val="14DC2AD9"/>
    <w:rsid w:val="14DD6DBD"/>
    <w:rsid w:val="14E135FC"/>
    <w:rsid w:val="14E32F84"/>
    <w:rsid w:val="14E70C42"/>
    <w:rsid w:val="14ED132E"/>
    <w:rsid w:val="14FC1390"/>
    <w:rsid w:val="14FF6CC7"/>
    <w:rsid w:val="152448F2"/>
    <w:rsid w:val="15476F27"/>
    <w:rsid w:val="155D0B41"/>
    <w:rsid w:val="15655FDB"/>
    <w:rsid w:val="158C17BA"/>
    <w:rsid w:val="158F4E06"/>
    <w:rsid w:val="15A5462A"/>
    <w:rsid w:val="15AB60E4"/>
    <w:rsid w:val="15AF3649"/>
    <w:rsid w:val="15AF54A9"/>
    <w:rsid w:val="15CC0CBA"/>
    <w:rsid w:val="15D925A2"/>
    <w:rsid w:val="15DF1A3E"/>
    <w:rsid w:val="15F224D4"/>
    <w:rsid w:val="15F94A8E"/>
    <w:rsid w:val="15FD7FC2"/>
    <w:rsid w:val="16023758"/>
    <w:rsid w:val="16201F02"/>
    <w:rsid w:val="16210154"/>
    <w:rsid w:val="163C0CE4"/>
    <w:rsid w:val="163F74E3"/>
    <w:rsid w:val="16627A46"/>
    <w:rsid w:val="16646293"/>
    <w:rsid w:val="16B83277"/>
    <w:rsid w:val="16C9384F"/>
    <w:rsid w:val="16DA6555"/>
    <w:rsid w:val="16F5513D"/>
    <w:rsid w:val="16F67877"/>
    <w:rsid w:val="16FD30EF"/>
    <w:rsid w:val="172A3FDB"/>
    <w:rsid w:val="172B6DB1"/>
    <w:rsid w:val="174E02D3"/>
    <w:rsid w:val="175C2993"/>
    <w:rsid w:val="17615D84"/>
    <w:rsid w:val="1768006D"/>
    <w:rsid w:val="177B5642"/>
    <w:rsid w:val="179901BE"/>
    <w:rsid w:val="17D576EE"/>
    <w:rsid w:val="17E54619"/>
    <w:rsid w:val="17E94CA2"/>
    <w:rsid w:val="17F453F5"/>
    <w:rsid w:val="17F92A0B"/>
    <w:rsid w:val="180715CC"/>
    <w:rsid w:val="180F2B7C"/>
    <w:rsid w:val="182826AC"/>
    <w:rsid w:val="18400671"/>
    <w:rsid w:val="184B770B"/>
    <w:rsid w:val="18721B04"/>
    <w:rsid w:val="188D4D22"/>
    <w:rsid w:val="189220F6"/>
    <w:rsid w:val="18CD1222"/>
    <w:rsid w:val="18D91026"/>
    <w:rsid w:val="18DB57ED"/>
    <w:rsid w:val="18F32A36"/>
    <w:rsid w:val="18F81077"/>
    <w:rsid w:val="190457E6"/>
    <w:rsid w:val="190F5A29"/>
    <w:rsid w:val="191C2FC0"/>
    <w:rsid w:val="19253776"/>
    <w:rsid w:val="19296D29"/>
    <w:rsid w:val="19492503"/>
    <w:rsid w:val="197954B1"/>
    <w:rsid w:val="19800C82"/>
    <w:rsid w:val="19B906A4"/>
    <w:rsid w:val="19C44901"/>
    <w:rsid w:val="19D17B25"/>
    <w:rsid w:val="19FD1A86"/>
    <w:rsid w:val="1A3733CC"/>
    <w:rsid w:val="1A974E89"/>
    <w:rsid w:val="1AF50371"/>
    <w:rsid w:val="1B214514"/>
    <w:rsid w:val="1B2506D0"/>
    <w:rsid w:val="1B2C5D9E"/>
    <w:rsid w:val="1B365832"/>
    <w:rsid w:val="1B3E2C8F"/>
    <w:rsid w:val="1B4E306E"/>
    <w:rsid w:val="1B5508A0"/>
    <w:rsid w:val="1B582092"/>
    <w:rsid w:val="1B803900"/>
    <w:rsid w:val="1BB818E3"/>
    <w:rsid w:val="1BBC0E4A"/>
    <w:rsid w:val="1C0C33B3"/>
    <w:rsid w:val="1C156CA9"/>
    <w:rsid w:val="1C602465"/>
    <w:rsid w:val="1C7313AC"/>
    <w:rsid w:val="1C7F3007"/>
    <w:rsid w:val="1CC22C66"/>
    <w:rsid w:val="1CDB58C8"/>
    <w:rsid w:val="1D0D5762"/>
    <w:rsid w:val="1D1B6F24"/>
    <w:rsid w:val="1D1E2DA3"/>
    <w:rsid w:val="1D254264"/>
    <w:rsid w:val="1D5801D4"/>
    <w:rsid w:val="1D9721A6"/>
    <w:rsid w:val="1D9C048E"/>
    <w:rsid w:val="1DAB51A1"/>
    <w:rsid w:val="1DC762FC"/>
    <w:rsid w:val="1DCB01F5"/>
    <w:rsid w:val="1E122A78"/>
    <w:rsid w:val="1E14059F"/>
    <w:rsid w:val="1E39200E"/>
    <w:rsid w:val="1E57606C"/>
    <w:rsid w:val="1E8A128B"/>
    <w:rsid w:val="1EC207F6"/>
    <w:rsid w:val="1EE56F96"/>
    <w:rsid w:val="1F521F48"/>
    <w:rsid w:val="1F5275D0"/>
    <w:rsid w:val="1F5662AC"/>
    <w:rsid w:val="1F5D216B"/>
    <w:rsid w:val="1F7610B3"/>
    <w:rsid w:val="1F7C5236"/>
    <w:rsid w:val="1FB23BDC"/>
    <w:rsid w:val="1FBF5A53"/>
    <w:rsid w:val="1FC87893"/>
    <w:rsid w:val="1FDE16B0"/>
    <w:rsid w:val="200A1FC9"/>
    <w:rsid w:val="201E254B"/>
    <w:rsid w:val="2032746A"/>
    <w:rsid w:val="20353B26"/>
    <w:rsid w:val="203A79E2"/>
    <w:rsid w:val="209874D4"/>
    <w:rsid w:val="209B135A"/>
    <w:rsid w:val="20C20786"/>
    <w:rsid w:val="20F35B68"/>
    <w:rsid w:val="21057A44"/>
    <w:rsid w:val="21193D14"/>
    <w:rsid w:val="213B1CB4"/>
    <w:rsid w:val="213B2B08"/>
    <w:rsid w:val="216B6728"/>
    <w:rsid w:val="21754A45"/>
    <w:rsid w:val="21902632"/>
    <w:rsid w:val="2197245B"/>
    <w:rsid w:val="21BF1F3A"/>
    <w:rsid w:val="21CB18BC"/>
    <w:rsid w:val="21E66780"/>
    <w:rsid w:val="22036CD8"/>
    <w:rsid w:val="2214267A"/>
    <w:rsid w:val="2223350F"/>
    <w:rsid w:val="222561A3"/>
    <w:rsid w:val="224A6E1B"/>
    <w:rsid w:val="224E0386"/>
    <w:rsid w:val="2275626B"/>
    <w:rsid w:val="229527C5"/>
    <w:rsid w:val="22AC1129"/>
    <w:rsid w:val="22C578A9"/>
    <w:rsid w:val="22C732B5"/>
    <w:rsid w:val="22C96F20"/>
    <w:rsid w:val="22D97464"/>
    <w:rsid w:val="22EE226C"/>
    <w:rsid w:val="230333B2"/>
    <w:rsid w:val="230B2AAD"/>
    <w:rsid w:val="230C5AD7"/>
    <w:rsid w:val="232011E9"/>
    <w:rsid w:val="236662EB"/>
    <w:rsid w:val="236A4208"/>
    <w:rsid w:val="237D2C4A"/>
    <w:rsid w:val="239D396B"/>
    <w:rsid w:val="23D23F37"/>
    <w:rsid w:val="23D314BA"/>
    <w:rsid w:val="23DC30A7"/>
    <w:rsid w:val="23E851D3"/>
    <w:rsid w:val="23EA7389"/>
    <w:rsid w:val="24044918"/>
    <w:rsid w:val="241A3CE4"/>
    <w:rsid w:val="243428EB"/>
    <w:rsid w:val="24350F97"/>
    <w:rsid w:val="243D38E1"/>
    <w:rsid w:val="24561911"/>
    <w:rsid w:val="246211B9"/>
    <w:rsid w:val="24902C05"/>
    <w:rsid w:val="24AC5060"/>
    <w:rsid w:val="24B90D07"/>
    <w:rsid w:val="24DB37B0"/>
    <w:rsid w:val="24DC70DD"/>
    <w:rsid w:val="24F13F50"/>
    <w:rsid w:val="25432197"/>
    <w:rsid w:val="25604768"/>
    <w:rsid w:val="2565513B"/>
    <w:rsid w:val="25761F65"/>
    <w:rsid w:val="25994839"/>
    <w:rsid w:val="259B215E"/>
    <w:rsid w:val="25C60C07"/>
    <w:rsid w:val="25CC29F1"/>
    <w:rsid w:val="25DA122F"/>
    <w:rsid w:val="25FF1C42"/>
    <w:rsid w:val="2602275F"/>
    <w:rsid w:val="26073783"/>
    <w:rsid w:val="260F6B58"/>
    <w:rsid w:val="26137D3C"/>
    <w:rsid w:val="26193AC8"/>
    <w:rsid w:val="26252A46"/>
    <w:rsid w:val="263F570A"/>
    <w:rsid w:val="26401E98"/>
    <w:rsid w:val="264133B5"/>
    <w:rsid w:val="265F1B6B"/>
    <w:rsid w:val="267A740D"/>
    <w:rsid w:val="26A12BEB"/>
    <w:rsid w:val="26B42626"/>
    <w:rsid w:val="26BE554B"/>
    <w:rsid w:val="26E26B00"/>
    <w:rsid w:val="27337AA6"/>
    <w:rsid w:val="27637E17"/>
    <w:rsid w:val="277258D3"/>
    <w:rsid w:val="278A3680"/>
    <w:rsid w:val="27973B24"/>
    <w:rsid w:val="27A670FA"/>
    <w:rsid w:val="27BA21B7"/>
    <w:rsid w:val="27CB6237"/>
    <w:rsid w:val="27ED37B2"/>
    <w:rsid w:val="28020A69"/>
    <w:rsid w:val="28484D38"/>
    <w:rsid w:val="284A177F"/>
    <w:rsid w:val="285B2BC7"/>
    <w:rsid w:val="285D513E"/>
    <w:rsid w:val="28670377"/>
    <w:rsid w:val="28876A01"/>
    <w:rsid w:val="29037B8D"/>
    <w:rsid w:val="29056EC2"/>
    <w:rsid w:val="29155D7E"/>
    <w:rsid w:val="292663C4"/>
    <w:rsid w:val="29301865"/>
    <w:rsid w:val="29417107"/>
    <w:rsid w:val="298A5BB9"/>
    <w:rsid w:val="299457D6"/>
    <w:rsid w:val="29CC79F1"/>
    <w:rsid w:val="29EB5C85"/>
    <w:rsid w:val="29FD319F"/>
    <w:rsid w:val="2A2C0A1E"/>
    <w:rsid w:val="2A4B35BA"/>
    <w:rsid w:val="2A4B4D86"/>
    <w:rsid w:val="2A534026"/>
    <w:rsid w:val="2A6E7289"/>
    <w:rsid w:val="2A8D201C"/>
    <w:rsid w:val="2A99350D"/>
    <w:rsid w:val="2AB32EED"/>
    <w:rsid w:val="2AC24A4E"/>
    <w:rsid w:val="2ACE235A"/>
    <w:rsid w:val="2AF228FD"/>
    <w:rsid w:val="2B02634F"/>
    <w:rsid w:val="2B1B11BE"/>
    <w:rsid w:val="2B1F163A"/>
    <w:rsid w:val="2B447BD6"/>
    <w:rsid w:val="2B45762E"/>
    <w:rsid w:val="2B5433D7"/>
    <w:rsid w:val="2B65068C"/>
    <w:rsid w:val="2B6716A2"/>
    <w:rsid w:val="2B6B08B1"/>
    <w:rsid w:val="2BBD2276"/>
    <w:rsid w:val="2BDC0E38"/>
    <w:rsid w:val="2BE12F62"/>
    <w:rsid w:val="2BE31F25"/>
    <w:rsid w:val="2BF0382F"/>
    <w:rsid w:val="2BFA0DD4"/>
    <w:rsid w:val="2C0A4D8F"/>
    <w:rsid w:val="2C0B1747"/>
    <w:rsid w:val="2C0D7BB0"/>
    <w:rsid w:val="2C137828"/>
    <w:rsid w:val="2C1C6301"/>
    <w:rsid w:val="2C287FF8"/>
    <w:rsid w:val="2C372DF6"/>
    <w:rsid w:val="2C3966C4"/>
    <w:rsid w:val="2C424E26"/>
    <w:rsid w:val="2C8E6F44"/>
    <w:rsid w:val="2C99187D"/>
    <w:rsid w:val="2CA22072"/>
    <w:rsid w:val="2CB77136"/>
    <w:rsid w:val="2CCC5AE8"/>
    <w:rsid w:val="2CD6491C"/>
    <w:rsid w:val="2CED0445"/>
    <w:rsid w:val="2CFA6AFE"/>
    <w:rsid w:val="2D28510D"/>
    <w:rsid w:val="2D3E2D65"/>
    <w:rsid w:val="2D6D32F3"/>
    <w:rsid w:val="2D9C0E1C"/>
    <w:rsid w:val="2DB00D01"/>
    <w:rsid w:val="2DB370FF"/>
    <w:rsid w:val="2DBA7C84"/>
    <w:rsid w:val="2DCC48D8"/>
    <w:rsid w:val="2DD80EA9"/>
    <w:rsid w:val="2DDC0CBE"/>
    <w:rsid w:val="2EBA10FC"/>
    <w:rsid w:val="2EBF33E5"/>
    <w:rsid w:val="2EDC2C8B"/>
    <w:rsid w:val="2EEE64F4"/>
    <w:rsid w:val="2EF5418D"/>
    <w:rsid w:val="2F1432F0"/>
    <w:rsid w:val="2F300FB0"/>
    <w:rsid w:val="2F5009F1"/>
    <w:rsid w:val="2F5633BA"/>
    <w:rsid w:val="2F7013AD"/>
    <w:rsid w:val="2F7237D2"/>
    <w:rsid w:val="2F777376"/>
    <w:rsid w:val="2FC42FB3"/>
    <w:rsid w:val="2FC829DD"/>
    <w:rsid w:val="2FF14722"/>
    <w:rsid w:val="3002294D"/>
    <w:rsid w:val="301447C3"/>
    <w:rsid w:val="303020B3"/>
    <w:rsid w:val="3030772E"/>
    <w:rsid w:val="30331F5A"/>
    <w:rsid w:val="30393331"/>
    <w:rsid w:val="304B42F4"/>
    <w:rsid w:val="30742A88"/>
    <w:rsid w:val="308275EA"/>
    <w:rsid w:val="30BC309C"/>
    <w:rsid w:val="30BF00A7"/>
    <w:rsid w:val="30C65728"/>
    <w:rsid w:val="30DF3EEC"/>
    <w:rsid w:val="30E91417"/>
    <w:rsid w:val="30F1701C"/>
    <w:rsid w:val="30F54D6D"/>
    <w:rsid w:val="31205586"/>
    <w:rsid w:val="313C1934"/>
    <w:rsid w:val="31466869"/>
    <w:rsid w:val="31552F50"/>
    <w:rsid w:val="3172765E"/>
    <w:rsid w:val="3192675E"/>
    <w:rsid w:val="31A0363C"/>
    <w:rsid w:val="31BB1529"/>
    <w:rsid w:val="31E879C1"/>
    <w:rsid w:val="31EA5447"/>
    <w:rsid w:val="31FB0D09"/>
    <w:rsid w:val="321921D0"/>
    <w:rsid w:val="32193F7E"/>
    <w:rsid w:val="321B5F48"/>
    <w:rsid w:val="32291454"/>
    <w:rsid w:val="323B1905"/>
    <w:rsid w:val="32417F7F"/>
    <w:rsid w:val="32444BEE"/>
    <w:rsid w:val="328C0BC5"/>
    <w:rsid w:val="32A0174E"/>
    <w:rsid w:val="32D345FD"/>
    <w:rsid w:val="32EC2AD9"/>
    <w:rsid w:val="32F26CA9"/>
    <w:rsid w:val="32F50323"/>
    <w:rsid w:val="32FA4C04"/>
    <w:rsid w:val="333A41AC"/>
    <w:rsid w:val="33604205"/>
    <w:rsid w:val="33746DD8"/>
    <w:rsid w:val="33A8380B"/>
    <w:rsid w:val="33A867EA"/>
    <w:rsid w:val="3408788C"/>
    <w:rsid w:val="341E496A"/>
    <w:rsid w:val="34203130"/>
    <w:rsid w:val="342A64C8"/>
    <w:rsid w:val="342D3978"/>
    <w:rsid w:val="34365F17"/>
    <w:rsid w:val="34371CBA"/>
    <w:rsid w:val="34534F00"/>
    <w:rsid w:val="346F75CF"/>
    <w:rsid w:val="34787826"/>
    <w:rsid w:val="347A4DC4"/>
    <w:rsid w:val="34963664"/>
    <w:rsid w:val="349B3370"/>
    <w:rsid w:val="349F2380"/>
    <w:rsid w:val="34A950CF"/>
    <w:rsid w:val="34B079A3"/>
    <w:rsid w:val="34D23D07"/>
    <w:rsid w:val="34D643A8"/>
    <w:rsid w:val="34D720B5"/>
    <w:rsid w:val="34D95471"/>
    <w:rsid w:val="34D96C98"/>
    <w:rsid w:val="34DE1D97"/>
    <w:rsid w:val="34EE587B"/>
    <w:rsid w:val="34F767F8"/>
    <w:rsid w:val="35080B69"/>
    <w:rsid w:val="350F0D37"/>
    <w:rsid w:val="35204BD0"/>
    <w:rsid w:val="35253045"/>
    <w:rsid w:val="352561E6"/>
    <w:rsid w:val="352C36B3"/>
    <w:rsid w:val="353905D5"/>
    <w:rsid w:val="35476CAD"/>
    <w:rsid w:val="354F2EFC"/>
    <w:rsid w:val="35645594"/>
    <w:rsid w:val="35A10FA1"/>
    <w:rsid w:val="35BA0D13"/>
    <w:rsid w:val="35CF3DB5"/>
    <w:rsid w:val="35E12209"/>
    <w:rsid w:val="361404A4"/>
    <w:rsid w:val="36232383"/>
    <w:rsid w:val="362E31BF"/>
    <w:rsid w:val="364307A9"/>
    <w:rsid w:val="364919CA"/>
    <w:rsid w:val="364E38EB"/>
    <w:rsid w:val="36506CDC"/>
    <w:rsid w:val="36532F25"/>
    <w:rsid w:val="36862D53"/>
    <w:rsid w:val="368B11C5"/>
    <w:rsid w:val="36AE5E46"/>
    <w:rsid w:val="36AF6C5F"/>
    <w:rsid w:val="36B11EA1"/>
    <w:rsid w:val="36CE34F2"/>
    <w:rsid w:val="36DC0A66"/>
    <w:rsid w:val="36E42A6D"/>
    <w:rsid w:val="36E96E42"/>
    <w:rsid w:val="370945C1"/>
    <w:rsid w:val="37124BF8"/>
    <w:rsid w:val="372E2279"/>
    <w:rsid w:val="37325CCC"/>
    <w:rsid w:val="37515F68"/>
    <w:rsid w:val="37C728C0"/>
    <w:rsid w:val="37C87055"/>
    <w:rsid w:val="37ED53B2"/>
    <w:rsid w:val="37F363DE"/>
    <w:rsid w:val="38020939"/>
    <w:rsid w:val="380C3C8E"/>
    <w:rsid w:val="3810372D"/>
    <w:rsid w:val="381513FD"/>
    <w:rsid w:val="383B34E0"/>
    <w:rsid w:val="3845787B"/>
    <w:rsid w:val="385B495A"/>
    <w:rsid w:val="38603F4C"/>
    <w:rsid w:val="38635F53"/>
    <w:rsid w:val="388D4D7E"/>
    <w:rsid w:val="388F67FF"/>
    <w:rsid w:val="38935751"/>
    <w:rsid w:val="3895027B"/>
    <w:rsid w:val="38BA6B9F"/>
    <w:rsid w:val="38D37649"/>
    <w:rsid w:val="38F85CF9"/>
    <w:rsid w:val="39230F15"/>
    <w:rsid w:val="39282099"/>
    <w:rsid w:val="392A4916"/>
    <w:rsid w:val="39576745"/>
    <w:rsid w:val="39725AF2"/>
    <w:rsid w:val="399C35DB"/>
    <w:rsid w:val="399C6F7F"/>
    <w:rsid w:val="39EC3754"/>
    <w:rsid w:val="39EC6AD6"/>
    <w:rsid w:val="3A0F1D76"/>
    <w:rsid w:val="3A2F57D1"/>
    <w:rsid w:val="3A3C6A5B"/>
    <w:rsid w:val="3A4642CD"/>
    <w:rsid w:val="3A524500"/>
    <w:rsid w:val="3A712CD6"/>
    <w:rsid w:val="3A7B3EAB"/>
    <w:rsid w:val="3AE7686D"/>
    <w:rsid w:val="3AEA63DE"/>
    <w:rsid w:val="3B0C5877"/>
    <w:rsid w:val="3B575E4B"/>
    <w:rsid w:val="3B705A26"/>
    <w:rsid w:val="3B74695C"/>
    <w:rsid w:val="3B901331"/>
    <w:rsid w:val="3BCE4014"/>
    <w:rsid w:val="3BD63824"/>
    <w:rsid w:val="3BDF16E1"/>
    <w:rsid w:val="3BED4F05"/>
    <w:rsid w:val="3BEF450F"/>
    <w:rsid w:val="3C0D6901"/>
    <w:rsid w:val="3C1001A0"/>
    <w:rsid w:val="3C172C03"/>
    <w:rsid w:val="3C1C2EEE"/>
    <w:rsid w:val="3C2819F6"/>
    <w:rsid w:val="3C6D316B"/>
    <w:rsid w:val="3C6D665F"/>
    <w:rsid w:val="3C8C6C02"/>
    <w:rsid w:val="3C97346A"/>
    <w:rsid w:val="3CAB1C76"/>
    <w:rsid w:val="3CAE3607"/>
    <w:rsid w:val="3CB9569C"/>
    <w:rsid w:val="3CC15E06"/>
    <w:rsid w:val="3CC176EC"/>
    <w:rsid w:val="3CE37D00"/>
    <w:rsid w:val="3CEA324D"/>
    <w:rsid w:val="3D121629"/>
    <w:rsid w:val="3D360DA9"/>
    <w:rsid w:val="3D4551F5"/>
    <w:rsid w:val="3D495F02"/>
    <w:rsid w:val="3D7937B3"/>
    <w:rsid w:val="3D7A0B26"/>
    <w:rsid w:val="3D7A242D"/>
    <w:rsid w:val="3D874491"/>
    <w:rsid w:val="3D913C2B"/>
    <w:rsid w:val="3DBF2FD3"/>
    <w:rsid w:val="3DBF40F2"/>
    <w:rsid w:val="3DF02037"/>
    <w:rsid w:val="3DF32479"/>
    <w:rsid w:val="3DFF227A"/>
    <w:rsid w:val="3E0F3D99"/>
    <w:rsid w:val="3E174EC3"/>
    <w:rsid w:val="3E1E78E3"/>
    <w:rsid w:val="3E2916AF"/>
    <w:rsid w:val="3E3A0DDF"/>
    <w:rsid w:val="3E691CCF"/>
    <w:rsid w:val="3E75078E"/>
    <w:rsid w:val="3EA4424E"/>
    <w:rsid w:val="3ED13738"/>
    <w:rsid w:val="3ED541C1"/>
    <w:rsid w:val="3EDB7DC7"/>
    <w:rsid w:val="3EFB5913"/>
    <w:rsid w:val="3F1A123E"/>
    <w:rsid w:val="3F2C4F59"/>
    <w:rsid w:val="3F446ADE"/>
    <w:rsid w:val="3F4732F9"/>
    <w:rsid w:val="3F4E4275"/>
    <w:rsid w:val="3F70669D"/>
    <w:rsid w:val="3F770FD6"/>
    <w:rsid w:val="3F9B2476"/>
    <w:rsid w:val="3FA163CB"/>
    <w:rsid w:val="3FD7088F"/>
    <w:rsid w:val="401A6B1B"/>
    <w:rsid w:val="40267F0C"/>
    <w:rsid w:val="40327C54"/>
    <w:rsid w:val="403B21E0"/>
    <w:rsid w:val="4056493C"/>
    <w:rsid w:val="405B64CE"/>
    <w:rsid w:val="405E5FD0"/>
    <w:rsid w:val="40866C82"/>
    <w:rsid w:val="408A1223"/>
    <w:rsid w:val="40956347"/>
    <w:rsid w:val="40AA23C9"/>
    <w:rsid w:val="40B53CD4"/>
    <w:rsid w:val="40F77B80"/>
    <w:rsid w:val="41065BDB"/>
    <w:rsid w:val="4111383A"/>
    <w:rsid w:val="411B3C9E"/>
    <w:rsid w:val="41304D99"/>
    <w:rsid w:val="41362456"/>
    <w:rsid w:val="413D1419"/>
    <w:rsid w:val="414808C8"/>
    <w:rsid w:val="41626CC3"/>
    <w:rsid w:val="417411D1"/>
    <w:rsid w:val="41770393"/>
    <w:rsid w:val="41813919"/>
    <w:rsid w:val="41911676"/>
    <w:rsid w:val="41B810BD"/>
    <w:rsid w:val="41B956A8"/>
    <w:rsid w:val="41BB0BAE"/>
    <w:rsid w:val="41BF2837"/>
    <w:rsid w:val="41C11E7E"/>
    <w:rsid w:val="41C404E2"/>
    <w:rsid w:val="41E12188"/>
    <w:rsid w:val="41E6583D"/>
    <w:rsid w:val="41F145CF"/>
    <w:rsid w:val="421D4005"/>
    <w:rsid w:val="42545CBC"/>
    <w:rsid w:val="42F93552"/>
    <w:rsid w:val="430F3816"/>
    <w:rsid w:val="431179A5"/>
    <w:rsid w:val="43232204"/>
    <w:rsid w:val="43304E94"/>
    <w:rsid w:val="436526F3"/>
    <w:rsid w:val="436A6378"/>
    <w:rsid w:val="4374321C"/>
    <w:rsid w:val="439C0B83"/>
    <w:rsid w:val="439C29C6"/>
    <w:rsid w:val="43A83DFA"/>
    <w:rsid w:val="43B37F8E"/>
    <w:rsid w:val="43BB6C43"/>
    <w:rsid w:val="43C6697E"/>
    <w:rsid w:val="43C74337"/>
    <w:rsid w:val="43EA7B92"/>
    <w:rsid w:val="43F11503"/>
    <w:rsid w:val="43F60A66"/>
    <w:rsid w:val="43F76F42"/>
    <w:rsid w:val="441E766B"/>
    <w:rsid w:val="4436451B"/>
    <w:rsid w:val="443857F8"/>
    <w:rsid w:val="444C0E98"/>
    <w:rsid w:val="44586EC5"/>
    <w:rsid w:val="447E76F2"/>
    <w:rsid w:val="448843F1"/>
    <w:rsid w:val="4496598B"/>
    <w:rsid w:val="44AE0556"/>
    <w:rsid w:val="44CC030B"/>
    <w:rsid w:val="45010FCD"/>
    <w:rsid w:val="45055CCA"/>
    <w:rsid w:val="4514702D"/>
    <w:rsid w:val="4517434D"/>
    <w:rsid w:val="453E1CAE"/>
    <w:rsid w:val="45520A90"/>
    <w:rsid w:val="45521829"/>
    <w:rsid w:val="456862A2"/>
    <w:rsid w:val="456B4F98"/>
    <w:rsid w:val="458B6FC5"/>
    <w:rsid w:val="45BC5BD9"/>
    <w:rsid w:val="45C358B9"/>
    <w:rsid w:val="45D229CC"/>
    <w:rsid w:val="45DB35CC"/>
    <w:rsid w:val="45FF0C08"/>
    <w:rsid w:val="463E7EB5"/>
    <w:rsid w:val="466D1D5D"/>
    <w:rsid w:val="467B6B5D"/>
    <w:rsid w:val="467F03FC"/>
    <w:rsid w:val="46B36A80"/>
    <w:rsid w:val="46B757AE"/>
    <w:rsid w:val="46BA1C6A"/>
    <w:rsid w:val="46C30E89"/>
    <w:rsid w:val="46C771CE"/>
    <w:rsid w:val="46CF6E7E"/>
    <w:rsid w:val="46DD5122"/>
    <w:rsid w:val="46DD7AD3"/>
    <w:rsid w:val="46FC37FA"/>
    <w:rsid w:val="47252691"/>
    <w:rsid w:val="472D42FC"/>
    <w:rsid w:val="473B0044"/>
    <w:rsid w:val="474D37CF"/>
    <w:rsid w:val="47502210"/>
    <w:rsid w:val="475E39BD"/>
    <w:rsid w:val="47644604"/>
    <w:rsid w:val="47686271"/>
    <w:rsid w:val="47721600"/>
    <w:rsid w:val="47731ED1"/>
    <w:rsid w:val="477E24BB"/>
    <w:rsid w:val="478A0E65"/>
    <w:rsid w:val="479516AF"/>
    <w:rsid w:val="479C0975"/>
    <w:rsid w:val="47DF4BE0"/>
    <w:rsid w:val="47E105BF"/>
    <w:rsid w:val="47F55B10"/>
    <w:rsid w:val="47FB61A8"/>
    <w:rsid w:val="48020116"/>
    <w:rsid w:val="480E5EDB"/>
    <w:rsid w:val="48174664"/>
    <w:rsid w:val="482C2DC8"/>
    <w:rsid w:val="482F28FC"/>
    <w:rsid w:val="4864670F"/>
    <w:rsid w:val="488F5C72"/>
    <w:rsid w:val="48AB372A"/>
    <w:rsid w:val="48B25152"/>
    <w:rsid w:val="48B7219F"/>
    <w:rsid w:val="48BA585E"/>
    <w:rsid w:val="48CC6C09"/>
    <w:rsid w:val="48D3615C"/>
    <w:rsid w:val="48DE7E29"/>
    <w:rsid w:val="48DF1445"/>
    <w:rsid w:val="48DF797C"/>
    <w:rsid w:val="48F22F6E"/>
    <w:rsid w:val="48F60FD9"/>
    <w:rsid w:val="491B0D0D"/>
    <w:rsid w:val="491C4246"/>
    <w:rsid w:val="49260006"/>
    <w:rsid w:val="4928519E"/>
    <w:rsid w:val="49311755"/>
    <w:rsid w:val="493135A5"/>
    <w:rsid w:val="494D29FE"/>
    <w:rsid w:val="494F76E1"/>
    <w:rsid w:val="49566508"/>
    <w:rsid w:val="495D7926"/>
    <w:rsid w:val="49725090"/>
    <w:rsid w:val="49963DBE"/>
    <w:rsid w:val="49AA51C8"/>
    <w:rsid w:val="49B472CA"/>
    <w:rsid w:val="49B61D7A"/>
    <w:rsid w:val="49C53E43"/>
    <w:rsid w:val="49DB023D"/>
    <w:rsid w:val="49EC224C"/>
    <w:rsid w:val="49F46938"/>
    <w:rsid w:val="49F829D9"/>
    <w:rsid w:val="49FB19ED"/>
    <w:rsid w:val="4A1A6F8C"/>
    <w:rsid w:val="4A336902"/>
    <w:rsid w:val="4A4D5A80"/>
    <w:rsid w:val="4A4F6337"/>
    <w:rsid w:val="4A800BE6"/>
    <w:rsid w:val="4A972452"/>
    <w:rsid w:val="4AC3611A"/>
    <w:rsid w:val="4AD04FB9"/>
    <w:rsid w:val="4AEB2504"/>
    <w:rsid w:val="4B81538B"/>
    <w:rsid w:val="4BA44BEB"/>
    <w:rsid w:val="4BB475B0"/>
    <w:rsid w:val="4BE14005"/>
    <w:rsid w:val="4BE76BB0"/>
    <w:rsid w:val="4BEE2040"/>
    <w:rsid w:val="4BF13D28"/>
    <w:rsid w:val="4C067384"/>
    <w:rsid w:val="4C0B1E21"/>
    <w:rsid w:val="4C156BA2"/>
    <w:rsid w:val="4C1C74A7"/>
    <w:rsid w:val="4C3504B3"/>
    <w:rsid w:val="4C4C5224"/>
    <w:rsid w:val="4C4E6900"/>
    <w:rsid w:val="4C6C1422"/>
    <w:rsid w:val="4C76391A"/>
    <w:rsid w:val="4C860A63"/>
    <w:rsid w:val="4CB706B9"/>
    <w:rsid w:val="4CCE79E7"/>
    <w:rsid w:val="4D2F3842"/>
    <w:rsid w:val="4D357AA6"/>
    <w:rsid w:val="4D5C6E04"/>
    <w:rsid w:val="4D88228C"/>
    <w:rsid w:val="4D9227B9"/>
    <w:rsid w:val="4DAA3C85"/>
    <w:rsid w:val="4DAB1AD6"/>
    <w:rsid w:val="4DBC1F35"/>
    <w:rsid w:val="4DD94895"/>
    <w:rsid w:val="4DF12A97"/>
    <w:rsid w:val="4DF7747A"/>
    <w:rsid w:val="4E0B14A1"/>
    <w:rsid w:val="4E1E16D9"/>
    <w:rsid w:val="4E21392F"/>
    <w:rsid w:val="4E236ABB"/>
    <w:rsid w:val="4E2F2707"/>
    <w:rsid w:val="4E35163E"/>
    <w:rsid w:val="4E6A6773"/>
    <w:rsid w:val="4E8E7CD3"/>
    <w:rsid w:val="4E942A4D"/>
    <w:rsid w:val="4EA730D4"/>
    <w:rsid w:val="4EB81818"/>
    <w:rsid w:val="4EC54C5A"/>
    <w:rsid w:val="4EEA47E4"/>
    <w:rsid w:val="4EF76032"/>
    <w:rsid w:val="4F2F41D8"/>
    <w:rsid w:val="4F450733"/>
    <w:rsid w:val="4F690FE3"/>
    <w:rsid w:val="4F79050D"/>
    <w:rsid w:val="4F9A4FEA"/>
    <w:rsid w:val="4F9F49EA"/>
    <w:rsid w:val="4FBB6AA0"/>
    <w:rsid w:val="4FF32D41"/>
    <w:rsid w:val="4FF5172F"/>
    <w:rsid w:val="4FFE3E20"/>
    <w:rsid w:val="50146059"/>
    <w:rsid w:val="503349F0"/>
    <w:rsid w:val="504A01DD"/>
    <w:rsid w:val="50513AC4"/>
    <w:rsid w:val="50715908"/>
    <w:rsid w:val="50A416AA"/>
    <w:rsid w:val="50B13E9D"/>
    <w:rsid w:val="50EE70A8"/>
    <w:rsid w:val="510B6CA0"/>
    <w:rsid w:val="51152508"/>
    <w:rsid w:val="513E2714"/>
    <w:rsid w:val="515709EB"/>
    <w:rsid w:val="51934AAC"/>
    <w:rsid w:val="51AB78CF"/>
    <w:rsid w:val="51C5420F"/>
    <w:rsid w:val="51E7563D"/>
    <w:rsid w:val="51FF0643"/>
    <w:rsid w:val="52320A18"/>
    <w:rsid w:val="52397FB4"/>
    <w:rsid w:val="523E791F"/>
    <w:rsid w:val="52402996"/>
    <w:rsid w:val="52617147"/>
    <w:rsid w:val="52865976"/>
    <w:rsid w:val="52893532"/>
    <w:rsid w:val="529254AE"/>
    <w:rsid w:val="52B97762"/>
    <w:rsid w:val="52D84F6A"/>
    <w:rsid w:val="52F24BE2"/>
    <w:rsid w:val="52F47459"/>
    <w:rsid w:val="52FB2942"/>
    <w:rsid w:val="52FC6A6D"/>
    <w:rsid w:val="53236C69"/>
    <w:rsid w:val="53762AB7"/>
    <w:rsid w:val="53876A10"/>
    <w:rsid w:val="538F3092"/>
    <w:rsid w:val="539B6354"/>
    <w:rsid w:val="53CA2D50"/>
    <w:rsid w:val="53DA7681"/>
    <w:rsid w:val="54170E55"/>
    <w:rsid w:val="54291031"/>
    <w:rsid w:val="54322F13"/>
    <w:rsid w:val="5433585F"/>
    <w:rsid w:val="54680721"/>
    <w:rsid w:val="54695372"/>
    <w:rsid w:val="548B7E9D"/>
    <w:rsid w:val="549338F7"/>
    <w:rsid w:val="54B23FB4"/>
    <w:rsid w:val="54D97149"/>
    <w:rsid w:val="551F0ADE"/>
    <w:rsid w:val="55282F5D"/>
    <w:rsid w:val="55347AC1"/>
    <w:rsid w:val="554C29BF"/>
    <w:rsid w:val="555D729D"/>
    <w:rsid w:val="5560122F"/>
    <w:rsid w:val="556016E7"/>
    <w:rsid w:val="55B01845"/>
    <w:rsid w:val="55B87486"/>
    <w:rsid w:val="560B32E9"/>
    <w:rsid w:val="56515DC5"/>
    <w:rsid w:val="5666118F"/>
    <w:rsid w:val="56737851"/>
    <w:rsid w:val="568408EA"/>
    <w:rsid w:val="56AB6FEB"/>
    <w:rsid w:val="56BF212D"/>
    <w:rsid w:val="56C67D7A"/>
    <w:rsid w:val="56D44EAD"/>
    <w:rsid w:val="56E32267"/>
    <w:rsid w:val="56F40992"/>
    <w:rsid w:val="572A43B4"/>
    <w:rsid w:val="574B0C34"/>
    <w:rsid w:val="57804F4B"/>
    <w:rsid w:val="57961135"/>
    <w:rsid w:val="57977777"/>
    <w:rsid w:val="57A64363"/>
    <w:rsid w:val="57C6204E"/>
    <w:rsid w:val="57CF122D"/>
    <w:rsid w:val="57F2572A"/>
    <w:rsid w:val="581B3CFC"/>
    <w:rsid w:val="582837E7"/>
    <w:rsid w:val="582E1026"/>
    <w:rsid w:val="58740080"/>
    <w:rsid w:val="58850630"/>
    <w:rsid w:val="588F0E98"/>
    <w:rsid w:val="58A82D2D"/>
    <w:rsid w:val="58BB4771"/>
    <w:rsid w:val="58CF2158"/>
    <w:rsid w:val="58DB0D59"/>
    <w:rsid w:val="58FB59E6"/>
    <w:rsid w:val="59164263"/>
    <w:rsid w:val="593C1F84"/>
    <w:rsid w:val="59582C27"/>
    <w:rsid w:val="59705193"/>
    <w:rsid w:val="59900AB1"/>
    <w:rsid w:val="59CE212E"/>
    <w:rsid w:val="59ED09DF"/>
    <w:rsid w:val="5A2A0E0A"/>
    <w:rsid w:val="5A706581"/>
    <w:rsid w:val="5A711197"/>
    <w:rsid w:val="5A8271EB"/>
    <w:rsid w:val="5A994753"/>
    <w:rsid w:val="5AC02829"/>
    <w:rsid w:val="5AC104CB"/>
    <w:rsid w:val="5AC639F5"/>
    <w:rsid w:val="5ACC4C63"/>
    <w:rsid w:val="5AE60A85"/>
    <w:rsid w:val="5B2E0180"/>
    <w:rsid w:val="5B373E88"/>
    <w:rsid w:val="5B5277C0"/>
    <w:rsid w:val="5B606345"/>
    <w:rsid w:val="5B6F1A4C"/>
    <w:rsid w:val="5B962018"/>
    <w:rsid w:val="5B966903"/>
    <w:rsid w:val="5B9E4CE1"/>
    <w:rsid w:val="5BAE36B3"/>
    <w:rsid w:val="5BB1422B"/>
    <w:rsid w:val="5BBB15BD"/>
    <w:rsid w:val="5BE636CF"/>
    <w:rsid w:val="5BE67F5C"/>
    <w:rsid w:val="5C1473E0"/>
    <w:rsid w:val="5C163158"/>
    <w:rsid w:val="5C375499"/>
    <w:rsid w:val="5C376C0E"/>
    <w:rsid w:val="5C465AC9"/>
    <w:rsid w:val="5C486EC4"/>
    <w:rsid w:val="5C602626"/>
    <w:rsid w:val="5CA713A3"/>
    <w:rsid w:val="5CAB72C4"/>
    <w:rsid w:val="5CCC3753"/>
    <w:rsid w:val="5CE9242A"/>
    <w:rsid w:val="5CF96D20"/>
    <w:rsid w:val="5D045AEC"/>
    <w:rsid w:val="5D601F2C"/>
    <w:rsid w:val="5D6A2BA0"/>
    <w:rsid w:val="5D804D2D"/>
    <w:rsid w:val="5D9C58DF"/>
    <w:rsid w:val="5DA435C7"/>
    <w:rsid w:val="5DAE5A29"/>
    <w:rsid w:val="5E29109A"/>
    <w:rsid w:val="5E2A2F3C"/>
    <w:rsid w:val="5E637977"/>
    <w:rsid w:val="5E6D44AE"/>
    <w:rsid w:val="5E795179"/>
    <w:rsid w:val="5E7E3CCD"/>
    <w:rsid w:val="5E912C90"/>
    <w:rsid w:val="5EA44A4C"/>
    <w:rsid w:val="5EA64EAF"/>
    <w:rsid w:val="5EE63C64"/>
    <w:rsid w:val="5EEB7396"/>
    <w:rsid w:val="5EFF0965"/>
    <w:rsid w:val="5F113A22"/>
    <w:rsid w:val="5F263766"/>
    <w:rsid w:val="5F6B58F7"/>
    <w:rsid w:val="5F7A755A"/>
    <w:rsid w:val="5FAD38ED"/>
    <w:rsid w:val="5FDE2F7F"/>
    <w:rsid w:val="5FED4FCC"/>
    <w:rsid w:val="5FF17B17"/>
    <w:rsid w:val="600D6BD6"/>
    <w:rsid w:val="601501C9"/>
    <w:rsid w:val="603C25CB"/>
    <w:rsid w:val="603C2A47"/>
    <w:rsid w:val="6043123C"/>
    <w:rsid w:val="60547C1F"/>
    <w:rsid w:val="60587728"/>
    <w:rsid w:val="60590729"/>
    <w:rsid w:val="607641C6"/>
    <w:rsid w:val="608C0398"/>
    <w:rsid w:val="60AE1BB1"/>
    <w:rsid w:val="60C00120"/>
    <w:rsid w:val="60FD0443"/>
    <w:rsid w:val="611B6B1B"/>
    <w:rsid w:val="61227937"/>
    <w:rsid w:val="613932E0"/>
    <w:rsid w:val="613D2095"/>
    <w:rsid w:val="613E45A8"/>
    <w:rsid w:val="615670CF"/>
    <w:rsid w:val="61860A38"/>
    <w:rsid w:val="618648DC"/>
    <w:rsid w:val="61925B1F"/>
    <w:rsid w:val="61EE237D"/>
    <w:rsid w:val="61F06045"/>
    <w:rsid w:val="622D5BB3"/>
    <w:rsid w:val="623C2CF5"/>
    <w:rsid w:val="62602A87"/>
    <w:rsid w:val="62604807"/>
    <w:rsid w:val="62726C0F"/>
    <w:rsid w:val="62767A47"/>
    <w:rsid w:val="627F2251"/>
    <w:rsid w:val="629E6A1B"/>
    <w:rsid w:val="62C751AC"/>
    <w:rsid w:val="631D3886"/>
    <w:rsid w:val="635E0297"/>
    <w:rsid w:val="63BC6BB8"/>
    <w:rsid w:val="63BE1344"/>
    <w:rsid w:val="63BF5C6E"/>
    <w:rsid w:val="63CD4D1F"/>
    <w:rsid w:val="63D00340"/>
    <w:rsid w:val="63D556A7"/>
    <w:rsid w:val="643D4204"/>
    <w:rsid w:val="64456E4C"/>
    <w:rsid w:val="645D3D24"/>
    <w:rsid w:val="646A1552"/>
    <w:rsid w:val="647B322E"/>
    <w:rsid w:val="64AA4C27"/>
    <w:rsid w:val="64C0484B"/>
    <w:rsid w:val="64C622F3"/>
    <w:rsid w:val="64C6748C"/>
    <w:rsid w:val="64CF3786"/>
    <w:rsid w:val="64D6482F"/>
    <w:rsid w:val="64E060B2"/>
    <w:rsid w:val="64ED40F1"/>
    <w:rsid w:val="65003A97"/>
    <w:rsid w:val="655B398A"/>
    <w:rsid w:val="656F0DD2"/>
    <w:rsid w:val="657001C5"/>
    <w:rsid w:val="657E41EC"/>
    <w:rsid w:val="659B7A96"/>
    <w:rsid w:val="65C35BAB"/>
    <w:rsid w:val="65D17638"/>
    <w:rsid w:val="65D77D7B"/>
    <w:rsid w:val="65DC6867"/>
    <w:rsid w:val="65FE0EE5"/>
    <w:rsid w:val="66443AC0"/>
    <w:rsid w:val="664F1741"/>
    <w:rsid w:val="665C20B0"/>
    <w:rsid w:val="669B5BB2"/>
    <w:rsid w:val="66A03E0C"/>
    <w:rsid w:val="66C11F13"/>
    <w:rsid w:val="66E3030C"/>
    <w:rsid w:val="66EC0EBF"/>
    <w:rsid w:val="67073D5A"/>
    <w:rsid w:val="67302CEE"/>
    <w:rsid w:val="6732382E"/>
    <w:rsid w:val="67346B89"/>
    <w:rsid w:val="67415E10"/>
    <w:rsid w:val="67905106"/>
    <w:rsid w:val="679B2E91"/>
    <w:rsid w:val="67A90EF5"/>
    <w:rsid w:val="67B83CF5"/>
    <w:rsid w:val="67BA3C6C"/>
    <w:rsid w:val="67C34D66"/>
    <w:rsid w:val="67D2687D"/>
    <w:rsid w:val="68076EB6"/>
    <w:rsid w:val="680E1447"/>
    <w:rsid w:val="68113877"/>
    <w:rsid w:val="682521B9"/>
    <w:rsid w:val="6860564B"/>
    <w:rsid w:val="687174CF"/>
    <w:rsid w:val="687C28D3"/>
    <w:rsid w:val="688A6AFA"/>
    <w:rsid w:val="68AA3034"/>
    <w:rsid w:val="68B40849"/>
    <w:rsid w:val="68B80B02"/>
    <w:rsid w:val="68CF175C"/>
    <w:rsid w:val="690A7BA1"/>
    <w:rsid w:val="690D2DE8"/>
    <w:rsid w:val="69126A56"/>
    <w:rsid w:val="69331827"/>
    <w:rsid w:val="693E7F3B"/>
    <w:rsid w:val="6944051D"/>
    <w:rsid w:val="694766FF"/>
    <w:rsid w:val="6954706E"/>
    <w:rsid w:val="696A48E6"/>
    <w:rsid w:val="698C1021"/>
    <w:rsid w:val="699124A0"/>
    <w:rsid w:val="699F653B"/>
    <w:rsid w:val="69A5681A"/>
    <w:rsid w:val="69AC0C58"/>
    <w:rsid w:val="69C51D1A"/>
    <w:rsid w:val="69FD6B39"/>
    <w:rsid w:val="6A3B74FF"/>
    <w:rsid w:val="6A527E67"/>
    <w:rsid w:val="6A6502E2"/>
    <w:rsid w:val="6A953E2E"/>
    <w:rsid w:val="6AAC7CDD"/>
    <w:rsid w:val="6AC67AF8"/>
    <w:rsid w:val="6AC87D14"/>
    <w:rsid w:val="6ACB05BF"/>
    <w:rsid w:val="6ADD139A"/>
    <w:rsid w:val="6AEB159D"/>
    <w:rsid w:val="6AF83B65"/>
    <w:rsid w:val="6B357943"/>
    <w:rsid w:val="6B385A19"/>
    <w:rsid w:val="6B561B57"/>
    <w:rsid w:val="6B685053"/>
    <w:rsid w:val="6B6B20CE"/>
    <w:rsid w:val="6B7D37B4"/>
    <w:rsid w:val="6BAF5978"/>
    <w:rsid w:val="6BDD77EF"/>
    <w:rsid w:val="6BE61F00"/>
    <w:rsid w:val="6C014805"/>
    <w:rsid w:val="6C3D22D7"/>
    <w:rsid w:val="6C3F7B62"/>
    <w:rsid w:val="6CBF2186"/>
    <w:rsid w:val="6CF5530E"/>
    <w:rsid w:val="6D0019E7"/>
    <w:rsid w:val="6D122966"/>
    <w:rsid w:val="6D1234C8"/>
    <w:rsid w:val="6D2A217B"/>
    <w:rsid w:val="6D394EF9"/>
    <w:rsid w:val="6D3D0D4E"/>
    <w:rsid w:val="6D4B0FBD"/>
    <w:rsid w:val="6D6271AF"/>
    <w:rsid w:val="6D7A55EC"/>
    <w:rsid w:val="6D8176C9"/>
    <w:rsid w:val="6D851A08"/>
    <w:rsid w:val="6D9263B7"/>
    <w:rsid w:val="6D9E5EB5"/>
    <w:rsid w:val="6DA05C42"/>
    <w:rsid w:val="6DAE1D87"/>
    <w:rsid w:val="6DD65F1F"/>
    <w:rsid w:val="6DFB2478"/>
    <w:rsid w:val="6E0A6EA2"/>
    <w:rsid w:val="6E4940B3"/>
    <w:rsid w:val="6E495542"/>
    <w:rsid w:val="6E5B53F7"/>
    <w:rsid w:val="6E5F6585"/>
    <w:rsid w:val="6E6722D6"/>
    <w:rsid w:val="6E6E7D3C"/>
    <w:rsid w:val="6E82467D"/>
    <w:rsid w:val="6E845E2A"/>
    <w:rsid w:val="6EA22599"/>
    <w:rsid w:val="6EAB6CC4"/>
    <w:rsid w:val="6EB77588"/>
    <w:rsid w:val="6EBC7B8F"/>
    <w:rsid w:val="6ECE341F"/>
    <w:rsid w:val="6EDC2090"/>
    <w:rsid w:val="6EF86111"/>
    <w:rsid w:val="6F04125E"/>
    <w:rsid w:val="6F1060A4"/>
    <w:rsid w:val="6F18132C"/>
    <w:rsid w:val="6F1F4EF9"/>
    <w:rsid w:val="6F383906"/>
    <w:rsid w:val="6F3C2FA2"/>
    <w:rsid w:val="6F3F4BB3"/>
    <w:rsid w:val="6F6F25BA"/>
    <w:rsid w:val="6F85770E"/>
    <w:rsid w:val="6F881346"/>
    <w:rsid w:val="6F8A37EA"/>
    <w:rsid w:val="6F96218E"/>
    <w:rsid w:val="6FA069D3"/>
    <w:rsid w:val="6FCE0F6C"/>
    <w:rsid w:val="6FCF56A0"/>
    <w:rsid w:val="6FFE0550"/>
    <w:rsid w:val="700466D8"/>
    <w:rsid w:val="70090E04"/>
    <w:rsid w:val="701765CD"/>
    <w:rsid w:val="705124B7"/>
    <w:rsid w:val="7061415F"/>
    <w:rsid w:val="706C2EEF"/>
    <w:rsid w:val="7074396D"/>
    <w:rsid w:val="70A14618"/>
    <w:rsid w:val="70C02288"/>
    <w:rsid w:val="70C46DB9"/>
    <w:rsid w:val="70E76AC7"/>
    <w:rsid w:val="7106724D"/>
    <w:rsid w:val="711D243B"/>
    <w:rsid w:val="711D5B5E"/>
    <w:rsid w:val="71416105"/>
    <w:rsid w:val="714F53EB"/>
    <w:rsid w:val="71596DF6"/>
    <w:rsid w:val="715A03FD"/>
    <w:rsid w:val="715A75A4"/>
    <w:rsid w:val="715D54C8"/>
    <w:rsid w:val="718F50E7"/>
    <w:rsid w:val="71AC3EEB"/>
    <w:rsid w:val="71C02487"/>
    <w:rsid w:val="71DB2B9E"/>
    <w:rsid w:val="71E8390E"/>
    <w:rsid w:val="720C2BDC"/>
    <w:rsid w:val="721A4098"/>
    <w:rsid w:val="721E524D"/>
    <w:rsid w:val="72251AF8"/>
    <w:rsid w:val="72394D82"/>
    <w:rsid w:val="724A54B2"/>
    <w:rsid w:val="724C50F3"/>
    <w:rsid w:val="724E626A"/>
    <w:rsid w:val="727C4FB6"/>
    <w:rsid w:val="7280708A"/>
    <w:rsid w:val="72B50B7E"/>
    <w:rsid w:val="72B66730"/>
    <w:rsid w:val="72C50165"/>
    <w:rsid w:val="72E70F53"/>
    <w:rsid w:val="72FA337A"/>
    <w:rsid w:val="730A4CF5"/>
    <w:rsid w:val="731057B3"/>
    <w:rsid w:val="7319546F"/>
    <w:rsid w:val="73243F55"/>
    <w:rsid w:val="73245D03"/>
    <w:rsid w:val="732A0EAD"/>
    <w:rsid w:val="733627F6"/>
    <w:rsid w:val="73420021"/>
    <w:rsid w:val="735B59A7"/>
    <w:rsid w:val="735E7467"/>
    <w:rsid w:val="736158FE"/>
    <w:rsid w:val="736702B6"/>
    <w:rsid w:val="73802713"/>
    <w:rsid w:val="73AD7AA7"/>
    <w:rsid w:val="73B243B7"/>
    <w:rsid w:val="73C754EF"/>
    <w:rsid w:val="73DC2A8C"/>
    <w:rsid w:val="73E94E1A"/>
    <w:rsid w:val="73F25D78"/>
    <w:rsid w:val="73F25E01"/>
    <w:rsid w:val="740572AD"/>
    <w:rsid w:val="740D318F"/>
    <w:rsid w:val="74143FCA"/>
    <w:rsid w:val="741A2938"/>
    <w:rsid w:val="74330E27"/>
    <w:rsid w:val="744702E0"/>
    <w:rsid w:val="74766DCA"/>
    <w:rsid w:val="74855C93"/>
    <w:rsid w:val="748E002A"/>
    <w:rsid w:val="74DE7BB4"/>
    <w:rsid w:val="74EC6507"/>
    <w:rsid w:val="75074586"/>
    <w:rsid w:val="751175EA"/>
    <w:rsid w:val="7516332D"/>
    <w:rsid w:val="75296781"/>
    <w:rsid w:val="75423F51"/>
    <w:rsid w:val="754867F6"/>
    <w:rsid w:val="754A5077"/>
    <w:rsid w:val="75752846"/>
    <w:rsid w:val="758F701F"/>
    <w:rsid w:val="759D089B"/>
    <w:rsid w:val="75A77526"/>
    <w:rsid w:val="75D6260E"/>
    <w:rsid w:val="75E73381"/>
    <w:rsid w:val="75EC294C"/>
    <w:rsid w:val="75F95437"/>
    <w:rsid w:val="76012C2D"/>
    <w:rsid w:val="7614523D"/>
    <w:rsid w:val="76145C2A"/>
    <w:rsid w:val="762A4AAD"/>
    <w:rsid w:val="763E4168"/>
    <w:rsid w:val="76550BAB"/>
    <w:rsid w:val="76762BC5"/>
    <w:rsid w:val="768F16E6"/>
    <w:rsid w:val="769A6A08"/>
    <w:rsid w:val="769E5DCD"/>
    <w:rsid w:val="76B070C1"/>
    <w:rsid w:val="76B10EDD"/>
    <w:rsid w:val="76E0285E"/>
    <w:rsid w:val="76EC6B38"/>
    <w:rsid w:val="772C6F23"/>
    <w:rsid w:val="77435E4F"/>
    <w:rsid w:val="77451A57"/>
    <w:rsid w:val="774A1227"/>
    <w:rsid w:val="77567D2B"/>
    <w:rsid w:val="77836AFB"/>
    <w:rsid w:val="77971E41"/>
    <w:rsid w:val="77985E5E"/>
    <w:rsid w:val="779F4E3E"/>
    <w:rsid w:val="77AC60C9"/>
    <w:rsid w:val="77BE448C"/>
    <w:rsid w:val="77C70F38"/>
    <w:rsid w:val="77E26E12"/>
    <w:rsid w:val="77F306DD"/>
    <w:rsid w:val="77F93C38"/>
    <w:rsid w:val="7806426C"/>
    <w:rsid w:val="78067ED3"/>
    <w:rsid w:val="780D05B3"/>
    <w:rsid w:val="7821749A"/>
    <w:rsid w:val="78251FE6"/>
    <w:rsid w:val="782812D9"/>
    <w:rsid w:val="786C4F28"/>
    <w:rsid w:val="78717453"/>
    <w:rsid w:val="7879614C"/>
    <w:rsid w:val="789A3185"/>
    <w:rsid w:val="78A46A4C"/>
    <w:rsid w:val="78AE633E"/>
    <w:rsid w:val="78B42616"/>
    <w:rsid w:val="78C31B1A"/>
    <w:rsid w:val="78E01085"/>
    <w:rsid w:val="78F951D2"/>
    <w:rsid w:val="78F961C9"/>
    <w:rsid w:val="790A4C75"/>
    <w:rsid w:val="792A6027"/>
    <w:rsid w:val="793B21A9"/>
    <w:rsid w:val="79663E68"/>
    <w:rsid w:val="79842BE4"/>
    <w:rsid w:val="799A2B09"/>
    <w:rsid w:val="79CE1032"/>
    <w:rsid w:val="79D50F60"/>
    <w:rsid w:val="79E40D01"/>
    <w:rsid w:val="7A017DAC"/>
    <w:rsid w:val="7A067F11"/>
    <w:rsid w:val="7A1F61B3"/>
    <w:rsid w:val="7A2006E2"/>
    <w:rsid w:val="7A211EC6"/>
    <w:rsid w:val="7A811470"/>
    <w:rsid w:val="7A9F5DFC"/>
    <w:rsid w:val="7ABB3E3B"/>
    <w:rsid w:val="7AC555ED"/>
    <w:rsid w:val="7ACF549B"/>
    <w:rsid w:val="7AD9414B"/>
    <w:rsid w:val="7B154FB2"/>
    <w:rsid w:val="7B29035B"/>
    <w:rsid w:val="7B593E08"/>
    <w:rsid w:val="7B6761FA"/>
    <w:rsid w:val="7B6978D8"/>
    <w:rsid w:val="7B7E2BCB"/>
    <w:rsid w:val="7B827A6B"/>
    <w:rsid w:val="7B851309"/>
    <w:rsid w:val="7B863E0B"/>
    <w:rsid w:val="7B9D2AF7"/>
    <w:rsid w:val="7BA2707E"/>
    <w:rsid w:val="7BA82BDD"/>
    <w:rsid w:val="7BB157E0"/>
    <w:rsid w:val="7BB5399C"/>
    <w:rsid w:val="7BBB41E9"/>
    <w:rsid w:val="7BBB656E"/>
    <w:rsid w:val="7BD55DED"/>
    <w:rsid w:val="7BF70623"/>
    <w:rsid w:val="7BFB0EB8"/>
    <w:rsid w:val="7C161F42"/>
    <w:rsid w:val="7C211032"/>
    <w:rsid w:val="7C226184"/>
    <w:rsid w:val="7C373815"/>
    <w:rsid w:val="7C3A1851"/>
    <w:rsid w:val="7C42130E"/>
    <w:rsid w:val="7C4915FB"/>
    <w:rsid w:val="7C4C07F0"/>
    <w:rsid w:val="7C7C18FB"/>
    <w:rsid w:val="7C964F6A"/>
    <w:rsid w:val="7C9F594F"/>
    <w:rsid w:val="7CAF663E"/>
    <w:rsid w:val="7CB1100E"/>
    <w:rsid w:val="7CB82E57"/>
    <w:rsid w:val="7CD949DE"/>
    <w:rsid w:val="7CF2112E"/>
    <w:rsid w:val="7D34076E"/>
    <w:rsid w:val="7D470BCA"/>
    <w:rsid w:val="7D4A101B"/>
    <w:rsid w:val="7D4D3E9B"/>
    <w:rsid w:val="7D4F6073"/>
    <w:rsid w:val="7D562925"/>
    <w:rsid w:val="7D6F401F"/>
    <w:rsid w:val="7D9B444F"/>
    <w:rsid w:val="7DAC510F"/>
    <w:rsid w:val="7DDB33CC"/>
    <w:rsid w:val="7DE5723F"/>
    <w:rsid w:val="7DF43AE4"/>
    <w:rsid w:val="7DF64108"/>
    <w:rsid w:val="7DF804B8"/>
    <w:rsid w:val="7E046E5D"/>
    <w:rsid w:val="7E525E1A"/>
    <w:rsid w:val="7E57378E"/>
    <w:rsid w:val="7E5C1A87"/>
    <w:rsid w:val="7E660024"/>
    <w:rsid w:val="7E74325D"/>
    <w:rsid w:val="7EB6187F"/>
    <w:rsid w:val="7EC2288F"/>
    <w:rsid w:val="7ED95BF4"/>
    <w:rsid w:val="7EEA581C"/>
    <w:rsid w:val="7F1D7FF3"/>
    <w:rsid w:val="7F3E04E0"/>
    <w:rsid w:val="7F477001"/>
    <w:rsid w:val="7F51027D"/>
    <w:rsid w:val="7F5300D1"/>
    <w:rsid w:val="7F685C5E"/>
    <w:rsid w:val="7F693558"/>
    <w:rsid w:val="7F6C42B8"/>
    <w:rsid w:val="7F73536F"/>
    <w:rsid w:val="7F8166B3"/>
    <w:rsid w:val="7F9935D5"/>
    <w:rsid w:val="7FA030BC"/>
    <w:rsid w:val="7FA426A6"/>
    <w:rsid w:val="7FBE4D18"/>
    <w:rsid w:val="7FF42236"/>
    <w:rsid w:val="7FFA5516"/>
    <w:rsid w:val="7FFD4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spacing w:line="360" w:lineRule="auto"/>
      <w:jc w:val="center"/>
      <w:outlineLvl w:val="0"/>
    </w:pPr>
    <w:rPr>
      <w:rFonts w:ascii="Times New Roman" w:hAnsi="Times New Roman" w:eastAsia="宋体" w:cs="Times New Roman"/>
      <w:b/>
      <w:bCs/>
      <w:sz w:val="35"/>
    </w:rPr>
  </w:style>
  <w:style w:type="paragraph" w:styleId="3">
    <w:name w:val="heading 2"/>
    <w:basedOn w:val="1"/>
    <w:next w:val="1"/>
    <w:unhideWhenUsed/>
    <w:qFormat/>
    <w:uiPriority w:val="0"/>
    <w:pPr>
      <w:keepNext/>
      <w:keepLines/>
      <w:spacing w:beforeLines="0" w:beforeAutospacing="0" w:afterLines="0" w:afterAutospacing="0" w:line="360" w:lineRule="auto"/>
      <w:jc w:val="center"/>
      <w:outlineLvl w:val="1"/>
    </w:pPr>
    <w:rPr>
      <w:rFonts w:ascii="Arial" w:hAnsi="Arial" w:eastAsia="宋体"/>
      <w:b/>
      <w:sz w:val="28"/>
    </w:rPr>
  </w:style>
  <w:style w:type="paragraph" w:styleId="4">
    <w:name w:val="heading 3"/>
    <w:basedOn w:val="1"/>
    <w:next w:val="1"/>
    <w:qFormat/>
    <w:uiPriority w:val="1"/>
    <w:pPr>
      <w:spacing w:line="360" w:lineRule="auto"/>
      <w:ind w:left="0" w:firstLine="622" w:firstLineChars="200"/>
      <w:outlineLvl w:val="2"/>
    </w:pPr>
    <w:rPr>
      <w:rFonts w:ascii="Arial" w:hAnsi="Arial" w:eastAsia="宋体"/>
      <w:b/>
      <w:bCs/>
      <w:sz w:val="23"/>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1"/>
    <w:pPr>
      <w:ind w:left="1696" w:hanging="572"/>
    </w:pPr>
    <w:rPr>
      <w:rFonts w:ascii="仿宋" w:hAnsi="仿宋" w:eastAsia="仿宋" w:cs="仿宋"/>
      <w:sz w:val="28"/>
      <w:szCs w:val="28"/>
      <w:lang w:val="zh-CN" w:eastAsia="zh-CN" w:bidi="zh-CN"/>
    </w:rPr>
  </w:style>
  <w:style w:type="paragraph" w:styleId="6">
    <w:name w:val="Body Text Indent 2"/>
    <w:basedOn w:val="1"/>
    <w:qFormat/>
    <w:uiPriority w:val="99"/>
    <w:pPr>
      <w:spacing w:after="120" w:line="480" w:lineRule="auto"/>
      <w:ind w:left="420" w:leftChars="200"/>
    </w:pPr>
    <w:rPr>
      <w:rFonts w:eastAsia="宋体"/>
      <w:sz w:val="24"/>
      <w:szCs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140"/>
      <w:ind w:right="843"/>
      <w:jc w:val="right"/>
    </w:pPr>
    <w:rPr>
      <w:rFonts w:ascii="仿宋" w:hAnsi="仿宋" w:eastAsia="仿宋" w:cs="仿宋"/>
      <w:sz w:val="28"/>
      <w:szCs w:val="28"/>
      <w:lang w:val="zh-CN" w:eastAsia="zh-CN" w:bidi="zh-CN"/>
    </w:rPr>
  </w:style>
  <w:style w:type="paragraph" w:styleId="10">
    <w:name w:val="toc 2"/>
    <w:basedOn w:val="1"/>
    <w:next w:val="1"/>
    <w:qFormat/>
    <w:uiPriority w:val="1"/>
    <w:pPr>
      <w:spacing w:before="144"/>
      <w:ind w:left="844"/>
    </w:pPr>
    <w:rPr>
      <w:rFonts w:ascii="仿宋" w:hAnsi="仿宋" w:eastAsia="仿宋" w:cs="仿宋"/>
      <w:sz w:val="28"/>
      <w:szCs w:val="28"/>
      <w:lang w:val="zh-CN" w:eastAsia="zh-CN" w:bidi="zh-CN"/>
    </w:rPr>
  </w:style>
  <w:style w:type="paragraph" w:styleId="11">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character" w:styleId="16">
    <w:name w:val="FollowedHyperlink"/>
    <w:basedOn w:val="14"/>
    <w:qFormat/>
    <w:uiPriority w:val="0"/>
    <w:rPr>
      <w:color w:val="800080"/>
      <w:u w:val="none"/>
    </w:rPr>
  </w:style>
  <w:style w:type="character" w:styleId="17">
    <w:name w:val="Emphasis"/>
    <w:basedOn w:val="14"/>
    <w:qFormat/>
    <w:uiPriority w:val="0"/>
    <w:rPr>
      <w:b/>
    </w:rPr>
  </w:style>
  <w:style w:type="character" w:styleId="18">
    <w:name w:val="HTML Definition"/>
    <w:basedOn w:val="14"/>
    <w:qFormat/>
    <w:uiPriority w:val="0"/>
  </w:style>
  <w:style w:type="character" w:styleId="19">
    <w:name w:val="HTML Typewriter"/>
    <w:basedOn w:val="14"/>
    <w:qFormat/>
    <w:uiPriority w:val="0"/>
    <w:rPr>
      <w:rFonts w:hint="default" w:ascii="monospace" w:hAnsi="monospace" w:eastAsia="monospace" w:cs="monospace"/>
      <w:sz w:val="20"/>
    </w:rPr>
  </w:style>
  <w:style w:type="character" w:styleId="20">
    <w:name w:val="HTML Acronym"/>
    <w:basedOn w:val="14"/>
    <w:qFormat/>
    <w:uiPriority w:val="0"/>
    <w:rPr>
      <w:rFonts w:ascii="微软雅黑" w:hAnsi="微软雅黑" w:eastAsia="微软雅黑" w:cs="微软雅黑"/>
      <w:sz w:val="18"/>
      <w:szCs w:val="18"/>
    </w:rPr>
  </w:style>
  <w:style w:type="character" w:styleId="21">
    <w:name w:val="HTML Variable"/>
    <w:basedOn w:val="14"/>
    <w:qFormat/>
    <w:uiPriority w:val="0"/>
  </w:style>
  <w:style w:type="character" w:styleId="22">
    <w:name w:val="Hyperlink"/>
    <w:basedOn w:val="14"/>
    <w:qFormat/>
    <w:uiPriority w:val="0"/>
    <w:rPr>
      <w:color w:val="0000FF"/>
      <w:u w:val="none"/>
    </w:rPr>
  </w:style>
  <w:style w:type="character" w:styleId="23">
    <w:name w:val="HTML Code"/>
    <w:basedOn w:val="14"/>
    <w:qFormat/>
    <w:uiPriority w:val="0"/>
    <w:rPr>
      <w:rFonts w:hint="default" w:ascii="monospace" w:hAnsi="monospace" w:eastAsia="monospace" w:cs="monospace"/>
      <w:sz w:val="20"/>
    </w:rPr>
  </w:style>
  <w:style w:type="character" w:styleId="24">
    <w:name w:val="HTML Cite"/>
    <w:basedOn w:val="14"/>
    <w:qFormat/>
    <w:uiPriority w:val="0"/>
  </w:style>
  <w:style w:type="character" w:styleId="25">
    <w:name w:val="HTML Keyboard"/>
    <w:basedOn w:val="14"/>
    <w:qFormat/>
    <w:uiPriority w:val="0"/>
    <w:rPr>
      <w:rFonts w:hint="default" w:ascii="monospace" w:hAnsi="monospace" w:eastAsia="monospace" w:cs="monospace"/>
      <w:sz w:val="20"/>
    </w:rPr>
  </w:style>
  <w:style w:type="character" w:styleId="26">
    <w:name w:val="HTML Sample"/>
    <w:basedOn w:val="14"/>
    <w:qFormat/>
    <w:uiPriority w:val="0"/>
    <w:rPr>
      <w:rFonts w:ascii="monospace" w:hAnsi="monospace" w:eastAsia="monospace" w:cs="monospace"/>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WPSOffice手动目录 1"/>
    <w:qFormat/>
    <w:uiPriority w:val="0"/>
    <w:pPr>
      <w:ind w:leftChars="0"/>
    </w:pPr>
    <w:rPr>
      <w:rFonts w:asciiTheme="minorHAnsi" w:hAnsiTheme="minorHAnsi" w:eastAsiaTheme="minorEastAsia" w:cstheme="minorBidi"/>
      <w:sz w:val="20"/>
      <w:szCs w:val="20"/>
    </w:rPr>
  </w:style>
  <w:style w:type="paragraph" w:customStyle="1" w:styleId="29">
    <w:name w:val="WPSOffice手动目录 2"/>
    <w:qFormat/>
    <w:uiPriority w:val="0"/>
    <w:pPr>
      <w:ind w:leftChars="200"/>
    </w:pPr>
    <w:rPr>
      <w:rFonts w:asciiTheme="minorHAnsi" w:hAnsiTheme="minorHAnsi" w:eastAsiaTheme="minorEastAsia" w:cstheme="minorBidi"/>
      <w:sz w:val="20"/>
      <w:szCs w:val="20"/>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 w:type="character" w:customStyle="1" w:styleId="31">
    <w:name w:val="mini-outputtext1"/>
    <w:basedOn w:val="1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6328</Words>
  <Characters>7410</Characters>
  <Lines>0</Lines>
  <Paragraphs>0</Paragraphs>
  <TotalTime>12</TotalTime>
  <ScaleCrop>false</ScaleCrop>
  <LinksUpToDate>false</LinksUpToDate>
  <CharactersWithSpaces>7508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2023-03-08T06:51:00Z</dcterms:created>
  <dc:creator>Mr. Zhang</dc:creator>
  <cp:lastModifiedBy>Mr. Zhang</cp:lastModifiedBy>
  <cp:lastPrinted>2026-03-05T07:24:20Z</cp:lastPrinted>
  <dcterms:modified xsi:type="dcterms:W3CDTF">2026-03-05T07:30:23Z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A12F484E50C4408D87A1582DDCEF3578</vt:lpwstr>
  </property>
  <property fmtid="{D5CDD505-2E9C-101B-9397-08002B2CF9AE}" pid="4" name="KSOTemplateDocerSaveRecord">
    <vt:lpwstr>eyJoZGlkIjoiYTRkYzJhMmMwNDM1YWEwNjYwNTY1MWI0YzQzNjUxMDQiLCJ1c2VySWQiOiIyNzI1OTYzMTgifQ==</vt:lpwstr>
  </property>
</Properties>
</file>