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A1B39">
      <w:pPr>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礼泉县2023年占补平衡补充耕地项目报备入库</w:t>
      </w:r>
    </w:p>
    <w:p w14:paraId="68FAB5FD">
      <w:p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竞争性磋商公告</w:t>
      </w:r>
    </w:p>
    <w:p w14:paraId="3CD718E9">
      <w:pPr>
        <w:keepNext w:val="0"/>
        <w:keepLines w:val="0"/>
        <w:pageBreakBefore w:val="0"/>
        <w:widowControl w:val="0"/>
        <w:kinsoku/>
        <w:wordWrap/>
        <w:overflowPunct/>
        <w:topLinePunct w:val="0"/>
        <w:autoSpaceDE/>
        <w:autoSpaceDN/>
        <w:bidi w:val="0"/>
        <w:adjustRightInd/>
        <w:snapToGrid/>
        <w:spacing w:line="408"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467FEB7F">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lang w:val="en-US" w:eastAsia="zh-CN"/>
        </w:rPr>
        <w:t>礼泉县2023年占补平衡补充耕地项目报备入库</w:t>
      </w:r>
      <w:r>
        <w:rPr>
          <w:rFonts w:hint="eastAsia" w:ascii="宋体" w:hAnsi="宋体" w:eastAsia="宋体" w:cs="宋体"/>
          <w:color w:val="auto"/>
          <w:sz w:val="24"/>
          <w:szCs w:val="24"/>
        </w:rPr>
        <w:t>的潜在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应在</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陕</w:t>
      </w:r>
      <w:r>
        <w:rPr>
          <w:rFonts w:hint="eastAsia" w:ascii="宋体" w:hAnsi="宋体" w:eastAsia="宋体" w:cs="宋体"/>
          <w:sz w:val="24"/>
          <w:szCs w:val="24"/>
          <w:lang w:val="en-US" w:eastAsia="zh-CN"/>
        </w:rPr>
        <w:t>西省</w:t>
      </w:r>
      <w:r>
        <w:rPr>
          <w:rFonts w:hint="eastAsia" w:ascii="宋体" w:hAnsi="宋体" w:eastAsia="宋体" w:cs="宋体"/>
          <w:sz w:val="24"/>
          <w:szCs w:val="24"/>
        </w:rPr>
        <w:t>沣西新城秦皇大道与康定路东南角沣西国际大厦1幢23</w:t>
      </w:r>
      <w:r>
        <w:rPr>
          <w:rFonts w:hint="eastAsia" w:ascii="宋体" w:hAnsi="宋体" w:eastAsia="宋体" w:cs="宋体"/>
          <w:sz w:val="24"/>
          <w:szCs w:val="24"/>
          <w:lang w:val="en-US" w:eastAsia="zh-CN"/>
        </w:rPr>
        <w:t xml:space="preserve">层2303室 </w:t>
      </w:r>
      <w:r>
        <w:rPr>
          <w:rFonts w:hint="eastAsia" w:ascii="宋体" w:hAnsi="宋体" w:cs="宋体"/>
          <w:sz w:val="24"/>
          <w:szCs w:val="24"/>
          <w:lang w:val="en-US" w:eastAsia="zh-CN"/>
        </w:rPr>
        <w:t>免费</w:t>
      </w:r>
      <w:r>
        <w:rPr>
          <w:rFonts w:hint="eastAsia" w:ascii="宋体" w:hAnsi="宋体" w:eastAsia="宋体" w:cs="宋体"/>
          <w:sz w:val="24"/>
          <w:szCs w:val="24"/>
        </w:rPr>
        <w:t>获取</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文件，并于</w:t>
      </w:r>
      <w:r>
        <w:rPr>
          <w:rFonts w:hint="eastAsia" w:ascii="宋体" w:hAnsi="宋体" w:cs="宋体"/>
          <w:color w:val="0000FF"/>
          <w:sz w:val="24"/>
          <w:szCs w:val="24"/>
          <w:highlight w:val="yellow"/>
          <w:lang w:val="en-US" w:eastAsia="zh-CN"/>
        </w:rPr>
        <w:t xml:space="preserve"> 2026 </w:t>
      </w:r>
      <w:r>
        <w:rPr>
          <w:rFonts w:hint="eastAsia" w:ascii="宋体" w:hAnsi="宋体" w:eastAsia="宋体" w:cs="宋体"/>
          <w:color w:val="0000FF"/>
          <w:sz w:val="24"/>
          <w:szCs w:val="24"/>
          <w:highlight w:val="yellow"/>
        </w:rPr>
        <w:t>年</w:t>
      </w:r>
      <w:r>
        <w:rPr>
          <w:rFonts w:hint="eastAsia" w:ascii="宋体" w:hAnsi="宋体" w:cs="宋体"/>
          <w:color w:val="0000FF"/>
          <w:sz w:val="24"/>
          <w:szCs w:val="24"/>
          <w:highlight w:val="yellow"/>
          <w:lang w:val="en-US" w:eastAsia="zh-CN"/>
        </w:rPr>
        <w:t xml:space="preserve"> 04 </w:t>
      </w:r>
      <w:r>
        <w:rPr>
          <w:rFonts w:hint="eastAsia" w:ascii="宋体" w:hAnsi="宋体" w:eastAsia="宋体" w:cs="宋体"/>
          <w:color w:val="0000FF"/>
          <w:sz w:val="24"/>
          <w:szCs w:val="24"/>
          <w:highlight w:val="yellow"/>
        </w:rPr>
        <w:t>月</w:t>
      </w:r>
      <w:r>
        <w:rPr>
          <w:rFonts w:hint="eastAsia" w:ascii="宋体" w:hAnsi="宋体" w:cs="宋体"/>
          <w:color w:val="0000FF"/>
          <w:sz w:val="24"/>
          <w:szCs w:val="24"/>
          <w:highlight w:val="yellow"/>
          <w:lang w:val="en-US" w:eastAsia="zh-CN"/>
        </w:rPr>
        <w:t xml:space="preserve"> 10 </w:t>
      </w:r>
      <w:r>
        <w:rPr>
          <w:rFonts w:hint="eastAsia" w:ascii="宋体" w:hAnsi="宋体" w:eastAsia="宋体" w:cs="宋体"/>
          <w:color w:val="0000FF"/>
          <w:sz w:val="24"/>
          <w:szCs w:val="24"/>
          <w:highlight w:val="yellow"/>
        </w:rPr>
        <w:t>日</w:t>
      </w:r>
      <w:r>
        <w:rPr>
          <w:rFonts w:hint="eastAsia" w:ascii="宋体" w:hAnsi="宋体" w:cs="宋体"/>
          <w:color w:val="0000FF"/>
          <w:sz w:val="24"/>
          <w:szCs w:val="24"/>
          <w:highlight w:val="yellow"/>
          <w:lang w:val="en-US" w:eastAsia="zh-CN"/>
        </w:rPr>
        <w:t xml:space="preserve"> 14 </w:t>
      </w:r>
      <w:r>
        <w:rPr>
          <w:rFonts w:hint="eastAsia" w:ascii="宋体" w:hAnsi="宋体" w:eastAsia="宋体" w:cs="宋体"/>
          <w:color w:val="0000FF"/>
          <w:sz w:val="24"/>
          <w:szCs w:val="24"/>
          <w:highlight w:val="yellow"/>
        </w:rPr>
        <w:t>时</w:t>
      </w:r>
      <w:r>
        <w:rPr>
          <w:rFonts w:hint="eastAsia" w:ascii="宋体" w:hAnsi="宋体" w:cs="宋体"/>
          <w:color w:val="0000FF"/>
          <w:sz w:val="24"/>
          <w:szCs w:val="24"/>
          <w:highlight w:val="yellow"/>
          <w:lang w:val="en-US" w:eastAsia="zh-CN"/>
        </w:rPr>
        <w:t xml:space="preserve"> 00 </w:t>
      </w:r>
      <w:r>
        <w:rPr>
          <w:rFonts w:hint="eastAsia" w:ascii="宋体" w:hAnsi="宋体" w:eastAsia="宋体" w:cs="宋体"/>
          <w:color w:val="0000FF"/>
          <w:sz w:val="24"/>
          <w:szCs w:val="24"/>
          <w:highlight w:val="yellow"/>
        </w:rPr>
        <w:t>分</w:t>
      </w:r>
      <w:r>
        <w:rPr>
          <w:rFonts w:hint="eastAsia" w:ascii="宋体" w:hAnsi="宋体" w:eastAsia="宋体" w:cs="宋体"/>
          <w:color w:val="0000FF"/>
          <w:sz w:val="24"/>
          <w:szCs w:val="24"/>
          <w:highlight w:val="none"/>
        </w:rPr>
        <w:t>（</w:t>
      </w:r>
      <w:r>
        <w:rPr>
          <w:rFonts w:hint="eastAsia" w:ascii="宋体" w:hAnsi="宋体" w:eastAsia="宋体" w:cs="宋体"/>
          <w:sz w:val="24"/>
          <w:szCs w:val="24"/>
          <w:highlight w:val="none"/>
        </w:rPr>
        <w:t>北京时间）前</w:t>
      </w:r>
      <w:r>
        <w:rPr>
          <w:rFonts w:hint="eastAsia" w:ascii="宋体" w:hAnsi="宋体" w:eastAsia="宋体" w:cs="宋体"/>
          <w:sz w:val="24"/>
          <w:szCs w:val="24"/>
          <w:highlight w:val="none"/>
          <w:lang w:val="en-US" w:eastAsia="zh-CN"/>
        </w:rPr>
        <w:t>提交</w:t>
      </w:r>
      <w:r>
        <w:rPr>
          <w:rFonts w:hint="eastAsia" w:ascii="宋体" w:hAnsi="宋体" w:eastAsia="宋体" w:cs="宋体"/>
          <w:sz w:val="24"/>
          <w:szCs w:val="24"/>
          <w:highlight w:val="none"/>
        </w:rPr>
        <w:t>响应文件。</w:t>
      </w:r>
    </w:p>
    <w:p w14:paraId="37846C60">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b/>
          <w:bCs/>
          <w:sz w:val="24"/>
          <w:szCs w:val="24"/>
        </w:rPr>
      </w:pPr>
      <w:bookmarkStart w:id="0" w:name="_Toc22441"/>
      <w:r>
        <w:rPr>
          <w:rFonts w:hint="eastAsia" w:ascii="宋体" w:hAnsi="宋体" w:eastAsia="宋体" w:cs="宋体"/>
          <w:b/>
          <w:bCs/>
          <w:sz w:val="24"/>
          <w:szCs w:val="24"/>
        </w:rPr>
        <w:t>一、项目基本情况</w:t>
      </w:r>
      <w:bookmarkEnd w:id="0"/>
    </w:p>
    <w:p w14:paraId="32A6E04C">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LQGP-BC-2026007</w:t>
      </w:r>
    </w:p>
    <w:p w14:paraId="7151D0C0">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礼泉县2023年占补平衡补充耕地项目报备入库</w:t>
      </w:r>
    </w:p>
    <w:p w14:paraId="7E508119">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080789C9">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w:t>
      </w:r>
      <w:r>
        <w:rPr>
          <w:rFonts w:hint="eastAsia" w:ascii="宋体" w:hAnsi="宋体" w:cs="宋体"/>
          <w:color w:val="auto"/>
          <w:sz w:val="24"/>
          <w:szCs w:val="24"/>
          <w:highlight w:val="none"/>
          <w:lang w:val="en-US" w:eastAsia="zh-CN"/>
        </w:rPr>
        <w:t>776900.00</w:t>
      </w:r>
      <w:r>
        <w:rPr>
          <w:rFonts w:hint="eastAsia" w:ascii="宋体" w:hAnsi="宋体" w:eastAsia="宋体" w:cs="宋体"/>
          <w:color w:val="auto"/>
          <w:sz w:val="24"/>
          <w:szCs w:val="24"/>
          <w:highlight w:val="none"/>
        </w:rPr>
        <w:t>元</w:t>
      </w:r>
    </w:p>
    <w:p w14:paraId="382619BB">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w:t>
      </w:r>
    </w:p>
    <w:p w14:paraId="5EF3ED8A">
      <w:pPr>
        <w:keepNext w:val="0"/>
        <w:keepLines w:val="0"/>
        <w:pageBreakBefore w:val="0"/>
        <w:widowControl w:val="0"/>
        <w:kinsoku/>
        <w:wordWrap/>
        <w:overflowPunct/>
        <w:topLinePunct w:val="0"/>
        <w:autoSpaceDE/>
        <w:autoSpaceDN/>
        <w:bidi w:val="0"/>
        <w:adjustRightInd/>
        <w:snapToGrid/>
        <w:spacing w:line="408"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合</w:t>
      </w:r>
      <w:r>
        <w:rPr>
          <w:rFonts w:hint="eastAsia" w:ascii="宋体" w:hAnsi="宋体" w:eastAsia="宋体" w:cs="宋体"/>
          <w:color w:val="auto"/>
          <w:sz w:val="24"/>
          <w:szCs w:val="24"/>
          <w:highlight w:val="none"/>
        </w:rPr>
        <w:t>同包预算金额：</w:t>
      </w:r>
      <w:r>
        <w:rPr>
          <w:rFonts w:hint="eastAsia" w:ascii="宋体" w:hAnsi="宋体" w:cs="宋体"/>
          <w:color w:val="auto"/>
          <w:sz w:val="24"/>
          <w:szCs w:val="24"/>
          <w:highlight w:val="none"/>
          <w:lang w:val="en-US" w:eastAsia="zh-CN"/>
        </w:rPr>
        <w:t>776900.00</w:t>
      </w:r>
      <w:r>
        <w:rPr>
          <w:rFonts w:hint="eastAsia" w:ascii="宋体" w:hAnsi="宋体" w:eastAsia="宋体" w:cs="宋体"/>
          <w:color w:val="auto"/>
          <w:sz w:val="24"/>
          <w:szCs w:val="24"/>
          <w:highlight w:val="none"/>
        </w:rPr>
        <w:t>元</w:t>
      </w:r>
    </w:p>
    <w:p w14:paraId="50BABF28">
      <w:pPr>
        <w:keepNext w:val="0"/>
        <w:keepLines w:val="0"/>
        <w:pageBreakBefore w:val="0"/>
        <w:widowControl w:val="0"/>
        <w:kinsoku/>
        <w:wordWrap/>
        <w:overflowPunct/>
        <w:topLinePunct w:val="0"/>
        <w:autoSpaceDE/>
        <w:autoSpaceDN/>
        <w:bidi w:val="0"/>
        <w:adjustRightInd/>
        <w:snapToGrid/>
        <w:spacing w:line="408" w:lineRule="auto"/>
        <w:ind w:firstLine="960" w:firstLineChars="4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合同包最高限价：</w:t>
      </w:r>
      <w:r>
        <w:rPr>
          <w:rFonts w:hint="eastAsia" w:ascii="宋体" w:hAnsi="宋体" w:cs="宋体"/>
          <w:color w:val="0000FF"/>
          <w:sz w:val="24"/>
          <w:szCs w:val="24"/>
          <w:highlight w:val="none"/>
          <w:lang w:val="en-US" w:eastAsia="zh-CN"/>
        </w:rPr>
        <w:t>482000.00</w:t>
      </w:r>
      <w:r>
        <w:rPr>
          <w:rFonts w:hint="eastAsia" w:ascii="宋体" w:hAnsi="宋体" w:eastAsia="宋体" w:cs="宋体"/>
          <w:color w:val="0000FF"/>
          <w:sz w:val="24"/>
          <w:szCs w:val="24"/>
          <w:highlight w:val="none"/>
        </w:rPr>
        <w:t>元</w:t>
      </w:r>
    </w:p>
    <w:tbl>
      <w:tblPr>
        <w:tblStyle w:val="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75"/>
        <w:gridCol w:w="1518"/>
        <w:gridCol w:w="1033"/>
        <w:gridCol w:w="1167"/>
        <w:gridCol w:w="1382"/>
        <w:gridCol w:w="1700"/>
      </w:tblGrid>
      <w:tr w14:paraId="1105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25" w:type="dxa"/>
            <w:noWrap w:val="0"/>
            <w:vAlign w:val="center"/>
          </w:tcPr>
          <w:p w14:paraId="6F728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品目号</w:t>
            </w:r>
          </w:p>
        </w:tc>
        <w:tc>
          <w:tcPr>
            <w:tcW w:w="975" w:type="dxa"/>
            <w:noWrap w:val="0"/>
            <w:vAlign w:val="center"/>
          </w:tcPr>
          <w:p w14:paraId="74FF3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518" w:type="dxa"/>
            <w:noWrap w:val="0"/>
            <w:vAlign w:val="center"/>
          </w:tcPr>
          <w:p w14:paraId="50EA1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sz w:val="22"/>
                <w:szCs w:val="22"/>
                <w:highlight w:val="none"/>
                <w:vertAlign w:val="baseline"/>
              </w:rPr>
              <w:t>采购标的</w:t>
            </w:r>
          </w:p>
        </w:tc>
        <w:tc>
          <w:tcPr>
            <w:tcW w:w="1033" w:type="dxa"/>
            <w:noWrap w:val="0"/>
            <w:vAlign w:val="center"/>
          </w:tcPr>
          <w:p w14:paraId="7FE55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数量（单位）</w:t>
            </w:r>
          </w:p>
        </w:tc>
        <w:tc>
          <w:tcPr>
            <w:tcW w:w="1167" w:type="dxa"/>
            <w:noWrap w:val="0"/>
            <w:vAlign w:val="center"/>
          </w:tcPr>
          <w:p w14:paraId="295FF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技术规格、参数及要求</w:t>
            </w:r>
          </w:p>
        </w:tc>
        <w:tc>
          <w:tcPr>
            <w:tcW w:w="1382" w:type="dxa"/>
            <w:noWrap w:val="0"/>
            <w:vAlign w:val="center"/>
          </w:tcPr>
          <w:p w14:paraId="48234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vertAlign w:val="baseline"/>
              </w:rPr>
            </w:pPr>
            <w:r>
              <w:rPr>
                <w:rFonts w:hint="eastAsia" w:ascii="宋体" w:hAnsi="宋体" w:eastAsia="宋体" w:cs="宋体"/>
                <w:color w:val="auto"/>
                <w:sz w:val="22"/>
                <w:szCs w:val="22"/>
                <w:highlight w:val="none"/>
                <w:vertAlign w:val="baseline"/>
              </w:rPr>
              <w:t>品目预算(元)</w:t>
            </w:r>
          </w:p>
        </w:tc>
        <w:tc>
          <w:tcPr>
            <w:tcW w:w="1700" w:type="dxa"/>
            <w:noWrap w:val="0"/>
            <w:vAlign w:val="center"/>
          </w:tcPr>
          <w:p w14:paraId="4A0C3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2"/>
                <w:szCs w:val="22"/>
                <w:highlight w:val="none"/>
                <w:vertAlign w:val="baseline"/>
              </w:rPr>
            </w:pPr>
            <w:r>
              <w:rPr>
                <w:rFonts w:hint="eastAsia" w:ascii="宋体" w:hAnsi="宋体" w:eastAsia="宋体" w:cs="宋体"/>
                <w:color w:val="0000FF"/>
                <w:sz w:val="22"/>
                <w:szCs w:val="22"/>
                <w:highlight w:val="none"/>
                <w:vertAlign w:val="baseline"/>
              </w:rPr>
              <w:t>最高限价(元)</w:t>
            </w:r>
          </w:p>
        </w:tc>
      </w:tr>
      <w:tr w14:paraId="263D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3F29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1-1</w:t>
            </w:r>
          </w:p>
        </w:tc>
        <w:tc>
          <w:tcPr>
            <w:tcW w:w="975" w:type="dxa"/>
            <w:noWrap w:val="0"/>
            <w:vAlign w:val="center"/>
          </w:tcPr>
          <w:p w14:paraId="13864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vertAlign w:val="baseline"/>
              </w:rPr>
            </w:pPr>
            <w:r>
              <w:rPr>
                <w:rFonts w:hint="default"/>
                <w:color w:val="auto"/>
                <w:sz w:val="22"/>
                <w:szCs w:val="22"/>
                <w:highlight w:val="none"/>
                <w:vertAlign w:val="baseline"/>
                <w:lang w:val="en-US" w:eastAsia="zh-CN"/>
              </w:rPr>
              <w:t>其他专业技术服务</w:t>
            </w:r>
          </w:p>
        </w:tc>
        <w:tc>
          <w:tcPr>
            <w:tcW w:w="1518" w:type="dxa"/>
            <w:noWrap w:val="0"/>
            <w:vAlign w:val="center"/>
          </w:tcPr>
          <w:p w14:paraId="36F82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礼泉县2023年占补平衡补充耕地项目报备入库</w:t>
            </w:r>
          </w:p>
        </w:tc>
        <w:tc>
          <w:tcPr>
            <w:tcW w:w="1033" w:type="dxa"/>
            <w:noWrap w:val="0"/>
            <w:vAlign w:val="center"/>
          </w:tcPr>
          <w:p w14:paraId="47BDB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1（项）</w:t>
            </w:r>
          </w:p>
        </w:tc>
        <w:tc>
          <w:tcPr>
            <w:tcW w:w="1167" w:type="dxa"/>
            <w:noWrap w:val="0"/>
            <w:vAlign w:val="center"/>
          </w:tcPr>
          <w:p w14:paraId="3895A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vertAlign w:val="baseline"/>
              </w:rPr>
            </w:pPr>
            <w:r>
              <w:rPr>
                <w:rFonts w:hint="eastAsia" w:ascii="宋体" w:hAnsi="宋体" w:eastAsia="宋体" w:cs="宋体"/>
                <w:color w:val="auto"/>
                <w:sz w:val="22"/>
                <w:szCs w:val="22"/>
                <w:vertAlign w:val="baseline"/>
              </w:rPr>
              <w:t>详见采购文件</w:t>
            </w:r>
          </w:p>
        </w:tc>
        <w:tc>
          <w:tcPr>
            <w:tcW w:w="1382" w:type="dxa"/>
            <w:noWrap w:val="0"/>
            <w:vAlign w:val="center"/>
          </w:tcPr>
          <w:p w14:paraId="23AC2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776900.00</w:t>
            </w:r>
          </w:p>
        </w:tc>
        <w:tc>
          <w:tcPr>
            <w:tcW w:w="1700" w:type="dxa"/>
            <w:noWrap w:val="0"/>
            <w:vAlign w:val="center"/>
          </w:tcPr>
          <w:p w14:paraId="5B16B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FF"/>
                <w:sz w:val="22"/>
                <w:szCs w:val="22"/>
                <w:highlight w:val="none"/>
                <w:vertAlign w:val="baseline"/>
                <w:lang w:val="en-US"/>
              </w:rPr>
            </w:pPr>
            <w:r>
              <w:rPr>
                <w:rFonts w:hint="eastAsia" w:ascii="宋体" w:hAnsi="宋体" w:cs="宋体"/>
                <w:color w:val="0000FF"/>
                <w:sz w:val="22"/>
                <w:szCs w:val="22"/>
                <w:highlight w:val="none"/>
                <w:vertAlign w:val="baseline"/>
                <w:lang w:val="en-US" w:eastAsia="zh-CN"/>
              </w:rPr>
              <w:t>482000.00</w:t>
            </w:r>
          </w:p>
        </w:tc>
      </w:tr>
    </w:tbl>
    <w:p w14:paraId="02483B64">
      <w:pPr>
        <w:keepNext w:val="0"/>
        <w:keepLines w:val="0"/>
        <w:pageBreakBefore w:val="0"/>
        <w:widowControl w:val="0"/>
        <w:kinsoku/>
        <w:wordWrap/>
        <w:overflowPunct/>
        <w:topLinePunct w:val="0"/>
        <w:autoSpaceDE/>
        <w:autoSpaceDN/>
        <w:bidi w:val="0"/>
        <w:adjustRightInd/>
        <w:snapToGrid/>
        <w:spacing w:line="408"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合同包</w:t>
      </w:r>
      <w:r>
        <w:rPr>
          <w:rFonts w:hint="eastAsia" w:ascii="宋体" w:hAnsi="宋体" w:eastAsia="宋体" w:cs="宋体"/>
          <w:color w:val="auto"/>
          <w:sz w:val="24"/>
          <w:szCs w:val="24"/>
        </w:rPr>
        <w:t>不接受联合体投标</w:t>
      </w:r>
    </w:p>
    <w:p w14:paraId="760983BD">
      <w:pPr>
        <w:keepNext w:val="0"/>
        <w:keepLines w:val="0"/>
        <w:pageBreakBefore w:val="0"/>
        <w:widowControl w:val="0"/>
        <w:kinsoku/>
        <w:wordWrap/>
        <w:overflowPunct/>
        <w:topLinePunct w:val="0"/>
        <w:autoSpaceDE/>
        <w:autoSpaceDN/>
        <w:bidi w:val="0"/>
        <w:adjustRightInd/>
        <w:snapToGrid/>
        <w:spacing w:line="408" w:lineRule="auto"/>
        <w:ind w:firstLine="720" w:firstLineChars="300"/>
        <w:textAlignment w:val="auto"/>
        <w:rPr>
          <w:rFonts w:hint="default" w:ascii="宋体" w:hAnsi="宋体" w:eastAsia="宋体" w:cs="宋体"/>
          <w:color w:val="0000FF"/>
          <w:sz w:val="24"/>
          <w:szCs w:val="24"/>
          <w:lang w:val="en-US"/>
        </w:rPr>
      </w:pPr>
      <w:r>
        <w:rPr>
          <w:rFonts w:hint="eastAsia" w:ascii="宋体" w:hAnsi="宋体" w:eastAsia="宋体" w:cs="宋体"/>
          <w:color w:val="auto"/>
          <w:sz w:val="24"/>
          <w:szCs w:val="24"/>
        </w:rPr>
        <w:t>合同履行期限：</w:t>
      </w:r>
      <w:r>
        <w:rPr>
          <w:rFonts w:hint="eastAsia" w:ascii="宋体" w:hAnsi="宋体" w:cs="宋体"/>
          <w:color w:val="auto"/>
          <w:sz w:val="24"/>
          <w:szCs w:val="24"/>
          <w:lang w:val="en-US" w:eastAsia="zh-CN"/>
        </w:rPr>
        <w:t>90日历天</w:t>
      </w:r>
    </w:p>
    <w:p w14:paraId="1E6EACF2">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b/>
          <w:bCs/>
          <w:sz w:val="24"/>
          <w:szCs w:val="24"/>
        </w:rPr>
      </w:pPr>
      <w:bookmarkStart w:id="1" w:name="_Toc31862"/>
      <w:r>
        <w:rPr>
          <w:rFonts w:hint="eastAsia" w:ascii="宋体" w:hAnsi="宋体" w:eastAsia="宋体" w:cs="宋体"/>
          <w:b/>
          <w:bCs/>
          <w:sz w:val="24"/>
          <w:szCs w:val="24"/>
        </w:rPr>
        <w:t>二、申请人的资格要求：</w:t>
      </w:r>
      <w:bookmarkEnd w:id="1"/>
    </w:p>
    <w:p w14:paraId="384E5B09">
      <w:pPr>
        <w:keepNext w:val="0"/>
        <w:keepLines w:val="0"/>
        <w:pageBreakBefore w:val="0"/>
        <w:widowControl w:val="0"/>
        <w:kinsoku/>
        <w:wordWrap/>
        <w:overflowPunct/>
        <w:topLinePunct w:val="0"/>
        <w:autoSpaceDE/>
        <w:autoSpaceDN/>
        <w:bidi w:val="0"/>
        <w:adjustRightInd/>
        <w:snapToGrid/>
        <w:spacing w:line="408"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满足《中华人民共和国政府釆购法》第二十二条规定</w:t>
      </w:r>
      <w:r>
        <w:rPr>
          <w:rFonts w:hint="eastAsia" w:ascii="宋体" w:hAnsi="宋体" w:cs="宋体"/>
          <w:b/>
          <w:bCs/>
          <w:sz w:val="24"/>
          <w:szCs w:val="24"/>
          <w:lang w:eastAsia="zh-CN"/>
        </w:rPr>
        <w:t>；</w:t>
      </w:r>
    </w:p>
    <w:p w14:paraId="56D2A015">
      <w:pPr>
        <w:keepNext w:val="0"/>
        <w:keepLines w:val="0"/>
        <w:pageBreakBefore w:val="0"/>
        <w:widowControl w:val="0"/>
        <w:kinsoku/>
        <w:wordWrap/>
        <w:overflowPunct/>
        <w:topLinePunct w:val="0"/>
        <w:autoSpaceDE/>
        <w:autoSpaceDN/>
        <w:bidi w:val="0"/>
        <w:adjustRightInd/>
        <w:snapToGrid/>
        <w:spacing w:line="408" w:lineRule="auto"/>
        <w:ind w:firstLine="241" w:firstLineChars="1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2.</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落实政府采购政策需满足的资格要求：</w:t>
      </w:r>
    </w:p>
    <w:p w14:paraId="267ACBAA">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bCs/>
          <w:sz w:val="24"/>
          <w:szCs w:val="24"/>
          <w:lang w:val="en-US" w:eastAsia="zh-CN"/>
        </w:rPr>
      </w:pPr>
      <w:bookmarkStart w:id="2" w:name="_Toc10921"/>
      <w:r>
        <w:rPr>
          <w:rFonts w:hint="eastAsia" w:ascii="宋体" w:hAnsi="宋体" w:eastAsia="宋体" w:cs="宋体"/>
          <w:b w:val="0"/>
          <w:bCs w:val="0"/>
          <w:sz w:val="24"/>
          <w:szCs w:val="24"/>
          <w:lang w:eastAsia="zh-CN"/>
        </w:rPr>
        <w:t>①</w:t>
      </w:r>
      <w:r>
        <w:rPr>
          <w:rFonts w:hint="eastAsia" w:ascii="宋体" w:hAnsi="宋体" w:eastAsia="宋体" w:cs="宋体"/>
          <w:b w:val="0"/>
          <w:bCs w:val="0"/>
          <w:sz w:val="24"/>
          <w:szCs w:val="24"/>
        </w:rPr>
        <w:t>《政府采购促进中小企业发展办法》的通知--财库（2020）46号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w:t>
      </w:r>
      <w:r>
        <w:rPr>
          <w:rFonts w:hint="eastAsia" w:ascii="宋体" w:hAnsi="宋体" w:eastAsia="宋体" w:cs="宋体"/>
          <w:b w:val="0"/>
          <w:bCs w:val="0"/>
          <w:sz w:val="24"/>
          <w:szCs w:val="24"/>
          <w:lang w:eastAsia="zh-CN"/>
        </w:rPr>
        <w:t>②</w:t>
      </w:r>
      <w:r>
        <w:rPr>
          <w:rFonts w:hint="eastAsia" w:ascii="宋体" w:hAnsi="宋体" w:eastAsia="宋体" w:cs="宋体"/>
          <w:b w:val="0"/>
          <w:bCs w:val="0"/>
          <w:sz w:val="24"/>
          <w:szCs w:val="24"/>
        </w:rPr>
        <w:t>财政部司法部关于政府采购支持监狱企业发展有关问题的通知--财库〔2014〕68号</w:t>
      </w:r>
      <w:r>
        <w:rPr>
          <w:rFonts w:hint="eastAsia" w:ascii="宋体" w:hAnsi="宋体" w:eastAsia="宋体" w:cs="宋体"/>
          <w:b w:val="0"/>
          <w:bCs w:val="0"/>
          <w:sz w:val="24"/>
          <w:szCs w:val="24"/>
          <w:lang w:eastAsia="zh-CN"/>
        </w:rPr>
        <w:t>；③</w:t>
      </w:r>
      <w:r>
        <w:rPr>
          <w:rFonts w:hint="eastAsia" w:ascii="宋体" w:hAnsi="宋体" w:eastAsia="宋体" w:cs="宋体"/>
          <w:b w:val="0"/>
          <w:bCs w:val="0"/>
          <w:sz w:val="24"/>
          <w:szCs w:val="24"/>
        </w:rPr>
        <w:t>《国务院办公厅关于建立政府强制采购节能产品制度的通知》--国办发〔2007〕51号</w:t>
      </w:r>
      <w:r>
        <w:rPr>
          <w:rFonts w:hint="eastAsia" w:ascii="宋体" w:hAnsi="宋体" w:eastAsia="宋体" w:cs="宋体"/>
          <w:b w:val="0"/>
          <w:bCs w:val="0"/>
          <w:sz w:val="24"/>
          <w:szCs w:val="24"/>
          <w:lang w:eastAsia="zh-CN"/>
        </w:rPr>
        <w:t>；④</w:t>
      </w:r>
      <w:r>
        <w:rPr>
          <w:rFonts w:hint="eastAsia" w:ascii="宋体" w:hAnsi="宋体" w:eastAsia="宋体" w:cs="宋体"/>
          <w:b w:val="0"/>
          <w:bCs w:val="0"/>
          <w:sz w:val="24"/>
          <w:szCs w:val="24"/>
        </w:rPr>
        <w:t>《节能产品政府采购实施意见》--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财库〔2004〕185 号</w:t>
      </w:r>
      <w:r>
        <w:rPr>
          <w:rFonts w:hint="eastAsia" w:ascii="宋体" w:hAnsi="宋体" w:eastAsia="宋体" w:cs="宋体"/>
          <w:b w:val="0"/>
          <w:bCs w:val="0"/>
          <w:sz w:val="24"/>
          <w:szCs w:val="24"/>
          <w:lang w:eastAsia="zh-CN"/>
        </w:rPr>
        <w:t>）；⑤</w:t>
      </w:r>
      <w:r>
        <w:rPr>
          <w:rFonts w:hint="eastAsia" w:ascii="宋体" w:hAnsi="宋体" w:eastAsia="宋体" w:cs="宋体"/>
          <w:b w:val="0"/>
          <w:bCs w:val="0"/>
          <w:sz w:val="24"/>
          <w:szCs w:val="24"/>
        </w:rPr>
        <w:t>《财政部、国家环保总局关于环境标志产品政府采购实施的意见》--财库（2006）90</w:t>
      </w:r>
      <w:r>
        <w:rPr>
          <w:rFonts w:hint="eastAsia" w:ascii="宋体" w:hAnsi="宋体" w:eastAsia="宋体" w:cs="宋体"/>
          <w:b w:val="0"/>
          <w:bCs w:val="0"/>
          <w:sz w:val="24"/>
          <w:szCs w:val="24"/>
          <w:lang w:val="en-US" w:eastAsia="zh-CN"/>
        </w:rPr>
        <w:t>号</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；⑥</w:t>
      </w:r>
      <w:r>
        <w:rPr>
          <w:rFonts w:hint="eastAsia" w:ascii="宋体" w:hAnsi="宋体" w:eastAsia="宋体" w:cs="宋体"/>
          <w:b w:val="0"/>
          <w:bCs w:val="0"/>
          <w:sz w:val="24"/>
          <w:szCs w:val="24"/>
        </w:rPr>
        <w:t>财政部、民政部、中国残疾人联合会《关于促进残疾人就业政府采购政策的通知》--财库〔2017〕141号</w:t>
      </w:r>
      <w:r>
        <w:rPr>
          <w:rFonts w:hint="eastAsia" w:ascii="宋体" w:hAnsi="宋体" w:eastAsia="宋体" w:cs="宋体"/>
          <w:b w:val="0"/>
          <w:bCs w:val="0"/>
          <w:sz w:val="24"/>
          <w:szCs w:val="24"/>
          <w:lang w:eastAsia="zh-CN"/>
        </w:rPr>
        <w:t>；⑦《财政部发展改革委生态环境部市场监管总局关于调整优化节能产品、环境标志产 品政府采购执行机制的通知》-- （财库〔2019〕9 号）；⑧《财政部国务院扶贫办关于运用政府采购政策支持脱贫攻坚的通知》-- （财库〔2019〕27 号）；⑨《财政部 关于运用政府采购政策支持乡村产业振兴的通知》（财库〔2021〕19号）；⑩陕西省财政厅关于印发《陕西省中小企业政府采购信用融资办法》（陕财办采〔2018〕23号）；⑪陕西省财政厅《关于进一步加强政府绿色采购有关问题的通知》（陕财办采〔2021〕29号）；⑫《关于进一步加大政府采购支持中小企业力度的通知》（财库〔2022〕19号）；⑬其他需要落实的政府采购政策；</w:t>
      </w:r>
      <w:r>
        <w:rPr>
          <w:rFonts w:hint="eastAsia" w:ascii="宋体" w:hAnsi="宋体" w:eastAsia="宋体" w:cs="宋体"/>
          <w:b/>
          <w:bCs/>
          <w:sz w:val="24"/>
          <w:szCs w:val="24"/>
          <w:lang w:eastAsia="zh-CN"/>
        </w:rPr>
        <w:t>⑭本项目专门面向中小企业采购（残疾人福利性单位及监狱企业视同小型、微型企业）</w:t>
      </w:r>
      <w:r>
        <w:rPr>
          <w:rFonts w:hint="eastAsia" w:ascii="宋体" w:hAnsi="宋体" w:eastAsia="宋体" w:cs="宋体"/>
          <w:b/>
          <w:bCs/>
          <w:sz w:val="24"/>
          <w:szCs w:val="24"/>
          <w:lang w:val="en-US" w:eastAsia="zh-CN"/>
        </w:rPr>
        <w:t>。</w:t>
      </w:r>
    </w:p>
    <w:p w14:paraId="12E8FC65">
      <w:pPr>
        <w:keepNext w:val="0"/>
        <w:keepLines w:val="0"/>
        <w:pageBreakBefore w:val="0"/>
        <w:widowControl w:val="0"/>
        <w:kinsoku/>
        <w:wordWrap/>
        <w:overflowPunct/>
        <w:topLinePunct w:val="0"/>
        <w:autoSpaceDE/>
        <w:autoSpaceDN/>
        <w:bidi w:val="0"/>
        <w:adjustRightInd/>
        <w:snapToGrid/>
        <w:spacing w:line="408"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本项目的特定资格要求：</w:t>
      </w:r>
      <w:bookmarkEnd w:id="2"/>
    </w:p>
    <w:p w14:paraId="26F83538">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供应商</w:t>
      </w:r>
      <w:r>
        <w:rPr>
          <w:rFonts w:hint="eastAsia" w:ascii="宋体" w:hAnsi="宋体" w:eastAsia="宋体" w:cs="宋体"/>
          <w:b w:val="0"/>
          <w:bCs w:val="0"/>
          <w:color w:val="auto"/>
          <w:kern w:val="0"/>
          <w:sz w:val="24"/>
          <w:szCs w:val="24"/>
          <w:lang w:val="en-US" w:eastAsia="zh-CN" w:bidi="ar"/>
        </w:rPr>
        <w:t>应具有独立承担民事责任能力的企业法人或其他组织，须提供合格有效的统一社会信用代码的营业执照；</w:t>
      </w:r>
    </w:p>
    <w:p w14:paraId="71378D47">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w:t>
      </w:r>
      <w:r>
        <w:rPr>
          <w:rFonts w:hint="eastAsia" w:ascii="宋体" w:hAnsi="宋体" w:cs="宋体"/>
          <w:b w:val="0"/>
          <w:bCs w:val="0"/>
          <w:color w:val="0000FF"/>
          <w:kern w:val="0"/>
          <w:sz w:val="24"/>
          <w:szCs w:val="24"/>
          <w:lang w:val="en-US" w:eastAsia="zh-CN" w:bidi="ar"/>
        </w:rPr>
        <w:t>供应商</w:t>
      </w:r>
      <w:r>
        <w:rPr>
          <w:rFonts w:hint="eastAsia" w:ascii="宋体" w:hAnsi="宋体" w:eastAsia="宋体" w:cs="宋体"/>
          <w:b w:val="0"/>
          <w:bCs w:val="0"/>
          <w:color w:val="0000FF"/>
          <w:kern w:val="0"/>
          <w:sz w:val="24"/>
          <w:szCs w:val="24"/>
          <w:lang w:val="en-US" w:eastAsia="zh-CN" w:bidi="ar"/>
        </w:rPr>
        <w:t xml:space="preserve">须具备测绘乙级及以上资质或土地规划乙级及以上资质，项目负责人须具备测绘相关专业的中级职称； </w:t>
      </w:r>
    </w:p>
    <w:p w14:paraId="03AC8C49">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r>
        <w:rPr>
          <w:rFonts w:hint="eastAsia" w:ascii="宋体" w:hAnsi="宋体" w:cs="宋体"/>
          <w:b w:val="0"/>
          <w:bCs w:val="0"/>
          <w:color w:val="0000FF"/>
          <w:kern w:val="0"/>
          <w:sz w:val="24"/>
          <w:szCs w:val="24"/>
          <w:highlight w:val="none"/>
          <w:lang w:val="en-US" w:eastAsia="zh-CN" w:bidi="ar"/>
        </w:rPr>
        <w:t>供应商</w:t>
      </w:r>
      <w:r>
        <w:rPr>
          <w:rFonts w:hint="eastAsia" w:ascii="宋体" w:hAnsi="宋体" w:eastAsia="宋体" w:cs="宋体"/>
          <w:b w:val="0"/>
          <w:bCs w:val="0"/>
          <w:color w:val="0000FF"/>
          <w:kern w:val="0"/>
          <w:sz w:val="24"/>
          <w:szCs w:val="24"/>
          <w:highlight w:val="none"/>
          <w:lang w:val="en-US" w:eastAsia="zh-CN" w:bidi="ar"/>
        </w:rPr>
        <w:t>须具有履行合同所必需的设备和专业技术能力，须附相关证明材料或书面声明；</w:t>
      </w:r>
    </w:p>
    <w:p w14:paraId="18F25922">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r>
        <w:rPr>
          <w:rFonts w:hint="eastAsia" w:ascii="宋体" w:hAnsi="宋体" w:cs="宋体"/>
          <w:b w:val="0"/>
          <w:bCs w:val="0"/>
          <w:color w:val="auto"/>
          <w:kern w:val="0"/>
          <w:sz w:val="24"/>
          <w:szCs w:val="24"/>
          <w:lang w:val="en-US" w:eastAsia="zh-CN" w:bidi="ar"/>
        </w:rPr>
        <w:t>供应商</w:t>
      </w:r>
      <w:r>
        <w:rPr>
          <w:rFonts w:hint="eastAsia" w:ascii="宋体" w:hAnsi="宋体" w:eastAsia="宋体" w:cs="宋体"/>
          <w:b w:val="0"/>
          <w:bCs w:val="0"/>
          <w:color w:val="auto"/>
          <w:kern w:val="0"/>
          <w:sz w:val="24"/>
          <w:szCs w:val="24"/>
          <w:lang w:val="en-US" w:eastAsia="zh-CN" w:bidi="ar"/>
        </w:rPr>
        <w:t>未被列入“信用中国”网站 (www.creditchina.gov.cn) “信息公示”中“失信被执行人查询及重大税收违法失信主体名单”的查询记录（其中“失信被执行人”即中国执行信息公开网站“失信被执行人”）；</w:t>
      </w:r>
    </w:p>
    <w:p w14:paraId="3454CEC7">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（5）供应商</w:t>
      </w:r>
      <w:r>
        <w:rPr>
          <w:rFonts w:hint="eastAsia" w:ascii="宋体" w:hAnsi="宋体" w:eastAsia="宋体" w:cs="宋体"/>
          <w:b w:val="0"/>
          <w:bCs w:val="0"/>
          <w:color w:val="auto"/>
          <w:kern w:val="0"/>
          <w:sz w:val="24"/>
          <w:szCs w:val="24"/>
          <w:lang w:val="en-US" w:eastAsia="zh-CN" w:bidi="ar"/>
        </w:rPr>
        <w:t>须提供2024年度经审计的财务审计报告或其基本存款账户开户银行出具的资信证明（附基本存款账户开户许可证或基本存款账户信息表）；</w:t>
      </w:r>
    </w:p>
    <w:p w14:paraId="1A48B8AD">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（6）供应商</w:t>
      </w:r>
      <w:r>
        <w:rPr>
          <w:rFonts w:hint="eastAsia" w:ascii="宋体" w:hAnsi="宋体" w:eastAsia="宋体" w:cs="宋体"/>
          <w:b w:val="0"/>
          <w:bCs w:val="0"/>
          <w:color w:val="auto"/>
          <w:kern w:val="0"/>
          <w:sz w:val="24"/>
          <w:szCs w:val="24"/>
          <w:lang w:val="en-US" w:eastAsia="zh-CN" w:bidi="ar"/>
        </w:rPr>
        <w:t>须提供近半年内已缴纳的任意一个月的纳税证明或完税证明（任意税种），依法免税的单位应提供相关证明材料；</w:t>
      </w:r>
    </w:p>
    <w:p w14:paraId="37EBFC9A">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（7）供应商</w:t>
      </w:r>
      <w:r>
        <w:rPr>
          <w:rFonts w:hint="eastAsia" w:ascii="宋体" w:hAnsi="宋体" w:eastAsia="宋体" w:cs="宋体"/>
          <w:b w:val="0"/>
          <w:bCs w:val="0"/>
          <w:color w:val="auto"/>
          <w:kern w:val="0"/>
          <w:sz w:val="24"/>
          <w:szCs w:val="24"/>
          <w:lang w:val="en-US" w:eastAsia="zh-CN" w:bidi="ar"/>
        </w:rPr>
        <w:t>须提供近半年内已缴存的任意一个月的社会保障资金缴存单据或社保机构开具的社会保险参保缴费情况证明；</w:t>
      </w:r>
    </w:p>
    <w:p w14:paraId="788A3FF3">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（8）供应商</w:t>
      </w:r>
      <w:r>
        <w:rPr>
          <w:rFonts w:hint="eastAsia" w:ascii="宋体" w:hAnsi="宋体" w:eastAsia="宋体" w:cs="宋体"/>
          <w:b w:val="0"/>
          <w:bCs w:val="0"/>
          <w:color w:val="auto"/>
          <w:kern w:val="0"/>
          <w:sz w:val="24"/>
          <w:szCs w:val="24"/>
          <w:lang w:val="en-US" w:eastAsia="zh-CN" w:bidi="ar"/>
        </w:rPr>
        <w:t>须提供参加政府采购活动近3年内在经营活动中没有重大违法记录的书面声明；</w:t>
      </w:r>
    </w:p>
    <w:p w14:paraId="2CE70A2C">
      <w:pPr>
        <w:keepNext w:val="0"/>
        <w:keepLines w:val="0"/>
        <w:pageBreakBefore w:val="0"/>
        <w:widowControl w:val="0"/>
        <w:kinsoku/>
        <w:wordWrap/>
        <w:overflowPunct/>
        <w:topLinePunct w:val="0"/>
        <w:autoSpaceDE/>
        <w:autoSpaceDN/>
        <w:bidi w:val="0"/>
        <w:adjustRightInd/>
        <w:snapToGrid/>
        <w:spacing w:line="408" w:lineRule="auto"/>
        <w:ind w:firstLine="240" w:firstLineChars="100"/>
        <w:textAlignment w:val="auto"/>
        <w:outlineLvl w:val="2"/>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w:t>
      </w:r>
      <w:r>
        <w:rPr>
          <w:rFonts w:hint="eastAsia" w:ascii="宋体" w:hAnsi="宋体" w:cs="宋体"/>
          <w:b w:val="0"/>
          <w:bCs w:val="0"/>
          <w:color w:val="auto"/>
          <w:kern w:val="0"/>
          <w:sz w:val="24"/>
          <w:szCs w:val="24"/>
          <w:lang w:val="en-US" w:eastAsia="zh-CN" w:bidi="ar"/>
        </w:rPr>
        <w:t>9</w:t>
      </w:r>
      <w:r>
        <w:rPr>
          <w:rFonts w:hint="eastAsia" w:ascii="宋体" w:hAnsi="宋体" w:eastAsia="宋体" w:cs="宋体"/>
          <w:b w:val="0"/>
          <w:bCs w:val="0"/>
          <w:color w:val="auto"/>
          <w:kern w:val="0"/>
          <w:sz w:val="24"/>
          <w:szCs w:val="24"/>
          <w:lang w:val="en-US" w:eastAsia="zh-CN" w:bidi="ar"/>
        </w:rPr>
        <w:t>）单位负责人为同一人或者存在直接控股、管理关系的不同单位，不得参加同一合同项下的政府采购活动。</w:t>
      </w:r>
    </w:p>
    <w:p w14:paraId="66C186C2">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b/>
          <w:bCs/>
          <w:sz w:val="24"/>
          <w:szCs w:val="24"/>
        </w:rPr>
      </w:pPr>
      <w:bookmarkStart w:id="3" w:name="_Toc18223"/>
      <w:r>
        <w:rPr>
          <w:rFonts w:hint="eastAsia" w:ascii="宋体" w:hAnsi="宋体" w:eastAsia="宋体" w:cs="宋体"/>
          <w:b/>
          <w:bCs/>
          <w:sz w:val="24"/>
          <w:szCs w:val="24"/>
        </w:rPr>
        <w:t>三、获取</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文件</w:t>
      </w:r>
      <w:bookmarkEnd w:id="3"/>
    </w:p>
    <w:p w14:paraId="04BAA2E3">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时</w:t>
      </w:r>
      <w:r>
        <w:rPr>
          <w:rFonts w:hint="eastAsia" w:ascii="宋体" w:hAnsi="宋体" w:eastAsia="宋体" w:cs="宋体"/>
          <w:color w:val="auto"/>
          <w:sz w:val="24"/>
          <w:szCs w:val="24"/>
          <w:highlight w:val="none"/>
        </w:rPr>
        <w:t>间：</w:t>
      </w:r>
      <w:r>
        <w:rPr>
          <w:rFonts w:hint="eastAsia" w:ascii="宋体" w:hAnsi="宋体" w:cs="宋体"/>
          <w:color w:val="0000FF"/>
          <w:sz w:val="24"/>
          <w:szCs w:val="24"/>
          <w:highlight w:val="yellow"/>
          <w:lang w:val="en-US" w:eastAsia="zh-CN"/>
        </w:rPr>
        <w:t xml:space="preserve"> 2026 </w:t>
      </w:r>
      <w:r>
        <w:rPr>
          <w:rFonts w:hint="eastAsia" w:ascii="宋体" w:hAnsi="宋体" w:eastAsia="宋体" w:cs="宋体"/>
          <w:color w:val="0000FF"/>
          <w:sz w:val="24"/>
          <w:szCs w:val="24"/>
          <w:highlight w:val="yellow"/>
        </w:rPr>
        <w:t>年</w:t>
      </w:r>
      <w:r>
        <w:rPr>
          <w:rFonts w:hint="eastAsia" w:ascii="宋体" w:hAnsi="宋体" w:cs="宋体"/>
          <w:color w:val="0000FF"/>
          <w:sz w:val="24"/>
          <w:szCs w:val="24"/>
          <w:highlight w:val="yellow"/>
          <w:lang w:val="en-US" w:eastAsia="zh-CN"/>
        </w:rPr>
        <w:t xml:space="preserve"> 03 </w:t>
      </w:r>
      <w:r>
        <w:rPr>
          <w:rFonts w:hint="eastAsia" w:ascii="宋体" w:hAnsi="宋体" w:eastAsia="宋体" w:cs="宋体"/>
          <w:color w:val="0000FF"/>
          <w:sz w:val="24"/>
          <w:szCs w:val="24"/>
          <w:highlight w:val="yellow"/>
        </w:rPr>
        <w:t>月</w:t>
      </w:r>
      <w:r>
        <w:rPr>
          <w:rFonts w:hint="eastAsia" w:ascii="宋体" w:hAnsi="宋体" w:cs="宋体"/>
          <w:color w:val="0000FF"/>
          <w:sz w:val="24"/>
          <w:szCs w:val="24"/>
          <w:highlight w:val="yellow"/>
          <w:lang w:val="en-US" w:eastAsia="zh-CN"/>
        </w:rPr>
        <w:t xml:space="preserve"> 27 日</w:t>
      </w:r>
      <w:r>
        <w:rPr>
          <w:rFonts w:hint="eastAsia" w:ascii="宋体" w:hAnsi="宋体" w:eastAsia="宋体" w:cs="宋体"/>
          <w:color w:val="0000FF"/>
          <w:sz w:val="24"/>
          <w:szCs w:val="24"/>
          <w:highlight w:val="yellow"/>
        </w:rPr>
        <w:t>至</w:t>
      </w:r>
      <w:r>
        <w:rPr>
          <w:rFonts w:hint="eastAsia" w:ascii="宋体" w:hAnsi="宋体" w:cs="宋体"/>
          <w:color w:val="0000FF"/>
          <w:sz w:val="24"/>
          <w:szCs w:val="24"/>
          <w:highlight w:val="yellow"/>
          <w:lang w:val="en-US" w:eastAsia="zh-CN"/>
        </w:rPr>
        <w:t xml:space="preserve">2026 </w:t>
      </w:r>
      <w:r>
        <w:rPr>
          <w:rFonts w:hint="eastAsia" w:ascii="宋体" w:hAnsi="宋体" w:eastAsia="宋体" w:cs="宋体"/>
          <w:color w:val="0000FF"/>
          <w:sz w:val="24"/>
          <w:szCs w:val="24"/>
          <w:highlight w:val="yellow"/>
        </w:rPr>
        <w:t>年</w:t>
      </w:r>
      <w:r>
        <w:rPr>
          <w:rFonts w:hint="eastAsia" w:ascii="宋体" w:hAnsi="宋体" w:cs="宋体"/>
          <w:color w:val="0000FF"/>
          <w:sz w:val="24"/>
          <w:szCs w:val="24"/>
          <w:highlight w:val="yellow"/>
          <w:lang w:val="en-US" w:eastAsia="zh-CN"/>
        </w:rPr>
        <w:t xml:space="preserve"> 04 </w:t>
      </w:r>
      <w:r>
        <w:rPr>
          <w:rFonts w:hint="eastAsia" w:ascii="宋体" w:hAnsi="宋体" w:eastAsia="宋体" w:cs="宋体"/>
          <w:color w:val="0000FF"/>
          <w:sz w:val="24"/>
          <w:szCs w:val="24"/>
          <w:highlight w:val="yellow"/>
        </w:rPr>
        <w:t>月</w:t>
      </w:r>
      <w:r>
        <w:rPr>
          <w:rFonts w:hint="eastAsia" w:ascii="宋体" w:hAnsi="宋体" w:cs="宋体"/>
          <w:color w:val="0000FF"/>
          <w:sz w:val="24"/>
          <w:szCs w:val="24"/>
          <w:highlight w:val="yellow"/>
          <w:lang w:val="en-US" w:eastAsia="zh-CN"/>
        </w:rPr>
        <w:t xml:space="preserve"> 03 </w:t>
      </w:r>
      <w:r>
        <w:rPr>
          <w:rFonts w:hint="eastAsia" w:ascii="宋体" w:hAnsi="宋体" w:eastAsia="宋体" w:cs="宋体"/>
          <w:color w:val="0000FF"/>
          <w:sz w:val="24"/>
          <w:szCs w:val="24"/>
          <w:highlight w:val="yellow"/>
        </w:rPr>
        <w:t>日</w:t>
      </w:r>
      <w:r>
        <w:rPr>
          <w:rFonts w:hint="eastAsia" w:ascii="宋体" w:hAnsi="宋体" w:eastAsia="宋体" w:cs="宋体"/>
          <w:color w:val="0000FF"/>
          <w:sz w:val="24"/>
          <w:szCs w:val="24"/>
          <w:highlight w:val="none"/>
        </w:rPr>
        <w:t>，</w:t>
      </w:r>
      <w:r>
        <w:rPr>
          <w:rFonts w:hint="eastAsia" w:ascii="宋体" w:hAnsi="宋体" w:eastAsia="宋体" w:cs="宋体"/>
          <w:color w:val="auto"/>
          <w:sz w:val="24"/>
          <w:szCs w:val="24"/>
          <w:highlight w:val="none"/>
        </w:rPr>
        <w:t>每天</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0至1</w:t>
      </w: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0（法定节假日除外）</w:t>
      </w:r>
    </w:p>
    <w:p w14:paraId="34B24CB1">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途径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rPr>
        <w:t>沣西新城秦皇大道与康定路东南角沣西国际大厦1幢23</w:t>
      </w:r>
      <w:r>
        <w:rPr>
          <w:rFonts w:hint="eastAsia" w:ascii="宋体" w:hAnsi="宋体" w:eastAsia="宋体" w:cs="宋体"/>
          <w:sz w:val="24"/>
          <w:szCs w:val="24"/>
          <w:highlight w:val="none"/>
          <w:lang w:val="en-US" w:eastAsia="zh-CN"/>
        </w:rPr>
        <w:t>层2303室</w:t>
      </w:r>
    </w:p>
    <w:p w14:paraId="1328AB45">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售价：免费获取</w:t>
      </w:r>
    </w:p>
    <w:p w14:paraId="7922120E">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sz w:val="24"/>
          <w:szCs w:val="24"/>
          <w:highlight w:val="none"/>
        </w:rPr>
      </w:pPr>
      <w:bookmarkStart w:id="4" w:name="_Toc13247"/>
      <w:r>
        <w:rPr>
          <w:rFonts w:hint="eastAsia" w:ascii="宋体" w:hAnsi="宋体" w:eastAsia="宋体" w:cs="宋体"/>
          <w:b/>
          <w:bCs/>
          <w:sz w:val="24"/>
          <w:szCs w:val="24"/>
          <w:highlight w:val="none"/>
        </w:rPr>
        <w:t>四、提交</w:t>
      </w:r>
      <w:r>
        <w:rPr>
          <w:rFonts w:hint="eastAsia" w:ascii="宋体" w:hAnsi="宋体" w:cs="宋体"/>
          <w:b/>
          <w:bCs/>
          <w:sz w:val="24"/>
          <w:szCs w:val="24"/>
          <w:highlight w:val="none"/>
          <w:lang w:val="en-US" w:eastAsia="zh-CN"/>
        </w:rPr>
        <w:t>磋商响应</w:t>
      </w:r>
      <w:r>
        <w:rPr>
          <w:rFonts w:hint="eastAsia" w:ascii="宋体" w:hAnsi="宋体" w:eastAsia="宋体" w:cs="宋体"/>
          <w:b/>
          <w:bCs/>
          <w:sz w:val="24"/>
          <w:szCs w:val="24"/>
          <w:highlight w:val="none"/>
        </w:rPr>
        <w:t>文件截止时间、</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时间和地点</w:t>
      </w:r>
      <w:bookmarkEnd w:id="4"/>
    </w:p>
    <w:p w14:paraId="3077EA30">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0000FF"/>
          <w:sz w:val="24"/>
          <w:szCs w:val="24"/>
          <w:highlight w:val="none"/>
          <w:lang w:val="en-US" w:eastAsia="zh-CN"/>
        </w:rPr>
        <w:t>2026</w:t>
      </w:r>
      <w:r>
        <w:rPr>
          <w:rFonts w:hint="eastAsia" w:ascii="宋体" w:hAnsi="宋体" w:eastAsia="宋体" w:cs="宋体"/>
          <w:color w:val="0000FF"/>
          <w:sz w:val="24"/>
          <w:szCs w:val="24"/>
          <w:highlight w:val="yellow"/>
        </w:rPr>
        <w:t>年</w:t>
      </w:r>
      <w:r>
        <w:rPr>
          <w:rFonts w:hint="eastAsia" w:ascii="宋体" w:hAnsi="宋体" w:cs="宋体"/>
          <w:color w:val="0000FF"/>
          <w:sz w:val="24"/>
          <w:szCs w:val="24"/>
          <w:highlight w:val="yellow"/>
          <w:lang w:val="en-US" w:eastAsia="zh-CN"/>
        </w:rPr>
        <w:t xml:space="preserve"> 04 </w:t>
      </w:r>
      <w:r>
        <w:rPr>
          <w:rFonts w:hint="eastAsia" w:ascii="宋体" w:hAnsi="宋体" w:eastAsia="宋体" w:cs="宋体"/>
          <w:color w:val="0000FF"/>
          <w:sz w:val="24"/>
          <w:szCs w:val="24"/>
          <w:highlight w:val="yellow"/>
        </w:rPr>
        <w:t>月</w:t>
      </w:r>
      <w:r>
        <w:rPr>
          <w:rFonts w:hint="eastAsia" w:ascii="宋体" w:hAnsi="宋体" w:cs="宋体"/>
          <w:color w:val="0000FF"/>
          <w:sz w:val="24"/>
          <w:szCs w:val="24"/>
          <w:highlight w:val="yellow"/>
          <w:lang w:val="en-US" w:eastAsia="zh-CN"/>
        </w:rPr>
        <w:t xml:space="preserve"> 10 </w:t>
      </w:r>
      <w:r>
        <w:rPr>
          <w:rFonts w:hint="eastAsia" w:ascii="宋体" w:hAnsi="宋体" w:eastAsia="宋体" w:cs="宋体"/>
          <w:color w:val="0000FF"/>
          <w:sz w:val="24"/>
          <w:szCs w:val="24"/>
          <w:highlight w:val="yellow"/>
        </w:rPr>
        <w:t>日</w:t>
      </w:r>
      <w:r>
        <w:rPr>
          <w:rFonts w:hint="eastAsia" w:ascii="宋体" w:hAnsi="宋体" w:cs="宋体"/>
          <w:color w:val="0000FF"/>
          <w:sz w:val="24"/>
          <w:szCs w:val="24"/>
          <w:highlight w:val="yellow"/>
          <w:lang w:val="en-US" w:eastAsia="zh-CN"/>
        </w:rPr>
        <w:t xml:space="preserve"> 14 </w:t>
      </w:r>
      <w:r>
        <w:rPr>
          <w:rFonts w:hint="eastAsia" w:ascii="宋体" w:hAnsi="宋体" w:eastAsia="宋体" w:cs="宋体"/>
          <w:color w:val="0000FF"/>
          <w:sz w:val="24"/>
          <w:szCs w:val="24"/>
          <w:highlight w:val="yellow"/>
        </w:rPr>
        <w:t>时</w:t>
      </w:r>
      <w:r>
        <w:rPr>
          <w:rFonts w:hint="eastAsia" w:ascii="宋体" w:hAnsi="宋体" w:cs="宋体"/>
          <w:color w:val="0000FF"/>
          <w:sz w:val="24"/>
          <w:szCs w:val="24"/>
          <w:highlight w:val="yellow"/>
          <w:lang w:val="en-US" w:eastAsia="zh-CN"/>
        </w:rPr>
        <w:t xml:space="preserve"> 00 </w:t>
      </w:r>
      <w:r>
        <w:rPr>
          <w:rFonts w:hint="eastAsia" w:ascii="宋体" w:hAnsi="宋体" w:eastAsia="宋体" w:cs="宋体"/>
          <w:color w:val="0000FF"/>
          <w:sz w:val="24"/>
          <w:szCs w:val="24"/>
          <w:highlight w:val="yellow"/>
        </w:rPr>
        <w:t>分（</w:t>
      </w:r>
      <w:r>
        <w:rPr>
          <w:rFonts w:hint="eastAsia" w:ascii="宋体" w:hAnsi="宋体" w:eastAsia="宋体" w:cs="宋体"/>
          <w:color w:val="0000FF"/>
          <w:sz w:val="24"/>
          <w:szCs w:val="24"/>
          <w:highlight w:val="none"/>
        </w:rPr>
        <w:t>北京时间）</w:t>
      </w:r>
    </w:p>
    <w:p w14:paraId="56D06842">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文件地点：</w:t>
      </w:r>
      <w:r>
        <w:rPr>
          <w:rFonts w:hint="eastAsia" w:ascii="宋体" w:hAnsi="宋体" w:eastAsia="宋体" w:cs="宋体"/>
          <w:sz w:val="24"/>
          <w:szCs w:val="24"/>
          <w:highlight w:val="none"/>
          <w:lang w:val="en-US" w:eastAsia="zh-CN"/>
        </w:rPr>
        <w:t>陕西省</w:t>
      </w:r>
      <w:r>
        <w:rPr>
          <w:rFonts w:hint="eastAsia" w:ascii="宋体" w:hAnsi="宋体" w:eastAsia="宋体" w:cs="宋体"/>
          <w:sz w:val="24"/>
          <w:szCs w:val="24"/>
          <w:highlight w:val="none"/>
        </w:rPr>
        <w:t>沣西新城秦皇大道与康定路东南角沣西国际大厦1幢23</w:t>
      </w:r>
      <w:r>
        <w:rPr>
          <w:rFonts w:hint="eastAsia" w:ascii="宋体" w:hAnsi="宋体" w:eastAsia="宋体" w:cs="宋体"/>
          <w:sz w:val="24"/>
          <w:szCs w:val="24"/>
          <w:highlight w:val="none"/>
          <w:lang w:val="en-US" w:eastAsia="zh-CN"/>
        </w:rPr>
        <w:t>层2303室</w:t>
      </w:r>
    </w:p>
    <w:p w14:paraId="6CD6414F">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开标</w:t>
      </w:r>
      <w:r>
        <w:rPr>
          <w:rFonts w:hint="eastAsia" w:ascii="宋体" w:hAnsi="宋体" w:eastAsia="宋体" w:cs="宋体"/>
          <w:sz w:val="24"/>
          <w:szCs w:val="24"/>
          <w:lang w:val="en-US" w:eastAsia="zh-CN"/>
        </w:rPr>
        <w:t xml:space="preserve">地点：陕西省沣西新城秦皇大道与康定路东南角沣西国际大厦1幢23层2303室 </w:t>
      </w:r>
    </w:p>
    <w:p w14:paraId="7BFC4539">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b/>
          <w:bCs/>
          <w:sz w:val="24"/>
          <w:szCs w:val="24"/>
        </w:rPr>
      </w:pPr>
      <w:bookmarkStart w:id="5" w:name="_Toc16482"/>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、公告期限</w:t>
      </w:r>
      <w:bookmarkEnd w:id="5"/>
    </w:p>
    <w:p w14:paraId="2B60EC31">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9DAF810">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b/>
          <w:bCs/>
          <w:sz w:val="24"/>
          <w:szCs w:val="24"/>
        </w:rPr>
      </w:pPr>
      <w:bookmarkStart w:id="6" w:name="_Toc7044"/>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、其他补充事宜</w:t>
      </w:r>
      <w:bookmarkEnd w:id="6"/>
    </w:p>
    <w:p w14:paraId="0A3761AF">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获取</w:t>
      </w:r>
      <w:r>
        <w:rPr>
          <w:rFonts w:hint="eastAsia" w:ascii="宋体" w:hAnsi="宋体" w:eastAsia="宋体" w:cs="宋体"/>
          <w:sz w:val="24"/>
          <w:szCs w:val="24"/>
        </w:rPr>
        <w:t>竞争性磋商文件请携带单位介绍信、身份证原件及复印件（复印件须加盖单位红色公章）；（2）请</w:t>
      </w:r>
      <w:r>
        <w:rPr>
          <w:rFonts w:hint="eastAsia" w:ascii="宋体" w:hAnsi="宋体" w:cs="宋体"/>
          <w:sz w:val="24"/>
          <w:szCs w:val="24"/>
          <w:lang w:val="en-US" w:eastAsia="zh-CN"/>
        </w:rPr>
        <w:t>供应商</w:t>
      </w:r>
      <w:r>
        <w:rPr>
          <w:rFonts w:hint="eastAsia" w:ascii="宋体" w:hAnsi="宋体" w:eastAsia="宋体" w:cs="宋体"/>
          <w:sz w:val="24"/>
          <w:szCs w:val="24"/>
        </w:rPr>
        <w:t>按照《陕西省财政厅关于政府采购</w:t>
      </w:r>
      <w:r>
        <w:rPr>
          <w:rFonts w:hint="eastAsia" w:ascii="宋体" w:hAnsi="宋体" w:cs="宋体"/>
          <w:sz w:val="24"/>
          <w:szCs w:val="24"/>
          <w:lang w:eastAsia="zh-CN"/>
        </w:rPr>
        <w:t>供应商</w:t>
      </w:r>
      <w:r>
        <w:rPr>
          <w:rFonts w:hint="eastAsia" w:ascii="宋体" w:hAnsi="宋体" w:eastAsia="宋体" w:cs="宋体"/>
          <w:sz w:val="24"/>
          <w:szCs w:val="24"/>
        </w:rPr>
        <w:t>注册登记有关事项的通知》中的要求，通过陕西省政府采购（http://www.ccgp-shaanxi.gov.cn/）注册登记加入陕西省政府采购</w:t>
      </w:r>
      <w:r>
        <w:rPr>
          <w:rFonts w:hint="eastAsia" w:ascii="宋体" w:hAnsi="宋体" w:cs="宋体"/>
          <w:sz w:val="24"/>
          <w:szCs w:val="24"/>
          <w:lang w:eastAsia="zh-CN"/>
        </w:rPr>
        <w:t>供应商</w:t>
      </w:r>
      <w:r>
        <w:rPr>
          <w:rFonts w:hint="eastAsia" w:ascii="宋体" w:hAnsi="宋体" w:eastAsia="宋体" w:cs="宋体"/>
          <w:sz w:val="24"/>
          <w:szCs w:val="24"/>
        </w:rPr>
        <w:t>库。</w:t>
      </w:r>
    </w:p>
    <w:p w14:paraId="01BE12EC">
      <w:pPr>
        <w:keepNext w:val="0"/>
        <w:keepLines w:val="0"/>
        <w:pageBreakBefore w:val="0"/>
        <w:widowControl w:val="0"/>
        <w:kinsoku/>
        <w:wordWrap/>
        <w:overflowPunct/>
        <w:topLinePunct w:val="0"/>
        <w:autoSpaceDE/>
        <w:autoSpaceDN/>
        <w:bidi w:val="0"/>
        <w:adjustRightInd/>
        <w:snapToGrid/>
        <w:spacing w:line="408" w:lineRule="auto"/>
        <w:textAlignment w:val="auto"/>
        <w:outlineLvl w:val="1"/>
        <w:rPr>
          <w:rFonts w:hint="eastAsia" w:ascii="宋体" w:hAnsi="宋体" w:eastAsia="宋体" w:cs="宋体"/>
          <w:b/>
          <w:bCs/>
          <w:sz w:val="24"/>
          <w:szCs w:val="24"/>
          <w:lang w:val="en-US" w:eastAsia="zh-CN"/>
        </w:rPr>
      </w:pPr>
      <w:bookmarkStart w:id="7" w:name="_Toc12073"/>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、对本次</w:t>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提出询问，请按以下方式联系</w:t>
      </w:r>
      <w:bookmarkEnd w:id="7"/>
    </w:p>
    <w:p w14:paraId="75AF5E96">
      <w:pPr>
        <w:keepNext w:val="0"/>
        <w:keepLines w:val="0"/>
        <w:pageBreakBefore w:val="0"/>
        <w:widowControl w:val="0"/>
        <w:kinsoku/>
        <w:wordWrap/>
        <w:overflowPunct/>
        <w:topLinePunct w:val="0"/>
        <w:autoSpaceDE/>
        <w:autoSpaceDN/>
        <w:bidi w:val="0"/>
        <w:adjustRightInd/>
        <w:snapToGrid/>
        <w:spacing w:line="408" w:lineRule="auto"/>
        <w:textAlignment w:val="auto"/>
        <w:outlineLvl w:val="2"/>
        <w:rPr>
          <w:rFonts w:hint="eastAsia" w:ascii="宋体" w:hAnsi="宋体" w:eastAsia="宋体" w:cs="宋体"/>
          <w:sz w:val="24"/>
          <w:szCs w:val="24"/>
        </w:rPr>
      </w:pPr>
      <w:bookmarkStart w:id="8" w:name="_Toc19594"/>
      <w:r>
        <w:rPr>
          <w:rFonts w:hint="eastAsia" w:ascii="宋体" w:hAnsi="宋体" w:eastAsia="宋体" w:cs="宋体"/>
          <w:sz w:val="24"/>
          <w:szCs w:val="24"/>
          <w:lang w:val="en-US" w:eastAsia="zh-CN"/>
        </w:rPr>
        <w:t>1.</w:t>
      </w:r>
      <w:r>
        <w:rPr>
          <w:rFonts w:hint="eastAsia" w:ascii="宋体" w:hAnsi="宋体" w:eastAsia="宋体" w:cs="宋体"/>
          <w:sz w:val="24"/>
          <w:szCs w:val="24"/>
        </w:rPr>
        <w:t>釆购人信息</w:t>
      </w:r>
      <w:bookmarkEnd w:id="8"/>
    </w:p>
    <w:p w14:paraId="408FB6F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称：礼泉县自然资源局</w:t>
      </w:r>
    </w:p>
    <w:p w14:paraId="1C70A0D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联系人：</w:t>
      </w:r>
      <w:r>
        <w:rPr>
          <w:rFonts w:hint="eastAsia" w:ascii="宋体" w:hAnsi="宋体" w:cs="宋体"/>
          <w:color w:val="0000FF"/>
          <w:sz w:val="24"/>
          <w:szCs w:val="24"/>
          <w:highlight w:val="none"/>
          <w:lang w:val="en-US" w:eastAsia="zh-CN"/>
        </w:rPr>
        <w:t>康林</w:t>
      </w:r>
    </w:p>
    <w:p w14:paraId="0D785C9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址：陕西省咸阳市礼泉县</w:t>
      </w:r>
    </w:p>
    <w:p w14:paraId="2DF5E51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联系方式：029-35627891</w:t>
      </w:r>
    </w:p>
    <w:p w14:paraId="71E2EC5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2.釆购代理机构信息</w:t>
      </w:r>
    </w:p>
    <w:p w14:paraId="01466FC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名  称：</w:t>
      </w:r>
      <w:r>
        <w:rPr>
          <w:rFonts w:hint="eastAsia" w:ascii="宋体" w:hAnsi="宋体" w:eastAsia="宋体" w:cs="宋体"/>
          <w:color w:val="0000FF"/>
          <w:sz w:val="24"/>
          <w:szCs w:val="24"/>
          <w:lang w:val="en-US" w:eastAsia="zh-CN"/>
        </w:rPr>
        <w:t>陕西博锐特项目管理有限公司</w:t>
      </w:r>
    </w:p>
    <w:p w14:paraId="5725116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联系人：雷工</w:t>
      </w:r>
    </w:p>
    <w:p w14:paraId="024DE06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址：陕西省沣西新城秦皇大道与康定路东南角沣西国际大厦1幢23层</w:t>
      </w:r>
    </w:p>
    <w:p w14:paraId="7C1BA9F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联系方式：029-88681528 </w:t>
      </w:r>
    </w:p>
    <w:p w14:paraId="490028DA">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961EB"/>
    <w:rsid w:val="5559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2026-03-27T00:36:00Z</dcterms:created>
  <dc:creator>DIDI</dc:creator>
  <cp:lastModifiedBy>DIDI</cp:lastModifiedBy>
  <dcterms:modified xsi:type="dcterms:W3CDTF">2026-03-27T00:36:19Z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21FF7F1F06A242CCB88260CF35FC2885_11</vt:lpwstr>
  </property>
  <property fmtid="{D5CDD505-2E9C-101B-9397-08002B2CF9AE}" pid="4" name="KSOTemplateDocerSaveRecord">
    <vt:lpwstr>eyJoZGlkIjoiMzQxY2NlOGMyOWQwMTMyNzBmNTEwNGQ5NTJiMjMwZmQiLCJ1c2VySWQiOiI5Njk3MTcwNzkifQ==</vt:lpwstr>
  </property>
</Properties>
</file>