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BF1779">
      <w:pPr>
        <w:adjustRightInd w:val="0"/>
        <w:snapToGrid w:val="0"/>
        <w:spacing w:line="360" w:lineRule="auto"/>
        <w:jc w:val="left"/>
        <w:rPr>
          <w:rFonts w:ascii="宋体" w:hAnsi="宋体" w:cs="宋体"/>
          <w:b/>
          <w:sz w:val="28"/>
          <w:szCs w:val="28"/>
        </w:rPr>
      </w:pPr>
      <w:bookmarkStart w:id="0" w:name="OLE_LINK9"/>
    </w:p>
    <w:p w14:paraId="5F754C63">
      <w:pPr>
        <w:adjustRightInd w:val="0"/>
        <w:snapToGrid w:val="0"/>
        <w:spacing w:line="360" w:lineRule="auto"/>
        <w:jc w:val="left"/>
        <w:rPr>
          <w:rFonts w:hint="eastAsia" w:ascii="宋体" w:hAnsi="宋体" w:eastAsia="宋体" w:cs="宋体"/>
          <w:b/>
          <w:sz w:val="28"/>
          <w:szCs w:val="28"/>
          <w:lang w:eastAsia="zh-CN"/>
        </w:rPr>
      </w:pPr>
      <w:r>
        <w:rPr>
          <w:rFonts w:hint="eastAsia" w:ascii="宋体" w:hAnsi="宋体" w:cs="宋体"/>
          <w:b/>
          <w:sz w:val="28"/>
          <w:szCs w:val="28"/>
        </w:rPr>
        <w:t>项目编号：</w:t>
      </w:r>
      <w:r>
        <w:rPr>
          <w:rFonts w:hint="eastAsia" w:ascii="宋体" w:hAnsi="宋体" w:cs="宋体"/>
          <w:b/>
          <w:sz w:val="28"/>
          <w:szCs w:val="28"/>
          <w:lang w:eastAsia="zh-CN"/>
        </w:rPr>
        <w:t>ZMZB2025XYZY-518R</w:t>
      </w:r>
    </w:p>
    <w:p w14:paraId="390CB563">
      <w:pPr>
        <w:tabs>
          <w:tab w:val="left" w:pos="2336"/>
        </w:tabs>
        <w:adjustRightInd w:val="0"/>
        <w:snapToGrid w:val="0"/>
        <w:spacing w:line="360" w:lineRule="auto"/>
        <w:rPr>
          <w:rFonts w:ascii="宋体" w:hAnsi="宋体" w:cs="宋体"/>
          <w:b/>
          <w:sz w:val="44"/>
          <w:szCs w:val="44"/>
        </w:rPr>
      </w:pPr>
      <w:r>
        <w:rPr>
          <w:rFonts w:hint="eastAsia" w:ascii="宋体" w:hAnsi="宋体" w:cs="宋体"/>
          <w:b/>
          <w:sz w:val="44"/>
          <w:szCs w:val="44"/>
        </w:rPr>
        <w:tab/>
      </w:r>
    </w:p>
    <w:p w14:paraId="4E766031">
      <w:pPr>
        <w:adjustRightInd w:val="0"/>
        <w:snapToGrid w:val="0"/>
        <w:spacing w:line="360" w:lineRule="auto"/>
        <w:rPr>
          <w:rFonts w:ascii="宋体" w:hAnsi="宋体" w:cs="宋体"/>
          <w:b/>
          <w:bCs/>
          <w:sz w:val="48"/>
          <w:szCs w:val="48"/>
        </w:rPr>
      </w:pPr>
    </w:p>
    <w:p w14:paraId="1289C580">
      <w:pPr>
        <w:adjustRightInd w:val="0"/>
        <w:snapToGrid w:val="0"/>
        <w:spacing w:line="360" w:lineRule="auto"/>
        <w:jc w:val="center"/>
        <w:rPr>
          <w:rFonts w:hint="eastAsia" w:ascii="宋体" w:hAnsi="宋体" w:eastAsia="宋体" w:cs="宋体"/>
          <w:b/>
          <w:bCs/>
          <w:sz w:val="48"/>
          <w:szCs w:val="48"/>
          <w:lang w:eastAsia="zh-CN"/>
        </w:rPr>
      </w:pPr>
      <w:r>
        <w:rPr>
          <w:rFonts w:hint="eastAsia" w:ascii="宋体" w:hAnsi="宋体" w:cs="宋体"/>
          <w:b/>
          <w:bCs/>
          <w:sz w:val="48"/>
          <w:szCs w:val="48"/>
          <w:lang w:eastAsia="zh-CN"/>
        </w:rPr>
        <w:t>咸阳职业技术学院</w:t>
      </w:r>
    </w:p>
    <w:p w14:paraId="70BFB9EC">
      <w:pPr>
        <w:adjustRightInd w:val="0"/>
        <w:snapToGrid w:val="0"/>
        <w:spacing w:line="360" w:lineRule="auto"/>
        <w:jc w:val="center"/>
        <w:rPr>
          <w:rFonts w:hint="eastAsia" w:ascii="宋体" w:hAnsi="宋体" w:eastAsia="宋体" w:cs="宋体"/>
          <w:b/>
          <w:bCs/>
          <w:sz w:val="48"/>
          <w:szCs w:val="48"/>
          <w:lang w:eastAsia="zh-CN"/>
        </w:rPr>
      </w:pPr>
      <w:r>
        <w:rPr>
          <w:rFonts w:hint="eastAsia" w:ascii="宋体" w:hAnsi="宋体" w:cs="宋体"/>
          <w:b/>
          <w:bCs/>
          <w:sz w:val="48"/>
          <w:szCs w:val="48"/>
          <w:lang w:eastAsia="zh-CN"/>
        </w:rPr>
        <w:t>2026年二期双高护理专业群急救实训基地设备采购项目（二次）</w:t>
      </w:r>
    </w:p>
    <w:p w14:paraId="03E679A7">
      <w:pPr>
        <w:pStyle w:val="11"/>
      </w:pPr>
    </w:p>
    <w:p w14:paraId="52F141D8"/>
    <w:p w14:paraId="607BCDD6">
      <w:pPr>
        <w:adjustRightInd w:val="0"/>
        <w:snapToGrid w:val="0"/>
        <w:spacing w:line="360" w:lineRule="auto"/>
        <w:jc w:val="left"/>
        <w:rPr>
          <w:rFonts w:ascii="宋体" w:hAnsi="宋体" w:cs="宋体"/>
        </w:rPr>
      </w:pPr>
      <w:r>
        <w:rPr>
          <w:rFonts w:hint="eastAsia" w:ascii="宋体" w:hAnsi="宋体" w:cs="宋体"/>
        </w:rPr>
        <w:drawing>
          <wp:anchor distT="0" distB="0" distL="114300" distR="114300" simplePos="0" relativeHeight="251668480" behindDoc="0" locked="0" layoutInCell="1" allowOverlap="1">
            <wp:simplePos x="0" y="0"/>
            <wp:positionH relativeFrom="column">
              <wp:posOffset>1672590</wp:posOffset>
            </wp:positionH>
            <wp:positionV relativeFrom="paragraph">
              <wp:posOffset>50165</wp:posOffset>
            </wp:positionV>
            <wp:extent cx="2095500" cy="1087120"/>
            <wp:effectExtent l="0" t="0" r="0" b="17780"/>
            <wp:wrapSquare wrapText="bothSides"/>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7"/>
                    <a:stretch>
                      <a:fillRect/>
                    </a:stretch>
                  </pic:blipFill>
                  <pic:spPr>
                    <a:xfrm>
                      <a:off x="0" y="0"/>
                      <a:ext cx="2095500" cy="1087120"/>
                    </a:xfrm>
                    <a:prstGeom prst="rect">
                      <a:avLst/>
                    </a:prstGeom>
                    <a:noFill/>
                    <a:ln>
                      <a:noFill/>
                    </a:ln>
                  </pic:spPr>
                </pic:pic>
              </a:graphicData>
            </a:graphic>
          </wp:anchor>
        </w:drawing>
      </w:r>
    </w:p>
    <w:p w14:paraId="05255289">
      <w:pPr>
        <w:pStyle w:val="11"/>
        <w:rPr>
          <w:rFonts w:ascii="宋体" w:hAnsi="宋体" w:cs="宋体"/>
        </w:rPr>
      </w:pPr>
    </w:p>
    <w:p w14:paraId="79BC50A9">
      <w:pPr>
        <w:rPr>
          <w:rFonts w:ascii="宋体" w:hAnsi="宋体" w:cs="宋体"/>
        </w:rPr>
      </w:pPr>
    </w:p>
    <w:p w14:paraId="4C225702">
      <w:pPr>
        <w:pStyle w:val="11"/>
        <w:rPr>
          <w:rFonts w:ascii="宋体" w:hAnsi="宋体" w:cs="宋体"/>
        </w:rPr>
      </w:pPr>
    </w:p>
    <w:p w14:paraId="183DF1F0"/>
    <w:p w14:paraId="2207381D">
      <w:pPr>
        <w:rPr>
          <w:rFonts w:ascii="宋体" w:hAnsi="宋体" w:cs="宋体"/>
          <w:b/>
          <w:sz w:val="52"/>
          <w:szCs w:val="52"/>
        </w:rPr>
      </w:pPr>
    </w:p>
    <w:p w14:paraId="1F1A41CC">
      <w:pPr>
        <w:rPr>
          <w:rFonts w:ascii="宋体" w:hAnsi="宋体" w:cs="宋体"/>
        </w:rPr>
      </w:pPr>
    </w:p>
    <w:p w14:paraId="25A925BC">
      <w:pPr>
        <w:tabs>
          <w:tab w:val="left" w:pos="0"/>
        </w:tabs>
        <w:adjustRightInd w:val="0"/>
        <w:snapToGrid w:val="0"/>
        <w:spacing w:line="360" w:lineRule="auto"/>
        <w:jc w:val="center"/>
        <w:rPr>
          <w:rFonts w:ascii="宋体" w:hAnsi="宋体" w:cs="宋体"/>
          <w:b/>
          <w:sz w:val="96"/>
          <w:szCs w:val="96"/>
        </w:rPr>
      </w:pPr>
      <w:r>
        <w:rPr>
          <w:rFonts w:hint="eastAsia" w:ascii="宋体" w:hAnsi="宋体" w:cs="宋体"/>
          <w:b/>
          <w:sz w:val="96"/>
          <w:szCs w:val="96"/>
        </w:rPr>
        <w:t>公开招标文件</w:t>
      </w:r>
    </w:p>
    <w:p w14:paraId="02810C94">
      <w:pPr>
        <w:adjustRightInd w:val="0"/>
        <w:snapToGrid w:val="0"/>
        <w:spacing w:line="360" w:lineRule="auto"/>
        <w:rPr>
          <w:rFonts w:ascii="宋体" w:hAnsi="宋体" w:cs="宋体"/>
          <w:b/>
          <w:sz w:val="32"/>
          <w:szCs w:val="32"/>
        </w:rPr>
      </w:pPr>
    </w:p>
    <w:p w14:paraId="2331F40B">
      <w:pPr>
        <w:adjustRightInd w:val="0"/>
        <w:snapToGrid w:val="0"/>
        <w:spacing w:line="360" w:lineRule="auto"/>
        <w:jc w:val="center"/>
        <w:rPr>
          <w:rFonts w:ascii="宋体" w:hAnsi="宋体" w:cs="宋体"/>
          <w:b/>
          <w:sz w:val="32"/>
          <w:szCs w:val="32"/>
        </w:rPr>
      </w:pPr>
    </w:p>
    <w:p w14:paraId="0385314C">
      <w:pPr>
        <w:adjustRightInd w:val="0"/>
        <w:snapToGrid w:val="0"/>
        <w:spacing w:line="360" w:lineRule="auto"/>
        <w:jc w:val="center"/>
        <w:rPr>
          <w:rFonts w:ascii="宋体" w:hAnsi="宋体" w:cs="宋体"/>
          <w:b/>
          <w:sz w:val="36"/>
          <w:szCs w:val="36"/>
        </w:rPr>
      </w:pPr>
      <w:r>
        <w:rPr>
          <w:rFonts w:hint="eastAsia" w:ascii="宋体" w:hAnsi="宋体" w:cs="宋体"/>
          <w:b/>
          <w:sz w:val="36"/>
          <w:szCs w:val="36"/>
        </w:rPr>
        <w:t>陕西卓佲项目管理有限公司</w:t>
      </w:r>
    </w:p>
    <w:p w14:paraId="7CDA2A47">
      <w:pPr>
        <w:adjustRightInd w:val="0"/>
        <w:snapToGrid w:val="0"/>
        <w:spacing w:line="600" w:lineRule="auto"/>
        <w:jc w:val="center"/>
        <w:rPr>
          <w:rFonts w:ascii="宋体" w:hAnsi="宋体" w:cs="宋体"/>
          <w:b/>
          <w:sz w:val="40"/>
          <w:szCs w:val="40"/>
        </w:rPr>
        <w:sectPr>
          <w:headerReference r:id="rId4" w:type="first"/>
          <w:footerReference r:id="rId6" w:type="first"/>
          <w:headerReference r:id="rId3" w:type="default"/>
          <w:footerReference r:id="rId5" w:type="default"/>
          <w:pgSz w:w="11906" w:h="16838"/>
          <w:pgMar w:top="1440" w:right="1486" w:bottom="1440" w:left="1800" w:header="851" w:footer="992" w:gutter="0"/>
          <w:pgNumType w:start="1"/>
          <w:cols w:space="720" w:num="1"/>
          <w:docGrid w:type="lines" w:linePitch="312" w:charSpace="0"/>
        </w:sectPr>
      </w:pPr>
      <w:r>
        <w:rPr>
          <w:rFonts w:hint="eastAsia" w:ascii="宋体" w:hAnsi="宋体" w:cs="宋体"/>
          <w:b/>
          <w:sz w:val="36"/>
          <w:szCs w:val="36"/>
        </w:rPr>
        <w:t>202</w:t>
      </w:r>
      <w:r>
        <w:rPr>
          <w:rFonts w:hint="eastAsia" w:ascii="宋体" w:hAnsi="宋体" w:cs="宋体"/>
          <w:b/>
          <w:sz w:val="36"/>
          <w:szCs w:val="36"/>
          <w:lang w:val="en-US" w:eastAsia="zh-CN"/>
        </w:rPr>
        <w:t>6</w:t>
      </w:r>
      <w:r>
        <w:rPr>
          <w:rFonts w:hint="eastAsia" w:ascii="宋体" w:hAnsi="宋体" w:cs="宋体"/>
          <w:b/>
          <w:sz w:val="36"/>
          <w:szCs w:val="36"/>
        </w:rPr>
        <w:t>年</w:t>
      </w:r>
      <w:r>
        <w:rPr>
          <w:rFonts w:hint="eastAsia" w:ascii="宋体" w:hAnsi="宋体" w:cs="宋体"/>
          <w:b/>
          <w:sz w:val="36"/>
          <w:szCs w:val="36"/>
          <w:lang w:val="en-US" w:eastAsia="zh-CN"/>
        </w:rPr>
        <w:t>1</w:t>
      </w:r>
      <w:r>
        <w:rPr>
          <w:rFonts w:hint="eastAsia" w:ascii="宋体" w:hAnsi="宋体" w:cs="宋体"/>
          <w:b/>
          <w:sz w:val="36"/>
          <w:szCs w:val="36"/>
        </w:rPr>
        <w:t>月</w:t>
      </w:r>
    </w:p>
    <w:p w14:paraId="68665D56">
      <w:pPr>
        <w:pStyle w:val="21"/>
        <w:tabs>
          <w:tab w:val="right" w:leader="dot" w:pos="8306"/>
        </w:tabs>
        <w:spacing w:line="360" w:lineRule="auto"/>
        <w:jc w:val="center"/>
        <w:rPr>
          <w:rFonts w:ascii="宋体" w:hAnsi="宋体" w:cs="宋体"/>
          <w:b/>
          <w:bCs/>
          <w:sz w:val="36"/>
          <w:szCs w:val="36"/>
        </w:rPr>
      </w:pPr>
      <w:r>
        <w:rPr>
          <w:rFonts w:hint="eastAsia" w:ascii="宋体" w:hAnsi="宋体" w:cs="宋体"/>
          <w:b/>
          <w:bCs/>
          <w:sz w:val="36"/>
          <w:szCs w:val="36"/>
        </w:rPr>
        <w:t>目 录</w:t>
      </w:r>
    </w:p>
    <w:p w14:paraId="69D2215C">
      <w:pPr>
        <w:jc w:val="center"/>
      </w:pPr>
    </w:p>
    <w:sdt>
      <w:sdtPr>
        <w:rPr>
          <w:rFonts w:ascii="宋体" w:hAnsi="宋体" w:eastAsia="宋体" w:cs="Times New Roman"/>
          <w:kern w:val="2"/>
          <w:sz w:val="21"/>
          <w:szCs w:val="22"/>
          <w:lang w:val="en-US" w:eastAsia="zh-CN" w:bidi="ar-SA"/>
        </w:rPr>
        <w:id w:val="147476418"/>
        <w15:color w:val="DBDBDB"/>
        <w:docPartObj>
          <w:docPartGallery w:val="Table of Contents"/>
          <w:docPartUnique/>
        </w:docPartObj>
      </w:sdtPr>
      <w:sdtEndPr>
        <w:rPr>
          <w:rFonts w:ascii="宋体" w:hAnsi="宋体" w:eastAsia="宋体" w:cs="Times New Roman"/>
          <w:kern w:val="2"/>
          <w:sz w:val="21"/>
          <w:szCs w:val="22"/>
          <w:lang w:val="en-US" w:eastAsia="zh-CN" w:bidi="ar-SA"/>
        </w:rPr>
      </w:sdtEndPr>
      <w:sdtContent>
        <w:p w14:paraId="2583FF21">
          <w:pPr>
            <w:spacing w:before="0" w:beforeLines="0" w:after="0" w:afterLines="0" w:line="240" w:lineRule="auto"/>
            <w:ind w:left="0" w:leftChars="0" w:right="0" w:rightChars="0" w:firstLine="0" w:firstLineChars="0"/>
            <w:jc w:val="center"/>
          </w:pPr>
        </w:p>
        <w:p w14:paraId="55AAA50A">
          <w:pPr>
            <w:pStyle w:val="21"/>
            <w:tabs>
              <w:tab w:val="right" w:leader="dot" w:pos="8400"/>
            </w:tabs>
            <w:spacing w:line="360" w:lineRule="auto"/>
          </w:pPr>
          <w:r>
            <w:fldChar w:fldCharType="begin"/>
          </w:r>
          <w:r>
            <w:instrText xml:space="preserve">TOC \o "1-2" \h \u </w:instrText>
          </w:r>
          <w:r>
            <w:fldChar w:fldCharType="separate"/>
          </w:r>
          <w:r>
            <w:fldChar w:fldCharType="begin"/>
          </w:r>
          <w:r>
            <w:instrText xml:space="preserve"> HYPERLINK \l _Toc19765 </w:instrText>
          </w:r>
          <w:r>
            <w:fldChar w:fldCharType="separate"/>
          </w:r>
          <w:r>
            <w:rPr>
              <w:rFonts w:hint="eastAsia" w:ascii="宋体" w:hAnsi="宋体" w:cs="宋体"/>
            </w:rPr>
            <w:t xml:space="preserve">第一部分  </w:t>
          </w:r>
          <w:r>
            <w:rPr>
              <w:rFonts w:hint="eastAsia" w:ascii="宋体" w:hAnsi="宋体" w:cs="宋体"/>
              <w:lang w:val="en-US" w:eastAsia="zh-CN"/>
            </w:rPr>
            <w:t>招标</w:t>
          </w:r>
          <w:r>
            <w:rPr>
              <w:rFonts w:hint="eastAsia" w:ascii="宋体" w:hAnsi="宋体" w:cs="宋体"/>
            </w:rPr>
            <w:t>公告</w:t>
          </w:r>
          <w:r>
            <w:tab/>
          </w:r>
          <w:r>
            <w:fldChar w:fldCharType="begin"/>
          </w:r>
          <w:r>
            <w:instrText xml:space="preserve"> PAGEREF _Toc19765 \h </w:instrText>
          </w:r>
          <w:r>
            <w:fldChar w:fldCharType="separate"/>
          </w:r>
          <w:r>
            <w:t>3</w:t>
          </w:r>
          <w:r>
            <w:fldChar w:fldCharType="end"/>
          </w:r>
          <w:r>
            <w:fldChar w:fldCharType="end"/>
          </w:r>
        </w:p>
        <w:p w14:paraId="6266D3FB">
          <w:pPr>
            <w:pStyle w:val="21"/>
            <w:tabs>
              <w:tab w:val="right" w:leader="dot" w:pos="8400"/>
            </w:tabs>
            <w:spacing w:line="360" w:lineRule="auto"/>
          </w:pPr>
          <w:r>
            <w:fldChar w:fldCharType="begin"/>
          </w:r>
          <w:r>
            <w:instrText xml:space="preserve"> HYPERLINK \l _Toc3591 </w:instrText>
          </w:r>
          <w:r>
            <w:fldChar w:fldCharType="separate"/>
          </w:r>
          <w:r>
            <w:rPr>
              <w:rFonts w:hint="eastAsia" w:ascii="宋体" w:hAnsi="宋体" w:cs="宋体"/>
              <w:szCs w:val="36"/>
            </w:rPr>
            <w:t>第二部分  供应商须知前附表</w:t>
          </w:r>
          <w:r>
            <w:tab/>
          </w:r>
          <w:r>
            <w:fldChar w:fldCharType="begin"/>
          </w:r>
          <w:r>
            <w:instrText xml:space="preserve"> PAGEREF _Toc3591 \h </w:instrText>
          </w:r>
          <w:r>
            <w:fldChar w:fldCharType="separate"/>
          </w:r>
          <w:r>
            <w:t>7</w:t>
          </w:r>
          <w:r>
            <w:fldChar w:fldCharType="end"/>
          </w:r>
          <w:r>
            <w:fldChar w:fldCharType="end"/>
          </w:r>
        </w:p>
        <w:p w14:paraId="3A71F671">
          <w:pPr>
            <w:pStyle w:val="21"/>
            <w:tabs>
              <w:tab w:val="right" w:leader="dot" w:pos="8400"/>
            </w:tabs>
            <w:spacing w:line="360" w:lineRule="auto"/>
          </w:pPr>
          <w:r>
            <w:fldChar w:fldCharType="begin"/>
          </w:r>
          <w:r>
            <w:instrText xml:space="preserve"> HYPERLINK \l _Toc22530 </w:instrText>
          </w:r>
          <w:r>
            <w:fldChar w:fldCharType="separate"/>
          </w:r>
          <w:r>
            <w:rPr>
              <w:rFonts w:hint="eastAsia" w:ascii="宋体" w:hAnsi="宋体" w:cs="宋体"/>
              <w:szCs w:val="36"/>
            </w:rPr>
            <w:t>第三部分  供应商须知</w:t>
          </w:r>
          <w:r>
            <w:tab/>
          </w:r>
          <w:r>
            <w:fldChar w:fldCharType="begin"/>
          </w:r>
          <w:r>
            <w:instrText xml:space="preserve"> PAGEREF _Toc22530 \h </w:instrText>
          </w:r>
          <w:r>
            <w:fldChar w:fldCharType="separate"/>
          </w:r>
          <w:r>
            <w:t>13</w:t>
          </w:r>
          <w:r>
            <w:fldChar w:fldCharType="end"/>
          </w:r>
          <w:r>
            <w:fldChar w:fldCharType="end"/>
          </w:r>
        </w:p>
        <w:p w14:paraId="5F5AA984">
          <w:pPr>
            <w:pStyle w:val="22"/>
            <w:tabs>
              <w:tab w:val="right" w:leader="dot" w:pos="8400"/>
            </w:tabs>
            <w:spacing w:line="360" w:lineRule="auto"/>
          </w:pPr>
          <w:r>
            <w:fldChar w:fldCharType="begin"/>
          </w:r>
          <w:r>
            <w:instrText xml:space="preserve"> HYPERLINK \l _Toc12014 </w:instrText>
          </w:r>
          <w:r>
            <w:fldChar w:fldCharType="separate"/>
          </w:r>
          <w:r>
            <w:rPr>
              <w:rFonts w:hint="eastAsia" w:ascii="宋体" w:hAnsi="宋体" w:cs="宋体"/>
              <w:szCs w:val="36"/>
            </w:rPr>
            <w:t>一、总 则</w:t>
          </w:r>
          <w:r>
            <w:tab/>
          </w:r>
          <w:r>
            <w:fldChar w:fldCharType="begin"/>
          </w:r>
          <w:r>
            <w:instrText xml:space="preserve"> PAGEREF _Toc12014 \h </w:instrText>
          </w:r>
          <w:r>
            <w:fldChar w:fldCharType="separate"/>
          </w:r>
          <w:r>
            <w:t>13</w:t>
          </w:r>
          <w:r>
            <w:fldChar w:fldCharType="end"/>
          </w:r>
          <w:r>
            <w:fldChar w:fldCharType="end"/>
          </w:r>
        </w:p>
        <w:p w14:paraId="719030C6">
          <w:pPr>
            <w:pStyle w:val="22"/>
            <w:tabs>
              <w:tab w:val="right" w:leader="dot" w:pos="8400"/>
            </w:tabs>
            <w:spacing w:line="360" w:lineRule="auto"/>
          </w:pPr>
          <w:r>
            <w:fldChar w:fldCharType="begin"/>
          </w:r>
          <w:r>
            <w:instrText xml:space="preserve"> HYPERLINK \l _Toc15616 </w:instrText>
          </w:r>
          <w:r>
            <w:fldChar w:fldCharType="separate"/>
          </w:r>
          <w:r>
            <w:rPr>
              <w:rFonts w:hint="eastAsia" w:ascii="宋体" w:hAnsi="宋体" w:eastAsia="宋体" w:cs="宋体"/>
              <w:kern w:val="2"/>
              <w:szCs w:val="28"/>
              <w:lang w:val="en-US" w:eastAsia="zh-CN" w:bidi="ar-SA"/>
            </w:rPr>
            <w:t>二、</w:t>
          </w:r>
          <w:r>
            <w:rPr>
              <w:rFonts w:hint="eastAsia" w:ascii="宋体" w:hAnsi="宋体" w:cs="宋体"/>
              <w:szCs w:val="28"/>
            </w:rPr>
            <w:t>招标文件</w:t>
          </w:r>
          <w:r>
            <w:tab/>
          </w:r>
          <w:r>
            <w:fldChar w:fldCharType="begin"/>
          </w:r>
          <w:r>
            <w:instrText xml:space="preserve"> PAGEREF _Toc15616 \h </w:instrText>
          </w:r>
          <w:r>
            <w:fldChar w:fldCharType="separate"/>
          </w:r>
          <w:r>
            <w:t>15</w:t>
          </w:r>
          <w:r>
            <w:fldChar w:fldCharType="end"/>
          </w:r>
          <w:r>
            <w:fldChar w:fldCharType="end"/>
          </w:r>
        </w:p>
        <w:p w14:paraId="45FEE957">
          <w:pPr>
            <w:pStyle w:val="22"/>
            <w:tabs>
              <w:tab w:val="right" w:leader="dot" w:pos="8400"/>
            </w:tabs>
            <w:spacing w:line="360" w:lineRule="auto"/>
          </w:pPr>
          <w:r>
            <w:fldChar w:fldCharType="begin"/>
          </w:r>
          <w:r>
            <w:instrText xml:space="preserve"> HYPERLINK \l _Toc1526 </w:instrText>
          </w:r>
          <w:r>
            <w:fldChar w:fldCharType="separate"/>
          </w:r>
          <w:r>
            <w:rPr>
              <w:rFonts w:hint="eastAsia" w:ascii="宋体" w:hAnsi="宋体" w:cs="宋体"/>
              <w:szCs w:val="28"/>
            </w:rPr>
            <w:t>三、投标文件</w:t>
          </w:r>
          <w:r>
            <w:tab/>
          </w:r>
          <w:r>
            <w:fldChar w:fldCharType="begin"/>
          </w:r>
          <w:r>
            <w:instrText xml:space="preserve"> PAGEREF _Toc1526 \h </w:instrText>
          </w:r>
          <w:r>
            <w:fldChar w:fldCharType="separate"/>
          </w:r>
          <w:r>
            <w:t>19</w:t>
          </w:r>
          <w:r>
            <w:fldChar w:fldCharType="end"/>
          </w:r>
          <w:r>
            <w:fldChar w:fldCharType="end"/>
          </w:r>
        </w:p>
        <w:p w14:paraId="438501D8">
          <w:pPr>
            <w:pStyle w:val="22"/>
            <w:tabs>
              <w:tab w:val="right" w:leader="dot" w:pos="8400"/>
            </w:tabs>
            <w:spacing w:line="360" w:lineRule="auto"/>
          </w:pPr>
          <w:r>
            <w:fldChar w:fldCharType="begin"/>
          </w:r>
          <w:r>
            <w:instrText xml:space="preserve"> HYPERLINK \l _Toc21432 </w:instrText>
          </w:r>
          <w:r>
            <w:fldChar w:fldCharType="separate"/>
          </w:r>
          <w:r>
            <w:rPr>
              <w:rFonts w:hint="eastAsia" w:ascii="宋体" w:hAnsi="宋体" w:cs="宋体"/>
              <w:bCs/>
              <w:kern w:val="0"/>
              <w:szCs w:val="28"/>
            </w:rPr>
            <w:t>四、投标文件的递交</w:t>
          </w:r>
          <w:r>
            <w:tab/>
          </w:r>
          <w:r>
            <w:fldChar w:fldCharType="begin"/>
          </w:r>
          <w:r>
            <w:instrText xml:space="preserve"> PAGEREF _Toc21432 \h </w:instrText>
          </w:r>
          <w:r>
            <w:fldChar w:fldCharType="separate"/>
          </w:r>
          <w:r>
            <w:t>20</w:t>
          </w:r>
          <w:r>
            <w:fldChar w:fldCharType="end"/>
          </w:r>
          <w:r>
            <w:fldChar w:fldCharType="end"/>
          </w:r>
        </w:p>
        <w:p w14:paraId="3BAA979B">
          <w:pPr>
            <w:pStyle w:val="22"/>
            <w:tabs>
              <w:tab w:val="right" w:leader="dot" w:pos="8400"/>
            </w:tabs>
            <w:spacing w:line="360" w:lineRule="auto"/>
          </w:pPr>
          <w:r>
            <w:fldChar w:fldCharType="begin"/>
          </w:r>
          <w:r>
            <w:instrText xml:space="preserve"> HYPERLINK \l _Toc7801 </w:instrText>
          </w:r>
          <w:r>
            <w:fldChar w:fldCharType="separate"/>
          </w:r>
          <w:r>
            <w:rPr>
              <w:rFonts w:hint="eastAsia" w:ascii="宋体" w:hAnsi="宋体" w:cs="宋体"/>
              <w:bCs/>
              <w:kern w:val="0"/>
              <w:szCs w:val="28"/>
            </w:rPr>
            <w:t>五、 开标、评审、定标</w:t>
          </w:r>
          <w:r>
            <w:tab/>
          </w:r>
          <w:r>
            <w:fldChar w:fldCharType="begin"/>
          </w:r>
          <w:r>
            <w:instrText xml:space="preserve"> PAGEREF _Toc7801 \h </w:instrText>
          </w:r>
          <w:r>
            <w:fldChar w:fldCharType="separate"/>
          </w:r>
          <w:r>
            <w:t>20</w:t>
          </w:r>
          <w:r>
            <w:fldChar w:fldCharType="end"/>
          </w:r>
          <w:r>
            <w:fldChar w:fldCharType="end"/>
          </w:r>
        </w:p>
        <w:p w14:paraId="052601F8">
          <w:pPr>
            <w:pStyle w:val="21"/>
            <w:tabs>
              <w:tab w:val="right" w:leader="dot" w:pos="8400"/>
            </w:tabs>
            <w:spacing w:line="360" w:lineRule="auto"/>
          </w:pPr>
          <w:r>
            <w:fldChar w:fldCharType="begin"/>
          </w:r>
          <w:r>
            <w:instrText xml:space="preserve"> HYPERLINK \l _Toc32060 </w:instrText>
          </w:r>
          <w:r>
            <w:fldChar w:fldCharType="separate"/>
          </w:r>
          <w:r>
            <w:rPr>
              <w:rFonts w:hint="eastAsia" w:ascii="宋体" w:hAnsi="宋体" w:cs="宋体"/>
              <w:szCs w:val="36"/>
            </w:rPr>
            <w:t>第四部分 评标方法</w:t>
          </w:r>
          <w:r>
            <w:tab/>
          </w:r>
          <w:r>
            <w:fldChar w:fldCharType="begin"/>
          </w:r>
          <w:r>
            <w:instrText xml:space="preserve"> PAGEREF _Toc32060 \h </w:instrText>
          </w:r>
          <w:r>
            <w:fldChar w:fldCharType="separate"/>
          </w:r>
          <w:r>
            <w:t>26</w:t>
          </w:r>
          <w:r>
            <w:fldChar w:fldCharType="end"/>
          </w:r>
          <w:r>
            <w:fldChar w:fldCharType="end"/>
          </w:r>
        </w:p>
        <w:p w14:paraId="10287EFD">
          <w:pPr>
            <w:pStyle w:val="21"/>
            <w:tabs>
              <w:tab w:val="right" w:leader="dot" w:pos="8400"/>
            </w:tabs>
            <w:spacing w:line="360" w:lineRule="auto"/>
          </w:pPr>
          <w:r>
            <w:fldChar w:fldCharType="begin"/>
          </w:r>
          <w:r>
            <w:instrText xml:space="preserve"> HYPERLINK \l _Toc1550 </w:instrText>
          </w:r>
          <w:r>
            <w:fldChar w:fldCharType="separate"/>
          </w:r>
          <w:r>
            <w:rPr>
              <w:rFonts w:hint="eastAsia" w:ascii="宋体" w:hAnsi="宋体" w:cs="宋体"/>
              <w:szCs w:val="36"/>
            </w:rPr>
            <w:t>第五部分 采购要求</w:t>
          </w:r>
          <w:r>
            <w:tab/>
          </w:r>
          <w:r>
            <w:fldChar w:fldCharType="begin"/>
          </w:r>
          <w:r>
            <w:instrText xml:space="preserve"> PAGEREF _Toc1550 \h </w:instrText>
          </w:r>
          <w:r>
            <w:fldChar w:fldCharType="separate"/>
          </w:r>
          <w:r>
            <w:t>30</w:t>
          </w:r>
          <w:r>
            <w:fldChar w:fldCharType="end"/>
          </w:r>
          <w:r>
            <w:fldChar w:fldCharType="end"/>
          </w:r>
        </w:p>
        <w:p w14:paraId="68199614">
          <w:pPr>
            <w:pStyle w:val="21"/>
            <w:tabs>
              <w:tab w:val="right" w:leader="dot" w:pos="8400"/>
            </w:tabs>
            <w:spacing w:line="360" w:lineRule="auto"/>
          </w:pPr>
          <w:r>
            <w:fldChar w:fldCharType="begin"/>
          </w:r>
          <w:r>
            <w:instrText xml:space="preserve"> HYPERLINK \l _Toc950 </w:instrText>
          </w:r>
          <w:r>
            <w:fldChar w:fldCharType="separate"/>
          </w:r>
          <w:r>
            <w:rPr>
              <w:rFonts w:hint="eastAsia" w:ascii="宋体" w:hAnsi="宋体" w:eastAsia="宋体" w:cs="宋体"/>
              <w:bCs/>
              <w:szCs w:val="36"/>
            </w:rPr>
            <w:t>第六部分 商务条款</w:t>
          </w:r>
          <w:r>
            <w:tab/>
          </w:r>
          <w:r>
            <w:fldChar w:fldCharType="begin"/>
          </w:r>
          <w:r>
            <w:instrText xml:space="preserve"> PAGEREF _Toc950 \h </w:instrText>
          </w:r>
          <w:r>
            <w:fldChar w:fldCharType="separate"/>
          </w:r>
          <w:r>
            <w:t>58</w:t>
          </w:r>
          <w:r>
            <w:fldChar w:fldCharType="end"/>
          </w:r>
          <w:r>
            <w:fldChar w:fldCharType="end"/>
          </w:r>
        </w:p>
        <w:p w14:paraId="51BCB226">
          <w:pPr>
            <w:pStyle w:val="21"/>
            <w:tabs>
              <w:tab w:val="right" w:leader="dot" w:pos="8400"/>
            </w:tabs>
            <w:spacing w:line="360" w:lineRule="auto"/>
          </w:pPr>
          <w:r>
            <w:fldChar w:fldCharType="begin"/>
          </w:r>
          <w:r>
            <w:instrText xml:space="preserve"> HYPERLINK \l _Toc27666 </w:instrText>
          </w:r>
          <w:r>
            <w:fldChar w:fldCharType="separate"/>
          </w:r>
          <w:r>
            <w:rPr>
              <w:rFonts w:hint="eastAsia" w:ascii="宋体" w:hAnsi="宋体" w:cs="宋体"/>
              <w:bCs/>
              <w:szCs w:val="36"/>
            </w:rPr>
            <w:t>第</w:t>
          </w:r>
          <w:r>
            <w:rPr>
              <w:rFonts w:hint="eastAsia" w:ascii="宋体" w:hAnsi="宋体" w:cs="宋体"/>
              <w:bCs/>
              <w:szCs w:val="36"/>
              <w:lang w:val="en-US" w:eastAsia="zh-CN"/>
            </w:rPr>
            <w:t>七</w:t>
          </w:r>
          <w:r>
            <w:rPr>
              <w:rFonts w:hint="eastAsia" w:ascii="宋体" w:hAnsi="宋体" w:cs="宋体"/>
              <w:bCs/>
              <w:szCs w:val="36"/>
            </w:rPr>
            <w:t>部分 合同条款</w:t>
          </w:r>
          <w:r>
            <w:tab/>
          </w:r>
          <w:r>
            <w:fldChar w:fldCharType="begin"/>
          </w:r>
          <w:r>
            <w:instrText xml:space="preserve"> PAGEREF _Toc27666 \h </w:instrText>
          </w:r>
          <w:r>
            <w:fldChar w:fldCharType="separate"/>
          </w:r>
          <w:r>
            <w:t>59</w:t>
          </w:r>
          <w:r>
            <w:fldChar w:fldCharType="end"/>
          </w:r>
          <w:r>
            <w:fldChar w:fldCharType="end"/>
          </w:r>
        </w:p>
        <w:p w14:paraId="1E118BB0">
          <w:pPr>
            <w:pStyle w:val="21"/>
            <w:tabs>
              <w:tab w:val="right" w:leader="dot" w:pos="8400"/>
            </w:tabs>
            <w:spacing w:line="360" w:lineRule="auto"/>
          </w:pPr>
          <w:r>
            <w:fldChar w:fldCharType="begin"/>
          </w:r>
          <w:r>
            <w:instrText xml:space="preserve"> HYPERLINK \l _Toc20978 </w:instrText>
          </w:r>
          <w:r>
            <w:fldChar w:fldCharType="separate"/>
          </w:r>
          <w:r>
            <w:rPr>
              <w:rFonts w:hint="eastAsia" w:ascii="宋体" w:hAnsi="宋体" w:cs="宋体"/>
              <w:szCs w:val="36"/>
            </w:rPr>
            <w:t>第</w:t>
          </w:r>
          <w:r>
            <w:rPr>
              <w:rFonts w:hint="eastAsia" w:ascii="宋体" w:hAnsi="宋体" w:cs="宋体"/>
              <w:szCs w:val="36"/>
              <w:lang w:val="en-US" w:eastAsia="zh-CN"/>
            </w:rPr>
            <w:t>八</w:t>
          </w:r>
          <w:r>
            <w:rPr>
              <w:rFonts w:hint="eastAsia" w:ascii="宋体" w:hAnsi="宋体" w:cs="宋体"/>
              <w:szCs w:val="36"/>
            </w:rPr>
            <w:t>部分  投标文件格式</w:t>
          </w:r>
          <w:r>
            <w:tab/>
          </w:r>
          <w:r>
            <w:fldChar w:fldCharType="begin"/>
          </w:r>
          <w:r>
            <w:instrText xml:space="preserve"> PAGEREF _Toc20978 \h </w:instrText>
          </w:r>
          <w:r>
            <w:fldChar w:fldCharType="separate"/>
          </w:r>
          <w:r>
            <w:t>66</w:t>
          </w:r>
          <w:r>
            <w:fldChar w:fldCharType="end"/>
          </w:r>
          <w:r>
            <w:fldChar w:fldCharType="end"/>
          </w:r>
        </w:p>
        <w:p w14:paraId="6B025408">
          <w:pPr>
            <w:pStyle w:val="22"/>
            <w:tabs>
              <w:tab w:val="right" w:leader="dot" w:pos="8400"/>
            </w:tabs>
            <w:spacing w:line="360" w:lineRule="auto"/>
          </w:pPr>
          <w:r>
            <w:fldChar w:fldCharType="begin"/>
          </w:r>
          <w:r>
            <w:instrText xml:space="preserve"> HYPERLINK \l _Toc15015 </w:instrText>
          </w:r>
          <w:r>
            <w:fldChar w:fldCharType="separate"/>
          </w:r>
          <w:r>
            <w:rPr>
              <w:rFonts w:hint="eastAsia" w:ascii="宋体" w:hAnsi="宋体" w:cs="宋体"/>
              <w:szCs w:val="36"/>
            </w:rPr>
            <w:t>第一部分  投标函</w:t>
          </w:r>
          <w:r>
            <w:tab/>
          </w:r>
          <w:r>
            <w:fldChar w:fldCharType="begin"/>
          </w:r>
          <w:r>
            <w:instrText xml:space="preserve"> PAGEREF _Toc15015 \h </w:instrText>
          </w:r>
          <w:r>
            <w:fldChar w:fldCharType="separate"/>
          </w:r>
          <w:r>
            <w:t>68</w:t>
          </w:r>
          <w:r>
            <w:fldChar w:fldCharType="end"/>
          </w:r>
          <w:r>
            <w:fldChar w:fldCharType="end"/>
          </w:r>
        </w:p>
        <w:p w14:paraId="7A72CB63">
          <w:pPr>
            <w:pStyle w:val="22"/>
            <w:tabs>
              <w:tab w:val="right" w:leader="dot" w:pos="8400"/>
            </w:tabs>
            <w:spacing w:line="360" w:lineRule="auto"/>
          </w:pPr>
          <w:r>
            <w:fldChar w:fldCharType="begin"/>
          </w:r>
          <w:r>
            <w:instrText xml:space="preserve"> HYPERLINK \l _Toc9811 </w:instrText>
          </w:r>
          <w:r>
            <w:fldChar w:fldCharType="separate"/>
          </w:r>
          <w:r>
            <w:rPr>
              <w:rFonts w:hint="eastAsia" w:ascii="宋体" w:hAnsi="宋体" w:cs="宋体"/>
              <w:szCs w:val="36"/>
            </w:rPr>
            <w:t>第二部分 报价一览表</w:t>
          </w:r>
          <w:r>
            <w:tab/>
          </w:r>
          <w:r>
            <w:fldChar w:fldCharType="begin"/>
          </w:r>
          <w:r>
            <w:instrText xml:space="preserve"> PAGEREF _Toc9811 \h </w:instrText>
          </w:r>
          <w:r>
            <w:fldChar w:fldCharType="separate"/>
          </w:r>
          <w:r>
            <w:t>69</w:t>
          </w:r>
          <w:r>
            <w:fldChar w:fldCharType="end"/>
          </w:r>
          <w:r>
            <w:fldChar w:fldCharType="end"/>
          </w:r>
        </w:p>
        <w:p w14:paraId="60C44FE7">
          <w:pPr>
            <w:pStyle w:val="22"/>
            <w:tabs>
              <w:tab w:val="right" w:leader="dot" w:pos="8400"/>
            </w:tabs>
            <w:spacing w:line="360" w:lineRule="auto"/>
          </w:pPr>
          <w:r>
            <w:fldChar w:fldCharType="begin"/>
          </w:r>
          <w:r>
            <w:instrText xml:space="preserve"> HYPERLINK \l _Toc23107 </w:instrText>
          </w:r>
          <w:r>
            <w:fldChar w:fldCharType="separate"/>
          </w:r>
          <w:r>
            <w:rPr>
              <w:rFonts w:hint="eastAsia" w:ascii="宋体" w:hAnsi="宋体" w:cs="宋体"/>
            </w:rPr>
            <w:t>第三部分</w:t>
          </w:r>
          <w:r>
            <w:rPr>
              <w:rFonts w:hint="eastAsia" w:ascii="宋体" w:hAnsi="宋体" w:cs="宋体"/>
              <w:szCs w:val="36"/>
            </w:rPr>
            <w:t xml:space="preserve"> </w:t>
          </w:r>
          <w:r>
            <w:rPr>
              <w:rFonts w:hint="eastAsia" w:ascii="宋体" w:hAnsi="宋体" w:cs="宋体"/>
            </w:rPr>
            <w:t>商务及技术响应说明</w:t>
          </w:r>
          <w:r>
            <w:tab/>
          </w:r>
          <w:r>
            <w:fldChar w:fldCharType="begin"/>
          </w:r>
          <w:r>
            <w:instrText xml:space="preserve"> PAGEREF _Toc23107 \h </w:instrText>
          </w:r>
          <w:r>
            <w:fldChar w:fldCharType="separate"/>
          </w:r>
          <w:r>
            <w:t>71</w:t>
          </w:r>
          <w:r>
            <w:fldChar w:fldCharType="end"/>
          </w:r>
          <w:r>
            <w:fldChar w:fldCharType="end"/>
          </w:r>
        </w:p>
        <w:p w14:paraId="6319E667">
          <w:pPr>
            <w:pStyle w:val="22"/>
            <w:tabs>
              <w:tab w:val="right" w:leader="dot" w:pos="8400"/>
            </w:tabs>
            <w:spacing w:line="360" w:lineRule="auto"/>
          </w:pPr>
          <w:r>
            <w:fldChar w:fldCharType="begin"/>
          </w:r>
          <w:r>
            <w:instrText xml:space="preserve"> HYPERLINK \l _Toc27579 </w:instrText>
          </w:r>
          <w:r>
            <w:fldChar w:fldCharType="separate"/>
          </w:r>
          <w:r>
            <w:rPr>
              <w:rFonts w:hint="eastAsia" w:ascii="宋体" w:hAnsi="宋体" w:cs="宋体"/>
              <w:bCs/>
              <w:szCs w:val="32"/>
            </w:rPr>
            <w:t>商务偏离表</w:t>
          </w:r>
          <w:r>
            <w:tab/>
          </w:r>
          <w:r>
            <w:fldChar w:fldCharType="begin"/>
          </w:r>
          <w:r>
            <w:instrText xml:space="preserve"> PAGEREF _Toc27579 \h </w:instrText>
          </w:r>
          <w:r>
            <w:fldChar w:fldCharType="separate"/>
          </w:r>
          <w:r>
            <w:t>71</w:t>
          </w:r>
          <w:r>
            <w:fldChar w:fldCharType="end"/>
          </w:r>
          <w:r>
            <w:fldChar w:fldCharType="end"/>
          </w:r>
        </w:p>
        <w:p w14:paraId="7A147FC2">
          <w:pPr>
            <w:pStyle w:val="22"/>
            <w:tabs>
              <w:tab w:val="right" w:leader="dot" w:pos="8400"/>
            </w:tabs>
            <w:spacing w:line="360" w:lineRule="auto"/>
          </w:pPr>
          <w:r>
            <w:fldChar w:fldCharType="begin"/>
          </w:r>
          <w:r>
            <w:instrText xml:space="preserve"> HYPERLINK \l _Toc19689 </w:instrText>
          </w:r>
          <w:r>
            <w:fldChar w:fldCharType="separate"/>
          </w:r>
          <w:r>
            <w:rPr>
              <w:rFonts w:hint="eastAsia" w:ascii="宋体" w:hAnsi="宋体" w:cs="宋体"/>
              <w:bCs/>
              <w:szCs w:val="32"/>
            </w:rPr>
            <w:t>技术偏离表</w:t>
          </w:r>
          <w:r>
            <w:tab/>
          </w:r>
          <w:r>
            <w:fldChar w:fldCharType="begin"/>
          </w:r>
          <w:r>
            <w:instrText xml:space="preserve"> PAGEREF _Toc19689 \h </w:instrText>
          </w:r>
          <w:r>
            <w:fldChar w:fldCharType="separate"/>
          </w:r>
          <w:r>
            <w:t>72</w:t>
          </w:r>
          <w:r>
            <w:fldChar w:fldCharType="end"/>
          </w:r>
          <w:r>
            <w:fldChar w:fldCharType="end"/>
          </w:r>
        </w:p>
        <w:p w14:paraId="3FD24208">
          <w:pPr>
            <w:pStyle w:val="22"/>
            <w:tabs>
              <w:tab w:val="right" w:leader="dot" w:pos="8400"/>
            </w:tabs>
            <w:spacing w:line="360" w:lineRule="auto"/>
          </w:pPr>
          <w:r>
            <w:fldChar w:fldCharType="begin"/>
          </w:r>
          <w:r>
            <w:instrText xml:space="preserve"> HYPERLINK \l _Toc20558 </w:instrText>
          </w:r>
          <w:r>
            <w:fldChar w:fldCharType="separate"/>
          </w:r>
          <w:r>
            <w:rPr>
              <w:rFonts w:hint="eastAsia" w:ascii="宋体" w:hAnsi="宋体" w:cs="宋体"/>
              <w:szCs w:val="36"/>
            </w:rPr>
            <w:t>第四部分  供应商资格要求</w:t>
          </w:r>
          <w:r>
            <w:tab/>
          </w:r>
          <w:r>
            <w:fldChar w:fldCharType="begin"/>
          </w:r>
          <w:r>
            <w:instrText xml:space="preserve"> PAGEREF _Toc20558 \h </w:instrText>
          </w:r>
          <w:r>
            <w:fldChar w:fldCharType="separate"/>
          </w:r>
          <w:r>
            <w:t>73</w:t>
          </w:r>
          <w:r>
            <w:fldChar w:fldCharType="end"/>
          </w:r>
          <w:r>
            <w:fldChar w:fldCharType="end"/>
          </w:r>
        </w:p>
        <w:p w14:paraId="69A61402">
          <w:pPr>
            <w:pStyle w:val="22"/>
            <w:tabs>
              <w:tab w:val="right" w:leader="dot" w:pos="8400"/>
            </w:tabs>
            <w:spacing w:line="360" w:lineRule="auto"/>
          </w:pPr>
          <w:r>
            <w:fldChar w:fldCharType="begin"/>
          </w:r>
          <w:r>
            <w:instrText xml:space="preserve"> HYPERLINK \l _Toc23110 </w:instrText>
          </w:r>
          <w:r>
            <w:fldChar w:fldCharType="separate"/>
          </w:r>
          <w:r>
            <w:rPr>
              <w:rFonts w:hint="eastAsia" w:ascii="宋体" w:hAnsi="宋体" w:cs="宋体"/>
              <w:szCs w:val="36"/>
            </w:rPr>
            <w:t>第五部分 技术与服务方案</w:t>
          </w:r>
          <w:r>
            <w:tab/>
          </w:r>
          <w:r>
            <w:fldChar w:fldCharType="begin"/>
          </w:r>
          <w:r>
            <w:instrText xml:space="preserve"> PAGEREF _Toc23110 \h </w:instrText>
          </w:r>
          <w:r>
            <w:fldChar w:fldCharType="separate"/>
          </w:r>
          <w:r>
            <w:t>83</w:t>
          </w:r>
          <w:r>
            <w:fldChar w:fldCharType="end"/>
          </w:r>
          <w:r>
            <w:fldChar w:fldCharType="end"/>
          </w:r>
        </w:p>
        <w:p w14:paraId="20EF384A">
          <w:pPr>
            <w:pStyle w:val="22"/>
            <w:tabs>
              <w:tab w:val="right" w:leader="dot" w:pos="8400"/>
            </w:tabs>
            <w:spacing w:line="360" w:lineRule="auto"/>
          </w:pPr>
          <w:r>
            <w:fldChar w:fldCharType="begin"/>
          </w:r>
          <w:r>
            <w:instrText xml:space="preserve"> HYPERLINK \l _Toc9493 </w:instrText>
          </w:r>
          <w:r>
            <w:fldChar w:fldCharType="separate"/>
          </w:r>
          <w:r>
            <w:rPr>
              <w:rFonts w:hint="eastAsia" w:ascii="宋体" w:hAnsi="宋体" w:cs="宋体"/>
              <w:szCs w:val="36"/>
            </w:rPr>
            <w:t>第六部分  服务承诺</w:t>
          </w:r>
          <w:r>
            <w:tab/>
          </w:r>
          <w:r>
            <w:fldChar w:fldCharType="begin"/>
          </w:r>
          <w:r>
            <w:instrText xml:space="preserve"> PAGEREF _Toc9493 \h </w:instrText>
          </w:r>
          <w:r>
            <w:fldChar w:fldCharType="separate"/>
          </w:r>
          <w:r>
            <w:t>84</w:t>
          </w:r>
          <w:r>
            <w:fldChar w:fldCharType="end"/>
          </w:r>
          <w:r>
            <w:fldChar w:fldCharType="end"/>
          </w:r>
        </w:p>
        <w:p w14:paraId="49307343">
          <w:pPr>
            <w:pStyle w:val="22"/>
            <w:tabs>
              <w:tab w:val="right" w:leader="dot" w:pos="8400"/>
            </w:tabs>
            <w:spacing w:line="360" w:lineRule="auto"/>
          </w:pPr>
          <w:r>
            <w:fldChar w:fldCharType="begin"/>
          </w:r>
          <w:r>
            <w:instrText xml:space="preserve"> HYPERLINK \l _Toc23276 </w:instrText>
          </w:r>
          <w:r>
            <w:fldChar w:fldCharType="separate"/>
          </w:r>
          <w:r>
            <w:rPr>
              <w:rFonts w:hint="eastAsia" w:ascii="宋体" w:hAnsi="宋体" w:cs="宋体"/>
              <w:szCs w:val="36"/>
            </w:rPr>
            <w:t>第七部分  业绩一览表</w:t>
          </w:r>
          <w:r>
            <w:tab/>
          </w:r>
          <w:r>
            <w:fldChar w:fldCharType="begin"/>
          </w:r>
          <w:r>
            <w:instrText xml:space="preserve"> PAGEREF _Toc23276 \h </w:instrText>
          </w:r>
          <w:r>
            <w:fldChar w:fldCharType="separate"/>
          </w:r>
          <w:r>
            <w:t>85</w:t>
          </w:r>
          <w:r>
            <w:fldChar w:fldCharType="end"/>
          </w:r>
          <w:r>
            <w:fldChar w:fldCharType="end"/>
          </w:r>
        </w:p>
        <w:p w14:paraId="57B1F355">
          <w:pPr>
            <w:pStyle w:val="22"/>
            <w:tabs>
              <w:tab w:val="right" w:leader="dot" w:pos="8400"/>
            </w:tabs>
            <w:spacing w:line="360" w:lineRule="auto"/>
          </w:pPr>
          <w:r>
            <w:fldChar w:fldCharType="begin"/>
          </w:r>
          <w:r>
            <w:instrText xml:space="preserve"> HYPERLINK \l _Toc17740 </w:instrText>
          </w:r>
          <w:r>
            <w:fldChar w:fldCharType="separate"/>
          </w:r>
          <w:r>
            <w:rPr>
              <w:rFonts w:hint="eastAsia" w:ascii="宋体" w:hAnsi="宋体" w:cs="宋体"/>
              <w:szCs w:val="36"/>
            </w:rPr>
            <w:t>第八部分 供应商认为有必要说明的其他问题</w:t>
          </w:r>
          <w:r>
            <w:tab/>
          </w:r>
          <w:r>
            <w:fldChar w:fldCharType="begin"/>
          </w:r>
          <w:r>
            <w:instrText xml:space="preserve"> PAGEREF _Toc17740 \h </w:instrText>
          </w:r>
          <w:r>
            <w:fldChar w:fldCharType="separate"/>
          </w:r>
          <w:r>
            <w:t>86</w:t>
          </w:r>
          <w:r>
            <w:fldChar w:fldCharType="end"/>
          </w:r>
          <w:r>
            <w:fldChar w:fldCharType="end"/>
          </w:r>
        </w:p>
        <w:p w14:paraId="10634F2B">
          <w:r>
            <w:fldChar w:fldCharType="end"/>
          </w:r>
        </w:p>
      </w:sdtContent>
    </w:sdt>
    <w:p w14:paraId="5A6381C9"/>
    <w:p w14:paraId="3F2DEFEC">
      <w:pPr>
        <w:pStyle w:val="2"/>
        <w:rPr>
          <w:rFonts w:hint="eastAsia" w:ascii="宋体" w:hAnsi="宋体" w:cs="宋体"/>
          <w:color w:val="000000"/>
        </w:rPr>
        <w:sectPr>
          <w:footerReference r:id="rId7" w:type="default"/>
          <w:pgSz w:w="11906" w:h="16838"/>
          <w:pgMar w:top="1440" w:right="1706" w:bottom="1440" w:left="1800" w:header="851" w:footer="992" w:gutter="0"/>
          <w:cols w:space="720" w:num="1"/>
          <w:docGrid w:type="lines" w:linePitch="312" w:charSpace="0"/>
        </w:sectPr>
      </w:pPr>
      <w:bookmarkStart w:id="1" w:name="_Toc9814"/>
      <w:bookmarkStart w:id="2" w:name="_Toc24238"/>
      <w:bookmarkStart w:id="3" w:name="_Toc30089"/>
      <w:bookmarkStart w:id="4" w:name="_Toc31006"/>
      <w:bookmarkStart w:id="5" w:name="_Toc438048787"/>
    </w:p>
    <w:p w14:paraId="768BED34">
      <w:pPr>
        <w:pStyle w:val="2"/>
        <w:rPr>
          <w:rFonts w:hint="eastAsia" w:ascii="宋体" w:hAnsi="宋体" w:cs="宋体"/>
          <w:color w:val="000000"/>
        </w:rPr>
      </w:pPr>
      <w:bookmarkStart w:id="6" w:name="_Toc19765"/>
      <w:r>
        <w:rPr>
          <w:rFonts w:hint="eastAsia" w:ascii="宋体" w:hAnsi="宋体" w:cs="宋体"/>
          <w:color w:val="000000"/>
        </w:rPr>
        <w:t xml:space="preserve">第一部分  </w:t>
      </w:r>
      <w:r>
        <w:rPr>
          <w:rFonts w:hint="eastAsia" w:ascii="宋体" w:hAnsi="宋体" w:cs="宋体"/>
          <w:color w:val="000000"/>
          <w:lang w:val="en-US" w:eastAsia="zh-CN"/>
        </w:rPr>
        <w:t>招标</w:t>
      </w:r>
      <w:r>
        <w:rPr>
          <w:rFonts w:hint="eastAsia" w:ascii="宋体" w:hAnsi="宋体" w:cs="宋体"/>
          <w:color w:val="000000"/>
        </w:rPr>
        <w:t>公告</w:t>
      </w:r>
      <w:bookmarkEnd w:id="1"/>
      <w:bookmarkEnd w:id="2"/>
      <w:bookmarkEnd w:id="6"/>
    </w:p>
    <w:p w14:paraId="06B4C01A">
      <w:pPr>
        <w:widowControl/>
        <w:shd w:val="clear" w:color="auto" w:fill="FFFFFF"/>
        <w:spacing w:line="30" w:lineRule="atLeast"/>
        <w:jc w:val="left"/>
        <w:textAlignment w:val="baseline"/>
        <w:rPr>
          <w:rFonts w:hint="eastAsia" w:ascii="宋体" w:hAnsi="宋体" w:cs="宋体"/>
          <w:b/>
          <w:bCs/>
          <w:color w:val="333333"/>
        </w:rPr>
      </w:pPr>
      <w:r>
        <w:rPr>
          <w:rFonts w:hint="eastAsia" w:ascii="宋体" w:hAnsi="宋体" w:eastAsia="宋体" w:cs="宋体"/>
          <w:sz w:val="24"/>
          <w:szCs w:val="24"/>
          <w:lang w:eastAsia="zh-CN"/>
        </w:rPr>
        <w:t>项目概况</w:t>
      </w:r>
    </w:p>
    <w:p w14:paraId="74BE532D">
      <w:pPr>
        <w:spacing w:line="360" w:lineRule="auto"/>
        <w:ind w:firstLine="480" w:firstLineChars="200"/>
        <w:rPr>
          <w:rFonts w:hint="eastAsia" w:ascii="宋体" w:hAnsi="宋体" w:cs="宋体"/>
          <w:sz w:val="24"/>
          <w:szCs w:val="24"/>
        </w:rPr>
      </w:pPr>
      <w:r>
        <w:rPr>
          <w:rFonts w:hint="eastAsia" w:ascii="宋体" w:hAnsi="宋体" w:cs="宋体"/>
          <w:sz w:val="24"/>
          <w:szCs w:val="24"/>
          <w:lang w:eastAsia="zh-CN"/>
        </w:rPr>
        <w:t>2026年二期双高护理专业群急救实训基地设备采购项目（二次）</w:t>
      </w:r>
      <w:r>
        <w:rPr>
          <w:rFonts w:hint="eastAsia" w:ascii="宋体" w:hAnsi="宋体" w:cs="宋体"/>
          <w:sz w:val="24"/>
          <w:szCs w:val="24"/>
        </w:rPr>
        <w:t>的潜在供应商应在西安市雁塔区科技路30号合力紫郡B座21层获取</w:t>
      </w:r>
      <w:r>
        <w:rPr>
          <w:rFonts w:hint="eastAsia" w:ascii="宋体" w:hAnsi="宋体" w:cs="宋体"/>
          <w:sz w:val="24"/>
          <w:szCs w:val="24"/>
          <w:lang w:val="en-US" w:eastAsia="zh-CN"/>
        </w:rPr>
        <w:t>招标</w:t>
      </w:r>
      <w:r>
        <w:rPr>
          <w:rFonts w:hint="eastAsia" w:ascii="宋体" w:hAnsi="宋体" w:cs="宋体"/>
          <w:sz w:val="24"/>
          <w:szCs w:val="24"/>
        </w:rPr>
        <w:t>文件，并于 2026年0</w:t>
      </w:r>
      <w:r>
        <w:rPr>
          <w:rFonts w:hint="eastAsia" w:ascii="宋体" w:hAnsi="宋体" w:cs="宋体"/>
          <w:sz w:val="24"/>
          <w:szCs w:val="24"/>
          <w:lang w:val="en-US" w:eastAsia="zh-CN"/>
        </w:rPr>
        <w:t>3</w:t>
      </w:r>
      <w:r>
        <w:rPr>
          <w:rFonts w:hint="eastAsia" w:ascii="宋体" w:hAnsi="宋体" w:cs="宋体"/>
          <w:sz w:val="24"/>
          <w:szCs w:val="24"/>
        </w:rPr>
        <w:t>月</w:t>
      </w:r>
      <w:r>
        <w:rPr>
          <w:rFonts w:hint="eastAsia" w:ascii="宋体" w:hAnsi="宋体" w:cs="宋体"/>
          <w:sz w:val="24"/>
          <w:szCs w:val="24"/>
          <w:lang w:val="en-US" w:eastAsia="zh-CN"/>
        </w:rPr>
        <w:t>25</w:t>
      </w:r>
      <w:bookmarkStart w:id="456" w:name="_GoBack"/>
      <w:bookmarkEnd w:id="456"/>
      <w:r>
        <w:rPr>
          <w:rFonts w:hint="eastAsia" w:ascii="宋体" w:hAnsi="宋体" w:cs="宋体"/>
          <w:sz w:val="24"/>
          <w:szCs w:val="24"/>
        </w:rPr>
        <w:t>日 09时30分（北京时间）前提交</w:t>
      </w:r>
      <w:r>
        <w:rPr>
          <w:rFonts w:hint="eastAsia" w:ascii="宋体" w:hAnsi="宋体" w:cs="宋体"/>
          <w:sz w:val="24"/>
          <w:szCs w:val="24"/>
          <w:lang w:val="en-US" w:eastAsia="zh-CN"/>
        </w:rPr>
        <w:t>投标</w:t>
      </w:r>
      <w:r>
        <w:rPr>
          <w:rFonts w:hint="eastAsia" w:ascii="宋体" w:hAnsi="宋体" w:cs="宋体"/>
          <w:sz w:val="24"/>
          <w:szCs w:val="24"/>
        </w:rPr>
        <w:t>文件。</w:t>
      </w:r>
    </w:p>
    <w:p w14:paraId="7D8E342C">
      <w:pPr>
        <w:spacing w:line="360" w:lineRule="auto"/>
        <w:ind w:firstLine="480" w:firstLineChars="200"/>
        <w:rPr>
          <w:rFonts w:ascii="宋体" w:hAnsi="宋体" w:cs="宋体"/>
          <w:sz w:val="24"/>
          <w:szCs w:val="24"/>
        </w:rPr>
      </w:pPr>
      <w:r>
        <w:rPr>
          <w:rFonts w:ascii="宋体" w:hAnsi="宋体" w:cs="宋体"/>
          <w:sz w:val="24"/>
          <w:szCs w:val="24"/>
        </w:rPr>
        <w:t>一、项目基本情况</w:t>
      </w:r>
    </w:p>
    <w:p w14:paraId="71A9A28F">
      <w:pPr>
        <w:spacing w:line="360" w:lineRule="auto"/>
        <w:ind w:firstLine="480" w:firstLineChars="200"/>
        <w:rPr>
          <w:rFonts w:hint="eastAsia" w:ascii="宋体" w:hAnsi="宋体" w:eastAsia="宋体" w:cs="宋体"/>
          <w:sz w:val="24"/>
          <w:szCs w:val="24"/>
          <w:lang w:eastAsia="zh-CN"/>
        </w:rPr>
      </w:pPr>
      <w:r>
        <w:rPr>
          <w:rFonts w:ascii="宋体" w:hAnsi="宋体" w:cs="宋体"/>
          <w:sz w:val="24"/>
          <w:szCs w:val="24"/>
        </w:rPr>
        <w:t>项目编号：</w:t>
      </w:r>
      <w:r>
        <w:rPr>
          <w:rFonts w:hint="eastAsia" w:ascii="宋体" w:hAnsi="宋体" w:cs="宋体"/>
          <w:sz w:val="24"/>
          <w:szCs w:val="24"/>
          <w:lang w:eastAsia="zh-CN"/>
        </w:rPr>
        <w:t>ZMZB2025XYZY-518R</w:t>
      </w:r>
    </w:p>
    <w:p w14:paraId="075868D1">
      <w:pPr>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项目名称：</w:t>
      </w:r>
      <w:r>
        <w:rPr>
          <w:rFonts w:hint="eastAsia" w:ascii="宋体" w:hAnsi="宋体" w:cs="宋体"/>
          <w:sz w:val="24"/>
          <w:szCs w:val="24"/>
          <w:lang w:eastAsia="zh-CN"/>
        </w:rPr>
        <w:t>2026年二期双高护理专业群急救实训基地设备采购项目（二次）</w:t>
      </w:r>
    </w:p>
    <w:p w14:paraId="7108A75A">
      <w:pPr>
        <w:spacing w:line="360" w:lineRule="auto"/>
        <w:ind w:firstLine="480" w:firstLineChars="200"/>
        <w:rPr>
          <w:rFonts w:hint="eastAsia" w:ascii="宋体" w:hAnsi="宋体" w:eastAsia="宋体" w:cs="宋体"/>
          <w:sz w:val="24"/>
          <w:szCs w:val="24"/>
          <w:lang w:val="en-US" w:eastAsia="zh-CN"/>
        </w:rPr>
      </w:pPr>
      <w:r>
        <w:rPr>
          <w:rFonts w:hint="eastAsia" w:ascii="宋体" w:hAnsi="宋体" w:cs="宋体"/>
          <w:sz w:val="24"/>
          <w:szCs w:val="24"/>
        </w:rPr>
        <w:t>采购方式：</w:t>
      </w:r>
      <w:r>
        <w:rPr>
          <w:rFonts w:hint="eastAsia" w:ascii="宋体" w:hAnsi="宋体" w:cs="宋体"/>
          <w:sz w:val="24"/>
          <w:szCs w:val="24"/>
          <w:lang w:val="en-US" w:eastAsia="zh-CN"/>
        </w:rPr>
        <w:t>公开招标</w:t>
      </w:r>
    </w:p>
    <w:p w14:paraId="6C3D2563">
      <w:pPr>
        <w:spacing w:line="360" w:lineRule="auto"/>
        <w:ind w:firstLine="480" w:firstLineChars="200"/>
        <w:rPr>
          <w:rFonts w:hint="eastAsia" w:ascii="宋体" w:hAnsi="宋体" w:cs="宋体"/>
          <w:sz w:val="24"/>
          <w:szCs w:val="24"/>
        </w:rPr>
      </w:pPr>
      <w:r>
        <w:rPr>
          <w:rFonts w:hint="eastAsia" w:ascii="宋体" w:hAnsi="宋体" w:cs="宋体"/>
          <w:sz w:val="24"/>
          <w:szCs w:val="24"/>
        </w:rPr>
        <w:t>预算金额：</w:t>
      </w:r>
      <w:r>
        <w:rPr>
          <w:rFonts w:hint="eastAsia" w:ascii="宋体" w:hAnsi="宋体" w:cs="宋体"/>
          <w:sz w:val="24"/>
          <w:szCs w:val="24"/>
          <w:lang w:eastAsia="zh-CN"/>
        </w:rPr>
        <w:t>2076399.00</w:t>
      </w:r>
      <w:r>
        <w:rPr>
          <w:rFonts w:hint="eastAsia" w:ascii="宋体" w:hAnsi="宋体" w:cs="宋体"/>
          <w:sz w:val="24"/>
          <w:szCs w:val="24"/>
        </w:rPr>
        <w:t>元</w:t>
      </w:r>
    </w:p>
    <w:p w14:paraId="2948A5CC">
      <w:pPr>
        <w:spacing w:line="360" w:lineRule="auto"/>
        <w:ind w:firstLine="480" w:firstLineChars="200"/>
        <w:rPr>
          <w:rFonts w:hint="eastAsia" w:ascii="宋体" w:hAnsi="宋体" w:cs="宋体"/>
          <w:sz w:val="24"/>
          <w:szCs w:val="24"/>
        </w:rPr>
      </w:pPr>
      <w:r>
        <w:rPr>
          <w:rFonts w:hint="eastAsia" w:ascii="宋体" w:hAnsi="宋体" w:cs="宋体"/>
          <w:sz w:val="24"/>
          <w:szCs w:val="24"/>
        </w:rPr>
        <w:t>采购需求：</w:t>
      </w:r>
    </w:p>
    <w:p w14:paraId="0012D1AA">
      <w:pPr>
        <w:spacing w:line="360" w:lineRule="auto"/>
        <w:ind w:firstLine="480" w:firstLineChars="200"/>
        <w:rPr>
          <w:rFonts w:hint="eastAsia" w:ascii="宋体" w:hAnsi="宋体" w:cs="宋体"/>
          <w:sz w:val="24"/>
          <w:szCs w:val="24"/>
        </w:rPr>
      </w:pPr>
      <w:r>
        <w:rPr>
          <w:rFonts w:hint="eastAsia" w:ascii="宋体" w:hAnsi="宋体" w:cs="宋体"/>
          <w:sz w:val="24"/>
          <w:szCs w:val="24"/>
        </w:rPr>
        <w:t>合同包1(</w:t>
      </w:r>
      <w:r>
        <w:rPr>
          <w:rFonts w:hint="eastAsia" w:ascii="宋体" w:hAnsi="宋体" w:cs="宋体"/>
          <w:sz w:val="24"/>
          <w:szCs w:val="24"/>
          <w:lang w:eastAsia="zh-CN"/>
        </w:rPr>
        <w:t>2026年二期双高护理专业群急救实训基地设备采购项目</w:t>
      </w:r>
      <w:r>
        <w:rPr>
          <w:rFonts w:hint="eastAsia" w:ascii="宋体" w:hAnsi="宋体" w:cs="宋体"/>
          <w:sz w:val="24"/>
          <w:szCs w:val="24"/>
        </w:rPr>
        <w:t>):</w:t>
      </w:r>
    </w:p>
    <w:p w14:paraId="3FCCD174">
      <w:pPr>
        <w:spacing w:line="360" w:lineRule="auto"/>
        <w:ind w:firstLine="480" w:firstLineChars="200"/>
        <w:rPr>
          <w:rFonts w:hint="eastAsia" w:ascii="宋体" w:hAnsi="宋体" w:cs="宋体"/>
          <w:sz w:val="24"/>
          <w:szCs w:val="24"/>
        </w:rPr>
      </w:pPr>
      <w:r>
        <w:rPr>
          <w:rFonts w:hint="eastAsia" w:ascii="宋体" w:hAnsi="宋体" w:cs="宋体"/>
          <w:sz w:val="24"/>
          <w:szCs w:val="24"/>
        </w:rPr>
        <w:t>合同包预算金额：</w:t>
      </w:r>
      <w:r>
        <w:rPr>
          <w:rFonts w:hint="eastAsia" w:ascii="宋体" w:hAnsi="宋体" w:cs="宋体"/>
          <w:sz w:val="24"/>
          <w:szCs w:val="24"/>
          <w:lang w:eastAsia="zh-CN"/>
        </w:rPr>
        <w:t>2076399.00</w:t>
      </w:r>
      <w:r>
        <w:rPr>
          <w:rFonts w:hint="eastAsia" w:ascii="宋体" w:hAnsi="宋体" w:cs="宋体"/>
          <w:sz w:val="24"/>
          <w:szCs w:val="24"/>
        </w:rPr>
        <w:t>元</w:t>
      </w:r>
    </w:p>
    <w:p w14:paraId="00162D65">
      <w:pPr>
        <w:spacing w:line="360" w:lineRule="auto"/>
        <w:ind w:firstLine="480" w:firstLineChars="200"/>
        <w:rPr>
          <w:rFonts w:hint="eastAsia" w:ascii="宋体" w:hAnsi="宋体" w:cs="宋体"/>
          <w:sz w:val="24"/>
          <w:szCs w:val="24"/>
        </w:rPr>
      </w:pPr>
      <w:r>
        <w:rPr>
          <w:rFonts w:hint="eastAsia" w:ascii="宋体" w:hAnsi="宋体" w:cs="宋体"/>
          <w:sz w:val="24"/>
          <w:szCs w:val="24"/>
        </w:rPr>
        <w:t>合同包最高限价：</w:t>
      </w:r>
      <w:r>
        <w:rPr>
          <w:rFonts w:hint="eastAsia" w:ascii="宋体" w:hAnsi="宋体" w:cs="宋体"/>
          <w:sz w:val="24"/>
          <w:szCs w:val="24"/>
          <w:lang w:eastAsia="zh-CN"/>
        </w:rPr>
        <w:t>2076399.00</w:t>
      </w:r>
      <w:r>
        <w:rPr>
          <w:rFonts w:hint="eastAsia" w:ascii="宋体" w:hAnsi="宋体" w:cs="宋体"/>
          <w:sz w:val="24"/>
          <w:szCs w:val="24"/>
        </w:rPr>
        <w:t>元</w:t>
      </w:r>
    </w:p>
    <w:p w14:paraId="7200CD9D">
      <w:pPr>
        <w:pStyle w:val="29"/>
        <w:ind w:firstLine="400"/>
        <w:rPr>
          <w:rFonts w:hint="eastAsia"/>
        </w:rPr>
      </w:pPr>
    </w:p>
    <w:tbl>
      <w:tblPr>
        <w:tblStyle w:val="3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84"/>
        <w:gridCol w:w="1384"/>
        <w:gridCol w:w="1384"/>
        <w:gridCol w:w="1384"/>
        <w:gridCol w:w="1384"/>
        <w:gridCol w:w="1416"/>
      </w:tblGrid>
      <w:tr w14:paraId="171049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384" w:type="dxa"/>
          </w:tcPr>
          <w:p w14:paraId="1EA2C05D">
            <w:pPr>
              <w:pStyle w:val="100"/>
              <w:rPr>
                <w:rFonts w:hint="eastAsia" w:asciiTheme="majorEastAsia" w:hAnsiTheme="majorEastAsia" w:eastAsiaTheme="majorEastAsia" w:cstheme="majorEastAsia"/>
              </w:rPr>
            </w:pPr>
            <w:r>
              <w:rPr>
                <w:rFonts w:hint="eastAsia" w:asciiTheme="majorEastAsia" w:hAnsiTheme="majorEastAsia" w:eastAsiaTheme="majorEastAsia" w:cstheme="majorEastAsia"/>
              </w:rPr>
              <w:t>品目号</w:t>
            </w:r>
          </w:p>
        </w:tc>
        <w:tc>
          <w:tcPr>
            <w:tcW w:w="1384" w:type="dxa"/>
          </w:tcPr>
          <w:p w14:paraId="55A8B736">
            <w:pPr>
              <w:pStyle w:val="100"/>
              <w:rPr>
                <w:rFonts w:hint="eastAsia" w:asciiTheme="majorEastAsia" w:hAnsiTheme="majorEastAsia" w:eastAsiaTheme="majorEastAsia" w:cstheme="majorEastAsia"/>
              </w:rPr>
            </w:pPr>
            <w:r>
              <w:rPr>
                <w:rFonts w:hint="eastAsia" w:asciiTheme="majorEastAsia" w:hAnsiTheme="majorEastAsia" w:eastAsiaTheme="majorEastAsia" w:cstheme="majorEastAsia"/>
              </w:rPr>
              <w:t>品目名称</w:t>
            </w:r>
          </w:p>
        </w:tc>
        <w:tc>
          <w:tcPr>
            <w:tcW w:w="1384" w:type="dxa"/>
          </w:tcPr>
          <w:p w14:paraId="68029916">
            <w:pPr>
              <w:pStyle w:val="100"/>
              <w:rPr>
                <w:rFonts w:hint="eastAsia" w:asciiTheme="majorEastAsia" w:hAnsiTheme="majorEastAsia" w:eastAsiaTheme="majorEastAsia" w:cstheme="majorEastAsia"/>
              </w:rPr>
            </w:pPr>
            <w:r>
              <w:rPr>
                <w:rFonts w:hint="eastAsia" w:asciiTheme="majorEastAsia" w:hAnsiTheme="majorEastAsia" w:eastAsiaTheme="majorEastAsia" w:cstheme="majorEastAsia"/>
              </w:rPr>
              <w:t>采购标的</w:t>
            </w:r>
          </w:p>
        </w:tc>
        <w:tc>
          <w:tcPr>
            <w:tcW w:w="1384" w:type="dxa"/>
          </w:tcPr>
          <w:p w14:paraId="7AA97288">
            <w:pPr>
              <w:pStyle w:val="100"/>
              <w:rPr>
                <w:rFonts w:hint="eastAsia" w:asciiTheme="majorEastAsia" w:hAnsiTheme="majorEastAsia" w:eastAsiaTheme="majorEastAsia" w:cstheme="majorEastAsia"/>
              </w:rPr>
            </w:pPr>
            <w:r>
              <w:rPr>
                <w:rFonts w:hint="eastAsia" w:asciiTheme="majorEastAsia" w:hAnsiTheme="majorEastAsia" w:eastAsiaTheme="majorEastAsia" w:cstheme="majorEastAsia"/>
              </w:rPr>
              <w:t>数量（单位）</w:t>
            </w:r>
          </w:p>
        </w:tc>
        <w:tc>
          <w:tcPr>
            <w:tcW w:w="1384" w:type="dxa"/>
          </w:tcPr>
          <w:p w14:paraId="1A79AB8C">
            <w:pPr>
              <w:pStyle w:val="100"/>
              <w:rPr>
                <w:rFonts w:hint="eastAsia" w:asciiTheme="majorEastAsia" w:hAnsiTheme="majorEastAsia" w:eastAsiaTheme="majorEastAsia" w:cstheme="majorEastAsia"/>
              </w:rPr>
            </w:pPr>
            <w:r>
              <w:rPr>
                <w:rFonts w:hint="eastAsia" w:asciiTheme="majorEastAsia" w:hAnsiTheme="majorEastAsia" w:eastAsiaTheme="majorEastAsia" w:cstheme="majorEastAsia"/>
              </w:rPr>
              <w:t>技术规格、参数及要求</w:t>
            </w:r>
          </w:p>
        </w:tc>
        <w:tc>
          <w:tcPr>
            <w:tcW w:w="1384" w:type="dxa"/>
          </w:tcPr>
          <w:p w14:paraId="11D0A7BF">
            <w:pPr>
              <w:pStyle w:val="100"/>
              <w:rPr>
                <w:rFonts w:hint="eastAsia" w:asciiTheme="majorEastAsia" w:hAnsiTheme="majorEastAsia" w:eastAsiaTheme="majorEastAsia" w:cstheme="majorEastAsia"/>
              </w:rPr>
            </w:pPr>
            <w:r>
              <w:rPr>
                <w:rFonts w:hint="eastAsia" w:asciiTheme="majorEastAsia" w:hAnsiTheme="majorEastAsia" w:eastAsiaTheme="majorEastAsia" w:cstheme="majorEastAsia"/>
              </w:rPr>
              <w:t>品目预算(元)</w:t>
            </w:r>
          </w:p>
        </w:tc>
      </w:tr>
      <w:tr w14:paraId="61B3BA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1804FC6C">
            <w:pPr>
              <w:pStyle w:val="100"/>
              <w:rPr>
                <w:rFonts w:hint="eastAsia" w:asciiTheme="majorEastAsia" w:hAnsiTheme="majorEastAsia" w:eastAsiaTheme="majorEastAsia" w:cstheme="majorEastAsia"/>
              </w:rPr>
            </w:pPr>
            <w:r>
              <w:rPr>
                <w:rFonts w:hint="eastAsia" w:asciiTheme="majorEastAsia" w:hAnsiTheme="majorEastAsia" w:eastAsiaTheme="majorEastAsia" w:cstheme="majorEastAsia"/>
              </w:rPr>
              <w:t>1-1</w:t>
            </w:r>
          </w:p>
        </w:tc>
        <w:tc>
          <w:tcPr>
            <w:tcW w:w="1384" w:type="dxa"/>
          </w:tcPr>
          <w:p w14:paraId="7D303AED">
            <w:pPr>
              <w:pStyle w:val="100"/>
              <w:rPr>
                <w:rFonts w:hint="eastAsia" w:asciiTheme="majorEastAsia" w:hAnsiTheme="majorEastAsia" w:eastAsiaTheme="majorEastAsia" w:cstheme="majorEastAsia"/>
              </w:rPr>
            </w:pPr>
            <w:r>
              <w:rPr>
                <w:rFonts w:hint="eastAsia" w:asciiTheme="majorEastAsia" w:hAnsiTheme="majorEastAsia" w:eastAsiaTheme="majorEastAsia" w:cstheme="majorEastAsia"/>
              </w:rPr>
              <w:t>急救和生命支持设备</w:t>
            </w:r>
          </w:p>
        </w:tc>
        <w:tc>
          <w:tcPr>
            <w:tcW w:w="1384" w:type="dxa"/>
          </w:tcPr>
          <w:p w14:paraId="67D26015">
            <w:pPr>
              <w:pStyle w:val="100"/>
              <w:rPr>
                <w:rFonts w:hint="eastAsia" w:asciiTheme="majorEastAsia" w:hAnsiTheme="majorEastAsia" w:eastAsiaTheme="majorEastAsia" w:cstheme="majorEastAsia"/>
                <w:lang w:eastAsia="zh-CN"/>
              </w:rPr>
            </w:pPr>
            <w:r>
              <w:rPr>
                <w:rFonts w:hint="eastAsia" w:asciiTheme="majorEastAsia" w:hAnsiTheme="majorEastAsia" w:eastAsiaTheme="majorEastAsia" w:cstheme="majorEastAsia"/>
                <w:lang w:eastAsia="zh-CN"/>
              </w:rPr>
              <w:t>2026年二期双高护理专业群急救实训基地设备采购项目</w:t>
            </w:r>
          </w:p>
        </w:tc>
        <w:tc>
          <w:tcPr>
            <w:tcW w:w="1384" w:type="dxa"/>
          </w:tcPr>
          <w:p w14:paraId="7193BCAA">
            <w:pPr>
              <w:pStyle w:val="100"/>
              <w:rPr>
                <w:rFonts w:hint="eastAsia" w:asciiTheme="majorEastAsia" w:hAnsiTheme="majorEastAsia" w:eastAsiaTheme="majorEastAsia" w:cstheme="majorEastAsia"/>
              </w:rPr>
            </w:pPr>
            <w:r>
              <w:rPr>
                <w:rFonts w:hint="eastAsia" w:asciiTheme="majorEastAsia" w:hAnsiTheme="majorEastAsia" w:eastAsiaTheme="majorEastAsia" w:cstheme="majorEastAsia"/>
              </w:rPr>
              <w:t>1(项)</w:t>
            </w:r>
          </w:p>
        </w:tc>
        <w:tc>
          <w:tcPr>
            <w:tcW w:w="1384" w:type="dxa"/>
          </w:tcPr>
          <w:p w14:paraId="3DBE25D8">
            <w:pPr>
              <w:pStyle w:val="100"/>
              <w:rPr>
                <w:rFonts w:hint="eastAsia" w:asciiTheme="majorEastAsia" w:hAnsiTheme="majorEastAsia" w:eastAsiaTheme="majorEastAsia" w:cstheme="majorEastAsia"/>
              </w:rPr>
            </w:pPr>
            <w:r>
              <w:rPr>
                <w:rFonts w:hint="eastAsia" w:asciiTheme="majorEastAsia" w:hAnsiTheme="majorEastAsia" w:eastAsiaTheme="majorEastAsia" w:cstheme="majorEastAsia"/>
              </w:rPr>
              <w:t>详见采购文件</w:t>
            </w:r>
          </w:p>
        </w:tc>
        <w:tc>
          <w:tcPr>
            <w:tcW w:w="1384" w:type="dxa"/>
          </w:tcPr>
          <w:p w14:paraId="6AC73367">
            <w:pPr>
              <w:pStyle w:val="100"/>
              <w:rPr>
                <w:rFonts w:hint="eastAsia" w:asciiTheme="majorEastAsia" w:hAnsiTheme="majorEastAsia" w:eastAsiaTheme="majorEastAsia" w:cstheme="majorEastAsia"/>
              </w:rPr>
            </w:pPr>
            <w:r>
              <w:rPr>
                <w:rFonts w:hint="eastAsia" w:asciiTheme="majorEastAsia" w:hAnsiTheme="majorEastAsia" w:eastAsiaTheme="majorEastAsia" w:cstheme="majorEastAsia"/>
              </w:rPr>
              <w:t>2,076,399.00</w:t>
            </w:r>
          </w:p>
        </w:tc>
      </w:tr>
    </w:tbl>
    <w:p w14:paraId="7F69BB78">
      <w:pPr>
        <w:spacing w:line="360" w:lineRule="auto"/>
        <w:ind w:firstLine="480" w:firstLineChars="200"/>
        <w:rPr>
          <w:rFonts w:ascii="宋体" w:hAnsi="宋体" w:cs="宋体"/>
          <w:sz w:val="24"/>
          <w:szCs w:val="24"/>
        </w:rPr>
      </w:pPr>
      <w:r>
        <w:rPr>
          <w:rFonts w:ascii="宋体" w:hAnsi="宋体" w:cs="宋体"/>
          <w:sz w:val="24"/>
          <w:szCs w:val="24"/>
        </w:rPr>
        <w:t>本合同包不接受联合体投标</w:t>
      </w:r>
    </w:p>
    <w:p w14:paraId="3BF94BAA">
      <w:pPr>
        <w:spacing w:line="360" w:lineRule="auto"/>
        <w:ind w:firstLine="480" w:firstLineChars="200"/>
        <w:rPr>
          <w:rFonts w:ascii="宋体" w:hAnsi="宋体" w:cs="宋体"/>
          <w:sz w:val="24"/>
          <w:szCs w:val="24"/>
        </w:rPr>
      </w:pPr>
      <w:r>
        <w:rPr>
          <w:rFonts w:ascii="宋体" w:hAnsi="宋体" w:cs="宋体"/>
          <w:sz w:val="24"/>
          <w:szCs w:val="24"/>
        </w:rPr>
        <w:t>合同履行期限：</w:t>
      </w:r>
      <w:r>
        <w:rPr>
          <w:rFonts w:hint="eastAsia" w:ascii="宋体" w:hAnsi="宋体" w:cs="宋体"/>
          <w:sz w:val="24"/>
          <w:szCs w:val="24"/>
        </w:rPr>
        <w:t>自合同签订后至该项目</w:t>
      </w:r>
      <w:r>
        <w:rPr>
          <w:rFonts w:hint="eastAsia" w:ascii="宋体" w:hAnsi="宋体" w:cs="宋体"/>
          <w:sz w:val="24"/>
          <w:szCs w:val="24"/>
          <w:lang w:val="en-US" w:eastAsia="zh-CN"/>
        </w:rPr>
        <w:t>质保期</w:t>
      </w:r>
      <w:r>
        <w:rPr>
          <w:rFonts w:hint="eastAsia" w:ascii="宋体" w:hAnsi="宋体" w:cs="宋体"/>
          <w:sz w:val="24"/>
          <w:szCs w:val="24"/>
        </w:rPr>
        <w:t>结束（具体服务起止日期可随合同签订时间相应顺延）</w:t>
      </w:r>
    </w:p>
    <w:p w14:paraId="12364173">
      <w:pPr>
        <w:spacing w:line="360" w:lineRule="auto"/>
        <w:ind w:firstLine="480" w:firstLineChars="200"/>
        <w:rPr>
          <w:rFonts w:ascii="宋体" w:hAnsi="宋体" w:cs="宋体"/>
          <w:sz w:val="24"/>
          <w:szCs w:val="24"/>
        </w:rPr>
      </w:pPr>
      <w:r>
        <w:rPr>
          <w:rFonts w:ascii="宋体" w:hAnsi="宋体" w:cs="宋体"/>
          <w:sz w:val="24"/>
          <w:szCs w:val="24"/>
        </w:rPr>
        <w:t>二、申请人的资格要求：</w:t>
      </w:r>
    </w:p>
    <w:p w14:paraId="7E373652">
      <w:pPr>
        <w:spacing w:line="360" w:lineRule="auto"/>
        <w:ind w:firstLine="480" w:firstLineChars="200"/>
        <w:rPr>
          <w:rFonts w:hint="eastAsia" w:ascii="宋体" w:hAnsi="宋体" w:cs="宋体" w:eastAsiaTheme="minorEastAsia"/>
          <w:sz w:val="24"/>
          <w:szCs w:val="24"/>
          <w:lang w:eastAsia="zh-CN"/>
        </w:rPr>
      </w:pPr>
      <w:r>
        <w:rPr>
          <w:rFonts w:ascii="宋体" w:hAnsi="宋体" w:cs="宋体"/>
          <w:sz w:val="24"/>
          <w:szCs w:val="24"/>
        </w:rPr>
        <w:t>1.满足《中华人民共和国政府采购法》第二十二条规定</w:t>
      </w:r>
      <w:r>
        <w:rPr>
          <w:rFonts w:hint="eastAsia" w:ascii="宋体" w:hAnsi="宋体" w:cs="宋体"/>
          <w:sz w:val="24"/>
          <w:szCs w:val="24"/>
          <w:lang w:eastAsia="zh-CN"/>
        </w:rPr>
        <w:t>；</w:t>
      </w:r>
    </w:p>
    <w:p w14:paraId="17245ADF">
      <w:pPr>
        <w:spacing w:line="360" w:lineRule="auto"/>
        <w:ind w:firstLine="480" w:firstLineChars="200"/>
        <w:rPr>
          <w:rFonts w:hint="eastAsia" w:ascii="宋体" w:hAnsi="宋体" w:cs="宋体"/>
          <w:sz w:val="24"/>
          <w:szCs w:val="24"/>
          <w:lang w:val="en-US" w:eastAsia="zh-CN"/>
        </w:rPr>
      </w:pPr>
      <w:r>
        <w:rPr>
          <w:rFonts w:ascii="宋体" w:hAnsi="宋体" w:cs="宋体"/>
          <w:sz w:val="24"/>
          <w:szCs w:val="24"/>
        </w:rPr>
        <w:t>2.落实政府采购政策需满足的资格要求：</w:t>
      </w:r>
      <w:r>
        <w:rPr>
          <w:rFonts w:hint="eastAsia" w:ascii="宋体" w:hAnsi="宋体" w:cs="宋体"/>
          <w:sz w:val="24"/>
          <w:szCs w:val="24"/>
          <w:lang w:val="en-US" w:eastAsia="zh-CN"/>
        </w:rPr>
        <w:t>无</w:t>
      </w:r>
    </w:p>
    <w:p w14:paraId="09AA5796">
      <w:pPr>
        <w:spacing w:line="360" w:lineRule="auto"/>
        <w:ind w:firstLine="480" w:firstLineChars="200"/>
        <w:rPr>
          <w:rFonts w:hint="eastAsia" w:ascii="宋体" w:hAnsi="宋体" w:eastAsia="宋体" w:cs="宋体"/>
          <w:sz w:val="24"/>
          <w:szCs w:val="24"/>
          <w:lang w:val="en-US" w:eastAsia="zh-CN"/>
        </w:rPr>
      </w:pPr>
      <w:r>
        <w:rPr>
          <w:rFonts w:ascii="宋体" w:hAnsi="宋体" w:cs="宋体"/>
          <w:sz w:val="24"/>
          <w:szCs w:val="24"/>
        </w:rPr>
        <w:t>3.本项目的特定资格要求：</w:t>
      </w:r>
    </w:p>
    <w:p w14:paraId="0279A9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合同包1(</w:t>
      </w:r>
      <w:r>
        <w:rPr>
          <w:rFonts w:hint="eastAsia" w:ascii="宋体" w:hAnsi="宋体" w:cs="宋体"/>
          <w:sz w:val="24"/>
          <w:szCs w:val="24"/>
          <w:lang w:eastAsia="zh-CN"/>
        </w:rPr>
        <w:t>2026年二期双高护理专业群急救实训基地设备采购项目</w:t>
      </w:r>
      <w:r>
        <w:rPr>
          <w:rFonts w:hint="eastAsia" w:ascii="宋体" w:hAnsi="宋体" w:cs="宋体"/>
          <w:sz w:val="24"/>
          <w:szCs w:val="24"/>
        </w:rPr>
        <w:t>)特定资格要求如下:</w:t>
      </w:r>
    </w:p>
    <w:p w14:paraId="2213B1EA">
      <w:pPr>
        <w:widowControl/>
        <w:shd w:val="clear" w:color="auto" w:fill="FFFFFF"/>
        <w:spacing w:line="360" w:lineRule="auto"/>
        <w:ind w:firstLine="480" w:firstLineChars="200"/>
        <w:jc w:val="left"/>
        <w:rPr>
          <w:rFonts w:hint="eastAsia" w:ascii="宋体" w:hAnsi="宋体" w:cs="宋体"/>
          <w:sz w:val="24"/>
          <w:szCs w:val="24"/>
        </w:rPr>
      </w:pPr>
      <w:r>
        <w:rPr>
          <w:rFonts w:hint="eastAsia" w:ascii="宋体" w:hAnsi="宋体" w:cs="宋体"/>
          <w:sz w:val="24"/>
          <w:szCs w:val="24"/>
        </w:rPr>
        <w:t xml:space="preserve">（1）具有独立承担民事责任能力的法人、其他组织或自然人，提供合法有效的统一社会信用代码营业执照（事业单位提供事业单位法人证书，自然人应提供身份证）； </w:t>
      </w:r>
    </w:p>
    <w:p w14:paraId="30F05786">
      <w:pPr>
        <w:widowControl/>
        <w:shd w:val="clear" w:color="auto" w:fill="FFFFFF"/>
        <w:spacing w:line="360" w:lineRule="auto"/>
        <w:ind w:firstLine="480" w:firstLineChars="200"/>
        <w:jc w:val="left"/>
        <w:rPr>
          <w:rFonts w:hint="eastAsia" w:ascii="宋体" w:hAnsi="宋体" w:cs="宋体"/>
          <w:sz w:val="24"/>
          <w:szCs w:val="24"/>
        </w:rPr>
      </w:pPr>
      <w:r>
        <w:rPr>
          <w:rFonts w:hint="eastAsia" w:ascii="宋体" w:hAnsi="宋体" w:cs="宋体"/>
          <w:sz w:val="24"/>
          <w:szCs w:val="24"/>
        </w:rPr>
        <w:t>（2）财务状况证明：供应商提供2024年度经审计完整的财务审计报告（成立时间至提交响应文件截止时间不足一年的可提供成立后任意时段的资产负债表），或其开标前三个月内银行出具的资信证明；</w:t>
      </w:r>
    </w:p>
    <w:p w14:paraId="6A25E253">
      <w:pPr>
        <w:widowControl/>
        <w:shd w:val="clear" w:color="auto" w:fill="FFFFFF"/>
        <w:spacing w:line="360" w:lineRule="auto"/>
        <w:ind w:firstLine="480" w:firstLineChars="200"/>
        <w:jc w:val="left"/>
        <w:rPr>
          <w:rFonts w:hint="eastAsia" w:ascii="宋体" w:hAnsi="宋体" w:cs="宋体"/>
          <w:sz w:val="24"/>
          <w:szCs w:val="24"/>
        </w:rPr>
      </w:pPr>
      <w:r>
        <w:rPr>
          <w:rFonts w:hint="eastAsia" w:ascii="宋体" w:hAnsi="宋体" w:cs="宋体"/>
          <w:sz w:val="24"/>
          <w:szCs w:val="24"/>
        </w:rPr>
        <w:t>（3）社会保障资金缴纳证明：提供2025年1月以来任意时间段的社会保障资金缴存单据或社保机构开具的社会保险参保缴费情况证明或有社会保障资金的良好记录（提供书面声明），依法不需要缴纳社会保障资金的供应商应提供相关文件证明；</w:t>
      </w:r>
    </w:p>
    <w:p w14:paraId="2314B77B">
      <w:pPr>
        <w:spacing w:line="360" w:lineRule="auto"/>
        <w:ind w:firstLine="480" w:firstLineChars="200"/>
        <w:rPr>
          <w:rFonts w:hint="eastAsia" w:ascii="宋体" w:hAnsi="宋体" w:cs="宋体"/>
          <w:sz w:val="24"/>
          <w:szCs w:val="24"/>
        </w:rPr>
      </w:pPr>
      <w:r>
        <w:rPr>
          <w:rFonts w:hint="eastAsia" w:ascii="宋体" w:hAnsi="宋体" w:cs="宋体"/>
          <w:sz w:val="24"/>
          <w:szCs w:val="24"/>
        </w:rPr>
        <w:t>（4）税收缴纳证明：提供2025年1月以来任意时间段的纳税证明或完税证明（时间以税款所属时期为准）或有税收缴纳的良好记录（提供书面声明），依法免税的单位应提供相关证明材料；</w:t>
      </w:r>
    </w:p>
    <w:p w14:paraId="0BFE3A59">
      <w:pPr>
        <w:spacing w:line="360" w:lineRule="auto"/>
        <w:ind w:firstLine="424" w:firstLineChars="177"/>
        <w:rPr>
          <w:rFonts w:hint="eastAsia" w:ascii="宋体" w:hAnsi="宋体" w:cs="宋体"/>
          <w:sz w:val="24"/>
          <w:szCs w:val="24"/>
        </w:rPr>
      </w:pPr>
      <w:r>
        <w:rPr>
          <w:rFonts w:hint="eastAsia" w:ascii="宋体" w:hAnsi="宋体" w:cs="宋体"/>
          <w:sz w:val="24"/>
          <w:szCs w:val="24"/>
        </w:rPr>
        <w:t>（5）参加政府采购活动前3年内在经营活动中没有重大违法记录的书面声明；</w:t>
      </w:r>
    </w:p>
    <w:p w14:paraId="63B2C292">
      <w:pPr>
        <w:spacing w:line="360" w:lineRule="auto"/>
        <w:ind w:firstLine="424" w:firstLineChars="177"/>
        <w:rPr>
          <w:rFonts w:hint="eastAsia" w:ascii="宋体" w:hAnsi="宋体" w:cs="宋体"/>
          <w:sz w:val="24"/>
          <w:szCs w:val="24"/>
        </w:rPr>
      </w:pPr>
      <w:r>
        <w:rPr>
          <w:rFonts w:hint="eastAsia" w:ascii="宋体" w:hAnsi="宋体" w:cs="宋体"/>
          <w:sz w:val="24"/>
          <w:szCs w:val="24"/>
        </w:rPr>
        <w:t>（6）提供具有履行合同所必需的设备和专业技术能力的承诺；</w:t>
      </w:r>
    </w:p>
    <w:p w14:paraId="21088CB6">
      <w:pPr>
        <w:pStyle w:val="11"/>
        <w:spacing w:line="360" w:lineRule="auto"/>
        <w:ind w:firstLine="422" w:firstLineChars="176"/>
        <w:rPr>
          <w:rFonts w:hint="eastAsia" w:ascii="宋体" w:hAnsi="宋体" w:cs="宋体"/>
          <w:kern w:val="2"/>
          <w:sz w:val="24"/>
          <w:szCs w:val="24"/>
        </w:rPr>
      </w:pPr>
      <w:r>
        <w:rPr>
          <w:rFonts w:hint="eastAsia" w:ascii="宋体" w:hAnsi="宋体" w:eastAsia="宋体" w:cs="宋体"/>
          <w:color w:val="auto"/>
          <w:kern w:val="2"/>
          <w:sz w:val="24"/>
          <w:szCs w:val="24"/>
          <w:lang w:val="en-US" w:eastAsia="zh-CN" w:bidi="ar-SA"/>
        </w:rPr>
        <w:t>（7）非法定代表人参加投标的，须提供法定代表人委托授权书和被授权人身份证，法定代表人参加投标时,只须提供法定代表人身份证；</w:t>
      </w:r>
    </w:p>
    <w:p w14:paraId="28014F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eastAsia="zh-CN"/>
        </w:rPr>
        <w:t>（</w:t>
      </w:r>
      <w:r>
        <w:rPr>
          <w:rFonts w:hint="eastAsia" w:ascii="宋体" w:hAnsi="宋体" w:cs="宋体"/>
          <w:sz w:val="24"/>
          <w:szCs w:val="24"/>
          <w:lang w:val="en-US" w:eastAsia="zh-CN"/>
        </w:rPr>
        <w:t>8）供应商若为生产厂家，需提供有效期内且生产范围包含所投产品的医疗器械注册证和《医疗器械生产许可证》；供应商若为经销商，需提供有效期内且经营范围包含所投产品的《医疗器械经营许可证》，及有效期内且生产范围包含该产品的医疗器械注册证和《医疗器械生产许可证》；</w:t>
      </w:r>
    </w:p>
    <w:p w14:paraId="543BDD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9</w:t>
      </w:r>
      <w:r>
        <w:rPr>
          <w:rFonts w:hint="eastAsia" w:ascii="宋体" w:hAnsi="宋体" w:cs="宋体"/>
          <w:sz w:val="24"/>
          <w:szCs w:val="24"/>
        </w:rPr>
        <w:t>）本项目不</w:t>
      </w:r>
      <w:r>
        <w:rPr>
          <w:rFonts w:hint="eastAsia" w:ascii="宋体" w:hAnsi="宋体" w:cs="宋体"/>
          <w:sz w:val="24"/>
          <w:szCs w:val="24"/>
          <w:lang w:val="en-US" w:eastAsia="zh-CN"/>
        </w:rPr>
        <w:t>接受</w:t>
      </w:r>
      <w:r>
        <w:rPr>
          <w:rFonts w:hint="eastAsia" w:ascii="宋体" w:hAnsi="宋体" w:cs="宋体"/>
          <w:sz w:val="24"/>
          <w:szCs w:val="24"/>
        </w:rPr>
        <w:t>联合体</w:t>
      </w:r>
      <w:r>
        <w:rPr>
          <w:rFonts w:hint="eastAsia" w:ascii="宋体" w:hAnsi="宋体" w:cs="宋体"/>
          <w:sz w:val="24"/>
          <w:szCs w:val="24"/>
          <w:lang w:val="en-US" w:eastAsia="zh-CN"/>
        </w:rPr>
        <w:t>投标</w:t>
      </w:r>
      <w:r>
        <w:rPr>
          <w:rFonts w:hint="eastAsia" w:ascii="宋体" w:hAnsi="宋体" w:cs="宋体"/>
          <w:sz w:val="24"/>
          <w:szCs w:val="24"/>
        </w:rPr>
        <w:t>。</w:t>
      </w:r>
    </w:p>
    <w:p w14:paraId="15006C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ascii="宋体" w:hAnsi="宋体" w:cs="宋体"/>
          <w:sz w:val="24"/>
          <w:szCs w:val="24"/>
        </w:rPr>
        <w:t>三、获取采购文件</w:t>
      </w:r>
    </w:p>
    <w:p w14:paraId="0194DE00">
      <w:pPr>
        <w:spacing w:line="360" w:lineRule="auto"/>
        <w:ind w:firstLine="480" w:firstLineChars="200"/>
        <w:rPr>
          <w:rFonts w:ascii="宋体" w:hAnsi="宋体" w:cs="宋体"/>
          <w:sz w:val="24"/>
          <w:szCs w:val="24"/>
        </w:rPr>
      </w:pPr>
      <w:r>
        <w:rPr>
          <w:rFonts w:ascii="宋体" w:hAnsi="宋体" w:cs="宋体"/>
          <w:sz w:val="24"/>
          <w:szCs w:val="24"/>
        </w:rPr>
        <w:t>时间：202</w:t>
      </w:r>
      <w:r>
        <w:rPr>
          <w:rFonts w:hint="eastAsia" w:ascii="宋体" w:hAnsi="宋体" w:cs="宋体"/>
          <w:sz w:val="24"/>
          <w:szCs w:val="24"/>
          <w:lang w:val="en-US" w:eastAsia="zh-CN"/>
        </w:rPr>
        <w:t>6</w:t>
      </w:r>
      <w:r>
        <w:rPr>
          <w:rFonts w:ascii="宋体" w:hAnsi="宋体" w:cs="宋体"/>
          <w:sz w:val="24"/>
          <w:szCs w:val="24"/>
        </w:rPr>
        <w:t>年1月</w:t>
      </w:r>
      <w:r>
        <w:rPr>
          <w:rFonts w:hint="eastAsia" w:ascii="宋体" w:hAnsi="宋体" w:cs="宋体"/>
          <w:sz w:val="24"/>
          <w:szCs w:val="24"/>
          <w:lang w:val="en-US" w:eastAsia="zh-CN"/>
        </w:rPr>
        <w:t>5</w:t>
      </w:r>
      <w:r>
        <w:rPr>
          <w:rFonts w:ascii="宋体" w:hAnsi="宋体" w:cs="宋体"/>
          <w:sz w:val="24"/>
          <w:szCs w:val="24"/>
        </w:rPr>
        <w:t>日 至 2026年1月</w:t>
      </w:r>
      <w:r>
        <w:rPr>
          <w:rFonts w:hint="eastAsia" w:ascii="宋体" w:hAnsi="宋体" w:cs="宋体"/>
          <w:sz w:val="24"/>
          <w:szCs w:val="24"/>
          <w:lang w:val="en-US" w:eastAsia="zh-CN"/>
        </w:rPr>
        <w:t>12</w:t>
      </w:r>
      <w:r>
        <w:rPr>
          <w:rFonts w:ascii="宋体" w:hAnsi="宋体" w:cs="宋体"/>
          <w:sz w:val="24"/>
          <w:szCs w:val="24"/>
        </w:rPr>
        <w:t>日，每天上午0</w:t>
      </w:r>
      <w:r>
        <w:rPr>
          <w:rFonts w:hint="eastAsia" w:ascii="宋体" w:hAnsi="宋体" w:cs="宋体"/>
          <w:sz w:val="24"/>
          <w:szCs w:val="24"/>
        </w:rPr>
        <w:t>9</w:t>
      </w:r>
      <w:r>
        <w:rPr>
          <w:rFonts w:ascii="宋体" w:hAnsi="宋体" w:cs="宋体"/>
          <w:sz w:val="24"/>
          <w:szCs w:val="24"/>
        </w:rPr>
        <w:t>:</w:t>
      </w:r>
      <w:r>
        <w:rPr>
          <w:rFonts w:hint="eastAsia" w:ascii="宋体" w:hAnsi="宋体" w:cs="宋体"/>
          <w:sz w:val="24"/>
          <w:szCs w:val="24"/>
        </w:rPr>
        <w:t>0</w:t>
      </w:r>
      <w:r>
        <w:rPr>
          <w:rFonts w:ascii="宋体" w:hAnsi="宋体" w:cs="宋体"/>
          <w:sz w:val="24"/>
          <w:szCs w:val="24"/>
        </w:rPr>
        <w:t>0:00至12:00:00，下午13:30:00至17:00:00（北京时间,法定节假日除外）</w:t>
      </w:r>
    </w:p>
    <w:p w14:paraId="0E9E48BE">
      <w:pPr>
        <w:spacing w:line="360" w:lineRule="auto"/>
        <w:ind w:firstLine="480" w:firstLineChars="200"/>
        <w:rPr>
          <w:rFonts w:ascii="宋体" w:hAnsi="宋体" w:cs="宋体"/>
          <w:sz w:val="24"/>
          <w:szCs w:val="24"/>
        </w:rPr>
      </w:pPr>
      <w:r>
        <w:rPr>
          <w:rFonts w:ascii="宋体" w:hAnsi="宋体" w:cs="宋体"/>
          <w:sz w:val="24"/>
          <w:szCs w:val="24"/>
        </w:rPr>
        <w:t>地点：</w:t>
      </w:r>
      <w:r>
        <w:rPr>
          <w:rFonts w:hint="eastAsia" w:ascii="宋体" w:hAnsi="宋体" w:cs="宋体"/>
          <w:sz w:val="24"/>
          <w:szCs w:val="24"/>
        </w:rPr>
        <w:t>西安市雁塔区科技路30号合力紫郡B座21层</w:t>
      </w:r>
    </w:p>
    <w:p w14:paraId="3BAB4E56">
      <w:pPr>
        <w:spacing w:line="360" w:lineRule="auto"/>
        <w:ind w:firstLine="480" w:firstLineChars="200"/>
        <w:rPr>
          <w:rFonts w:ascii="宋体" w:hAnsi="宋体" w:cs="宋体"/>
          <w:sz w:val="24"/>
          <w:szCs w:val="24"/>
        </w:rPr>
      </w:pPr>
      <w:r>
        <w:rPr>
          <w:rFonts w:ascii="宋体" w:hAnsi="宋体" w:cs="宋体"/>
          <w:sz w:val="24"/>
          <w:szCs w:val="24"/>
        </w:rPr>
        <w:t>方式：现场获取</w:t>
      </w:r>
    </w:p>
    <w:p w14:paraId="0B5E5C5D">
      <w:pPr>
        <w:spacing w:line="360" w:lineRule="auto"/>
        <w:ind w:firstLine="480" w:firstLineChars="200"/>
        <w:rPr>
          <w:rFonts w:hint="default" w:ascii="宋体" w:hAnsi="宋体" w:eastAsia="宋体" w:cs="宋体"/>
          <w:sz w:val="24"/>
          <w:szCs w:val="24"/>
          <w:lang w:val="en-US" w:eastAsia="zh-CN"/>
        </w:rPr>
      </w:pPr>
      <w:r>
        <w:rPr>
          <w:rFonts w:ascii="宋体" w:hAnsi="宋体" w:cs="宋体"/>
          <w:sz w:val="24"/>
          <w:szCs w:val="24"/>
        </w:rPr>
        <w:t>售价：</w:t>
      </w:r>
      <w:r>
        <w:rPr>
          <w:rFonts w:hint="eastAsia" w:ascii="宋体" w:hAnsi="宋体" w:cs="宋体"/>
          <w:sz w:val="24"/>
          <w:szCs w:val="24"/>
          <w:lang w:val="en-US" w:eastAsia="zh-CN"/>
        </w:rPr>
        <w:t>0.00元</w:t>
      </w:r>
    </w:p>
    <w:p w14:paraId="37D38F62">
      <w:pPr>
        <w:spacing w:line="360" w:lineRule="auto"/>
        <w:ind w:firstLine="480" w:firstLineChars="200"/>
        <w:rPr>
          <w:rFonts w:ascii="宋体" w:hAnsi="宋体" w:cs="宋体"/>
          <w:sz w:val="24"/>
          <w:szCs w:val="24"/>
        </w:rPr>
      </w:pPr>
      <w:r>
        <w:rPr>
          <w:rFonts w:ascii="宋体" w:hAnsi="宋体" w:cs="宋体"/>
          <w:sz w:val="24"/>
          <w:szCs w:val="24"/>
        </w:rPr>
        <w:t>四、响应文件提交</w:t>
      </w:r>
    </w:p>
    <w:p w14:paraId="53DE8B2A">
      <w:pPr>
        <w:spacing w:line="360" w:lineRule="auto"/>
        <w:ind w:firstLine="480" w:firstLineChars="200"/>
        <w:rPr>
          <w:rFonts w:ascii="宋体" w:hAnsi="宋体" w:cs="宋体"/>
          <w:sz w:val="24"/>
          <w:szCs w:val="24"/>
        </w:rPr>
      </w:pPr>
      <w:r>
        <w:rPr>
          <w:rFonts w:ascii="宋体" w:hAnsi="宋体" w:cs="宋体"/>
          <w:sz w:val="24"/>
          <w:szCs w:val="24"/>
        </w:rPr>
        <w:t>截止时间：</w:t>
      </w:r>
      <w:r>
        <w:rPr>
          <w:rFonts w:hint="eastAsia" w:ascii="宋体" w:hAnsi="宋体" w:cs="宋体"/>
          <w:sz w:val="24"/>
          <w:szCs w:val="24"/>
        </w:rPr>
        <w:t>2026年0</w:t>
      </w:r>
      <w:r>
        <w:rPr>
          <w:rFonts w:hint="eastAsia" w:ascii="宋体" w:hAnsi="宋体" w:cs="宋体"/>
          <w:sz w:val="24"/>
          <w:szCs w:val="24"/>
          <w:lang w:val="en-US" w:eastAsia="zh-CN"/>
        </w:rPr>
        <w:t>3</w:t>
      </w:r>
      <w:r>
        <w:rPr>
          <w:rFonts w:hint="eastAsia" w:ascii="宋体" w:hAnsi="宋体" w:cs="宋体"/>
          <w:sz w:val="24"/>
          <w:szCs w:val="24"/>
        </w:rPr>
        <w:t>月</w:t>
      </w:r>
      <w:r>
        <w:rPr>
          <w:rFonts w:hint="eastAsia" w:ascii="宋体" w:hAnsi="宋体" w:cs="宋体"/>
          <w:sz w:val="24"/>
          <w:szCs w:val="24"/>
          <w:lang w:val="en-US" w:eastAsia="zh-CN"/>
        </w:rPr>
        <w:t>25</w:t>
      </w:r>
      <w:r>
        <w:rPr>
          <w:rFonts w:hint="eastAsia" w:ascii="宋体" w:hAnsi="宋体" w:cs="宋体"/>
          <w:sz w:val="24"/>
          <w:szCs w:val="24"/>
        </w:rPr>
        <w:t>日 09时30分00秒</w:t>
      </w:r>
      <w:r>
        <w:rPr>
          <w:rFonts w:ascii="宋体" w:hAnsi="宋体" w:cs="宋体"/>
          <w:sz w:val="24"/>
          <w:szCs w:val="24"/>
        </w:rPr>
        <w:t>（北京时间）</w:t>
      </w:r>
    </w:p>
    <w:p w14:paraId="4AC28E42">
      <w:pPr>
        <w:spacing w:line="360" w:lineRule="auto"/>
        <w:ind w:firstLine="480" w:firstLineChars="200"/>
        <w:rPr>
          <w:rFonts w:hint="eastAsia" w:ascii="宋体" w:hAnsi="宋体" w:eastAsia="宋体" w:cs="宋体"/>
          <w:sz w:val="24"/>
          <w:szCs w:val="24"/>
          <w:lang w:eastAsia="zh-CN"/>
        </w:rPr>
      </w:pPr>
      <w:r>
        <w:rPr>
          <w:rFonts w:ascii="宋体" w:hAnsi="宋体" w:cs="宋体"/>
          <w:sz w:val="24"/>
          <w:szCs w:val="24"/>
        </w:rPr>
        <w:t>地点：</w:t>
      </w:r>
      <w:r>
        <w:rPr>
          <w:rFonts w:hint="eastAsia" w:ascii="宋体" w:hAnsi="宋体" w:cs="宋体"/>
          <w:sz w:val="24"/>
          <w:szCs w:val="24"/>
          <w:lang w:eastAsia="zh-CN"/>
        </w:rPr>
        <w:t>西安市雁塔区科技路30号合力紫郡B座21层第</w:t>
      </w:r>
      <w:r>
        <w:rPr>
          <w:rFonts w:hint="eastAsia" w:ascii="宋体" w:hAnsi="宋体" w:cs="宋体"/>
          <w:sz w:val="24"/>
          <w:szCs w:val="24"/>
          <w:lang w:val="en-US" w:eastAsia="zh-CN"/>
        </w:rPr>
        <w:t>一</w:t>
      </w:r>
      <w:r>
        <w:rPr>
          <w:rFonts w:hint="eastAsia" w:ascii="宋体" w:hAnsi="宋体" w:cs="宋体"/>
          <w:sz w:val="24"/>
          <w:szCs w:val="24"/>
          <w:lang w:eastAsia="zh-CN"/>
        </w:rPr>
        <w:t>会议室</w:t>
      </w:r>
    </w:p>
    <w:p w14:paraId="07E5CED2">
      <w:pPr>
        <w:spacing w:line="360" w:lineRule="auto"/>
        <w:ind w:firstLine="480" w:firstLineChars="200"/>
        <w:rPr>
          <w:rFonts w:ascii="宋体" w:hAnsi="宋体" w:cs="宋体"/>
          <w:sz w:val="24"/>
          <w:szCs w:val="24"/>
        </w:rPr>
      </w:pPr>
      <w:r>
        <w:rPr>
          <w:rFonts w:ascii="宋体" w:hAnsi="宋体" w:cs="宋体"/>
          <w:sz w:val="24"/>
          <w:szCs w:val="24"/>
        </w:rPr>
        <w:t>五、开启</w:t>
      </w:r>
    </w:p>
    <w:p w14:paraId="0B935341">
      <w:pPr>
        <w:spacing w:line="360" w:lineRule="auto"/>
        <w:ind w:firstLine="480" w:firstLineChars="200"/>
        <w:rPr>
          <w:rFonts w:ascii="宋体" w:hAnsi="宋体" w:cs="宋体"/>
          <w:sz w:val="24"/>
          <w:szCs w:val="24"/>
        </w:rPr>
      </w:pPr>
      <w:r>
        <w:rPr>
          <w:rFonts w:ascii="宋体" w:hAnsi="宋体" w:cs="宋体"/>
          <w:sz w:val="24"/>
          <w:szCs w:val="24"/>
        </w:rPr>
        <w:t>时间：2026年0</w:t>
      </w:r>
      <w:r>
        <w:rPr>
          <w:rFonts w:hint="eastAsia" w:ascii="宋体" w:hAnsi="宋体" w:cs="宋体"/>
          <w:sz w:val="24"/>
          <w:szCs w:val="24"/>
          <w:lang w:val="en-US" w:eastAsia="zh-CN"/>
        </w:rPr>
        <w:t>3</w:t>
      </w:r>
      <w:r>
        <w:rPr>
          <w:rFonts w:ascii="宋体" w:hAnsi="宋体" w:cs="宋体"/>
          <w:sz w:val="24"/>
          <w:szCs w:val="24"/>
        </w:rPr>
        <w:t>月</w:t>
      </w:r>
      <w:r>
        <w:rPr>
          <w:rFonts w:hint="eastAsia" w:ascii="宋体" w:hAnsi="宋体" w:cs="宋体"/>
          <w:sz w:val="24"/>
          <w:szCs w:val="24"/>
          <w:lang w:val="en-US" w:eastAsia="zh-CN"/>
        </w:rPr>
        <w:t>25</w:t>
      </w:r>
      <w:r>
        <w:rPr>
          <w:rFonts w:ascii="宋体" w:hAnsi="宋体" w:cs="宋体"/>
          <w:sz w:val="24"/>
          <w:szCs w:val="24"/>
        </w:rPr>
        <w:t>日 09时30分00秒（北京时间）</w:t>
      </w:r>
    </w:p>
    <w:p w14:paraId="34DC6616">
      <w:pPr>
        <w:spacing w:line="360" w:lineRule="auto"/>
        <w:ind w:firstLine="480" w:firstLineChars="200"/>
        <w:rPr>
          <w:rFonts w:hint="eastAsia" w:ascii="宋体" w:hAnsi="宋体" w:eastAsia="宋体" w:cs="宋体"/>
          <w:sz w:val="24"/>
          <w:szCs w:val="24"/>
          <w:lang w:eastAsia="zh-CN"/>
        </w:rPr>
      </w:pPr>
      <w:r>
        <w:rPr>
          <w:rFonts w:ascii="宋体" w:hAnsi="宋体" w:cs="宋体"/>
          <w:sz w:val="24"/>
          <w:szCs w:val="24"/>
        </w:rPr>
        <w:t>地点：</w:t>
      </w:r>
      <w:r>
        <w:rPr>
          <w:rFonts w:hint="eastAsia" w:ascii="宋体" w:hAnsi="宋体" w:cs="宋体"/>
          <w:sz w:val="24"/>
          <w:szCs w:val="24"/>
          <w:lang w:eastAsia="zh-CN"/>
        </w:rPr>
        <w:t>西安市雁塔区科技路30号合力紫郡B座21层第</w:t>
      </w:r>
      <w:r>
        <w:rPr>
          <w:rFonts w:hint="eastAsia" w:ascii="宋体" w:hAnsi="宋体" w:cs="宋体"/>
          <w:sz w:val="24"/>
          <w:szCs w:val="24"/>
          <w:lang w:val="en-US" w:eastAsia="zh-CN"/>
        </w:rPr>
        <w:t>一</w:t>
      </w:r>
      <w:r>
        <w:rPr>
          <w:rFonts w:hint="eastAsia" w:ascii="宋体" w:hAnsi="宋体" w:cs="宋体"/>
          <w:sz w:val="24"/>
          <w:szCs w:val="24"/>
          <w:lang w:eastAsia="zh-CN"/>
        </w:rPr>
        <w:t>会议室</w:t>
      </w:r>
    </w:p>
    <w:p w14:paraId="49B65ED2">
      <w:pPr>
        <w:spacing w:line="360" w:lineRule="auto"/>
        <w:ind w:firstLine="480" w:firstLineChars="200"/>
        <w:rPr>
          <w:rFonts w:ascii="宋体" w:hAnsi="宋体" w:cs="宋体"/>
          <w:sz w:val="24"/>
          <w:szCs w:val="24"/>
        </w:rPr>
      </w:pPr>
      <w:r>
        <w:rPr>
          <w:rFonts w:ascii="宋体" w:hAnsi="宋体" w:cs="宋体"/>
          <w:sz w:val="24"/>
          <w:szCs w:val="24"/>
        </w:rPr>
        <w:t>六、公告期限</w:t>
      </w:r>
    </w:p>
    <w:p w14:paraId="5AEB4FD1">
      <w:pPr>
        <w:spacing w:line="360" w:lineRule="auto"/>
        <w:ind w:firstLine="480" w:firstLineChars="200"/>
        <w:rPr>
          <w:rFonts w:ascii="宋体" w:hAnsi="宋体" w:cs="宋体"/>
          <w:sz w:val="24"/>
          <w:szCs w:val="24"/>
        </w:rPr>
      </w:pPr>
      <w:r>
        <w:rPr>
          <w:rFonts w:hint="eastAsia" w:ascii="宋体" w:hAnsi="宋体" w:cs="宋体"/>
          <w:sz w:val="24"/>
          <w:szCs w:val="24"/>
        </w:rPr>
        <w:t>自本公告发布之日起5个工作日。</w:t>
      </w:r>
    </w:p>
    <w:p w14:paraId="1058F707">
      <w:pPr>
        <w:spacing w:line="360" w:lineRule="auto"/>
        <w:ind w:firstLine="480" w:firstLineChars="200"/>
        <w:rPr>
          <w:rFonts w:ascii="宋体" w:hAnsi="宋体" w:cs="宋体"/>
          <w:sz w:val="24"/>
          <w:szCs w:val="24"/>
        </w:rPr>
      </w:pPr>
      <w:r>
        <w:rPr>
          <w:rFonts w:ascii="宋体" w:hAnsi="宋体" w:cs="宋体"/>
          <w:sz w:val="24"/>
          <w:szCs w:val="24"/>
        </w:rPr>
        <w:t>七、其他补充事宜</w:t>
      </w:r>
    </w:p>
    <w:p w14:paraId="76949ACE">
      <w:pPr>
        <w:spacing w:line="360" w:lineRule="auto"/>
        <w:ind w:firstLine="480" w:firstLineChars="200"/>
        <w:rPr>
          <w:rFonts w:hint="eastAsia"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（1）标书费售价：</w:t>
      </w:r>
      <w:r>
        <w:rPr>
          <w:rFonts w:hint="eastAsia" w:ascii="宋体" w:hAnsi="宋体" w:cs="宋体"/>
          <w:sz w:val="24"/>
          <w:szCs w:val="24"/>
          <w:lang w:val="en-US" w:eastAsia="zh-CN"/>
        </w:rPr>
        <w:t>免费获取</w:t>
      </w:r>
      <w:r>
        <w:rPr>
          <w:rFonts w:hint="eastAsia" w:ascii="宋体" w:hAnsi="宋体" w:cs="宋体"/>
          <w:sz w:val="24"/>
          <w:szCs w:val="24"/>
        </w:rPr>
        <w:t>；（2）时间：上午 09:00 --12:00，下午 13:30--17:00（工 作 日）；（3）供应商可通过以下任意一种方式进行报名：现场获取：获取采购文件时请携带单位介绍信原件、身份证原件及复印件加盖公章，谢绝邮递。获取地址：西安市雁塔区科技路30号合力紫郡B座21层。线上获取： 在采购文件获取时间内，供应商通过电子邮箱发送电子版报名资料（单位介绍信和身份证扫描件加盖公章）到招标代理公司邮箱shanxizhuoming_zb@163.com（邮件标题命名格式为“供应商名称+联系人+联系电话+项目名称”），招标代理公司向报名供应商提供文件登记信息表，供应商将填写完整的文件登记信息表发送至招标代理公司邮箱，代理公司工作人员核对信息后将采购文件发送至供应商。</w:t>
      </w:r>
    </w:p>
    <w:p w14:paraId="65803805">
      <w:pPr>
        <w:spacing w:line="360" w:lineRule="auto"/>
        <w:ind w:firstLine="480" w:firstLineChars="200"/>
        <w:rPr>
          <w:rFonts w:hint="eastAsia"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请供应商按照陕西省财政厅关于政府采购供应商注册登记有关事项的通知中的要求，通过陕西省政府采购网（http://www.ccgp-shaanxi.gov.cn/）注册登记加入陕西省政府采购供应商库。</w:t>
      </w:r>
    </w:p>
    <w:p w14:paraId="13273D04">
      <w:pPr>
        <w:spacing w:line="360" w:lineRule="auto"/>
        <w:ind w:firstLine="480" w:firstLineChars="200"/>
        <w:rPr>
          <w:rFonts w:ascii="宋体" w:hAnsi="宋体" w:cs="宋体"/>
          <w:sz w:val="24"/>
          <w:szCs w:val="24"/>
        </w:rPr>
      </w:pPr>
      <w:r>
        <w:rPr>
          <w:rFonts w:ascii="宋体" w:hAnsi="宋体" w:cs="宋体"/>
          <w:sz w:val="24"/>
          <w:szCs w:val="24"/>
        </w:rPr>
        <w:t>八、凡对本次采购提出询问，请按以下方式联系。</w:t>
      </w:r>
    </w:p>
    <w:p w14:paraId="5E2A6EDA">
      <w:pPr>
        <w:spacing w:line="360" w:lineRule="auto"/>
        <w:ind w:firstLine="480" w:firstLineChars="200"/>
        <w:rPr>
          <w:rFonts w:ascii="宋体" w:hAnsi="宋体" w:cs="宋体"/>
          <w:sz w:val="24"/>
          <w:szCs w:val="24"/>
        </w:rPr>
      </w:pPr>
      <w:r>
        <w:rPr>
          <w:rFonts w:ascii="宋体" w:hAnsi="宋体" w:cs="宋体"/>
          <w:sz w:val="24"/>
          <w:szCs w:val="24"/>
        </w:rPr>
        <w:t>1.采购人信息</w:t>
      </w:r>
    </w:p>
    <w:p w14:paraId="49A48B63">
      <w:pPr>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名称：</w:t>
      </w:r>
      <w:r>
        <w:rPr>
          <w:rFonts w:hint="eastAsia" w:ascii="宋体" w:hAnsi="宋体" w:cs="宋体"/>
          <w:sz w:val="24"/>
          <w:lang w:eastAsia="zh-CN"/>
        </w:rPr>
        <w:t>咸阳职业技术学院</w:t>
      </w:r>
    </w:p>
    <w:p w14:paraId="2EEAC5C8">
      <w:pPr>
        <w:spacing w:line="360" w:lineRule="auto"/>
        <w:ind w:firstLine="480" w:firstLineChars="200"/>
        <w:rPr>
          <w:rFonts w:hint="eastAsia" w:ascii="宋体" w:hAnsi="宋体" w:cs="宋体"/>
          <w:sz w:val="24"/>
          <w:szCs w:val="24"/>
        </w:rPr>
      </w:pPr>
      <w:r>
        <w:rPr>
          <w:rFonts w:hint="eastAsia" w:ascii="宋体" w:hAnsi="宋体" w:cs="宋体"/>
          <w:sz w:val="24"/>
          <w:szCs w:val="24"/>
        </w:rPr>
        <w:t>地址：</w:t>
      </w:r>
      <w:r>
        <w:rPr>
          <w:rStyle w:val="102"/>
          <w:rFonts w:hint="eastAsia" w:ascii="宋体" w:hAnsi="宋体"/>
          <w:sz w:val="24"/>
          <w:szCs w:val="24"/>
        </w:rPr>
        <w:t>陕西省西安市西咸新区沣西新城统一大道</w:t>
      </w:r>
    </w:p>
    <w:p w14:paraId="4A0CB593">
      <w:pPr>
        <w:spacing w:line="360" w:lineRule="auto"/>
        <w:ind w:firstLine="480" w:firstLineChars="200"/>
        <w:rPr>
          <w:rFonts w:ascii="宋体" w:hAnsi="宋体" w:cs="宋体"/>
          <w:sz w:val="24"/>
          <w:szCs w:val="24"/>
        </w:rPr>
      </w:pPr>
      <w:r>
        <w:rPr>
          <w:rFonts w:hint="eastAsia" w:ascii="宋体" w:hAnsi="宋体" w:cs="宋体"/>
          <w:sz w:val="24"/>
          <w:szCs w:val="24"/>
        </w:rPr>
        <w:t>联系方式：</w:t>
      </w:r>
      <w:r>
        <w:rPr>
          <w:rStyle w:val="102"/>
          <w:rFonts w:hint="eastAsia" w:ascii="宋体" w:hAnsi="宋体"/>
          <w:sz w:val="24"/>
          <w:szCs w:val="24"/>
        </w:rPr>
        <w:t>029-33680059</w:t>
      </w:r>
    </w:p>
    <w:p w14:paraId="7D8AFFC8">
      <w:pPr>
        <w:spacing w:line="360" w:lineRule="auto"/>
        <w:ind w:firstLine="480" w:firstLineChars="200"/>
        <w:rPr>
          <w:rFonts w:ascii="宋体" w:hAnsi="宋体" w:cs="宋体"/>
          <w:sz w:val="24"/>
          <w:szCs w:val="24"/>
        </w:rPr>
      </w:pPr>
      <w:r>
        <w:rPr>
          <w:rFonts w:ascii="宋体" w:hAnsi="宋体" w:cs="宋体"/>
          <w:sz w:val="24"/>
          <w:szCs w:val="24"/>
        </w:rPr>
        <w:t>2.采购代理机构信息</w:t>
      </w:r>
    </w:p>
    <w:p w14:paraId="130C5376">
      <w:pPr>
        <w:spacing w:line="360" w:lineRule="auto"/>
        <w:ind w:firstLine="480" w:firstLineChars="200"/>
        <w:rPr>
          <w:rFonts w:ascii="宋体" w:hAnsi="宋体" w:cs="宋体"/>
          <w:sz w:val="24"/>
          <w:szCs w:val="24"/>
        </w:rPr>
      </w:pPr>
      <w:r>
        <w:rPr>
          <w:rFonts w:ascii="宋体" w:hAnsi="宋体" w:cs="宋体"/>
          <w:sz w:val="24"/>
          <w:szCs w:val="24"/>
        </w:rPr>
        <w:t>名称：</w:t>
      </w:r>
      <w:r>
        <w:rPr>
          <w:rFonts w:hint="eastAsia" w:ascii="宋体" w:hAnsi="宋体" w:cs="宋体"/>
          <w:sz w:val="24"/>
          <w:szCs w:val="24"/>
        </w:rPr>
        <w:t>陕西卓佲项目管理有限公司</w:t>
      </w:r>
    </w:p>
    <w:p w14:paraId="034A9AA9">
      <w:pPr>
        <w:spacing w:line="360" w:lineRule="auto"/>
        <w:ind w:firstLine="480" w:firstLineChars="200"/>
        <w:rPr>
          <w:rFonts w:ascii="宋体" w:hAnsi="宋体" w:cs="宋体"/>
          <w:sz w:val="24"/>
          <w:szCs w:val="24"/>
        </w:rPr>
      </w:pPr>
      <w:r>
        <w:rPr>
          <w:rFonts w:ascii="宋体" w:hAnsi="宋体" w:cs="宋体"/>
          <w:sz w:val="24"/>
          <w:szCs w:val="24"/>
        </w:rPr>
        <w:t>地址：</w:t>
      </w:r>
      <w:r>
        <w:rPr>
          <w:rFonts w:hint="eastAsia" w:ascii="宋体" w:hAnsi="宋体" w:cs="宋体"/>
          <w:sz w:val="24"/>
          <w:szCs w:val="24"/>
        </w:rPr>
        <w:t>西安市雁塔区科技路 30号合力紫郡B座21层</w:t>
      </w:r>
    </w:p>
    <w:p w14:paraId="725691D1">
      <w:pPr>
        <w:spacing w:line="360" w:lineRule="auto"/>
        <w:ind w:firstLine="480" w:firstLineChars="200"/>
        <w:rPr>
          <w:rFonts w:hint="eastAsia" w:ascii="宋体" w:hAnsi="宋体" w:eastAsia="宋体" w:cs="宋体"/>
          <w:sz w:val="24"/>
          <w:szCs w:val="24"/>
          <w:lang w:val="en-US" w:eastAsia="zh-CN"/>
        </w:rPr>
      </w:pPr>
      <w:r>
        <w:rPr>
          <w:rFonts w:ascii="宋体" w:hAnsi="宋体" w:cs="宋体"/>
          <w:sz w:val="24"/>
          <w:szCs w:val="24"/>
        </w:rPr>
        <w:t>联系方式：</w:t>
      </w:r>
      <w:r>
        <w:rPr>
          <w:rFonts w:hint="eastAsia" w:ascii="宋体" w:hAnsi="宋体" w:cs="宋体"/>
          <w:sz w:val="24"/>
          <w:szCs w:val="24"/>
        </w:rPr>
        <w:t>1777896606</w:t>
      </w:r>
      <w:r>
        <w:rPr>
          <w:rFonts w:hint="eastAsia" w:ascii="宋体" w:hAnsi="宋体" w:cs="宋体"/>
          <w:sz w:val="24"/>
          <w:szCs w:val="24"/>
          <w:lang w:val="en-US" w:eastAsia="zh-CN"/>
        </w:rPr>
        <w:t>3</w:t>
      </w:r>
    </w:p>
    <w:p w14:paraId="45618865">
      <w:pPr>
        <w:spacing w:line="360" w:lineRule="auto"/>
        <w:ind w:firstLine="480" w:firstLineChars="200"/>
        <w:rPr>
          <w:rFonts w:ascii="宋体" w:hAnsi="宋体" w:cs="宋体"/>
          <w:sz w:val="24"/>
          <w:szCs w:val="24"/>
        </w:rPr>
      </w:pPr>
      <w:r>
        <w:rPr>
          <w:rFonts w:ascii="宋体" w:hAnsi="宋体" w:cs="宋体"/>
          <w:sz w:val="24"/>
          <w:szCs w:val="24"/>
        </w:rPr>
        <w:t>3.项目联系方式</w:t>
      </w:r>
    </w:p>
    <w:p w14:paraId="1613761D">
      <w:pPr>
        <w:spacing w:line="360" w:lineRule="auto"/>
        <w:ind w:firstLine="480" w:firstLineChars="200"/>
        <w:rPr>
          <w:rFonts w:hint="eastAsia" w:ascii="宋体" w:hAnsi="宋体" w:eastAsia="宋体" w:cs="宋体"/>
          <w:sz w:val="24"/>
          <w:szCs w:val="24"/>
          <w:lang w:val="en-US" w:eastAsia="zh-CN"/>
        </w:rPr>
      </w:pPr>
      <w:r>
        <w:rPr>
          <w:rFonts w:ascii="宋体" w:hAnsi="宋体" w:cs="宋体"/>
          <w:sz w:val="24"/>
          <w:szCs w:val="24"/>
        </w:rPr>
        <w:t>项目联系人：</w:t>
      </w:r>
      <w:r>
        <w:rPr>
          <w:rFonts w:hint="eastAsia" w:ascii="宋体" w:hAnsi="宋体" w:cs="宋体"/>
          <w:sz w:val="24"/>
          <w:szCs w:val="24"/>
          <w:lang w:val="en-US" w:eastAsia="zh-CN"/>
        </w:rPr>
        <w:t>魏萌</w:t>
      </w:r>
      <w:r>
        <w:rPr>
          <w:rFonts w:hint="eastAsia" w:ascii="宋体" w:hAnsi="宋体" w:cs="宋体"/>
          <w:sz w:val="24"/>
          <w:szCs w:val="24"/>
        </w:rPr>
        <w:t xml:space="preserve"> </w:t>
      </w:r>
      <w:r>
        <w:rPr>
          <w:rFonts w:hint="eastAsia" w:ascii="宋体" w:hAnsi="宋体" w:cs="宋体"/>
          <w:sz w:val="24"/>
          <w:szCs w:val="24"/>
          <w:lang w:val="en-US" w:eastAsia="zh-CN"/>
        </w:rPr>
        <w:t>马魏臣</w:t>
      </w:r>
    </w:p>
    <w:p w14:paraId="56A84815">
      <w:pPr>
        <w:spacing w:line="360" w:lineRule="auto"/>
        <w:ind w:firstLine="480" w:firstLineChars="200"/>
        <w:rPr>
          <w:rFonts w:hint="eastAsia" w:ascii="宋体" w:hAnsi="宋体" w:eastAsia="宋体" w:cs="宋体"/>
          <w:sz w:val="24"/>
          <w:szCs w:val="24"/>
          <w:lang w:val="en-US" w:eastAsia="zh-CN"/>
        </w:rPr>
      </w:pPr>
      <w:r>
        <w:rPr>
          <w:rFonts w:ascii="宋体" w:hAnsi="宋体" w:cs="宋体"/>
          <w:sz w:val="24"/>
          <w:szCs w:val="24"/>
        </w:rPr>
        <w:t>电话：</w:t>
      </w:r>
      <w:r>
        <w:rPr>
          <w:rFonts w:hint="eastAsia" w:ascii="宋体" w:hAnsi="宋体" w:cs="宋体"/>
          <w:sz w:val="24"/>
          <w:szCs w:val="24"/>
        </w:rPr>
        <w:t>1777896606</w:t>
      </w:r>
      <w:r>
        <w:rPr>
          <w:rFonts w:hint="eastAsia" w:ascii="宋体" w:hAnsi="宋体" w:cs="宋体"/>
          <w:sz w:val="24"/>
          <w:szCs w:val="24"/>
          <w:lang w:val="en-US" w:eastAsia="zh-CN"/>
        </w:rPr>
        <w:t>3</w:t>
      </w:r>
    </w:p>
    <w:p w14:paraId="0611A539">
      <w:pPr>
        <w:spacing w:line="185" w:lineRule="auto"/>
        <w:rPr>
          <w:rFonts w:hint="eastAsia" w:ascii="宋体" w:hAnsi="宋体" w:cs="宋体"/>
          <w:sz w:val="24"/>
          <w:szCs w:val="24"/>
        </w:rPr>
      </w:pPr>
    </w:p>
    <w:p w14:paraId="1ABAF8F0">
      <w:pPr>
        <w:rPr>
          <w:rFonts w:hint="eastAsia"/>
        </w:rPr>
      </w:pPr>
    </w:p>
    <w:p w14:paraId="54974266">
      <w:pPr>
        <w:spacing w:line="360" w:lineRule="auto"/>
        <w:ind w:firstLine="480" w:firstLineChars="200"/>
        <w:jc w:val="right"/>
        <w:rPr>
          <w:rFonts w:hint="eastAsia" w:ascii="宋体" w:hAnsi="宋体" w:cs="宋体"/>
          <w:sz w:val="24"/>
          <w:szCs w:val="24"/>
        </w:rPr>
      </w:pPr>
      <w:r>
        <w:rPr>
          <w:rFonts w:hint="eastAsia" w:ascii="宋体" w:hAnsi="宋体" w:cs="宋体"/>
          <w:sz w:val="24"/>
          <w:szCs w:val="24"/>
        </w:rPr>
        <w:t>陕西卓佲项目管理有限公司</w:t>
      </w:r>
    </w:p>
    <w:p w14:paraId="76DCCEE0">
      <w:pPr>
        <w:keepNext w:val="0"/>
        <w:keepLines w:val="0"/>
        <w:pageBreakBefore w:val="0"/>
        <w:widowControl w:val="0"/>
        <w:kinsoku/>
        <w:wordWrap/>
        <w:overflowPunct/>
        <w:topLinePunct w:val="0"/>
        <w:autoSpaceDE/>
        <w:autoSpaceDN/>
        <w:bidi w:val="0"/>
        <w:adjustRightInd/>
        <w:snapToGrid/>
        <w:spacing w:line="360" w:lineRule="auto"/>
        <w:jc w:val="right"/>
        <w:textAlignment w:val="auto"/>
        <w:outlineLvl w:val="9"/>
        <w:rPr>
          <w:rFonts w:hint="eastAsia" w:ascii="宋体" w:hAnsi="宋体" w:cs="宋体"/>
          <w:b w:val="0"/>
          <w:bCs/>
          <w:color w:val="000000"/>
          <w:sz w:val="24"/>
          <w:szCs w:val="24"/>
        </w:rPr>
      </w:pPr>
      <w:r>
        <w:rPr>
          <w:rFonts w:hint="eastAsia" w:ascii="宋体" w:hAnsi="宋体" w:cs="宋体"/>
          <w:b w:val="0"/>
          <w:bCs/>
          <w:color w:val="000000"/>
          <w:sz w:val="24"/>
          <w:szCs w:val="24"/>
        </w:rPr>
        <w:t>202</w:t>
      </w:r>
      <w:r>
        <w:rPr>
          <w:rFonts w:hint="eastAsia" w:ascii="宋体" w:hAnsi="宋体" w:cs="宋体"/>
          <w:b w:val="0"/>
          <w:bCs/>
          <w:color w:val="000000"/>
          <w:sz w:val="24"/>
          <w:szCs w:val="24"/>
          <w:lang w:val="en-US" w:eastAsia="zh-CN"/>
        </w:rPr>
        <w:t>6</w:t>
      </w:r>
      <w:r>
        <w:rPr>
          <w:rFonts w:hint="eastAsia" w:ascii="宋体" w:hAnsi="宋体" w:cs="宋体"/>
          <w:b w:val="0"/>
          <w:bCs/>
          <w:color w:val="000000"/>
          <w:sz w:val="24"/>
          <w:szCs w:val="24"/>
        </w:rPr>
        <w:t>年</w:t>
      </w:r>
      <w:r>
        <w:rPr>
          <w:rFonts w:hint="eastAsia" w:ascii="宋体" w:hAnsi="宋体" w:cs="宋体"/>
          <w:b w:val="0"/>
          <w:bCs/>
          <w:sz w:val="24"/>
          <w:szCs w:val="24"/>
          <w:lang w:val="en-US" w:eastAsia="zh-CN"/>
        </w:rPr>
        <w:t>1</w:t>
      </w:r>
      <w:r>
        <w:rPr>
          <w:rFonts w:hint="eastAsia" w:ascii="宋体" w:hAnsi="宋体" w:cs="宋体"/>
          <w:b w:val="0"/>
          <w:bCs/>
          <w:color w:val="000000"/>
          <w:sz w:val="24"/>
          <w:szCs w:val="24"/>
        </w:rPr>
        <w:t>月</w:t>
      </w:r>
      <w:r>
        <w:rPr>
          <w:rFonts w:hint="eastAsia" w:ascii="宋体" w:hAnsi="宋体" w:cs="宋体"/>
          <w:b w:val="0"/>
          <w:bCs/>
          <w:color w:val="000000"/>
          <w:sz w:val="24"/>
          <w:szCs w:val="24"/>
          <w:lang w:val="en-US" w:eastAsia="zh-CN"/>
        </w:rPr>
        <w:t>5</w:t>
      </w:r>
      <w:r>
        <w:rPr>
          <w:rFonts w:hint="eastAsia" w:ascii="宋体" w:hAnsi="宋体" w:cs="宋体"/>
          <w:b w:val="0"/>
          <w:bCs/>
          <w:color w:val="000000"/>
          <w:sz w:val="24"/>
          <w:szCs w:val="24"/>
        </w:rPr>
        <w:t>日</w:t>
      </w:r>
    </w:p>
    <w:p w14:paraId="102539B5">
      <w:pPr>
        <w:rPr>
          <w:rFonts w:hint="eastAsia" w:ascii="宋体" w:hAnsi="宋体" w:cs="宋体"/>
          <w:color w:val="000000"/>
          <w:sz w:val="24"/>
          <w:szCs w:val="24"/>
        </w:rPr>
      </w:pPr>
      <w:r>
        <w:rPr>
          <w:rFonts w:hint="eastAsia" w:ascii="宋体" w:hAnsi="宋体" w:cs="宋体"/>
          <w:color w:val="000000"/>
          <w:sz w:val="24"/>
          <w:szCs w:val="24"/>
        </w:rPr>
        <w:br w:type="page"/>
      </w:r>
    </w:p>
    <w:p w14:paraId="59D5EFB4">
      <w:pPr>
        <w:pStyle w:val="2"/>
        <w:spacing w:before="312" w:beforeLines="100" w:after="156" w:afterLines="50" w:line="600" w:lineRule="exact"/>
        <w:rPr>
          <w:rFonts w:ascii="宋体" w:hAnsi="宋体" w:cs="宋体"/>
          <w:sz w:val="36"/>
          <w:szCs w:val="36"/>
        </w:rPr>
      </w:pPr>
      <w:bookmarkStart w:id="7" w:name="_Toc14540"/>
      <w:bookmarkStart w:id="8" w:name="_Toc3591"/>
      <w:r>
        <w:rPr>
          <w:rFonts w:hint="eastAsia" w:ascii="宋体" w:hAnsi="宋体" w:cs="宋体"/>
          <w:sz w:val="36"/>
          <w:szCs w:val="36"/>
        </w:rPr>
        <w:t>第二部分  供应商须知前附表</w:t>
      </w:r>
      <w:bookmarkEnd w:id="3"/>
      <w:bookmarkEnd w:id="4"/>
      <w:bookmarkEnd w:id="5"/>
      <w:bookmarkEnd w:id="7"/>
      <w:bookmarkEnd w:id="8"/>
    </w:p>
    <w:tbl>
      <w:tblPr>
        <w:tblStyle w:val="30"/>
        <w:tblpPr w:leftFromText="180" w:rightFromText="180" w:vertAnchor="text" w:horzAnchor="page" w:tblpX="1509" w:tblpY="309"/>
        <w:tblOverlap w:val="never"/>
        <w:tblW w:w="9218"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505"/>
        <w:gridCol w:w="1494"/>
        <w:gridCol w:w="7219"/>
      </w:tblGrid>
      <w:tr w14:paraId="68FEFB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84" w:hRule="atLeast"/>
        </w:trPr>
        <w:tc>
          <w:tcPr>
            <w:tcW w:w="505" w:type="dxa"/>
            <w:vAlign w:val="center"/>
          </w:tcPr>
          <w:p w14:paraId="03D70E50">
            <w:pPr>
              <w:spacing w:before="156" w:beforeLines="50" w:line="360" w:lineRule="auto"/>
              <w:jc w:val="center"/>
              <w:rPr>
                <w:rFonts w:ascii="宋体" w:hAnsi="宋体" w:cs="宋体"/>
                <w:b/>
                <w:sz w:val="24"/>
                <w:szCs w:val="24"/>
              </w:rPr>
            </w:pPr>
            <w:r>
              <w:rPr>
                <w:rFonts w:hint="eastAsia" w:ascii="宋体" w:hAnsi="宋体" w:cs="宋体"/>
                <w:b/>
                <w:sz w:val="24"/>
                <w:szCs w:val="24"/>
              </w:rPr>
              <w:t>序号</w:t>
            </w:r>
          </w:p>
        </w:tc>
        <w:tc>
          <w:tcPr>
            <w:tcW w:w="1494" w:type="dxa"/>
            <w:vAlign w:val="center"/>
          </w:tcPr>
          <w:p w14:paraId="48D3FD91">
            <w:pPr>
              <w:spacing w:before="156" w:beforeLines="50" w:line="360" w:lineRule="auto"/>
              <w:jc w:val="center"/>
              <w:rPr>
                <w:rFonts w:ascii="宋体" w:hAnsi="宋体" w:cs="宋体"/>
                <w:b/>
                <w:sz w:val="24"/>
                <w:szCs w:val="24"/>
              </w:rPr>
            </w:pPr>
            <w:r>
              <w:rPr>
                <w:rFonts w:hint="eastAsia" w:ascii="宋体" w:hAnsi="宋体" w:cs="宋体"/>
                <w:b/>
                <w:sz w:val="24"/>
                <w:szCs w:val="24"/>
              </w:rPr>
              <w:t>内容</w:t>
            </w:r>
          </w:p>
        </w:tc>
        <w:tc>
          <w:tcPr>
            <w:tcW w:w="7219" w:type="dxa"/>
          </w:tcPr>
          <w:p w14:paraId="151429B0">
            <w:pPr>
              <w:spacing w:before="156" w:beforeLines="50" w:line="360" w:lineRule="auto"/>
              <w:jc w:val="center"/>
              <w:rPr>
                <w:rFonts w:ascii="宋体" w:hAnsi="宋体" w:cs="宋体"/>
                <w:b/>
                <w:sz w:val="24"/>
                <w:szCs w:val="24"/>
              </w:rPr>
            </w:pPr>
            <w:r>
              <w:rPr>
                <w:rFonts w:hint="eastAsia" w:ascii="宋体" w:hAnsi="宋体" w:cs="宋体"/>
                <w:b/>
                <w:sz w:val="24"/>
                <w:szCs w:val="24"/>
              </w:rPr>
              <w:t>说明和要求</w:t>
            </w:r>
          </w:p>
        </w:tc>
      </w:tr>
      <w:tr w14:paraId="362E85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84" w:hRule="atLeast"/>
        </w:trPr>
        <w:tc>
          <w:tcPr>
            <w:tcW w:w="505" w:type="dxa"/>
            <w:vAlign w:val="center"/>
          </w:tcPr>
          <w:p w14:paraId="7B4ED9F0">
            <w:pPr>
              <w:spacing w:before="156" w:beforeLines="50" w:line="360" w:lineRule="auto"/>
              <w:jc w:val="center"/>
              <w:rPr>
                <w:rFonts w:ascii="宋体" w:hAnsi="宋体" w:cs="宋体"/>
                <w:b/>
                <w:sz w:val="24"/>
                <w:szCs w:val="24"/>
              </w:rPr>
            </w:pPr>
            <w:r>
              <w:rPr>
                <w:rFonts w:hint="eastAsia" w:ascii="宋体" w:hAnsi="宋体" w:cs="宋体"/>
                <w:b/>
                <w:sz w:val="24"/>
                <w:szCs w:val="24"/>
              </w:rPr>
              <w:t>1</w:t>
            </w:r>
          </w:p>
        </w:tc>
        <w:tc>
          <w:tcPr>
            <w:tcW w:w="1494" w:type="dxa"/>
            <w:vAlign w:val="center"/>
          </w:tcPr>
          <w:p w14:paraId="0A98B726">
            <w:pPr>
              <w:spacing w:line="360" w:lineRule="auto"/>
              <w:rPr>
                <w:rFonts w:ascii="宋体" w:hAnsi="宋体" w:cs="宋体"/>
                <w:sz w:val="24"/>
                <w:szCs w:val="24"/>
              </w:rPr>
            </w:pPr>
            <w:r>
              <w:rPr>
                <w:rFonts w:hint="eastAsia" w:ascii="宋体" w:hAnsi="宋体" w:cs="宋体"/>
                <w:sz w:val="24"/>
                <w:szCs w:val="24"/>
              </w:rPr>
              <w:t>资格要求</w:t>
            </w:r>
          </w:p>
        </w:tc>
        <w:tc>
          <w:tcPr>
            <w:tcW w:w="7219" w:type="dxa"/>
          </w:tcPr>
          <w:p w14:paraId="23BB227D">
            <w:pPr>
              <w:spacing w:line="360" w:lineRule="auto"/>
              <w:rPr>
                <w:rFonts w:ascii="宋体" w:hAnsi="宋体" w:cs="宋体"/>
                <w:sz w:val="24"/>
                <w:szCs w:val="24"/>
              </w:rPr>
            </w:pPr>
            <w:r>
              <w:rPr>
                <w:rFonts w:hint="eastAsia" w:ascii="宋体" w:hAnsi="宋体" w:cs="宋体"/>
                <w:sz w:val="24"/>
                <w:szCs w:val="24"/>
              </w:rPr>
              <w:t>（一）基本资格条件：满足《中华人民共和国政府采购法》第二十二条规定。</w:t>
            </w:r>
          </w:p>
          <w:p w14:paraId="5F8275B4">
            <w:pPr>
              <w:spacing w:line="360" w:lineRule="auto"/>
              <w:rPr>
                <w:rFonts w:ascii="宋体" w:hAnsi="宋体" w:cs="宋体"/>
                <w:sz w:val="24"/>
                <w:szCs w:val="24"/>
              </w:rPr>
            </w:pPr>
            <w:r>
              <w:rPr>
                <w:rFonts w:hint="eastAsia" w:ascii="宋体" w:hAnsi="宋体" w:cs="宋体"/>
                <w:sz w:val="24"/>
                <w:szCs w:val="24"/>
              </w:rPr>
              <w:t>（二）特定资格条件：</w:t>
            </w:r>
          </w:p>
          <w:p w14:paraId="1A7FA0E6">
            <w:pPr>
              <w:widowControl/>
              <w:shd w:val="clear" w:color="auto" w:fill="FFFFFF"/>
              <w:spacing w:line="360" w:lineRule="auto"/>
              <w:ind w:firstLine="480" w:firstLineChars="200"/>
              <w:jc w:val="left"/>
              <w:rPr>
                <w:rFonts w:hint="eastAsia" w:ascii="宋体" w:hAnsi="宋体" w:cs="宋体"/>
                <w:sz w:val="24"/>
                <w:szCs w:val="24"/>
              </w:rPr>
            </w:pPr>
            <w:r>
              <w:rPr>
                <w:rFonts w:hint="eastAsia" w:ascii="宋体" w:hAnsi="宋体" w:cs="宋体"/>
                <w:sz w:val="24"/>
                <w:szCs w:val="24"/>
              </w:rPr>
              <w:t xml:space="preserve">（1）具有独立承担民事责任能力的法人、其他组织或自然人，提供合法有效的统一社会信用代码营业执照（事业单位提供事业单位法人证书，自然人应提供身份证）； </w:t>
            </w:r>
          </w:p>
          <w:p w14:paraId="63839011">
            <w:pPr>
              <w:widowControl/>
              <w:shd w:val="clear" w:color="auto" w:fill="FFFFFF"/>
              <w:spacing w:line="360" w:lineRule="auto"/>
              <w:ind w:firstLine="480" w:firstLineChars="200"/>
              <w:jc w:val="left"/>
              <w:rPr>
                <w:rFonts w:hint="eastAsia" w:ascii="宋体" w:hAnsi="宋体" w:cs="宋体"/>
                <w:sz w:val="24"/>
                <w:szCs w:val="24"/>
              </w:rPr>
            </w:pPr>
            <w:r>
              <w:rPr>
                <w:rFonts w:hint="eastAsia" w:ascii="宋体" w:hAnsi="宋体" w:cs="宋体"/>
                <w:sz w:val="24"/>
                <w:szCs w:val="24"/>
              </w:rPr>
              <w:t>（2）财务状况证明：供应商提供2024年度经审计完整的财务审计报告（成立时间至提交响应文件截止时间不足一年的可提供成立后任意时段的资产负债表），或其开标前三个月内银行出具的资信证明；</w:t>
            </w:r>
          </w:p>
          <w:p w14:paraId="05C555C3">
            <w:pPr>
              <w:widowControl/>
              <w:shd w:val="clear" w:color="auto" w:fill="FFFFFF"/>
              <w:spacing w:line="360" w:lineRule="auto"/>
              <w:ind w:firstLine="480" w:firstLineChars="200"/>
              <w:jc w:val="left"/>
              <w:rPr>
                <w:rFonts w:hint="eastAsia" w:ascii="宋体" w:hAnsi="宋体" w:cs="宋体"/>
                <w:sz w:val="24"/>
                <w:szCs w:val="24"/>
              </w:rPr>
            </w:pPr>
            <w:r>
              <w:rPr>
                <w:rFonts w:hint="eastAsia" w:ascii="宋体" w:hAnsi="宋体" w:cs="宋体"/>
                <w:sz w:val="24"/>
                <w:szCs w:val="24"/>
              </w:rPr>
              <w:t>（3）社会保障资金缴纳证明：提供2025年1月以来任意时间段的社会保障资金缴存单据或社保机构开具的社会保险参保缴费情况证明或有社会保障资金的良好记录（提供书面声明），依法不需要缴纳社会保障资金的供应商应提供相关文件证明；</w:t>
            </w:r>
          </w:p>
          <w:p w14:paraId="5DF69B68">
            <w:pPr>
              <w:spacing w:line="360" w:lineRule="auto"/>
              <w:ind w:firstLine="480" w:firstLineChars="200"/>
              <w:rPr>
                <w:rFonts w:hint="eastAsia" w:ascii="宋体" w:hAnsi="宋体" w:cs="宋体"/>
                <w:sz w:val="24"/>
                <w:szCs w:val="24"/>
              </w:rPr>
            </w:pPr>
            <w:r>
              <w:rPr>
                <w:rFonts w:hint="eastAsia" w:ascii="宋体" w:hAnsi="宋体" w:cs="宋体"/>
                <w:sz w:val="24"/>
                <w:szCs w:val="24"/>
              </w:rPr>
              <w:t>（4）税收缴纳证明：提供2025年1月以来任意时间段的纳税证明或完税证明（时间以税款所属时期为准）或有税收缴纳的良好记录（提供书面声明），依法免税的单位应提供相关证明材料；</w:t>
            </w:r>
          </w:p>
          <w:p w14:paraId="00C95BEF">
            <w:pPr>
              <w:spacing w:line="360" w:lineRule="auto"/>
              <w:ind w:firstLine="424" w:firstLineChars="177"/>
              <w:rPr>
                <w:rFonts w:hint="eastAsia" w:ascii="宋体" w:hAnsi="宋体" w:cs="宋体"/>
                <w:sz w:val="24"/>
                <w:szCs w:val="24"/>
              </w:rPr>
            </w:pPr>
            <w:r>
              <w:rPr>
                <w:rFonts w:hint="eastAsia" w:ascii="宋体" w:hAnsi="宋体" w:cs="宋体"/>
                <w:sz w:val="24"/>
                <w:szCs w:val="24"/>
              </w:rPr>
              <w:t>（5）参加政府采购活动前3年内在经营活动中没有重大违法记录的书面声明；</w:t>
            </w:r>
          </w:p>
          <w:p w14:paraId="38FE31A7">
            <w:pPr>
              <w:spacing w:line="360" w:lineRule="auto"/>
              <w:ind w:firstLine="424" w:firstLineChars="177"/>
              <w:rPr>
                <w:rFonts w:hint="eastAsia" w:ascii="宋体" w:hAnsi="宋体" w:cs="宋体"/>
                <w:sz w:val="24"/>
                <w:szCs w:val="24"/>
              </w:rPr>
            </w:pPr>
            <w:r>
              <w:rPr>
                <w:rFonts w:hint="eastAsia" w:ascii="宋体" w:hAnsi="宋体" w:cs="宋体"/>
                <w:sz w:val="24"/>
                <w:szCs w:val="24"/>
              </w:rPr>
              <w:t>（6）提供具有履行合同所必需的设备和专业技术能力的承诺；</w:t>
            </w:r>
          </w:p>
          <w:p w14:paraId="1F80A4B6">
            <w:pPr>
              <w:pStyle w:val="11"/>
              <w:spacing w:line="360" w:lineRule="auto"/>
              <w:ind w:firstLine="422" w:firstLineChars="176"/>
              <w:rPr>
                <w:rFonts w:hint="eastAsia" w:ascii="宋体" w:hAnsi="宋体" w:cs="宋体"/>
                <w:kern w:val="2"/>
                <w:sz w:val="24"/>
                <w:szCs w:val="24"/>
              </w:rPr>
            </w:pPr>
            <w:r>
              <w:rPr>
                <w:rFonts w:hint="eastAsia" w:ascii="宋体" w:hAnsi="宋体" w:eastAsia="宋体" w:cs="宋体"/>
                <w:color w:val="auto"/>
                <w:kern w:val="2"/>
                <w:sz w:val="24"/>
                <w:szCs w:val="24"/>
                <w:lang w:val="en-US" w:eastAsia="zh-CN" w:bidi="ar-SA"/>
              </w:rPr>
              <w:t>（7）非法定代表人参加投标的，须提供法定代表人委托授权书和被授权人身份证，法定代表人参加投标时,只须提供法定代表人身份证；</w:t>
            </w:r>
          </w:p>
          <w:p w14:paraId="1CC1E65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eastAsia="zh-CN"/>
              </w:rPr>
              <w:t>（</w:t>
            </w:r>
            <w:r>
              <w:rPr>
                <w:rFonts w:hint="eastAsia" w:ascii="宋体" w:hAnsi="宋体" w:cs="宋体"/>
                <w:sz w:val="24"/>
                <w:szCs w:val="24"/>
                <w:lang w:val="en-US" w:eastAsia="zh-CN"/>
              </w:rPr>
              <w:t>8）供应商若为生产厂家，需提供有效期内且生产范围包含所投产品的医疗器械注册证和《医疗器械生产许可证》；供应商若为经销商，需提供有效期内且经营范围包含所投产品的《医疗器械经营许可证》，及有效期内且生产范围包含该产品的医疗器械注册证和《医疗器械生产许可证》；</w:t>
            </w:r>
          </w:p>
          <w:p w14:paraId="538E3A40">
            <w:pPr>
              <w:spacing w:line="360" w:lineRule="auto"/>
              <w:ind w:firstLine="480" w:firstLineChars="200"/>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9</w:t>
            </w:r>
            <w:r>
              <w:rPr>
                <w:rFonts w:hint="eastAsia" w:ascii="宋体" w:hAnsi="宋体" w:cs="宋体"/>
                <w:sz w:val="24"/>
                <w:szCs w:val="24"/>
              </w:rPr>
              <w:t>）本项目不</w:t>
            </w:r>
            <w:r>
              <w:rPr>
                <w:rFonts w:hint="eastAsia" w:ascii="宋体" w:hAnsi="宋体" w:cs="宋体"/>
                <w:sz w:val="24"/>
                <w:szCs w:val="24"/>
                <w:lang w:val="en-US" w:eastAsia="zh-CN"/>
              </w:rPr>
              <w:t>接受</w:t>
            </w:r>
            <w:r>
              <w:rPr>
                <w:rFonts w:hint="eastAsia" w:ascii="宋体" w:hAnsi="宋体" w:cs="宋体"/>
                <w:sz w:val="24"/>
                <w:szCs w:val="24"/>
              </w:rPr>
              <w:t>联合体</w:t>
            </w:r>
            <w:r>
              <w:rPr>
                <w:rFonts w:hint="eastAsia" w:ascii="宋体" w:hAnsi="宋体" w:cs="宋体"/>
                <w:sz w:val="24"/>
                <w:szCs w:val="24"/>
                <w:lang w:val="en-US" w:eastAsia="zh-CN"/>
              </w:rPr>
              <w:t>投标</w:t>
            </w:r>
            <w:r>
              <w:rPr>
                <w:rFonts w:hint="eastAsia" w:ascii="宋体" w:hAnsi="宋体" w:cs="宋体"/>
                <w:sz w:val="24"/>
                <w:szCs w:val="24"/>
              </w:rPr>
              <w:t>。</w:t>
            </w:r>
          </w:p>
          <w:p w14:paraId="6F6618D0">
            <w:pPr>
              <w:spacing w:line="360" w:lineRule="auto"/>
              <w:ind w:firstLine="422" w:firstLineChars="175"/>
              <w:jc w:val="left"/>
              <w:rPr>
                <w:rFonts w:ascii="宋体" w:hAnsi="宋体" w:cs="宋体"/>
                <w:sz w:val="24"/>
                <w:szCs w:val="24"/>
              </w:rPr>
            </w:pPr>
            <w:r>
              <w:rPr>
                <w:rFonts w:hint="eastAsia" w:ascii="宋体" w:hAnsi="宋体" w:cs="宋体"/>
                <w:b/>
                <w:bCs/>
                <w:sz w:val="24"/>
                <w:szCs w:val="24"/>
              </w:rPr>
              <w:t>以上项为资格审查必备资质。投标文件的正本和全部副本必须附上述资格证明文件，缺少其中一项或某项达不到公开招标要求，其投标文件按无效文件处理。（开标现场携带相关原件及供应商代表身份证备查）</w:t>
            </w:r>
          </w:p>
        </w:tc>
      </w:tr>
      <w:tr w14:paraId="497CF0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84" w:hRule="atLeast"/>
        </w:trPr>
        <w:tc>
          <w:tcPr>
            <w:tcW w:w="505" w:type="dxa"/>
          </w:tcPr>
          <w:p w14:paraId="688CAC6D">
            <w:pPr>
              <w:spacing w:before="156" w:beforeLines="50" w:line="360" w:lineRule="auto"/>
              <w:jc w:val="center"/>
              <w:rPr>
                <w:rFonts w:ascii="宋体" w:hAnsi="宋体" w:cs="宋体"/>
                <w:b/>
                <w:sz w:val="24"/>
                <w:szCs w:val="24"/>
              </w:rPr>
            </w:pPr>
            <w:r>
              <w:rPr>
                <w:rFonts w:hint="eastAsia" w:ascii="宋体" w:hAnsi="宋体" w:cs="宋体"/>
                <w:b/>
                <w:sz w:val="24"/>
                <w:szCs w:val="24"/>
              </w:rPr>
              <w:t>2</w:t>
            </w:r>
          </w:p>
        </w:tc>
        <w:tc>
          <w:tcPr>
            <w:tcW w:w="1494" w:type="dxa"/>
            <w:vAlign w:val="center"/>
          </w:tcPr>
          <w:p w14:paraId="2B25DB73">
            <w:pPr>
              <w:spacing w:line="360" w:lineRule="auto"/>
              <w:rPr>
                <w:rFonts w:ascii="宋体" w:hAnsi="宋体" w:cs="宋体"/>
                <w:sz w:val="24"/>
                <w:szCs w:val="24"/>
              </w:rPr>
            </w:pPr>
            <w:r>
              <w:rPr>
                <w:rFonts w:hint="eastAsia" w:ascii="宋体" w:hAnsi="宋体" w:cs="宋体"/>
                <w:sz w:val="24"/>
                <w:szCs w:val="24"/>
              </w:rPr>
              <w:t>符合性审查</w:t>
            </w:r>
          </w:p>
        </w:tc>
        <w:tc>
          <w:tcPr>
            <w:tcW w:w="7219" w:type="dxa"/>
          </w:tcPr>
          <w:p w14:paraId="75F97DF8">
            <w:pPr>
              <w:pStyle w:val="14"/>
              <w:snapToGrid w:val="0"/>
              <w:spacing w:line="360" w:lineRule="auto"/>
              <w:rPr>
                <w:rFonts w:hAnsi="宋体" w:cs="宋体"/>
                <w:kern w:val="0"/>
                <w:sz w:val="24"/>
                <w:szCs w:val="24"/>
              </w:rPr>
            </w:pPr>
            <w:r>
              <w:rPr>
                <w:rFonts w:hint="eastAsia" w:hAnsi="宋体" w:cs="宋体"/>
                <w:kern w:val="0"/>
                <w:sz w:val="24"/>
                <w:szCs w:val="24"/>
              </w:rPr>
              <w:t>有下列情形之一的，应在符合性审查时按照无效投标处理。</w:t>
            </w:r>
          </w:p>
          <w:p w14:paraId="33193A5B">
            <w:pPr>
              <w:spacing w:line="360" w:lineRule="auto"/>
              <w:rPr>
                <w:rFonts w:ascii="宋体" w:hAnsi="宋体" w:cs="宋体"/>
                <w:sz w:val="24"/>
                <w:szCs w:val="24"/>
              </w:rPr>
            </w:pPr>
            <w:r>
              <w:rPr>
                <w:rFonts w:ascii="宋体" w:hAnsi="宋体" w:cs="宋体"/>
                <w:sz w:val="24"/>
                <w:szCs w:val="24"/>
              </w:rPr>
              <w:t>（1）</w:t>
            </w:r>
            <w:r>
              <w:rPr>
                <w:rFonts w:hint="eastAsia" w:ascii="宋体" w:hAnsi="宋体" w:cs="宋体"/>
                <w:kern w:val="0"/>
                <w:sz w:val="24"/>
                <w:szCs w:val="24"/>
              </w:rPr>
              <w:t>投标报价</w:t>
            </w:r>
            <w:r>
              <w:rPr>
                <w:rFonts w:hint="eastAsia" w:ascii="宋体" w:hAnsi="宋体" w:cs="宋体"/>
                <w:kern w:val="0"/>
                <w:sz w:val="24"/>
                <w:szCs w:val="24"/>
                <w:lang w:val="en-US" w:eastAsia="zh-CN"/>
              </w:rPr>
              <w:t>超过</w:t>
            </w:r>
            <w:r>
              <w:rPr>
                <w:rFonts w:hint="eastAsia" w:ascii="宋体" w:hAnsi="宋体" w:cs="宋体"/>
                <w:kern w:val="0"/>
                <w:sz w:val="24"/>
                <w:szCs w:val="24"/>
              </w:rPr>
              <w:t>招标文件</w:t>
            </w:r>
            <w:r>
              <w:rPr>
                <w:rFonts w:hint="eastAsia" w:ascii="宋体" w:hAnsi="宋体" w:cs="宋体"/>
                <w:kern w:val="0"/>
                <w:sz w:val="24"/>
                <w:szCs w:val="24"/>
                <w:lang w:val="en-US" w:eastAsia="zh-CN"/>
              </w:rPr>
              <w:t>要求的采购预算或最高限价</w:t>
            </w:r>
            <w:r>
              <w:rPr>
                <w:rFonts w:hint="eastAsia" w:ascii="宋体" w:hAnsi="宋体" w:cs="宋体"/>
                <w:sz w:val="24"/>
                <w:szCs w:val="24"/>
              </w:rPr>
              <w:t xml:space="preserve">； </w:t>
            </w:r>
          </w:p>
          <w:p w14:paraId="347C09E1">
            <w:pPr>
              <w:spacing w:line="360" w:lineRule="auto"/>
              <w:rPr>
                <w:rFonts w:ascii="宋体" w:hAnsi="宋体" w:cs="宋体"/>
                <w:sz w:val="24"/>
                <w:szCs w:val="24"/>
              </w:rPr>
            </w:pPr>
            <w:r>
              <w:rPr>
                <w:rFonts w:ascii="宋体" w:hAnsi="宋体" w:cs="宋体"/>
                <w:sz w:val="24"/>
                <w:szCs w:val="24"/>
              </w:rPr>
              <w:t>（2）</w:t>
            </w:r>
            <w:r>
              <w:rPr>
                <w:rFonts w:hint="eastAsia" w:ascii="宋体" w:hAnsi="宋体" w:cs="宋体"/>
                <w:sz w:val="24"/>
                <w:szCs w:val="24"/>
              </w:rPr>
              <w:t>交货期</w:t>
            </w:r>
            <w:r>
              <w:rPr>
                <w:rFonts w:hint="eastAsia" w:ascii="宋体" w:hAnsi="宋体" w:cs="宋体"/>
                <w:sz w:val="24"/>
                <w:szCs w:val="24"/>
                <w:lang w:val="en-US" w:eastAsia="zh-CN"/>
              </w:rPr>
              <w:t>和质保期</w:t>
            </w:r>
            <w:r>
              <w:rPr>
                <w:rFonts w:hint="eastAsia" w:ascii="宋体" w:hAnsi="宋体" w:cs="宋体"/>
                <w:sz w:val="24"/>
                <w:szCs w:val="24"/>
              </w:rPr>
              <w:t>不满足招标文件要求；</w:t>
            </w:r>
          </w:p>
          <w:p w14:paraId="7470ED4B">
            <w:pPr>
              <w:spacing w:line="360" w:lineRule="auto"/>
              <w:rPr>
                <w:rFonts w:ascii="宋体" w:hAnsi="宋体" w:cs="宋体"/>
                <w:sz w:val="24"/>
                <w:szCs w:val="24"/>
              </w:rPr>
            </w:pPr>
            <w:r>
              <w:rPr>
                <w:rFonts w:ascii="宋体" w:hAnsi="宋体" w:cs="宋体"/>
                <w:sz w:val="24"/>
                <w:szCs w:val="24"/>
              </w:rPr>
              <w:t>（3）</w:t>
            </w:r>
            <w:r>
              <w:rPr>
                <w:rFonts w:hint="eastAsia" w:ascii="宋体" w:hAnsi="宋体" w:cs="宋体"/>
                <w:sz w:val="24"/>
                <w:szCs w:val="24"/>
              </w:rPr>
              <w:t>投标文件的数量、签署、盖章不符合招标文件要求；</w:t>
            </w:r>
          </w:p>
          <w:p w14:paraId="759DDF38">
            <w:pPr>
              <w:spacing w:line="360" w:lineRule="auto"/>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4</w:t>
            </w:r>
            <w:r>
              <w:rPr>
                <w:rFonts w:hint="eastAsia" w:ascii="宋体" w:hAnsi="宋体" w:cs="宋体"/>
                <w:sz w:val="24"/>
                <w:szCs w:val="24"/>
              </w:rPr>
              <w:t>）投标文件无投标有效期或有效期达不到招标文件要求的；</w:t>
            </w:r>
          </w:p>
          <w:p w14:paraId="5B442D3C">
            <w:pPr>
              <w:spacing w:line="360" w:lineRule="auto"/>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5</w:t>
            </w:r>
            <w:r>
              <w:rPr>
                <w:rFonts w:hint="eastAsia" w:ascii="宋体" w:hAnsi="宋体" w:cs="宋体"/>
                <w:sz w:val="24"/>
                <w:szCs w:val="24"/>
              </w:rPr>
              <w:t>）供应商针对同一项目递交两份或多份内容不同的投标文件，未书面声明哪一份是有效的或出现选择性报价的；</w:t>
            </w:r>
          </w:p>
          <w:p w14:paraId="7D722518">
            <w:pPr>
              <w:spacing w:line="360" w:lineRule="auto"/>
              <w:rPr>
                <w:rFonts w:hint="eastAsia" w:ascii="宋体" w:hAnsi="宋体" w:cs="宋体"/>
                <w:b w:val="0"/>
                <w:bCs w:val="0"/>
                <w:color w:val="auto"/>
                <w:sz w:val="24"/>
                <w:szCs w:val="24"/>
                <w:highlight w:val="none"/>
                <w:lang w:val="en-US" w:eastAsia="zh-CN"/>
              </w:rPr>
            </w:pPr>
            <w:r>
              <w:rPr>
                <w:rFonts w:hint="eastAsia" w:ascii="宋体" w:hAnsi="宋体" w:cs="宋体"/>
                <w:sz w:val="24"/>
                <w:szCs w:val="24"/>
              </w:rPr>
              <w:t>（</w:t>
            </w:r>
            <w:r>
              <w:rPr>
                <w:rFonts w:hint="eastAsia" w:ascii="宋体" w:hAnsi="宋体" w:cs="宋体"/>
                <w:sz w:val="24"/>
                <w:szCs w:val="24"/>
                <w:lang w:val="en-US" w:eastAsia="zh-CN"/>
              </w:rPr>
              <w:t>6</w:t>
            </w:r>
            <w:r>
              <w:rPr>
                <w:rFonts w:hint="eastAsia" w:ascii="宋体" w:hAnsi="宋体" w:cs="宋体"/>
                <w:sz w:val="24"/>
                <w:szCs w:val="24"/>
              </w:rPr>
              <w:t>）</w:t>
            </w:r>
            <w:r>
              <w:rPr>
                <w:rFonts w:hint="eastAsia" w:ascii="宋体" w:hAnsi="宋体" w:cs="宋体"/>
                <w:sz w:val="24"/>
                <w:szCs w:val="24"/>
                <w:lang w:val="en-US" w:eastAsia="zh-CN"/>
              </w:rPr>
              <w:t>响应文件中标的数量或要求</w:t>
            </w:r>
            <w:r>
              <w:rPr>
                <w:rFonts w:hint="eastAsia" w:ascii="宋体" w:hAnsi="宋体" w:cs="宋体"/>
                <w:b w:val="0"/>
                <w:bCs w:val="0"/>
                <w:color w:val="auto"/>
                <w:sz w:val="24"/>
                <w:szCs w:val="24"/>
                <w:highlight w:val="none"/>
                <w:lang w:val="en-US" w:eastAsia="zh-CN"/>
              </w:rPr>
              <w:t>不满足</w:t>
            </w:r>
            <w:r>
              <w:rPr>
                <w:rFonts w:hint="eastAsia" w:ascii="宋体" w:hAnsi="宋体" w:cs="宋体"/>
                <w:sz w:val="24"/>
                <w:szCs w:val="24"/>
              </w:rPr>
              <w:t>招标文件</w:t>
            </w:r>
            <w:r>
              <w:rPr>
                <w:rFonts w:hint="eastAsia" w:ascii="宋体" w:hAnsi="宋体" w:cs="宋体"/>
                <w:sz w:val="24"/>
                <w:szCs w:val="24"/>
                <w:lang w:val="en-US" w:eastAsia="zh-CN"/>
              </w:rPr>
              <w:t>要求</w:t>
            </w:r>
            <w:r>
              <w:rPr>
                <w:rFonts w:hint="eastAsia" w:ascii="宋体" w:hAnsi="宋体" w:cs="宋体"/>
                <w:b w:val="0"/>
                <w:bCs w:val="0"/>
                <w:color w:val="auto"/>
                <w:sz w:val="24"/>
                <w:szCs w:val="24"/>
                <w:highlight w:val="none"/>
                <w:lang w:val="en-US" w:eastAsia="zh-CN"/>
              </w:rPr>
              <w:t>的；</w:t>
            </w:r>
          </w:p>
          <w:p w14:paraId="36218FEC">
            <w:pPr>
              <w:spacing w:line="360" w:lineRule="auto"/>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7</w:t>
            </w:r>
            <w:r>
              <w:rPr>
                <w:rFonts w:hint="eastAsia" w:ascii="宋体" w:hAnsi="宋体" w:cs="宋体"/>
                <w:sz w:val="24"/>
                <w:szCs w:val="24"/>
              </w:rPr>
              <w:t>）投标文件含有采购人不能接受的附加条件的；</w:t>
            </w:r>
          </w:p>
          <w:p w14:paraId="21FEB94B">
            <w:pPr>
              <w:spacing w:line="360" w:lineRule="auto"/>
              <w:rPr>
                <w:rFonts w:ascii="宋体" w:hAnsi="宋体" w:cs="宋体"/>
                <w:b/>
                <w:bCs/>
                <w:sz w:val="24"/>
                <w:szCs w:val="24"/>
              </w:rPr>
            </w:pPr>
            <w:r>
              <w:rPr>
                <w:rFonts w:hint="eastAsia" w:ascii="宋体" w:hAnsi="宋体" w:cs="宋体"/>
                <w:sz w:val="24"/>
                <w:szCs w:val="24"/>
              </w:rPr>
              <w:t>（</w:t>
            </w:r>
            <w:r>
              <w:rPr>
                <w:rFonts w:hint="eastAsia" w:ascii="宋体" w:hAnsi="宋体" w:cs="宋体"/>
                <w:sz w:val="24"/>
                <w:szCs w:val="24"/>
                <w:lang w:val="en-US" w:eastAsia="zh-CN"/>
              </w:rPr>
              <w:t>8</w:t>
            </w:r>
            <w:r>
              <w:rPr>
                <w:rFonts w:hint="eastAsia" w:ascii="宋体" w:hAnsi="宋体" w:cs="宋体"/>
                <w:sz w:val="24"/>
                <w:szCs w:val="24"/>
              </w:rPr>
              <w:t>）法律、法规和招标文件规定的其他无效情形。</w:t>
            </w:r>
          </w:p>
        </w:tc>
      </w:tr>
      <w:tr w14:paraId="06455F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4" w:hRule="atLeast"/>
        </w:trPr>
        <w:tc>
          <w:tcPr>
            <w:tcW w:w="505" w:type="dxa"/>
          </w:tcPr>
          <w:p w14:paraId="4651C063">
            <w:pPr>
              <w:spacing w:before="156" w:beforeLines="50" w:line="360" w:lineRule="auto"/>
              <w:jc w:val="center"/>
              <w:rPr>
                <w:rFonts w:ascii="宋体" w:hAnsi="宋体" w:cs="宋体"/>
                <w:b/>
                <w:sz w:val="24"/>
                <w:szCs w:val="24"/>
              </w:rPr>
            </w:pPr>
            <w:r>
              <w:rPr>
                <w:rFonts w:hint="eastAsia" w:ascii="宋体" w:hAnsi="宋体" w:cs="宋体"/>
                <w:b/>
                <w:sz w:val="24"/>
                <w:szCs w:val="24"/>
              </w:rPr>
              <w:t>3</w:t>
            </w:r>
          </w:p>
        </w:tc>
        <w:tc>
          <w:tcPr>
            <w:tcW w:w="1494" w:type="dxa"/>
            <w:vAlign w:val="center"/>
          </w:tcPr>
          <w:p w14:paraId="5BCCAB26">
            <w:pPr>
              <w:spacing w:line="360" w:lineRule="auto"/>
              <w:rPr>
                <w:rFonts w:ascii="宋体" w:hAnsi="宋体" w:cs="宋体"/>
                <w:sz w:val="24"/>
                <w:szCs w:val="24"/>
              </w:rPr>
            </w:pPr>
            <w:r>
              <w:rPr>
                <w:rFonts w:hint="eastAsia" w:ascii="宋体" w:hAnsi="宋体" w:cs="宋体"/>
                <w:sz w:val="24"/>
                <w:szCs w:val="24"/>
              </w:rPr>
              <w:t>商务条款</w:t>
            </w:r>
          </w:p>
        </w:tc>
        <w:tc>
          <w:tcPr>
            <w:tcW w:w="7219" w:type="dxa"/>
          </w:tcPr>
          <w:p w14:paraId="690573F7">
            <w:pPr>
              <w:spacing w:line="360" w:lineRule="auto"/>
              <w:rPr>
                <w:rFonts w:hint="eastAsia" w:ascii="宋体" w:hAnsi="宋体" w:eastAsia="宋体" w:cs="宋体"/>
                <w:sz w:val="24"/>
                <w:szCs w:val="24"/>
                <w:lang w:eastAsia="zh-CN"/>
              </w:rPr>
            </w:pPr>
            <w:r>
              <w:rPr>
                <w:rFonts w:hint="eastAsia" w:ascii="宋体" w:hAnsi="宋体" w:cs="宋体"/>
                <w:sz w:val="24"/>
                <w:szCs w:val="24"/>
              </w:rPr>
              <w:t>1.交货期：合同签订生效后90个日历日内完成全部设备的供货、安装、调试，并达到验收标准</w:t>
            </w:r>
            <w:r>
              <w:rPr>
                <w:rFonts w:hint="eastAsia" w:ascii="宋体" w:hAnsi="宋体" w:cs="宋体"/>
                <w:sz w:val="24"/>
                <w:szCs w:val="24"/>
                <w:lang w:eastAsia="zh-CN"/>
              </w:rPr>
              <w:t>。</w:t>
            </w:r>
          </w:p>
          <w:p w14:paraId="3CE125B9">
            <w:pPr>
              <w:spacing w:line="360" w:lineRule="auto"/>
              <w:rPr>
                <w:rFonts w:hint="eastAsia"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.交货地点：</w:t>
            </w:r>
            <w:r>
              <w:rPr>
                <w:rFonts w:hint="eastAsia" w:ascii="宋体" w:hAnsi="宋体" w:cs="宋体"/>
                <w:sz w:val="24"/>
                <w:szCs w:val="24"/>
                <w:lang w:eastAsia="zh-CN"/>
              </w:rPr>
              <w:t>采购人指定地点（咸阳职业技术学院教学楼② A区五楼）</w:t>
            </w:r>
            <w:r>
              <w:rPr>
                <w:rFonts w:hint="eastAsia" w:ascii="宋体" w:hAnsi="宋体" w:cs="宋体"/>
                <w:sz w:val="24"/>
                <w:szCs w:val="24"/>
              </w:rPr>
              <w:t>。</w:t>
            </w:r>
          </w:p>
          <w:p w14:paraId="0347A779">
            <w:pPr>
              <w:spacing w:line="360" w:lineRule="auto"/>
              <w:rPr>
                <w:rFonts w:hint="default" w:ascii="宋体" w:hAnsi="宋体" w:eastAsia="宋体" w:cs="宋体"/>
                <w:sz w:val="24"/>
                <w:szCs w:val="24"/>
                <w:lang w:val="en-US" w:eastAsia="zh-CN"/>
              </w:rPr>
            </w:pPr>
            <w:r>
              <w:rPr>
                <w:rFonts w:hint="eastAsia" w:ascii="宋体" w:hAnsi="宋体" w:cs="宋体"/>
                <w:sz w:val="24"/>
                <w:szCs w:val="24"/>
                <w:lang w:val="en-US" w:eastAsia="zh-CN"/>
              </w:rPr>
              <w:t>3.质保期：自项目最终验收合格之日起算，质保期3年。质保范围为全保（含设备本身、所有零部件及软件，并承担维修的人工、材料、差旅等一切费用），出现问题6小时内电话响应，24小时内提出解决方案，5个工作日内上门 。</w:t>
            </w:r>
          </w:p>
          <w:p w14:paraId="52B1853E">
            <w:pPr>
              <w:spacing w:line="360" w:lineRule="auto"/>
              <w:rPr>
                <w:rFonts w:hint="eastAsia" w:ascii="宋体" w:hAnsi="宋体"/>
                <w:color w:val="000000"/>
                <w:kern w:val="0"/>
                <w:sz w:val="24"/>
                <w:lang w:val="en-US" w:eastAsia="zh-CN"/>
              </w:rPr>
            </w:pPr>
            <w:r>
              <w:rPr>
                <w:rFonts w:hint="eastAsia" w:ascii="宋体" w:hAnsi="宋体" w:cs="宋体"/>
                <w:sz w:val="24"/>
                <w:szCs w:val="24"/>
                <w:lang w:val="en-US" w:eastAsia="zh-CN"/>
              </w:rPr>
              <w:t>4</w:t>
            </w:r>
            <w:r>
              <w:rPr>
                <w:rFonts w:hint="eastAsia" w:ascii="宋体" w:hAnsi="宋体" w:cs="宋体"/>
                <w:sz w:val="24"/>
                <w:szCs w:val="24"/>
              </w:rPr>
              <w:t>.付款方式：</w:t>
            </w:r>
            <w:r>
              <w:rPr>
                <w:rFonts w:hint="eastAsia" w:ascii="宋体" w:hAnsi="宋体" w:cs="宋体"/>
                <w:sz w:val="24"/>
                <w:szCs w:val="24"/>
                <w:lang w:val="en-US" w:eastAsia="zh-CN"/>
              </w:rPr>
              <w:t>所有货物到达甲方指定地点，安装、调试完毕并验收合格后付100%，付款前需</w:t>
            </w:r>
            <w:r>
              <w:rPr>
                <w:rFonts w:hint="eastAsia" w:ascii="宋体" w:hAnsi="宋体" w:eastAsia="宋体" w:cs="宋体"/>
                <w:sz w:val="24"/>
                <w:szCs w:val="24"/>
                <w:highlight w:val="none"/>
                <w:lang w:val="en-US" w:eastAsia="zh-CN"/>
              </w:rPr>
              <w:t>提供全额发票</w:t>
            </w:r>
            <w:r>
              <w:rPr>
                <w:rFonts w:hint="eastAsia" w:ascii="宋体" w:hAnsi="宋体"/>
                <w:color w:val="000000"/>
                <w:kern w:val="0"/>
                <w:sz w:val="24"/>
                <w:lang w:val="en-US" w:eastAsia="zh-CN"/>
              </w:rPr>
              <w:t>。</w:t>
            </w:r>
          </w:p>
          <w:p w14:paraId="5E3D99B7">
            <w:pPr>
              <w:pStyle w:val="28"/>
              <w:spacing w:line="360" w:lineRule="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5.其他商务要求（包装和运输、保险等）：商品全部包装、运搬、安装、调试费用由中标商承担。                                                                                                                                                     </w:t>
            </w:r>
          </w:p>
          <w:p w14:paraId="5FC3AADA">
            <w:pPr>
              <w:pStyle w:val="28"/>
              <w:spacing w:line="360" w:lineRule="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6.采购项目的其他要求：提供针对所有设备的现场培训与后续技术支持，确保教师能独立操作、维护。</w:t>
            </w:r>
          </w:p>
          <w:p w14:paraId="355BE7B4">
            <w:pPr>
              <w:spacing w:line="360" w:lineRule="auto"/>
            </w:pPr>
            <w:r>
              <w:rPr>
                <w:rFonts w:hint="eastAsia" w:ascii="宋体" w:hAnsi="宋体" w:cs="宋体"/>
                <w:b/>
                <w:bCs/>
                <w:sz w:val="24"/>
                <w:szCs w:val="24"/>
              </w:rPr>
              <w:t>备注：商务条款为实质性条款，不允许负偏离。</w:t>
            </w:r>
          </w:p>
        </w:tc>
      </w:tr>
      <w:tr w14:paraId="151506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505" w:type="dxa"/>
          </w:tcPr>
          <w:p w14:paraId="1F6E8A2C">
            <w:pPr>
              <w:spacing w:before="156" w:beforeLines="50" w:line="360" w:lineRule="auto"/>
              <w:jc w:val="center"/>
              <w:rPr>
                <w:rFonts w:ascii="宋体" w:hAnsi="宋体" w:cs="宋体"/>
                <w:b/>
                <w:sz w:val="24"/>
                <w:szCs w:val="24"/>
              </w:rPr>
            </w:pPr>
            <w:r>
              <w:rPr>
                <w:rFonts w:hint="eastAsia" w:ascii="宋体" w:hAnsi="宋体" w:cs="宋体"/>
                <w:b w:val="0"/>
                <w:bCs/>
                <w:sz w:val="24"/>
                <w:szCs w:val="24"/>
              </w:rPr>
              <w:t>4</w:t>
            </w:r>
          </w:p>
        </w:tc>
        <w:tc>
          <w:tcPr>
            <w:tcW w:w="1494" w:type="dxa"/>
            <w:vAlign w:val="center"/>
          </w:tcPr>
          <w:p w14:paraId="08B36517">
            <w:pPr>
              <w:spacing w:line="360" w:lineRule="auto"/>
              <w:jc w:val="center"/>
              <w:rPr>
                <w:rFonts w:ascii="宋体" w:hAnsi="宋体" w:cs="宋体"/>
                <w:sz w:val="24"/>
                <w:szCs w:val="24"/>
              </w:rPr>
            </w:pPr>
            <w:r>
              <w:rPr>
                <w:rFonts w:hint="eastAsia" w:ascii="宋体" w:hAnsi="宋体" w:cs="宋体"/>
                <w:sz w:val="24"/>
                <w:szCs w:val="24"/>
              </w:rPr>
              <w:t>投标保证金</w:t>
            </w:r>
          </w:p>
          <w:p w14:paraId="632FC4F1">
            <w:pPr>
              <w:spacing w:line="360" w:lineRule="auto"/>
              <w:jc w:val="center"/>
              <w:rPr>
                <w:rFonts w:ascii="宋体" w:hAnsi="宋体" w:cs="宋体"/>
                <w:sz w:val="24"/>
                <w:szCs w:val="24"/>
              </w:rPr>
            </w:pPr>
            <w:r>
              <w:rPr>
                <w:rFonts w:hint="eastAsia" w:ascii="宋体" w:hAnsi="宋体" w:cs="宋体"/>
                <w:sz w:val="24"/>
                <w:szCs w:val="24"/>
              </w:rPr>
              <w:t>缴纳</w:t>
            </w:r>
          </w:p>
        </w:tc>
        <w:tc>
          <w:tcPr>
            <w:tcW w:w="7219" w:type="dxa"/>
            <w:vAlign w:val="center"/>
          </w:tcPr>
          <w:p w14:paraId="45ECC35B">
            <w:pPr>
              <w:pStyle w:val="11"/>
              <w:jc w:val="left"/>
              <w:rPr>
                <w:rFonts w:hint="eastAsia" w:ascii="宋体" w:hAnsi="宋体" w:eastAsia="宋体" w:cs="宋体"/>
                <w:color w:val="auto"/>
                <w:kern w:val="2"/>
                <w:lang w:val="en-US" w:eastAsia="zh-CN"/>
              </w:rPr>
            </w:pPr>
            <w:r>
              <w:rPr>
                <w:rFonts w:hint="eastAsia" w:ascii="宋体" w:hAnsi="宋体" w:cs="宋体"/>
                <w:color w:val="auto"/>
                <w:kern w:val="2"/>
                <w:lang w:val="en-US" w:eastAsia="zh-CN"/>
              </w:rPr>
              <w:t>/</w:t>
            </w:r>
          </w:p>
        </w:tc>
      </w:tr>
      <w:tr w14:paraId="1AF07E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42" w:hRule="atLeast"/>
        </w:trPr>
        <w:tc>
          <w:tcPr>
            <w:tcW w:w="505" w:type="dxa"/>
            <w:vAlign w:val="center"/>
          </w:tcPr>
          <w:p w14:paraId="48BB7893">
            <w:pPr>
              <w:spacing w:line="360" w:lineRule="auto"/>
              <w:jc w:val="center"/>
              <w:rPr>
                <w:rFonts w:ascii="宋体" w:hAnsi="宋体" w:cs="宋体"/>
                <w:sz w:val="24"/>
                <w:szCs w:val="24"/>
              </w:rPr>
            </w:pPr>
            <w:r>
              <w:rPr>
                <w:rFonts w:hint="eastAsia" w:ascii="宋体" w:hAnsi="宋体" w:cs="宋体"/>
                <w:sz w:val="24"/>
                <w:szCs w:val="24"/>
              </w:rPr>
              <w:t>5</w:t>
            </w:r>
          </w:p>
        </w:tc>
        <w:tc>
          <w:tcPr>
            <w:tcW w:w="1494" w:type="dxa"/>
            <w:vAlign w:val="center"/>
          </w:tcPr>
          <w:p w14:paraId="32B93D19">
            <w:pPr>
              <w:spacing w:line="360" w:lineRule="auto"/>
              <w:jc w:val="center"/>
              <w:rPr>
                <w:rFonts w:ascii="宋体" w:hAnsi="宋体" w:cs="宋体"/>
                <w:sz w:val="24"/>
                <w:szCs w:val="24"/>
              </w:rPr>
            </w:pPr>
            <w:r>
              <w:rPr>
                <w:rFonts w:hint="eastAsia" w:ascii="宋体" w:hAnsi="宋体" w:cs="宋体"/>
                <w:sz w:val="24"/>
                <w:szCs w:val="24"/>
              </w:rPr>
              <w:t>备选方案</w:t>
            </w:r>
          </w:p>
        </w:tc>
        <w:tc>
          <w:tcPr>
            <w:tcW w:w="7219" w:type="dxa"/>
            <w:vAlign w:val="center"/>
          </w:tcPr>
          <w:p w14:paraId="7B01C411">
            <w:pPr>
              <w:spacing w:line="500" w:lineRule="exact"/>
              <w:jc w:val="left"/>
              <w:rPr>
                <w:rFonts w:ascii="宋体" w:hAnsi="宋体" w:cs="宋体"/>
                <w:sz w:val="24"/>
                <w:szCs w:val="24"/>
              </w:rPr>
            </w:pPr>
            <w:r>
              <w:rPr>
                <w:rFonts w:hint="eastAsia" w:ascii="宋体" w:hAnsi="宋体" w:cs="宋体"/>
                <w:sz w:val="24"/>
                <w:szCs w:val="24"/>
              </w:rPr>
              <w:t>不允许</w:t>
            </w:r>
          </w:p>
        </w:tc>
      </w:tr>
      <w:tr w14:paraId="6A658E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69" w:hRule="atLeast"/>
        </w:trPr>
        <w:tc>
          <w:tcPr>
            <w:tcW w:w="505" w:type="dxa"/>
            <w:vAlign w:val="center"/>
          </w:tcPr>
          <w:p w14:paraId="2B93B031">
            <w:pPr>
              <w:spacing w:line="360" w:lineRule="auto"/>
              <w:jc w:val="center"/>
              <w:rPr>
                <w:rFonts w:ascii="宋体" w:hAnsi="宋体" w:cs="宋体"/>
                <w:sz w:val="24"/>
                <w:szCs w:val="24"/>
              </w:rPr>
            </w:pPr>
            <w:r>
              <w:rPr>
                <w:rFonts w:hint="eastAsia" w:ascii="宋体" w:hAnsi="宋体" w:cs="宋体"/>
                <w:sz w:val="24"/>
                <w:szCs w:val="24"/>
              </w:rPr>
              <w:t>6</w:t>
            </w:r>
          </w:p>
        </w:tc>
        <w:tc>
          <w:tcPr>
            <w:tcW w:w="1494" w:type="dxa"/>
            <w:vAlign w:val="center"/>
          </w:tcPr>
          <w:p w14:paraId="5CFF3FC1">
            <w:pPr>
              <w:spacing w:line="360" w:lineRule="auto"/>
              <w:jc w:val="center"/>
              <w:rPr>
                <w:rFonts w:ascii="宋体" w:hAnsi="宋体" w:cs="宋体"/>
                <w:sz w:val="24"/>
                <w:szCs w:val="24"/>
              </w:rPr>
            </w:pPr>
            <w:r>
              <w:rPr>
                <w:rFonts w:hint="eastAsia" w:ascii="宋体" w:hAnsi="宋体" w:cs="宋体"/>
                <w:sz w:val="24"/>
                <w:szCs w:val="24"/>
              </w:rPr>
              <w:t>投标</w:t>
            </w:r>
          </w:p>
          <w:p w14:paraId="71FD55AE">
            <w:pPr>
              <w:spacing w:line="360" w:lineRule="auto"/>
              <w:jc w:val="center"/>
              <w:rPr>
                <w:rFonts w:ascii="宋体" w:hAnsi="宋体" w:cs="宋体"/>
                <w:sz w:val="24"/>
                <w:szCs w:val="24"/>
              </w:rPr>
            </w:pPr>
            <w:r>
              <w:rPr>
                <w:rFonts w:hint="eastAsia" w:ascii="宋体" w:hAnsi="宋体" w:cs="宋体"/>
                <w:sz w:val="24"/>
                <w:szCs w:val="24"/>
              </w:rPr>
              <w:t>有效期</w:t>
            </w:r>
          </w:p>
        </w:tc>
        <w:tc>
          <w:tcPr>
            <w:tcW w:w="7219" w:type="dxa"/>
            <w:vAlign w:val="center"/>
          </w:tcPr>
          <w:p w14:paraId="11EF8A51">
            <w:pPr>
              <w:spacing w:line="360" w:lineRule="auto"/>
              <w:rPr>
                <w:rFonts w:ascii="宋体" w:hAnsi="宋体" w:cs="宋体"/>
                <w:sz w:val="24"/>
                <w:szCs w:val="24"/>
              </w:rPr>
            </w:pPr>
            <w:r>
              <w:rPr>
                <w:rFonts w:hint="eastAsia" w:ascii="宋体" w:hAnsi="宋体" w:cs="宋体"/>
                <w:b/>
                <w:bCs/>
                <w:sz w:val="24"/>
                <w:szCs w:val="24"/>
              </w:rPr>
              <w:t>投标文件有效期为从开标之日起有效期至少为90日历日。</w:t>
            </w:r>
          </w:p>
        </w:tc>
      </w:tr>
      <w:tr w14:paraId="31557A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00" w:hRule="atLeast"/>
        </w:trPr>
        <w:tc>
          <w:tcPr>
            <w:tcW w:w="505" w:type="dxa"/>
            <w:vAlign w:val="center"/>
          </w:tcPr>
          <w:p w14:paraId="4EE3EB6F">
            <w:pPr>
              <w:spacing w:line="360" w:lineRule="auto"/>
              <w:jc w:val="center"/>
              <w:rPr>
                <w:rFonts w:ascii="宋体" w:hAnsi="宋体" w:cs="宋体"/>
                <w:sz w:val="24"/>
                <w:szCs w:val="24"/>
              </w:rPr>
            </w:pPr>
            <w:r>
              <w:rPr>
                <w:rFonts w:hint="eastAsia" w:ascii="宋体" w:hAnsi="宋体" w:cs="宋体"/>
                <w:sz w:val="24"/>
                <w:szCs w:val="24"/>
              </w:rPr>
              <w:t>7</w:t>
            </w:r>
          </w:p>
        </w:tc>
        <w:tc>
          <w:tcPr>
            <w:tcW w:w="1494" w:type="dxa"/>
            <w:vAlign w:val="center"/>
          </w:tcPr>
          <w:p w14:paraId="477E5802">
            <w:pPr>
              <w:spacing w:line="360" w:lineRule="auto"/>
              <w:jc w:val="center"/>
              <w:rPr>
                <w:rFonts w:ascii="宋体" w:hAnsi="宋体" w:cs="宋体"/>
                <w:sz w:val="24"/>
                <w:szCs w:val="24"/>
              </w:rPr>
            </w:pPr>
            <w:r>
              <w:rPr>
                <w:rFonts w:hint="eastAsia" w:ascii="宋体" w:hAnsi="宋体" w:cs="宋体"/>
                <w:sz w:val="24"/>
                <w:szCs w:val="24"/>
              </w:rPr>
              <w:t>投标货币及报价</w:t>
            </w:r>
          </w:p>
        </w:tc>
        <w:tc>
          <w:tcPr>
            <w:tcW w:w="7219" w:type="dxa"/>
            <w:vAlign w:val="center"/>
          </w:tcPr>
          <w:p w14:paraId="629B3335">
            <w:pPr>
              <w:spacing w:line="360" w:lineRule="auto"/>
              <w:jc w:val="left"/>
              <w:rPr>
                <w:rFonts w:ascii="宋体" w:hAnsi="宋体" w:cs="宋体"/>
                <w:sz w:val="24"/>
                <w:szCs w:val="24"/>
              </w:rPr>
            </w:pPr>
            <w:r>
              <w:rPr>
                <w:rFonts w:ascii="宋体" w:hAnsi="宋体"/>
                <w:b/>
                <w:bCs/>
                <w:sz w:val="24"/>
                <w:szCs w:val="24"/>
              </w:rPr>
              <w:t>1</w:t>
            </w:r>
            <w:r>
              <w:rPr>
                <w:rFonts w:hint="eastAsia" w:ascii="宋体" w:hAnsi="宋体"/>
                <w:b/>
                <w:bCs/>
                <w:sz w:val="24"/>
                <w:szCs w:val="24"/>
              </w:rPr>
              <w:t>.</w:t>
            </w:r>
            <w:r>
              <w:rPr>
                <w:rFonts w:hint="eastAsia" w:ascii="宋体" w:hAnsi="宋体" w:cs="宋体"/>
                <w:b/>
                <w:bCs/>
                <w:sz w:val="24"/>
                <w:szCs w:val="24"/>
              </w:rPr>
              <w:t>供应商应当根据招标文件的要求和范围，以人民币为货币，以元为报价单位</w:t>
            </w:r>
            <w:r>
              <w:rPr>
                <w:rFonts w:hint="eastAsia" w:ascii="宋体" w:hAnsi="宋体" w:cs="宋体"/>
                <w:sz w:val="24"/>
                <w:szCs w:val="24"/>
              </w:rPr>
              <w:t>。</w:t>
            </w:r>
          </w:p>
          <w:p w14:paraId="20A34A9A">
            <w:pPr>
              <w:spacing w:line="360" w:lineRule="auto"/>
              <w:jc w:val="left"/>
              <w:rPr>
                <w:rFonts w:ascii="宋体" w:hAnsi="宋体" w:cs="宋体"/>
                <w:sz w:val="24"/>
                <w:szCs w:val="24"/>
              </w:rPr>
            </w:pPr>
            <w:r>
              <w:rPr>
                <w:rFonts w:ascii="宋体" w:hAnsi="宋体"/>
                <w:b/>
                <w:bCs/>
                <w:sz w:val="24"/>
                <w:szCs w:val="24"/>
              </w:rPr>
              <w:t>2</w:t>
            </w:r>
            <w:r>
              <w:rPr>
                <w:rFonts w:hint="eastAsia" w:ascii="宋体" w:hAnsi="宋体"/>
                <w:b/>
                <w:bCs/>
                <w:sz w:val="24"/>
                <w:szCs w:val="24"/>
              </w:rPr>
              <w:t>.</w:t>
            </w:r>
            <w:r>
              <w:rPr>
                <w:rFonts w:hint="eastAsia" w:ascii="宋体" w:hAnsi="宋体" w:cs="宋体"/>
                <w:b/>
                <w:bCs/>
                <w:sz w:val="24"/>
                <w:szCs w:val="24"/>
              </w:rPr>
              <w:t>投标人应在投标报价表中标明完成本次招标所要求的货物、服务、</w:t>
            </w:r>
            <w:r>
              <w:rPr>
                <w:rFonts w:hint="eastAsia" w:ascii="宋体" w:hAnsi="宋体" w:cs="宋体"/>
                <w:b/>
                <w:bCs/>
                <w:sz w:val="24"/>
                <w:szCs w:val="24"/>
                <w:lang w:val="en-US" w:eastAsia="zh-CN"/>
              </w:rPr>
              <w:t>工程</w:t>
            </w:r>
            <w:r>
              <w:rPr>
                <w:rFonts w:hint="eastAsia" w:ascii="宋体" w:hAnsi="宋体" w:cs="宋体"/>
                <w:b/>
                <w:bCs/>
                <w:sz w:val="24"/>
                <w:szCs w:val="24"/>
              </w:rPr>
              <w:t>且验收合格的所有费用，包括产品费、安装调试费、运杂费（含保险）、仓储保管费、技术培训费、检测费、施工费、运输费、人工费、税金等</w:t>
            </w:r>
            <w:r>
              <w:rPr>
                <w:rFonts w:hint="eastAsia" w:ascii="宋体" w:hAnsi="宋体" w:cs="宋体"/>
                <w:sz w:val="24"/>
                <w:szCs w:val="24"/>
              </w:rPr>
              <w:t>。</w:t>
            </w:r>
          </w:p>
          <w:p w14:paraId="203075BB">
            <w:pPr>
              <w:spacing w:line="360" w:lineRule="auto"/>
              <w:jc w:val="left"/>
              <w:rPr>
                <w:rFonts w:ascii="宋体" w:hAnsi="宋体" w:cs="宋体"/>
                <w:sz w:val="24"/>
                <w:szCs w:val="24"/>
              </w:rPr>
            </w:pPr>
            <w:r>
              <w:rPr>
                <w:rFonts w:ascii="宋体" w:hAnsi="宋体"/>
                <w:sz w:val="24"/>
                <w:szCs w:val="24"/>
              </w:rPr>
              <w:t>3</w:t>
            </w:r>
            <w:r>
              <w:rPr>
                <w:rFonts w:hint="eastAsia" w:ascii="宋体" w:hAnsi="宋体"/>
                <w:sz w:val="24"/>
                <w:szCs w:val="24"/>
              </w:rPr>
              <w:t>.</w:t>
            </w:r>
            <w:r>
              <w:rPr>
                <w:rFonts w:hint="eastAsia" w:ascii="宋体" w:hAnsi="宋体" w:cs="宋体"/>
                <w:sz w:val="24"/>
                <w:szCs w:val="24"/>
              </w:rPr>
              <w:t>供应商应在投标文件中的</w:t>
            </w:r>
            <w:r>
              <w:rPr>
                <w:rFonts w:hint="eastAsia" w:ascii="宋体" w:hAnsi="宋体" w:cs="宋体"/>
                <w:sz w:val="24"/>
                <w:szCs w:val="24"/>
                <w:lang w:val="en-US" w:eastAsia="zh-CN"/>
              </w:rPr>
              <w:t>报价</w:t>
            </w:r>
            <w:r>
              <w:rPr>
                <w:rFonts w:hint="eastAsia" w:ascii="宋体" w:hAnsi="宋体" w:cs="宋体"/>
                <w:sz w:val="24"/>
                <w:szCs w:val="24"/>
              </w:rPr>
              <w:t>一览表上按招标文件规定要求填写，并由法定代表人或被授权人代表签署；任何有选择的报价不予接受。</w:t>
            </w:r>
          </w:p>
          <w:p w14:paraId="0C356A89">
            <w:pPr>
              <w:spacing w:line="360" w:lineRule="auto"/>
              <w:jc w:val="left"/>
              <w:rPr>
                <w:rFonts w:ascii="宋体" w:hAnsi="宋体" w:cs="宋体"/>
                <w:sz w:val="24"/>
                <w:szCs w:val="24"/>
              </w:rPr>
            </w:pPr>
            <w:r>
              <w:rPr>
                <w:rFonts w:hint="eastAsia" w:ascii="宋体" w:hAnsi="宋体"/>
                <w:sz w:val="24"/>
                <w:szCs w:val="24"/>
              </w:rPr>
              <w:t>4.</w:t>
            </w:r>
            <w:r>
              <w:rPr>
                <w:rFonts w:hint="eastAsia" w:ascii="宋体" w:hAnsi="宋体" w:cs="宋体"/>
                <w:sz w:val="24"/>
                <w:szCs w:val="24"/>
              </w:rPr>
              <w:t>采用综合评分法的，最低报价不是中标的唯一依据。</w:t>
            </w:r>
          </w:p>
        </w:tc>
      </w:tr>
      <w:tr w14:paraId="18FAAD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88" w:hRule="atLeast"/>
        </w:trPr>
        <w:tc>
          <w:tcPr>
            <w:tcW w:w="505" w:type="dxa"/>
            <w:vAlign w:val="center"/>
          </w:tcPr>
          <w:p w14:paraId="4B0CCE7A">
            <w:pPr>
              <w:spacing w:line="360" w:lineRule="auto"/>
              <w:jc w:val="center"/>
              <w:rPr>
                <w:rFonts w:ascii="宋体" w:hAnsi="宋体" w:cs="宋体"/>
                <w:sz w:val="24"/>
                <w:szCs w:val="24"/>
              </w:rPr>
            </w:pPr>
            <w:r>
              <w:rPr>
                <w:rFonts w:hint="eastAsia" w:ascii="宋体" w:hAnsi="宋体" w:cs="宋体"/>
                <w:sz w:val="24"/>
                <w:szCs w:val="24"/>
              </w:rPr>
              <w:t>8</w:t>
            </w:r>
          </w:p>
        </w:tc>
        <w:tc>
          <w:tcPr>
            <w:tcW w:w="1494" w:type="dxa"/>
            <w:vAlign w:val="center"/>
          </w:tcPr>
          <w:p w14:paraId="2F02C0B8">
            <w:pPr>
              <w:spacing w:line="360" w:lineRule="auto"/>
              <w:jc w:val="center"/>
              <w:rPr>
                <w:rFonts w:ascii="宋体" w:hAnsi="宋体" w:cs="宋体"/>
                <w:sz w:val="24"/>
                <w:szCs w:val="24"/>
              </w:rPr>
            </w:pPr>
            <w:r>
              <w:rPr>
                <w:rFonts w:hint="eastAsia" w:ascii="宋体" w:hAnsi="宋体" w:cs="宋体"/>
                <w:sz w:val="24"/>
                <w:szCs w:val="24"/>
              </w:rPr>
              <w:t>投标文件份数及装订要求</w:t>
            </w:r>
          </w:p>
        </w:tc>
        <w:tc>
          <w:tcPr>
            <w:tcW w:w="7219" w:type="dxa"/>
            <w:vAlign w:val="center"/>
          </w:tcPr>
          <w:p w14:paraId="425D6096">
            <w:pPr>
              <w:spacing w:line="360" w:lineRule="auto"/>
              <w:jc w:val="left"/>
              <w:rPr>
                <w:rFonts w:ascii="宋体" w:hAnsi="宋体" w:cs="宋体"/>
                <w:sz w:val="24"/>
                <w:szCs w:val="24"/>
              </w:rPr>
            </w:pPr>
            <w:r>
              <w:rPr>
                <w:rFonts w:hint="eastAsia" w:ascii="宋体" w:hAnsi="宋体" w:cs="宋体"/>
                <w:sz w:val="24"/>
                <w:szCs w:val="24"/>
              </w:rPr>
              <w:t>1.投标文件正本</w:t>
            </w:r>
            <w:r>
              <w:rPr>
                <w:rFonts w:hint="eastAsia" w:ascii="宋体" w:hAnsi="宋体" w:cs="宋体"/>
                <w:sz w:val="24"/>
                <w:szCs w:val="24"/>
                <w:u w:val="single"/>
              </w:rPr>
              <w:t>壹</w:t>
            </w:r>
            <w:r>
              <w:rPr>
                <w:rFonts w:hint="eastAsia" w:ascii="宋体" w:hAnsi="宋体" w:cs="宋体"/>
                <w:sz w:val="24"/>
                <w:szCs w:val="24"/>
              </w:rPr>
              <w:t>份、副本</w:t>
            </w:r>
            <w:r>
              <w:rPr>
                <w:rFonts w:hint="eastAsia" w:ascii="宋体" w:hAnsi="宋体" w:cs="宋体"/>
                <w:sz w:val="24"/>
                <w:szCs w:val="24"/>
                <w:u w:val="single"/>
              </w:rPr>
              <w:t>肆</w:t>
            </w:r>
            <w:r>
              <w:rPr>
                <w:rFonts w:hint="eastAsia" w:ascii="宋体" w:hAnsi="宋体" w:cs="宋体"/>
                <w:sz w:val="24"/>
                <w:szCs w:val="24"/>
              </w:rPr>
              <w:t>份、</w:t>
            </w:r>
            <w:r>
              <w:rPr>
                <w:rFonts w:hint="eastAsia" w:ascii="宋体" w:hAnsi="宋体" w:cs="宋体"/>
                <w:sz w:val="24"/>
                <w:szCs w:val="24"/>
                <w:lang w:val="en-US" w:eastAsia="zh-CN"/>
              </w:rPr>
              <w:t>报价</w:t>
            </w:r>
            <w:r>
              <w:rPr>
                <w:rFonts w:hint="eastAsia" w:ascii="宋体" w:hAnsi="宋体" w:cs="宋体"/>
                <w:sz w:val="24"/>
                <w:szCs w:val="24"/>
              </w:rPr>
              <w:t>一览表</w:t>
            </w:r>
            <w:r>
              <w:rPr>
                <w:rFonts w:hint="eastAsia" w:ascii="宋体" w:hAnsi="宋体" w:cs="宋体"/>
                <w:sz w:val="24"/>
                <w:szCs w:val="24"/>
                <w:u w:val="single"/>
              </w:rPr>
              <w:t>壹</w:t>
            </w:r>
            <w:r>
              <w:rPr>
                <w:rFonts w:hint="eastAsia" w:ascii="宋体" w:hAnsi="宋体" w:cs="宋体"/>
                <w:sz w:val="24"/>
                <w:szCs w:val="24"/>
              </w:rPr>
              <w:t>份、电子文档</w:t>
            </w:r>
            <w:r>
              <w:rPr>
                <w:rFonts w:hint="eastAsia" w:ascii="宋体" w:hAnsi="宋体" w:cs="宋体"/>
                <w:sz w:val="24"/>
                <w:szCs w:val="24"/>
                <w:u w:val="single"/>
              </w:rPr>
              <w:t>壹</w:t>
            </w:r>
            <w:r>
              <w:rPr>
                <w:rFonts w:hint="eastAsia" w:ascii="宋体" w:hAnsi="宋体" w:cs="宋体"/>
                <w:sz w:val="24"/>
                <w:szCs w:val="24"/>
              </w:rPr>
              <w:t>份；</w:t>
            </w:r>
          </w:p>
          <w:p w14:paraId="172A2622">
            <w:pPr>
              <w:spacing w:line="360" w:lineRule="auto"/>
              <w:jc w:val="left"/>
              <w:rPr>
                <w:rFonts w:ascii="宋体" w:hAnsi="宋体" w:cs="宋体"/>
                <w:sz w:val="24"/>
                <w:szCs w:val="24"/>
              </w:rPr>
            </w:pPr>
            <w:r>
              <w:rPr>
                <w:rFonts w:hint="eastAsia" w:ascii="宋体" w:hAnsi="宋体" w:cs="宋体"/>
                <w:sz w:val="24"/>
                <w:szCs w:val="24"/>
              </w:rPr>
              <w:t>2.正、副本分别</w:t>
            </w:r>
            <w:r>
              <w:rPr>
                <w:rFonts w:hint="eastAsia" w:ascii="宋体" w:hAnsi="宋体" w:cs="宋体"/>
                <w:b/>
                <w:bCs/>
                <w:sz w:val="24"/>
                <w:szCs w:val="24"/>
              </w:rPr>
              <w:t>胶装装订成册，推荐双面打印，建议在书脊处标明项目名称、项目编号、供应商名称（机打或手写均可）</w:t>
            </w:r>
            <w:r>
              <w:rPr>
                <w:rFonts w:hint="eastAsia" w:ascii="宋体" w:hAnsi="宋体" w:cs="宋体"/>
                <w:sz w:val="24"/>
                <w:szCs w:val="24"/>
              </w:rPr>
              <w:t>，逐页标注连页码，且封面须清楚地标明“正本”或“副本”；若正本和副本不符，以正本书面文件为准；同时提供与正本内容一致的电子版（U盘、电子文档应为PDF与WORD格式各一份，PDF版本需为正本签署盖章扫描件）、报价一览表（用于开标唱标单独提交的“报价一览表”应为原件）。</w:t>
            </w:r>
          </w:p>
          <w:p w14:paraId="610DFAFE">
            <w:pPr>
              <w:spacing w:line="360" w:lineRule="auto"/>
              <w:jc w:val="left"/>
              <w:rPr>
                <w:rFonts w:ascii="宋体" w:hAnsi="宋体" w:cs="宋体"/>
                <w:sz w:val="24"/>
                <w:szCs w:val="24"/>
              </w:rPr>
            </w:pPr>
            <w:r>
              <w:rPr>
                <w:rFonts w:hint="eastAsia" w:ascii="宋体" w:hAnsi="宋体" w:cs="宋体"/>
                <w:sz w:val="24"/>
                <w:szCs w:val="24"/>
              </w:rPr>
              <w:t>3.所有的副本可以为正本的复印件。</w:t>
            </w:r>
          </w:p>
        </w:tc>
      </w:tr>
      <w:tr w14:paraId="0D8102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507" w:hRule="atLeast"/>
        </w:trPr>
        <w:tc>
          <w:tcPr>
            <w:tcW w:w="505" w:type="dxa"/>
            <w:vAlign w:val="center"/>
          </w:tcPr>
          <w:p w14:paraId="5A1872FD">
            <w:pPr>
              <w:spacing w:line="360" w:lineRule="auto"/>
              <w:jc w:val="center"/>
              <w:rPr>
                <w:rFonts w:ascii="宋体" w:hAnsi="宋体" w:cs="宋体"/>
                <w:sz w:val="24"/>
                <w:szCs w:val="24"/>
              </w:rPr>
            </w:pPr>
            <w:r>
              <w:rPr>
                <w:rFonts w:hint="eastAsia" w:ascii="宋体" w:hAnsi="宋体" w:cs="宋体"/>
                <w:sz w:val="24"/>
                <w:szCs w:val="24"/>
              </w:rPr>
              <w:t>9</w:t>
            </w:r>
          </w:p>
        </w:tc>
        <w:tc>
          <w:tcPr>
            <w:tcW w:w="1494" w:type="dxa"/>
            <w:vAlign w:val="center"/>
          </w:tcPr>
          <w:p w14:paraId="6126AC17">
            <w:pPr>
              <w:spacing w:line="360" w:lineRule="auto"/>
              <w:jc w:val="center"/>
              <w:rPr>
                <w:rFonts w:ascii="宋体" w:hAnsi="宋体" w:cs="宋体"/>
                <w:sz w:val="24"/>
                <w:szCs w:val="24"/>
              </w:rPr>
            </w:pPr>
            <w:r>
              <w:rPr>
                <w:rFonts w:hint="eastAsia" w:ascii="宋体" w:hAnsi="宋体" w:cs="宋体"/>
                <w:sz w:val="24"/>
                <w:szCs w:val="24"/>
              </w:rPr>
              <w:t>投标文件的签署</w:t>
            </w:r>
          </w:p>
        </w:tc>
        <w:tc>
          <w:tcPr>
            <w:tcW w:w="7219" w:type="dxa"/>
            <w:vAlign w:val="center"/>
          </w:tcPr>
          <w:p w14:paraId="0972DD4E">
            <w:pPr>
              <w:spacing w:line="360" w:lineRule="auto"/>
              <w:jc w:val="left"/>
              <w:rPr>
                <w:rFonts w:ascii="宋体" w:hAnsi="宋体" w:cs="宋体"/>
                <w:sz w:val="24"/>
                <w:szCs w:val="24"/>
              </w:rPr>
            </w:pPr>
            <w:r>
              <w:rPr>
                <w:rFonts w:ascii="宋体" w:hAnsi="宋体"/>
                <w:sz w:val="24"/>
                <w:szCs w:val="24"/>
              </w:rPr>
              <w:t>1</w:t>
            </w:r>
            <w:r>
              <w:rPr>
                <w:rFonts w:hint="eastAsia" w:ascii="宋体" w:hAnsi="宋体"/>
                <w:sz w:val="24"/>
                <w:szCs w:val="24"/>
              </w:rPr>
              <w:t>.</w:t>
            </w:r>
            <w:r>
              <w:rPr>
                <w:rFonts w:hint="eastAsia" w:ascii="宋体" w:hAnsi="宋体" w:cs="宋体"/>
                <w:sz w:val="24"/>
                <w:szCs w:val="24"/>
              </w:rPr>
              <w:t>供应商在投标文件中指定的页面的落款处，按招标文件要求由供应商的法定代表人或其授权代表在规定的签章处签字或盖章。</w:t>
            </w:r>
          </w:p>
          <w:p w14:paraId="3A7648DA">
            <w:pPr>
              <w:spacing w:line="360" w:lineRule="auto"/>
              <w:jc w:val="left"/>
              <w:rPr>
                <w:rFonts w:ascii="宋体" w:hAnsi="宋体" w:cs="宋体"/>
                <w:sz w:val="24"/>
                <w:szCs w:val="24"/>
              </w:rPr>
            </w:pPr>
            <w:r>
              <w:rPr>
                <w:rFonts w:ascii="宋体" w:hAnsi="宋体"/>
                <w:sz w:val="24"/>
                <w:szCs w:val="24"/>
              </w:rPr>
              <w:t>2</w:t>
            </w:r>
            <w:r>
              <w:rPr>
                <w:rFonts w:hint="eastAsia" w:ascii="宋体" w:hAnsi="宋体"/>
                <w:sz w:val="24"/>
                <w:szCs w:val="24"/>
              </w:rPr>
              <w:t>.</w:t>
            </w:r>
            <w:r>
              <w:rPr>
                <w:rFonts w:hint="eastAsia" w:ascii="宋体" w:hAnsi="宋体" w:cs="宋体"/>
                <w:sz w:val="24"/>
                <w:szCs w:val="24"/>
              </w:rPr>
              <w:t>投标文件应字迹清楚、内容齐全、不得涂改或增删。如有修改和增删，必须有供应商公章及法定代表人或其授权的供应商代表签字。</w:t>
            </w:r>
          </w:p>
          <w:p w14:paraId="60D9C88D">
            <w:pPr>
              <w:spacing w:line="360" w:lineRule="auto"/>
              <w:jc w:val="left"/>
              <w:rPr>
                <w:rFonts w:ascii="宋体" w:hAnsi="宋体" w:cs="宋体"/>
                <w:b/>
                <w:bCs/>
                <w:color w:val="000000"/>
                <w:sz w:val="24"/>
                <w:szCs w:val="24"/>
              </w:rPr>
            </w:pPr>
            <w:r>
              <w:rPr>
                <w:rFonts w:hint="eastAsia" w:ascii="宋体" w:hAnsi="宋体" w:cs="宋体"/>
                <w:sz w:val="24"/>
                <w:szCs w:val="24"/>
              </w:rPr>
              <w:t>因投标文件字迹潦草或表达不清所引起的不利后果由供应商承担。</w:t>
            </w:r>
          </w:p>
        </w:tc>
      </w:tr>
      <w:tr w14:paraId="7A815B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505" w:type="dxa"/>
            <w:vAlign w:val="center"/>
          </w:tcPr>
          <w:p w14:paraId="5ED63511">
            <w:pPr>
              <w:spacing w:line="360" w:lineRule="auto"/>
              <w:jc w:val="center"/>
              <w:rPr>
                <w:rFonts w:ascii="宋体" w:hAnsi="宋体" w:cs="宋体"/>
                <w:sz w:val="24"/>
                <w:szCs w:val="24"/>
              </w:rPr>
            </w:pPr>
            <w:r>
              <w:rPr>
                <w:rFonts w:hint="eastAsia" w:ascii="宋体" w:hAnsi="宋体" w:cs="宋体"/>
                <w:sz w:val="24"/>
                <w:szCs w:val="24"/>
              </w:rPr>
              <w:t>10</w:t>
            </w:r>
          </w:p>
        </w:tc>
        <w:tc>
          <w:tcPr>
            <w:tcW w:w="1494" w:type="dxa"/>
            <w:vAlign w:val="center"/>
          </w:tcPr>
          <w:p w14:paraId="6500DAC0">
            <w:pPr>
              <w:spacing w:line="360" w:lineRule="auto"/>
              <w:jc w:val="center"/>
              <w:rPr>
                <w:rFonts w:ascii="宋体" w:hAnsi="宋体" w:cs="宋体"/>
                <w:sz w:val="24"/>
                <w:szCs w:val="24"/>
              </w:rPr>
            </w:pPr>
            <w:r>
              <w:rPr>
                <w:rFonts w:hint="eastAsia" w:ascii="宋体" w:hAnsi="宋体" w:cs="宋体"/>
                <w:sz w:val="24"/>
                <w:szCs w:val="24"/>
              </w:rPr>
              <w:t>投标文件的密封</w:t>
            </w:r>
          </w:p>
        </w:tc>
        <w:tc>
          <w:tcPr>
            <w:tcW w:w="7219" w:type="dxa"/>
            <w:vAlign w:val="center"/>
          </w:tcPr>
          <w:p w14:paraId="74032525">
            <w:pPr>
              <w:pStyle w:val="73"/>
              <w:spacing w:line="360" w:lineRule="auto"/>
              <w:rPr>
                <w:kern w:val="2"/>
              </w:rPr>
            </w:pPr>
            <w:r>
              <w:rPr>
                <w:rFonts w:hint="eastAsia"/>
                <w:kern w:val="2"/>
              </w:rPr>
              <w:t>1.密封要求：</w:t>
            </w:r>
          </w:p>
          <w:p w14:paraId="31969D08">
            <w:pPr>
              <w:pStyle w:val="73"/>
              <w:spacing w:line="360" w:lineRule="auto"/>
              <w:rPr>
                <w:kern w:val="2"/>
              </w:rPr>
            </w:pPr>
            <w:r>
              <w:rPr>
                <w:rFonts w:hint="eastAsia"/>
                <w:kern w:val="2"/>
              </w:rPr>
              <w:t>开标一览表单独密封递交，</w:t>
            </w:r>
          </w:p>
          <w:p w14:paraId="47AE307B">
            <w:pPr>
              <w:pStyle w:val="73"/>
              <w:spacing w:line="360" w:lineRule="auto"/>
              <w:rPr>
                <w:kern w:val="2"/>
              </w:rPr>
            </w:pPr>
            <w:r>
              <w:rPr>
                <w:rFonts w:hint="eastAsia"/>
                <w:kern w:val="2"/>
              </w:rPr>
              <w:t>电子文档单独密封递交。</w:t>
            </w:r>
          </w:p>
          <w:p w14:paraId="0851640F">
            <w:pPr>
              <w:spacing w:line="360" w:lineRule="auto"/>
              <w:ind w:right="158" w:rightChars="75"/>
              <w:rPr>
                <w:rFonts w:ascii="宋体" w:hAnsi="宋体" w:cs="宋体"/>
                <w:sz w:val="24"/>
                <w:szCs w:val="24"/>
              </w:rPr>
            </w:pPr>
            <w:r>
              <w:rPr>
                <w:rFonts w:hint="eastAsia" w:ascii="宋体" w:hAnsi="宋体" w:cs="宋体"/>
                <w:sz w:val="24"/>
                <w:szCs w:val="24"/>
              </w:rPr>
              <w:t>所有正本单独密封递交，也可分册密封递交；</w:t>
            </w:r>
          </w:p>
          <w:p w14:paraId="22966CD1">
            <w:pPr>
              <w:spacing w:line="360" w:lineRule="auto"/>
              <w:ind w:right="158" w:rightChars="75"/>
              <w:rPr>
                <w:rFonts w:ascii="宋体" w:hAnsi="宋体" w:cs="宋体"/>
                <w:sz w:val="24"/>
                <w:szCs w:val="24"/>
                <w:lang w:val="zh-CN"/>
              </w:rPr>
            </w:pPr>
            <w:r>
              <w:rPr>
                <w:rFonts w:hint="eastAsia" w:ascii="宋体" w:hAnsi="宋体" w:cs="宋体"/>
                <w:sz w:val="24"/>
                <w:szCs w:val="24"/>
              </w:rPr>
              <w:t>所有副本单独密封递交，</w:t>
            </w:r>
            <w:r>
              <w:rPr>
                <w:rFonts w:hint="eastAsia" w:ascii="宋体" w:hAnsi="宋体" w:cs="宋体"/>
                <w:sz w:val="24"/>
                <w:szCs w:val="24"/>
                <w:lang w:val="zh-CN"/>
              </w:rPr>
              <w:t>也可分册</w:t>
            </w:r>
            <w:r>
              <w:rPr>
                <w:rFonts w:hint="eastAsia" w:ascii="宋体" w:hAnsi="宋体" w:cs="宋体"/>
                <w:sz w:val="24"/>
                <w:szCs w:val="24"/>
              </w:rPr>
              <w:t>密封递交</w:t>
            </w:r>
            <w:r>
              <w:rPr>
                <w:rFonts w:hint="eastAsia" w:ascii="宋体" w:hAnsi="宋体" w:cs="宋体"/>
                <w:sz w:val="24"/>
                <w:szCs w:val="24"/>
                <w:lang w:val="zh-CN"/>
              </w:rPr>
              <w:t>；</w:t>
            </w:r>
          </w:p>
          <w:p w14:paraId="53294479">
            <w:pPr>
              <w:spacing w:line="360" w:lineRule="auto"/>
              <w:jc w:val="left"/>
              <w:rPr>
                <w:rFonts w:ascii="宋体" w:hAnsi="宋体" w:cs="宋体"/>
                <w:sz w:val="24"/>
                <w:szCs w:val="24"/>
              </w:rPr>
            </w:pPr>
            <w:r>
              <w:rPr>
                <w:rFonts w:hint="eastAsia" w:ascii="宋体" w:hAnsi="宋体" w:cs="宋体"/>
                <w:sz w:val="24"/>
                <w:szCs w:val="24"/>
              </w:rPr>
              <w:t>2.在封袋正面标明“正本”“副本”“电子版”“开标一览表”字样。封袋应密封完整（密封以不泄露供应商商业机密、投标文件内容为标准，封面标识见招标文件附件一），如果未按上述规定进行密封，供应商的投标文件有权被拒绝。</w:t>
            </w:r>
          </w:p>
          <w:p w14:paraId="235BF212">
            <w:pPr>
              <w:spacing w:line="360" w:lineRule="auto"/>
              <w:jc w:val="left"/>
              <w:rPr>
                <w:rFonts w:ascii="宋体" w:hAnsi="宋体" w:cs="宋体"/>
                <w:sz w:val="24"/>
                <w:szCs w:val="24"/>
              </w:rPr>
            </w:pPr>
            <w:r>
              <w:rPr>
                <w:rFonts w:hint="eastAsia" w:ascii="宋体" w:hAnsi="宋体" w:cs="宋体"/>
                <w:sz w:val="24"/>
                <w:szCs w:val="24"/>
              </w:rPr>
              <w:t>3.如果供应商未按上述要求密封及加写标记，误投或过早启封的投标文件，将自行承担其投标文件被视为无效投标文件的风险。</w:t>
            </w:r>
          </w:p>
          <w:p w14:paraId="556183AA">
            <w:pPr>
              <w:spacing w:line="360" w:lineRule="auto"/>
              <w:jc w:val="left"/>
              <w:rPr>
                <w:rFonts w:ascii="宋体" w:hAnsi="宋体" w:cs="宋体"/>
                <w:sz w:val="24"/>
                <w:szCs w:val="24"/>
              </w:rPr>
            </w:pPr>
            <w:r>
              <w:rPr>
                <w:rFonts w:hint="eastAsia" w:ascii="宋体" w:hAnsi="宋体" w:cs="宋体"/>
                <w:sz w:val="24"/>
                <w:szCs w:val="24"/>
              </w:rPr>
              <w:t>4.本次招标只接受简体中文文字的投标文件；如投标文件中出现外文资料，需配以中文译文。否则，由此引发的一切责任由供应商自负。</w:t>
            </w:r>
          </w:p>
          <w:p w14:paraId="75BEF934">
            <w:pPr>
              <w:spacing w:line="360" w:lineRule="auto"/>
              <w:jc w:val="left"/>
              <w:rPr>
                <w:rFonts w:ascii="宋体" w:hAnsi="宋体" w:cs="宋体"/>
                <w:color w:val="FF0000"/>
                <w:sz w:val="24"/>
                <w:szCs w:val="24"/>
              </w:rPr>
            </w:pPr>
            <w:r>
              <w:rPr>
                <w:rFonts w:hint="eastAsia" w:ascii="宋体" w:hAnsi="宋体" w:cs="宋体"/>
                <w:sz w:val="24"/>
                <w:szCs w:val="24"/>
              </w:rPr>
              <w:t>5.拒绝接受以电话、传真、电子邮件形式的投标。</w:t>
            </w:r>
          </w:p>
        </w:tc>
      </w:tr>
      <w:tr w14:paraId="084D12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42" w:hRule="atLeast"/>
        </w:trPr>
        <w:tc>
          <w:tcPr>
            <w:tcW w:w="505" w:type="dxa"/>
            <w:vAlign w:val="center"/>
          </w:tcPr>
          <w:p w14:paraId="4E2F6D7A">
            <w:pPr>
              <w:spacing w:line="360" w:lineRule="auto"/>
              <w:jc w:val="center"/>
              <w:rPr>
                <w:rFonts w:ascii="宋体" w:hAnsi="宋体" w:cs="宋体"/>
                <w:color w:val="FF0000"/>
                <w:sz w:val="24"/>
                <w:szCs w:val="24"/>
              </w:rPr>
            </w:pPr>
            <w:r>
              <w:rPr>
                <w:rFonts w:hint="eastAsia" w:ascii="宋体" w:hAnsi="宋体" w:cs="宋体"/>
                <w:sz w:val="24"/>
                <w:szCs w:val="24"/>
              </w:rPr>
              <w:t>11</w:t>
            </w:r>
          </w:p>
        </w:tc>
        <w:tc>
          <w:tcPr>
            <w:tcW w:w="1494" w:type="dxa"/>
            <w:vAlign w:val="center"/>
          </w:tcPr>
          <w:p w14:paraId="442DAD76">
            <w:pPr>
              <w:spacing w:line="360" w:lineRule="auto"/>
              <w:jc w:val="center"/>
              <w:rPr>
                <w:rFonts w:ascii="宋体" w:hAnsi="宋体" w:cs="宋体"/>
                <w:sz w:val="24"/>
                <w:szCs w:val="24"/>
              </w:rPr>
            </w:pPr>
            <w:r>
              <w:rPr>
                <w:rFonts w:hint="eastAsia" w:ascii="宋体" w:hAnsi="宋体" w:cs="宋体"/>
                <w:b/>
                <w:bCs/>
                <w:sz w:val="24"/>
                <w:szCs w:val="24"/>
              </w:rPr>
              <w:t>评分标准</w:t>
            </w:r>
          </w:p>
        </w:tc>
        <w:tc>
          <w:tcPr>
            <w:tcW w:w="7219" w:type="dxa"/>
            <w:vAlign w:val="center"/>
          </w:tcPr>
          <w:p w14:paraId="23F461AD">
            <w:pPr>
              <w:spacing w:line="360" w:lineRule="auto"/>
              <w:rPr>
                <w:rFonts w:ascii="宋体" w:hAnsi="宋体" w:cs="宋体"/>
                <w:sz w:val="24"/>
                <w:szCs w:val="24"/>
              </w:rPr>
            </w:pPr>
            <w:r>
              <w:rPr>
                <w:rFonts w:hint="eastAsia" w:ascii="宋体" w:hAnsi="宋体" w:cs="宋体"/>
                <w:sz w:val="24"/>
                <w:szCs w:val="24"/>
              </w:rPr>
              <w:t>综合评分法（详见第四部分）</w:t>
            </w:r>
          </w:p>
        </w:tc>
      </w:tr>
      <w:tr w14:paraId="4AB724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69" w:hRule="atLeast"/>
        </w:trPr>
        <w:tc>
          <w:tcPr>
            <w:tcW w:w="505" w:type="dxa"/>
            <w:vAlign w:val="center"/>
          </w:tcPr>
          <w:p w14:paraId="4720C62D">
            <w:pPr>
              <w:spacing w:line="360" w:lineRule="auto"/>
              <w:jc w:val="center"/>
              <w:rPr>
                <w:rFonts w:ascii="宋体" w:hAnsi="宋体" w:cs="宋体"/>
                <w:color w:val="000000"/>
                <w:sz w:val="24"/>
                <w:szCs w:val="24"/>
              </w:rPr>
            </w:pPr>
            <w:r>
              <w:rPr>
                <w:rFonts w:hint="eastAsia" w:ascii="宋体" w:hAnsi="宋体" w:cs="宋体"/>
                <w:sz w:val="24"/>
                <w:szCs w:val="24"/>
              </w:rPr>
              <w:t>12</w:t>
            </w:r>
          </w:p>
        </w:tc>
        <w:tc>
          <w:tcPr>
            <w:tcW w:w="1494" w:type="dxa"/>
            <w:vAlign w:val="center"/>
          </w:tcPr>
          <w:p w14:paraId="7E0145D9">
            <w:pPr>
              <w:spacing w:line="360" w:lineRule="auto"/>
              <w:jc w:val="center"/>
              <w:rPr>
                <w:rFonts w:ascii="宋体" w:hAnsi="宋体" w:cs="宋体"/>
                <w:sz w:val="24"/>
                <w:szCs w:val="24"/>
              </w:rPr>
            </w:pPr>
            <w:r>
              <w:rPr>
                <w:rFonts w:hint="eastAsia" w:ascii="宋体" w:hAnsi="宋体" w:cs="宋体"/>
                <w:sz w:val="24"/>
                <w:szCs w:val="24"/>
              </w:rPr>
              <w:t>是否采购进口产品</w:t>
            </w:r>
          </w:p>
        </w:tc>
        <w:tc>
          <w:tcPr>
            <w:tcW w:w="7219" w:type="dxa"/>
            <w:vAlign w:val="center"/>
          </w:tcPr>
          <w:p w14:paraId="72C72507">
            <w:pPr>
              <w:spacing w:line="360" w:lineRule="auto"/>
              <w:rPr>
                <w:rFonts w:ascii="宋体" w:hAnsi="宋体" w:cs="宋体"/>
                <w:sz w:val="24"/>
                <w:szCs w:val="24"/>
              </w:rPr>
            </w:pPr>
            <w:r>
              <w:rPr>
                <w:rFonts w:hint="eastAsia" w:ascii="宋体" w:hAnsi="宋体" w:cs="宋体"/>
                <w:sz w:val="24"/>
                <w:szCs w:val="24"/>
              </w:rPr>
              <w:t>不允许采购进口产品</w:t>
            </w:r>
          </w:p>
        </w:tc>
      </w:tr>
      <w:tr w14:paraId="544836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505" w:type="dxa"/>
            <w:vAlign w:val="center"/>
          </w:tcPr>
          <w:p w14:paraId="7A233653">
            <w:pPr>
              <w:spacing w:line="360" w:lineRule="auto"/>
              <w:jc w:val="center"/>
              <w:rPr>
                <w:rFonts w:ascii="宋体" w:hAnsi="宋体" w:cs="宋体"/>
                <w:sz w:val="24"/>
                <w:szCs w:val="24"/>
              </w:rPr>
            </w:pPr>
            <w:r>
              <w:rPr>
                <w:rFonts w:hint="eastAsia" w:ascii="宋体" w:hAnsi="宋体" w:cs="宋体"/>
                <w:sz w:val="24"/>
                <w:szCs w:val="24"/>
              </w:rPr>
              <w:t>13</w:t>
            </w:r>
          </w:p>
        </w:tc>
        <w:tc>
          <w:tcPr>
            <w:tcW w:w="1494" w:type="dxa"/>
            <w:vAlign w:val="center"/>
          </w:tcPr>
          <w:p w14:paraId="6E287C9D">
            <w:pPr>
              <w:spacing w:line="360" w:lineRule="auto"/>
              <w:jc w:val="center"/>
              <w:rPr>
                <w:rFonts w:ascii="宋体" w:hAnsi="宋体" w:cs="宋体"/>
                <w:sz w:val="24"/>
                <w:szCs w:val="24"/>
              </w:rPr>
            </w:pPr>
            <w:r>
              <w:rPr>
                <w:rFonts w:hint="eastAsia" w:ascii="宋体" w:hAnsi="宋体" w:cs="宋体"/>
                <w:sz w:val="24"/>
                <w:szCs w:val="24"/>
              </w:rPr>
              <w:t>现场勘查</w:t>
            </w:r>
          </w:p>
        </w:tc>
        <w:tc>
          <w:tcPr>
            <w:tcW w:w="7219" w:type="dxa"/>
            <w:vAlign w:val="center"/>
          </w:tcPr>
          <w:p w14:paraId="0D12922A">
            <w:pPr>
              <w:spacing w:line="360" w:lineRule="auto"/>
              <w:rPr>
                <w:rFonts w:ascii="宋体" w:hAnsi="宋体" w:cs="宋体"/>
                <w:sz w:val="24"/>
                <w:szCs w:val="24"/>
              </w:rPr>
            </w:pPr>
            <w:r>
              <w:rPr>
                <w:rFonts w:hint="eastAsia" w:ascii="宋体" w:hAnsi="宋体" w:cs="宋体"/>
                <w:sz w:val="24"/>
                <w:szCs w:val="24"/>
              </w:rPr>
              <w:t>不组织</w:t>
            </w:r>
          </w:p>
        </w:tc>
      </w:tr>
      <w:tr w14:paraId="7B4E65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505" w:type="dxa"/>
            <w:vAlign w:val="center"/>
          </w:tcPr>
          <w:p w14:paraId="7D989F96">
            <w:pPr>
              <w:spacing w:line="360" w:lineRule="auto"/>
              <w:jc w:val="center"/>
              <w:rPr>
                <w:rFonts w:ascii="宋体" w:hAnsi="宋体" w:cs="宋体"/>
                <w:sz w:val="24"/>
                <w:szCs w:val="24"/>
              </w:rPr>
            </w:pPr>
            <w:r>
              <w:rPr>
                <w:rFonts w:hint="eastAsia" w:ascii="宋体" w:hAnsi="宋体" w:cs="宋体"/>
                <w:sz w:val="24"/>
                <w:szCs w:val="24"/>
              </w:rPr>
              <w:t>14</w:t>
            </w:r>
          </w:p>
        </w:tc>
        <w:tc>
          <w:tcPr>
            <w:tcW w:w="1494" w:type="dxa"/>
            <w:vAlign w:val="center"/>
          </w:tcPr>
          <w:p w14:paraId="5D572A58">
            <w:pPr>
              <w:spacing w:line="360" w:lineRule="auto"/>
              <w:jc w:val="center"/>
              <w:rPr>
                <w:rFonts w:ascii="宋体" w:hAnsi="宋体" w:cs="宋体"/>
                <w:sz w:val="24"/>
                <w:szCs w:val="24"/>
              </w:rPr>
            </w:pPr>
            <w:r>
              <w:rPr>
                <w:rFonts w:hint="eastAsia" w:ascii="宋体" w:hAnsi="宋体" w:cs="宋体"/>
                <w:sz w:val="24"/>
                <w:szCs w:val="24"/>
              </w:rPr>
              <w:t>代理服务费</w:t>
            </w:r>
          </w:p>
        </w:tc>
        <w:tc>
          <w:tcPr>
            <w:tcW w:w="7219" w:type="dxa"/>
            <w:vAlign w:val="center"/>
          </w:tcPr>
          <w:p w14:paraId="2DD3BA4C">
            <w:pPr>
              <w:spacing w:line="560" w:lineRule="exact"/>
              <w:ind w:firstLine="480" w:firstLineChars="200"/>
              <w:jc w:val="left"/>
              <w:rPr>
                <w:rFonts w:hint="eastAsia" w:ascii="宋体" w:hAnsi="宋体" w:cs="宋体"/>
                <w:sz w:val="24"/>
                <w:szCs w:val="24"/>
              </w:rPr>
            </w:pPr>
            <w:r>
              <w:rPr>
                <w:rFonts w:hint="eastAsia" w:ascii="宋体" w:hAnsi="宋体" w:cs="宋体"/>
                <w:sz w:val="24"/>
                <w:szCs w:val="24"/>
              </w:rPr>
              <w:t>中标金额10万（不含本数）以下，按照定额3000元收取服务费；中标金额10-35万（不含本数），按照定额5000元收取服务费；中标金额35-100万（不含本数），参照国家计委颁布的《招标代理服务收费管理暂行办法》（计价格[2002]1980号）和发改办价格[2003]857号文件等法律法规规定的计价标准收取（含税）；中标金额100万以上，参照国家计委颁布的《招标代理服务收费管理暂行办法》（计价格[2002]1980号）和发改办价格[2003]857号文件等法律法规规定的计价标准下浮20%收取（含税）。</w:t>
            </w:r>
          </w:p>
          <w:p w14:paraId="4EE5044E">
            <w:pPr>
              <w:spacing w:line="360" w:lineRule="auto"/>
              <w:ind w:firstLine="480" w:firstLineChars="200"/>
            </w:pPr>
            <w:r>
              <w:rPr>
                <w:rFonts w:hint="eastAsia" w:ascii="宋体"/>
                <w:sz w:val="24"/>
                <w:szCs w:val="24"/>
              </w:rPr>
              <w:t>供应商将招标代理服务费计入响应报价但不单独列明，成交单位在领取成交通知书前，须向采购代理机构一次性支付招标代理服务费；代理服务费以转账、电汇或现金等形式交纳。</w:t>
            </w:r>
          </w:p>
        </w:tc>
      </w:tr>
      <w:tr w14:paraId="346CAE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505" w:type="dxa"/>
            <w:vAlign w:val="center"/>
          </w:tcPr>
          <w:p w14:paraId="3E2CC452">
            <w:pPr>
              <w:spacing w:line="360" w:lineRule="auto"/>
              <w:jc w:val="center"/>
              <w:rPr>
                <w:rFonts w:ascii="宋体" w:hAnsi="宋体" w:cs="宋体"/>
                <w:sz w:val="24"/>
                <w:szCs w:val="24"/>
              </w:rPr>
            </w:pPr>
            <w:r>
              <w:rPr>
                <w:rFonts w:hint="eastAsia" w:ascii="宋体" w:hAnsi="宋体" w:cs="宋体"/>
                <w:sz w:val="24"/>
                <w:szCs w:val="24"/>
              </w:rPr>
              <w:t>15</w:t>
            </w:r>
          </w:p>
        </w:tc>
        <w:tc>
          <w:tcPr>
            <w:tcW w:w="1494" w:type="dxa"/>
            <w:vAlign w:val="center"/>
          </w:tcPr>
          <w:p w14:paraId="29F701EA">
            <w:pPr>
              <w:spacing w:line="360" w:lineRule="auto"/>
              <w:jc w:val="center"/>
              <w:rPr>
                <w:rFonts w:ascii="宋体" w:hAnsi="宋体" w:cs="宋体"/>
                <w:b/>
                <w:bCs/>
                <w:sz w:val="24"/>
                <w:szCs w:val="24"/>
              </w:rPr>
            </w:pPr>
            <w:r>
              <w:rPr>
                <w:rFonts w:hint="eastAsia" w:ascii="宋体" w:hAnsi="宋体" w:cs="宋体"/>
                <w:b/>
                <w:bCs/>
                <w:sz w:val="24"/>
                <w:szCs w:val="24"/>
              </w:rPr>
              <w:t>项目属性</w:t>
            </w:r>
          </w:p>
        </w:tc>
        <w:tc>
          <w:tcPr>
            <w:tcW w:w="7219" w:type="dxa"/>
            <w:vAlign w:val="center"/>
          </w:tcPr>
          <w:p w14:paraId="30496B9F">
            <w:pPr>
              <w:pStyle w:val="21"/>
              <w:rPr>
                <w:rFonts w:ascii="仿宋" w:hAnsi="仿宋" w:cs="Courier New"/>
                <w:color w:val="000000"/>
                <w:sz w:val="24"/>
                <w:szCs w:val="24"/>
              </w:rPr>
            </w:pPr>
            <w:r>
              <w:rPr>
                <w:rFonts w:hint="eastAsia" w:ascii="仿宋" w:hAnsi="仿宋" w:cs="Courier New"/>
                <w:sz w:val="24"/>
                <w:szCs w:val="24"/>
              </w:rPr>
              <w:t>货物招标</w:t>
            </w:r>
          </w:p>
        </w:tc>
      </w:tr>
      <w:tr w14:paraId="47C2AB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505" w:type="dxa"/>
            <w:vAlign w:val="center"/>
          </w:tcPr>
          <w:p w14:paraId="192DC448">
            <w:pPr>
              <w:spacing w:line="360" w:lineRule="auto"/>
              <w:jc w:val="center"/>
              <w:rPr>
                <w:rFonts w:hint="eastAsia" w:ascii="宋体" w:hAnsi="宋体" w:eastAsia="宋体" w:cs="宋体"/>
                <w:kern w:val="2"/>
                <w:sz w:val="24"/>
                <w:szCs w:val="24"/>
                <w:lang w:val="en-US" w:eastAsia="zh-CN" w:bidi="ar-SA"/>
              </w:rPr>
            </w:pPr>
            <w:r>
              <w:rPr>
                <w:rFonts w:hint="eastAsia" w:ascii="宋体" w:hAnsi="宋体" w:cs="宋体"/>
                <w:sz w:val="24"/>
                <w:szCs w:val="24"/>
              </w:rPr>
              <w:t>16</w:t>
            </w:r>
          </w:p>
        </w:tc>
        <w:tc>
          <w:tcPr>
            <w:tcW w:w="1494" w:type="dxa"/>
            <w:vAlign w:val="center"/>
          </w:tcPr>
          <w:p w14:paraId="3D0C6497">
            <w:pPr>
              <w:spacing w:line="360" w:lineRule="auto"/>
              <w:jc w:val="center"/>
              <w:rPr>
                <w:rFonts w:hint="eastAsia" w:ascii="宋体" w:hAnsi="宋体" w:eastAsia="宋体" w:cs="宋体"/>
                <w:b/>
                <w:bCs/>
                <w:kern w:val="2"/>
                <w:sz w:val="24"/>
                <w:szCs w:val="24"/>
                <w:lang w:val="en-US" w:eastAsia="zh-CN" w:bidi="ar-SA"/>
              </w:rPr>
            </w:pPr>
            <w:r>
              <w:rPr>
                <w:rFonts w:hint="eastAsia" w:ascii="宋体" w:hAnsi="宋体" w:cs="宋体"/>
                <w:b/>
                <w:bCs/>
                <w:sz w:val="24"/>
                <w:szCs w:val="24"/>
              </w:rPr>
              <w:t>所属行业</w:t>
            </w:r>
          </w:p>
        </w:tc>
        <w:tc>
          <w:tcPr>
            <w:tcW w:w="7219" w:type="dxa"/>
            <w:vAlign w:val="center"/>
          </w:tcPr>
          <w:p w14:paraId="2761EA07">
            <w:pPr>
              <w:rPr>
                <w:rFonts w:hint="eastAsia" w:ascii="仿宋" w:hAnsi="仿宋" w:eastAsia="宋体" w:cs="Times New Roman"/>
                <w:color w:val="000000"/>
                <w:kern w:val="2"/>
                <w:sz w:val="24"/>
                <w:szCs w:val="24"/>
                <w:lang w:val="en-US" w:eastAsia="zh-CN" w:bidi="ar-SA"/>
              </w:rPr>
            </w:pPr>
            <w:r>
              <w:rPr>
                <w:rFonts w:hint="eastAsia" w:ascii="仿宋" w:hAnsi="仿宋"/>
                <w:color w:val="000000"/>
                <w:sz w:val="24"/>
                <w:szCs w:val="24"/>
                <w:lang w:val="en-US" w:eastAsia="zh-CN"/>
              </w:rPr>
              <w:t>工业</w:t>
            </w:r>
          </w:p>
        </w:tc>
      </w:tr>
      <w:tr w14:paraId="1CA83B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505" w:type="dxa"/>
            <w:vAlign w:val="center"/>
          </w:tcPr>
          <w:p w14:paraId="2FC390D4">
            <w:pPr>
              <w:spacing w:line="360" w:lineRule="auto"/>
              <w:jc w:val="center"/>
              <w:rPr>
                <w:rFonts w:ascii="宋体" w:hAnsi="宋体" w:cs="宋体"/>
                <w:sz w:val="24"/>
                <w:szCs w:val="24"/>
              </w:rPr>
            </w:pPr>
            <w:r>
              <w:rPr>
                <w:rFonts w:hint="eastAsia" w:ascii="宋体" w:hAnsi="宋体" w:cs="宋体"/>
                <w:sz w:val="24"/>
                <w:szCs w:val="24"/>
              </w:rPr>
              <w:t>17</w:t>
            </w:r>
          </w:p>
        </w:tc>
        <w:tc>
          <w:tcPr>
            <w:tcW w:w="1494" w:type="dxa"/>
            <w:vAlign w:val="center"/>
          </w:tcPr>
          <w:p w14:paraId="427BC1AC">
            <w:pPr>
              <w:spacing w:line="360" w:lineRule="auto"/>
              <w:jc w:val="center"/>
            </w:pPr>
            <w:r>
              <w:rPr>
                <w:rFonts w:hint="eastAsia" w:ascii="宋体" w:hAnsi="宋体" w:cs="宋体"/>
                <w:sz w:val="24"/>
                <w:szCs w:val="24"/>
              </w:rPr>
              <w:t>是否专门面向中小企业</w:t>
            </w:r>
          </w:p>
        </w:tc>
        <w:tc>
          <w:tcPr>
            <w:tcW w:w="7219" w:type="dxa"/>
            <w:vAlign w:val="center"/>
          </w:tcPr>
          <w:p w14:paraId="1B8EADC7">
            <w:r>
              <w:rPr>
                <w:rFonts w:hint="eastAsia" w:ascii="宋体" w:hAnsi="宋体" w:cs="宋体"/>
                <w:sz w:val="24"/>
                <w:szCs w:val="24"/>
              </w:rPr>
              <w:t>否</w:t>
            </w:r>
          </w:p>
        </w:tc>
      </w:tr>
      <w:tr w14:paraId="6FF4FE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505" w:type="dxa"/>
            <w:vAlign w:val="center"/>
          </w:tcPr>
          <w:p w14:paraId="3CD319D0">
            <w:pPr>
              <w:spacing w:line="360" w:lineRule="auto"/>
              <w:jc w:val="center"/>
              <w:rPr>
                <w:rFonts w:ascii="宋体" w:hAnsi="宋体" w:cs="宋体"/>
                <w:sz w:val="24"/>
                <w:szCs w:val="24"/>
              </w:rPr>
            </w:pPr>
            <w:r>
              <w:rPr>
                <w:rFonts w:hint="eastAsia" w:ascii="宋体" w:hAnsi="宋体" w:cs="宋体"/>
                <w:sz w:val="24"/>
                <w:szCs w:val="24"/>
              </w:rPr>
              <w:t>18</w:t>
            </w:r>
          </w:p>
        </w:tc>
        <w:tc>
          <w:tcPr>
            <w:tcW w:w="1494" w:type="dxa"/>
            <w:vAlign w:val="center"/>
          </w:tcPr>
          <w:p w14:paraId="05ACEF96">
            <w:pPr>
              <w:spacing w:line="360" w:lineRule="auto"/>
              <w:jc w:val="center"/>
              <w:rPr>
                <w:rFonts w:ascii="宋体" w:hAnsi="宋体" w:cs="宋体"/>
                <w:sz w:val="24"/>
                <w:szCs w:val="24"/>
                <w:lang w:val="zh-CN"/>
              </w:rPr>
            </w:pPr>
            <w:r>
              <w:rPr>
                <w:rFonts w:hint="eastAsia" w:ascii="宋体" w:hAnsi="宋体" w:cs="宋体"/>
                <w:sz w:val="24"/>
                <w:szCs w:val="24"/>
                <w:lang w:val="zh-CN"/>
              </w:rPr>
              <w:t>是否允许大中企业</w:t>
            </w:r>
          </w:p>
          <w:p w14:paraId="6AF272EB">
            <w:pPr>
              <w:spacing w:line="360" w:lineRule="auto"/>
              <w:jc w:val="center"/>
              <w:rPr>
                <w:rFonts w:ascii="宋体" w:hAnsi="宋体" w:cs="宋体"/>
                <w:sz w:val="24"/>
                <w:szCs w:val="24"/>
                <w:lang w:val="zh-CN"/>
              </w:rPr>
            </w:pPr>
            <w:r>
              <w:rPr>
                <w:rFonts w:hint="eastAsia" w:ascii="宋体" w:hAnsi="宋体" w:cs="宋体"/>
                <w:sz w:val="24"/>
                <w:szCs w:val="24"/>
                <w:lang w:val="zh-CN"/>
              </w:rPr>
              <w:t>向小微企业</w:t>
            </w:r>
          </w:p>
        </w:tc>
        <w:tc>
          <w:tcPr>
            <w:tcW w:w="7219" w:type="dxa"/>
            <w:vAlign w:val="center"/>
          </w:tcPr>
          <w:p w14:paraId="171B69F6">
            <w:pPr>
              <w:spacing w:line="360" w:lineRule="auto"/>
              <w:jc w:val="left"/>
              <w:rPr>
                <w:rFonts w:ascii="宋体" w:hAnsi="宋体" w:cs="宋体"/>
                <w:sz w:val="24"/>
                <w:szCs w:val="24"/>
              </w:rPr>
            </w:pPr>
            <w:r>
              <w:rPr>
                <w:rFonts w:hint="eastAsia" w:ascii="宋体" w:hAnsi="宋体" w:cs="宋体"/>
                <w:sz w:val="24"/>
                <w:szCs w:val="24"/>
              </w:rPr>
              <w:t>否</w:t>
            </w:r>
          </w:p>
          <w:p w14:paraId="3C3753E4">
            <w:pPr>
              <w:spacing w:line="360" w:lineRule="auto"/>
              <w:jc w:val="left"/>
              <w:rPr>
                <w:rFonts w:ascii="宋体" w:hAnsi="宋体" w:cs="宋体"/>
                <w:sz w:val="24"/>
                <w:szCs w:val="24"/>
              </w:rPr>
            </w:pPr>
          </w:p>
        </w:tc>
      </w:tr>
      <w:tr w14:paraId="52669F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505" w:type="dxa"/>
            <w:vAlign w:val="center"/>
          </w:tcPr>
          <w:p w14:paraId="704F3A1A">
            <w:pPr>
              <w:spacing w:line="360" w:lineRule="auto"/>
              <w:jc w:val="center"/>
              <w:rPr>
                <w:rFonts w:ascii="宋体" w:hAnsi="宋体" w:cs="宋体"/>
                <w:sz w:val="24"/>
                <w:szCs w:val="24"/>
              </w:rPr>
            </w:pPr>
            <w:r>
              <w:rPr>
                <w:rFonts w:hint="eastAsia" w:ascii="宋体" w:hAnsi="宋体" w:cs="宋体"/>
                <w:sz w:val="24"/>
                <w:szCs w:val="24"/>
              </w:rPr>
              <w:t>19</w:t>
            </w:r>
          </w:p>
        </w:tc>
        <w:tc>
          <w:tcPr>
            <w:tcW w:w="1494" w:type="dxa"/>
            <w:vAlign w:val="center"/>
          </w:tcPr>
          <w:p w14:paraId="4AE9549F">
            <w:pPr>
              <w:spacing w:line="360" w:lineRule="auto"/>
              <w:jc w:val="center"/>
              <w:rPr>
                <w:rFonts w:ascii="宋体" w:hAnsi="宋体" w:cs="宋体"/>
                <w:sz w:val="24"/>
                <w:szCs w:val="24"/>
                <w:lang w:val="zh-CN"/>
              </w:rPr>
            </w:pPr>
            <w:r>
              <w:rPr>
                <w:rFonts w:hint="eastAsia" w:ascii="宋体" w:hAnsi="宋体" w:cs="宋体"/>
                <w:sz w:val="24"/>
                <w:szCs w:val="24"/>
                <w:lang w:val="zh-CN"/>
              </w:rPr>
              <w:t>分包</w:t>
            </w:r>
          </w:p>
        </w:tc>
        <w:tc>
          <w:tcPr>
            <w:tcW w:w="7219" w:type="dxa"/>
            <w:vAlign w:val="center"/>
          </w:tcPr>
          <w:p w14:paraId="754273BD">
            <w:pPr>
              <w:spacing w:line="360" w:lineRule="auto"/>
              <w:ind w:firstLine="480" w:firstLineChars="200"/>
              <w:jc w:val="left"/>
            </w:pPr>
            <w:r>
              <w:rPr>
                <w:rFonts w:hint="eastAsia" w:ascii="宋体" w:hAnsi="宋体" w:cs="宋体"/>
                <w:sz w:val="24"/>
                <w:szCs w:val="24"/>
                <w:lang w:val="zh-CN"/>
              </w:rPr>
              <w:t>供应商不得将其自行分解或只对本次项目中的品目进行不完全投标，任何不完全的投标将按无效投标处理。</w:t>
            </w:r>
          </w:p>
        </w:tc>
      </w:tr>
      <w:tr w14:paraId="30E994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505" w:type="dxa"/>
            <w:vAlign w:val="center"/>
          </w:tcPr>
          <w:p w14:paraId="76524E01">
            <w:pPr>
              <w:spacing w:line="360" w:lineRule="auto"/>
              <w:jc w:val="center"/>
              <w:rPr>
                <w:rFonts w:ascii="宋体" w:hAnsi="宋体" w:cs="宋体"/>
                <w:sz w:val="24"/>
                <w:szCs w:val="24"/>
              </w:rPr>
            </w:pPr>
            <w:r>
              <w:rPr>
                <w:rFonts w:hint="eastAsia" w:ascii="宋体" w:hAnsi="宋体" w:cs="宋体"/>
                <w:sz w:val="24"/>
                <w:szCs w:val="24"/>
              </w:rPr>
              <w:t>20</w:t>
            </w:r>
          </w:p>
        </w:tc>
        <w:tc>
          <w:tcPr>
            <w:tcW w:w="1494" w:type="dxa"/>
            <w:vAlign w:val="center"/>
          </w:tcPr>
          <w:p w14:paraId="7B506064">
            <w:pPr>
              <w:spacing w:line="360" w:lineRule="auto"/>
              <w:jc w:val="center"/>
              <w:rPr>
                <w:rFonts w:ascii="宋体" w:hAnsi="宋体" w:cs="宋体"/>
                <w:sz w:val="24"/>
                <w:szCs w:val="24"/>
                <w:lang w:val="zh-CN"/>
              </w:rPr>
            </w:pPr>
            <w:r>
              <w:rPr>
                <w:rFonts w:hint="eastAsia" w:ascii="宋体" w:hAnsi="宋体" w:cs="宋体"/>
                <w:sz w:val="24"/>
                <w:szCs w:val="24"/>
                <w:lang w:val="zh-CN"/>
              </w:rPr>
              <w:t>供应商</w:t>
            </w:r>
          </w:p>
          <w:p w14:paraId="2E214488">
            <w:pPr>
              <w:spacing w:line="360" w:lineRule="auto"/>
              <w:jc w:val="center"/>
              <w:rPr>
                <w:rFonts w:ascii="宋体" w:hAnsi="宋体" w:cs="宋体"/>
                <w:sz w:val="24"/>
                <w:szCs w:val="24"/>
                <w:lang w:val="zh-CN"/>
              </w:rPr>
            </w:pPr>
            <w:r>
              <w:rPr>
                <w:rFonts w:hint="eastAsia" w:ascii="宋体" w:hAnsi="宋体" w:cs="宋体"/>
                <w:sz w:val="24"/>
                <w:szCs w:val="24"/>
                <w:lang w:val="zh-CN"/>
              </w:rPr>
              <w:t>提出质疑的时间、形式</w:t>
            </w:r>
          </w:p>
        </w:tc>
        <w:tc>
          <w:tcPr>
            <w:tcW w:w="7219" w:type="dxa"/>
            <w:vAlign w:val="center"/>
          </w:tcPr>
          <w:p w14:paraId="52B6DA69">
            <w:pPr>
              <w:spacing w:line="360" w:lineRule="auto"/>
              <w:jc w:val="left"/>
              <w:rPr>
                <w:rFonts w:ascii="宋体" w:hAnsi="宋体" w:cs="宋体"/>
                <w:sz w:val="24"/>
                <w:szCs w:val="24"/>
                <w:lang w:val="zh-CN"/>
              </w:rPr>
            </w:pPr>
            <w:r>
              <w:rPr>
                <w:rFonts w:hint="eastAsia" w:ascii="宋体" w:hAnsi="宋体" w:cs="宋体"/>
                <w:sz w:val="24"/>
                <w:szCs w:val="24"/>
                <w:lang w:val="zh-CN"/>
              </w:rPr>
              <w:t>时间：供应商认为采购文件、采购过程和中标、成交结果使自己的权益受到损害的，可以在知道或者应知其权益受到损害之日起七个工作日内，超过期限的采购人或采购代理机构不再受理</w:t>
            </w:r>
          </w:p>
          <w:p w14:paraId="2C1320ED">
            <w:pPr>
              <w:spacing w:line="360" w:lineRule="auto"/>
              <w:jc w:val="left"/>
              <w:rPr>
                <w:rFonts w:ascii="宋体" w:hAnsi="宋体" w:cs="宋体"/>
                <w:sz w:val="24"/>
                <w:szCs w:val="24"/>
                <w:lang w:val="zh-CN"/>
              </w:rPr>
            </w:pPr>
            <w:r>
              <w:rPr>
                <w:rFonts w:hint="eastAsia" w:ascii="宋体" w:hAnsi="宋体" w:cs="宋体"/>
                <w:sz w:val="24"/>
                <w:szCs w:val="24"/>
                <w:lang w:val="zh-CN"/>
              </w:rPr>
              <w:t>形式：书面；</w:t>
            </w:r>
          </w:p>
          <w:p w14:paraId="1C2C6A08">
            <w:pPr>
              <w:spacing w:line="360" w:lineRule="auto"/>
              <w:jc w:val="left"/>
            </w:pPr>
            <w:r>
              <w:rPr>
                <w:rFonts w:hint="eastAsia" w:ascii="宋体" w:hAnsi="宋体" w:cs="宋体"/>
                <w:sz w:val="24"/>
                <w:szCs w:val="24"/>
              </w:rPr>
              <w:t>环节：</w:t>
            </w:r>
            <w:r>
              <w:rPr>
                <w:rFonts w:hint="eastAsia" w:ascii="宋体" w:hAnsi="宋体" w:cs="宋体"/>
                <w:sz w:val="24"/>
                <w:szCs w:val="24"/>
                <w:lang w:val="zh-CN"/>
              </w:rPr>
              <w:t>供应商应当在法定质疑期内一次性提出针对同一采购程序环节的质疑。</w:t>
            </w:r>
          </w:p>
        </w:tc>
      </w:tr>
      <w:tr w14:paraId="19F763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292" w:hRule="atLeast"/>
        </w:trPr>
        <w:tc>
          <w:tcPr>
            <w:tcW w:w="505" w:type="dxa"/>
            <w:vAlign w:val="center"/>
          </w:tcPr>
          <w:p w14:paraId="2C53DA7E">
            <w:pPr>
              <w:spacing w:line="360" w:lineRule="auto"/>
              <w:jc w:val="center"/>
              <w:rPr>
                <w:rFonts w:ascii="宋体" w:hAnsi="宋体" w:cs="宋体"/>
                <w:sz w:val="24"/>
                <w:szCs w:val="24"/>
              </w:rPr>
            </w:pPr>
            <w:r>
              <w:rPr>
                <w:rFonts w:hint="eastAsia" w:ascii="宋体" w:hAnsi="宋体" w:cs="宋体"/>
                <w:sz w:val="24"/>
                <w:szCs w:val="24"/>
              </w:rPr>
              <w:t>21</w:t>
            </w:r>
          </w:p>
        </w:tc>
        <w:tc>
          <w:tcPr>
            <w:tcW w:w="1494" w:type="dxa"/>
            <w:vAlign w:val="center"/>
          </w:tcPr>
          <w:p w14:paraId="714DAFEC">
            <w:pPr>
              <w:spacing w:line="360" w:lineRule="auto"/>
              <w:jc w:val="center"/>
              <w:rPr>
                <w:rFonts w:ascii="宋体" w:hAnsi="宋体" w:cs="宋体"/>
                <w:sz w:val="24"/>
                <w:szCs w:val="24"/>
                <w:lang w:val="zh-CN"/>
              </w:rPr>
            </w:pPr>
            <w:r>
              <w:rPr>
                <w:rFonts w:hint="eastAsia" w:ascii="宋体" w:hAnsi="宋体" w:cs="宋体"/>
                <w:sz w:val="24"/>
                <w:szCs w:val="24"/>
                <w:lang w:val="zh-CN"/>
              </w:rPr>
              <w:t>对供应商提出质疑</w:t>
            </w:r>
          </w:p>
          <w:p w14:paraId="1C97447A">
            <w:pPr>
              <w:spacing w:line="360" w:lineRule="auto"/>
              <w:jc w:val="center"/>
              <w:rPr>
                <w:rFonts w:ascii="宋体" w:hAnsi="宋体" w:cs="宋体"/>
                <w:sz w:val="24"/>
                <w:szCs w:val="24"/>
                <w:lang w:val="zh-CN"/>
              </w:rPr>
            </w:pPr>
            <w:r>
              <w:rPr>
                <w:rFonts w:hint="eastAsia" w:ascii="宋体" w:hAnsi="宋体" w:cs="宋体"/>
                <w:sz w:val="24"/>
                <w:szCs w:val="24"/>
                <w:lang w:val="zh-CN"/>
              </w:rPr>
              <w:t>答复时间、形式</w:t>
            </w:r>
          </w:p>
        </w:tc>
        <w:tc>
          <w:tcPr>
            <w:tcW w:w="7219" w:type="dxa"/>
            <w:vAlign w:val="center"/>
          </w:tcPr>
          <w:p w14:paraId="17044FA9">
            <w:pPr>
              <w:spacing w:line="360" w:lineRule="auto"/>
              <w:jc w:val="left"/>
              <w:rPr>
                <w:rFonts w:ascii="宋体" w:hAnsi="宋体" w:cs="宋体"/>
                <w:sz w:val="24"/>
                <w:szCs w:val="24"/>
                <w:lang w:val="zh-CN"/>
              </w:rPr>
            </w:pPr>
            <w:r>
              <w:rPr>
                <w:rFonts w:hint="eastAsia" w:ascii="宋体" w:hAnsi="宋体" w:cs="宋体"/>
                <w:sz w:val="24"/>
                <w:szCs w:val="24"/>
                <w:lang w:val="zh-CN"/>
              </w:rPr>
              <w:t>时间：自收到供应商质疑函之日起7个工作日内</w:t>
            </w:r>
          </w:p>
          <w:p w14:paraId="6FF93FC0">
            <w:pPr>
              <w:spacing w:line="360" w:lineRule="auto"/>
              <w:jc w:val="left"/>
              <w:rPr>
                <w:rFonts w:ascii="宋体" w:hAnsi="宋体" w:cs="宋体"/>
                <w:sz w:val="24"/>
                <w:szCs w:val="24"/>
                <w:lang w:val="zh-CN"/>
              </w:rPr>
            </w:pPr>
            <w:r>
              <w:rPr>
                <w:rFonts w:hint="eastAsia" w:ascii="宋体" w:hAnsi="宋体" w:cs="宋体"/>
                <w:sz w:val="24"/>
                <w:szCs w:val="24"/>
                <w:lang w:val="zh-CN"/>
              </w:rPr>
              <w:t>形式：书面</w:t>
            </w:r>
          </w:p>
        </w:tc>
      </w:tr>
      <w:tr w14:paraId="6FFDCE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505" w:type="dxa"/>
            <w:vAlign w:val="center"/>
          </w:tcPr>
          <w:p w14:paraId="27853764">
            <w:pPr>
              <w:spacing w:line="360" w:lineRule="auto"/>
              <w:jc w:val="center"/>
              <w:rPr>
                <w:rFonts w:ascii="宋体" w:hAnsi="宋体" w:cs="宋体"/>
                <w:sz w:val="24"/>
                <w:szCs w:val="24"/>
              </w:rPr>
            </w:pPr>
            <w:r>
              <w:rPr>
                <w:rFonts w:hint="eastAsia" w:ascii="宋体" w:hAnsi="宋体" w:cs="宋体"/>
                <w:sz w:val="24"/>
                <w:szCs w:val="24"/>
              </w:rPr>
              <w:t>22</w:t>
            </w:r>
          </w:p>
        </w:tc>
        <w:tc>
          <w:tcPr>
            <w:tcW w:w="1494" w:type="dxa"/>
            <w:vAlign w:val="center"/>
          </w:tcPr>
          <w:p w14:paraId="633C9383">
            <w:pPr>
              <w:spacing w:line="360" w:lineRule="auto"/>
              <w:jc w:val="left"/>
              <w:rPr>
                <w:rFonts w:ascii="宋体" w:hAnsi="宋体" w:cs="宋体"/>
                <w:sz w:val="24"/>
                <w:szCs w:val="24"/>
                <w:lang w:val="zh-CN"/>
              </w:rPr>
            </w:pPr>
            <w:r>
              <w:rPr>
                <w:rFonts w:hint="eastAsia" w:ascii="宋体" w:hAnsi="宋体" w:cs="宋体"/>
                <w:sz w:val="24"/>
                <w:szCs w:val="24"/>
                <w:lang w:val="zh-CN"/>
              </w:rPr>
              <w:t>供应商信用信息查询截止时点</w:t>
            </w:r>
          </w:p>
        </w:tc>
        <w:tc>
          <w:tcPr>
            <w:tcW w:w="7219" w:type="dxa"/>
            <w:vAlign w:val="center"/>
          </w:tcPr>
          <w:p w14:paraId="4CB35C62">
            <w:pPr>
              <w:spacing w:line="360" w:lineRule="auto"/>
              <w:rPr>
                <w:rFonts w:ascii="宋体" w:hAnsi="宋体" w:cs="宋体"/>
                <w:sz w:val="24"/>
                <w:szCs w:val="24"/>
                <w:lang w:val="zh-CN"/>
              </w:rPr>
            </w:pPr>
            <w:r>
              <w:rPr>
                <w:rFonts w:hint="eastAsia" w:ascii="宋体" w:hAnsi="宋体" w:cs="宋体"/>
                <w:sz w:val="24"/>
                <w:szCs w:val="24"/>
              </w:rPr>
              <w:t>投标文件递交截止日，由采购人和采购代理机构共同查询。</w:t>
            </w:r>
          </w:p>
        </w:tc>
      </w:tr>
      <w:tr w14:paraId="6BA88B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39" w:hRule="atLeast"/>
        </w:trPr>
        <w:tc>
          <w:tcPr>
            <w:tcW w:w="505" w:type="dxa"/>
            <w:vAlign w:val="center"/>
          </w:tcPr>
          <w:p w14:paraId="0DA318C0">
            <w:pPr>
              <w:spacing w:line="360" w:lineRule="auto"/>
              <w:jc w:val="center"/>
              <w:rPr>
                <w:rFonts w:ascii="宋体" w:hAnsi="宋体" w:cs="宋体"/>
                <w:sz w:val="24"/>
                <w:szCs w:val="24"/>
              </w:rPr>
            </w:pPr>
            <w:r>
              <w:rPr>
                <w:rFonts w:hint="eastAsia" w:ascii="宋体" w:hAnsi="宋体" w:cs="宋体"/>
                <w:sz w:val="24"/>
                <w:szCs w:val="24"/>
              </w:rPr>
              <w:t>23</w:t>
            </w:r>
          </w:p>
        </w:tc>
        <w:tc>
          <w:tcPr>
            <w:tcW w:w="1494" w:type="dxa"/>
            <w:vAlign w:val="center"/>
          </w:tcPr>
          <w:p w14:paraId="69C84A30">
            <w:pPr>
              <w:spacing w:line="360" w:lineRule="auto"/>
              <w:jc w:val="center"/>
              <w:rPr>
                <w:rFonts w:ascii="宋体" w:hAnsi="宋体" w:cs="宋体"/>
                <w:sz w:val="24"/>
                <w:szCs w:val="24"/>
                <w:lang w:val="zh-CN"/>
              </w:rPr>
            </w:pPr>
            <w:r>
              <w:rPr>
                <w:rFonts w:hint="eastAsia" w:ascii="宋体" w:hAnsi="宋体" w:cs="宋体"/>
                <w:sz w:val="24"/>
                <w:szCs w:val="24"/>
                <w:lang w:val="zh-CN"/>
              </w:rPr>
              <w:t>非实质性偏离</w:t>
            </w:r>
          </w:p>
        </w:tc>
        <w:tc>
          <w:tcPr>
            <w:tcW w:w="7219" w:type="dxa"/>
            <w:vAlign w:val="center"/>
          </w:tcPr>
          <w:p w14:paraId="2CE8216C">
            <w:pPr>
              <w:spacing w:line="360" w:lineRule="auto"/>
              <w:rPr>
                <w:rFonts w:ascii="宋体" w:hAnsi="宋体" w:cs="宋体"/>
                <w:sz w:val="24"/>
                <w:szCs w:val="24"/>
              </w:rPr>
            </w:pPr>
            <w:r>
              <w:rPr>
                <w:rFonts w:hint="eastAsia" w:ascii="宋体" w:hAnsi="宋体" w:cs="宋体"/>
                <w:sz w:val="24"/>
                <w:szCs w:val="24"/>
                <w:lang w:val="zh-CN"/>
              </w:rPr>
              <w:t>允许</w:t>
            </w:r>
          </w:p>
        </w:tc>
      </w:tr>
      <w:tr w14:paraId="15B610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505" w:type="dxa"/>
            <w:vAlign w:val="center"/>
          </w:tcPr>
          <w:p w14:paraId="15EB35F3">
            <w:pPr>
              <w:spacing w:line="360" w:lineRule="auto"/>
              <w:jc w:val="center"/>
              <w:rPr>
                <w:rFonts w:ascii="宋体" w:hAnsi="宋体" w:cs="宋体"/>
                <w:sz w:val="24"/>
                <w:szCs w:val="24"/>
              </w:rPr>
            </w:pPr>
            <w:r>
              <w:rPr>
                <w:rFonts w:hint="eastAsia" w:ascii="宋体" w:hAnsi="宋体" w:cs="宋体"/>
                <w:sz w:val="24"/>
                <w:szCs w:val="24"/>
              </w:rPr>
              <w:t>24</w:t>
            </w:r>
          </w:p>
        </w:tc>
        <w:tc>
          <w:tcPr>
            <w:tcW w:w="1494" w:type="dxa"/>
            <w:vAlign w:val="center"/>
          </w:tcPr>
          <w:p w14:paraId="36E3F038">
            <w:pPr>
              <w:pStyle w:val="14"/>
              <w:spacing w:line="336" w:lineRule="auto"/>
              <w:jc w:val="center"/>
              <w:rPr>
                <w:rFonts w:hAnsi="宋体" w:cs="宋体"/>
                <w:sz w:val="24"/>
                <w:szCs w:val="24"/>
                <w:lang w:val="zh-CN"/>
              </w:rPr>
            </w:pPr>
            <w:r>
              <w:rPr>
                <w:rFonts w:hint="eastAsia" w:ascii="仿宋" w:hAnsi="仿宋"/>
                <w:color w:val="000000"/>
                <w:sz w:val="24"/>
                <w:szCs w:val="24"/>
              </w:rPr>
              <w:t>其他</w:t>
            </w:r>
          </w:p>
        </w:tc>
        <w:tc>
          <w:tcPr>
            <w:tcW w:w="7219" w:type="dxa"/>
            <w:vAlign w:val="center"/>
          </w:tcPr>
          <w:p w14:paraId="543EE139">
            <w:pPr>
              <w:pStyle w:val="14"/>
              <w:spacing w:line="336" w:lineRule="auto"/>
              <w:jc w:val="left"/>
              <w:rPr>
                <w:highlight w:val="yellow"/>
                <w:lang w:val="zh-CN"/>
              </w:rPr>
            </w:pPr>
            <w:r>
              <w:rPr>
                <w:rFonts w:hint="eastAsia" w:ascii="仿宋" w:hAnsi="仿宋"/>
                <w:color w:val="000000"/>
                <w:sz w:val="24"/>
                <w:szCs w:val="24"/>
              </w:rPr>
              <w:t>采购文件与媒体发布的采购公告不一致时，以公告为准；正文与前附表表述不一致时，以供应商须知前附表为准。</w:t>
            </w:r>
          </w:p>
        </w:tc>
      </w:tr>
      <w:tr w14:paraId="256A31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505" w:type="dxa"/>
            <w:vAlign w:val="center"/>
          </w:tcPr>
          <w:p w14:paraId="757C924F">
            <w:pPr>
              <w:spacing w:line="336" w:lineRule="auto"/>
              <w:jc w:val="center"/>
              <w:rPr>
                <w:rFonts w:hint="eastAsia" w:ascii="宋体" w:hAnsi="宋体" w:eastAsia="宋体" w:cs="宋体"/>
                <w:sz w:val="24"/>
                <w:szCs w:val="24"/>
                <w:lang w:val="en-US" w:eastAsia="zh-CN"/>
              </w:rPr>
            </w:pPr>
            <w:bookmarkStart w:id="9" w:name="_Toc10023"/>
            <w:bookmarkStart w:id="10" w:name="_Toc19272"/>
            <w:r>
              <w:rPr>
                <w:rFonts w:ascii="宋体" w:hAnsi="宋体" w:cs="宋体"/>
                <w:sz w:val="24"/>
                <w:szCs w:val="24"/>
              </w:rPr>
              <w:t>2</w:t>
            </w:r>
            <w:r>
              <w:rPr>
                <w:rFonts w:hint="eastAsia" w:ascii="宋体" w:hAnsi="宋体" w:cs="宋体"/>
                <w:sz w:val="24"/>
                <w:szCs w:val="24"/>
                <w:lang w:val="en-US" w:eastAsia="zh-CN"/>
              </w:rPr>
              <w:t>5</w:t>
            </w:r>
          </w:p>
        </w:tc>
        <w:tc>
          <w:tcPr>
            <w:tcW w:w="1494" w:type="dxa"/>
            <w:vAlign w:val="center"/>
          </w:tcPr>
          <w:p w14:paraId="538E4E90">
            <w:pPr>
              <w:spacing w:line="360" w:lineRule="auto"/>
              <w:jc w:val="center"/>
              <w:rPr>
                <w:rFonts w:hint="eastAsia" w:ascii="仿宋" w:hAnsi="仿宋"/>
                <w:color w:val="000000"/>
                <w:sz w:val="24"/>
                <w:szCs w:val="24"/>
              </w:rPr>
            </w:pPr>
            <w:r>
              <w:rPr>
                <w:rFonts w:ascii="宋体" w:hAnsi="宋体" w:cs="宋体"/>
                <w:sz w:val="24"/>
                <w:szCs w:val="24"/>
              </w:rPr>
              <w:t>弃标须知</w:t>
            </w:r>
          </w:p>
        </w:tc>
        <w:tc>
          <w:tcPr>
            <w:tcW w:w="7219" w:type="dxa"/>
            <w:vAlign w:val="center"/>
          </w:tcPr>
          <w:p w14:paraId="78AA0B78">
            <w:pPr>
              <w:spacing w:line="360" w:lineRule="auto"/>
              <w:ind w:firstLine="480" w:firstLineChars="200"/>
              <w:jc w:val="left"/>
              <w:rPr>
                <w:rFonts w:hint="eastAsia" w:ascii="宋体" w:hAnsi="宋体" w:cs="宋体"/>
                <w:sz w:val="24"/>
                <w:szCs w:val="24"/>
              </w:rPr>
            </w:pPr>
            <w:r>
              <w:rPr>
                <w:rFonts w:ascii="宋体" w:hAnsi="宋体" w:cs="宋体"/>
                <w:sz w:val="24"/>
                <w:szCs w:val="24"/>
              </w:rPr>
              <w:t>根据市财函〔2021〕431号文第16条规定：供应商登记免费领取采购文件的，如不参与项目投标，应在递交投标（或响应）文件截止时间前一日以书面形式告知采购代理机构。否则，采购代理机构可以向财政部门反应情况并提供佐证。供应商一年内累计出现三次该情形，将被监管部门记录为失信行为。</w:t>
            </w:r>
          </w:p>
          <w:p w14:paraId="374C204A">
            <w:pPr>
              <w:pStyle w:val="101"/>
              <w:rPr>
                <w:rFonts w:hint="eastAsia" w:ascii="仿宋" w:hAnsi="仿宋"/>
                <w:color w:val="000000"/>
                <w:sz w:val="24"/>
                <w:szCs w:val="24"/>
              </w:rPr>
            </w:pPr>
            <w:r>
              <w:rPr>
                <w:rFonts w:cs="宋体"/>
                <w:b/>
                <w:bCs/>
                <w:sz w:val="24"/>
                <w:szCs w:val="24"/>
              </w:rPr>
              <w:t>确认通知格式下附，供应商无论是否参与本项目投标，均需在递交响应文件截止时间前一日以书面形式告知采购代理机构。</w:t>
            </w:r>
          </w:p>
        </w:tc>
      </w:tr>
      <w:tr w14:paraId="23E7E1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505" w:type="dxa"/>
            <w:vAlign w:val="center"/>
          </w:tcPr>
          <w:p w14:paraId="3E74624B">
            <w:pPr>
              <w:spacing w:line="336" w:lineRule="auto"/>
              <w:jc w:val="center"/>
              <w:rPr>
                <w:rFonts w:hint="eastAsia" w:ascii="宋体" w:hAnsi="宋体" w:eastAsia="宋体" w:cs="宋体"/>
                <w:sz w:val="24"/>
                <w:szCs w:val="24"/>
                <w:lang w:val="en-US" w:eastAsia="zh-CN"/>
              </w:rPr>
            </w:pPr>
            <w:r>
              <w:rPr>
                <w:rFonts w:ascii="宋体" w:hAnsi="宋体" w:cs="宋体"/>
                <w:sz w:val="24"/>
                <w:szCs w:val="24"/>
              </w:rPr>
              <w:t>2</w:t>
            </w:r>
            <w:r>
              <w:rPr>
                <w:rFonts w:hint="eastAsia" w:ascii="宋体" w:hAnsi="宋体" w:cs="宋体"/>
                <w:sz w:val="24"/>
                <w:szCs w:val="24"/>
                <w:lang w:val="en-US" w:eastAsia="zh-CN"/>
              </w:rPr>
              <w:t>6</w:t>
            </w:r>
          </w:p>
        </w:tc>
        <w:tc>
          <w:tcPr>
            <w:tcW w:w="1494" w:type="dxa"/>
            <w:vAlign w:val="center"/>
          </w:tcPr>
          <w:p w14:paraId="5EA9D07A">
            <w:pPr>
              <w:spacing w:line="360" w:lineRule="auto"/>
              <w:jc w:val="center"/>
              <w:rPr>
                <w:rFonts w:hint="eastAsia" w:ascii="仿宋" w:hAnsi="仿宋"/>
                <w:color w:val="000000"/>
                <w:sz w:val="24"/>
                <w:szCs w:val="24"/>
              </w:rPr>
            </w:pPr>
            <w:r>
              <w:rPr>
                <w:rFonts w:ascii="宋体" w:hAnsi="宋体" w:cs="宋体"/>
                <w:sz w:val="24"/>
                <w:szCs w:val="24"/>
              </w:rPr>
              <w:t>确认通知</w:t>
            </w:r>
          </w:p>
        </w:tc>
        <w:tc>
          <w:tcPr>
            <w:tcW w:w="7219" w:type="dxa"/>
            <w:vAlign w:val="center"/>
          </w:tcPr>
          <w:p w14:paraId="3462416A">
            <w:pPr>
              <w:spacing w:line="360" w:lineRule="auto"/>
              <w:jc w:val="center"/>
              <w:rPr>
                <w:rFonts w:cs="宋体"/>
                <w:b/>
                <w:sz w:val="24"/>
                <w:szCs w:val="24"/>
              </w:rPr>
            </w:pPr>
            <w:r>
              <w:rPr>
                <w:rFonts w:cs="宋体"/>
                <w:b/>
                <w:sz w:val="24"/>
                <w:szCs w:val="24"/>
              </w:rPr>
              <w:t>确认通知（格式）</w:t>
            </w:r>
          </w:p>
          <w:p w14:paraId="711F82C4">
            <w:pPr>
              <w:spacing w:line="360" w:lineRule="auto"/>
              <w:rPr>
                <w:rFonts w:cs="宋体"/>
                <w:sz w:val="24"/>
                <w:szCs w:val="24"/>
              </w:rPr>
            </w:pPr>
            <w:r>
              <w:rPr>
                <w:rFonts w:eastAsia="Times New Roman"/>
                <w:sz w:val="24"/>
                <w:szCs w:val="24"/>
                <w:u w:val="single"/>
              </w:rPr>
              <w:t xml:space="preserve">                         </w:t>
            </w:r>
            <w:r>
              <w:rPr>
                <w:rFonts w:cs="宋体"/>
                <w:sz w:val="24"/>
                <w:szCs w:val="24"/>
              </w:rPr>
              <w:t>（采购人/采购代理机构）</w:t>
            </w:r>
          </w:p>
          <w:p w14:paraId="4E4A55C8">
            <w:pPr>
              <w:spacing w:line="360" w:lineRule="auto"/>
              <w:rPr>
                <w:rFonts w:cs="宋体"/>
                <w:sz w:val="24"/>
                <w:szCs w:val="24"/>
              </w:rPr>
            </w:pPr>
            <w:r>
              <w:rPr>
                <w:rFonts w:cs="宋体"/>
                <w:sz w:val="24"/>
                <w:szCs w:val="24"/>
              </w:rPr>
              <w:t>我方确认</w:t>
            </w:r>
            <w:r>
              <w:rPr>
                <w:rFonts w:cs="宋体"/>
                <w:sz w:val="24"/>
                <w:szCs w:val="24"/>
                <w:u w:val="single"/>
              </w:rPr>
              <w:t>（参加/不参加）</w:t>
            </w:r>
            <w:r>
              <w:rPr>
                <w:rFonts w:hint="eastAsia" w:cs="宋体"/>
                <w:sz w:val="24"/>
                <w:szCs w:val="24"/>
                <w:lang w:eastAsia="zh-CN"/>
              </w:rPr>
              <w:t>咸阳职业技术学院2026年二期双高护理专业群急救实训基地设备采购项目（二次）</w:t>
            </w:r>
            <w:r>
              <w:rPr>
                <w:rFonts w:cs="宋体"/>
                <w:sz w:val="24"/>
                <w:szCs w:val="24"/>
              </w:rPr>
              <w:t>投标。</w:t>
            </w:r>
          </w:p>
          <w:p w14:paraId="2B06C9B4">
            <w:pPr>
              <w:spacing w:line="360" w:lineRule="auto"/>
              <w:rPr>
                <w:rFonts w:cs="宋体"/>
                <w:sz w:val="24"/>
                <w:szCs w:val="24"/>
              </w:rPr>
            </w:pPr>
            <w:r>
              <w:rPr>
                <w:rFonts w:cs="宋体"/>
                <w:sz w:val="24"/>
                <w:szCs w:val="24"/>
              </w:rPr>
              <w:t>特此确认。</w:t>
            </w:r>
          </w:p>
          <w:p w14:paraId="2C8E1D28">
            <w:pPr>
              <w:spacing w:line="360" w:lineRule="auto"/>
              <w:rPr>
                <w:rFonts w:cs="宋体"/>
                <w:sz w:val="24"/>
                <w:szCs w:val="24"/>
              </w:rPr>
            </w:pPr>
            <w:r>
              <w:rPr>
                <w:rFonts w:eastAsia="Times New Roman"/>
                <w:sz w:val="24"/>
                <w:szCs w:val="24"/>
              </w:rPr>
              <w:t xml:space="preserve">                          </w:t>
            </w:r>
            <w:r>
              <w:rPr>
                <w:rFonts w:hint="eastAsia" w:eastAsia="宋体"/>
                <w:sz w:val="24"/>
                <w:szCs w:val="24"/>
                <w:lang w:val="en-US" w:eastAsia="zh-CN"/>
              </w:rPr>
              <w:t xml:space="preserve"> </w:t>
            </w:r>
            <w:r>
              <w:rPr>
                <w:rFonts w:cs="宋体"/>
                <w:sz w:val="24"/>
                <w:szCs w:val="24"/>
              </w:rPr>
              <w:t>供应商名称：（加盖公章）</w:t>
            </w:r>
          </w:p>
          <w:p w14:paraId="7FA8291E">
            <w:pPr>
              <w:spacing w:line="360" w:lineRule="auto"/>
              <w:rPr>
                <w:rFonts w:cs="宋体"/>
                <w:sz w:val="24"/>
                <w:szCs w:val="24"/>
              </w:rPr>
            </w:pPr>
            <w:r>
              <w:rPr>
                <w:rFonts w:eastAsia="Times New Roman"/>
                <w:sz w:val="24"/>
                <w:szCs w:val="24"/>
              </w:rPr>
              <w:t xml:space="preserve">                           </w:t>
            </w:r>
            <w:r>
              <w:rPr>
                <w:rFonts w:cs="宋体"/>
                <w:sz w:val="24"/>
                <w:szCs w:val="24"/>
              </w:rPr>
              <w:t>法定代表人：（签字或盖章）</w:t>
            </w:r>
          </w:p>
          <w:p w14:paraId="15F0CF95">
            <w:pPr>
              <w:pStyle w:val="101"/>
              <w:rPr>
                <w:rFonts w:hint="eastAsia" w:ascii="仿宋" w:hAnsi="仿宋"/>
                <w:color w:val="000000"/>
                <w:sz w:val="24"/>
                <w:szCs w:val="24"/>
              </w:rPr>
            </w:pPr>
            <w:r>
              <w:rPr>
                <w:rFonts w:cs="宋体"/>
                <w:kern w:val="2"/>
                <w:sz w:val="24"/>
                <w:szCs w:val="24"/>
              </w:rPr>
              <w:t xml:space="preserve">                            日期：   年   月   日</w:t>
            </w:r>
          </w:p>
        </w:tc>
      </w:tr>
      <w:tr w14:paraId="6B10D9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505" w:type="dxa"/>
            <w:vAlign w:val="center"/>
          </w:tcPr>
          <w:p w14:paraId="3E092BD6">
            <w:pPr>
              <w:spacing w:line="336"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27</w:t>
            </w:r>
          </w:p>
        </w:tc>
        <w:tc>
          <w:tcPr>
            <w:tcW w:w="1494" w:type="dxa"/>
            <w:vAlign w:val="center"/>
          </w:tcPr>
          <w:p w14:paraId="23C99604">
            <w:pPr>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核心产品</w:t>
            </w:r>
          </w:p>
        </w:tc>
        <w:tc>
          <w:tcPr>
            <w:tcW w:w="7219" w:type="dxa"/>
            <w:vAlign w:val="center"/>
          </w:tcPr>
          <w:p w14:paraId="01C9E92C">
            <w:pPr>
              <w:keepNext w:val="0"/>
              <w:keepLines w:val="0"/>
              <w:pageBreakBefore w:val="0"/>
              <w:widowControl w:val="0"/>
              <w:numPr>
                <w:ilvl w:val="0"/>
                <w:numId w:val="0"/>
              </w:numPr>
              <w:tabs>
                <w:tab w:val="left" w:pos="312"/>
              </w:tabs>
              <w:wordWrap/>
              <w:overflowPunct/>
              <w:topLinePunct w:val="0"/>
              <w:bidi w:val="0"/>
              <w:adjustRightInd w:val="0"/>
              <w:snapToGrid w:val="0"/>
              <w:spacing w:line="240" w:lineRule="auto"/>
              <w:jc w:val="left"/>
              <w:rPr>
                <w:rFonts w:hint="default"/>
                <w:lang w:val="en-US" w:eastAsia="zh-CN"/>
              </w:rPr>
            </w:pPr>
            <w:r>
              <w:rPr>
                <w:rFonts w:hint="default" w:ascii="宋体" w:hAnsi="宋体" w:eastAsia="宋体" w:cs="宋体"/>
                <w:sz w:val="24"/>
                <w:szCs w:val="24"/>
                <w:lang w:val="en-US" w:eastAsia="zh-CN"/>
              </w:rPr>
              <w:t>心肺复苏AI教考一体机</w:t>
            </w:r>
          </w:p>
        </w:tc>
      </w:tr>
    </w:tbl>
    <w:p w14:paraId="64DA9F78">
      <w:pPr>
        <w:pStyle w:val="2"/>
        <w:keepLines w:val="0"/>
        <w:spacing w:before="312" w:beforeLines="100" w:after="312" w:afterLines="100" w:line="500" w:lineRule="exact"/>
        <w:rPr>
          <w:rFonts w:ascii="宋体" w:hAnsi="宋体" w:cs="宋体"/>
          <w:sz w:val="36"/>
          <w:szCs w:val="36"/>
        </w:rPr>
        <w:sectPr>
          <w:pgSz w:w="11906" w:h="16838"/>
          <w:pgMar w:top="1440" w:right="1706" w:bottom="1440" w:left="1800" w:header="851" w:footer="992" w:gutter="0"/>
          <w:cols w:space="720" w:num="1"/>
          <w:docGrid w:type="lines" w:linePitch="312" w:charSpace="0"/>
        </w:sectPr>
      </w:pPr>
    </w:p>
    <w:bookmarkEnd w:id="9"/>
    <w:bookmarkEnd w:id="10"/>
    <w:p w14:paraId="6D99D18B">
      <w:pPr>
        <w:pStyle w:val="2"/>
        <w:keepLines w:val="0"/>
        <w:spacing w:before="312" w:beforeLines="100" w:after="312" w:afterLines="100" w:line="500" w:lineRule="exact"/>
        <w:rPr>
          <w:rFonts w:ascii="宋体" w:hAnsi="宋体" w:cs="宋体"/>
          <w:sz w:val="36"/>
          <w:szCs w:val="36"/>
        </w:rPr>
      </w:pPr>
      <w:bookmarkStart w:id="11" w:name="_Toc20193"/>
      <w:bookmarkStart w:id="12" w:name="_Toc30494"/>
      <w:bookmarkStart w:id="13" w:name="_Toc22530"/>
      <w:r>
        <w:rPr>
          <w:rFonts w:hint="eastAsia" w:ascii="宋体" w:hAnsi="宋体" w:cs="宋体"/>
          <w:sz w:val="36"/>
          <w:szCs w:val="36"/>
        </w:rPr>
        <w:t>第三部分  供应商须知</w:t>
      </w:r>
      <w:bookmarkEnd w:id="11"/>
      <w:bookmarkEnd w:id="12"/>
      <w:bookmarkEnd w:id="13"/>
    </w:p>
    <w:p w14:paraId="79532317">
      <w:pPr>
        <w:ind w:firstLine="720" w:firstLineChars="200"/>
        <w:jc w:val="center"/>
        <w:outlineLvl w:val="1"/>
        <w:rPr>
          <w:rFonts w:ascii="宋体" w:hAnsi="宋体" w:cs="宋体"/>
          <w:sz w:val="36"/>
          <w:szCs w:val="36"/>
        </w:rPr>
      </w:pPr>
      <w:bookmarkStart w:id="14" w:name="_Toc11704"/>
      <w:bookmarkStart w:id="15" w:name="_Toc31213"/>
      <w:bookmarkStart w:id="16" w:name="_Toc32490"/>
      <w:bookmarkStart w:id="17" w:name="_Toc12014"/>
      <w:bookmarkStart w:id="18" w:name="_Toc26739"/>
      <w:bookmarkStart w:id="19" w:name="_Toc8204"/>
      <w:r>
        <w:rPr>
          <w:rFonts w:hint="eastAsia" w:ascii="宋体" w:hAnsi="宋体" w:cs="宋体"/>
          <w:sz w:val="36"/>
          <w:szCs w:val="36"/>
        </w:rPr>
        <w:t>一、总 则</w:t>
      </w:r>
      <w:bookmarkEnd w:id="14"/>
      <w:bookmarkEnd w:id="15"/>
      <w:bookmarkEnd w:id="16"/>
      <w:bookmarkEnd w:id="17"/>
      <w:bookmarkEnd w:id="18"/>
      <w:bookmarkEnd w:id="19"/>
    </w:p>
    <w:p w14:paraId="12582786">
      <w:pPr>
        <w:pStyle w:val="4"/>
        <w:spacing w:line="500" w:lineRule="exact"/>
        <w:ind w:firstLine="562" w:firstLineChars="200"/>
        <w:rPr>
          <w:rFonts w:ascii="宋体" w:hAnsi="宋体" w:cs="宋体"/>
          <w:szCs w:val="28"/>
        </w:rPr>
      </w:pPr>
      <w:bookmarkStart w:id="20" w:name="_Toc24287"/>
      <w:bookmarkStart w:id="21" w:name="_Toc380336725"/>
      <w:bookmarkStart w:id="22" w:name="_Toc3754"/>
      <w:bookmarkStart w:id="23" w:name="_Toc358364319"/>
      <w:bookmarkStart w:id="24" w:name="_Toc11090"/>
      <w:bookmarkStart w:id="25" w:name="_Toc6742"/>
      <w:bookmarkStart w:id="26" w:name="_Toc6153"/>
      <w:bookmarkStart w:id="27" w:name="_Toc19108"/>
      <w:bookmarkStart w:id="28" w:name="_Toc10085"/>
      <w:bookmarkStart w:id="29" w:name="_Toc28159"/>
      <w:bookmarkStart w:id="30" w:name="_Toc28660"/>
      <w:bookmarkStart w:id="31" w:name="_Toc9257"/>
      <w:bookmarkStart w:id="32" w:name="_Toc32038"/>
      <w:r>
        <w:rPr>
          <w:rFonts w:ascii="宋体" w:hAnsi="宋体" w:cs="宋体"/>
          <w:szCs w:val="28"/>
        </w:rPr>
        <w:t>1</w:t>
      </w:r>
      <w:r>
        <w:rPr>
          <w:rFonts w:hint="eastAsia" w:ascii="宋体" w:hAnsi="宋体" w:cs="宋体"/>
          <w:szCs w:val="28"/>
        </w:rPr>
        <w:t>.适用范围</w:t>
      </w:r>
      <w:bookmarkEnd w:id="20"/>
      <w:bookmarkEnd w:id="21"/>
      <w:bookmarkEnd w:id="22"/>
      <w:bookmarkEnd w:id="23"/>
      <w:bookmarkEnd w:id="24"/>
      <w:bookmarkEnd w:id="25"/>
      <w:bookmarkEnd w:id="26"/>
      <w:bookmarkEnd w:id="27"/>
      <w:bookmarkEnd w:id="28"/>
      <w:bookmarkEnd w:id="29"/>
      <w:bookmarkEnd w:id="30"/>
      <w:bookmarkEnd w:id="31"/>
      <w:bookmarkEnd w:id="32"/>
    </w:p>
    <w:p w14:paraId="453EBDB1">
      <w:pPr>
        <w:widowControl/>
        <w:spacing w:line="500" w:lineRule="exact"/>
        <w:ind w:firstLine="480" w:firstLineChars="200"/>
        <w:rPr>
          <w:rFonts w:ascii="宋体" w:hAnsi="宋体" w:cs="宋体"/>
          <w:kern w:val="0"/>
          <w:sz w:val="24"/>
          <w:szCs w:val="24"/>
        </w:rPr>
      </w:pPr>
      <w:r>
        <w:rPr>
          <w:rFonts w:hint="eastAsia" w:ascii="宋体" w:hAnsi="宋体" w:cs="宋体"/>
          <w:kern w:val="0"/>
          <w:sz w:val="24"/>
          <w:szCs w:val="24"/>
        </w:rPr>
        <w:t>1.1 本招标文件适用于本次招标活动的全过程。</w:t>
      </w:r>
    </w:p>
    <w:p w14:paraId="596B5E44">
      <w:pPr>
        <w:widowControl/>
        <w:spacing w:line="500" w:lineRule="exact"/>
        <w:ind w:firstLine="480" w:firstLineChars="200"/>
        <w:rPr>
          <w:rFonts w:ascii="宋体" w:hAnsi="宋体" w:cs="宋体"/>
          <w:kern w:val="0"/>
          <w:sz w:val="24"/>
          <w:szCs w:val="24"/>
        </w:rPr>
      </w:pPr>
      <w:r>
        <w:rPr>
          <w:rFonts w:hint="eastAsia" w:ascii="宋体" w:hAnsi="宋体" w:cs="宋体"/>
          <w:kern w:val="0"/>
          <w:sz w:val="24"/>
          <w:szCs w:val="24"/>
        </w:rPr>
        <w:t>1.2 本次采购采购人、采购代理机构、供应商、评标委员会的相关行为均受《中华人民共和国政府采购法》及实施条例、财政部规章及政府采购项目所在地有关法规</w:t>
      </w:r>
      <w:r>
        <w:rPr>
          <w:rFonts w:hint="eastAsia" w:ascii="宋体" w:hAnsi="宋体" w:cs="宋体"/>
          <w:color w:val="000000"/>
          <w:kern w:val="0"/>
          <w:sz w:val="24"/>
          <w:szCs w:val="24"/>
        </w:rPr>
        <w:t>、规章</w:t>
      </w:r>
      <w:r>
        <w:rPr>
          <w:rFonts w:hint="eastAsia" w:ascii="宋体" w:hAnsi="宋体" w:cs="宋体"/>
          <w:kern w:val="0"/>
          <w:sz w:val="24"/>
          <w:szCs w:val="24"/>
        </w:rPr>
        <w:t>的约束，其权利受到上述法律法规的保护。</w:t>
      </w:r>
    </w:p>
    <w:p w14:paraId="0CEE7D2E">
      <w:pPr>
        <w:pStyle w:val="4"/>
        <w:spacing w:line="500" w:lineRule="exact"/>
        <w:ind w:firstLine="562" w:firstLineChars="200"/>
        <w:rPr>
          <w:rFonts w:ascii="宋体" w:hAnsi="宋体" w:cs="宋体"/>
          <w:szCs w:val="28"/>
        </w:rPr>
      </w:pPr>
      <w:bookmarkStart w:id="33" w:name="_Toc23781"/>
      <w:bookmarkStart w:id="34" w:name="_Toc17676"/>
      <w:bookmarkStart w:id="35" w:name="_Toc358364321"/>
      <w:bookmarkStart w:id="36" w:name="_Toc380336727"/>
      <w:bookmarkStart w:id="37" w:name="_Toc20749"/>
      <w:bookmarkStart w:id="38" w:name="_Toc7326"/>
      <w:bookmarkStart w:id="39" w:name="_Toc15145"/>
      <w:bookmarkStart w:id="40" w:name="_Toc45"/>
      <w:bookmarkStart w:id="41" w:name="_Toc17332"/>
      <w:bookmarkStart w:id="42" w:name="_Toc7512"/>
      <w:bookmarkStart w:id="43" w:name="_Toc20057"/>
      <w:bookmarkStart w:id="44" w:name="_Toc15534"/>
      <w:bookmarkStart w:id="45" w:name="_Toc20554"/>
      <w:r>
        <w:rPr>
          <w:rFonts w:ascii="宋体" w:hAnsi="宋体" w:cs="宋体"/>
          <w:szCs w:val="28"/>
        </w:rPr>
        <w:t>2</w:t>
      </w:r>
      <w:r>
        <w:rPr>
          <w:rFonts w:hint="eastAsia" w:ascii="宋体" w:hAnsi="宋体" w:cs="宋体"/>
          <w:szCs w:val="28"/>
        </w:rPr>
        <w:t>.合格的</w:t>
      </w:r>
      <w:bookmarkEnd w:id="33"/>
      <w:bookmarkEnd w:id="34"/>
      <w:bookmarkEnd w:id="35"/>
      <w:bookmarkEnd w:id="36"/>
      <w:r>
        <w:rPr>
          <w:rFonts w:hint="eastAsia" w:ascii="宋体" w:hAnsi="宋体" w:cs="宋体"/>
          <w:szCs w:val="28"/>
        </w:rPr>
        <w:t>供应商</w:t>
      </w:r>
      <w:bookmarkEnd w:id="37"/>
      <w:bookmarkEnd w:id="38"/>
      <w:bookmarkEnd w:id="39"/>
      <w:bookmarkEnd w:id="40"/>
      <w:bookmarkEnd w:id="41"/>
      <w:bookmarkEnd w:id="42"/>
      <w:bookmarkEnd w:id="43"/>
      <w:bookmarkEnd w:id="44"/>
      <w:bookmarkEnd w:id="45"/>
    </w:p>
    <w:p w14:paraId="7B8014C3">
      <w:pPr>
        <w:tabs>
          <w:tab w:val="left" w:pos="0"/>
        </w:tabs>
        <w:spacing w:line="500" w:lineRule="exact"/>
        <w:ind w:firstLine="420" w:firstLineChars="175"/>
        <w:jc w:val="left"/>
        <w:rPr>
          <w:rFonts w:ascii="宋体" w:hAnsi="宋体" w:cs="宋体"/>
          <w:sz w:val="24"/>
          <w:szCs w:val="24"/>
        </w:rPr>
      </w:pPr>
      <w:r>
        <w:rPr>
          <w:rFonts w:hint="eastAsia" w:ascii="宋体" w:hAnsi="宋体" w:cs="宋体"/>
          <w:sz w:val="24"/>
          <w:szCs w:val="24"/>
        </w:rPr>
        <w:t>2.1供应商应遵守有关的国家法律、法规和条例，具备《中华人民共和国政府采购法》和本文件中规定的条件：</w:t>
      </w:r>
    </w:p>
    <w:p w14:paraId="14B76E65">
      <w:pPr>
        <w:numPr>
          <w:ilvl w:val="0"/>
          <w:numId w:val="2"/>
        </w:numPr>
        <w:spacing w:line="500" w:lineRule="exact"/>
        <w:ind w:firstLine="480" w:firstLineChars="200"/>
        <w:jc w:val="left"/>
        <w:rPr>
          <w:rFonts w:ascii="宋体" w:hAnsi="宋体" w:cs="宋体"/>
          <w:sz w:val="24"/>
          <w:szCs w:val="24"/>
        </w:rPr>
      </w:pPr>
      <w:r>
        <w:rPr>
          <w:rFonts w:hint="eastAsia" w:ascii="宋体" w:hAnsi="宋体" w:cs="宋体"/>
          <w:sz w:val="24"/>
          <w:szCs w:val="24"/>
        </w:rPr>
        <w:t>具有独立承担民事责任的能力；</w:t>
      </w:r>
    </w:p>
    <w:p w14:paraId="6A51B931">
      <w:pPr>
        <w:numPr>
          <w:ilvl w:val="0"/>
          <w:numId w:val="2"/>
        </w:numPr>
        <w:spacing w:line="500" w:lineRule="exact"/>
        <w:ind w:firstLine="480" w:firstLineChars="200"/>
        <w:jc w:val="left"/>
        <w:rPr>
          <w:rFonts w:ascii="宋体" w:hAnsi="宋体" w:cs="宋体"/>
          <w:sz w:val="24"/>
          <w:szCs w:val="24"/>
        </w:rPr>
      </w:pPr>
      <w:r>
        <w:rPr>
          <w:rFonts w:hint="eastAsia" w:ascii="宋体" w:hAnsi="宋体" w:cs="宋体"/>
          <w:sz w:val="24"/>
          <w:szCs w:val="24"/>
        </w:rPr>
        <w:t>具有良好的商业信誉和健全的财务会计制度；</w:t>
      </w:r>
    </w:p>
    <w:p w14:paraId="5B0E4B5C">
      <w:pPr>
        <w:numPr>
          <w:ilvl w:val="0"/>
          <w:numId w:val="2"/>
        </w:numPr>
        <w:spacing w:line="500" w:lineRule="exact"/>
        <w:ind w:firstLine="480" w:firstLineChars="200"/>
        <w:jc w:val="left"/>
        <w:rPr>
          <w:rFonts w:ascii="宋体" w:hAnsi="宋体" w:cs="宋体"/>
          <w:sz w:val="24"/>
          <w:szCs w:val="24"/>
        </w:rPr>
      </w:pPr>
      <w:r>
        <w:rPr>
          <w:rFonts w:hint="eastAsia" w:ascii="宋体" w:hAnsi="宋体" w:cs="宋体"/>
          <w:sz w:val="24"/>
          <w:szCs w:val="24"/>
        </w:rPr>
        <w:t>具有履行合同所必需的设备和专业技术能力；</w:t>
      </w:r>
    </w:p>
    <w:p w14:paraId="456A8277">
      <w:pPr>
        <w:numPr>
          <w:ilvl w:val="0"/>
          <w:numId w:val="2"/>
        </w:numPr>
        <w:spacing w:line="500" w:lineRule="exact"/>
        <w:ind w:firstLine="480" w:firstLineChars="200"/>
        <w:jc w:val="left"/>
        <w:rPr>
          <w:rFonts w:ascii="宋体" w:hAnsi="宋体" w:cs="宋体"/>
          <w:sz w:val="24"/>
          <w:szCs w:val="24"/>
        </w:rPr>
      </w:pPr>
      <w:r>
        <w:rPr>
          <w:rFonts w:hint="eastAsia" w:ascii="宋体" w:hAnsi="宋体" w:cs="宋体"/>
          <w:sz w:val="24"/>
          <w:szCs w:val="24"/>
        </w:rPr>
        <w:t>具有依法缴纳税收和社会保障资金的良好记录；</w:t>
      </w:r>
    </w:p>
    <w:p w14:paraId="1B93D2B1">
      <w:pPr>
        <w:numPr>
          <w:ilvl w:val="0"/>
          <w:numId w:val="2"/>
        </w:numPr>
        <w:spacing w:line="500" w:lineRule="exact"/>
        <w:ind w:firstLine="480" w:firstLineChars="200"/>
        <w:jc w:val="left"/>
        <w:rPr>
          <w:rFonts w:ascii="宋体" w:hAnsi="宋体" w:cs="宋体"/>
          <w:sz w:val="24"/>
          <w:szCs w:val="24"/>
        </w:rPr>
      </w:pPr>
      <w:r>
        <w:rPr>
          <w:rFonts w:hint="eastAsia" w:ascii="宋体" w:hAnsi="宋体" w:cs="宋体"/>
          <w:sz w:val="24"/>
          <w:szCs w:val="24"/>
        </w:rPr>
        <w:t>参加此项采购活动前三年内，在经营活动中没有重大违法记录；</w:t>
      </w:r>
    </w:p>
    <w:p w14:paraId="0ACEE0C9">
      <w:pPr>
        <w:numPr>
          <w:ilvl w:val="0"/>
          <w:numId w:val="2"/>
        </w:numPr>
        <w:spacing w:line="500" w:lineRule="exact"/>
        <w:ind w:firstLine="480" w:firstLineChars="200"/>
        <w:jc w:val="left"/>
        <w:rPr>
          <w:rFonts w:ascii="宋体" w:hAnsi="宋体" w:cs="宋体"/>
          <w:sz w:val="24"/>
          <w:szCs w:val="24"/>
        </w:rPr>
      </w:pPr>
      <w:r>
        <w:rPr>
          <w:rFonts w:hint="eastAsia" w:ascii="宋体" w:hAnsi="宋体" w:cs="宋体"/>
          <w:sz w:val="24"/>
          <w:szCs w:val="24"/>
        </w:rPr>
        <w:t>法律、行政法规规定的其他条件。</w:t>
      </w:r>
    </w:p>
    <w:p w14:paraId="58613E58">
      <w:pPr>
        <w:tabs>
          <w:tab w:val="left" w:pos="0"/>
        </w:tabs>
        <w:spacing w:line="500" w:lineRule="exact"/>
        <w:ind w:firstLine="420" w:firstLineChars="175"/>
        <w:jc w:val="left"/>
        <w:rPr>
          <w:rFonts w:ascii="宋体" w:hAnsi="宋体" w:cs="宋体"/>
          <w:sz w:val="24"/>
          <w:szCs w:val="24"/>
        </w:rPr>
      </w:pPr>
      <w:r>
        <w:rPr>
          <w:rFonts w:hint="eastAsia" w:ascii="宋体" w:hAnsi="宋体" w:cs="宋体"/>
          <w:sz w:val="24"/>
          <w:szCs w:val="24"/>
        </w:rPr>
        <w:t>2.2供应商应独立于采购人，不得直接或间接地与采购人为采购本次招标的服务进行设计、编制技术规格和其它文件所委托的咨询公司或其附属机构有任何关联。</w:t>
      </w:r>
    </w:p>
    <w:p w14:paraId="3453C473">
      <w:pPr>
        <w:tabs>
          <w:tab w:val="left" w:pos="0"/>
        </w:tabs>
        <w:spacing w:line="500" w:lineRule="exact"/>
        <w:ind w:left="420" w:leftChars="200"/>
        <w:jc w:val="left"/>
        <w:rPr>
          <w:rFonts w:ascii="宋体" w:hAnsi="宋体" w:cs="宋体"/>
          <w:kern w:val="0"/>
          <w:sz w:val="24"/>
          <w:szCs w:val="24"/>
        </w:rPr>
      </w:pPr>
      <w:r>
        <w:rPr>
          <w:rFonts w:hint="eastAsia" w:ascii="宋体" w:hAnsi="宋体" w:cs="宋体"/>
          <w:kern w:val="0"/>
          <w:sz w:val="24"/>
          <w:szCs w:val="24"/>
        </w:rPr>
        <w:t>2.3供应商存在下列情形之一，其投标文件按无效文件处理。</w:t>
      </w:r>
    </w:p>
    <w:p w14:paraId="1BCAE1BA">
      <w:pPr>
        <w:tabs>
          <w:tab w:val="left" w:pos="0"/>
        </w:tabs>
        <w:spacing w:line="500" w:lineRule="exact"/>
        <w:ind w:firstLine="480" w:firstLineChars="200"/>
        <w:rPr>
          <w:rFonts w:ascii="宋体" w:hAnsi="宋体" w:cs="宋体"/>
          <w:kern w:val="0"/>
          <w:sz w:val="24"/>
          <w:szCs w:val="24"/>
        </w:rPr>
      </w:pPr>
      <w:r>
        <w:rPr>
          <w:rFonts w:hint="eastAsia" w:ascii="宋体" w:hAnsi="宋体" w:cs="宋体"/>
          <w:kern w:val="0"/>
          <w:sz w:val="24"/>
          <w:szCs w:val="24"/>
        </w:rPr>
        <w:t>（1）与采购人采购代理机构存在隶属关系或者其他利害关系；</w:t>
      </w:r>
    </w:p>
    <w:p w14:paraId="58F39409">
      <w:pPr>
        <w:tabs>
          <w:tab w:val="left" w:pos="0"/>
        </w:tabs>
        <w:spacing w:line="500" w:lineRule="exact"/>
        <w:ind w:firstLine="480" w:firstLineChars="200"/>
        <w:rPr>
          <w:rFonts w:ascii="宋体" w:hAnsi="宋体" w:cs="宋体"/>
          <w:kern w:val="0"/>
          <w:sz w:val="24"/>
          <w:szCs w:val="24"/>
        </w:rPr>
      </w:pPr>
      <w:r>
        <w:rPr>
          <w:rFonts w:hint="eastAsia" w:ascii="宋体" w:hAnsi="宋体" w:cs="宋体"/>
          <w:kern w:val="0"/>
          <w:sz w:val="24"/>
          <w:szCs w:val="24"/>
        </w:rPr>
        <w:t>（2）与参与同一合同项下的其他供应商的法定代表人（或者负责人）为同一人，或者与其他供应商存在直接控股、管理关系；</w:t>
      </w:r>
    </w:p>
    <w:p w14:paraId="48569699">
      <w:pPr>
        <w:tabs>
          <w:tab w:val="left" w:pos="0"/>
        </w:tabs>
        <w:spacing w:line="500" w:lineRule="exact"/>
        <w:ind w:firstLine="480" w:firstLineChars="200"/>
        <w:rPr>
          <w:rFonts w:ascii="宋体" w:hAnsi="宋体" w:cs="宋体"/>
          <w:kern w:val="0"/>
          <w:sz w:val="24"/>
          <w:szCs w:val="24"/>
        </w:rPr>
      </w:pPr>
      <w:r>
        <w:rPr>
          <w:rFonts w:hint="eastAsia" w:ascii="宋体" w:hAnsi="宋体" w:cs="宋体"/>
          <w:kern w:val="0"/>
          <w:sz w:val="24"/>
          <w:szCs w:val="24"/>
        </w:rPr>
        <w:t>（3）</w:t>
      </w:r>
      <w:r>
        <w:rPr>
          <w:rFonts w:hint="eastAsia" w:ascii="宋体" w:hAnsi="宋体" w:cs="宋体"/>
          <w:color w:val="000000"/>
          <w:sz w:val="24"/>
          <w:szCs w:val="24"/>
        </w:rPr>
        <w:t>受到刑事处罚或者责令停产停业、吊销许可证或者执照、较大数额罚款等行政处罚，供应商在参加政府采购活动前3年内因违法经营被禁止在一定期限内参加政府采购活动（期限届满的，可以参加政府采购活动）</w:t>
      </w:r>
      <w:r>
        <w:rPr>
          <w:rFonts w:hint="eastAsia" w:ascii="宋体" w:hAnsi="宋体" w:cs="宋体"/>
          <w:kern w:val="0"/>
          <w:sz w:val="24"/>
          <w:szCs w:val="24"/>
        </w:rPr>
        <w:t>。</w:t>
      </w:r>
    </w:p>
    <w:p w14:paraId="0963D8C5">
      <w:pPr>
        <w:tabs>
          <w:tab w:val="left" w:pos="0"/>
        </w:tabs>
        <w:spacing w:line="50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4）在投标截止日前被列入失信被执行人、重大税收违法案件当事人名单、政府采购严重违法失信行为记录名单（处罚期限届满的除外）（以信用中国网（www.creditchina.gov.cn）、中国政府采购网（www.ccgp.gov.cn）查询结果为准。</w:t>
      </w:r>
    </w:p>
    <w:p w14:paraId="163627B4">
      <w:pPr>
        <w:pStyle w:val="4"/>
        <w:spacing w:line="500" w:lineRule="exact"/>
        <w:ind w:firstLine="562" w:firstLineChars="200"/>
        <w:rPr>
          <w:rFonts w:ascii="宋体" w:hAnsi="宋体" w:cs="宋体"/>
          <w:szCs w:val="28"/>
        </w:rPr>
      </w:pPr>
      <w:bookmarkStart w:id="46" w:name="_Toc22444"/>
      <w:bookmarkStart w:id="47" w:name="_Toc9345"/>
      <w:bookmarkStart w:id="48" w:name="_Toc4659"/>
      <w:bookmarkStart w:id="49" w:name="_Toc358364322"/>
      <w:bookmarkStart w:id="50" w:name="_Toc21898"/>
      <w:bookmarkStart w:id="51" w:name="_Toc19"/>
      <w:bookmarkStart w:id="52" w:name="_Toc540"/>
      <w:bookmarkStart w:id="53" w:name="_Toc6337"/>
      <w:bookmarkStart w:id="54" w:name="_Toc26003"/>
      <w:bookmarkStart w:id="55" w:name="_Toc32726"/>
      <w:bookmarkStart w:id="56" w:name="_Toc380336728"/>
      <w:bookmarkStart w:id="57" w:name="_Toc5368"/>
      <w:bookmarkStart w:id="58" w:name="_Toc19413"/>
      <w:r>
        <w:rPr>
          <w:rFonts w:ascii="宋体" w:hAnsi="宋体" w:cs="宋体"/>
          <w:szCs w:val="28"/>
        </w:rPr>
        <w:t>3</w:t>
      </w:r>
      <w:r>
        <w:rPr>
          <w:rFonts w:hint="eastAsia" w:ascii="宋体" w:hAnsi="宋体" w:cs="宋体"/>
          <w:szCs w:val="28"/>
        </w:rPr>
        <w:t>.费用</w:t>
      </w:r>
      <w:bookmarkEnd w:id="46"/>
      <w:bookmarkEnd w:id="47"/>
      <w:bookmarkEnd w:id="48"/>
      <w:bookmarkEnd w:id="49"/>
      <w:bookmarkEnd w:id="50"/>
      <w:bookmarkEnd w:id="51"/>
      <w:bookmarkEnd w:id="52"/>
      <w:bookmarkEnd w:id="53"/>
      <w:bookmarkEnd w:id="54"/>
      <w:bookmarkEnd w:id="55"/>
      <w:bookmarkEnd w:id="56"/>
      <w:bookmarkEnd w:id="57"/>
      <w:bookmarkEnd w:id="58"/>
    </w:p>
    <w:p w14:paraId="6C30FB79">
      <w:pPr>
        <w:widowControl/>
        <w:spacing w:line="500" w:lineRule="exact"/>
        <w:ind w:firstLine="480" w:firstLineChars="200"/>
        <w:jc w:val="left"/>
        <w:rPr>
          <w:rFonts w:ascii="宋体" w:hAnsi="宋体" w:cs="宋体"/>
          <w:sz w:val="24"/>
          <w:szCs w:val="24"/>
        </w:rPr>
      </w:pPr>
      <w:bookmarkStart w:id="59" w:name="_Toc5801"/>
      <w:bookmarkStart w:id="60" w:name="_Toc17817"/>
      <w:r>
        <w:rPr>
          <w:rFonts w:hint="eastAsia" w:ascii="宋体" w:hAnsi="宋体" w:cs="宋体"/>
          <w:sz w:val="24"/>
          <w:szCs w:val="24"/>
        </w:rPr>
        <w:t>供应商必须从代理机构购买招标文件，供应商自行转让或复制招标文件视为无效。招标文件一经售出，一律不退，仅作为本次公开招标使用。</w:t>
      </w:r>
    </w:p>
    <w:p w14:paraId="20A28D20">
      <w:pPr>
        <w:spacing w:line="360" w:lineRule="auto"/>
        <w:ind w:firstLine="480" w:firstLineChars="200"/>
        <w:jc w:val="left"/>
        <w:rPr>
          <w:rFonts w:ascii="宋体" w:hAnsi="宋体" w:cs="宋体"/>
          <w:sz w:val="24"/>
        </w:rPr>
      </w:pPr>
      <w:r>
        <w:rPr>
          <w:rFonts w:hint="eastAsia" w:ascii="宋体" w:hAnsi="宋体" w:cs="宋体"/>
          <w:sz w:val="24"/>
        </w:rPr>
        <w:t>无论投标过程和结果如何，供应商自行承担与投标有关的全部费用。</w:t>
      </w:r>
    </w:p>
    <w:p w14:paraId="31FC4E3D">
      <w:pPr>
        <w:pStyle w:val="4"/>
        <w:spacing w:line="500" w:lineRule="exact"/>
        <w:ind w:firstLine="562" w:firstLineChars="200"/>
        <w:rPr>
          <w:rFonts w:ascii="宋体" w:hAnsi="宋体" w:cs="宋体"/>
          <w:szCs w:val="28"/>
        </w:rPr>
      </w:pPr>
      <w:bookmarkStart w:id="61" w:name="_Toc6084"/>
      <w:bookmarkStart w:id="62" w:name="_Toc6707"/>
      <w:bookmarkStart w:id="63" w:name="_Toc28038"/>
      <w:bookmarkStart w:id="64" w:name="_Toc9260"/>
      <w:bookmarkStart w:id="65" w:name="_Toc12069"/>
      <w:bookmarkStart w:id="66" w:name="_Toc14030"/>
      <w:bookmarkStart w:id="67" w:name="_Toc31143"/>
      <w:bookmarkStart w:id="68" w:name="_Toc15417"/>
      <w:bookmarkStart w:id="69" w:name="_Toc14372"/>
      <w:r>
        <w:rPr>
          <w:rFonts w:ascii="宋体" w:hAnsi="宋体" w:cs="宋体"/>
          <w:szCs w:val="28"/>
        </w:rPr>
        <w:t>4</w:t>
      </w:r>
      <w:r>
        <w:rPr>
          <w:rFonts w:hint="eastAsia" w:ascii="宋体" w:hAnsi="宋体" w:cs="宋体"/>
          <w:szCs w:val="28"/>
        </w:rPr>
        <w:t>.实质性偏离</w:t>
      </w:r>
      <w:bookmarkEnd w:id="61"/>
      <w:bookmarkEnd w:id="62"/>
      <w:bookmarkEnd w:id="63"/>
      <w:bookmarkEnd w:id="64"/>
      <w:bookmarkEnd w:id="65"/>
      <w:bookmarkEnd w:id="66"/>
      <w:bookmarkEnd w:id="67"/>
      <w:bookmarkEnd w:id="68"/>
      <w:bookmarkEnd w:id="69"/>
    </w:p>
    <w:p w14:paraId="5AEE2BBC">
      <w:pPr>
        <w:widowControl/>
        <w:spacing w:line="500" w:lineRule="exact"/>
        <w:ind w:firstLine="480" w:firstLineChars="200"/>
        <w:jc w:val="left"/>
        <w:rPr>
          <w:rFonts w:ascii="宋体" w:hAnsi="宋体" w:cs="宋体"/>
          <w:sz w:val="24"/>
          <w:szCs w:val="24"/>
        </w:rPr>
      </w:pPr>
      <w:r>
        <w:rPr>
          <w:rFonts w:hint="eastAsia" w:ascii="宋体" w:hAnsi="宋体" w:cs="宋体"/>
          <w:sz w:val="24"/>
          <w:szCs w:val="24"/>
        </w:rPr>
        <w:t>投标文件应当对招标文件实质性要求和条件作出满足性或有利于采购人的响应，否则，供应商的投标无效。</w:t>
      </w:r>
    </w:p>
    <w:p w14:paraId="03C877A6">
      <w:pPr>
        <w:widowControl/>
        <w:spacing w:line="500" w:lineRule="exact"/>
        <w:ind w:firstLine="480" w:firstLineChars="200"/>
        <w:jc w:val="left"/>
        <w:rPr>
          <w:rFonts w:ascii="宋体" w:hAnsi="宋体" w:cs="宋体"/>
          <w:sz w:val="24"/>
          <w:szCs w:val="24"/>
        </w:rPr>
      </w:pPr>
      <w:r>
        <w:rPr>
          <w:rFonts w:hint="eastAsia" w:ascii="宋体" w:hAnsi="宋体" w:cs="宋体"/>
          <w:sz w:val="24"/>
          <w:szCs w:val="24"/>
        </w:rPr>
        <w:t>偏离是指投标文件不响应或者不满足招标文件提出的要求和条件，分为实质性偏离和非实质性偏离。</w:t>
      </w:r>
    </w:p>
    <w:p w14:paraId="0AC43127">
      <w:pPr>
        <w:pStyle w:val="4"/>
        <w:spacing w:line="500" w:lineRule="exact"/>
        <w:ind w:firstLine="562" w:firstLineChars="200"/>
        <w:rPr>
          <w:rFonts w:ascii="宋体" w:hAnsi="宋体" w:cs="宋体"/>
          <w:szCs w:val="28"/>
        </w:rPr>
      </w:pPr>
      <w:bookmarkStart w:id="70" w:name="_Toc7641"/>
      <w:bookmarkStart w:id="71" w:name="_Toc21415"/>
      <w:bookmarkStart w:id="72" w:name="_Toc217446047"/>
      <w:bookmarkStart w:id="73" w:name="_Toc24283"/>
      <w:bookmarkStart w:id="74" w:name="_Toc16643"/>
      <w:bookmarkStart w:id="75" w:name="_Toc13780"/>
      <w:bookmarkStart w:id="76" w:name="_Toc31295"/>
      <w:bookmarkStart w:id="77" w:name="_Toc13528"/>
      <w:bookmarkStart w:id="78" w:name="_Toc18993"/>
      <w:bookmarkStart w:id="79" w:name="_Toc531"/>
      <w:r>
        <w:rPr>
          <w:rFonts w:ascii="宋体" w:hAnsi="宋体" w:cs="宋体"/>
          <w:szCs w:val="28"/>
        </w:rPr>
        <w:t>5</w:t>
      </w:r>
      <w:r>
        <w:rPr>
          <w:rFonts w:hint="eastAsia" w:ascii="宋体" w:hAnsi="宋体" w:cs="宋体"/>
          <w:szCs w:val="28"/>
        </w:rPr>
        <w:t>.知识产权</w:t>
      </w:r>
      <w:bookmarkEnd w:id="70"/>
      <w:bookmarkEnd w:id="71"/>
      <w:bookmarkEnd w:id="72"/>
      <w:bookmarkEnd w:id="73"/>
      <w:bookmarkEnd w:id="74"/>
      <w:bookmarkEnd w:id="75"/>
      <w:bookmarkEnd w:id="76"/>
      <w:bookmarkEnd w:id="77"/>
      <w:bookmarkEnd w:id="78"/>
      <w:bookmarkEnd w:id="79"/>
    </w:p>
    <w:p w14:paraId="6DBCF19E">
      <w:pPr>
        <w:pStyle w:val="12"/>
        <w:spacing w:line="360" w:lineRule="auto"/>
        <w:ind w:left="0" w:leftChars="0" w:firstLine="480" w:firstLineChars="200"/>
        <w:rPr>
          <w:rFonts w:ascii="宋体" w:hAnsi="宋体" w:cs="宋体"/>
          <w:sz w:val="24"/>
          <w:szCs w:val="24"/>
        </w:rPr>
      </w:pPr>
      <w:r>
        <w:rPr>
          <w:rFonts w:hint="eastAsia" w:ascii="宋体" w:hAnsi="宋体" w:cs="宋体"/>
          <w:sz w:val="24"/>
          <w:szCs w:val="24"/>
        </w:rPr>
        <w:t>供应商应当保证在本项目使用的任何产品和服务（包括部分使用）时，不会产生因第三方提出侵犯其专利权、商标权或其它知识产权而引起的法律和经济纠纷，如因专利权、商标权或其它知识产权而引起法律和经济纠纷，由供应商承担所有相关责任。</w:t>
      </w:r>
    </w:p>
    <w:p w14:paraId="5A59B629">
      <w:pPr>
        <w:pStyle w:val="12"/>
        <w:spacing w:line="360" w:lineRule="auto"/>
        <w:ind w:left="0" w:leftChars="0" w:firstLine="480" w:firstLineChars="200"/>
        <w:rPr>
          <w:rFonts w:ascii="宋体" w:hAnsi="宋体" w:cs="宋体"/>
          <w:sz w:val="24"/>
          <w:szCs w:val="24"/>
        </w:rPr>
      </w:pPr>
      <w:r>
        <w:rPr>
          <w:rFonts w:hint="eastAsia" w:ascii="宋体" w:hAnsi="宋体" w:cs="宋体"/>
          <w:sz w:val="24"/>
          <w:szCs w:val="24"/>
        </w:rPr>
        <w:t>采购人享有本项目实施过程中产生的知识成果及知识产权。</w:t>
      </w:r>
    </w:p>
    <w:p w14:paraId="5B68DD9A">
      <w:pPr>
        <w:spacing w:line="360" w:lineRule="auto"/>
        <w:ind w:firstLine="480" w:firstLineChars="200"/>
        <w:rPr>
          <w:rFonts w:ascii="宋体" w:hAnsi="宋体" w:cs="宋体"/>
          <w:sz w:val="24"/>
          <w:szCs w:val="24"/>
        </w:rPr>
      </w:pPr>
      <w:r>
        <w:rPr>
          <w:rFonts w:hint="eastAsia" w:ascii="宋体" w:hAnsi="宋体" w:cs="宋体"/>
          <w:sz w:val="24"/>
          <w:szCs w:val="24"/>
        </w:rPr>
        <w:t>供应商如欲在项目实施过程中采用自有知识成果，需在投标文件中声明，并提供相关知识产权证明文件。使用该知识成果后，供应商需提供开发接口和开发手册等技术文档，并承诺提供无限期技术支持，采购人享有永久使用权。</w:t>
      </w:r>
    </w:p>
    <w:p w14:paraId="58DB6967">
      <w:pPr>
        <w:spacing w:line="360" w:lineRule="auto"/>
        <w:ind w:firstLine="480" w:firstLineChars="200"/>
        <w:rPr>
          <w:rFonts w:ascii="宋体" w:hAnsi="宋体" w:cs="宋体"/>
          <w:sz w:val="24"/>
          <w:szCs w:val="24"/>
        </w:rPr>
      </w:pPr>
      <w:r>
        <w:rPr>
          <w:rFonts w:hint="eastAsia" w:ascii="宋体" w:hAnsi="宋体" w:cs="宋体"/>
          <w:sz w:val="24"/>
          <w:szCs w:val="24"/>
        </w:rPr>
        <w:t>如采用供应商所不拥有的知识产权，则在投标报价中必须包括合法获取该知识产权的相关费用。</w:t>
      </w:r>
    </w:p>
    <w:p w14:paraId="3085BED8">
      <w:pPr>
        <w:pStyle w:val="28"/>
      </w:pPr>
    </w:p>
    <w:p w14:paraId="2E11CE93">
      <w:pPr>
        <w:pStyle w:val="28"/>
      </w:pPr>
    </w:p>
    <w:bookmarkEnd w:id="59"/>
    <w:bookmarkEnd w:id="60"/>
    <w:p w14:paraId="3C667A16">
      <w:pPr>
        <w:spacing w:line="360" w:lineRule="auto"/>
        <w:jc w:val="left"/>
        <w:rPr>
          <w:rFonts w:ascii="宋体" w:hAnsi="宋体" w:cs="宋体"/>
          <w:kern w:val="0"/>
          <w:sz w:val="24"/>
          <w:szCs w:val="24"/>
        </w:rPr>
      </w:pPr>
      <w:bookmarkStart w:id="80" w:name="_Toc7144"/>
    </w:p>
    <w:p w14:paraId="5C6CAFE7">
      <w:pPr>
        <w:ind w:firstLine="420" w:firstLineChars="200"/>
        <w:rPr>
          <w:rFonts w:ascii="宋体" w:hAnsi="宋体" w:cs="宋体"/>
        </w:rPr>
      </w:pPr>
      <w:r>
        <w:rPr>
          <w:rFonts w:hint="eastAsia" w:ascii="宋体" w:hAnsi="宋体" w:cs="宋体"/>
        </w:rPr>
        <w:br w:type="page"/>
      </w:r>
    </w:p>
    <w:p w14:paraId="7310152A">
      <w:pPr>
        <w:numPr>
          <w:ilvl w:val="0"/>
          <w:numId w:val="0"/>
        </w:numPr>
        <w:jc w:val="center"/>
        <w:outlineLvl w:val="1"/>
        <w:rPr>
          <w:rFonts w:ascii="宋体" w:hAnsi="宋体" w:cs="宋体"/>
          <w:sz w:val="36"/>
          <w:szCs w:val="28"/>
        </w:rPr>
      </w:pPr>
      <w:bookmarkStart w:id="81" w:name="_Toc32529"/>
      <w:bookmarkStart w:id="82" w:name="_Toc15616"/>
      <w:bookmarkStart w:id="83" w:name="_Toc4794"/>
      <w:bookmarkStart w:id="84" w:name="_Toc2233"/>
      <w:bookmarkStart w:id="85" w:name="_Toc6952"/>
      <w:r>
        <w:rPr>
          <w:rFonts w:hint="eastAsia" w:ascii="宋体" w:hAnsi="宋体" w:eastAsia="宋体" w:cs="宋体"/>
          <w:kern w:val="2"/>
          <w:sz w:val="36"/>
          <w:szCs w:val="28"/>
          <w:lang w:val="en-US" w:eastAsia="zh-CN" w:bidi="ar-SA"/>
        </w:rPr>
        <w:t>二、</w:t>
      </w:r>
      <w:r>
        <w:rPr>
          <w:rFonts w:hint="eastAsia" w:ascii="宋体" w:hAnsi="宋体" w:cs="宋体"/>
          <w:sz w:val="36"/>
          <w:szCs w:val="28"/>
        </w:rPr>
        <w:t>招标文件</w:t>
      </w:r>
      <w:bookmarkEnd w:id="80"/>
      <w:bookmarkEnd w:id="81"/>
      <w:bookmarkEnd w:id="82"/>
      <w:bookmarkEnd w:id="83"/>
      <w:bookmarkEnd w:id="84"/>
      <w:bookmarkEnd w:id="85"/>
    </w:p>
    <w:p w14:paraId="6916EA2A">
      <w:pPr>
        <w:pStyle w:val="4"/>
        <w:keepNext w:val="0"/>
        <w:keepLines w:val="0"/>
        <w:spacing w:line="500" w:lineRule="exact"/>
        <w:ind w:firstLine="562" w:firstLineChars="200"/>
        <w:rPr>
          <w:rFonts w:ascii="宋体" w:hAnsi="宋体" w:cs="宋体"/>
          <w:szCs w:val="28"/>
        </w:rPr>
      </w:pPr>
      <w:bookmarkStart w:id="86" w:name="_Toc18933"/>
      <w:bookmarkStart w:id="87" w:name="_Toc25968"/>
      <w:bookmarkStart w:id="88" w:name="_Toc27133"/>
      <w:bookmarkStart w:id="89" w:name="_Toc3989"/>
      <w:bookmarkStart w:id="90" w:name="_Toc4077"/>
      <w:bookmarkStart w:id="91" w:name="_Toc13558"/>
      <w:bookmarkStart w:id="92" w:name="_Toc2258"/>
      <w:bookmarkStart w:id="93" w:name="_Toc16804"/>
      <w:bookmarkStart w:id="94" w:name="_Toc550"/>
      <w:r>
        <w:rPr>
          <w:rFonts w:ascii="宋体" w:hAnsi="宋体" w:cs="宋体"/>
          <w:szCs w:val="28"/>
        </w:rPr>
        <w:t>1</w:t>
      </w:r>
      <w:r>
        <w:rPr>
          <w:rFonts w:hint="eastAsia" w:ascii="宋体" w:hAnsi="宋体" w:cs="宋体"/>
          <w:szCs w:val="28"/>
        </w:rPr>
        <w:t>.招标文件的构成</w:t>
      </w:r>
      <w:bookmarkEnd w:id="86"/>
      <w:bookmarkEnd w:id="87"/>
      <w:bookmarkEnd w:id="88"/>
      <w:bookmarkEnd w:id="89"/>
      <w:bookmarkEnd w:id="90"/>
      <w:bookmarkEnd w:id="91"/>
      <w:bookmarkEnd w:id="92"/>
      <w:bookmarkEnd w:id="93"/>
      <w:bookmarkEnd w:id="94"/>
    </w:p>
    <w:p w14:paraId="6E04DD96">
      <w:pPr>
        <w:tabs>
          <w:tab w:val="left" w:pos="0"/>
        </w:tabs>
        <w:adjustRightInd w:val="0"/>
        <w:snapToGrid w:val="0"/>
        <w:spacing w:line="500" w:lineRule="exact"/>
        <w:ind w:firstLine="480" w:firstLineChars="200"/>
        <w:jc w:val="left"/>
        <w:rPr>
          <w:rFonts w:ascii="宋体" w:hAnsi="宋体" w:cs="宋体"/>
          <w:sz w:val="24"/>
          <w:szCs w:val="24"/>
        </w:rPr>
      </w:pPr>
      <w:r>
        <w:rPr>
          <w:rFonts w:hint="eastAsia" w:ascii="宋体" w:hAnsi="宋体" w:cs="宋体"/>
          <w:sz w:val="24"/>
          <w:szCs w:val="24"/>
        </w:rPr>
        <w:t>1.1 招标文件是供应商准备投标文件和参加投标的依据，同时也是评标的重要依据，具有准法律文件性质。本招标文件包括以下内容：</w:t>
      </w:r>
    </w:p>
    <w:p w14:paraId="03114C67">
      <w:pPr>
        <w:numPr>
          <w:ilvl w:val="0"/>
          <w:numId w:val="3"/>
        </w:numPr>
        <w:tabs>
          <w:tab w:val="left" w:pos="0"/>
        </w:tabs>
        <w:adjustRightInd w:val="0"/>
        <w:snapToGrid w:val="0"/>
        <w:spacing w:line="500" w:lineRule="exact"/>
        <w:jc w:val="left"/>
        <w:rPr>
          <w:rFonts w:ascii="宋体" w:hAnsi="宋体" w:cs="宋体"/>
          <w:sz w:val="24"/>
          <w:szCs w:val="24"/>
        </w:rPr>
      </w:pPr>
      <w:r>
        <w:rPr>
          <w:rFonts w:hint="eastAsia" w:ascii="宋体" w:hAnsi="宋体" w:cs="宋体"/>
          <w:sz w:val="24"/>
          <w:szCs w:val="24"/>
        </w:rPr>
        <w:t>公开招标公告；</w:t>
      </w:r>
    </w:p>
    <w:p w14:paraId="766A506F">
      <w:pPr>
        <w:numPr>
          <w:ilvl w:val="0"/>
          <w:numId w:val="3"/>
        </w:numPr>
        <w:tabs>
          <w:tab w:val="left" w:pos="0"/>
        </w:tabs>
        <w:adjustRightInd w:val="0"/>
        <w:snapToGrid w:val="0"/>
        <w:spacing w:line="500" w:lineRule="exact"/>
        <w:jc w:val="left"/>
        <w:rPr>
          <w:rFonts w:ascii="宋体" w:hAnsi="宋体" w:cs="宋体"/>
          <w:sz w:val="24"/>
          <w:szCs w:val="24"/>
        </w:rPr>
      </w:pPr>
      <w:r>
        <w:rPr>
          <w:rFonts w:hint="eastAsia" w:ascii="宋体" w:hAnsi="宋体" w:cs="宋体"/>
          <w:sz w:val="24"/>
          <w:szCs w:val="24"/>
        </w:rPr>
        <w:t>供应商须知前附表；</w:t>
      </w:r>
    </w:p>
    <w:p w14:paraId="5285685B">
      <w:pPr>
        <w:numPr>
          <w:ilvl w:val="0"/>
          <w:numId w:val="3"/>
        </w:numPr>
        <w:tabs>
          <w:tab w:val="left" w:pos="0"/>
        </w:tabs>
        <w:adjustRightInd w:val="0"/>
        <w:snapToGrid w:val="0"/>
        <w:spacing w:line="500" w:lineRule="exact"/>
        <w:jc w:val="left"/>
        <w:rPr>
          <w:rFonts w:ascii="宋体" w:hAnsi="宋体" w:cs="宋体"/>
          <w:sz w:val="24"/>
          <w:szCs w:val="24"/>
        </w:rPr>
      </w:pPr>
      <w:r>
        <w:rPr>
          <w:rFonts w:hint="eastAsia" w:ascii="宋体" w:hAnsi="宋体" w:cs="宋体"/>
          <w:sz w:val="24"/>
          <w:szCs w:val="24"/>
        </w:rPr>
        <w:t>供应商须知；</w:t>
      </w:r>
    </w:p>
    <w:p w14:paraId="4BB4CB65">
      <w:pPr>
        <w:numPr>
          <w:ilvl w:val="0"/>
          <w:numId w:val="3"/>
        </w:numPr>
        <w:tabs>
          <w:tab w:val="left" w:pos="0"/>
        </w:tabs>
        <w:adjustRightInd w:val="0"/>
        <w:snapToGrid w:val="0"/>
        <w:spacing w:line="500" w:lineRule="exact"/>
        <w:jc w:val="left"/>
        <w:rPr>
          <w:rFonts w:ascii="宋体" w:hAnsi="宋体" w:cs="宋体"/>
          <w:sz w:val="24"/>
          <w:szCs w:val="24"/>
        </w:rPr>
      </w:pPr>
      <w:r>
        <w:rPr>
          <w:rFonts w:hint="eastAsia" w:ascii="宋体" w:hAnsi="宋体" w:cs="宋体"/>
          <w:sz w:val="24"/>
          <w:szCs w:val="24"/>
        </w:rPr>
        <w:t>评标方法；</w:t>
      </w:r>
    </w:p>
    <w:p w14:paraId="537F8B04">
      <w:pPr>
        <w:numPr>
          <w:ilvl w:val="0"/>
          <w:numId w:val="3"/>
        </w:numPr>
        <w:tabs>
          <w:tab w:val="left" w:pos="0"/>
        </w:tabs>
        <w:adjustRightInd w:val="0"/>
        <w:snapToGrid w:val="0"/>
        <w:spacing w:line="500" w:lineRule="exact"/>
        <w:jc w:val="left"/>
        <w:rPr>
          <w:rFonts w:ascii="宋体" w:hAnsi="宋体" w:cs="宋体"/>
          <w:sz w:val="24"/>
          <w:szCs w:val="24"/>
        </w:rPr>
      </w:pPr>
      <w:r>
        <w:rPr>
          <w:rFonts w:hint="eastAsia" w:ascii="宋体" w:hAnsi="宋体" w:cs="宋体"/>
          <w:sz w:val="24"/>
          <w:szCs w:val="24"/>
        </w:rPr>
        <w:t>采购要求；</w:t>
      </w:r>
    </w:p>
    <w:p w14:paraId="4F06389A">
      <w:pPr>
        <w:numPr>
          <w:ilvl w:val="0"/>
          <w:numId w:val="3"/>
        </w:numPr>
        <w:tabs>
          <w:tab w:val="left" w:pos="0"/>
        </w:tabs>
        <w:adjustRightInd w:val="0"/>
        <w:snapToGrid w:val="0"/>
        <w:spacing w:line="500" w:lineRule="exact"/>
        <w:jc w:val="left"/>
        <w:rPr>
          <w:rFonts w:ascii="宋体" w:hAnsi="宋体" w:cs="宋体"/>
          <w:sz w:val="24"/>
          <w:szCs w:val="24"/>
        </w:rPr>
      </w:pPr>
      <w:r>
        <w:rPr>
          <w:rFonts w:hint="eastAsia" w:ascii="宋体" w:hAnsi="宋体" w:cs="宋体"/>
          <w:sz w:val="24"/>
          <w:szCs w:val="24"/>
          <w:lang w:val="en-US" w:eastAsia="zh-CN"/>
        </w:rPr>
        <w:t>商务条款</w:t>
      </w:r>
    </w:p>
    <w:p w14:paraId="7423B017">
      <w:pPr>
        <w:numPr>
          <w:ilvl w:val="0"/>
          <w:numId w:val="3"/>
        </w:numPr>
        <w:tabs>
          <w:tab w:val="left" w:pos="0"/>
        </w:tabs>
        <w:adjustRightInd w:val="0"/>
        <w:snapToGrid w:val="0"/>
        <w:spacing w:line="500" w:lineRule="exact"/>
        <w:jc w:val="left"/>
        <w:rPr>
          <w:rFonts w:ascii="宋体" w:hAnsi="宋体" w:cs="宋体"/>
          <w:sz w:val="24"/>
          <w:szCs w:val="24"/>
        </w:rPr>
      </w:pPr>
      <w:r>
        <w:rPr>
          <w:rFonts w:hint="eastAsia" w:ascii="宋体" w:hAnsi="宋体" w:cs="宋体"/>
          <w:sz w:val="24"/>
          <w:szCs w:val="24"/>
        </w:rPr>
        <w:t>合同条款；</w:t>
      </w:r>
    </w:p>
    <w:p w14:paraId="7AF35588">
      <w:pPr>
        <w:numPr>
          <w:ilvl w:val="0"/>
          <w:numId w:val="3"/>
        </w:numPr>
        <w:tabs>
          <w:tab w:val="left" w:pos="0"/>
        </w:tabs>
        <w:adjustRightInd w:val="0"/>
        <w:snapToGrid w:val="0"/>
        <w:spacing w:line="500" w:lineRule="exact"/>
        <w:jc w:val="left"/>
        <w:rPr>
          <w:rFonts w:ascii="宋体" w:hAnsi="宋体" w:cs="宋体"/>
          <w:sz w:val="24"/>
          <w:szCs w:val="24"/>
        </w:rPr>
      </w:pPr>
      <w:r>
        <w:rPr>
          <w:rFonts w:hint="eastAsia" w:ascii="宋体" w:hAnsi="宋体" w:cs="宋体"/>
          <w:sz w:val="24"/>
          <w:szCs w:val="24"/>
        </w:rPr>
        <w:t>投标文件格式。</w:t>
      </w:r>
    </w:p>
    <w:p w14:paraId="1854C630">
      <w:pPr>
        <w:tabs>
          <w:tab w:val="left" w:pos="0"/>
        </w:tabs>
        <w:adjustRightInd w:val="0"/>
        <w:snapToGrid w:val="0"/>
        <w:spacing w:line="500" w:lineRule="exact"/>
        <w:ind w:firstLine="480" w:firstLineChars="200"/>
        <w:jc w:val="left"/>
        <w:rPr>
          <w:rFonts w:ascii="宋体" w:hAnsi="宋体" w:cs="宋体"/>
          <w:sz w:val="24"/>
          <w:szCs w:val="24"/>
        </w:rPr>
      </w:pPr>
      <w:r>
        <w:rPr>
          <w:rFonts w:hint="eastAsia" w:ascii="宋体" w:hAnsi="宋体" w:cs="宋体"/>
          <w:color w:val="000000"/>
          <w:sz w:val="24"/>
          <w:szCs w:val="24"/>
        </w:rPr>
        <w:t>1.2</w:t>
      </w:r>
      <w:r>
        <w:rPr>
          <w:rFonts w:hint="eastAsia" w:ascii="宋体" w:hAnsi="宋体" w:cs="宋体"/>
          <w:sz w:val="24"/>
          <w:szCs w:val="24"/>
        </w:rPr>
        <w:t>供应商应认真阅读招标文件中所有的条款、事项、格式和技术规范、参数及要求等。供应商没有按照招标文件要求提交全部资料，或者没有对招标文件在各方面都作出实质性响应，将导致其投标被拒绝或被认定为无效投标。</w:t>
      </w:r>
    </w:p>
    <w:p w14:paraId="15B40BD8">
      <w:pPr>
        <w:pStyle w:val="4"/>
        <w:keepNext w:val="0"/>
        <w:keepLines w:val="0"/>
        <w:spacing w:line="500" w:lineRule="exact"/>
        <w:ind w:firstLine="562" w:firstLineChars="200"/>
        <w:rPr>
          <w:rFonts w:ascii="宋体" w:hAnsi="宋体" w:cs="宋体"/>
          <w:szCs w:val="28"/>
        </w:rPr>
      </w:pPr>
      <w:bookmarkStart w:id="95" w:name="_Toc1945"/>
      <w:bookmarkStart w:id="96" w:name="_Toc19174"/>
      <w:bookmarkStart w:id="97" w:name="_Toc9190"/>
      <w:bookmarkStart w:id="98" w:name="_Toc3827"/>
      <w:bookmarkStart w:id="99" w:name="_Toc7486"/>
      <w:bookmarkStart w:id="100" w:name="_Toc6554"/>
      <w:bookmarkStart w:id="101" w:name="_Toc14603"/>
      <w:bookmarkStart w:id="102" w:name="_Toc18986"/>
      <w:bookmarkStart w:id="103" w:name="_Toc3817"/>
      <w:bookmarkStart w:id="104" w:name="_Toc19797"/>
      <w:r>
        <w:rPr>
          <w:rFonts w:ascii="宋体" w:hAnsi="宋体" w:cs="宋体"/>
          <w:szCs w:val="28"/>
        </w:rPr>
        <w:t>2</w:t>
      </w:r>
      <w:r>
        <w:rPr>
          <w:rFonts w:hint="eastAsia" w:ascii="宋体" w:hAnsi="宋体" w:cs="宋体"/>
          <w:szCs w:val="28"/>
        </w:rPr>
        <w:t>.招标文件的澄清</w:t>
      </w:r>
      <w:bookmarkEnd w:id="95"/>
      <w:bookmarkEnd w:id="96"/>
      <w:bookmarkEnd w:id="97"/>
      <w:bookmarkEnd w:id="98"/>
      <w:bookmarkEnd w:id="99"/>
      <w:bookmarkEnd w:id="100"/>
      <w:bookmarkEnd w:id="101"/>
      <w:bookmarkEnd w:id="102"/>
      <w:bookmarkEnd w:id="103"/>
      <w:bookmarkEnd w:id="104"/>
    </w:p>
    <w:p w14:paraId="46A44D7E">
      <w:pPr>
        <w:adjustRightInd w:val="0"/>
        <w:snapToGrid w:val="0"/>
        <w:spacing w:line="500" w:lineRule="exact"/>
        <w:ind w:firstLine="480" w:firstLineChars="200"/>
        <w:jc w:val="left"/>
        <w:rPr>
          <w:rFonts w:ascii="宋体" w:hAnsi="宋体" w:cs="宋体"/>
          <w:sz w:val="24"/>
          <w:szCs w:val="24"/>
        </w:rPr>
      </w:pPr>
      <w:r>
        <w:rPr>
          <w:rFonts w:hint="eastAsia" w:ascii="宋体" w:hAnsi="宋体" w:cs="宋体"/>
          <w:sz w:val="24"/>
          <w:szCs w:val="24"/>
        </w:rPr>
        <w:t>2.1 供应商应认真阅读和充分理解招标文件中所有的事项，如有问题或疑义请及时函告。否则，视为同意招标文件的一切条款和要求并承担由此引起的一切法律责任。凡因供应商对招标文件阅读不深、理解不透、误解、疏漏、或因市场行情了解不清造成的后果和风险均由供应商自行承担。</w:t>
      </w:r>
    </w:p>
    <w:p w14:paraId="3715DC8D">
      <w:pPr>
        <w:tabs>
          <w:tab w:val="left" w:pos="0"/>
        </w:tabs>
        <w:adjustRightInd w:val="0"/>
        <w:snapToGrid w:val="0"/>
        <w:spacing w:line="500" w:lineRule="exact"/>
        <w:ind w:firstLine="480" w:firstLineChars="200"/>
        <w:jc w:val="left"/>
        <w:rPr>
          <w:rFonts w:ascii="宋体" w:hAnsi="宋体" w:cs="宋体"/>
          <w:sz w:val="24"/>
          <w:szCs w:val="24"/>
        </w:rPr>
      </w:pPr>
      <w:r>
        <w:rPr>
          <w:rFonts w:hint="eastAsia" w:ascii="宋体" w:hAnsi="宋体" w:cs="宋体"/>
          <w:sz w:val="24"/>
          <w:szCs w:val="24"/>
        </w:rPr>
        <w:t>2.2 任何对招标文件进行询问或要求进行澄清的供应商，均应在收到招标文件后七个工作日内按公开招标文件中的通讯地址以书面形式递交代理机构，采购人或代理机构对收到的任何询问或澄清要求将作出书面答复。</w:t>
      </w:r>
    </w:p>
    <w:p w14:paraId="09A34A52">
      <w:pPr>
        <w:pStyle w:val="4"/>
        <w:keepNext w:val="0"/>
        <w:keepLines w:val="0"/>
        <w:spacing w:line="500" w:lineRule="exact"/>
        <w:ind w:firstLine="562" w:firstLineChars="200"/>
        <w:rPr>
          <w:rFonts w:ascii="宋体" w:hAnsi="宋体" w:cs="宋体"/>
          <w:szCs w:val="28"/>
        </w:rPr>
      </w:pPr>
      <w:bookmarkStart w:id="105" w:name="_Toc26460"/>
      <w:bookmarkStart w:id="106" w:name="_Toc14621"/>
      <w:bookmarkStart w:id="107" w:name="_Toc4238"/>
      <w:bookmarkStart w:id="108" w:name="_Toc6390"/>
      <w:bookmarkStart w:id="109" w:name="_Toc21032"/>
      <w:bookmarkStart w:id="110" w:name="_Toc7956"/>
      <w:bookmarkStart w:id="111" w:name="_Toc14087"/>
      <w:bookmarkStart w:id="112" w:name="_Toc6711"/>
      <w:bookmarkStart w:id="113" w:name="_Toc4878"/>
      <w:bookmarkStart w:id="114" w:name="_Toc12674"/>
      <w:r>
        <w:rPr>
          <w:rFonts w:ascii="宋体" w:hAnsi="宋体" w:cs="宋体"/>
          <w:szCs w:val="28"/>
        </w:rPr>
        <w:t>3</w:t>
      </w:r>
      <w:r>
        <w:rPr>
          <w:rFonts w:hint="eastAsia" w:ascii="宋体" w:hAnsi="宋体" w:cs="宋体"/>
          <w:szCs w:val="28"/>
        </w:rPr>
        <w:t>.招标文件的修改</w:t>
      </w:r>
      <w:bookmarkEnd w:id="105"/>
      <w:bookmarkEnd w:id="106"/>
      <w:bookmarkEnd w:id="107"/>
      <w:bookmarkEnd w:id="108"/>
      <w:bookmarkEnd w:id="109"/>
      <w:bookmarkEnd w:id="110"/>
      <w:bookmarkEnd w:id="111"/>
      <w:bookmarkEnd w:id="112"/>
      <w:bookmarkEnd w:id="113"/>
      <w:bookmarkEnd w:id="114"/>
    </w:p>
    <w:p w14:paraId="3B87C6BB">
      <w:pPr>
        <w:tabs>
          <w:tab w:val="left" w:pos="0"/>
        </w:tabs>
        <w:adjustRightInd w:val="0"/>
        <w:snapToGrid w:val="0"/>
        <w:spacing w:line="500" w:lineRule="exact"/>
        <w:ind w:firstLine="480" w:firstLineChars="200"/>
        <w:jc w:val="left"/>
        <w:rPr>
          <w:rFonts w:ascii="宋体" w:hAnsi="宋体" w:cs="宋体"/>
          <w:sz w:val="24"/>
          <w:szCs w:val="24"/>
        </w:rPr>
      </w:pPr>
      <w:r>
        <w:rPr>
          <w:rFonts w:hint="eastAsia" w:ascii="宋体" w:hAnsi="宋体" w:cs="宋体"/>
          <w:sz w:val="24"/>
          <w:szCs w:val="24"/>
        </w:rPr>
        <w:t>3.1 在投标截止时间十五日前，无论出于何种原因，代理机构可主动地或在解答供应商提出的澄清问题时，对招标文件进行修改。招标文件的澄清和修改将以书面形式通知所有供应商，并作为招标文件的补充，与其具有同等法律效力。</w:t>
      </w:r>
    </w:p>
    <w:p w14:paraId="703FF611">
      <w:pPr>
        <w:tabs>
          <w:tab w:val="left" w:pos="0"/>
        </w:tabs>
        <w:adjustRightInd w:val="0"/>
        <w:snapToGrid w:val="0"/>
        <w:spacing w:line="500" w:lineRule="exact"/>
        <w:ind w:firstLine="480" w:firstLineChars="200"/>
        <w:jc w:val="left"/>
        <w:rPr>
          <w:rFonts w:ascii="宋体" w:hAnsi="宋体" w:cs="宋体"/>
          <w:b/>
          <w:bCs/>
          <w:color w:val="FF0000"/>
          <w:sz w:val="24"/>
          <w:szCs w:val="24"/>
        </w:rPr>
      </w:pPr>
      <w:r>
        <w:rPr>
          <w:rFonts w:hint="eastAsia" w:ascii="宋体" w:hAnsi="宋体" w:cs="宋体"/>
          <w:sz w:val="24"/>
          <w:szCs w:val="24"/>
        </w:rPr>
        <w:t>3.2 为方便供应商对招标文件修改或澄清内容有充分的时间进行补充修改，代理机构可适当延长投标截止时间和开标时间，在招标文件要求提交投标文件的截止日期前，将变更时间书面通知所有购买招标文件的供应商。</w:t>
      </w:r>
    </w:p>
    <w:p w14:paraId="152FBAB6">
      <w:pPr>
        <w:pStyle w:val="4"/>
        <w:spacing w:line="500" w:lineRule="exact"/>
        <w:ind w:firstLine="562" w:firstLineChars="200"/>
        <w:rPr>
          <w:rFonts w:ascii="宋体" w:hAnsi="宋体" w:cs="宋体"/>
          <w:szCs w:val="28"/>
        </w:rPr>
      </w:pPr>
      <w:bookmarkStart w:id="115" w:name="_Toc29467"/>
      <w:bookmarkStart w:id="116" w:name="_Toc17070"/>
      <w:bookmarkStart w:id="117" w:name="_Toc10451"/>
      <w:bookmarkStart w:id="118" w:name="_Toc29089"/>
      <w:bookmarkStart w:id="119" w:name="_Toc18148"/>
      <w:bookmarkStart w:id="120" w:name="_Toc359"/>
      <w:bookmarkStart w:id="121" w:name="_Toc1861"/>
      <w:bookmarkStart w:id="122" w:name="_Toc8379"/>
      <w:bookmarkStart w:id="123" w:name="_Toc24911"/>
      <w:bookmarkStart w:id="124" w:name="_Toc5095"/>
      <w:r>
        <w:rPr>
          <w:rFonts w:ascii="宋体" w:hAnsi="宋体" w:cs="宋体"/>
          <w:szCs w:val="28"/>
        </w:rPr>
        <w:t>4</w:t>
      </w:r>
      <w:r>
        <w:rPr>
          <w:rFonts w:hint="eastAsia" w:ascii="宋体" w:hAnsi="宋体" w:cs="宋体"/>
          <w:szCs w:val="28"/>
        </w:rPr>
        <w:t>.招标文件的解释权归代理机构</w:t>
      </w:r>
      <w:bookmarkEnd w:id="115"/>
      <w:bookmarkEnd w:id="116"/>
      <w:bookmarkEnd w:id="117"/>
      <w:bookmarkEnd w:id="118"/>
      <w:bookmarkEnd w:id="119"/>
      <w:bookmarkEnd w:id="120"/>
      <w:bookmarkEnd w:id="121"/>
      <w:bookmarkEnd w:id="122"/>
      <w:bookmarkEnd w:id="123"/>
      <w:bookmarkEnd w:id="124"/>
    </w:p>
    <w:p w14:paraId="1902A68F">
      <w:pPr>
        <w:pStyle w:val="4"/>
        <w:spacing w:line="500" w:lineRule="exact"/>
        <w:ind w:firstLine="562" w:firstLineChars="200"/>
        <w:rPr>
          <w:rFonts w:hint="eastAsia" w:ascii="宋体" w:hAnsi="宋体" w:cs="宋体"/>
          <w:szCs w:val="28"/>
        </w:rPr>
      </w:pPr>
      <w:bookmarkStart w:id="125" w:name="_Toc25947"/>
      <w:bookmarkStart w:id="126" w:name="_Toc16405"/>
      <w:bookmarkStart w:id="127" w:name="_Toc2169"/>
      <w:bookmarkStart w:id="128" w:name="_Toc25634"/>
      <w:bookmarkStart w:id="129" w:name="_Toc5060"/>
      <w:bookmarkStart w:id="130" w:name="_Toc18976"/>
      <w:bookmarkStart w:id="131" w:name="_Toc23677"/>
      <w:bookmarkStart w:id="132" w:name="_Toc31438"/>
      <w:bookmarkStart w:id="133" w:name="_Toc29911"/>
      <w:r>
        <w:rPr>
          <w:rFonts w:ascii="宋体" w:hAnsi="宋体" w:cs="宋体"/>
          <w:szCs w:val="28"/>
        </w:rPr>
        <w:t>5</w:t>
      </w:r>
      <w:r>
        <w:rPr>
          <w:rFonts w:hint="eastAsia" w:ascii="宋体" w:hAnsi="宋体" w:cs="宋体"/>
          <w:szCs w:val="28"/>
        </w:rPr>
        <w:t>.落实的政府采购政策</w:t>
      </w:r>
      <w:bookmarkEnd w:id="125"/>
      <w:bookmarkEnd w:id="126"/>
      <w:bookmarkEnd w:id="127"/>
      <w:bookmarkEnd w:id="128"/>
      <w:bookmarkEnd w:id="129"/>
      <w:bookmarkEnd w:id="130"/>
      <w:bookmarkEnd w:id="131"/>
      <w:bookmarkEnd w:id="132"/>
      <w:bookmarkEnd w:id="133"/>
    </w:p>
    <w:p w14:paraId="68B05442">
      <w:pPr>
        <w:tabs>
          <w:tab w:val="left" w:pos="0"/>
        </w:tabs>
        <w:adjustRightInd w:val="0"/>
        <w:snapToGrid w:val="0"/>
        <w:spacing w:line="500" w:lineRule="exact"/>
        <w:ind w:firstLine="480" w:firstLineChars="200"/>
        <w:jc w:val="left"/>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5.1</w:t>
      </w:r>
      <w:r>
        <w:rPr>
          <w:rFonts w:hint="eastAsia" w:ascii="宋体" w:hAnsi="宋体" w:cs="宋体"/>
          <w:sz w:val="24"/>
          <w:szCs w:val="24"/>
          <w:highlight w:val="none"/>
        </w:rPr>
        <w:t>采购政策</w:t>
      </w:r>
    </w:p>
    <w:p w14:paraId="568861DF">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（1）《政府采购促进中小企业发展管理办法》（财库〔2020〕46号）；</w:t>
      </w:r>
    </w:p>
    <w:p w14:paraId="78200381">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（2）《财政部 司法部关于政府采购支持监狱企业发展有关问题的通知》（财库〔2014〕68号）；</w:t>
      </w:r>
    </w:p>
    <w:p w14:paraId="17501AFC">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（3）《国务院办公厅关于建立政府强制采购节能产品制度的通知》（国办发〔2007〕51号）；</w:t>
      </w:r>
    </w:p>
    <w:p w14:paraId="7A5B126D">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（4）《财政部 国家发展改革委关于印发〈节能产品政府采购实施意见〉的通知》（财库〔2004〕185号）；</w:t>
      </w:r>
    </w:p>
    <w:p w14:paraId="0B176401">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（5）《财政部环保总局关于环境标志产品政府采购实施的意见》（财库〔2006〕90号）；</w:t>
      </w:r>
    </w:p>
    <w:p w14:paraId="243DCE47">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（6）《三部门联合发布关于促进残疾人就业政府采购政策的通知》（财库〔2017〕141号）；</w:t>
      </w:r>
    </w:p>
    <w:p w14:paraId="2822EBAE">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（7）《财政部 发展改革委 生态环境部 市场监管总局关于调整优化节能产品、环境标志产品政府采购执行机制的通知》（财库〔2019〕9号）；</w:t>
      </w:r>
    </w:p>
    <w:p w14:paraId="7B285E26">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（8）《财政部 农业农村部 国家乡村振兴局关于运用政府采购政策支持乡村产业振兴的通知》 （财库〔2021〕19号）；</w:t>
      </w:r>
    </w:p>
    <w:p w14:paraId="03908C9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（9）陕西省财政厅关于印发《陕西省中小企业政府采购信用融资办法》（陕财办采〔2018〕23号）。</w:t>
      </w:r>
    </w:p>
    <w:p w14:paraId="7C302503">
      <w:pPr>
        <w:tabs>
          <w:tab w:val="left" w:pos="0"/>
        </w:tabs>
        <w:adjustRightInd w:val="0"/>
        <w:snapToGrid w:val="0"/>
        <w:spacing w:line="500" w:lineRule="exact"/>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5.</w:t>
      </w:r>
      <w:r>
        <w:rPr>
          <w:rFonts w:hint="eastAsia" w:ascii="宋体" w:hAnsi="宋体" w:cs="宋体"/>
          <w:sz w:val="24"/>
          <w:szCs w:val="24"/>
          <w:highlight w:val="none"/>
          <w:lang w:val="en-US" w:eastAsia="zh-CN"/>
        </w:rPr>
        <w:t>2</w:t>
      </w:r>
      <w:r>
        <w:rPr>
          <w:rFonts w:hint="eastAsia" w:ascii="宋体" w:hAnsi="宋体" w:cs="宋体"/>
          <w:sz w:val="24"/>
          <w:szCs w:val="24"/>
          <w:highlight w:val="none"/>
        </w:rPr>
        <w:t>节能产品、环境标志产品</w:t>
      </w:r>
    </w:p>
    <w:p w14:paraId="5537402A">
      <w:pPr>
        <w:tabs>
          <w:tab w:val="left" w:pos="0"/>
        </w:tabs>
        <w:adjustRightInd w:val="0"/>
        <w:snapToGrid w:val="0"/>
        <w:spacing w:line="500" w:lineRule="exact"/>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供应商所投产品依据《关于印发节能产品政府采购品目清单的通知》和认证证书实施政府优先采购和强制采购。</w:t>
      </w:r>
    </w:p>
    <w:p w14:paraId="52531851">
      <w:pPr>
        <w:pStyle w:val="11"/>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供应商所投产品依据《关于印发环境标志产品政府采购品目清单的通知》和认证证书实施政府优先采购。</w:t>
      </w:r>
    </w:p>
    <w:p w14:paraId="033B7C86">
      <w:pPr>
        <w:tabs>
          <w:tab w:val="left" w:pos="0"/>
        </w:tabs>
        <w:adjustRightInd w:val="0"/>
        <w:snapToGrid w:val="0"/>
        <w:spacing w:line="500" w:lineRule="exact"/>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供应商可以提供所投产品经国家确定的认证机构出具的、处于有效期之内的节能产品、环境标志产品认证证书复印件。</w:t>
      </w:r>
    </w:p>
    <w:p w14:paraId="18E952F3">
      <w:pPr>
        <w:tabs>
          <w:tab w:val="left" w:pos="0"/>
        </w:tabs>
        <w:adjustRightInd w:val="0"/>
        <w:snapToGrid w:val="0"/>
        <w:spacing w:line="500" w:lineRule="exact"/>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5.</w:t>
      </w:r>
      <w:r>
        <w:rPr>
          <w:rFonts w:hint="eastAsia" w:ascii="宋体" w:hAnsi="宋体" w:cs="宋体"/>
          <w:sz w:val="24"/>
          <w:szCs w:val="24"/>
          <w:highlight w:val="none"/>
          <w:lang w:val="en-US" w:eastAsia="zh-CN"/>
        </w:rPr>
        <w:t>3</w:t>
      </w:r>
      <w:r>
        <w:rPr>
          <w:rFonts w:hint="eastAsia" w:ascii="宋体" w:hAnsi="宋体" w:cs="宋体"/>
          <w:sz w:val="24"/>
          <w:szCs w:val="24"/>
          <w:highlight w:val="none"/>
        </w:rPr>
        <w:t>中小企业</w:t>
      </w:r>
    </w:p>
    <w:p w14:paraId="5D8E40C9">
      <w:pPr>
        <w:tabs>
          <w:tab w:val="left" w:pos="0"/>
        </w:tabs>
        <w:adjustRightInd w:val="0"/>
        <w:snapToGrid w:val="0"/>
        <w:spacing w:line="500" w:lineRule="exact"/>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如项目专门面向中小企业，在货物采购项目中，货物由中小企业制造，即货物由中小企业生产且使用该中小企业商号或者注册商标，无论供应商本身是否属于中小企业，视为中小企业；在工程采购项目中，工程由中小企业承建，即工程施工单位为中小企业；在服务采购项目中，服务由中小企业承接，视为中小企业。符合中小企业政策条件的供应商参加政府采购活动，应当提供《中小企业声明函》（见附件二）。</w:t>
      </w:r>
    </w:p>
    <w:p w14:paraId="0506F993">
      <w:pPr>
        <w:tabs>
          <w:tab w:val="left" w:pos="0"/>
        </w:tabs>
        <w:adjustRightInd w:val="0"/>
        <w:snapToGrid w:val="0"/>
        <w:spacing w:line="500" w:lineRule="exact"/>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 xml:space="preserve">如项目非专门面向中小企业，在货物采购项目中，货物由小微企业制造，即货物由小微企业生产且使用该小微企业商号或者注册商标，无论供应商本身是否属于小微企业，符合小微企业政策条件。在工程采购项目中，工程由小微企业承建，即工程施工单位为小微企业，符合小微企业政策条件；在服务采购项目中，服务由小微企业承接，视为小微企业。符合中小企业政策条件的供应商参加政府采购活动，应当提供《中小企业声明函》（见附件二），不提供的在评标时不享受价格扣除优惠政策。货物和服务项目，对小型和微型企业的价格给予10%～20%的扣除。工程项目，对小型和微型企业的价格给予3%～5%的扣除，用扣除后的价格参与评审。 </w:t>
      </w:r>
    </w:p>
    <w:p w14:paraId="107E6B3C">
      <w:pPr>
        <w:tabs>
          <w:tab w:val="left" w:pos="0"/>
        </w:tabs>
        <w:adjustRightInd w:val="0"/>
        <w:snapToGrid w:val="0"/>
        <w:spacing w:line="500" w:lineRule="exact"/>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5.</w:t>
      </w:r>
      <w:r>
        <w:rPr>
          <w:rFonts w:hint="eastAsia" w:ascii="宋体" w:hAnsi="宋体" w:cs="宋体"/>
          <w:sz w:val="24"/>
          <w:szCs w:val="24"/>
          <w:highlight w:val="none"/>
          <w:lang w:val="en-US" w:eastAsia="zh-CN"/>
        </w:rPr>
        <w:t>4</w:t>
      </w:r>
      <w:r>
        <w:rPr>
          <w:rFonts w:hint="eastAsia" w:ascii="宋体" w:hAnsi="宋体" w:cs="宋体"/>
          <w:sz w:val="24"/>
          <w:szCs w:val="24"/>
          <w:highlight w:val="none"/>
        </w:rPr>
        <w:t>依据《财政部、司法部关于政府采购支持监狱企业发展有关问题的通知》（财库〔2014〕68号）之规定，监狱企业参加政府采购活动，视同小微企业。应当提供由省级以上监狱管理局、戒毒管理局出具的属于监狱企业的证明文件，在评审时享受小微企业政策。未提供或出具证明文件的单位不符合相关要求的，不视为小微企业。</w:t>
      </w:r>
    </w:p>
    <w:p w14:paraId="7D120C00">
      <w:pPr>
        <w:tabs>
          <w:tab w:val="left" w:pos="0"/>
        </w:tabs>
        <w:adjustRightInd w:val="0"/>
        <w:snapToGrid w:val="0"/>
        <w:spacing w:line="500" w:lineRule="exact"/>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5.</w:t>
      </w:r>
      <w:r>
        <w:rPr>
          <w:rFonts w:hint="eastAsia" w:ascii="宋体" w:hAnsi="宋体" w:cs="宋体"/>
          <w:sz w:val="24"/>
          <w:szCs w:val="24"/>
          <w:highlight w:val="none"/>
          <w:lang w:val="en-US" w:eastAsia="zh-CN"/>
        </w:rPr>
        <w:t>5</w:t>
      </w:r>
      <w:r>
        <w:rPr>
          <w:rFonts w:hint="eastAsia" w:ascii="宋体" w:hAnsi="宋体" w:cs="宋体"/>
          <w:sz w:val="24"/>
          <w:szCs w:val="24"/>
          <w:highlight w:val="none"/>
        </w:rPr>
        <w:t>依据《财政部、民政部、中国残疾人联合会关于促进残疾人就业政府采购政策的通知》（财库〔2017〕141号）之规定，残疾人福利性单位参加政府采购活动，视同小微企业，应当提供《残疾人福利性单位声明函》，在评审时享受小微企业政策。未提供的不视为小微企业。</w:t>
      </w:r>
    </w:p>
    <w:p w14:paraId="5728A548">
      <w:pPr>
        <w:tabs>
          <w:tab w:val="left" w:pos="0"/>
        </w:tabs>
        <w:adjustRightInd w:val="0"/>
        <w:snapToGrid w:val="0"/>
        <w:spacing w:line="500" w:lineRule="exact"/>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残疾人福利性单位属于小微企业的，不重复享受政策。</w:t>
      </w:r>
    </w:p>
    <w:p w14:paraId="695FD35F">
      <w:pPr>
        <w:tabs>
          <w:tab w:val="left" w:pos="0"/>
        </w:tabs>
        <w:adjustRightInd w:val="0"/>
        <w:snapToGrid w:val="0"/>
        <w:spacing w:line="500" w:lineRule="exact"/>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供应商提供的《中小企业声明函》或者《残疾人福利性单位声明函》存在明显错误的，评标委员会可以要求供应商作出澄清；澄清后，符合小微企业条件的，供应商可以享受价格扣除优惠政策；否则，不享受价格扣除优惠政策。</w:t>
      </w:r>
    </w:p>
    <w:p w14:paraId="54C7599F">
      <w:pPr>
        <w:tabs>
          <w:tab w:val="left" w:pos="0"/>
        </w:tabs>
        <w:adjustRightInd w:val="0"/>
        <w:snapToGrid w:val="0"/>
        <w:spacing w:line="500" w:lineRule="exact"/>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享受中小企业扶持政策的供应商可以同时享受节能产品、环境标志产品优先采购政策。</w:t>
      </w:r>
    </w:p>
    <w:p w14:paraId="52475DA5">
      <w:pPr>
        <w:tabs>
          <w:tab w:val="left" w:pos="0"/>
        </w:tabs>
        <w:adjustRightInd w:val="0"/>
        <w:snapToGrid w:val="0"/>
        <w:spacing w:line="500" w:lineRule="exact"/>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政府采购监督检查、投诉处理及政府采购行政处罚中对中小企业的认定，由货物制造商注册登记所在地的县级以上人民政府中小企业主管部门负责。</w:t>
      </w:r>
    </w:p>
    <w:p w14:paraId="49732B17">
      <w:pPr>
        <w:tabs>
          <w:tab w:val="left" w:pos="0"/>
        </w:tabs>
        <w:adjustRightInd w:val="0"/>
        <w:snapToGrid w:val="0"/>
        <w:spacing w:line="500" w:lineRule="exact"/>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5.</w:t>
      </w:r>
      <w:r>
        <w:rPr>
          <w:rFonts w:hint="eastAsia" w:ascii="宋体" w:hAnsi="宋体" w:cs="宋体"/>
          <w:sz w:val="24"/>
          <w:szCs w:val="24"/>
          <w:highlight w:val="none"/>
          <w:lang w:val="en-US" w:eastAsia="zh-CN"/>
        </w:rPr>
        <w:t>6</w:t>
      </w:r>
      <w:r>
        <w:rPr>
          <w:rFonts w:hint="eastAsia" w:ascii="宋体" w:hAnsi="宋体" w:cs="宋体"/>
          <w:sz w:val="24"/>
          <w:szCs w:val="24"/>
          <w:highlight w:val="none"/>
        </w:rPr>
        <w:t xml:space="preserve"> 《财政部 农业农村部 国家乡村振兴局关于运用政府采购政策支持乡村产业振兴的通知》 （财库〔2021〕19号）。</w:t>
      </w:r>
    </w:p>
    <w:p w14:paraId="2CDD94F1">
      <w:pPr>
        <w:tabs>
          <w:tab w:val="left" w:pos="0"/>
        </w:tabs>
        <w:adjustRightInd w:val="0"/>
        <w:snapToGrid w:val="0"/>
        <w:spacing w:line="500" w:lineRule="exact"/>
        <w:ind w:firstLine="480" w:firstLineChars="200"/>
        <w:jc w:val="left"/>
        <w:rPr>
          <w:rFonts w:hint="eastAsia" w:ascii="宋体" w:hAnsi="宋体" w:cs="宋体"/>
          <w:sz w:val="24"/>
          <w:szCs w:val="24"/>
          <w:highlight w:val="none"/>
        </w:rPr>
        <w:sectPr>
          <w:footerReference r:id="rId8" w:type="default"/>
          <w:footerReference r:id="rId9" w:type="even"/>
          <w:pgSz w:w="11906" w:h="16838"/>
          <w:pgMar w:top="1440" w:right="1706" w:bottom="1440" w:left="1800" w:header="851" w:footer="992" w:gutter="0"/>
          <w:pgNumType w:fmt="decimal"/>
          <w:cols w:space="720" w:num="1"/>
          <w:docGrid w:type="lines" w:linePitch="312" w:charSpace="0"/>
        </w:sectPr>
      </w:pPr>
      <w:r>
        <w:rPr>
          <w:rFonts w:hint="eastAsia" w:ascii="宋体" w:hAnsi="宋体" w:cs="宋体"/>
          <w:sz w:val="24"/>
          <w:szCs w:val="24"/>
          <w:highlight w:val="none"/>
        </w:rPr>
        <w:t>5.</w:t>
      </w:r>
      <w:r>
        <w:rPr>
          <w:rFonts w:hint="eastAsia" w:ascii="宋体" w:hAnsi="宋体" w:cs="宋体"/>
          <w:sz w:val="24"/>
          <w:szCs w:val="24"/>
          <w:highlight w:val="none"/>
          <w:lang w:val="en-US" w:eastAsia="zh-CN"/>
        </w:rPr>
        <w:t>7</w:t>
      </w:r>
      <w:r>
        <w:rPr>
          <w:rFonts w:hint="eastAsia" w:ascii="宋体" w:hAnsi="宋体" w:cs="宋体"/>
          <w:sz w:val="24"/>
          <w:szCs w:val="24"/>
          <w:highlight w:val="none"/>
        </w:rPr>
        <w:t>供应商有融资、担保需求的：《陕西省财政厅关于印发&lt;陕西省中小企业政府采购信用融资办法&gt;的通知》（陕财办采〔2018〕23号）相关政策、业务流程、办理平台（http://www.ccgp-shaanxi.gov.cn/zcdservice/zcd/shanxi/）。</w:t>
      </w:r>
    </w:p>
    <w:p w14:paraId="5E8522C8">
      <w:pPr>
        <w:jc w:val="center"/>
        <w:outlineLvl w:val="1"/>
        <w:rPr>
          <w:rFonts w:ascii="宋体" w:hAnsi="宋体" w:cs="宋体"/>
          <w:sz w:val="36"/>
          <w:szCs w:val="28"/>
        </w:rPr>
      </w:pPr>
      <w:bookmarkStart w:id="134" w:name="_Toc19722"/>
      <w:bookmarkStart w:id="135" w:name="_Toc21498"/>
      <w:bookmarkStart w:id="136" w:name="_Toc18665"/>
      <w:bookmarkStart w:id="137" w:name="_Toc6928"/>
      <w:bookmarkStart w:id="138" w:name="_Toc15601"/>
      <w:bookmarkStart w:id="139" w:name="_Toc1526"/>
      <w:r>
        <w:rPr>
          <w:rFonts w:hint="eastAsia" w:ascii="宋体" w:hAnsi="宋体" w:cs="宋体"/>
          <w:sz w:val="36"/>
          <w:szCs w:val="28"/>
        </w:rPr>
        <w:t>三、投标文件</w:t>
      </w:r>
      <w:bookmarkEnd w:id="134"/>
      <w:bookmarkEnd w:id="135"/>
      <w:bookmarkEnd w:id="136"/>
      <w:bookmarkEnd w:id="137"/>
      <w:bookmarkEnd w:id="138"/>
      <w:bookmarkEnd w:id="139"/>
    </w:p>
    <w:p w14:paraId="546058BF">
      <w:pPr>
        <w:pStyle w:val="4"/>
        <w:spacing w:line="500" w:lineRule="exact"/>
        <w:ind w:firstLine="562" w:firstLineChars="200"/>
        <w:rPr>
          <w:rFonts w:ascii="宋体" w:hAnsi="宋体" w:cs="宋体"/>
          <w:szCs w:val="28"/>
        </w:rPr>
      </w:pPr>
      <w:bookmarkStart w:id="140" w:name="_Toc28281"/>
      <w:bookmarkStart w:id="141" w:name="_Toc32598"/>
      <w:bookmarkStart w:id="142" w:name="_Toc26457"/>
      <w:bookmarkStart w:id="143" w:name="_Toc11558"/>
      <w:bookmarkStart w:id="144" w:name="_Toc30090"/>
      <w:bookmarkStart w:id="145" w:name="_Toc17549"/>
      <w:bookmarkStart w:id="146" w:name="_Toc30972"/>
      <w:bookmarkStart w:id="147" w:name="_Toc6252"/>
      <w:bookmarkStart w:id="148" w:name="_Toc5947"/>
      <w:bookmarkStart w:id="149" w:name="_Toc12599"/>
      <w:r>
        <w:rPr>
          <w:rFonts w:ascii="宋体" w:hAnsi="宋体" w:cs="宋体"/>
          <w:szCs w:val="28"/>
        </w:rPr>
        <w:t>1</w:t>
      </w:r>
      <w:r>
        <w:rPr>
          <w:rFonts w:hint="eastAsia" w:ascii="宋体" w:hAnsi="宋体" w:cs="宋体"/>
          <w:szCs w:val="28"/>
        </w:rPr>
        <w:t>.投标文件的编制</w:t>
      </w:r>
      <w:bookmarkEnd w:id="140"/>
      <w:bookmarkEnd w:id="141"/>
      <w:bookmarkEnd w:id="142"/>
      <w:bookmarkEnd w:id="143"/>
      <w:bookmarkEnd w:id="144"/>
      <w:bookmarkEnd w:id="145"/>
      <w:bookmarkEnd w:id="146"/>
      <w:bookmarkEnd w:id="147"/>
      <w:bookmarkEnd w:id="148"/>
      <w:bookmarkEnd w:id="149"/>
    </w:p>
    <w:p w14:paraId="5B0B254C">
      <w:pPr>
        <w:tabs>
          <w:tab w:val="left" w:pos="0"/>
        </w:tabs>
        <w:spacing w:line="500" w:lineRule="exact"/>
        <w:ind w:firstLine="420" w:firstLineChars="175"/>
        <w:jc w:val="left"/>
        <w:rPr>
          <w:rFonts w:ascii="宋体" w:hAnsi="宋体" w:cs="宋体"/>
          <w:sz w:val="24"/>
          <w:szCs w:val="24"/>
        </w:rPr>
      </w:pPr>
      <w:r>
        <w:rPr>
          <w:rFonts w:hint="eastAsia" w:ascii="宋体" w:hAnsi="宋体" w:cs="宋体"/>
          <w:sz w:val="24"/>
          <w:szCs w:val="24"/>
        </w:rPr>
        <w:t xml:space="preserve"> 供应商需依据招标文件内容和投标文件格式的要求编制投标文件，具体内容参见“第七部分 投标文件格式”。</w:t>
      </w:r>
    </w:p>
    <w:p w14:paraId="74AD0022">
      <w:pPr>
        <w:widowControl/>
        <w:spacing w:line="500" w:lineRule="exact"/>
        <w:ind w:firstLine="480" w:firstLineChars="200"/>
        <w:jc w:val="left"/>
        <w:rPr>
          <w:rFonts w:ascii="宋体" w:hAnsi="宋体" w:cs="宋体"/>
          <w:sz w:val="24"/>
          <w:szCs w:val="24"/>
        </w:rPr>
      </w:pPr>
      <w:r>
        <w:rPr>
          <w:rFonts w:hint="eastAsia" w:ascii="宋体" w:hAnsi="宋体" w:cs="宋体"/>
          <w:sz w:val="24"/>
          <w:szCs w:val="24"/>
        </w:rPr>
        <w:t>投标文件规格幅面（A4），</w:t>
      </w:r>
      <w:r>
        <w:rPr>
          <w:rFonts w:hint="eastAsia" w:ascii="宋体" w:hAnsi="宋体" w:cs="宋体"/>
          <w:b/>
          <w:bCs/>
          <w:sz w:val="24"/>
          <w:szCs w:val="24"/>
        </w:rPr>
        <w:t>推荐采用双面打印</w:t>
      </w:r>
      <w:r>
        <w:rPr>
          <w:rFonts w:hint="eastAsia" w:ascii="宋体" w:hAnsi="宋体" w:cs="宋体"/>
          <w:sz w:val="24"/>
          <w:szCs w:val="24"/>
        </w:rPr>
        <w:t>，按照招标文件所规定的内容顺序，统一编目、编页码装订，由于编排混乱导致投标文件被误读或查找不到，其责任应当由供应商承担。装订必须采用胶装形式，不得采用活页装订，必须编排页码。</w:t>
      </w:r>
    </w:p>
    <w:p w14:paraId="3B9E7EC0">
      <w:pPr>
        <w:pStyle w:val="4"/>
        <w:spacing w:line="500" w:lineRule="exact"/>
        <w:ind w:firstLine="562" w:firstLineChars="200"/>
        <w:rPr>
          <w:rFonts w:ascii="宋体" w:hAnsi="宋体" w:cs="宋体"/>
          <w:szCs w:val="28"/>
        </w:rPr>
      </w:pPr>
      <w:bookmarkStart w:id="150" w:name="_Toc27646"/>
      <w:bookmarkStart w:id="151" w:name="_Toc13311"/>
      <w:bookmarkStart w:id="152" w:name="_Toc21225"/>
      <w:bookmarkStart w:id="153" w:name="_Toc20901"/>
      <w:bookmarkStart w:id="154" w:name="_Toc222"/>
      <w:bookmarkStart w:id="155" w:name="_Toc18078"/>
      <w:bookmarkStart w:id="156" w:name="_Toc9544"/>
      <w:bookmarkStart w:id="157" w:name="_Toc279"/>
      <w:bookmarkStart w:id="158" w:name="_Toc2792"/>
      <w:bookmarkStart w:id="159" w:name="_Toc13053"/>
      <w:bookmarkStart w:id="160" w:name="_Toc1311"/>
      <w:r>
        <w:rPr>
          <w:rFonts w:ascii="宋体" w:hAnsi="宋体" w:cs="宋体"/>
          <w:szCs w:val="28"/>
        </w:rPr>
        <w:t>2</w:t>
      </w:r>
      <w:r>
        <w:rPr>
          <w:rFonts w:hint="eastAsia" w:ascii="宋体" w:hAnsi="宋体" w:cs="宋体"/>
          <w:szCs w:val="28"/>
        </w:rPr>
        <w:t>.投标报价</w:t>
      </w:r>
      <w:bookmarkEnd w:id="150"/>
      <w:bookmarkEnd w:id="151"/>
      <w:bookmarkEnd w:id="152"/>
      <w:bookmarkEnd w:id="153"/>
      <w:bookmarkEnd w:id="154"/>
      <w:bookmarkEnd w:id="155"/>
      <w:bookmarkEnd w:id="156"/>
      <w:bookmarkEnd w:id="157"/>
      <w:bookmarkEnd w:id="158"/>
      <w:bookmarkEnd w:id="159"/>
    </w:p>
    <w:p w14:paraId="3B68AAA0">
      <w:pPr>
        <w:spacing w:line="360" w:lineRule="auto"/>
        <w:ind w:firstLine="482" w:firstLineChars="200"/>
        <w:rPr>
          <w:rFonts w:ascii="宋体" w:hAnsi="宋体" w:cs="宋体"/>
        </w:rPr>
      </w:pPr>
      <w:r>
        <w:rPr>
          <w:rFonts w:hint="eastAsia" w:ascii="宋体" w:hAnsi="宋体" w:cs="宋体"/>
          <w:b/>
          <w:bCs/>
          <w:sz w:val="24"/>
          <w:szCs w:val="24"/>
        </w:rPr>
        <w:t>详见供应商须知前附表。</w:t>
      </w:r>
    </w:p>
    <w:p w14:paraId="4CEE5517">
      <w:pPr>
        <w:pStyle w:val="4"/>
        <w:spacing w:line="500" w:lineRule="exact"/>
        <w:ind w:firstLine="562" w:firstLineChars="200"/>
        <w:rPr>
          <w:rFonts w:ascii="宋体" w:hAnsi="宋体" w:cs="宋体"/>
          <w:szCs w:val="28"/>
        </w:rPr>
      </w:pPr>
      <w:bookmarkStart w:id="161" w:name="_Toc6329"/>
      <w:bookmarkStart w:id="162" w:name="_Toc29658"/>
      <w:bookmarkStart w:id="163" w:name="_Toc21745"/>
      <w:bookmarkStart w:id="164" w:name="_Toc18270"/>
      <w:bookmarkStart w:id="165" w:name="_Toc15772"/>
      <w:bookmarkStart w:id="166" w:name="_Toc9753"/>
      <w:bookmarkStart w:id="167" w:name="_Toc29200"/>
      <w:bookmarkStart w:id="168" w:name="_Toc9570"/>
      <w:bookmarkStart w:id="169" w:name="_Toc9443"/>
      <w:bookmarkStart w:id="170" w:name="_Toc26749"/>
      <w:r>
        <w:rPr>
          <w:rFonts w:ascii="宋体" w:hAnsi="宋体" w:cs="宋体"/>
          <w:szCs w:val="28"/>
        </w:rPr>
        <w:t>3</w:t>
      </w:r>
      <w:r>
        <w:rPr>
          <w:rFonts w:hint="eastAsia" w:ascii="宋体" w:hAnsi="宋体" w:cs="宋体"/>
          <w:szCs w:val="28"/>
        </w:rPr>
        <w:t>.投标货币</w:t>
      </w:r>
      <w:bookmarkEnd w:id="161"/>
      <w:bookmarkEnd w:id="162"/>
      <w:bookmarkEnd w:id="163"/>
      <w:bookmarkEnd w:id="164"/>
      <w:bookmarkEnd w:id="165"/>
      <w:bookmarkEnd w:id="166"/>
      <w:bookmarkEnd w:id="167"/>
      <w:bookmarkEnd w:id="168"/>
      <w:bookmarkEnd w:id="169"/>
      <w:bookmarkEnd w:id="170"/>
    </w:p>
    <w:p w14:paraId="7690E8D0">
      <w:pPr>
        <w:spacing w:line="360" w:lineRule="auto"/>
        <w:ind w:firstLine="482" w:firstLineChars="200"/>
        <w:rPr>
          <w:rFonts w:ascii="宋体" w:hAnsi="宋体" w:cs="宋体"/>
        </w:rPr>
      </w:pPr>
      <w:r>
        <w:rPr>
          <w:rFonts w:hint="eastAsia" w:ascii="宋体" w:hAnsi="宋体" w:cs="宋体"/>
          <w:b/>
          <w:bCs/>
          <w:sz w:val="24"/>
          <w:szCs w:val="24"/>
        </w:rPr>
        <w:t>详见供应商须知前附表。</w:t>
      </w:r>
    </w:p>
    <w:p w14:paraId="454FB60F">
      <w:pPr>
        <w:pStyle w:val="4"/>
        <w:spacing w:line="500" w:lineRule="exact"/>
        <w:ind w:firstLine="562" w:firstLineChars="200"/>
        <w:rPr>
          <w:rFonts w:hint="eastAsia" w:ascii="宋体" w:hAnsi="宋体" w:eastAsia="宋体" w:cs="宋体"/>
          <w:szCs w:val="28"/>
          <w:lang w:eastAsia="zh-CN"/>
        </w:rPr>
      </w:pPr>
      <w:bookmarkStart w:id="171" w:name="_Toc31754"/>
      <w:bookmarkStart w:id="172" w:name="_Toc288"/>
      <w:bookmarkStart w:id="173" w:name="_Toc31597"/>
      <w:bookmarkStart w:id="174" w:name="_Toc28815"/>
      <w:bookmarkStart w:id="175" w:name="_Toc3950"/>
      <w:bookmarkStart w:id="176" w:name="_Toc4515"/>
      <w:bookmarkStart w:id="177" w:name="_Toc12182"/>
      <w:bookmarkStart w:id="178" w:name="_Toc18251"/>
      <w:bookmarkStart w:id="179" w:name="_Toc6148"/>
      <w:r>
        <w:rPr>
          <w:rFonts w:ascii="宋体" w:hAnsi="宋体" w:cs="宋体"/>
          <w:szCs w:val="28"/>
        </w:rPr>
        <w:t>4</w:t>
      </w:r>
      <w:r>
        <w:rPr>
          <w:rFonts w:hint="eastAsia" w:ascii="宋体" w:hAnsi="宋体" w:cs="宋体"/>
          <w:szCs w:val="28"/>
        </w:rPr>
        <w:t>.投标保证金</w:t>
      </w:r>
      <w:bookmarkEnd w:id="160"/>
      <w:bookmarkEnd w:id="171"/>
      <w:bookmarkEnd w:id="172"/>
      <w:bookmarkEnd w:id="173"/>
      <w:bookmarkEnd w:id="174"/>
      <w:bookmarkEnd w:id="175"/>
      <w:bookmarkEnd w:id="176"/>
      <w:bookmarkEnd w:id="177"/>
      <w:bookmarkEnd w:id="178"/>
      <w:r>
        <w:rPr>
          <w:rFonts w:hint="eastAsia" w:ascii="宋体" w:hAnsi="宋体" w:cs="宋体"/>
          <w:szCs w:val="28"/>
          <w:lang w:eastAsia="zh-CN"/>
        </w:rPr>
        <w:t>（</w:t>
      </w:r>
      <w:r>
        <w:rPr>
          <w:rFonts w:hint="eastAsia" w:ascii="宋体" w:hAnsi="宋体" w:cs="宋体"/>
          <w:szCs w:val="28"/>
          <w:lang w:val="en-US" w:eastAsia="zh-CN"/>
        </w:rPr>
        <w:t>不适用</w:t>
      </w:r>
      <w:r>
        <w:rPr>
          <w:rFonts w:hint="eastAsia" w:ascii="宋体" w:hAnsi="宋体" w:cs="宋体"/>
          <w:szCs w:val="28"/>
          <w:lang w:eastAsia="zh-CN"/>
        </w:rPr>
        <w:t>）</w:t>
      </w:r>
      <w:bookmarkEnd w:id="179"/>
    </w:p>
    <w:p w14:paraId="6D36CAF8">
      <w:pPr>
        <w:pStyle w:val="4"/>
        <w:spacing w:line="500" w:lineRule="exact"/>
        <w:ind w:firstLine="562" w:firstLineChars="200"/>
        <w:rPr>
          <w:rFonts w:ascii="宋体" w:hAnsi="宋体" w:cs="宋体"/>
          <w:szCs w:val="28"/>
        </w:rPr>
      </w:pPr>
      <w:bookmarkStart w:id="180" w:name="_Toc3888"/>
      <w:bookmarkStart w:id="181" w:name="_Toc8443"/>
      <w:bookmarkStart w:id="182" w:name="_Toc11798"/>
      <w:bookmarkStart w:id="183" w:name="_Toc27617"/>
      <w:bookmarkStart w:id="184" w:name="_Toc27991"/>
      <w:bookmarkStart w:id="185" w:name="_Toc2201"/>
      <w:bookmarkStart w:id="186" w:name="_Toc16750"/>
      <w:bookmarkStart w:id="187" w:name="_Toc19668"/>
      <w:bookmarkStart w:id="188" w:name="_Toc14869"/>
      <w:bookmarkStart w:id="189" w:name="_Toc28145"/>
      <w:r>
        <w:rPr>
          <w:rFonts w:ascii="宋体" w:hAnsi="宋体" w:cs="宋体"/>
          <w:szCs w:val="28"/>
        </w:rPr>
        <w:t>5</w:t>
      </w:r>
      <w:r>
        <w:rPr>
          <w:rFonts w:hint="eastAsia" w:ascii="宋体" w:hAnsi="宋体" w:cs="宋体"/>
          <w:szCs w:val="28"/>
        </w:rPr>
        <w:t>.投标有效期</w:t>
      </w:r>
      <w:bookmarkEnd w:id="180"/>
      <w:bookmarkEnd w:id="181"/>
      <w:bookmarkEnd w:id="182"/>
      <w:bookmarkEnd w:id="183"/>
      <w:bookmarkEnd w:id="184"/>
      <w:bookmarkEnd w:id="185"/>
      <w:bookmarkEnd w:id="186"/>
      <w:bookmarkEnd w:id="187"/>
      <w:bookmarkEnd w:id="188"/>
      <w:bookmarkEnd w:id="189"/>
    </w:p>
    <w:p w14:paraId="0C2FB3D1">
      <w:pPr>
        <w:adjustRightInd w:val="0"/>
        <w:snapToGrid w:val="0"/>
        <w:spacing w:line="500" w:lineRule="exact"/>
        <w:ind w:firstLine="480" w:firstLineChars="200"/>
        <w:rPr>
          <w:rFonts w:ascii="宋体" w:hAnsi="宋体" w:cs="宋体"/>
          <w:sz w:val="24"/>
          <w:szCs w:val="24"/>
        </w:rPr>
      </w:pPr>
      <w:r>
        <w:rPr>
          <w:rFonts w:hint="eastAsia" w:ascii="宋体" w:hAnsi="宋体" w:cs="宋体"/>
          <w:sz w:val="24"/>
          <w:szCs w:val="24"/>
        </w:rPr>
        <w:t>投标有效期见供应商须知前附表，无投标有效期或投标有效期短于此规定期限的投标文件，视为无效文件，其投标将被拒绝。</w:t>
      </w:r>
    </w:p>
    <w:p w14:paraId="76239712">
      <w:pPr>
        <w:pStyle w:val="4"/>
        <w:spacing w:line="500" w:lineRule="exact"/>
        <w:ind w:firstLine="562" w:firstLineChars="200"/>
        <w:rPr>
          <w:rFonts w:ascii="宋体" w:hAnsi="宋体" w:cs="宋体"/>
          <w:szCs w:val="28"/>
        </w:rPr>
      </w:pPr>
      <w:bookmarkStart w:id="190" w:name="_Toc24827"/>
      <w:bookmarkStart w:id="191" w:name="_Toc24204"/>
      <w:bookmarkStart w:id="192" w:name="_Toc13314"/>
      <w:bookmarkStart w:id="193" w:name="_Toc2319"/>
      <w:bookmarkStart w:id="194" w:name="_Toc30853"/>
      <w:bookmarkStart w:id="195" w:name="_Toc31499"/>
      <w:bookmarkStart w:id="196" w:name="_Toc13615"/>
      <w:bookmarkStart w:id="197" w:name="_Toc26958"/>
      <w:bookmarkStart w:id="198" w:name="_Toc24578"/>
      <w:bookmarkStart w:id="199" w:name="_Toc240"/>
      <w:r>
        <w:rPr>
          <w:rFonts w:ascii="宋体" w:hAnsi="宋体" w:cs="宋体"/>
          <w:szCs w:val="28"/>
        </w:rPr>
        <w:t>6</w:t>
      </w:r>
      <w:r>
        <w:rPr>
          <w:rFonts w:hint="eastAsia" w:ascii="宋体" w:hAnsi="宋体" w:cs="宋体"/>
          <w:szCs w:val="28"/>
        </w:rPr>
        <w:t>.投标文件的装订、签署和</w:t>
      </w:r>
      <w:bookmarkEnd w:id="190"/>
      <w:r>
        <w:rPr>
          <w:rFonts w:hint="eastAsia" w:ascii="宋体" w:hAnsi="宋体" w:cs="宋体"/>
          <w:szCs w:val="28"/>
        </w:rPr>
        <w:t>密封</w:t>
      </w:r>
      <w:bookmarkEnd w:id="191"/>
      <w:bookmarkEnd w:id="192"/>
      <w:bookmarkEnd w:id="193"/>
      <w:bookmarkEnd w:id="194"/>
      <w:bookmarkEnd w:id="195"/>
      <w:bookmarkEnd w:id="196"/>
      <w:bookmarkEnd w:id="197"/>
      <w:bookmarkEnd w:id="198"/>
      <w:bookmarkEnd w:id="199"/>
    </w:p>
    <w:p w14:paraId="51B9DF5F">
      <w:pPr>
        <w:tabs>
          <w:tab w:val="left" w:pos="0"/>
        </w:tabs>
        <w:spacing w:line="500" w:lineRule="exact"/>
        <w:ind w:firstLine="480" w:firstLineChars="200"/>
        <w:rPr>
          <w:rFonts w:ascii="宋体" w:hAnsi="宋体" w:cs="宋体"/>
          <w:sz w:val="24"/>
          <w:szCs w:val="24"/>
        </w:rPr>
      </w:pPr>
      <w:bookmarkStart w:id="200" w:name="_Toc22752"/>
      <w:r>
        <w:rPr>
          <w:rFonts w:hint="eastAsia" w:ascii="宋体" w:hAnsi="宋体" w:cs="宋体"/>
          <w:sz w:val="24"/>
          <w:szCs w:val="24"/>
        </w:rPr>
        <w:t>6.1 投标文件的装订</w:t>
      </w:r>
    </w:p>
    <w:p w14:paraId="72E3C9FF">
      <w:pPr>
        <w:spacing w:line="500" w:lineRule="exact"/>
        <w:ind w:firstLine="482" w:firstLineChars="200"/>
        <w:jc w:val="left"/>
        <w:rPr>
          <w:rFonts w:ascii="宋体" w:hAnsi="宋体" w:cs="宋体"/>
          <w:b/>
          <w:bCs/>
          <w:sz w:val="24"/>
          <w:szCs w:val="24"/>
        </w:rPr>
      </w:pPr>
      <w:r>
        <w:rPr>
          <w:rFonts w:hint="eastAsia" w:ascii="宋体" w:hAnsi="宋体" w:cs="宋体"/>
          <w:b/>
          <w:bCs/>
          <w:sz w:val="24"/>
          <w:szCs w:val="24"/>
        </w:rPr>
        <w:t>详见供应商须知前附表。</w:t>
      </w:r>
    </w:p>
    <w:p w14:paraId="57212EC4">
      <w:pPr>
        <w:spacing w:line="500" w:lineRule="exact"/>
        <w:ind w:firstLine="480" w:firstLineChars="200"/>
        <w:jc w:val="left"/>
        <w:rPr>
          <w:rFonts w:ascii="宋体" w:hAnsi="宋体" w:cs="宋体"/>
          <w:sz w:val="24"/>
          <w:szCs w:val="24"/>
        </w:rPr>
      </w:pPr>
      <w:r>
        <w:rPr>
          <w:rFonts w:hint="eastAsia" w:ascii="宋体" w:hAnsi="宋体" w:cs="宋体"/>
          <w:sz w:val="24"/>
          <w:szCs w:val="24"/>
        </w:rPr>
        <w:t>6.2 投标文件的签署</w:t>
      </w:r>
    </w:p>
    <w:p w14:paraId="7AA0BDC7">
      <w:pPr>
        <w:spacing w:line="500" w:lineRule="exact"/>
        <w:ind w:firstLine="482" w:firstLineChars="200"/>
        <w:jc w:val="left"/>
        <w:rPr>
          <w:rFonts w:ascii="宋体" w:hAnsi="宋体" w:cs="宋体"/>
          <w:kern w:val="0"/>
          <w:sz w:val="24"/>
          <w:szCs w:val="24"/>
        </w:rPr>
      </w:pPr>
      <w:r>
        <w:rPr>
          <w:rFonts w:hint="eastAsia" w:ascii="宋体" w:hAnsi="宋体" w:cs="宋体"/>
          <w:b/>
          <w:bCs/>
          <w:sz w:val="24"/>
          <w:szCs w:val="24"/>
        </w:rPr>
        <w:t>详见供应商须知前附表。</w:t>
      </w:r>
    </w:p>
    <w:p w14:paraId="71EB0B37">
      <w:pPr>
        <w:spacing w:line="500" w:lineRule="exact"/>
        <w:ind w:firstLine="480" w:firstLineChars="200"/>
        <w:jc w:val="left"/>
        <w:rPr>
          <w:rFonts w:ascii="宋体" w:hAnsi="宋体" w:cs="宋体"/>
          <w:kern w:val="0"/>
          <w:sz w:val="24"/>
          <w:szCs w:val="24"/>
        </w:rPr>
      </w:pPr>
      <w:r>
        <w:rPr>
          <w:rFonts w:hint="eastAsia" w:ascii="宋体" w:hAnsi="宋体" w:cs="宋体"/>
          <w:kern w:val="0"/>
          <w:sz w:val="24"/>
          <w:szCs w:val="24"/>
        </w:rPr>
        <w:t>6.3 投标文件的密封</w:t>
      </w:r>
    </w:p>
    <w:p w14:paraId="276E4C9A">
      <w:pPr>
        <w:spacing w:line="500" w:lineRule="exact"/>
        <w:ind w:firstLine="482" w:firstLineChars="200"/>
        <w:jc w:val="left"/>
        <w:rPr>
          <w:rFonts w:ascii="宋体" w:hAnsi="宋体" w:cs="宋体"/>
        </w:rPr>
      </w:pPr>
      <w:r>
        <w:rPr>
          <w:rFonts w:hint="eastAsia" w:ascii="宋体" w:hAnsi="宋体" w:cs="宋体"/>
          <w:b/>
          <w:bCs/>
          <w:sz w:val="24"/>
          <w:szCs w:val="24"/>
        </w:rPr>
        <w:t>详见供应商须知前附表。</w:t>
      </w:r>
    </w:p>
    <w:bookmarkEnd w:id="200"/>
    <w:p w14:paraId="48EF1CAC">
      <w:pPr>
        <w:widowControl/>
        <w:numPr>
          <w:ilvl w:val="0"/>
          <w:numId w:val="4"/>
        </w:numPr>
        <w:spacing w:line="500" w:lineRule="exact"/>
        <w:ind w:firstLine="482" w:firstLineChars="200"/>
        <w:jc w:val="center"/>
        <w:outlineLvl w:val="1"/>
        <w:rPr>
          <w:rFonts w:ascii="宋体" w:hAnsi="宋体" w:cs="宋体"/>
          <w:b/>
          <w:bCs/>
          <w:kern w:val="0"/>
          <w:sz w:val="24"/>
          <w:szCs w:val="24"/>
        </w:rPr>
        <w:sectPr>
          <w:footerReference r:id="rId10" w:type="default"/>
          <w:pgSz w:w="11906" w:h="16838"/>
          <w:pgMar w:top="1440" w:right="1706" w:bottom="1440" w:left="1800" w:header="851" w:footer="992" w:gutter="0"/>
          <w:cols w:space="720" w:num="1"/>
          <w:docGrid w:type="lines" w:linePitch="312" w:charSpace="0"/>
        </w:sectPr>
      </w:pPr>
      <w:bookmarkStart w:id="201" w:name="_Toc3736"/>
    </w:p>
    <w:p w14:paraId="246849EC">
      <w:pPr>
        <w:widowControl/>
        <w:spacing w:before="159" w:beforeLines="50" w:after="159" w:afterLines="50" w:line="500" w:lineRule="exact"/>
        <w:jc w:val="center"/>
        <w:outlineLvl w:val="1"/>
        <w:rPr>
          <w:rFonts w:ascii="宋体" w:hAnsi="宋体" w:cs="宋体"/>
          <w:b/>
          <w:bCs/>
          <w:kern w:val="0"/>
          <w:sz w:val="32"/>
          <w:szCs w:val="28"/>
        </w:rPr>
      </w:pPr>
      <w:bookmarkStart w:id="202" w:name="_Toc6182"/>
      <w:bookmarkStart w:id="203" w:name="_Toc27808"/>
      <w:bookmarkStart w:id="204" w:name="_Toc21432"/>
      <w:bookmarkStart w:id="205" w:name="_Toc20233"/>
      <w:bookmarkStart w:id="206" w:name="_Toc16080"/>
      <w:bookmarkStart w:id="207" w:name="_Toc3565"/>
      <w:r>
        <w:rPr>
          <w:rFonts w:hint="eastAsia" w:ascii="宋体" w:hAnsi="宋体" w:cs="宋体"/>
          <w:b/>
          <w:bCs/>
          <w:kern w:val="0"/>
          <w:sz w:val="32"/>
          <w:szCs w:val="28"/>
        </w:rPr>
        <w:t>四、投标文件的递交</w:t>
      </w:r>
      <w:bookmarkEnd w:id="202"/>
      <w:bookmarkEnd w:id="203"/>
      <w:bookmarkEnd w:id="204"/>
      <w:bookmarkEnd w:id="205"/>
      <w:bookmarkEnd w:id="206"/>
      <w:bookmarkEnd w:id="207"/>
    </w:p>
    <w:bookmarkEnd w:id="201"/>
    <w:p w14:paraId="6B3880A4">
      <w:pPr>
        <w:spacing w:line="500" w:lineRule="exact"/>
        <w:ind w:firstLine="562" w:firstLineChars="200"/>
        <w:outlineLvl w:val="2"/>
        <w:rPr>
          <w:rFonts w:ascii="宋体" w:hAnsi="宋体" w:cs="宋体"/>
          <w:b/>
          <w:bCs/>
          <w:sz w:val="28"/>
          <w:szCs w:val="28"/>
        </w:rPr>
      </w:pPr>
      <w:bookmarkStart w:id="208" w:name="_Toc32299"/>
      <w:bookmarkStart w:id="209" w:name="_Toc3685"/>
      <w:bookmarkStart w:id="210" w:name="_Toc5384"/>
      <w:bookmarkStart w:id="211" w:name="_Toc4490"/>
      <w:bookmarkStart w:id="212" w:name="_Toc22287"/>
      <w:bookmarkStart w:id="213" w:name="_Toc163"/>
      <w:bookmarkStart w:id="214" w:name="_Toc6756"/>
      <w:bookmarkStart w:id="215" w:name="_Toc17120"/>
      <w:bookmarkStart w:id="216" w:name="_Toc28839"/>
      <w:r>
        <w:rPr>
          <w:rFonts w:ascii="宋体" w:hAnsi="宋体" w:cs="宋体"/>
          <w:b/>
          <w:bCs/>
          <w:sz w:val="28"/>
          <w:szCs w:val="28"/>
        </w:rPr>
        <w:t>1</w:t>
      </w:r>
      <w:r>
        <w:rPr>
          <w:rFonts w:hint="eastAsia" w:ascii="宋体" w:hAnsi="宋体" w:cs="宋体"/>
          <w:b/>
          <w:bCs/>
          <w:sz w:val="28"/>
          <w:szCs w:val="28"/>
        </w:rPr>
        <w:t>.投标文件递交</w:t>
      </w:r>
      <w:bookmarkEnd w:id="208"/>
      <w:bookmarkEnd w:id="209"/>
      <w:bookmarkEnd w:id="210"/>
      <w:bookmarkEnd w:id="211"/>
      <w:bookmarkEnd w:id="212"/>
      <w:bookmarkEnd w:id="213"/>
      <w:bookmarkEnd w:id="214"/>
      <w:bookmarkEnd w:id="215"/>
      <w:bookmarkEnd w:id="216"/>
    </w:p>
    <w:p w14:paraId="57640D19">
      <w:pPr>
        <w:adjustRightInd w:val="0"/>
        <w:snapToGrid w:val="0"/>
        <w:spacing w:line="500" w:lineRule="exact"/>
        <w:ind w:firstLine="480" w:firstLineChars="200"/>
        <w:rPr>
          <w:rFonts w:ascii="宋体" w:hAnsi="宋体" w:cs="宋体"/>
          <w:sz w:val="24"/>
          <w:szCs w:val="24"/>
        </w:rPr>
      </w:pPr>
      <w:r>
        <w:rPr>
          <w:rFonts w:hint="eastAsia" w:ascii="宋体" w:hAnsi="宋体" w:cs="宋体"/>
          <w:sz w:val="24"/>
          <w:szCs w:val="24"/>
        </w:rPr>
        <w:t>1.1 供应商应当在招标文件要求提交投标文件的截止时间前，将投标文件密封送达投标地点。采购代理机构收到投标文件后，应当如实记载投标文件的送达时间和密封情况，签收保存，并向供应商出具签收回执。任何单位和个人不得在开标前开启投标文件。代理机构项目承办人在招标文件规定的投标文件递交截止时间前，只负责投标文件的接收、清点、造册登记工作，并请供应商代表签字确认，对其有效性不负任何责任。</w:t>
      </w:r>
    </w:p>
    <w:p w14:paraId="1EEC82AA">
      <w:pPr>
        <w:adjustRightInd w:val="0"/>
        <w:snapToGrid w:val="0"/>
        <w:spacing w:line="500" w:lineRule="exact"/>
        <w:ind w:firstLine="480" w:firstLineChars="200"/>
        <w:rPr>
          <w:rFonts w:ascii="宋体" w:hAnsi="宋体" w:cs="宋体"/>
          <w:sz w:val="24"/>
          <w:szCs w:val="24"/>
        </w:rPr>
      </w:pPr>
      <w:r>
        <w:rPr>
          <w:rFonts w:hint="eastAsia" w:ascii="宋体" w:hAnsi="宋体" w:cs="宋体"/>
          <w:sz w:val="24"/>
          <w:szCs w:val="24"/>
        </w:rPr>
        <w:t>1.2逾期送达或者未按照招标文件要求密封的投标文件，采购代理机构应当拒收。</w:t>
      </w:r>
    </w:p>
    <w:p w14:paraId="7BDBB597">
      <w:pPr>
        <w:adjustRightInd w:val="0"/>
        <w:snapToGrid w:val="0"/>
        <w:spacing w:line="500" w:lineRule="exact"/>
        <w:ind w:firstLine="480" w:firstLineChars="200"/>
        <w:rPr>
          <w:rFonts w:ascii="宋体" w:hAnsi="宋体" w:cs="宋体"/>
          <w:sz w:val="24"/>
          <w:szCs w:val="24"/>
        </w:rPr>
      </w:pPr>
      <w:r>
        <w:rPr>
          <w:rFonts w:hint="eastAsia" w:ascii="宋体" w:hAnsi="宋体" w:cs="宋体"/>
          <w:sz w:val="24"/>
          <w:szCs w:val="24"/>
        </w:rPr>
        <w:t>1.3代理机构不接受邮寄的投标文件。</w:t>
      </w:r>
    </w:p>
    <w:p w14:paraId="2C71B707">
      <w:pPr>
        <w:adjustRightInd w:val="0"/>
        <w:snapToGrid w:val="0"/>
        <w:spacing w:line="500" w:lineRule="exact"/>
        <w:ind w:firstLine="480" w:firstLineChars="200"/>
        <w:rPr>
          <w:rFonts w:ascii="宋体" w:hAnsi="宋体" w:cs="宋体"/>
          <w:sz w:val="24"/>
          <w:szCs w:val="24"/>
        </w:rPr>
      </w:pPr>
      <w:r>
        <w:rPr>
          <w:rFonts w:hint="eastAsia" w:ascii="宋体" w:hAnsi="宋体" w:cs="宋体"/>
          <w:sz w:val="24"/>
          <w:szCs w:val="24"/>
        </w:rPr>
        <w:t>1.4 无论供应商中标与否，其投标文件恕不退还。</w:t>
      </w:r>
    </w:p>
    <w:p w14:paraId="1974AE24">
      <w:pPr>
        <w:spacing w:line="500" w:lineRule="exact"/>
        <w:ind w:firstLine="562" w:firstLineChars="200"/>
        <w:outlineLvl w:val="2"/>
        <w:rPr>
          <w:rFonts w:ascii="宋体" w:hAnsi="宋体" w:cs="宋体"/>
          <w:b/>
          <w:bCs/>
          <w:sz w:val="28"/>
          <w:szCs w:val="28"/>
        </w:rPr>
      </w:pPr>
      <w:bookmarkStart w:id="217" w:name="_Toc8823"/>
      <w:bookmarkStart w:id="218" w:name="_Toc14230"/>
      <w:bookmarkStart w:id="219" w:name="_Toc26949"/>
      <w:bookmarkStart w:id="220" w:name="_Toc2941"/>
      <w:bookmarkStart w:id="221" w:name="_Toc12741"/>
      <w:bookmarkStart w:id="222" w:name="_Toc3205"/>
      <w:bookmarkStart w:id="223" w:name="_Toc544"/>
      <w:bookmarkStart w:id="224" w:name="_Toc2349"/>
      <w:bookmarkStart w:id="225" w:name="_Toc27719"/>
      <w:r>
        <w:rPr>
          <w:rFonts w:ascii="宋体" w:hAnsi="宋体" w:cs="宋体"/>
          <w:b/>
          <w:bCs/>
          <w:sz w:val="28"/>
          <w:szCs w:val="28"/>
        </w:rPr>
        <w:t>2</w:t>
      </w:r>
      <w:r>
        <w:rPr>
          <w:rFonts w:hint="eastAsia" w:ascii="宋体" w:hAnsi="宋体" w:cs="宋体"/>
          <w:b/>
          <w:bCs/>
          <w:sz w:val="28"/>
          <w:szCs w:val="28"/>
        </w:rPr>
        <w:t>.投标文件的修改和撤回</w:t>
      </w:r>
      <w:bookmarkEnd w:id="217"/>
      <w:bookmarkEnd w:id="218"/>
      <w:bookmarkEnd w:id="219"/>
      <w:bookmarkEnd w:id="220"/>
      <w:bookmarkEnd w:id="221"/>
      <w:bookmarkEnd w:id="222"/>
      <w:bookmarkEnd w:id="223"/>
      <w:bookmarkEnd w:id="224"/>
      <w:bookmarkEnd w:id="225"/>
    </w:p>
    <w:p w14:paraId="0BE60BAD">
      <w:pPr>
        <w:spacing w:line="500" w:lineRule="exact"/>
        <w:ind w:firstLine="480" w:firstLineChars="200"/>
        <w:jc w:val="left"/>
        <w:rPr>
          <w:rFonts w:ascii="宋体" w:hAnsi="宋体" w:cs="宋体"/>
          <w:sz w:val="24"/>
          <w:szCs w:val="24"/>
        </w:rPr>
      </w:pPr>
      <w:r>
        <w:rPr>
          <w:rFonts w:hint="eastAsia" w:ascii="宋体" w:hAnsi="宋体" w:cs="宋体"/>
          <w:sz w:val="24"/>
          <w:szCs w:val="24"/>
        </w:rPr>
        <w:t>2.1 供应商可以在投标截止时间前，对所递交的投标文件进行补充、修改或者撤回，并以书面形式通知采购代理机构（或采购人)。</w:t>
      </w:r>
    </w:p>
    <w:p w14:paraId="467DD366">
      <w:pPr>
        <w:spacing w:line="500" w:lineRule="exact"/>
        <w:ind w:firstLine="480" w:firstLineChars="200"/>
        <w:jc w:val="left"/>
        <w:rPr>
          <w:rFonts w:ascii="宋体" w:hAnsi="宋体" w:cs="宋体"/>
          <w:sz w:val="24"/>
          <w:szCs w:val="24"/>
        </w:rPr>
      </w:pPr>
      <w:r>
        <w:rPr>
          <w:rFonts w:hint="eastAsia" w:ascii="宋体" w:hAnsi="宋体" w:cs="宋体"/>
          <w:sz w:val="24"/>
          <w:szCs w:val="24"/>
        </w:rPr>
        <w:t>2.2 供应商撤回投标的要求应由供应商法定代表人或供应商代表签署，补充、修改投标文件的书面材料，应当按照招标文件要求签署、盖章、密封，作为投标文件的组成部分，在投标截止时间前密封送达开标地点，同时应在封套上标明“修改投标文件(并注明项目编号)”字样。</w:t>
      </w:r>
    </w:p>
    <w:p w14:paraId="5DFBCC19">
      <w:pPr>
        <w:spacing w:line="500" w:lineRule="exact"/>
        <w:ind w:firstLine="480" w:firstLineChars="200"/>
        <w:jc w:val="left"/>
        <w:rPr>
          <w:rFonts w:ascii="宋体" w:hAnsi="宋体" w:cs="宋体"/>
          <w:sz w:val="24"/>
          <w:szCs w:val="24"/>
        </w:rPr>
      </w:pPr>
      <w:r>
        <w:rPr>
          <w:rFonts w:hint="eastAsia" w:ascii="宋体" w:hAnsi="宋体" w:cs="宋体"/>
          <w:sz w:val="24"/>
          <w:szCs w:val="24"/>
        </w:rPr>
        <w:t>2.3 在投标截止时间之后，供应商不得对其投标文件进行补充、修改或撤回。</w:t>
      </w:r>
    </w:p>
    <w:p w14:paraId="0F626506">
      <w:pPr>
        <w:widowControl/>
        <w:spacing w:before="159" w:beforeLines="50" w:after="159" w:afterLines="50" w:line="500" w:lineRule="exact"/>
        <w:jc w:val="center"/>
        <w:outlineLvl w:val="1"/>
        <w:rPr>
          <w:rFonts w:ascii="宋体" w:hAnsi="宋体" w:cs="宋体"/>
          <w:b/>
          <w:bCs/>
          <w:kern w:val="0"/>
          <w:sz w:val="32"/>
          <w:szCs w:val="28"/>
        </w:rPr>
      </w:pPr>
      <w:bookmarkStart w:id="226" w:name="_Toc25166"/>
      <w:bookmarkStart w:id="227" w:name="_Toc26294"/>
      <w:bookmarkStart w:id="228" w:name="_Toc14415"/>
      <w:bookmarkStart w:id="229" w:name="_Toc23451"/>
      <w:bookmarkStart w:id="230" w:name="_Toc7801"/>
      <w:bookmarkStart w:id="231" w:name="_Toc27066"/>
      <w:bookmarkStart w:id="232" w:name="_Toc17748"/>
      <w:r>
        <w:rPr>
          <w:rFonts w:hint="eastAsia" w:ascii="宋体" w:hAnsi="宋体" w:cs="宋体"/>
          <w:b/>
          <w:bCs/>
          <w:kern w:val="0"/>
          <w:sz w:val="32"/>
          <w:szCs w:val="28"/>
        </w:rPr>
        <w:t>五、 开标、评审、定标</w:t>
      </w:r>
      <w:bookmarkEnd w:id="226"/>
      <w:bookmarkEnd w:id="227"/>
      <w:bookmarkEnd w:id="228"/>
      <w:bookmarkEnd w:id="229"/>
      <w:bookmarkEnd w:id="230"/>
      <w:bookmarkEnd w:id="231"/>
      <w:bookmarkEnd w:id="232"/>
    </w:p>
    <w:p w14:paraId="4DC8E870">
      <w:pPr>
        <w:pStyle w:val="4"/>
        <w:keepNext w:val="0"/>
        <w:keepLines w:val="0"/>
        <w:spacing w:line="500" w:lineRule="exact"/>
        <w:ind w:left="200" w:firstLine="562"/>
        <w:rPr>
          <w:rFonts w:ascii="宋体" w:hAnsi="宋体" w:cs="宋体"/>
          <w:szCs w:val="28"/>
        </w:rPr>
      </w:pPr>
      <w:bookmarkStart w:id="233" w:name="_Toc19476"/>
      <w:bookmarkStart w:id="234" w:name="_Toc1291"/>
      <w:bookmarkStart w:id="235" w:name="_Toc16604"/>
      <w:bookmarkStart w:id="236" w:name="_Toc27216"/>
      <w:bookmarkStart w:id="237" w:name="_Toc5904"/>
      <w:bookmarkStart w:id="238" w:name="_Toc8767"/>
      <w:bookmarkStart w:id="239" w:name="_Toc4374"/>
      <w:bookmarkStart w:id="240" w:name="_Toc3399"/>
      <w:bookmarkStart w:id="241" w:name="_Toc25883"/>
      <w:bookmarkStart w:id="242" w:name="_Toc9239"/>
      <w:r>
        <w:rPr>
          <w:rFonts w:ascii="宋体" w:hAnsi="宋体" w:cs="宋体"/>
          <w:szCs w:val="28"/>
        </w:rPr>
        <w:t>1</w:t>
      </w:r>
      <w:r>
        <w:rPr>
          <w:rFonts w:hint="eastAsia" w:ascii="宋体" w:hAnsi="宋体" w:cs="宋体"/>
          <w:szCs w:val="28"/>
        </w:rPr>
        <w:t>.开标</w:t>
      </w:r>
      <w:bookmarkEnd w:id="233"/>
      <w:bookmarkEnd w:id="234"/>
      <w:bookmarkEnd w:id="235"/>
      <w:bookmarkEnd w:id="236"/>
      <w:bookmarkEnd w:id="237"/>
      <w:bookmarkEnd w:id="238"/>
      <w:bookmarkEnd w:id="239"/>
      <w:bookmarkEnd w:id="240"/>
      <w:bookmarkEnd w:id="241"/>
      <w:bookmarkEnd w:id="242"/>
    </w:p>
    <w:p w14:paraId="01017E82">
      <w:pPr>
        <w:widowControl/>
        <w:tabs>
          <w:tab w:val="left" w:pos="0"/>
        </w:tabs>
        <w:spacing w:line="500" w:lineRule="exact"/>
        <w:ind w:firstLine="480" w:firstLineChars="200"/>
        <w:jc w:val="left"/>
        <w:rPr>
          <w:rFonts w:ascii="宋体" w:hAnsi="宋体" w:cs="宋体"/>
          <w:color w:val="000000"/>
          <w:sz w:val="24"/>
          <w:szCs w:val="24"/>
          <w:highlight w:val="yellow"/>
        </w:rPr>
      </w:pPr>
      <w:r>
        <w:rPr>
          <w:rFonts w:hint="eastAsia" w:ascii="宋体" w:hAnsi="宋体" w:cs="宋体"/>
          <w:sz w:val="24"/>
          <w:szCs w:val="24"/>
        </w:rPr>
        <w:t>1.1 采购代理机构按招标公告中规定的时间和地点接收供应商递交的投标文件，主持开标会议，邀请供应商参加</w:t>
      </w:r>
      <w:r>
        <w:rPr>
          <w:rFonts w:hint="eastAsia" w:ascii="宋体" w:hAnsi="宋体" w:cs="宋体"/>
          <w:color w:val="000000"/>
          <w:sz w:val="24"/>
          <w:szCs w:val="24"/>
        </w:rPr>
        <w:t>，评标委员会成员不得参加开标活动。</w:t>
      </w:r>
    </w:p>
    <w:p w14:paraId="0A534DA3">
      <w:pPr>
        <w:widowControl/>
        <w:tabs>
          <w:tab w:val="left" w:pos="0"/>
        </w:tabs>
        <w:spacing w:line="500" w:lineRule="exact"/>
        <w:ind w:firstLine="480" w:firstLineChars="200"/>
        <w:jc w:val="left"/>
        <w:rPr>
          <w:rFonts w:ascii="宋体" w:hAnsi="宋体" w:cs="宋体"/>
          <w:sz w:val="24"/>
          <w:szCs w:val="24"/>
        </w:rPr>
      </w:pPr>
      <w:r>
        <w:rPr>
          <w:rFonts w:hint="eastAsia" w:ascii="宋体" w:hAnsi="宋体" w:cs="宋体"/>
          <w:sz w:val="24"/>
          <w:szCs w:val="24"/>
        </w:rPr>
        <w:t>1.2开标时，由供应商或者其推选的代表检查投标文件的密封情况；经确认无误后，由采购代理机构工作人员当众拆封，宣布供应商名称、投标价格和招标文件规定的需要宣布的其他内容。代理机构指定专人负责将供应商的名称、投标项目名称、投标价格等进行记录，并存档备案；所有投标唱标完毕，如供应商代表对宣读的“报价一览表”上的内容有异议的，应在获得开标会议主持人同意后当场提出。如确实属于唱标人员宣读错误，经供应商代表核实后，当场予以更正，不属于唱标人员宣读错误的，以单独密封的报价一览表为准。</w:t>
      </w:r>
    </w:p>
    <w:p w14:paraId="37560AD6">
      <w:pPr>
        <w:widowControl/>
        <w:tabs>
          <w:tab w:val="left" w:pos="0"/>
        </w:tabs>
        <w:spacing w:line="500" w:lineRule="exact"/>
        <w:ind w:firstLine="480" w:firstLineChars="200"/>
        <w:jc w:val="left"/>
        <w:rPr>
          <w:rFonts w:ascii="宋体" w:hAnsi="宋体" w:cs="宋体"/>
          <w:sz w:val="24"/>
          <w:szCs w:val="24"/>
        </w:rPr>
      </w:pPr>
      <w:r>
        <w:rPr>
          <w:rFonts w:hint="eastAsia" w:ascii="宋体" w:hAnsi="宋体" w:cs="宋体"/>
          <w:sz w:val="24"/>
          <w:szCs w:val="24"/>
        </w:rPr>
        <w:t>1.3开标时，投标文件中出现下列情况，修正原则为：</w:t>
      </w:r>
    </w:p>
    <w:p w14:paraId="6B7D9D6E">
      <w:pPr>
        <w:numPr>
          <w:ilvl w:val="0"/>
          <w:numId w:val="5"/>
        </w:numPr>
        <w:spacing w:line="500" w:lineRule="exact"/>
        <w:jc w:val="left"/>
        <w:rPr>
          <w:rFonts w:ascii="宋体" w:hAnsi="宋体" w:cs="宋体"/>
          <w:sz w:val="24"/>
          <w:szCs w:val="24"/>
        </w:rPr>
      </w:pPr>
      <w:r>
        <w:rPr>
          <w:rFonts w:hint="eastAsia" w:ascii="宋体" w:hAnsi="宋体" w:cs="宋体"/>
          <w:sz w:val="24"/>
          <w:szCs w:val="24"/>
        </w:rPr>
        <w:t>投标文件中报价一览表（报价表）内容与投标文件中相应内容不一致的，以报价一览表（报价表）为准；</w:t>
      </w:r>
    </w:p>
    <w:p w14:paraId="091F9994">
      <w:pPr>
        <w:numPr>
          <w:ilvl w:val="0"/>
          <w:numId w:val="5"/>
        </w:numPr>
        <w:spacing w:line="500" w:lineRule="exact"/>
        <w:jc w:val="left"/>
        <w:rPr>
          <w:rFonts w:ascii="宋体" w:hAnsi="宋体" w:cs="宋体"/>
          <w:sz w:val="24"/>
          <w:szCs w:val="24"/>
        </w:rPr>
      </w:pPr>
      <w:r>
        <w:rPr>
          <w:rFonts w:hint="eastAsia" w:ascii="宋体" w:hAnsi="宋体" w:cs="宋体"/>
          <w:sz w:val="24"/>
          <w:szCs w:val="24"/>
        </w:rPr>
        <w:t>大写金额和小写金额不一致的，以大写金额为准；</w:t>
      </w:r>
    </w:p>
    <w:p w14:paraId="39BFB62F">
      <w:pPr>
        <w:numPr>
          <w:ilvl w:val="0"/>
          <w:numId w:val="5"/>
        </w:numPr>
        <w:spacing w:line="500" w:lineRule="exact"/>
        <w:jc w:val="left"/>
        <w:rPr>
          <w:rFonts w:ascii="宋体" w:hAnsi="宋体" w:cs="宋体"/>
          <w:sz w:val="24"/>
          <w:szCs w:val="24"/>
        </w:rPr>
      </w:pPr>
      <w:r>
        <w:rPr>
          <w:rFonts w:hint="eastAsia" w:ascii="宋体" w:hAnsi="宋体" w:cs="宋体"/>
          <w:sz w:val="24"/>
          <w:szCs w:val="24"/>
        </w:rPr>
        <w:t>单价金额小数点或者百分比有明显错位的，以报价一览表的总价为准，并修改单价；</w:t>
      </w:r>
    </w:p>
    <w:p w14:paraId="7D5FB6FB">
      <w:pPr>
        <w:numPr>
          <w:ilvl w:val="0"/>
          <w:numId w:val="5"/>
        </w:numPr>
        <w:spacing w:line="500" w:lineRule="exact"/>
        <w:jc w:val="left"/>
        <w:rPr>
          <w:rFonts w:ascii="宋体" w:hAnsi="宋体" w:cs="宋体"/>
          <w:sz w:val="24"/>
          <w:szCs w:val="24"/>
        </w:rPr>
      </w:pPr>
      <w:r>
        <w:rPr>
          <w:rFonts w:hint="eastAsia" w:ascii="宋体" w:hAnsi="宋体" w:cs="宋体"/>
          <w:sz w:val="24"/>
          <w:szCs w:val="24"/>
        </w:rPr>
        <w:t xml:space="preserve">总价金额与按单价汇总金额不一致的，以单价金额计算结果为准；  </w:t>
      </w:r>
    </w:p>
    <w:p w14:paraId="5CBA8188">
      <w:pPr>
        <w:numPr>
          <w:ilvl w:val="0"/>
          <w:numId w:val="5"/>
        </w:numPr>
        <w:spacing w:line="500" w:lineRule="exact"/>
        <w:jc w:val="left"/>
        <w:rPr>
          <w:rFonts w:ascii="宋体" w:hAnsi="宋体" w:cs="宋体"/>
          <w:sz w:val="24"/>
          <w:szCs w:val="24"/>
        </w:rPr>
      </w:pPr>
      <w:r>
        <w:rPr>
          <w:rFonts w:hint="eastAsia" w:ascii="宋体" w:hAnsi="宋体" w:cs="宋体"/>
          <w:sz w:val="24"/>
          <w:szCs w:val="24"/>
        </w:rPr>
        <w:t>投标文件正本与副本不一致的，以正本为准；</w:t>
      </w:r>
    </w:p>
    <w:p w14:paraId="630A8F8B">
      <w:pPr>
        <w:numPr>
          <w:ilvl w:val="0"/>
          <w:numId w:val="5"/>
        </w:numPr>
        <w:spacing w:line="500" w:lineRule="exact"/>
        <w:jc w:val="left"/>
        <w:rPr>
          <w:rFonts w:ascii="宋体" w:hAnsi="宋体" w:cs="宋体"/>
          <w:sz w:val="24"/>
          <w:szCs w:val="24"/>
        </w:rPr>
      </w:pPr>
      <w:r>
        <w:rPr>
          <w:rFonts w:hint="eastAsia" w:ascii="宋体" w:hAnsi="宋体" w:cs="宋体"/>
          <w:sz w:val="24"/>
          <w:szCs w:val="24"/>
        </w:rPr>
        <w:t>投标文件单独密封递交的报价一览表与正本不一致的，以单独密封递交的报价一览表为准；</w:t>
      </w:r>
    </w:p>
    <w:p w14:paraId="4D137D32">
      <w:pPr>
        <w:spacing w:line="500" w:lineRule="exact"/>
        <w:ind w:firstLine="480" w:firstLineChars="200"/>
        <w:jc w:val="left"/>
        <w:rPr>
          <w:rFonts w:ascii="宋体" w:hAnsi="宋体" w:cs="宋体"/>
          <w:kern w:val="0"/>
          <w:sz w:val="24"/>
          <w:szCs w:val="24"/>
        </w:rPr>
      </w:pPr>
      <w:r>
        <w:rPr>
          <w:rFonts w:hint="eastAsia" w:ascii="宋体" w:hAnsi="宋体" w:cs="宋体"/>
          <w:kern w:val="0"/>
          <w:sz w:val="24"/>
          <w:szCs w:val="24"/>
        </w:rPr>
        <w:t>同时出现两种以上不一致的，按照前款规定的顺序修正。修正后的报价按照《政府采购货物和服务招标投标管理办法》第五十一条第二款的规定经供应商确认后产生约束力，供应商不确认的，其投标无效。</w:t>
      </w:r>
    </w:p>
    <w:p w14:paraId="03099C1D">
      <w:pPr>
        <w:pStyle w:val="4"/>
        <w:keepNext w:val="0"/>
        <w:keepLines w:val="0"/>
        <w:spacing w:line="500" w:lineRule="exact"/>
        <w:ind w:left="200" w:firstLine="562"/>
        <w:rPr>
          <w:rFonts w:ascii="宋体" w:hAnsi="宋体" w:cs="宋体"/>
          <w:szCs w:val="28"/>
        </w:rPr>
      </w:pPr>
      <w:bookmarkStart w:id="243" w:name="_Toc26137"/>
      <w:bookmarkStart w:id="244" w:name="_Toc11812"/>
      <w:bookmarkStart w:id="245" w:name="_Toc20569"/>
      <w:bookmarkStart w:id="246" w:name="_Toc12917"/>
      <w:bookmarkStart w:id="247" w:name="_Toc21992"/>
      <w:bookmarkStart w:id="248" w:name="_Toc2145"/>
      <w:bookmarkStart w:id="249" w:name="_Toc358364344"/>
      <w:bookmarkStart w:id="250" w:name="_Toc4284"/>
      <w:bookmarkStart w:id="251" w:name="_Toc21249"/>
      <w:bookmarkStart w:id="252" w:name="_Toc801"/>
      <w:bookmarkStart w:id="253" w:name="_Toc380336750"/>
      <w:bookmarkStart w:id="254" w:name="_Toc11967"/>
      <w:bookmarkStart w:id="255" w:name="_Toc3057"/>
      <w:r>
        <w:rPr>
          <w:rFonts w:ascii="宋体" w:hAnsi="宋体" w:cs="宋体"/>
          <w:szCs w:val="28"/>
        </w:rPr>
        <w:t>2</w:t>
      </w:r>
      <w:r>
        <w:rPr>
          <w:rFonts w:hint="eastAsia" w:ascii="宋体" w:hAnsi="宋体" w:cs="宋体"/>
          <w:szCs w:val="28"/>
        </w:rPr>
        <w:t>.评标委员会</w:t>
      </w:r>
      <w:bookmarkEnd w:id="243"/>
      <w:bookmarkEnd w:id="244"/>
      <w:bookmarkEnd w:id="245"/>
      <w:bookmarkEnd w:id="246"/>
      <w:bookmarkEnd w:id="247"/>
      <w:bookmarkEnd w:id="248"/>
      <w:bookmarkEnd w:id="249"/>
      <w:bookmarkEnd w:id="250"/>
      <w:bookmarkEnd w:id="251"/>
      <w:bookmarkEnd w:id="252"/>
      <w:bookmarkEnd w:id="253"/>
      <w:bookmarkEnd w:id="254"/>
      <w:bookmarkEnd w:id="255"/>
    </w:p>
    <w:p w14:paraId="42E8B313">
      <w:pPr>
        <w:widowControl/>
        <w:spacing w:line="460" w:lineRule="exact"/>
        <w:ind w:firstLine="420" w:firstLineChars="175"/>
        <w:jc w:val="left"/>
        <w:rPr>
          <w:rFonts w:ascii="宋体" w:hAnsi="宋体" w:cs="宋体"/>
          <w:sz w:val="24"/>
          <w:szCs w:val="24"/>
        </w:rPr>
      </w:pPr>
      <w:r>
        <w:rPr>
          <w:rFonts w:hint="eastAsia" w:ascii="宋体" w:hAnsi="宋体" w:cs="宋体"/>
          <w:kern w:val="0"/>
          <w:sz w:val="24"/>
          <w:szCs w:val="24"/>
        </w:rPr>
        <w:t>2.1</w:t>
      </w:r>
      <w:r>
        <w:rPr>
          <w:rFonts w:hint="eastAsia" w:ascii="宋体" w:hAnsi="宋体" w:cs="宋体"/>
          <w:sz w:val="24"/>
          <w:szCs w:val="24"/>
        </w:rPr>
        <w:t>为确保评标工作公开、公平、公正，依法成立评标委员会。评标委员会由采购人代表和评审专家组成，成员人数应当为5人以上单数，其中评审专家不得少于成员总数的三分之二。评标委员会成员应当遵守并履行下列责任和义务：</w:t>
      </w:r>
    </w:p>
    <w:p w14:paraId="7FAF3D45">
      <w:pPr>
        <w:spacing w:line="360" w:lineRule="auto"/>
        <w:ind w:firstLine="420" w:firstLineChars="175"/>
        <w:jc w:val="left"/>
        <w:rPr>
          <w:rFonts w:ascii="宋体" w:hAnsi="宋体" w:cs="宋体"/>
          <w:sz w:val="24"/>
          <w:szCs w:val="24"/>
        </w:rPr>
      </w:pPr>
      <w:r>
        <w:rPr>
          <w:rFonts w:hint="eastAsia" w:ascii="宋体" w:hAnsi="宋体" w:cs="宋体"/>
          <w:sz w:val="24"/>
          <w:szCs w:val="24"/>
        </w:rPr>
        <w:t>2.1.1遵纪守法，客观、公正、认真负责地履行职责，审查投标文件是否符合招标文件的要求，并作出评价；</w:t>
      </w:r>
    </w:p>
    <w:p w14:paraId="3C163315">
      <w:pPr>
        <w:spacing w:line="360" w:lineRule="auto"/>
        <w:ind w:left="420"/>
        <w:jc w:val="left"/>
        <w:rPr>
          <w:rFonts w:ascii="宋体" w:hAnsi="宋体" w:cs="宋体"/>
          <w:sz w:val="24"/>
          <w:szCs w:val="24"/>
        </w:rPr>
      </w:pPr>
      <w:r>
        <w:rPr>
          <w:rFonts w:hint="eastAsia" w:ascii="宋体" w:hAnsi="宋体" w:cs="宋体"/>
          <w:sz w:val="24"/>
          <w:szCs w:val="24"/>
        </w:rPr>
        <w:t>2.1.2要求供应商对投标文件有关事项作出解释或澄清；</w:t>
      </w:r>
    </w:p>
    <w:p w14:paraId="65F71B76">
      <w:pPr>
        <w:spacing w:line="360" w:lineRule="auto"/>
        <w:ind w:firstLine="420" w:firstLineChars="175"/>
        <w:jc w:val="left"/>
        <w:rPr>
          <w:rFonts w:ascii="宋体" w:hAnsi="宋体" w:cs="宋体"/>
          <w:sz w:val="24"/>
          <w:szCs w:val="24"/>
        </w:rPr>
      </w:pPr>
      <w:r>
        <w:rPr>
          <w:rFonts w:hint="eastAsia" w:ascii="宋体" w:hAnsi="宋体" w:cs="宋体"/>
          <w:sz w:val="24"/>
          <w:szCs w:val="24"/>
        </w:rPr>
        <w:t>2.1.3按照招标文件的要求和评审办法进行评标，推荐中标候选单位名单，对评审意见承担个人责任；</w:t>
      </w:r>
    </w:p>
    <w:p w14:paraId="1EE784F3">
      <w:pPr>
        <w:spacing w:line="360" w:lineRule="auto"/>
        <w:ind w:left="420"/>
        <w:jc w:val="left"/>
        <w:rPr>
          <w:rFonts w:ascii="宋体" w:hAnsi="宋体" w:cs="宋体"/>
          <w:sz w:val="24"/>
          <w:szCs w:val="24"/>
        </w:rPr>
      </w:pPr>
      <w:r>
        <w:rPr>
          <w:rFonts w:hint="eastAsia" w:ascii="宋体" w:hAnsi="宋体" w:cs="宋体"/>
          <w:sz w:val="24"/>
          <w:szCs w:val="24"/>
        </w:rPr>
        <w:t>2.1.4对评标过程和结果以及供应商的商业秘密保密；</w:t>
      </w:r>
    </w:p>
    <w:p w14:paraId="4CF46C92">
      <w:pPr>
        <w:spacing w:line="360" w:lineRule="auto"/>
        <w:ind w:left="420"/>
        <w:jc w:val="left"/>
        <w:rPr>
          <w:rFonts w:ascii="宋体" w:hAnsi="宋体" w:cs="宋体"/>
          <w:sz w:val="24"/>
          <w:szCs w:val="24"/>
        </w:rPr>
      </w:pPr>
      <w:r>
        <w:rPr>
          <w:rFonts w:hint="eastAsia" w:ascii="宋体" w:hAnsi="宋体" w:cs="宋体"/>
          <w:sz w:val="24"/>
          <w:szCs w:val="24"/>
        </w:rPr>
        <w:t>2.1.5参与评标结果报告的起草；</w:t>
      </w:r>
    </w:p>
    <w:p w14:paraId="3732B366">
      <w:pPr>
        <w:spacing w:line="360" w:lineRule="auto"/>
        <w:ind w:left="420"/>
        <w:jc w:val="left"/>
        <w:rPr>
          <w:rFonts w:ascii="宋体" w:hAnsi="宋体" w:cs="宋体"/>
          <w:sz w:val="24"/>
          <w:szCs w:val="24"/>
        </w:rPr>
      </w:pPr>
      <w:r>
        <w:rPr>
          <w:rFonts w:hint="eastAsia" w:ascii="宋体" w:hAnsi="宋体" w:cs="宋体"/>
          <w:sz w:val="24"/>
          <w:szCs w:val="24"/>
        </w:rPr>
        <w:t>2.1.6配合采购人、代理机构答复供应商提出的质疑；</w:t>
      </w:r>
    </w:p>
    <w:p w14:paraId="60F0DFFE">
      <w:pPr>
        <w:spacing w:line="360" w:lineRule="auto"/>
        <w:ind w:left="420"/>
        <w:jc w:val="left"/>
        <w:rPr>
          <w:rFonts w:ascii="宋体" w:hAnsi="宋体" w:cs="宋体"/>
          <w:kern w:val="0"/>
          <w:sz w:val="24"/>
          <w:szCs w:val="24"/>
        </w:rPr>
      </w:pPr>
      <w:r>
        <w:rPr>
          <w:rFonts w:hint="eastAsia" w:ascii="宋体" w:hAnsi="宋体" w:cs="宋体"/>
          <w:sz w:val="24"/>
          <w:szCs w:val="24"/>
        </w:rPr>
        <w:t>2.1.7配合财政部门处理投诉工作；</w:t>
      </w:r>
    </w:p>
    <w:p w14:paraId="0F7EBF0A">
      <w:pPr>
        <w:pStyle w:val="4"/>
        <w:spacing w:line="500" w:lineRule="exact"/>
        <w:ind w:left="200" w:firstLine="562"/>
        <w:rPr>
          <w:rFonts w:ascii="宋体" w:hAnsi="宋体" w:cs="宋体"/>
          <w:szCs w:val="28"/>
        </w:rPr>
      </w:pPr>
      <w:bookmarkStart w:id="256" w:name="_Toc12465"/>
      <w:bookmarkStart w:id="257" w:name="_Toc31862"/>
      <w:bookmarkStart w:id="258" w:name="_Toc27940"/>
      <w:bookmarkStart w:id="259" w:name="_Toc5172"/>
      <w:bookmarkStart w:id="260" w:name="_Toc10908"/>
      <w:bookmarkStart w:id="261" w:name="_Toc23584"/>
      <w:bookmarkStart w:id="262" w:name="_Toc28085"/>
      <w:bookmarkStart w:id="263" w:name="_Toc5609"/>
      <w:bookmarkStart w:id="264" w:name="_Toc21728"/>
      <w:bookmarkStart w:id="265" w:name="_Toc385958808"/>
      <w:bookmarkStart w:id="266" w:name="_Toc386129876"/>
      <w:bookmarkStart w:id="267" w:name="_Toc29036"/>
      <w:bookmarkStart w:id="268" w:name="_Toc19276"/>
      <w:r>
        <w:rPr>
          <w:rFonts w:ascii="宋体" w:hAnsi="宋体" w:cs="宋体"/>
          <w:szCs w:val="28"/>
        </w:rPr>
        <w:t>3</w:t>
      </w:r>
      <w:r>
        <w:rPr>
          <w:rFonts w:hint="eastAsia" w:ascii="宋体" w:hAnsi="宋体" w:cs="宋体"/>
          <w:szCs w:val="28"/>
        </w:rPr>
        <w:t>.投标文件初审</w:t>
      </w:r>
      <w:bookmarkEnd w:id="256"/>
      <w:bookmarkEnd w:id="257"/>
      <w:bookmarkEnd w:id="258"/>
      <w:bookmarkEnd w:id="259"/>
      <w:bookmarkEnd w:id="260"/>
      <w:bookmarkEnd w:id="261"/>
      <w:bookmarkEnd w:id="262"/>
      <w:bookmarkEnd w:id="263"/>
      <w:bookmarkEnd w:id="264"/>
      <w:bookmarkEnd w:id="265"/>
      <w:bookmarkEnd w:id="266"/>
      <w:bookmarkEnd w:id="267"/>
      <w:bookmarkEnd w:id="268"/>
    </w:p>
    <w:p w14:paraId="5B111BDF">
      <w:pPr>
        <w:overflowPunct w:val="0"/>
        <w:adjustRightInd w:val="0"/>
        <w:snapToGrid w:val="0"/>
        <w:spacing w:line="500" w:lineRule="exact"/>
        <w:ind w:left="420"/>
        <w:rPr>
          <w:rFonts w:ascii="宋体" w:hAnsi="宋体" w:cs="宋体"/>
          <w:kern w:val="0"/>
          <w:sz w:val="24"/>
          <w:szCs w:val="24"/>
        </w:rPr>
      </w:pPr>
      <w:r>
        <w:rPr>
          <w:rFonts w:hint="eastAsia" w:ascii="宋体" w:hAnsi="宋体" w:cs="宋体"/>
          <w:kern w:val="0"/>
          <w:sz w:val="24"/>
          <w:szCs w:val="24"/>
        </w:rPr>
        <w:t xml:space="preserve"> 3.1 供应商的资格性审查</w:t>
      </w:r>
    </w:p>
    <w:p w14:paraId="7BC956F8">
      <w:pPr>
        <w:overflowPunct w:val="0"/>
        <w:adjustRightInd w:val="0"/>
        <w:snapToGri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依据法律法规和招标文件的规</w:t>
      </w:r>
      <w:r>
        <w:rPr>
          <w:rFonts w:hint="eastAsia" w:ascii="宋体" w:hAnsi="宋体" w:cs="宋体"/>
          <w:color w:val="000000"/>
          <w:kern w:val="0"/>
          <w:sz w:val="24"/>
          <w:szCs w:val="24"/>
        </w:rPr>
        <w:t>定，由采购人或代理机构对供应商的</w:t>
      </w:r>
      <w:r>
        <w:rPr>
          <w:rFonts w:hint="eastAsia" w:ascii="宋体" w:hAnsi="宋体" w:cs="宋体"/>
          <w:kern w:val="0"/>
          <w:sz w:val="24"/>
          <w:szCs w:val="24"/>
        </w:rPr>
        <w:t>资格证明文件进行审查，以确保供应商是否具备相应资格，资格审查内容详见供应商须知前附表。</w:t>
      </w:r>
    </w:p>
    <w:p w14:paraId="7ED97330">
      <w:pPr>
        <w:overflowPunct w:val="0"/>
        <w:adjustRightInd w:val="0"/>
        <w:snapToGri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3.2 投标文件符合性审查</w:t>
      </w:r>
    </w:p>
    <w:p w14:paraId="0F5CB9A5">
      <w:pPr>
        <w:pStyle w:val="14"/>
        <w:snapToGrid w:val="0"/>
        <w:spacing w:line="360" w:lineRule="auto"/>
        <w:ind w:firstLine="480" w:firstLineChars="200"/>
        <w:rPr>
          <w:rFonts w:hAnsi="宋体" w:cs="宋体"/>
          <w:kern w:val="0"/>
          <w:sz w:val="24"/>
          <w:szCs w:val="24"/>
        </w:rPr>
      </w:pPr>
      <w:r>
        <w:rPr>
          <w:rFonts w:hint="eastAsia" w:hAnsi="宋体" w:cs="宋体"/>
          <w:color w:val="000000"/>
          <w:kern w:val="0"/>
          <w:sz w:val="24"/>
          <w:szCs w:val="24"/>
        </w:rPr>
        <w:t>评标委员会应当对符合资格的供应商的投标文件进行符合性审查，以确定其是否满足招标文件的实质性要求。符合性审查内容详见供应商须知前附表。</w:t>
      </w:r>
    </w:p>
    <w:p w14:paraId="709A507E">
      <w:pPr>
        <w:overflowPunct w:val="0"/>
        <w:adjustRightInd w:val="0"/>
        <w:snapToGri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3.3有下列情形之一的，视为供应商串通投标，其投标无效：</w:t>
      </w:r>
    </w:p>
    <w:p w14:paraId="57BD15B1">
      <w:pPr>
        <w:pStyle w:val="25"/>
        <w:spacing w:after="210" w:afterAutospacing="0" w:line="27" w:lineRule="atLeast"/>
        <w:jc w:val="both"/>
      </w:pPr>
      <w:r>
        <w:rPr>
          <w:rFonts w:hint="eastAsia"/>
        </w:rPr>
        <w:t>　　（一）不同供应商的投标文件由同一单位或者个人编制；</w:t>
      </w:r>
    </w:p>
    <w:p w14:paraId="0F543CED">
      <w:pPr>
        <w:pStyle w:val="25"/>
        <w:spacing w:after="210" w:afterAutospacing="0" w:line="27" w:lineRule="atLeast"/>
        <w:jc w:val="both"/>
      </w:pPr>
      <w:r>
        <w:rPr>
          <w:rFonts w:hint="eastAsia"/>
        </w:rPr>
        <w:t>　　（二）不同供应商委托同一单位或者个人办理投标事宜；</w:t>
      </w:r>
    </w:p>
    <w:p w14:paraId="5716E55B">
      <w:pPr>
        <w:pStyle w:val="25"/>
        <w:spacing w:after="210" w:afterAutospacing="0" w:line="27" w:lineRule="atLeast"/>
        <w:jc w:val="both"/>
      </w:pPr>
      <w:r>
        <w:rPr>
          <w:rFonts w:hint="eastAsia"/>
        </w:rPr>
        <w:t>　　（三）不同供应商的投标文件载明的项目管理成员或者联系人员为同一人；</w:t>
      </w:r>
    </w:p>
    <w:p w14:paraId="53A932FC">
      <w:pPr>
        <w:pStyle w:val="25"/>
        <w:spacing w:after="210" w:afterAutospacing="0" w:line="27" w:lineRule="atLeast"/>
        <w:jc w:val="both"/>
      </w:pPr>
      <w:r>
        <w:rPr>
          <w:rFonts w:hint="eastAsia"/>
        </w:rPr>
        <w:t>　　（四）不同供应商的投标文件异常一致或者投标报价呈规律性差异；</w:t>
      </w:r>
    </w:p>
    <w:p w14:paraId="4730B389">
      <w:pPr>
        <w:pStyle w:val="25"/>
        <w:spacing w:after="210" w:afterAutospacing="0" w:line="27" w:lineRule="atLeast"/>
        <w:jc w:val="both"/>
      </w:pPr>
      <w:r>
        <w:rPr>
          <w:rFonts w:hint="eastAsia"/>
        </w:rPr>
        <w:t>　　（五）不同供应商的投标文件相互混装；</w:t>
      </w:r>
    </w:p>
    <w:p w14:paraId="10DFEF1E">
      <w:pPr>
        <w:overflowPunct w:val="0"/>
        <w:adjustRightInd w:val="0"/>
        <w:snapToGrid w:val="0"/>
        <w:spacing w:line="500" w:lineRule="exact"/>
        <w:ind w:firstLine="480" w:firstLineChars="200"/>
        <w:rPr>
          <w:rFonts w:ascii="宋体" w:hAnsi="宋体" w:cs="宋体"/>
          <w:sz w:val="24"/>
          <w:szCs w:val="24"/>
        </w:rPr>
      </w:pPr>
      <w:r>
        <w:rPr>
          <w:rFonts w:hint="eastAsia" w:ascii="宋体" w:hAnsi="宋体" w:cs="宋体"/>
          <w:sz w:val="24"/>
          <w:szCs w:val="24"/>
        </w:rPr>
        <w:t>（六）不同供应商的投标保证金从同一单位或者个人的账户转出。</w:t>
      </w:r>
    </w:p>
    <w:p w14:paraId="00C8638B">
      <w:pPr>
        <w:tabs>
          <w:tab w:val="left" w:pos="0"/>
        </w:tabs>
        <w:spacing w:line="500" w:lineRule="exact"/>
        <w:ind w:firstLine="480" w:firstLineChars="200"/>
        <w:jc w:val="left"/>
        <w:rPr>
          <w:rFonts w:hint="eastAsia" w:ascii="宋体" w:hAnsi="宋体" w:cs="宋体"/>
          <w:sz w:val="24"/>
          <w:szCs w:val="24"/>
        </w:rPr>
      </w:pPr>
      <w:r>
        <w:rPr>
          <w:rFonts w:hint="eastAsia" w:ascii="宋体" w:hAnsi="宋体" w:cs="宋体"/>
          <w:sz w:val="24"/>
          <w:szCs w:val="24"/>
        </w:rPr>
        <w:t>3.4对通过审查的，被认为其投标文件完整、合格，投标有效，可进入下阶段的评标。</w:t>
      </w:r>
    </w:p>
    <w:p w14:paraId="216A4120">
      <w:pPr>
        <w:pStyle w:val="4"/>
        <w:spacing w:line="500" w:lineRule="exact"/>
        <w:ind w:left="200" w:firstLine="562"/>
        <w:rPr>
          <w:rFonts w:ascii="宋体" w:hAnsi="宋体" w:cs="宋体"/>
          <w:szCs w:val="28"/>
        </w:rPr>
      </w:pPr>
      <w:bookmarkStart w:id="269" w:name="_Toc17705"/>
      <w:bookmarkStart w:id="270" w:name="_Toc32132"/>
      <w:bookmarkStart w:id="271" w:name="_Toc25423"/>
      <w:bookmarkStart w:id="272" w:name="_Toc29254"/>
      <w:bookmarkStart w:id="273" w:name="_Toc2171"/>
      <w:bookmarkStart w:id="274" w:name="_Toc27302"/>
      <w:bookmarkStart w:id="275" w:name="_Toc31817"/>
      <w:bookmarkStart w:id="276" w:name="_Toc22633"/>
      <w:bookmarkStart w:id="277" w:name="_Toc25867"/>
      <w:bookmarkStart w:id="278" w:name="_Toc13155"/>
      <w:r>
        <w:rPr>
          <w:rFonts w:ascii="宋体" w:hAnsi="宋体" w:cs="宋体"/>
          <w:szCs w:val="28"/>
        </w:rPr>
        <w:t>4</w:t>
      </w:r>
      <w:r>
        <w:rPr>
          <w:rFonts w:hint="eastAsia" w:ascii="宋体" w:hAnsi="宋体" w:cs="宋体"/>
          <w:szCs w:val="28"/>
        </w:rPr>
        <w:t>.投标文件澄清</w:t>
      </w:r>
      <w:bookmarkEnd w:id="269"/>
      <w:bookmarkEnd w:id="270"/>
      <w:bookmarkEnd w:id="271"/>
      <w:bookmarkEnd w:id="272"/>
      <w:bookmarkEnd w:id="273"/>
      <w:bookmarkEnd w:id="274"/>
      <w:bookmarkEnd w:id="275"/>
      <w:bookmarkEnd w:id="276"/>
      <w:bookmarkEnd w:id="277"/>
      <w:bookmarkEnd w:id="278"/>
    </w:p>
    <w:p w14:paraId="6A8EEDCF">
      <w:pPr>
        <w:overflowPunct w:val="0"/>
        <w:adjustRightInd w:val="0"/>
        <w:snapToGrid w:val="0"/>
        <w:spacing w:line="500" w:lineRule="exact"/>
        <w:ind w:firstLine="480" w:firstLineChars="200"/>
        <w:rPr>
          <w:rFonts w:ascii="宋体" w:hAnsi="宋体" w:cs="宋体"/>
          <w:sz w:val="24"/>
          <w:szCs w:val="24"/>
        </w:rPr>
      </w:pPr>
      <w:r>
        <w:rPr>
          <w:rFonts w:hint="eastAsia" w:ascii="宋体" w:hAnsi="宋体" w:cs="宋体"/>
          <w:sz w:val="24"/>
          <w:szCs w:val="24"/>
        </w:rPr>
        <w:t>4.1 在评标期间,采购代理机构可根据评标委员会对其投标文件有疑义不清楚的内容，要求供应商对其投标文件进行澄清。</w:t>
      </w:r>
    </w:p>
    <w:p w14:paraId="1CBA5636">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 xml:space="preserve">4.2 供应商必须按照评标委员会通知的内容和时间作出书面答复，该答复经法定代表人或供应商代表的签字认可，将作为投标文件内容的一部分。澄清、说明或者补正不得超出投标文件的范围或者改变投标文件的实质性内容。供应商拒不按照要求对投标文件进行澄清、说明或者补正的，供应商将自行承担评标委员会视其投标无效的风险。 </w:t>
      </w:r>
    </w:p>
    <w:p w14:paraId="02FB327E">
      <w:pPr>
        <w:spacing w:line="500" w:lineRule="exact"/>
        <w:ind w:firstLine="480" w:firstLineChars="200"/>
        <w:rPr>
          <w:rFonts w:ascii="宋体" w:hAnsi="宋体" w:cs="宋体"/>
          <w:color w:val="000000"/>
          <w:kern w:val="0"/>
          <w:sz w:val="24"/>
          <w:szCs w:val="24"/>
        </w:rPr>
      </w:pPr>
      <w:r>
        <w:rPr>
          <w:rFonts w:hint="eastAsia" w:ascii="宋体" w:hAnsi="宋体" w:cs="宋体"/>
          <w:kern w:val="0"/>
          <w:sz w:val="24"/>
          <w:szCs w:val="24"/>
        </w:rPr>
        <w:t xml:space="preserve">4.3 </w:t>
      </w:r>
      <w:r>
        <w:rPr>
          <w:rFonts w:hint="eastAsia" w:ascii="宋体" w:hAnsi="宋体" w:cs="宋体"/>
          <w:color w:val="000000"/>
          <w:kern w:val="0"/>
          <w:sz w:val="24"/>
          <w:szCs w:val="24"/>
        </w:rPr>
        <w:t>评标委员会认为供应商的报价明显低于</w:t>
      </w:r>
      <w:r>
        <w:rPr>
          <w:rFonts w:hint="eastAsia" w:ascii="宋体" w:hAnsi="宋体" w:cs="宋体"/>
          <w:color w:val="000000"/>
          <w:sz w:val="24"/>
          <w:szCs w:val="24"/>
        </w:rPr>
        <w:t>其他通过符合性审查供应商的报价，有可能影响产品质量或者不能诚信履约的，将要求该供应商在评标现场合理的时间内提供书面说明，必要时提交相关证明材料；供应商不能证明其报价合理性的，评标委员会应当将其作为无效投标处理。</w:t>
      </w:r>
    </w:p>
    <w:p w14:paraId="2E787015">
      <w:pPr>
        <w:pStyle w:val="4"/>
        <w:spacing w:line="500" w:lineRule="exact"/>
        <w:ind w:left="200" w:firstLine="562"/>
        <w:rPr>
          <w:rFonts w:ascii="宋体" w:hAnsi="宋体" w:cs="宋体"/>
          <w:szCs w:val="28"/>
        </w:rPr>
      </w:pPr>
      <w:bookmarkStart w:id="279" w:name="_Toc3543"/>
      <w:bookmarkStart w:id="280" w:name="_Toc16689"/>
      <w:bookmarkStart w:id="281" w:name="_Toc30947"/>
      <w:bookmarkStart w:id="282" w:name="_Toc20545"/>
      <w:bookmarkStart w:id="283" w:name="_Toc19223"/>
      <w:bookmarkStart w:id="284" w:name="_Toc17506"/>
      <w:bookmarkStart w:id="285" w:name="_Toc8353"/>
      <w:bookmarkStart w:id="286" w:name="_Toc6584"/>
      <w:bookmarkStart w:id="287" w:name="_Toc23242"/>
      <w:bookmarkStart w:id="288" w:name="_Toc12511"/>
      <w:r>
        <w:rPr>
          <w:rFonts w:ascii="宋体" w:hAnsi="宋体" w:cs="宋体"/>
          <w:szCs w:val="28"/>
        </w:rPr>
        <w:t>5</w:t>
      </w:r>
      <w:r>
        <w:rPr>
          <w:rFonts w:hint="eastAsia" w:ascii="宋体" w:hAnsi="宋体" w:cs="宋体"/>
          <w:szCs w:val="28"/>
        </w:rPr>
        <w:t>.评标</w:t>
      </w:r>
      <w:bookmarkEnd w:id="279"/>
      <w:bookmarkEnd w:id="280"/>
      <w:bookmarkEnd w:id="281"/>
      <w:bookmarkEnd w:id="282"/>
      <w:bookmarkEnd w:id="283"/>
      <w:bookmarkEnd w:id="284"/>
      <w:bookmarkEnd w:id="285"/>
      <w:bookmarkEnd w:id="286"/>
      <w:bookmarkEnd w:id="287"/>
      <w:bookmarkEnd w:id="288"/>
    </w:p>
    <w:p w14:paraId="15AB1962">
      <w:pPr>
        <w:spacing w:line="500" w:lineRule="exact"/>
        <w:ind w:firstLine="480" w:firstLineChars="200"/>
        <w:jc w:val="left"/>
        <w:rPr>
          <w:rFonts w:ascii="宋体" w:hAnsi="宋体" w:cs="宋体"/>
          <w:sz w:val="24"/>
          <w:szCs w:val="24"/>
        </w:rPr>
      </w:pPr>
      <w:r>
        <w:rPr>
          <w:rFonts w:hint="eastAsia" w:ascii="宋体" w:hAnsi="宋体" w:cs="宋体"/>
          <w:sz w:val="24"/>
          <w:szCs w:val="24"/>
        </w:rPr>
        <w:t>5.1评标委员会有权对在开标、评标过程中出现的一切问题，根据《中华人民共和国政府采购法》及实施条例和《政府采购货物和服务招标投标管理办法》的条款，本着公开、公平、公正的原则进行处理。</w:t>
      </w:r>
    </w:p>
    <w:p w14:paraId="5A89D3A0">
      <w:pPr>
        <w:spacing w:line="500" w:lineRule="exact"/>
        <w:ind w:firstLine="480" w:firstLineChars="200"/>
        <w:jc w:val="left"/>
        <w:rPr>
          <w:rFonts w:ascii="宋体" w:hAnsi="宋体" w:cs="宋体"/>
          <w:sz w:val="24"/>
          <w:szCs w:val="24"/>
        </w:rPr>
      </w:pPr>
      <w:r>
        <w:rPr>
          <w:rFonts w:hint="eastAsia" w:ascii="宋体" w:hAnsi="宋体" w:cs="宋体"/>
          <w:sz w:val="24"/>
          <w:szCs w:val="24"/>
        </w:rPr>
        <w:t>5.2采用综合评分法：采取逐项分步评审方式，每一步评审不符合者，不进入下一步评审，全部评审合格的供应商由评标委员会按照公开招标文件中第四部分评分标准规定的各项因素进行比较、自主打分、综合评审。评标委员会将评审得分汇总后，按评标总得分由高到低汇总排序，推荐1～3名中标候选人；若有两个或两个以上供应商得分相同，供应商名次按报价得分高低排序；得分且投标报价相同的，按技术指标优劣顺序排列，并填报评标报告。</w:t>
      </w:r>
    </w:p>
    <w:p w14:paraId="1CB07408">
      <w:pPr>
        <w:spacing w:line="500" w:lineRule="exact"/>
        <w:ind w:firstLine="480" w:firstLineChars="200"/>
        <w:jc w:val="left"/>
        <w:rPr>
          <w:rFonts w:ascii="宋体" w:hAnsi="宋体" w:cs="宋体"/>
          <w:sz w:val="24"/>
          <w:szCs w:val="24"/>
        </w:rPr>
      </w:pPr>
      <w:r>
        <w:rPr>
          <w:rFonts w:hint="eastAsia" w:ascii="宋体" w:hAnsi="宋体" w:cs="宋体"/>
          <w:sz w:val="24"/>
          <w:szCs w:val="24"/>
        </w:rPr>
        <w:t>根据《政府采购货物和服务招标投标管理办法》相关规定，单一产品采购项目提供相同品牌产品或非单一产品采购项目多家供应商提供的核心产品品牌完全相同的且通过资格审查、符合性审查的不同供应商参加同一合同项下投标的，按一家供应商计算，评审后得分最高的同品牌供应商获得中标供应商推荐资格；评审得分相同的，由采购人或者采购人委托评标委员会按照报价得分最高的方式确定一个供应商获得中标供应商推荐资格。</w:t>
      </w:r>
    </w:p>
    <w:p w14:paraId="017395A0">
      <w:pPr>
        <w:spacing w:line="500" w:lineRule="exact"/>
        <w:ind w:firstLine="480" w:firstLineChars="200"/>
        <w:jc w:val="left"/>
        <w:rPr>
          <w:rFonts w:hint="eastAsia" w:ascii="宋体" w:hAnsi="宋体" w:cs="宋体"/>
          <w:sz w:val="24"/>
          <w:szCs w:val="24"/>
        </w:rPr>
      </w:pPr>
      <w:r>
        <w:rPr>
          <w:rFonts w:hint="eastAsia" w:ascii="宋体" w:hAnsi="宋体" w:cs="宋体"/>
          <w:sz w:val="24"/>
          <w:szCs w:val="24"/>
        </w:rPr>
        <w:t>5.3评标委员会只对实质上响应招标文件的投标进行评价和比较；评审应严格按照招标文件的要求和条件进行；具体评审原则和中标条件详见招标文件第四部分“评标办法”。</w:t>
      </w:r>
    </w:p>
    <w:p w14:paraId="40C5A9FE">
      <w:pPr>
        <w:pStyle w:val="4"/>
        <w:spacing w:line="500" w:lineRule="exact"/>
        <w:ind w:left="200" w:firstLine="562"/>
        <w:rPr>
          <w:rFonts w:ascii="宋体" w:hAnsi="宋体" w:cs="宋体"/>
          <w:szCs w:val="28"/>
        </w:rPr>
      </w:pPr>
      <w:bookmarkStart w:id="289" w:name="_Toc12947"/>
      <w:bookmarkStart w:id="290" w:name="_Toc32226"/>
      <w:bookmarkStart w:id="291" w:name="_Toc6551"/>
      <w:bookmarkStart w:id="292" w:name="_Toc30618"/>
      <w:bookmarkStart w:id="293" w:name="_Toc28921"/>
      <w:bookmarkStart w:id="294" w:name="_Toc16276"/>
      <w:bookmarkStart w:id="295" w:name="_Toc24951"/>
      <w:bookmarkStart w:id="296" w:name="_Toc13265"/>
      <w:bookmarkStart w:id="297" w:name="_Toc32646"/>
      <w:bookmarkStart w:id="298" w:name="_Toc17362"/>
      <w:r>
        <w:rPr>
          <w:rFonts w:ascii="宋体" w:hAnsi="宋体" w:cs="宋体"/>
          <w:szCs w:val="28"/>
        </w:rPr>
        <w:t>6</w:t>
      </w:r>
      <w:r>
        <w:rPr>
          <w:rFonts w:hint="eastAsia" w:ascii="宋体" w:hAnsi="宋体" w:cs="宋体"/>
          <w:szCs w:val="28"/>
        </w:rPr>
        <w:t>.定标</w:t>
      </w:r>
      <w:bookmarkEnd w:id="289"/>
      <w:bookmarkEnd w:id="290"/>
      <w:bookmarkEnd w:id="291"/>
      <w:bookmarkEnd w:id="292"/>
      <w:bookmarkEnd w:id="293"/>
      <w:bookmarkEnd w:id="294"/>
      <w:bookmarkEnd w:id="295"/>
      <w:bookmarkEnd w:id="296"/>
      <w:bookmarkEnd w:id="297"/>
      <w:bookmarkEnd w:id="298"/>
    </w:p>
    <w:p w14:paraId="0FDFBB4A">
      <w:pPr>
        <w:spacing w:line="500" w:lineRule="exact"/>
        <w:ind w:firstLine="480" w:firstLineChars="200"/>
        <w:jc w:val="left"/>
        <w:rPr>
          <w:rFonts w:ascii="宋体" w:hAnsi="宋体" w:cs="宋体"/>
          <w:sz w:val="24"/>
          <w:szCs w:val="24"/>
        </w:rPr>
      </w:pPr>
      <w:r>
        <w:rPr>
          <w:rFonts w:hint="eastAsia" w:ascii="宋体" w:hAnsi="宋体" w:cs="宋体"/>
          <w:sz w:val="24"/>
          <w:szCs w:val="24"/>
        </w:rPr>
        <w:t>6.1代理机构在评标结束后</w:t>
      </w:r>
      <w:r>
        <w:rPr>
          <w:rFonts w:hint="eastAsia" w:ascii="宋体" w:hAnsi="宋体" w:cs="宋体"/>
          <w:sz w:val="24"/>
          <w:szCs w:val="24"/>
          <w:lang w:val="en-US" w:eastAsia="zh-CN"/>
        </w:rPr>
        <w:t>1</w:t>
      </w:r>
      <w:r>
        <w:rPr>
          <w:rFonts w:hint="eastAsia" w:ascii="宋体" w:hAnsi="宋体" w:cs="宋体"/>
          <w:sz w:val="24"/>
          <w:szCs w:val="24"/>
        </w:rPr>
        <w:t>个工作日内将评标报告送达采购单位，采购单位在收到评标报告后</w:t>
      </w:r>
      <w:r>
        <w:rPr>
          <w:rFonts w:hint="eastAsia" w:ascii="宋体" w:hAnsi="宋体" w:cs="宋体"/>
          <w:sz w:val="24"/>
          <w:szCs w:val="24"/>
          <w:lang w:val="en-US" w:eastAsia="zh-CN"/>
        </w:rPr>
        <w:t>4</w:t>
      </w:r>
      <w:r>
        <w:rPr>
          <w:rFonts w:hint="eastAsia" w:ascii="宋体" w:hAnsi="宋体" w:cs="宋体"/>
          <w:sz w:val="24"/>
          <w:szCs w:val="24"/>
        </w:rPr>
        <w:t>个工作日内，按照评标报告中推荐的中标候选人顺序确认第一中标候选人为中标单位，同时书面复函代理机构；</w:t>
      </w:r>
    </w:p>
    <w:p w14:paraId="17AEBFA3">
      <w:pPr>
        <w:spacing w:line="500" w:lineRule="exact"/>
        <w:ind w:firstLine="480" w:firstLineChars="200"/>
        <w:jc w:val="left"/>
        <w:rPr>
          <w:rFonts w:ascii="宋体" w:hAnsi="宋体" w:cs="宋体"/>
          <w:sz w:val="24"/>
          <w:szCs w:val="24"/>
        </w:rPr>
      </w:pPr>
      <w:r>
        <w:rPr>
          <w:rFonts w:hint="eastAsia" w:ascii="宋体" w:hAnsi="宋体" w:cs="宋体"/>
          <w:sz w:val="24"/>
          <w:szCs w:val="24"/>
        </w:rPr>
        <w:t>6.2代理机构收到采购单位“定标复函”后</w:t>
      </w:r>
      <w:r>
        <w:rPr>
          <w:rFonts w:hint="eastAsia" w:ascii="宋体" w:hAnsi="宋体" w:cs="宋体"/>
          <w:sz w:val="24"/>
          <w:szCs w:val="24"/>
          <w:lang w:val="en-US" w:eastAsia="zh-CN"/>
        </w:rPr>
        <w:t>1</w:t>
      </w:r>
      <w:r>
        <w:rPr>
          <w:rFonts w:hint="eastAsia" w:ascii="宋体" w:hAnsi="宋体" w:cs="宋体"/>
          <w:sz w:val="24"/>
          <w:szCs w:val="24"/>
        </w:rPr>
        <w:t>个工作日内，在财政部门指定的政府采购信息媒体上发布公告，并向中标人发出“中标通知书”。</w:t>
      </w:r>
    </w:p>
    <w:p w14:paraId="64C9221F">
      <w:pPr>
        <w:widowControl/>
        <w:spacing w:before="159" w:beforeLines="50" w:after="159" w:afterLines="50" w:line="500" w:lineRule="exact"/>
        <w:jc w:val="center"/>
        <w:rPr>
          <w:rFonts w:ascii="宋体" w:hAnsi="宋体" w:cs="宋体"/>
          <w:b/>
          <w:bCs/>
          <w:kern w:val="0"/>
          <w:sz w:val="32"/>
          <w:szCs w:val="28"/>
        </w:rPr>
      </w:pPr>
      <w:bookmarkStart w:id="299" w:name="_Toc25308"/>
      <w:bookmarkStart w:id="300" w:name="_Toc19972"/>
      <w:bookmarkStart w:id="301" w:name="_Toc3026"/>
      <w:r>
        <w:rPr>
          <w:rFonts w:hint="eastAsia" w:ascii="宋体" w:hAnsi="宋体" w:cs="宋体"/>
          <w:b/>
          <w:bCs/>
          <w:kern w:val="0"/>
          <w:sz w:val="32"/>
          <w:szCs w:val="28"/>
        </w:rPr>
        <w:t>六、签订合同</w:t>
      </w:r>
      <w:bookmarkEnd w:id="299"/>
      <w:bookmarkEnd w:id="300"/>
      <w:bookmarkEnd w:id="301"/>
    </w:p>
    <w:p w14:paraId="15BD05E0">
      <w:pPr>
        <w:pStyle w:val="8"/>
        <w:spacing w:line="360" w:lineRule="auto"/>
        <w:rPr>
          <w:rFonts w:ascii="宋体" w:hAnsi="宋体" w:cs="宋体"/>
          <w:sz w:val="24"/>
          <w:szCs w:val="24"/>
        </w:rPr>
      </w:pPr>
      <w:r>
        <w:rPr>
          <w:rFonts w:hint="eastAsia" w:ascii="宋体" w:hAnsi="宋体" w:cs="宋体"/>
          <w:sz w:val="24"/>
          <w:szCs w:val="24"/>
        </w:rPr>
        <w:t>采购人与中标、成交供应商应当在中标、成交通知书发出之日起二十五日内，按照采购文件确定的事项签订采购合同。</w:t>
      </w:r>
    </w:p>
    <w:p w14:paraId="41057610">
      <w:pPr>
        <w:widowControl/>
        <w:spacing w:before="159" w:beforeLines="50" w:after="159" w:afterLines="50" w:line="500" w:lineRule="exact"/>
        <w:jc w:val="center"/>
        <w:rPr>
          <w:rFonts w:ascii="宋体" w:hAnsi="宋体" w:cs="宋体"/>
          <w:b/>
          <w:bCs/>
          <w:kern w:val="0"/>
          <w:sz w:val="32"/>
          <w:szCs w:val="28"/>
        </w:rPr>
      </w:pPr>
      <w:bookmarkStart w:id="302" w:name="_Toc18077"/>
      <w:r>
        <w:rPr>
          <w:rFonts w:hint="eastAsia" w:ascii="宋体" w:hAnsi="宋体" w:cs="宋体"/>
          <w:b/>
          <w:bCs/>
          <w:kern w:val="0"/>
          <w:sz w:val="32"/>
          <w:szCs w:val="28"/>
        </w:rPr>
        <w:t>七、质疑和投诉</w:t>
      </w:r>
      <w:bookmarkEnd w:id="302"/>
    </w:p>
    <w:p w14:paraId="6ACE837C">
      <w:pPr>
        <w:widowControl/>
        <w:spacing w:line="360" w:lineRule="auto"/>
        <w:ind w:firstLine="480" w:firstLineChars="200"/>
        <w:rPr>
          <w:rFonts w:ascii="宋体" w:hAnsi="宋体" w:cs="宋体"/>
          <w:sz w:val="24"/>
          <w:szCs w:val="24"/>
        </w:rPr>
      </w:pPr>
      <w:r>
        <w:rPr>
          <w:rFonts w:hint="eastAsia" w:ascii="宋体" w:hAnsi="宋体" w:cs="宋体"/>
          <w:sz w:val="24"/>
          <w:szCs w:val="24"/>
        </w:rPr>
        <w:t>质疑或投诉的接收和处理应当按照《中华人民共和国政府采购法》及其实施条例、《政府采购质疑和投诉办法》、《财政部关于加强政府采购供应商投诉受理审查工作的通知》等的相关规定办理。</w:t>
      </w:r>
    </w:p>
    <w:p w14:paraId="772542CE">
      <w:pPr>
        <w:widowControl/>
        <w:spacing w:line="360" w:lineRule="auto"/>
        <w:ind w:firstLine="480" w:firstLineChars="200"/>
        <w:rPr>
          <w:rFonts w:ascii="宋体" w:hAnsi="宋体" w:cs="宋体"/>
          <w:sz w:val="24"/>
          <w:szCs w:val="24"/>
        </w:rPr>
      </w:pPr>
      <w:r>
        <w:rPr>
          <w:rFonts w:hint="eastAsia" w:ascii="宋体" w:hAnsi="宋体" w:cs="宋体"/>
          <w:sz w:val="24"/>
          <w:szCs w:val="24"/>
        </w:rPr>
        <w:t>1.供应商认为采购文件、采购过程和中标、成交结果使自己的权益受到损害的，可以在知道或者应知其权益受到损害之日起七个工作日内，以书面形式向采购人或采购代理机构提出质疑，逾期质疑无效。供应商应知其权益受到损害之日，是指：</w:t>
      </w:r>
    </w:p>
    <w:p w14:paraId="7E1B212D">
      <w:pPr>
        <w:widowControl/>
        <w:spacing w:line="360" w:lineRule="auto"/>
        <w:ind w:firstLine="480" w:firstLineChars="200"/>
        <w:rPr>
          <w:rFonts w:ascii="宋体" w:hAnsi="宋体" w:cs="宋体"/>
          <w:sz w:val="24"/>
          <w:szCs w:val="24"/>
        </w:rPr>
      </w:pPr>
      <w:r>
        <w:rPr>
          <w:rFonts w:hint="eastAsia" w:ascii="宋体" w:hAnsi="宋体" w:cs="宋体"/>
          <w:sz w:val="24"/>
          <w:szCs w:val="24"/>
        </w:rPr>
        <w:t>1）对采购文件提出质疑的，为收到采购文件之日或者采购文件公告期限届满之日；</w:t>
      </w:r>
    </w:p>
    <w:p w14:paraId="23961F30">
      <w:pPr>
        <w:widowControl/>
        <w:spacing w:line="360" w:lineRule="auto"/>
        <w:ind w:firstLine="480" w:firstLineChars="200"/>
        <w:rPr>
          <w:rFonts w:ascii="宋体" w:hAnsi="宋体" w:cs="宋体"/>
          <w:sz w:val="24"/>
          <w:szCs w:val="24"/>
        </w:rPr>
      </w:pPr>
      <w:r>
        <w:rPr>
          <w:rFonts w:hint="eastAsia" w:ascii="宋体" w:hAnsi="宋体" w:cs="宋体"/>
          <w:sz w:val="24"/>
          <w:szCs w:val="24"/>
        </w:rPr>
        <w:t>2）对采购过程提出质疑的，为各采购程序环节结束之日；</w:t>
      </w:r>
    </w:p>
    <w:p w14:paraId="78198C60">
      <w:pPr>
        <w:widowControl/>
        <w:spacing w:line="360" w:lineRule="auto"/>
        <w:ind w:firstLine="480" w:firstLineChars="200"/>
        <w:rPr>
          <w:rFonts w:ascii="宋体" w:hAnsi="宋体" w:cs="宋体"/>
          <w:sz w:val="24"/>
          <w:szCs w:val="24"/>
        </w:rPr>
      </w:pPr>
      <w:r>
        <w:rPr>
          <w:rFonts w:hint="eastAsia" w:ascii="宋体" w:hAnsi="宋体" w:cs="宋体"/>
          <w:sz w:val="24"/>
          <w:szCs w:val="24"/>
        </w:rPr>
        <w:t>3）对中标或者成交结果提出质疑的，为中标或者成交结果公告期限届满之日。</w:t>
      </w:r>
    </w:p>
    <w:p w14:paraId="73FD1C8C">
      <w:pPr>
        <w:widowControl/>
        <w:spacing w:line="360" w:lineRule="auto"/>
        <w:ind w:firstLine="480" w:firstLineChars="200"/>
        <w:rPr>
          <w:rFonts w:ascii="宋体" w:hAnsi="宋体" w:cs="宋体"/>
          <w:sz w:val="24"/>
          <w:szCs w:val="24"/>
        </w:rPr>
      </w:pPr>
      <w:r>
        <w:rPr>
          <w:rFonts w:hint="eastAsia" w:ascii="宋体" w:hAnsi="宋体" w:cs="宋体"/>
          <w:sz w:val="24"/>
          <w:szCs w:val="24"/>
        </w:rPr>
        <w:t>2.供应商应当在法定质疑期内一次性提出针对同一采购程序环节的质疑。</w:t>
      </w:r>
    </w:p>
    <w:p w14:paraId="42D10D57">
      <w:pPr>
        <w:widowControl/>
        <w:spacing w:line="360" w:lineRule="auto"/>
        <w:ind w:firstLine="480" w:firstLineChars="200"/>
        <w:rPr>
          <w:rFonts w:ascii="宋体" w:hAnsi="宋体" w:cs="宋体"/>
          <w:sz w:val="24"/>
          <w:szCs w:val="24"/>
        </w:rPr>
      </w:pPr>
      <w:r>
        <w:rPr>
          <w:rFonts w:hint="eastAsia" w:ascii="宋体" w:hAnsi="宋体" w:cs="宋体"/>
          <w:sz w:val="24"/>
          <w:szCs w:val="24"/>
        </w:rPr>
        <w:t>3.质疑函应当包括下列主要内容：</w:t>
      </w:r>
    </w:p>
    <w:p w14:paraId="1EC55623">
      <w:pPr>
        <w:widowControl/>
        <w:spacing w:line="360" w:lineRule="auto"/>
        <w:ind w:firstLine="480" w:firstLineChars="200"/>
        <w:rPr>
          <w:rFonts w:ascii="宋体" w:hAnsi="宋体" w:cs="宋体"/>
          <w:sz w:val="24"/>
          <w:szCs w:val="24"/>
        </w:rPr>
      </w:pPr>
      <w:r>
        <w:rPr>
          <w:rFonts w:hint="eastAsia" w:ascii="宋体" w:hAnsi="宋体" w:cs="宋体"/>
          <w:sz w:val="24"/>
          <w:szCs w:val="24"/>
        </w:rPr>
        <w:t>1）供应商的姓名或者名称、地址、邮编、联系人及联系电话；</w:t>
      </w:r>
    </w:p>
    <w:p w14:paraId="142EA8B1">
      <w:pPr>
        <w:widowControl/>
        <w:spacing w:line="360" w:lineRule="auto"/>
        <w:ind w:firstLine="240" w:firstLineChars="100"/>
        <w:rPr>
          <w:rFonts w:ascii="宋体" w:hAnsi="宋体" w:cs="宋体"/>
          <w:sz w:val="24"/>
          <w:szCs w:val="24"/>
        </w:rPr>
      </w:pPr>
      <w:r>
        <w:rPr>
          <w:rFonts w:hint="eastAsia" w:ascii="宋体" w:hAnsi="宋体" w:cs="宋体"/>
          <w:sz w:val="24"/>
          <w:szCs w:val="24"/>
        </w:rPr>
        <w:t xml:space="preserve">  2）质疑项目的名称、编号；</w:t>
      </w:r>
    </w:p>
    <w:p w14:paraId="7C506684">
      <w:pPr>
        <w:widowControl/>
        <w:spacing w:line="360" w:lineRule="auto"/>
        <w:ind w:firstLine="480" w:firstLineChars="200"/>
        <w:rPr>
          <w:rFonts w:ascii="宋体" w:hAnsi="宋体" w:cs="宋体"/>
          <w:sz w:val="24"/>
          <w:szCs w:val="24"/>
        </w:rPr>
      </w:pPr>
      <w:r>
        <w:rPr>
          <w:rFonts w:hint="eastAsia" w:ascii="宋体" w:hAnsi="宋体" w:cs="宋体"/>
          <w:sz w:val="24"/>
          <w:szCs w:val="24"/>
        </w:rPr>
        <w:t>3）具体、明确的质疑事项和与质疑事项相关的请求；</w:t>
      </w:r>
    </w:p>
    <w:p w14:paraId="099008FB">
      <w:pPr>
        <w:widowControl/>
        <w:spacing w:line="360" w:lineRule="auto"/>
        <w:ind w:firstLine="480" w:firstLineChars="200"/>
        <w:rPr>
          <w:rFonts w:ascii="宋体" w:hAnsi="宋体" w:cs="宋体"/>
          <w:sz w:val="24"/>
          <w:szCs w:val="24"/>
        </w:rPr>
      </w:pPr>
      <w:r>
        <w:rPr>
          <w:rFonts w:hint="eastAsia" w:ascii="宋体" w:hAnsi="宋体" w:cs="宋体"/>
          <w:sz w:val="24"/>
          <w:szCs w:val="24"/>
        </w:rPr>
        <w:t>4）事实依据；</w:t>
      </w:r>
    </w:p>
    <w:p w14:paraId="79F22E2A">
      <w:pPr>
        <w:widowControl/>
        <w:spacing w:line="360" w:lineRule="auto"/>
        <w:ind w:firstLine="480" w:firstLineChars="200"/>
        <w:rPr>
          <w:rFonts w:ascii="宋体" w:hAnsi="宋体" w:cs="宋体"/>
          <w:sz w:val="24"/>
          <w:szCs w:val="24"/>
        </w:rPr>
      </w:pPr>
      <w:r>
        <w:rPr>
          <w:rFonts w:hint="eastAsia" w:ascii="宋体" w:hAnsi="宋体" w:cs="宋体"/>
          <w:sz w:val="24"/>
          <w:szCs w:val="24"/>
        </w:rPr>
        <w:t>5）必要的法律依据；</w:t>
      </w:r>
    </w:p>
    <w:p w14:paraId="037BA380">
      <w:pPr>
        <w:widowControl/>
        <w:spacing w:line="360" w:lineRule="auto"/>
        <w:ind w:firstLine="480" w:firstLineChars="200"/>
        <w:rPr>
          <w:rFonts w:ascii="宋体" w:hAnsi="宋体" w:cs="宋体"/>
          <w:sz w:val="24"/>
          <w:szCs w:val="24"/>
        </w:rPr>
      </w:pPr>
      <w:r>
        <w:rPr>
          <w:rFonts w:hint="eastAsia" w:ascii="宋体" w:hAnsi="宋体" w:cs="宋体"/>
          <w:sz w:val="24"/>
          <w:szCs w:val="24"/>
        </w:rPr>
        <w:t>6）提出质疑的日期。</w:t>
      </w:r>
    </w:p>
    <w:p w14:paraId="579D0C91">
      <w:pPr>
        <w:widowControl/>
        <w:spacing w:line="360" w:lineRule="auto"/>
        <w:ind w:firstLine="480" w:firstLineChars="200"/>
        <w:rPr>
          <w:rFonts w:ascii="宋体" w:hAnsi="宋体" w:cs="宋体"/>
          <w:sz w:val="24"/>
          <w:szCs w:val="24"/>
        </w:rPr>
      </w:pPr>
      <w:r>
        <w:rPr>
          <w:rFonts w:hint="eastAsia" w:ascii="宋体" w:hAnsi="宋体" w:cs="宋体"/>
          <w:sz w:val="24"/>
          <w:szCs w:val="24"/>
        </w:rPr>
        <w:t>4.供应商可以委托代理人进行质疑和投诉。其授权委托书应当载明代理人的姓名或者名称、代理事项、具体权限、期限和相关事项。供应商为自然人的，应当由本人签字；供应商为法人或者其他组织的，应当由法定代表人、主要负责人，或者其授权代表签字或盖章，并加盖公章。</w:t>
      </w:r>
    </w:p>
    <w:p w14:paraId="6D3F424D">
      <w:pPr>
        <w:widowControl/>
        <w:spacing w:line="360" w:lineRule="auto"/>
        <w:ind w:firstLine="480" w:firstLineChars="200"/>
        <w:rPr>
          <w:rFonts w:ascii="宋体" w:hAnsi="宋体" w:cs="宋体"/>
          <w:sz w:val="24"/>
          <w:szCs w:val="24"/>
        </w:rPr>
      </w:pPr>
      <w:r>
        <w:rPr>
          <w:rFonts w:hint="eastAsia" w:ascii="宋体" w:hAnsi="宋体" w:cs="宋体"/>
          <w:sz w:val="24"/>
          <w:szCs w:val="24"/>
        </w:rPr>
        <w:t>代理人提出质疑和投诉，应当提交供应商签署的授权委托书。</w:t>
      </w:r>
    </w:p>
    <w:p w14:paraId="4FA578BC">
      <w:pPr>
        <w:widowControl/>
        <w:spacing w:line="360" w:lineRule="auto"/>
        <w:ind w:firstLine="480" w:firstLineChars="200"/>
        <w:rPr>
          <w:rFonts w:ascii="宋体" w:hAnsi="宋体" w:cs="宋体"/>
          <w:sz w:val="24"/>
          <w:szCs w:val="24"/>
        </w:rPr>
      </w:pPr>
      <w:r>
        <w:rPr>
          <w:rFonts w:hint="eastAsia" w:ascii="宋体" w:hAnsi="宋体" w:cs="宋体"/>
          <w:sz w:val="24"/>
          <w:szCs w:val="24"/>
        </w:rPr>
        <w:t>5.质疑函内容不得含有虚假、恶意成份。依照谁主张谁举证的原则，提出质疑者必须同时提交相关确凿的证据材料和注明证据的确切来源，证据来源必须合法，采购人、采购代理机构有权将质疑函转发质疑事项各关联方，请其作出解释说明。对捏造事实、提供虚假材料或者以非法手段取得的证明材料，滥用维权扰乱采购秩序的恶意质疑者，采购人、采购代理机构应当依法驳回。</w:t>
      </w:r>
    </w:p>
    <w:p w14:paraId="3C64CDC2">
      <w:pPr>
        <w:widowControl/>
        <w:spacing w:line="360" w:lineRule="auto"/>
        <w:ind w:firstLine="480" w:firstLineChars="200"/>
        <w:rPr>
          <w:rFonts w:ascii="宋体" w:hAnsi="宋体" w:cs="宋体"/>
          <w:sz w:val="24"/>
          <w:szCs w:val="24"/>
        </w:rPr>
      </w:pPr>
      <w:r>
        <w:rPr>
          <w:rFonts w:hint="eastAsia" w:ascii="宋体" w:hAnsi="宋体" w:cs="宋体"/>
          <w:sz w:val="24"/>
          <w:szCs w:val="24"/>
        </w:rPr>
        <w:t xml:space="preserve">6.质疑函接收方式：由自然人本人或法定代表人或者其授权代表携带书面原件及身份证明原件到现场递交，否则不予受理 。 </w:t>
      </w:r>
    </w:p>
    <w:p w14:paraId="4D2A2526">
      <w:pPr>
        <w:widowControl/>
        <w:spacing w:line="360" w:lineRule="auto"/>
        <w:ind w:firstLine="480" w:firstLineChars="200"/>
        <w:rPr>
          <w:rFonts w:ascii="宋体" w:hAnsi="宋体" w:cs="宋体"/>
          <w:sz w:val="24"/>
          <w:szCs w:val="24"/>
        </w:rPr>
      </w:pPr>
      <w:r>
        <w:rPr>
          <w:rFonts w:hint="eastAsia" w:ascii="宋体" w:hAnsi="宋体" w:cs="宋体"/>
          <w:sz w:val="24"/>
          <w:szCs w:val="24"/>
        </w:rPr>
        <w:t>7.质疑受理部门：陕西卓佲项目管理有限公司。</w:t>
      </w:r>
    </w:p>
    <w:p w14:paraId="312AFF0A">
      <w:pPr>
        <w:widowControl/>
        <w:spacing w:line="360" w:lineRule="auto"/>
        <w:ind w:firstLine="480" w:firstLineChars="200"/>
        <w:rPr>
          <w:rFonts w:ascii="宋体" w:hAnsi="宋体" w:cs="宋体"/>
          <w:sz w:val="24"/>
          <w:szCs w:val="24"/>
        </w:rPr>
      </w:pPr>
      <w:r>
        <w:rPr>
          <w:rFonts w:hint="eastAsia" w:ascii="宋体" w:hAnsi="宋体" w:cs="宋体"/>
          <w:sz w:val="24"/>
          <w:szCs w:val="24"/>
        </w:rPr>
        <w:t xml:space="preserve">  质疑受理电话：</w:t>
      </w:r>
      <w:r>
        <w:rPr>
          <w:rFonts w:hint="eastAsia" w:ascii="宋体" w:hAnsi="宋体" w:cs="宋体"/>
          <w:sz w:val="24"/>
          <w:szCs w:val="24"/>
          <w:lang w:eastAsia="zh-CN"/>
        </w:rPr>
        <w:t>029-81875979</w:t>
      </w:r>
      <w:r>
        <w:rPr>
          <w:rFonts w:hint="eastAsia" w:ascii="宋体" w:hAnsi="宋体" w:cs="宋体"/>
          <w:sz w:val="24"/>
          <w:szCs w:val="24"/>
        </w:rPr>
        <w:t>。</w:t>
      </w:r>
    </w:p>
    <w:p w14:paraId="562F7718">
      <w:pPr>
        <w:widowControl/>
        <w:spacing w:line="360" w:lineRule="auto"/>
        <w:ind w:firstLine="480" w:firstLineChars="200"/>
        <w:rPr>
          <w:rFonts w:ascii="宋体" w:hAnsi="宋体" w:cs="宋体"/>
          <w:sz w:val="24"/>
          <w:szCs w:val="24"/>
        </w:rPr>
      </w:pPr>
      <w:r>
        <w:rPr>
          <w:rFonts w:hint="eastAsia" w:ascii="宋体" w:hAnsi="宋体" w:cs="宋体"/>
          <w:sz w:val="24"/>
          <w:szCs w:val="24"/>
        </w:rPr>
        <w:t>8.提交质疑函地点：</w:t>
      </w:r>
      <w:r>
        <w:rPr>
          <w:rFonts w:hint="eastAsia" w:ascii="宋体" w:hAnsi="宋体" w:cs="宋体"/>
          <w:sz w:val="24"/>
          <w:szCs w:val="24"/>
          <w:lang w:eastAsia="zh-CN"/>
        </w:rPr>
        <w:t>西安市雁塔区科技路 30号合力紫郡B座21层</w:t>
      </w:r>
      <w:r>
        <w:rPr>
          <w:rFonts w:hint="eastAsia" w:ascii="宋体" w:hAnsi="宋体" w:cs="宋体"/>
          <w:sz w:val="24"/>
          <w:szCs w:val="24"/>
        </w:rPr>
        <w:t>。</w:t>
      </w:r>
    </w:p>
    <w:p w14:paraId="5D23B66A">
      <w:pPr>
        <w:widowControl/>
        <w:spacing w:line="360" w:lineRule="auto"/>
        <w:ind w:firstLine="480" w:firstLineChars="200"/>
        <w:rPr>
          <w:rFonts w:ascii="宋体" w:hAnsi="宋体" w:cs="宋体"/>
          <w:sz w:val="24"/>
          <w:szCs w:val="24"/>
        </w:rPr>
      </w:pPr>
      <w:r>
        <w:rPr>
          <w:rFonts w:hint="eastAsia" w:ascii="宋体" w:hAnsi="宋体" w:cs="宋体"/>
          <w:sz w:val="24"/>
          <w:szCs w:val="24"/>
        </w:rPr>
        <w:t>9.本次采购活动中，采购代理机构对质疑函回复的书面文件的送达方式为现场取件。</w:t>
      </w:r>
    </w:p>
    <w:p w14:paraId="3E5C15A5">
      <w:pPr>
        <w:widowControl/>
        <w:spacing w:line="360" w:lineRule="auto"/>
        <w:ind w:firstLine="480" w:firstLineChars="200"/>
        <w:rPr>
          <w:rFonts w:ascii="宋体" w:hAnsi="宋体" w:cs="宋体"/>
          <w:sz w:val="24"/>
          <w:szCs w:val="24"/>
        </w:rPr>
      </w:pPr>
      <w:r>
        <w:rPr>
          <w:rFonts w:hint="eastAsia" w:ascii="宋体" w:hAnsi="宋体" w:cs="宋体"/>
          <w:sz w:val="24"/>
          <w:szCs w:val="24"/>
        </w:rPr>
        <w:t>如所质疑的问题比较复杂，采购人或者采购代理机构在规定的答复时间内无法回复，应事先告知提出质疑的供应商，同时向同级采购监督管理部门报告。</w:t>
      </w:r>
    </w:p>
    <w:p w14:paraId="42831CF1">
      <w:pPr>
        <w:widowControl/>
        <w:spacing w:line="360" w:lineRule="auto"/>
        <w:ind w:firstLine="480" w:firstLineChars="200"/>
        <w:rPr>
          <w:rFonts w:ascii="宋体" w:hAnsi="宋体" w:cs="宋体"/>
          <w:sz w:val="24"/>
          <w:szCs w:val="24"/>
        </w:rPr>
      </w:pPr>
      <w:r>
        <w:rPr>
          <w:rFonts w:hint="eastAsia" w:ascii="宋体" w:hAnsi="宋体" w:cs="宋体"/>
          <w:sz w:val="24"/>
          <w:szCs w:val="24"/>
        </w:rPr>
        <w:t>10.质疑供应商对采购人、采购代理机构的答复不满意，或者采购人、采购代理机构未在规定的时间内作出答复的，可以在答复期满后15个工作日内向采购人的同级采购监督管理部门投诉。</w:t>
      </w:r>
    </w:p>
    <w:p w14:paraId="527B3826">
      <w:pPr>
        <w:widowControl/>
        <w:spacing w:line="360" w:lineRule="auto"/>
        <w:ind w:firstLine="480" w:firstLineChars="200"/>
        <w:rPr>
          <w:rFonts w:ascii="宋体" w:hAnsi="宋体" w:cs="宋体"/>
          <w:sz w:val="24"/>
          <w:szCs w:val="24"/>
        </w:rPr>
      </w:pPr>
      <w:r>
        <w:rPr>
          <w:rFonts w:hint="eastAsia" w:ascii="宋体" w:hAnsi="宋体" w:cs="宋体"/>
          <w:sz w:val="24"/>
          <w:szCs w:val="24"/>
        </w:rPr>
        <w:t>11.质疑函应当使用中文。质疑函范本详见财政部制定的范本即招标文件附件六。</w:t>
      </w:r>
    </w:p>
    <w:p w14:paraId="601E1C62">
      <w:pPr>
        <w:rPr>
          <w:rFonts w:ascii="宋体" w:hAnsi="宋体" w:cs="宋体"/>
        </w:rPr>
      </w:pPr>
    </w:p>
    <w:p w14:paraId="5481A8C0">
      <w:pPr>
        <w:pStyle w:val="2"/>
        <w:pageBreakBefore/>
        <w:spacing w:before="319" w:beforeLines="100" w:after="319" w:afterLines="100" w:line="500" w:lineRule="exact"/>
        <w:rPr>
          <w:rFonts w:ascii="宋体" w:hAnsi="宋体" w:cs="宋体"/>
          <w:color w:val="000000"/>
          <w:sz w:val="36"/>
          <w:szCs w:val="36"/>
        </w:rPr>
      </w:pPr>
      <w:bookmarkStart w:id="303" w:name="_Toc3298"/>
      <w:bookmarkEnd w:id="303"/>
      <w:bookmarkStart w:id="304" w:name="_Toc32060"/>
      <w:bookmarkStart w:id="305" w:name="_Toc29994"/>
      <w:r>
        <w:rPr>
          <w:rFonts w:hint="eastAsia" w:ascii="宋体" w:hAnsi="宋体" w:cs="宋体"/>
          <w:color w:val="000000"/>
          <w:sz w:val="36"/>
          <w:szCs w:val="36"/>
        </w:rPr>
        <w:t xml:space="preserve">第四部分 </w:t>
      </w:r>
      <w:bookmarkStart w:id="306" w:name="_Toc16984"/>
      <w:r>
        <w:rPr>
          <w:rFonts w:hint="eastAsia" w:ascii="宋体" w:hAnsi="宋体" w:cs="宋体"/>
          <w:color w:val="000000"/>
          <w:sz w:val="36"/>
          <w:szCs w:val="36"/>
        </w:rPr>
        <w:t>评标方法</w:t>
      </w:r>
      <w:bookmarkEnd w:id="304"/>
      <w:bookmarkEnd w:id="305"/>
      <w:bookmarkEnd w:id="306"/>
    </w:p>
    <w:p w14:paraId="753D53D1">
      <w:pPr>
        <w:spacing w:line="500" w:lineRule="exact"/>
        <w:ind w:firstLine="480" w:firstLineChars="200"/>
        <w:rPr>
          <w:rFonts w:ascii="宋体" w:hAnsi="宋体" w:cs="宋体"/>
          <w:sz w:val="24"/>
          <w:szCs w:val="24"/>
        </w:rPr>
      </w:pPr>
      <w:r>
        <w:rPr>
          <w:rFonts w:hint="eastAsia" w:ascii="宋体" w:hAnsi="宋体" w:cs="宋体"/>
          <w:sz w:val="24"/>
          <w:szCs w:val="24"/>
        </w:rPr>
        <w:t>本次评标方法采用综合评分法，综合评分因素的主要因素为报价、技术、商务部分以及对招标文件的响应程度。每一供应商的最终得分为所有评委评分的算数平均值四舍五入后保留到小数点后两位。</w:t>
      </w:r>
    </w:p>
    <w:tbl>
      <w:tblPr>
        <w:tblStyle w:val="30"/>
        <w:tblW w:w="8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9"/>
        <w:gridCol w:w="1103"/>
        <w:gridCol w:w="583"/>
        <w:gridCol w:w="6343"/>
      </w:tblGrid>
      <w:tr w14:paraId="79A9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0" w:hRule="atLeast"/>
          <w:jc w:val="center"/>
        </w:trPr>
        <w:tc>
          <w:tcPr>
            <w:tcW w:w="449" w:type="dxa"/>
            <w:noWrap w:val="0"/>
            <w:vAlign w:val="center"/>
          </w:tcPr>
          <w:p w14:paraId="199E4A5D">
            <w:pPr>
              <w:adjustRightInd w:val="0"/>
              <w:snapToGrid w:val="0"/>
              <w:spacing w:line="360" w:lineRule="auto"/>
              <w:jc w:val="center"/>
              <w:rPr>
                <w:rFonts w:hint="eastAsia" w:ascii="宋体" w:hAnsi="宋体" w:cs="宋体"/>
                <w:sz w:val="24"/>
                <w:szCs w:val="24"/>
              </w:rPr>
            </w:pPr>
            <w:r>
              <w:rPr>
                <w:rFonts w:hint="eastAsia" w:ascii="宋体" w:hAnsi="宋体" w:cs="宋体"/>
                <w:sz w:val="24"/>
                <w:szCs w:val="24"/>
              </w:rPr>
              <w:t>序号</w:t>
            </w:r>
          </w:p>
        </w:tc>
        <w:tc>
          <w:tcPr>
            <w:tcW w:w="1103" w:type="dxa"/>
            <w:noWrap w:val="0"/>
            <w:vAlign w:val="center"/>
          </w:tcPr>
          <w:p w14:paraId="515A3B1E">
            <w:pPr>
              <w:adjustRightInd w:val="0"/>
              <w:snapToGrid w:val="0"/>
              <w:spacing w:line="360" w:lineRule="auto"/>
              <w:jc w:val="center"/>
              <w:rPr>
                <w:rFonts w:hint="eastAsia" w:ascii="宋体" w:hAnsi="宋体" w:cs="宋体"/>
                <w:sz w:val="24"/>
                <w:szCs w:val="24"/>
              </w:rPr>
            </w:pPr>
            <w:bookmarkStart w:id="307" w:name="OLE_LINK11"/>
            <w:r>
              <w:rPr>
                <w:rFonts w:hint="eastAsia" w:ascii="宋体" w:hAnsi="宋体" w:cs="宋体"/>
                <w:sz w:val="24"/>
                <w:szCs w:val="24"/>
              </w:rPr>
              <w:t>评分因素</w:t>
            </w:r>
            <w:bookmarkEnd w:id="307"/>
          </w:p>
        </w:tc>
        <w:tc>
          <w:tcPr>
            <w:tcW w:w="583" w:type="dxa"/>
            <w:noWrap w:val="0"/>
            <w:vAlign w:val="center"/>
          </w:tcPr>
          <w:p w14:paraId="3CDC24BA">
            <w:pPr>
              <w:adjustRightInd w:val="0"/>
              <w:snapToGrid w:val="0"/>
              <w:spacing w:line="360" w:lineRule="auto"/>
              <w:jc w:val="center"/>
              <w:rPr>
                <w:rFonts w:hint="eastAsia" w:ascii="宋体" w:hAnsi="宋体" w:cs="宋体"/>
                <w:sz w:val="24"/>
                <w:szCs w:val="24"/>
              </w:rPr>
            </w:pPr>
            <w:r>
              <w:rPr>
                <w:rFonts w:hint="eastAsia" w:ascii="宋体" w:hAnsi="宋体" w:cs="宋体"/>
                <w:sz w:val="24"/>
                <w:szCs w:val="24"/>
              </w:rPr>
              <w:t>分值</w:t>
            </w:r>
          </w:p>
        </w:tc>
        <w:tc>
          <w:tcPr>
            <w:tcW w:w="6343" w:type="dxa"/>
            <w:noWrap w:val="0"/>
            <w:vAlign w:val="center"/>
          </w:tcPr>
          <w:p w14:paraId="4E7FE5D2">
            <w:pPr>
              <w:adjustRightInd w:val="0"/>
              <w:snapToGrid w:val="0"/>
              <w:spacing w:line="360" w:lineRule="auto"/>
              <w:jc w:val="center"/>
              <w:rPr>
                <w:rFonts w:hint="eastAsia" w:ascii="宋体" w:hAnsi="宋体" w:cs="宋体"/>
                <w:sz w:val="24"/>
                <w:szCs w:val="24"/>
              </w:rPr>
            </w:pPr>
            <w:r>
              <w:rPr>
                <w:rFonts w:hint="eastAsia" w:ascii="宋体" w:hAnsi="宋体" w:cs="宋体"/>
                <w:sz w:val="24"/>
                <w:szCs w:val="24"/>
              </w:rPr>
              <w:t>评分标准</w:t>
            </w:r>
          </w:p>
        </w:tc>
      </w:tr>
      <w:tr w14:paraId="184D8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20" w:hRule="atLeast"/>
          <w:jc w:val="center"/>
        </w:trPr>
        <w:tc>
          <w:tcPr>
            <w:tcW w:w="449" w:type="dxa"/>
            <w:tcBorders>
              <w:top w:val="single" w:color="auto" w:sz="4" w:space="0"/>
              <w:left w:val="single" w:color="auto" w:sz="4" w:space="0"/>
              <w:bottom w:val="single" w:color="auto" w:sz="4" w:space="0"/>
              <w:right w:val="single" w:color="auto" w:sz="4" w:space="0"/>
            </w:tcBorders>
            <w:noWrap w:val="0"/>
            <w:vAlign w:val="center"/>
          </w:tcPr>
          <w:p w14:paraId="5AEFD1F9">
            <w:pPr>
              <w:adjustRightInd w:val="0"/>
              <w:snapToGrid w:val="0"/>
              <w:spacing w:line="360" w:lineRule="auto"/>
              <w:jc w:val="center"/>
              <w:rPr>
                <w:rFonts w:hint="eastAsia" w:ascii="宋体" w:hAnsi="宋体" w:cs="宋体"/>
                <w:sz w:val="24"/>
                <w:szCs w:val="24"/>
              </w:rPr>
            </w:pPr>
            <w:r>
              <w:rPr>
                <w:rFonts w:hint="eastAsia" w:ascii="宋体" w:hAnsi="宋体" w:cs="宋体"/>
                <w:sz w:val="24"/>
                <w:szCs w:val="24"/>
              </w:rPr>
              <w:t>1</w:t>
            </w:r>
          </w:p>
        </w:tc>
        <w:tc>
          <w:tcPr>
            <w:tcW w:w="1103" w:type="dxa"/>
            <w:tcBorders>
              <w:top w:val="single" w:color="auto" w:sz="4" w:space="0"/>
              <w:left w:val="single" w:color="auto" w:sz="4" w:space="0"/>
              <w:bottom w:val="single" w:color="auto" w:sz="4" w:space="0"/>
              <w:right w:val="single" w:color="auto" w:sz="4" w:space="0"/>
            </w:tcBorders>
            <w:noWrap w:val="0"/>
            <w:vAlign w:val="center"/>
          </w:tcPr>
          <w:p w14:paraId="4A98FAD8">
            <w:pPr>
              <w:adjustRightInd w:val="0"/>
              <w:snapToGrid w:val="0"/>
              <w:spacing w:line="360" w:lineRule="auto"/>
              <w:jc w:val="center"/>
              <w:rPr>
                <w:rFonts w:hint="eastAsia" w:ascii="宋体" w:hAnsi="宋体" w:cs="宋体"/>
                <w:sz w:val="24"/>
                <w:szCs w:val="24"/>
              </w:rPr>
            </w:pPr>
            <w:r>
              <w:rPr>
                <w:rFonts w:hint="eastAsia" w:ascii="宋体" w:hAnsi="宋体" w:cs="宋体"/>
                <w:sz w:val="24"/>
                <w:szCs w:val="24"/>
              </w:rPr>
              <w:t>报价</w:t>
            </w:r>
          </w:p>
        </w:tc>
        <w:tc>
          <w:tcPr>
            <w:tcW w:w="583" w:type="dxa"/>
            <w:tcBorders>
              <w:top w:val="single" w:color="auto" w:sz="4" w:space="0"/>
              <w:left w:val="single" w:color="auto" w:sz="4" w:space="0"/>
              <w:bottom w:val="single" w:color="auto" w:sz="4" w:space="0"/>
              <w:right w:val="single" w:color="auto" w:sz="4" w:space="0"/>
            </w:tcBorders>
            <w:noWrap w:val="0"/>
            <w:vAlign w:val="center"/>
          </w:tcPr>
          <w:p w14:paraId="5BF1C369">
            <w:pPr>
              <w:adjustRightInd w:val="0"/>
              <w:snapToGrid w:val="0"/>
              <w:spacing w:line="360" w:lineRule="auto"/>
              <w:jc w:val="center"/>
              <w:rPr>
                <w:rFonts w:hint="eastAsia" w:ascii="宋体" w:hAnsi="宋体" w:cs="宋体"/>
                <w:sz w:val="24"/>
                <w:szCs w:val="24"/>
              </w:rPr>
            </w:pPr>
            <w:r>
              <w:rPr>
                <w:rFonts w:hint="eastAsia" w:ascii="宋体" w:hAnsi="宋体" w:cs="宋体"/>
                <w:sz w:val="24"/>
                <w:szCs w:val="24"/>
              </w:rPr>
              <w:t>30</w:t>
            </w:r>
          </w:p>
        </w:tc>
        <w:tc>
          <w:tcPr>
            <w:tcW w:w="6343" w:type="dxa"/>
            <w:tcBorders>
              <w:top w:val="single" w:color="auto" w:sz="4" w:space="0"/>
              <w:left w:val="single" w:color="auto" w:sz="4" w:space="0"/>
              <w:bottom w:val="single" w:color="auto" w:sz="4" w:space="0"/>
              <w:right w:val="single" w:color="auto" w:sz="4" w:space="0"/>
            </w:tcBorders>
            <w:noWrap w:val="0"/>
            <w:vAlign w:val="center"/>
          </w:tcPr>
          <w:p w14:paraId="28ADC5B7">
            <w:pPr>
              <w:spacing w:line="360" w:lineRule="auto"/>
              <w:ind w:right="-94" w:rightChars="-45"/>
              <w:jc w:val="left"/>
              <w:rPr>
                <w:rFonts w:hint="eastAsia" w:ascii="宋体" w:hAnsi="宋体" w:cs="宋体"/>
                <w:sz w:val="24"/>
                <w:szCs w:val="24"/>
              </w:rPr>
            </w:pPr>
            <w:r>
              <w:rPr>
                <w:rFonts w:hint="eastAsia" w:ascii="宋体" w:hAnsi="宋体" w:cs="宋体"/>
                <w:sz w:val="24"/>
                <w:szCs w:val="24"/>
              </w:rPr>
              <w:t>价格分统一采用低价优先法计算，即满足</w:t>
            </w:r>
            <w:r>
              <w:rPr>
                <w:rFonts w:hint="eastAsia" w:ascii="宋体" w:hAnsi="宋体" w:cs="宋体"/>
                <w:sz w:val="24"/>
                <w:szCs w:val="24"/>
                <w:lang w:val="en-US" w:eastAsia="zh-CN"/>
              </w:rPr>
              <w:t>招标</w:t>
            </w:r>
            <w:r>
              <w:rPr>
                <w:rFonts w:hint="eastAsia" w:ascii="宋体" w:hAnsi="宋体" w:cs="宋体"/>
                <w:sz w:val="24"/>
                <w:szCs w:val="24"/>
              </w:rPr>
              <w:t>文件要求且价格最低的报价为评标基准价，其价格分为满分。其他供应商的价格分统一按照下列公式计算： 报价得分=(评标基准价／</w:t>
            </w:r>
            <w:r>
              <w:rPr>
                <w:rFonts w:hint="eastAsia" w:ascii="宋体" w:hAnsi="宋体" w:cs="宋体"/>
                <w:sz w:val="24"/>
                <w:szCs w:val="24"/>
                <w:lang w:val="en-US" w:eastAsia="zh-CN"/>
              </w:rPr>
              <w:t>投标</w:t>
            </w:r>
            <w:r>
              <w:rPr>
                <w:rFonts w:hint="eastAsia" w:ascii="宋体" w:hAnsi="宋体" w:cs="宋体"/>
                <w:sz w:val="24"/>
                <w:szCs w:val="24"/>
              </w:rPr>
              <w:t>报价)×30；计算分数时四舍五入取小数点后两位</w:t>
            </w:r>
          </w:p>
        </w:tc>
      </w:tr>
      <w:tr w14:paraId="174C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4" w:hRule="atLeast"/>
          <w:jc w:val="center"/>
        </w:trPr>
        <w:tc>
          <w:tcPr>
            <w:tcW w:w="449" w:type="dxa"/>
            <w:tcBorders>
              <w:top w:val="single" w:color="auto" w:sz="4" w:space="0"/>
              <w:left w:val="single" w:color="auto" w:sz="4" w:space="0"/>
              <w:bottom w:val="single" w:color="auto" w:sz="4" w:space="0"/>
              <w:right w:val="single" w:color="auto" w:sz="4" w:space="0"/>
            </w:tcBorders>
            <w:noWrap w:val="0"/>
            <w:vAlign w:val="center"/>
          </w:tcPr>
          <w:p w14:paraId="3FE145AE">
            <w:pPr>
              <w:adjustRightInd w:val="0"/>
              <w:snapToGrid w:val="0"/>
              <w:spacing w:line="360" w:lineRule="auto"/>
              <w:jc w:val="center"/>
              <w:rPr>
                <w:rFonts w:hint="eastAsia" w:ascii="宋体" w:hAnsi="宋体" w:cs="宋体"/>
                <w:sz w:val="24"/>
                <w:szCs w:val="24"/>
              </w:rPr>
            </w:pPr>
          </w:p>
          <w:p w14:paraId="5BAE42F2">
            <w:pPr>
              <w:adjustRightInd w:val="0"/>
              <w:snapToGrid w:val="0"/>
              <w:spacing w:line="360" w:lineRule="auto"/>
              <w:jc w:val="center"/>
              <w:rPr>
                <w:rFonts w:hint="eastAsia" w:ascii="宋体" w:hAnsi="宋体" w:cs="宋体"/>
                <w:sz w:val="24"/>
                <w:szCs w:val="24"/>
              </w:rPr>
            </w:pPr>
            <w:r>
              <w:rPr>
                <w:rFonts w:hint="eastAsia" w:ascii="宋体" w:hAnsi="宋体" w:cs="宋体"/>
                <w:sz w:val="24"/>
                <w:szCs w:val="24"/>
              </w:rPr>
              <w:t>2</w:t>
            </w:r>
          </w:p>
        </w:tc>
        <w:tc>
          <w:tcPr>
            <w:tcW w:w="1103" w:type="dxa"/>
            <w:tcBorders>
              <w:top w:val="single" w:color="auto" w:sz="4" w:space="0"/>
              <w:left w:val="single" w:color="auto" w:sz="4" w:space="0"/>
              <w:bottom w:val="single" w:color="auto" w:sz="4" w:space="0"/>
              <w:right w:val="single" w:color="auto" w:sz="4" w:space="0"/>
            </w:tcBorders>
            <w:noWrap w:val="0"/>
            <w:vAlign w:val="center"/>
          </w:tcPr>
          <w:p w14:paraId="503C436F">
            <w:pPr>
              <w:widowControl/>
              <w:spacing w:line="360" w:lineRule="auto"/>
              <w:jc w:val="center"/>
              <w:rPr>
                <w:rFonts w:hint="eastAsia" w:ascii="宋体" w:hAnsi="宋体" w:cs="宋体"/>
                <w:sz w:val="24"/>
                <w:szCs w:val="24"/>
                <w:highlight w:val="none"/>
              </w:rPr>
            </w:pPr>
            <w:r>
              <w:rPr>
                <w:rFonts w:hint="eastAsia" w:ascii="宋体" w:hAnsi="宋体" w:cs="宋体"/>
                <w:sz w:val="24"/>
                <w:szCs w:val="24"/>
                <w:highlight w:val="none"/>
              </w:rPr>
              <w:t>技术参数</w:t>
            </w:r>
          </w:p>
        </w:tc>
        <w:tc>
          <w:tcPr>
            <w:tcW w:w="583" w:type="dxa"/>
            <w:tcBorders>
              <w:top w:val="single" w:color="auto" w:sz="4" w:space="0"/>
              <w:left w:val="single" w:color="auto" w:sz="4" w:space="0"/>
              <w:bottom w:val="single" w:color="auto" w:sz="4" w:space="0"/>
              <w:right w:val="single" w:color="auto" w:sz="4" w:space="0"/>
            </w:tcBorders>
            <w:noWrap w:val="0"/>
            <w:vAlign w:val="center"/>
          </w:tcPr>
          <w:p w14:paraId="04F7A1DA">
            <w:pPr>
              <w:spacing w:line="360" w:lineRule="auto"/>
              <w:jc w:val="center"/>
              <w:rPr>
                <w:rFonts w:ascii="宋体" w:hAnsi="宋体" w:cs="宋体"/>
                <w:sz w:val="24"/>
                <w:szCs w:val="24"/>
                <w:highlight w:val="none"/>
              </w:rPr>
            </w:pPr>
            <w:r>
              <w:rPr>
                <w:rFonts w:hint="eastAsia" w:ascii="宋体" w:hAnsi="宋体" w:cs="宋体"/>
                <w:sz w:val="24"/>
                <w:szCs w:val="24"/>
                <w:highlight w:val="none"/>
              </w:rPr>
              <w:t>30</w:t>
            </w:r>
          </w:p>
        </w:tc>
        <w:tc>
          <w:tcPr>
            <w:tcW w:w="6343" w:type="dxa"/>
            <w:tcBorders>
              <w:top w:val="single" w:color="auto" w:sz="4" w:space="0"/>
              <w:left w:val="single" w:color="auto" w:sz="4" w:space="0"/>
              <w:bottom w:val="single" w:color="auto" w:sz="4" w:space="0"/>
              <w:right w:val="single" w:color="auto" w:sz="4" w:space="0"/>
            </w:tcBorders>
            <w:noWrap w:val="0"/>
            <w:vAlign w:val="center"/>
          </w:tcPr>
          <w:p w14:paraId="60D57781">
            <w:pPr>
              <w:widowControl/>
              <w:spacing w:line="360" w:lineRule="auto"/>
              <w:jc w:val="left"/>
              <w:rPr>
                <w:rFonts w:hint="eastAsia" w:ascii="宋体" w:hAnsi="宋体" w:cs="宋体"/>
                <w:sz w:val="24"/>
                <w:szCs w:val="24"/>
                <w:highlight w:val="none"/>
              </w:rPr>
            </w:pPr>
            <w:r>
              <w:rPr>
                <w:rFonts w:hint="eastAsia" w:ascii="宋体" w:hAnsi="宋体" w:cs="宋体"/>
                <w:sz w:val="24"/>
                <w:szCs w:val="24"/>
                <w:highlight w:val="none"/>
              </w:rPr>
              <w:t xml:space="preserve">根据供应商提供所投产品的技术偏离表及相应的证明材料，经评审专家审定得分。 基本分（30分）：完全符合、响应招标文件要求，没有负偏离计30分。 </w:t>
            </w:r>
          </w:p>
          <w:p w14:paraId="60514234">
            <w:pPr>
              <w:widowControl/>
              <w:spacing w:line="360" w:lineRule="auto"/>
              <w:jc w:val="left"/>
              <w:rPr>
                <w:rFonts w:hint="eastAsia"/>
                <w:highlight w:val="none"/>
              </w:rPr>
            </w:pPr>
            <w:r>
              <w:rPr>
                <w:rFonts w:hint="eastAsia" w:ascii="宋体" w:hAnsi="宋体" w:cs="宋体"/>
                <w:sz w:val="24"/>
                <w:szCs w:val="24"/>
                <w:highlight w:val="none"/>
              </w:rPr>
              <w:t>1.采购需求中标“▲”项为重要技术参数要求，每负偏离一项扣</w:t>
            </w:r>
            <w:r>
              <w:rPr>
                <w:rFonts w:hint="eastAsia" w:ascii="宋体" w:hAnsi="宋体" w:cs="宋体"/>
                <w:sz w:val="24"/>
                <w:szCs w:val="24"/>
                <w:highlight w:val="none"/>
                <w:lang w:val="en-US" w:eastAsia="zh-CN"/>
              </w:rPr>
              <w:t>1</w:t>
            </w:r>
            <w:r>
              <w:rPr>
                <w:rFonts w:hint="eastAsia" w:ascii="宋体" w:hAnsi="宋体" w:cs="宋体"/>
                <w:sz w:val="24"/>
                <w:szCs w:val="24"/>
                <w:highlight w:val="none"/>
              </w:rPr>
              <w:t>分</w:t>
            </w:r>
            <w:r>
              <w:rPr>
                <w:rFonts w:hint="eastAsia" w:ascii="宋体" w:hAnsi="宋体" w:cs="宋体"/>
                <w:sz w:val="24"/>
                <w:szCs w:val="24"/>
                <w:highlight w:val="none"/>
                <w:lang w:eastAsia="zh-CN"/>
              </w:rPr>
              <w:t>。</w:t>
            </w:r>
            <w:r>
              <w:rPr>
                <w:rFonts w:hint="eastAsia" w:ascii="宋体" w:hAnsi="宋体" w:cs="宋体"/>
                <w:sz w:val="24"/>
                <w:szCs w:val="24"/>
                <w:highlight w:val="none"/>
              </w:rPr>
              <w:t>（</w:t>
            </w:r>
            <w:r>
              <w:rPr>
                <w:rFonts w:hint="eastAsia" w:ascii="宋体" w:hAnsi="宋体" w:cs="宋体"/>
                <w:sz w:val="24"/>
                <w:szCs w:val="24"/>
                <w:highlight w:val="none"/>
                <w:lang w:eastAsia="zh-CN"/>
              </w:rPr>
              <w:t>招标文件中要求</w:t>
            </w:r>
            <w:r>
              <w:rPr>
                <w:rFonts w:hint="eastAsia" w:ascii="宋体" w:hAnsi="宋体" w:cs="宋体"/>
                <w:sz w:val="24"/>
                <w:szCs w:val="24"/>
                <w:highlight w:val="none"/>
              </w:rPr>
              <w:t>提供相关证明材料的参数须提供证明材料，未提供或提供的证明材料不符合要求按负偏离处理）</w:t>
            </w:r>
          </w:p>
          <w:p w14:paraId="7F2FA745">
            <w:pPr>
              <w:widowControl/>
              <w:spacing w:line="360" w:lineRule="auto"/>
              <w:jc w:val="left"/>
              <w:rPr>
                <w:rFonts w:ascii="宋体" w:hAnsi="宋体" w:cs="宋体"/>
                <w:sz w:val="24"/>
                <w:szCs w:val="24"/>
                <w:highlight w:val="none"/>
              </w:rPr>
            </w:pPr>
            <w:r>
              <w:rPr>
                <w:rFonts w:hint="eastAsia" w:ascii="宋体" w:hAnsi="宋体" w:cs="宋体"/>
                <w:sz w:val="24"/>
                <w:szCs w:val="24"/>
                <w:highlight w:val="none"/>
              </w:rPr>
              <w:t>2.</w:t>
            </w:r>
            <w:r>
              <w:rPr>
                <w:rFonts w:hint="eastAsia" w:ascii="宋体" w:hAnsi="宋体" w:cs="宋体"/>
                <w:sz w:val="24"/>
                <w:szCs w:val="24"/>
                <w:highlight w:val="none"/>
                <w:lang w:eastAsia="zh-CN"/>
              </w:rPr>
              <w:t>其他未标</w:t>
            </w:r>
            <w:r>
              <w:rPr>
                <w:rFonts w:hint="eastAsia" w:ascii="宋体" w:hAnsi="宋体" w:cs="宋体"/>
                <w:sz w:val="24"/>
                <w:szCs w:val="24"/>
                <w:highlight w:val="none"/>
              </w:rPr>
              <w:t>“▲”项</w:t>
            </w:r>
            <w:r>
              <w:rPr>
                <w:rFonts w:hint="eastAsia" w:ascii="宋体" w:hAnsi="宋体" w:cs="宋体"/>
                <w:sz w:val="24"/>
                <w:szCs w:val="24"/>
                <w:highlight w:val="none"/>
                <w:lang w:eastAsia="zh-CN"/>
              </w:rPr>
              <w:t>和“</w:t>
            </w:r>
            <w:r>
              <w:rPr>
                <w:rFonts w:hint="eastAsia" w:ascii="宋体" w:hAnsi="宋体" w:eastAsia="宋体" w:cs="宋体"/>
                <w:sz w:val="24"/>
                <w:szCs w:val="24"/>
                <w:highlight w:val="none"/>
                <w:lang w:eastAsia="zh-CN"/>
              </w:rPr>
              <w:t>●</w:t>
            </w:r>
            <w:r>
              <w:rPr>
                <w:rFonts w:hint="eastAsia" w:ascii="宋体" w:hAnsi="宋体" w:cs="宋体"/>
                <w:sz w:val="24"/>
                <w:szCs w:val="24"/>
                <w:highlight w:val="none"/>
                <w:lang w:eastAsia="zh-CN"/>
              </w:rPr>
              <w:t>”项的</w:t>
            </w:r>
            <w:r>
              <w:rPr>
                <w:rFonts w:hint="eastAsia" w:ascii="宋体" w:hAnsi="宋体" w:cs="宋体"/>
                <w:sz w:val="24"/>
                <w:szCs w:val="24"/>
                <w:highlight w:val="none"/>
              </w:rPr>
              <w:t>其它参数为一般参数要求，每负偏离一项扣0.</w:t>
            </w:r>
            <w:r>
              <w:rPr>
                <w:rFonts w:hint="eastAsia" w:ascii="宋体" w:hAnsi="宋体" w:cs="宋体"/>
                <w:sz w:val="24"/>
                <w:szCs w:val="24"/>
                <w:highlight w:val="none"/>
                <w:lang w:val="en-US" w:eastAsia="zh-CN"/>
              </w:rPr>
              <w:t>1</w:t>
            </w:r>
            <w:r>
              <w:rPr>
                <w:rFonts w:hint="eastAsia" w:ascii="宋体" w:hAnsi="宋体" w:cs="宋体"/>
                <w:sz w:val="24"/>
                <w:szCs w:val="24"/>
                <w:highlight w:val="none"/>
              </w:rPr>
              <w:t>分，扣完为止。</w:t>
            </w:r>
          </w:p>
        </w:tc>
      </w:tr>
      <w:tr w14:paraId="6CF62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4" w:hRule="atLeast"/>
          <w:jc w:val="center"/>
        </w:trPr>
        <w:tc>
          <w:tcPr>
            <w:tcW w:w="449" w:type="dxa"/>
            <w:tcBorders>
              <w:top w:val="single" w:color="auto" w:sz="4" w:space="0"/>
              <w:left w:val="single" w:color="auto" w:sz="4" w:space="0"/>
              <w:bottom w:val="single" w:color="auto" w:sz="4" w:space="0"/>
              <w:right w:val="single" w:color="auto" w:sz="4" w:space="0"/>
            </w:tcBorders>
            <w:noWrap w:val="0"/>
            <w:vAlign w:val="center"/>
          </w:tcPr>
          <w:p w14:paraId="03C4002C">
            <w:pPr>
              <w:adjustRightInd w:val="0"/>
              <w:snapToGrid w:val="0"/>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3</w:t>
            </w:r>
          </w:p>
        </w:tc>
        <w:tc>
          <w:tcPr>
            <w:tcW w:w="1103" w:type="dxa"/>
            <w:tcBorders>
              <w:top w:val="single" w:color="auto" w:sz="4" w:space="0"/>
              <w:left w:val="single" w:color="auto" w:sz="4" w:space="0"/>
              <w:bottom w:val="single" w:color="auto" w:sz="4" w:space="0"/>
              <w:right w:val="single" w:color="auto" w:sz="4" w:space="0"/>
            </w:tcBorders>
            <w:noWrap w:val="0"/>
            <w:vAlign w:val="center"/>
          </w:tcPr>
          <w:p w14:paraId="40AD1457">
            <w:pPr>
              <w:widowControl/>
              <w:spacing w:line="360" w:lineRule="auto"/>
              <w:jc w:val="center"/>
              <w:rPr>
                <w:rFonts w:hint="eastAsia" w:ascii="宋体" w:hAnsi="宋体" w:cs="宋体"/>
                <w:sz w:val="24"/>
                <w:szCs w:val="24"/>
                <w:highlight w:val="none"/>
              </w:rPr>
            </w:pPr>
            <w:r>
              <w:rPr>
                <w:rFonts w:hint="eastAsia" w:ascii="宋体" w:hAnsi="宋体" w:cs="宋体"/>
                <w:sz w:val="24"/>
                <w:szCs w:val="24"/>
                <w:highlight w:val="none"/>
              </w:rPr>
              <w:t>质保期</w:t>
            </w:r>
          </w:p>
        </w:tc>
        <w:tc>
          <w:tcPr>
            <w:tcW w:w="583" w:type="dxa"/>
            <w:tcBorders>
              <w:top w:val="single" w:color="auto" w:sz="4" w:space="0"/>
              <w:left w:val="single" w:color="auto" w:sz="4" w:space="0"/>
              <w:bottom w:val="single" w:color="auto" w:sz="4" w:space="0"/>
              <w:right w:val="single" w:color="auto" w:sz="4" w:space="0"/>
            </w:tcBorders>
            <w:noWrap w:val="0"/>
            <w:vAlign w:val="center"/>
          </w:tcPr>
          <w:p w14:paraId="2435EE71">
            <w:pPr>
              <w:spacing w:line="360" w:lineRule="auto"/>
              <w:jc w:val="center"/>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2</w:t>
            </w:r>
          </w:p>
        </w:tc>
        <w:tc>
          <w:tcPr>
            <w:tcW w:w="6343" w:type="dxa"/>
            <w:tcBorders>
              <w:top w:val="single" w:color="auto" w:sz="4" w:space="0"/>
              <w:left w:val="single" w:color="auto" w:sz="4" w:space="0"/>
              <w:bottom w:val="single" w:color="auto" w:sz="4" w:space="0"/>
              <w:right w:val="single" w:color="auto" w:sz="4" w:space="0"/>
            </w:tcBorders>
            <w:noWrap w:val="0"/>
            <w:vAlign w:val="center"/>
          </w:tcPr>
          <w:p w14:paraId="4EE4D26C">
            <w:pPr>
              <w:widowControl/>
              <w:spacing w:line="360" w:lineRule="auto"/>
              <w:jc w:val="left"/>
              <w:rPr>
                <w:rFonts w:hint="eastAsia" w:ascii="宋体" w:hAnsi="宋体" w:cs="宋体"/>
                <w:sz w:val="24"/>
                <w:szCs w:val="24"/>
                <w:highlight w:val="none"/>
              </w:rPr>
            </w:pPr>
            <w:r>
              <w:rPr>
                <w:rFonts w:hint="eastAsia" w:ascii="宋体" w:hAnsi="宋体" w:cs="宋体"/>
                <w:sz w:val="24"/>
                <w:szCs w:val="24"/>
                <w:highlight w:val="none"/>
              </w:rPr>
              <w:t>投标人提供的质保期在满足招标文件要求的基础上，每增加1年计1分，共2分。</w:t>
            </w:r>
          </w:p>
        </w:tc>
      </w:tr>
      <w:tr w14:paraId="36B46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20" w:hRule="atLeast"/>
          <w:jc w:val="center"/>
        </w:trPr>
        <w:tc>
          <w:tcPr>
            <w:tcW w:w="449" w:type="dxa"/>
            <w:tcBorders>
              <w:top w:val="single" w:color="auto" w:sz="4" w:space="0"/>
              <w:left w:val="single" w:color="auto" w:sz="4" w:space="0"/>
              <w:bottom w:val="single" w:color="auto" w:sz="4" w:space="0"/>
              <w:right w:val="single" w:color="auto" w:sz="4" w:space="0"/>
            </w:tcBorders>
            <w:noWrap w:val="0"/>
            <w:vAlign w:val="center"/>
          </w:tcPr>
          <w:p w14:paraId="4AA807D2">
            <w:pPr>
              <w:adjustRightInd w:val="0"/>
              <w:snapToGrid w:val="0"/>
              <w:spacing w:line="360" w:lineRule="auto"/>
              <w:jc w:val="center"/>
              <w:rPr>
                <w:rFonts w:hint="eastAsia" w:ascii="宋体" w:hAnsi="宋体" w:eastAsia="宋体" w:cs="宋体"/>
                <w:sz w:val="24"/>
                <w:szCs w:val="24"/>
                <w:lang w:eastAsia="zh-CN"/>
              </w:rPr>
            </w:pPr>
            <w:r>
              <w:rPr>
                <w:rFonts w:hint="eastAsia" w:ascii="宋体" w:hAnsi="宋体" w:cs="宋体"/>
                <w:sz w:val="24"/>
                <w:szCs w:val="24"/>
                <w:lang w:val="en-US" w:eastAsia="zh-CN"/>
              </w:rPr>
              <w:t>4</w:t>
            </w:r>
          </w:p>
        </w:tc>
        <w:tc>
          <w:tcPr>
            <w:tcW w:w="1103" w:type="dxa"/>
            <w:tcBorders>
              <w:top w:val="single" w:color="auto" w:sz="4" w:space="0"/>
              <w:left w:val="single" w:color="auto" w:sz="4" w:space="0"/>
              <w:bottom w:val="single" w:color="auto" w:sz="4" w:space="0"/>
              <w:right w:val="single" w:color="auto" w:sz="4" w:space="0"/>
            </w:tcBorders>
            <w:noWrap w:val="0"/>
            <w:vAlign w:val="center"/>
          </w:tcPr>
          <w:p w14:paraId="0021DE76">
            <w:pPr>
              <w:adjustRightInd w:val="0"/>
              <w:snapToGrid w:val="0"/>
              <w:spacing w:line="360" w:lineRule="auto"/>
              <w:jc w:val="center"/>
              <w:rPr>
                <w:rFonts w:hint="eastAsia" w:ascii="宋体" w:hAnsi="宋体" w:cs="宋体"/>
                <w:sz w:val="24"/>
                <w:szCs w:val="24"/>
              </w:rPr>
            </w:pPr>
            <w:r>
              <w:rPr>
                <w:rFonts w:hint="eastAsia" w:ascii="宋体" w:hAnsi="宋体" w:cs="宋体"/>
                <w:sz w:val="24"/>
                <w:szCs w:val="24"/>
              </w:rPr>
              <w:t>实施方案</w:t>
            </w:r>
          </w:p>
        </w:tc>
        <w:tc>
          <w:tcPr>
            <w:tcW w:w="583" w:type="dxa"/>
            <w:tcBorders>
              <w:top w:val="single" w:color="auto" w:sz="4" w:space="0"/>
              <w:left w:val="single" w:color="auto" w:sz="4" w:space="0"/>
              <w:bottom w:val="single" w:color="auto" w:sz="4" w:space="0"/>
              <w:right w:val="single" w:color="auto" w:sz="4" w:space="0"/>
            </w:tcBorders>
            <w:noWrap w:val="0"/>
            <w:vAlign w:val="center"/>
          </w:tcPr>
          <w:p w14:paraId="611385B6">
            <w:pPr>
              <w:adjustRightInd w:val="0"/>
              <w:snapToGrid w:val="0"/>
              <w:spacing w:line="360" w:lineRule="auto"/>
              <w:jc w:val="center"/>
              <w:rPr>
                <w:rFonts w:hint="eastAsia" w:ascii="宋体" w:hAnsi="宋体" w:cs="宋体"/>
                <w:sz w:val="24"/>
                <w:szCs w:val="24"/>
              </w:rPr>
            </w:pPr>
            <w:r>
              <w:rPr>
                <w:rFonts w:hint="eastAsia" w:ascii="宋体" w:hAnsi="宋体" w:cs="宋体"/>
                <w:sz w:val="24"/>
                <w:szCs w:val="24"/>
              </w:rPr>
              <w:t>8</w:t>
            </w:r>
          </w:p>
        </w:tc>
        <w:tc>
          <w:tcPr>
            <w:tcW w:w="6343" w:type="dxa"/>
            <w:tcBorders>
              <w:top w:val="single" w:color="auto" w:sz="4" w:space="0"/>
              <w:left w:val="single" w:color="auto" w:sz="4" w:space="0"/>
              <w:bottom w:val="single" w:color="auto" w:sz="4" w:space="0"/>
              <w:right w:val="single" w:color="auto" w:sz="4" w:space="0"/>
            </w:tcBorders>
            <w:noWrap w:val="0"/>
            <w:vAlign w:val="center"/>
          </w:tcPr>
          <w:p w14:paraId="3CE4DAE4">
            <w:pPr>
              <w:spacing w:line="360" w:lineRule="auto"/>
              <w:ind w:right="-94" w:rightChars="-45"/>
              <w:jc w:val="left"/>
              <w:rPr>
                <w:rFonts w:hint="eastAsia" w:ascii="宋体" w:hAnsi="宋体" w:cs="宋体"/>
                <w:sz w:val="24"/>
                <w:szCs w:val="24"/>
              </w:rPr>
            </w:pPr>
            <w:r>
              <w:rPr>
                <w:rFonts w:hint="eastAsia" w:ascii="宋体" w:hAnsi="宋体" w:cs="宋体"/>
                <w:sz w:val="24"/>
                <w:szCs w:val="24"/>
              </w:rPr>
              <w:t>供应商针对本项目提供具体可行的总体实施方案，包括①计划进度安排；②项目实施过程中质量保证；③系统信息安全保障措施；④部署和测试方案；⑤管理和协调方案；⑥项目验收方案；⑦应急预案；⑧工作重点与难点分析及对应措施。每提供一项最高计1分，每项未提供不得分，本项最高计8分。</w:t>
            </w:r>
          </w:p>
        </w:tc>
      </w:tr>
      <w:tr w14:paraId="06C5A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20" w:hRule="atLeast"/>
          <w:jc w:val="center"/>
        </w:trPr>
        <w:tc>
          <w:tcPr>
            <w:tcW w:w="449" w:type="dxa"/>
            <w:tcBorders>
              <w:top w:val="single" w:color="auto" w:sz="4" w:space="0"/>
              <w:left w:val="single" w:color="auto" w:sz="4" w:space="0"/>
              <w:bottom w:val="single" w:color="auto" w:sz="4" w:space="0"/>
              <w:right w:val="single" w:color="auto" w:sz="4" w:space="0"/>
            </w:tcBorders>
            <w:noWrap w:val="0"/>
            <w:vAlign w:val="center"/>
          </w:tcPr>
          <w:p w14:paraId="543FAB67">
            <w:pPr>
              <w:adjustRightInd w:val="0"/>
              <w:snapToGrid w:val="0"/>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5</w:t>
            </w:r>
          </w:p>
        </w:tc>
        <w:tc>
          <w:tcPr>
            <w:tcW w:w="1103" w:type="dxa"/>
            <w:tcBorders>
              <w:top w:val="single" w:color="auto" w:sz="4" w:space="0"/>
              <w:left w:val="single" w:color="auto" w:sz="4" w:space="0"/>
              <w:bottom w:val="single" w:color="auto" w:sz="4" w:space="0"/>
              <w:right w:val="single" w:color="auto" w:sz="4" w:space="0"/>
            </w:tcBorders>
            <w:noWrap w:val="0"/>
            <w:vAlign w:val="center"/>
          </w:tcPr>
          <w:p w14:paraId="65D2BB04">
            <w:pPr>
              <w:adjustRightInd w:val="0"/>
              <w:snapToGrid w:val="0"/>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演示</w:t>
            </w:r>
          </w:p>
        </w:tc>
        <w:tc>
          <w:tcPr>
            <w:tcW w:w="583" w:type="dxa"/>
            <w:tcBorders>
              <w:top w:val="single" w:color="auto" w:sz="4" w:space="0"/>
              <w:left w:val="single" w:color="auto" w:sz="4" w:space="0"/>
              <w:bottom w:val="single" w:color="auto" w:sz="4" w:space="0"/>
              <w:right w:val="single" w:color="auto" w:sz="4" w:space="0"/>
            </w:tcBorders>
            <w:noWrap w:val="0"/>
            <w:vAlign w:val="center"/>
          </w:tcPr>
          <w:p w14:paraId="5BBE630D">
            <w:pPr>
              <w:adjustRightInd w:val="0"/>
              <w:snapToGrid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6</w:t>
            </w:r>
          </w:p>
        </w:tc>
        <w:tc>
          <w:tcPr>
            <w:tcW w:w="6343" w:type="dxa"/>
            <w:tcBorders>
              <w:top w:val="single" w:color="auto" w:sz="4" w:space="0"/>
              <w:left w:val="single" w:color="auto" w:sz="4" w:space="0"/>
              <w:bottom w:val="single" w:color="auto" w:sz="4" w:space="0"/>
              <w:right w:val="single" w:color="auto" w:sz="4" w:space="0"/>
            </w:tcBorders>
            <w:noWrap w:val="0"/>
            <w:vAlign w:val="center"/>
          </w:tcPr>
          <w:p w14:paraId="29831BE8">
            <w:pPr>
              <w:adjustRightInd w:val="0"/>
              <w:snapToGrid w:val="0"/>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演示内容：投标人需对第五部分“采购要求”中的●项录制的视频进行演示(以U盘形式提供），每演示一项计2分，满分6分。 不接受以PPT文档等演示形式。演示时间不超过10分钟。</w:t>
            </w:r>
          </w:p>
          <w:p w14:paraId="72469E94">
            <w:pPr>
              <w:adjustRightInd w:val="0"/>
              <w:snapToGrid w:val="0"/>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演示项如下：</w:t>
            </w:r>
          </w:p>
          <w:p w14:paraId="7474C3AC">
            <w:pPr>
              <w:adjustRightInd w:val="0"/>
              <w:snapToGrid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1.高精度手势跟踪器（可跟踪十指）内置微型位置传感器单元，可以实现</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6自由度跟踪操作。可用双手控制操作，</w:t>
            </w:r>
            <w:r>
              <w:rPr>
                <w:rFonts w:hint="eastAsia" w:ascii="宋体" w:hAnsi="宋体" w:eastAsia="宋体" w:cs="宋体"/>
                <w:sz w:val="24"/>
                <w:szCs w:val="24"/>
                <w:lang w:val="en-US" w:eastAsia="zh-CN"/>
              </w:rPr>
              <w:t>能</w:t>
            </w:r>
            <w:r>
              <w:rPr>
                <w:rFonts w:hint="default" w:ascii="宋体" w:hAnsi="宋体" w:eastAsia="宋体" w:cs="宋体"/>
                <w:sz w:val="24"/>
                <w:szCs w:val="24"/>
                <w:lang w:val="en-US" w:eastAsia="zh-CN"/>
              </w:rPr>
              <w:t>灵活使用任意一个手指的活动。采用激光动作捕捉技术</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运动跟踪捕捉功能：可在虚拟医疗环境中任意移动、观察。软件需随操作者的运动状态实时跟踪。</w:t>
            </w:r>
          </w:p>
          <w:p w14:paraId="26C0D194">
            <w:pPr>
              <w:adjustRightInd w:val="0"/>
              <w:snapToGrid w:val="0"/>
              <w:spacing w:line="360" w:lineRule="auto"/>
              <w:jc w:val="left"/>
              <w:rPr>
                <w:rFonts w:hint="eastAsia" w:ascii="宋体" w:hAnsi="宋体" w:eastAsia="宋体" w:cs="宋体"/>
                <w:sz w:val="24"/>
                <w:szCs w:val="24"/>
                <w:lang w:val="en-US" w:eastAsia="zh-CN"/>
              </w:rPr>
            </w:pPr>
            <w:r>
              <w:rPr>
                <w:rFonts w:hint="eastAsia" w:ascii="宋体" w:hAnsi="宋体" w:cs="宋体"/>
                <w:sz w:val="24"/>
                <w:szCs w:val="24"/>
                <w:lang w:val="en-US" w:eastAsia="zh-CN"/>
              </w:rPr>
              <w:t>2</w:t>
            </w:r>
            <w:r>
              <w:rPr>
                <w:rFonts w:hint="default" w:ascii="宋体" w:hAnsi="宋体" w:eastAsia="宋体" w:cs="宋体"/>
                <w:sz w:val="24"/>
                <w:szCs w:val="24"/>
                <w:lang w:val="en-US" w:eastAsia="zh-CN"/>
              </w:rPr>
              <w:t>.在模拟人身上操作可以和虚拟仿真软件同步，并可以透视看到虚拟病人内部器官的变化。实时显示按压次数、按压时间、深度、频率、吹气量等的变化情况</w:t>
            </w:r>
            <w:r>
              <w:rPr>
                <w:rFonts w:hint="eastAsia" w:ascii="宋体" w:hAnsi="宋体" w:eastAsia="宋体" w:cs="宋体"/>
                <w:sz w:val="24"/>
                <w:szCs w:val="24"/>
                <w:lang w:val="en-US" w:eastAsia="zh-CN"/>
              </w:rPr>
              <w:t>。</w:t>
            </w:r>
          </w:p>
          <w:p w14:paraId="6922A28E">
            <w:pPr>
              <w:adjustRightInd w:val="0"/>
              <w:snapToGrid w:val="0"/>
              <w:spacing w:line="360" w:lineRule="auto"/>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胸外按压可以设置不同体征的病人（肥胖病人、瘦弱病人、老年人等），软件设置不同病人，则模拟人上胸外按压的力度不同，操作者可以体验到不同的手感。比如肥胖病人，按压力度需要很大，瘦弱病人则按压力度较小。而且如果超过正常按压范围，超过</w:t>
            </w:r>
            <w:r>
              <w:rPr>
                <w:rFonts w:hint="eastAsia" w:ascii="宋体" w:hAnsi="宋体" w:cs="宋体"/>
                <w:sz w:val="24"/>
                <w:szCs w:val="24"/>
                <w:lang w:val="en-US" w:eastAsia="zh-CN"/>
              </w:rPr>
              <w:t>6</w:t>
            </w:r>
            <w:r>
              <w:rPr>
                <w:rFonts w:hint="eastAsia" w:ascii="宋体" w:hAnsi="宋体" w:eastAsia="宋体" w:cs="宋体"/>
                <w:sz w:val="24"/>
                <w:szCs w:val="24"/>
                <w:lang w:val="en-US" w:eastAsia="zh-CN"/>
              </w:rPr>
              <w:t>CM以上，模拟人可以模拟出胸骨断裂的手感，胸骨无法正常回弹。</w:t>
            </w:r>
          </w:p>
        </w:tc>
      </w:tr>
      <w:tr w14:paraId="7124B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66" w:hRule="atLeast"/>
          <w:jc w:val="center"/>
        </w:trPr>
        <w:tc>
          <w:tcPr>
            <w:tcW w:w="449" w:type="dxa"/>
            <w:tcBorders>
              <w:top w:val="single" w:color="auto" w:sz="4" w:space="0"/>
              <w:left w:val="single" w:color="auto" w:sz="4" w:space="0"/>
              <w:bottom w:val="single" w:color="auto" w:sz="4" w:space="0"/>
              <w:right w:val="single" w:color="auto" w:sz="4" w:space="0"/>
            </w:tcBorders>
            <w:noWrap w:val="0"/>
            <w:vAlign w:val="center"/>
          </w:tcPr>
          <w:p w14:paraId="76B77705">
            <w:pPr>
              <w:spacing w:line="360" w:lineRule="auto"/>
              <w:ind w:right="-94" w:rightChars="-45"/>
              <w:jc w:val="center"/>
              <w:rPr>
                <w:rFonts w:hint="eastAsia" w:ascii="宋体" w:hAnsi="宋体" w:eastAsia="宋体" w:cs="宋体"/>
                <w:sz w:val="24"/>
                <w:szCs w:val="24"/>
                <w:lang w:eastAsia="zh-CN"/>
              </w:rPr>
            </w:pPr>
            <w:r>
              <w:rPr>
                <w:rFonts w:hint="eastAsia" w:ascii="宋体" w:hAnsi="宋体" w:cs="宋体"/>
                <w:sz w:val="24"/>
                <w:szCs w:val="24"/>
                <w:lang w:val="en-US" w:eastAsia="zh-CN"/>
              </w:rPr>
              <w:t>6</w:t>
            </w:r>
          </w:p>
        </w:tc>
        <w:tc>
          <w:tcPr>
            <w:tcW w:w="1103" w:type="dxa"/>
            <w:tcBorders>
              <w:top w:val="single" w:color="auto" w:sz="4" w:space="0"/>
              <w:left w:val="single" w:color="auto" w:sz="4" w:space="0"/>
              <w:bottom w:val="single" w:color="auto" w:sz="4" w:space="0"/>
              <w:right w:val="single" w:color="auto" w:sz="4" w:space="0"/>
            </w:tcBorders>
            <w:noWrap w:val="0"/>
            <w:vAlign w:val="center"/>
          </w:tcPr>
          <w:p w14:paraId="3095EE2A">
            <w:pPr>
              <w:spacing w:line="360" w:lineRule="auto"/>
              <w:ind w:right="-94" w:rightChars="-45"/>
              <w:jc w:val="center"/>
              <w:rPr>
                <w:rFonts w:hint="eastAsia" w:ascii="宋体" w:hAnsi="宋体" w:cs="宋体"/>
                <w:sz w:val="24"/>
                <w:szCs w:val="24"/>
              </w:rPr>
            </w:pPr>
            <w:r>
              <w:rPr>
                <w:rFonts w:hint="eastAsia" w:ascii="宋体" w:hAnsi="宋体" w:cs="宋体"/>
                <w:sz w:val="24"/>
                <w:szCs w:val="24"/>
              </w:rPr>
              <w:t>质量保证</w:t>
            </w:r>
          </w:p>
        </w:tc>
        <w:tc>
          <w:tcPr>
            <w:tcW w:w="583" w:type="dxa"/>
            <w:tcBorders>
              <w:top w:val="single" w:color="auto" w:sz="4" w:space="0"/>
              <w:left w:val="single" w:color="auto" w:sz="4" w:space="0"/>
              <w:bottom w:val="single" w:color="auto" w:sz="4" w:space="0"/>
              <w:right w:val="single" w:color="auto" w:sz="4" w:space="0"/>
            </w:tcBorders>
            <w:noWrap w:val="0"/>
            <w:vAlign w:val="center"/>
          </w:tcPr>
          <w:p w14:paraId="41F960BB">
            <w:pPr>
              <w:spacing w:line="360" w:lineRule="auto"/>
              <w:ind w:right="-94" w:rightChars="-45"/>
              <w:jc w:val="center"/>
              <w:rPr>
                <w:rFonts w:hint="eastAsia" w:ascii="宋体" w:hAnsi="宋体" w:cs="宋体"/>
                <w:sz w:val="24"/>
                <w:szCs w:val="24"/>
              </w:rPr>
            </w:pPr>
            <w:r>
              <w:rPr>
                <w:rFonts w:hint="eastAsia" w:ascii="宋体" w:hAnsi="宋体" w:cs="宋体"/>
                <w:sz w:val="24"/>
                <w:szCs w:val="24"/>
              </w:rPr>
              <w:t>8</w:t>
            </w:r>
          </w:p>
        </w:tc>
        <w:tc>
          <w:tcPr>
            <w:tcW w:w="6343" w:type="dxa"/>
            <w:tcBorders>
              <w:top w:val="single" w:color="auto" w:sz="4" w:space="0"/>
              <w:left w:val="single" w:color="auto" w:sz="4" w:space="0"/>
              <w:bottom w:val="single" w:color="auto" w:sz="4" w:space="0"/>
              <w:right w:val="single" w:color="auto" w:sz="4" w:space="0"/>
            </w:tcBorders>
            <w:noWrap w:val="0"/>
            <w:vAlign w:val="center"/>
          </w:tcPr>
          <w:p w14:paraId="4AFA50E0">
            <w:pPr>
              <w:spacing w:line="360" w:lineRule="auto"/>
              <w:ind w:right="-94" w:rightChars="-45"/>
              <w:jc w:val="left"/>
              <w:rPr>
                <w:rFonts w:hint="eastAsia" w:ascii="宋体" w:hAnsi="宋体" w:cs="宋体"/>
                <w:sz w:val="24"/>
                <w:szCs w:val="24"/>
              </w:rPr>
            </w:pPr>
            <w:r>
              <w:rPr>
                <w:rFonts w:hint="eastAsia" w:ascii="宋体" w:hAnsi="宋体" w:cs="宋体"/>
                <w:sz w:val="24"/>
                <w:szCs w:val="24"/>
              </w:rPr>
              <w:t>供应商提供针对本项目的质量保证方案，内容包含：①整体配置具有合理性、一致性；②产品品牌、型号、产地明确，备品配件供应有保障；③产品性能、使用寿命及效果；</w:t>
            </w:r>
            <w:r>
              <w:rPr>
                <w:rFonts w:hint="eastAsia" w:ascii="宋体" w:hAnsi="宋体" w:cs="宋体"/>
                <w:sz w:val="24"/>
                <w:szCs w:val="24"/>
              </w:rPr>
              <w:fldChar w:fldCharType="begin"/>
            </w:r>
            <w:r>
              <w:rPr>
                <w:rFonts w:hint="eastAsia" w:ascii="宋体" w:hAnsi="宋体" w:cs="宋体"/>
                <w:sz w:val="24"/>
                <w:szCs w:val="24"/>
              </w:rPr>
              <w:instrText xml:space="preserve"> = 4 \* GB3 \* MERGEFORMAT </w:instrText>
            </w:r>
            <w:r>
              <w:rPr>
                <w:rFonts w:hint="eastAsia" w:ascii="宋体" w:hAnsi="宋体" w:cs="宋体"/>
                <w:sz w:val="24"/>
                <w:szCs w:val="24"/>
              </w:rPr>
              <w:fldChar w:fldCharType="separate"/>
            </w:r>
            <w:r>
              <w:rPr>
                <w:rFonts w:hint="eastAsia" w:ascii="宋体" w:hAnsi="宋体" w:cs="宋体"/>
                <w:sz w:val="24"/>
                <w:szCs w:val="24"/>
              </w:rPr>
              <w:t>④</w:t>
            </w:r>
            <w:r>
              <w:rPr>
                <w:rFonts w:hint="eastAsia" w:ascii="宋体" w:hAnsi="宋体" w:cs="宋体"/>
                <w:sz w:val="24"/>
                <w:szCs w:val="24"/>
              </w:rPr>
              <w:fldChar w:fldCharType="end"/>
            </w:r>
            <w:r>
              <w:rPr>
                <w:rFonts w:hint="eastAsia" w:ascii="宋体" w:hAnsi="宋体" w:cs="宋体"/>
                <w:sz w:val="24"/>
                <w:szCs w:val="24"/>
              </w:rPr>
              <w:t>质量保证措施。从方案全面性、科学合理性、可操作性等方面综合评价，每项内容最高得2分，未提供不得分，满分8分。</w:t>
            </w:r>
          </w:p>
        </w:tc>
      </w:tr>
      <w:tr w14:paraId="5B063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3" w:hRule="atLeast"/>
          <w:jc w:val="center"/>
        </w:trPr>
        <w:tc>
          <w:tcPr>
            <w:tcW w:w="449" w:type="dxa"/>
            <w:tcBorders>
              <w:top w:val="single" w:color="auto" w:sz="4" w:space="0"/>
              <w:left w:val="single" w:color="auto" w:sz="4" w:space="0"/>
              <w:bottom w:val="single" w:color="auto" w:sz="4" w:space="0"/>
              <w:right w:val="single" w:color="auto" w:sz="4" w:space="0"/>
            </w:tcBorders>
            <w:noWrap w:val="0"/>
            <w:vAlign w:val="center"/>
          </w:tcPr>
          <w:p w14:paraId="4979C7FA">
            <w:pPr>
              <w:spacing w:line="360" w:lineRule="auto"/>
              <w:ind w:right="-94" w:rightChars="-45"/>
              <w:jc w:val="center"/>
              <w:rPr>
                <w:rFonts w:hint="eastAsia" w:ascii="宋体" w:hAnsi="宋体" w:eastAsia="宋体" w:cs="宋体"/>
                <w:sz w:val="24"/>
                <w:szCs w:val="24"/>
                <w:lang w:eastAsia="zh-CN"/>
              </w:rPr>
            </w:pPr>
            <w:r>
              <w:rPr>
                <w:rFonts w:hint="eastAsia" w:ascii="宋体" w:hAnsi="宋体" w:cs="宋体"/>
                <w:sz w:val="24"/>
                <w:szCs w:val="24"/>
                <w:lang w:val="en-US" w:eastAsia="zh-CN"/>
              </w:rPr>
              <w:t>7</w:t>
            </w:r>
          </w:p>
        </w:tc>
        <w:tc>
          <w:tcPr>
            <w:tcW w:w="1103" w:type="dxa"/>
            <w:tcBorders>
              <w:top w:val="single" w:color="auto" w:sz="4" w:space="0"/>
              <w:left w:val="single" w:color="auto" w:sz="4" w:space="0"/>
              <w:bottom w:val="single" w:color="auto" w:sz="4" w:space="0"/>
              <w:right w:val="single" w:color="auto" w:sz="4" w:space="0"/>
            </w:tcBorders>
            <w:noWrap w:val="0"/>
            <w:vAlign w:val="center"/>
          </w:tcPr>
          <w:p w14:paraId="024E67C2">
            <w:pPr>
              <w:spacing w:line="360" w:lineRule="auto"/>
              <w:ind w:right="-94" w:rightChars="-45"/>
              <w:jc w:val="center"/>
              <w:rPr>
                <w:rFonts w:hint="eastAsia" w:ascii="宋体" w:hAnsi="宋体" w:cs="宋体"/>
                <w:sz w:val="24"/>
                <w:szCs w:val="24"/>
              </w:rPr>
            </w:pPr>
            <w:r>
              <w:rPr>
                <w:rFonts w:hint="eastAsia" w:ascii="宋体" w:hAnsi="宋体" w:cs="宋体"/>
                <w:sz w:val="24"/>
                <w:szCs w:val="24"/>
              </w:rPr>
              <w:t>售后服务</w:t>
            </w:r>
          </w:p>
        </w:tc>
        <w:tc>
          <w:tcPr>
            <w:tcW w:w="583" w:type="dxa"/>
            <w:tcBorders>
              <w:top w:val="single" w:color="auto" w:sz="4" w:space="0"/>
              <w:left w:val="single" w:color="auto" w:sz="4" w:space="0"/>
              <w:bottom w:val="single" w:color="auto" w:sz="4" w:space="0"/>
              <w:right w:val="single" w:color="auto" w:sz="4" w:space="0"/>
            </w:tcBorders>
            <w:noWrap w:val="0"/>
            <w:vAlign w:val="center"/>
          </w:tcPr>
          <w:p w14:paraId="4928C682">
            <w:pPr>
              <w:spacing w:line="360" w:lineRule="auto"/>
              <w:ind w:right="-94" w:rightChars="-45"/>
              <w:jc w:val="center"/>
              <w:rPr>
                <w:rFonts w:hint="eastAsia" w:ascii="宋体" w:hAnsi="宋体" w:eastAsia="宋体" w:cs="宋体"/>
                <w:sz w:val="24"/>
                <w:szCs w:val="24"/>
                <w:lang w:eastAsia="zh-CN"/>
              </w:rPr>
            </w:pPr>
            <w:r>
              <w:rPr>
                <w:rFonts w:hint="eastAsia" w:ascii="宋体" w:hAnsi="宋体" w:cs="宋体"/>
                <w:sz w:val="24"/>
                <w:szCs w:val="24"/>
                <w:lang w:val="en-US" w:eastAsia="zh-CN"/>
              </w:rPr>
              <w:t>6</w:t>
            </w:r>
          </w:p>
        </w:tc>
        <w:tc>
          <w:tcPr>
            <w:tcW w:w="6343" w:type="dxa"/>
            <w:tcBorders>
              <w:top w:val="single" w:color="auto" w:sz="4" w:space="0"/>
              <w:left w:val="single" w:color="auto" w:sz="4" w:space="0"/>
              <w:bottom w:val="single" w:color="auto" w:sz="4" w:space="0"/>
              <w:right w:val="single" w:color="auto" w:sz="4" w:space="0"/>
            </w:tcBorders>
            <w:noWrap w:val="0"/>
            <w:vAlign w:val="center"/>
          </w:tcPr>
          <w:p w14:paraId="56D10952">
            <w:pPr>
              <w:spacing w:line="360" w:lineRule="auto"/>
              <w:ind w:right="-94" w:rightChars="-45"/>
              <w:jc w:val="left"/>
              <w:rPr>
                <w:rFonts w:hint="default" w:ascii="宋体" w:hAnsi="宋体" w:eastAsia="宋体" w:cs="宋体"/>
                <w:sz w:val="24"/>
                <w:szCs w:val="24"/>
                <w:lang w:val="en-US" w:eastAsia="zh-CN"/>
              </w:rPr>
            </w:pPr>
            <w:r>
              <w:rPr>
                <w:rFonts w:hint="eastAsia" w:ascii="宋体" w:hAnsi="宋体" w:cs="宋体"/>
                <w:sz w:val="24"/>
                <w:szCs w:val="24"/>
                <w:lang w:val="en-US" w:eastAsia="zh-CN"/>
              </w:rPr>
              <w:t>1.投标人售后服务机构健全，能够提供及时有效的售后服务。提供办公场所的证明材料或售后服务合作合同计1分，未提供不得分。</w:t>
            </w:r>
          </w:p>
          <w:p w14:paraId="70D873E7">
            <w:pPr>
              <w:spacing w:line="360" w:lineRule="auto"/>
              <w:ind w:right="-94" w:rightChars="-45"/>
              <w:jc w:val="left"/>
              <w:rPr>
                <w:rFonts w:hint="eastAsia"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供应商提供针对本项目的售后服务方案,内容包含：①质量保证期限及质量保证的范围承诺；②生产厂商售后服务承诺；③售后服务保障措施；④售后人员配置安排计划；⑤故障处理响应时间。从方案全面性、科学合理性、可操作性等方面综合评价，每项内容最高得</w:t>
            </w:r>
            <w:r>
              <w:rPr>
                <w:rFonts w:hint="eastAsia" w:ascii="宋体" w:hAnsi="宋体" w:cs="宋体"/>
                <w:sz w:val="24"/>
                <w:szCs w:val="24"/>
                <w:lang w:val="en-US" w:eastAsia="zh-CN"/>
              </w:rPr>
              <w:t>1</w:t>
            </w:r>
            <w:r>
              <w:rPr>
                <w:rFonts w:hint="eastAsia" w:ascii="宋体" w:hAnsi="宋体" w:cs="宋体"/>
                <w:sz w:val="24"/>
                <w:szCs w:val="24"/>
              </w:rPr>
              <w:t>分，未提供不得分，满分</w:t>
            </w:r>
            <w:r>
              <w:rPr>
                <w:rFonts w:hint="eastAsia" w:ascii="宋体" w:hAnsi="宋体" w:cs="宋体"/>
                <w:sz w:val="24"/>
                <w:szCs w:val="24"/>
                <w:lang w:val="en-US" w:eastAsia="zh-CN"/>
              </w:rPr>
              <w:t>5</w:t>
            </w:r>
            <w:r>
              <w:rPr>
                <w:rFonts w:hint="eastAsia" w:ascii="宋体" w:hAnsi="宋体" w:cs="宋体"/>
                <w:sz w:val="24"/>
                <w:szCs w:val="24"/>
              </w:rPr>
              <w:t>分。</w:t>
            </w:r>
          </w:p>
        </w:tc>
      </w:tr>
      <w:tr w14:paraId="2D6A3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49" w:type="dxa"/>
            <w:tcBorders>
              <w:top w:val="single" w:color="auto" w:sz="4" w:space="0"/>
              <w:left w:val="single" w:color="auto" w:sz="4" w:space="0"/>
              <w:bottom w:val="single" w:color="auto" w:sz="4" w:space="0"/>
              <w:right w:val="single" w:color="auto" w:sz="4" w:space="0"/>
            </w:tcBorders>
            <w:noWrap w:val="0"/>
            <w:vAlign w:val="center"/>
          </w:tcPr>
          <w:p w14:paraId="5AD7C563">
            <w:pPr>
              <w:spacing w:line="360" w:lineRule="auto"/>
              <w:ind w:right="-94" w:rightChars="-45"/>
              <w:jc w:val="center"/>
              <w:rPr>
                <w:rFonts w:hint="eastAsia" w:ascii="宋体" w:hAnsi="宋体" w:eastAsia="宋体" w:cs="宋体"/>
                <w:sz w:val="24"/>
                <w:szCs w:val="24"/>
                <w:lang w:eastAsia="zh-CN"/>
              </w:rPr>
            </w:pPr>
            <w:r>
              <w:rPr>
                <w:rFonts w:hint="eastAsia" w:ascii="宋体" w:hAnsi="宋体" w:cs="宋体"/>
                <w:sz w:val="24"/>
                <w:szCs w:val="24"/>
                <w:lang w:val="en-US" w:eastAsia="zh-CN"/>
              </w:rPr>
              <w:t>8</w:t>
            </w:r>
          </w:p>
        </w:tc>
        <w:tc>
          <w:tcPr>
            <w:tcW w:w="1103" w:type="dxa"/>
            <w:tcBorders>
              <w:top w:val="single" w:color="auto" w:sz="4" w:space="0"/>
              <w:left w:val="single" w:color="auto" w:sz="4" w:space="0"/>
              <w:bottom w:val="single" w:color="auto" w:sz="4" w:space="0"/>
              <w:right w:val="single" w:color="auto" w:sz="4" w:space="0"/>
            </w:tcBorders>
            <w:noWrap w:val="0"/>
            <w:vAlign w:val="center"/>
          </w:tcPr>
          <w:p w14:paraId="5F1573C5">
            <w:pPr>
              <w:ind w:firstLine="28"/>
              <w:jc w:val="center"/>
              <w:rPr>
                <w:rFonts w:hint="eastAsia" w:ascii="宋体" w:hAnsi="宋体" w:cs="宋体"/>
                <w:sz w:val="24"/>
                <w:szCs w:val="24"/>
              </w:rPr>
            </w:pPr>
            <w:r>
              <w:rPr>
                <w:rFonts w:hint="eastAsia" w:ascii="宋体" w:hAnsi="宋体" w:cs="宋体"/>
                <w:sz w:val="22"/>
              </w:rPr>
              <w:t>培训方案</w:t>
            </w:r>
          </w:p>
        </w:tc>
        <w:tc>
          <w:tcPr>
            <w:tcW w:w="583" w:type="dxa"/>
            <w:tcBorders>
              <w:top w:val="single" w:color="auto" w:sz="4" w:space="0"/>
              <w:left w:val="single" w:color="auto" w:sz="4" w:space="0"/>
              <w:bottom w:val="single" w:color="auto" w:sz="4" w:space="0"/>
              <w:right w:val="single" w:color="auto" w:sz="4" w:space="0"/>
            </w:tcBorders>
            <w:noWrap w:val="0"/>
            <w:vAlign w:val="center"/>
          </w:tcPr>
          <w:p w14:paraId="1D2BC740">
            <w:pPr>
              <w:jc w:val="center"/>
              <w:rPr>
                <w:rFonts w:hint="eastAsia" w:ascii="宋体" w:hAnsi="宋体" w:eastAsia="宋体" w:cs="宋体"/>
                <w:sz w:val="24"/>
                <w:szCs w:val="24"/>
                <w:lang w:eastAsia="zh-CN"/>
              </w:rPr>
            </w:pPr>
            <w:r>
              <w:rPr>
                <w:rFonts w:hint="eastAsia" w:ascii="宋体" w:hAnsi="宋体" w:cs="宋体"/>
                <w:sz w:val="22"/>
                <w:lang w:val="en-US" w:eastAsia="zh-CN"/>
              </w:rPr>
              <w:t>4</w:t>
            </w:r>
          </w:p>
        </w:tc>
        <w:tc>
          <w:tcPr>
            <w:tcW w:w="6343" w:type="dxa"/>
            <w:tcBorders>
              <w:top w:val="single" w:color="auto" w:sz="4" w:space="0"/>
              <w:left w:val="single" w:color="auto" w:sz="4" w:space="0"/>
              <w:bottom w:val="single" w:color="auto" w:sz="4" w:space="0"/>
              <w:right w:val="single" w:color="auto" w:sz="4" w:space="0"/>
            </w:tcBorders>
            <w:noWrap w:val="0"/>
            <w:vAlign w:val="center"/>
          </w:tcPr>
          <w:p w14:paraId="2E4802E5">
            <w:pPr>
              <w:spacing w:line="360" w:lineRule="auto"/>
              <w:ind w:right="-94" w:rightChars="-45"/>
              <w:jc w:val="left"/>
              <w:rPr>
                <w:rFonts w:hint="eastAsia" w:ascii="宋体" w:hAnsi="宋体" w:cs="宋体"/>
                <w:sz w:val="24"/>
                <w:szCs w:val="24"/>
              </w:rPr>
            </w:pPr>
            <w:r>
              <w:rPr>
                <w:rFonts w:hint="eastAsia" w:ascii="宋体" w:hAnsi="宋体" w:cs="宋体"/>
                <w:sz w:val="24"/>
                <w:szCs w:val="24"/>
              </w:rPr>
              <w:t>根供应商提供针对本项目的培训方案进行评审，该方案包含但不限于：①培训目标；②培训内容；③培训计划安排；④师资力量安排；每提供一项最高计</w:t>
            </w:r>
            <w:r>
              <w:rPr>
                <w:rFonts w:hint="eastAsia" w:ascii="宋体" w:hAnsi="宋体" w:cs="宋体"/>
                <w:sz w:val="24"/>
                <w:szCs w:val="24"/>
                <w:lang w:val="en-US" w:eastAsia="zh-CN"/>
              </w:rPr>
              <w:t>1</w:t>
            </w:r>
            <w:r>
              <w:rPr>
                <w:rFonts w:hint="eastAsia" w:ascii="宋体" w:hAnsi="宋体" w:cs="宋体"/>
                <w:sz w:val="24"/>
                <w:szCs w:val="24"/>
              </w:rPr>
              <w:t>分，每项未提供不得分，本项最高计</w:t>
            </w:r>
            <w:r>
              <w:rPr>
                <w:rFonts w:hint="eastAsia" w:ascii="宋体" w:hAnsi="宋体" w:cs="宋体"/>
                <w:sz w:val="24"/>
                <w:szCs w:val="24"/>
                <w:lang w:val="en-US" w:eastAsia="zh-CN"/>
              </w:rPr>
              <w:t>4</w:t>
            </w:r>
            <w:r>
              <w:rPr>
                <w:rFonts w:hint="eastAsia" w:ascii="宋体" w:hAnsi="宋体" w:cs="宋体"/>
                <w:sz w:val="24"/>
                <w:szCs w:val="24"/>
              </w:rPr>
              <w:t>分。</w:t>
            </w:r>
          </w:p>
        </w:tc>
      </w:tr>
      <w:tr w14:paraId="16ABD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90" w:hRule="atLeast"/>
          <w:jc w:val="center"/>
        </w:trPr>
        <w:tc>
          <w:tcPr>
            <w:tcW w:w="449" w:type="dxa"/>
            <w:tcBorders>
              <w:top w:val="single" w:color="auto" w:sz="4" w:space="0"/>
              <w:left w:val="single" w:color="auto" w:sz="4" w:space="0"/>
              <w:bottom w:val="single" w:color="auto" w:sz="4" w:space="0"/>
              <w:right w:val="single" w:color="auto" w:sz="4" w:space="0"/>
            </w:tcBorders>
            <w:noWrap w:val="0"/>
            <w:vAlign w:val="center"/>
          </w:tcPr>
          <w:p w14:paraId="287AB7ED">
            <w:pPr>
              <w:spacing w:line="360" w:lineRule="auto"/>
              <w:ind w:right="-94" w:rightChars="-45"/>
              <w:jc w:val="center"/>
              <w:rPr>
                <w:rFonts w:hint="eastAsia" w:ascii="宋体" w:hAnsi="宋体" w:eastAsia="宋体" w:cs="宋体"/>
                <w:sz w:val="24"/>
                <w:szCs w:val="24"/>
                <w:lang w:eastAsia="zh-CN"/>
              </w:rPr>
            </w:pPr>
            <w:r>
              <w:rPr>
                <w:rFonts w:hint="eastAsia" w:ascii="宋体" w:hAnsi="宋体" w:cs="宋体"/>
                <w:sz w:val="24"/>
                <w:szCs w:val="24"/>
                <w:lang w:val="en-US" w:eastAsia="zh-CN"/>
              </w:rPr>
              <w:t>9</w:t>
            </w:r>
          </w:p>
        </w:tc>
        <w:tc>
          <w:tcPr>
            <w:tcW w:w="1103" w:type="dxa"/>
            <w:tcBorders>
              <w:top w:val="single" w:color="auto" w:sz="4" w:space="0"/>
              <w:left w:val="single" w:color="auto" w:sz="4" w:space="0"/>
              <w:bottom w:val="single" w:color="auto" w:sz="4" w:space="0"/>
              <w:right w:val="single" w:color="auto" w:sz="4" w:space="0"/>
            </w:tcBorders>
            <w:noWrap w:val="0"/>
            <w:vAlign w:val="center"/>
          </w:tcPr>
          <w:p w14:paraId="7791C4E7">
            <w:pPr>
              <w:spacing w:line="360" w:lineRule="auto"/>
              <w:ind w:right="-94" w:rightChars="-45"/>
              <w:jc w:val="center"/>
              <w:rPr>
                <w:rFonts w:hint="eastAsia" w:ascii="宋体" w:hAnsi="宋体" w:cs="宋体"/>
                <w:sz w:val="24"/>
                <w:szCs w:val="24"/>
              </w:rPr>
            </w:pPr>
            <w:r>
              <w:rPr>
                <w:rFonts w:hint="eastAsia" w:ascii="宋体" w:hAnsi="宋体" w:cs="宋体"/>
                <w:sz w:val="24"/>
                <w:szCs w:val="24"/>
              </w:rPr>
              <w:t>业绩</w:t>
            </w:r>
          </w:p>
        </w:tc>
        <w:tc>
          <w:tcPr>
            <w:tcW w:w="583" w:type="dxa"/>
            <w:tcBorders>
              <w:top w:val="single" w:color="auto" w:sz="4" w:space="0"/>
              <w:left w:val="single" w:color="auto" w:sz="4" w:space="0"/>
              <w:bottom w:val="single" w:color="auto" w:sz="4" w:space="0"/>
              <w:right w:val="single" w:color="auto" w:sz="4" w:space="0"/>
            </w:tcBorders>
            <w:noWrap w:val="0"/>
            <w:vAlign w:val="center"/>
          </w:tcPr>
          <w:p w14:paraId="1A24FC3C">
            <w:pPr>
              <w:spacing w:line="360" w:lineRule="auto"/>
              <w:ind w:right="-94" w:rightChars="-45"/>
              <w:jc w:val="center"/>
              <w:rPr>
                <w:rFonts w:hint="eastAsia" w:ascii="宋体" w:hAnsi="宋体" w:eastAsia="宋体" w:cs="宋体"/>
                <w:sz w:val="24"/>
                <w:szCs w:val="24"/>
                <w:lang w:eastAsia="zh-CN"/>
              </w:rPr>
            </w:pPr>
            <w:r>
              <w:rPr>
                <w:rFonts w:hint="eastAsia" w:ascii="宋体" w:hAnsi="宋体" w:cs="宋体"/>
                <w:sz w:val="24"/>
                <w:szCs w:val="24"/>
                <w:lang w:val="en-US" w:eastAsia="zh-CN"/>
              </w:rPr>
              <w:t>6</w:t>
            </w:r>
          </w:p>
        </w:tc>
        <w:tc>
          <w:tcPr>
            <w:tcW w:w="6343" w:type="dxa"/>
            <w:tcBorders>
              <w:top w:val="single" w:color="auto" w:sz="4" w:space="0"/>
              <w:left w:val="single" w:color="auto" w:sz="4" w:space="0"/>
              <w:bottom w:val="single" w:color="auto" w:sz="4" w:space="0"/>
              <w:right w:val="single" w:color="auto" w:sz="4" w:space="0"/>
            </w:tcBorders>
            <w:noWrap w:val="0"/>
            <w:vAlign w:val="center"/>
          </w:tcPr>
          <w:p w14:paraId="4CEBDFBB">
            <w:pPr>
              <w:spacing w:line="360" w:lineRule="auto"/>
              <w:ind w:right="-94" w:rightChars="-45"/>
              <w:jc w:val="left"/>
              <w:rPr>
                <w:rFonts w:hint="eastAsia" w:ascii="宋体" w:hAnsi="宋体" w:cs="宋体"/>
                <w:sz w:val="24"/>
                <w:szCs w:val="24"/>
              </w:rPr>
            </w:pPr>
            <w:r>
              <w:rPr>
                <w:rFonts w:hint="eastAsia" w:ascii="宋体" w:hAnsi="宋体" w:cs="宋体"/>
                <w:sz w:val="24"/>
                <w:szCs w:val="24"/>
              </w:rPr>
              <w:t>提供供应商2022年1月1日至今同类项目合同（以合同签订日期为准），每提供1个得1分，最高得</w:t>
            </w:r>
            <w:r>
              <w:rPr>
                <w:rFonts w:hint="eastAsia" w:ascii="宋体" w:hAnsi="宋体" w:cs="宋体"/>
                <w:sz w:val="24"/>
                <w:szCs w:val="24"/>
                <w:lang w:val="en-US" w:eastAsia="zh-CN"/>
              </w:rPr>
              <w:t>6</w:t>
            </w:r>
            <w:r>
              <w:rPr>
                <w:rFonts w:hint="eastAsia" w:ascii="宋体" w:hAnsi="宋体" w:cs="宋体"/>
                <w:sz w:val="24"/>
                <w:szCs w:val="24"/>
              </w:rPr>
              <w:t>分。 备注：响应文件中提供合同复印件。</w:t>
            </w:r>
          </w:p>
        </w:tc>
      </w:tr>
    </w:tbl>
    <w:p w14:paraId="6972F1A9">
      <w:pPr>
        <w:spacing w:line="360" w:lineRule="auto"/>
        <w:ind w:firstLine="482" w:firstLineChars="200"/>
        <w:rPr>
          <w:rFonts w:ascii="宋体" w:hAnsi="宋体" w:cs="宋体"/>
          <w:b/>
          <w:bCs/>
          <w:sz w:val="24"/>
        </w:rPr>
      </w:pPr>
      <w:r>
        <w:rPr>
          <w:rFonts w:hint="eastAsia" w:ascii="宋体" w:hAnsi="宋体" w:cs="宋体"/>
          <w:b/>
          <w:bCs/>
          <w:sz w:val="24"/>
        </w:rPr>
        <w:t>评审标准备注：</w:t>
      </w:r>
    </w:p>
    <w:p w14:paraId="4B2AC20E">
      <w:pPr>
        <w:spacing w:line="360" w:lineRule="auto"/>
        <w:ind w:firstLine="482" w:firstLineChars="200"/>
        <w:rPr>
          <w:rFonts w:ascii="宋体" w:hAnsi="宋体" w:cs="宋体"/>
          <w:b/>
          <w:bCs/>
          <w:sz w:val="24"/>
        </w:rPr>
      </w:pPr>
      <w:bookmarkStart w:id="308" w:name="_Toc2536"/>
      <w:bookmarkStart w:id="309" w:name="_Toc15647"/>
      <w:bookmarkStart w:id="310" w:name="_Toc6835"/>
      <w:r>
        <w:rPr>
          <w:rFonts w:hint="eastAsia" w:ascii="宋体" w:hAnsi="宋体" w:cs="宋体"/>
          <w:b/>
          <w:bCs/>
          <w:sz w:val="24"/>
        </w:rPr>
        <w:t>1.对于非专门面向中小企业的项目、残疾人福利性单位的项目，对小型和微型企业，残疾人福利性单位的价格给予10%的扣除，用扣除后的价格参与评审，残疾人福利性单位属于小型、微型企业的，不重复享受政策。</w:t>
      </w:r>
    </w:p>
    <w:p w14:paraId="347875CB">
      <w:pPr>
        <w:spacing w:line="360" w:lineRule="auto"/>
        <w:ind w:firstLine="482" w:firstLineChars="200"/>
        <w:rPr>
          <w:rFonts w:ascii="宋体" w:hAnsi="宋体" w:cs="宋体"/>
          <w:b/>
          <w:bCs/>
          <w:sz w:val="24"/>
        </w:rPr>
      </w:pPr>
      <w:r>
        <w:rPr>
          <w:rFonts w:hint="eastAsia" w:ascii="宋体" w:hAnsi="宋体" w:cs="宋体"/>
          <w:b/>
          <w:bCs/>
          <w:sz w:val="24"/>
        </w:rPr>
        <w:t>2.监狱企业视同小型、微型企业，监狱企业参加本次采购活动时，须提供由省级以上监狱管理局、戒毒管理局（含新疆生产建设兵团）出具的属于监狱企业的证明文件。</w:t>
      </w:r>
    </w:p>
    <w:p w14:paraId="3A8725D5">
      <w:pPr>
        <w:spacing w:line="360" w:lineRule="auto"/>
        <w:ind w:firstLine="482" w:firstLineChars="200"/>
        <w:rPr>
          <w:rFonts w:ascii="宋体" w:hAnsi="宋体" w:cs="宋体"/>
          <w:b/>
          <w:bCs/>
          <w:sz w:val="24"/>
        </w:rPr>
      </w:pPr>
      <w:r>
        <w:rPr>
          <w:rFonts w:hint="eastAsia" w:ascii="宋体" w:hAnsi="宋体" w:cs="宋体"/>
          <w:b/>
          <w:bCs/>
          <w:sz w:val="24"/>
        </w:rPr>
        <w:t>3.残疾人福利性单位视同小型、微型企业，残疾人福利性单位参加本次采购活动时，须出具三部门联合发布关于促进残疾人就业政府采购政策的通知财库〔2017〕141号规定的残疾人福利性单位声明函。</w:t>
      </w:r>
    </w:p>
    <w:p w14:paraId="685251D7">
      <w:pPr>
        <w:spacing w:line="360" w:lineRule="auto"/>
        <w:ind w:firstLine="482" w:firstLineChars="200"/>
        <w:rPr>
          <w:rFonts w:ascii="宋体" w:hAnsi="宋体" w:cs="宋体"/>
          <w:b/>
          <w:bCs/>
          <w:sz w:val="24"/>
        </w:rPr>
      </w:pPr>
      <w:r>
        <w:rPr>
          <w:rFonts w:hint="eastAsia" w:ascii="宋体" w:hAnsi="宋体" w:cs="宋体"/>
          <w:b/>
          <w:bCs/>
          <w:sz w:val="24"/>
        </w:rPr>
        <w:t>4.技术参数正偏离须在技术响应表中注明正偏离的理由和佐证材料的页码；</w:t>
      </w:r>
    </w:p>
    <w:p w14:paraId="423C1330">
      <w:pPr>
        <w:spacing w:line="360" w:lineRule="auto"/>
        <w:ind w:firstLine="482" w:firstLineChars="200"/>
        <w:rPr>
          <w:rFonts w:ascii="宋体" w:hAnsi="宋体" w:cs="宋体"/>
          <w:b/>
          <w:bCs/>
          <w:sz w:val="24"/>
        </w:rPr>
      </w:pPr>
      <w:r>
        <w:rPr>
          <w:rFonts w:hint="eastAsia" w:ascii="宋体" w:hAnsi="宋体" w:cs="宋体"/>
          <w:b/>
          <w:bCs/>
          <w:sz w:val="24"/>
        </w:rPr>
        <w:t>5.评审指标出现漏项的最低得分为零分。</w:t>
      </w:r>
    </w:p>
    <w:p w14:paraId="34EDD717">
      <w:pPr>
        <w:pStyle w:val="2"/>
        <w:pageBreakBefore/>
        <w:spacing w:line="360" w:lineRule="auto"/>
        <w:rPr>
          <w:rFonts w:hint="eastAsia" w:ascii="宋体" w:hAnsi="宋体" w:cs="宋体"/>
          <w:color w:val="000000"/>
          <w:sz w:val="36"/>
          <w:szCs w:val="36"/>
        </w:rPr>
      </w:pPr>
      <w:bookmarkStart w:id="311" w:name="_Toc11195"/>
      <w:bookmarkStart w:id="312" w:name="_Toc1550"/>
      <w:r>
        <w:rPr>
          <w:rFonts w:hint="eastAsia" w:ascii="宋体" w:hAnsi="宋体" w:cs="宋体"/>
          <w:color w:val="000000"/>
          <w:sz w:val="36"/>
          <w:szCs w:val="36"/>
        </w:rPr>
        <w:t xml:space="preserve">第五部分 </w:t>
      </w:r>
      <w:bookmarkStart w:id="313" w:name="_Toc24448"/>
      <w:r>
        <w:rPr>
          <w:rFonts w:hint="eastAsia" w:ascii="宋体" w:hAnsi="宋体" w:cs="宋体"/>
          <w:color w:val="000000"/>
          <w:sz w:val="36"/>
          <w:szCs w:val="36"/>
        </w:rPr>
        <w:t>采购要求</w:t>
      </w:r>
      <w:bookmarkEnd w:id="311"/>
      <w:bookmarkEnd w:id="312"/>
      <w:bookmarkEnd w:id="313"/>
    </w:p>
    <w:tbl>
      <w:tblPr>
        <w:tblStyle w:val="31"/>
        <w:tblW w:w="486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0"/>
        <w:gridCol w:w="897"/>
        <w:gridCol w:w="5899"/>
        <w:gridCol w:w="982"/>
      </w:tblGrid>
      <w:tr w14:paraId="47113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trPr>
        <w:tc>
          <w:tcPr>
            <w:tcW w:w="308" w:type="pct"/>
            <w:noWrap w:val="0"/>
            <w:vAlign w:val="center"/>
          </w:tcPr>
          <w:p w14:paraId="5FFA7DF2">
            <w:pPr>
              <w:pageBreakBefore w:val="0"/>
              <w:widowControl w:val="0"/>
              <w:overflowPunct/>
              <w:topLinePunct w:val="0"/>
              <w:bidi w:val="0"/>
              <w:adjustRightInd w:val="0"/>
              <w:snapToGrid w:val="0"/>
              <w:spacing w:line="560" w:lineRule="exact"/>
              <w:jc w:val="center"/>
              <w:rPr>
                <w:rFonts w:hint="default" w:ascii="Times New Roman" w:hAnsi="Times New Roman" w:eastAsia="方正仿宋_GB2312" w:cs="Times New Roman"/>
                <w:sz w:val="32"/>
                <w:szCs w:val="32"/>
                <w:vertAlign w:val="baseline"/>
              </w:rPr>
            </w:pPr>
            <w:r>
              <w:rPr>
                <w:rFonts w:hint="eastAsia" w:ascii="Times New Roman" w:hAnsi="Times New Roman" w:cs="Times New Roman"/>
                <w:b/>
                <w:kern w:val="0"/>
                <w:sz w:val="22"/>
                <w:szCs w:val="22"/>
                <w:lang w:val="en-US" w:eastAsia="zh-CN"/>
              </w:rPr>
              <w:t>序号</w:t>
            </w:r>
          </w:p>
        </w:tc>
        <w:tc>
          <w:tcPr>
            <w:tcW w:w="541" w:type="pct"/>
            <w:noWrap w:val="0"/>
            <w:vAlign w:val="center"/>
          </w:tcPr>
          <w:p w14:paraId="2D8A171A">
            <w:pPr>
              <w:pageBreakBefore w:val="0"/>
              <w:widowControl w:val="0"/>
              <w:overflowPunct/>
              <w:topLinePunct w:val="0"/>
              <w:bidi w:val="0"/>
              <w:adjustRightInd w:val="0"/>
              <w:snapToGrid w:val="0"/>
              <w:spacing w:line="560" w:lineRule="exact"/>
              <w:jc w:val="center"/>
              <w:rPr>
                <w:rFonts w:hint="default" w:ascii="Times New Roman" w:hAnsi="Times New Roman" w:eastAsia="方正仿宋_GB2312" w:cs="Times New Roman"/>
                <w:sz w:val="32"/>
                <w:szCs w:val="32"/>
                <w:vertAlign w:val="baseline"/>
              </w:rPr>
            </w:pPr>
            <w:r>
              <w:rPr>
                <w:rFonts w:hint="default" w:ascii="Times New Roman" w:hAnsi="Times New Roman" w:eastAsia="宋体" w:cs="Times New Roman"/>
                <w:b/>
                <w:kern w:val="0"/>
                <w:sz w:val="22"/>
                <w:szCs w:val="22"/>
              </w:rPr>
              <w:t>名称</w:t>
            </w:r>
          </w:p>
        </w:tc>
        <w:tc>
          <w:tcPr>
            <w:tcW w:w="3558" w:type="pct"/>
            <w:noWrap w:val="0"/>
            <w:vAlign w:val="center"/>
          </w:tcPr>
          <w:p w14:paraId="4CB1D5B1">
            <w:pPr>
              <w:pageBreakBefore w:val="0"/>
              <w:widowControl w:val="0"/>
              <w:overflowPunct/>
              <w:topLinePunct w:val="0"/>
              <w:bidi w:val="0"/>
              <w:adjustRightInd w:val="0"/>
              <w:snapToGrid w:val="0"/>
              <w:spacing w:line="560" w:lineRule="exact"/>
              <w:jc w:val="center"/>
              <w:rPr>
                <w:rFonts w:hint="default" w:ascii="Times New Roman" w:hAnsi="Times New Roman" w:eastAsia="方正仿宋_GB2312" w:cs="Times New Roman"/>
                <w:sz w:val="32"/>
                <w:szCs w:val="32"/>
                <w:vertAlign w:val="baseline"/>
                <w:lang w:val="en-US" w:eastAsia="zh-CN"/>
              </w:rPr>
            </w:pPr>
            <w:r>
              <w:rPr>
                <w:rFonts w:hint="default" w:ascii="Times New Roman" w:hAnsi="Times New Roman" w:cs="Times New Roman"/>
                <w:b/>
                <w:kern w:val="0"/>
                <w:sz w:val="22"/>
                <w:szCs w:val="22"/>
                <w:lang w:val="en-US" w:eastAsia="zh-CN"/>
              </w:rPr>
              <w:t>主要功能和技术要求</w:t>
            </w:r>
          </w:p>
        </w:tc>
        <w:tc>
          <w:tcPr>
            <w:tcW w:w="592" w:type="pct"/>
            <w:noWrap w:val="0"/>
            <w:vAlign w:val="center"/>
          </w:tcPr>
          <w:p w14:paraId="2CEA1E10">
            <w:pPr>
              <w:widowControl/>
              <w:spacing w:line="360" w:lineRule="exact"/>
              <w:jc w:val="center"/>
              <w:textAlignment w:val="center"/>
              <w:rPr>
                <w:rFonts w:hint="default" w:ascii="宋体" w:hAnsi="宋体" w:eastAsia="宋体" w:cs="宋体"/>
                <w:b/>
                <w:color w:val="000000"/>
                <w:sz w:val="21"/>
                <w:szCs w:val="21"/>
              </w:rPr>
            </w:pPr>
            <w:r>
              <w:rPr>
                <w:rFonts w:hint="default" w:ascii="宋体" w:hAnsi="宋体" w:eastAsia="宋体" w:cs="宋体"/>
                <w:b/>
                <w:color w:val="000000"/>
                <w:sz w:val="21"/>
                <w:szCs w:val="21"/>
              </w:rPr>
              <w:t>数量</w:t>
            </w:r>
          </w:p>
          <w:p w14:paraId="43A13F75">
            <w:pPr>
              <w:widowControl/>
              <w:spacing w:line="360" w:lineRule="exact"/>
              <w:jc w:val="center"/>
              <w:textAlignment w:val="center"/>
              <w:rPr>
                <w:rFonts w:hint="eastAsia" w:ascii="Times New Roman" w:hAnsi="Times New Roman" w:eastAsia="宋体" w:cs="Times New Roman"/>
                <w:b/>
                <w:kern w:val="0"/>
                <w:sz w:val="22"/>
                <w:szCs w:val="22"/>
                <w:lang w:val="en-US" w:eastAsia="zh-CN"/>
              </w:rPr>
            </w:pPr>
            <w:r>
              <w:rPr>
                <w:rFonts w:hint="eastAsia" w:ascii="宋体" w:hAnsi="宋体" w:eastAsia="宋体" w:cs="宋体"/>
                <w:b/>
                <w:color w:val="000000"/>
                <w:sz w:val="21"/>
                <w:szCs w:val="21"/>
                <w:lang w:eastAsia="zh-CN"/>
              </w:rPr>
              <w:t>（项）</w:t>
            </w:r>
          </w:p>
        </w:tc>
      </w:tr>
      <w:tr w14:paraId="5EF59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0" w:hRule="atLeast"/>
        </w:trPr>
        <w:tc>
          <w:tcPr>
            <w:tcW w:w="308" w:type="pct"/>
            <w:noWrap w:val="0"/>
            <w:vAlign w:val="center"/>
          </w:tcPr>
          <w:p w14:paraId="13178592">
            <w:pPr>
              <w:pageBreakBefore w:val="0"/>
              <w:widowControl w:val="0"/>
              <w:overflowPunct/>
              <w:topLinePunct w:val="0"/>
              <w:bidi w:val="0"/>
              <w:adjustRightInd w:val="0"/>
              <w:snapToGrid w:val="0"/>
              <w:spacing w:line="560" w:lineRule="exact"/>
              <w:jc w:val="center"/>
              <w:rPr>
                <w:rFonts w:hint="eastAsia" w:ascii="Times New Roman" w:hAnsi="Times New Roman" w:eastAsia="方正仿宋_GB2312" w:cs="Times New Roman"/>
                <w:sz w:val="32"/>
                <w:szCs w:val="32"/>
                <w:vertAlign w:val="baseline"/>
                <w:lang w:val="en-US" w:eastAsia="zh-CN"/>
              </w:rPr>
            </w:pPr>
            <w:r>
              <w:rPr>
                <w:rFonts w:hint="eastAsia" w:ascii="Times New Roman" w:hAnsi="Times New Roman" w:eastAsia="方正仿宋_GB2312" w:cs="Times New Roman"/>
                <w:sz w:val="24"/>
                <w:szCs w:val="24"/>
                <w:highlight w:val="none"/>
                <w:vertAlign w:val="baseline"/>
                <w:lang w:val="en-US" w:eastAsia="zh-CN"/>
              </w:rPr>
              <w:t>1</w:t>
            </w:r>
          </w:p>
        </w:tc>
        <w:tc>
          <w:tcPr>
            <w:tcW w:w="541" w:type="pct"/>
            <w:noWrap w:val="0"/>
            <w:vAlign w:val="center"/>
          </w:tcPr>
          <w:p w14:paraId="2D08E18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sz w:val="32"/>
                <w:szCs w:val="32"/>
                <w:vertAlign w:val="baseline"/>
              </w:rPr>
            </w:pPr>
            <w:r>
              <w:rPr>
                <w:rFonts w:hint="eastAsia"/>
                <w:lang w:val="en-US" w:eastAsia="zh-CN"/>
              </w:rPr>
              <w:t>自动体外除颤器（AED</w:t>
            </w:r>
          </w:p>
        </w:tc>
        <w:tc>
          <w:tcPr>
            <w:tcW w:w="3558" w:type="pct"/>
            <w:noWrap w:val="0"/>
            <w:vAlign w:val="center"/>
          </w:tcPr>
          <w:p w14:paraId="57BE6B7E">
            <w:pPr>
              <w:pStyle w:val="40"/>
              <w:keepNext w:val="0"/>
              <w:keepLines w:val="0"/>
              <w:pageBreakBefore w:val="0"/>
              <w:widowControl w:val="0"/>
              <w:kinsoku/>
              <w:wordWrap/>
              <w:overflowPunct/>
              <w:topLinePunct w:val="0"/>
              <w:autoSpaceDE/>
              <w:autoSpaceDN/>
              <w:bidi w:val="0"/>
              <w:spacing w:line="300" w:lineRule="exact"/>
              <w:ind w:left="0" w:leftChars="0" w:firstLine="0" w:firstLineChars="0"/>
              <w:textAlignment w:val="auto"/>
              <w:rPr>
                <w:rFonts w:hint="default" w:ascii="Times New Roman" w:hAnsi="Times New Roman" w:eastAsia="宋体" w:cs="Times New Roman"/>
                <w:kern w:val="0"/>
                <w:sz w:val="21"/>
                <w:szCs w:val="21"/>
              </w:rPr>
            </w:pPr>
            <w:r>
              <w:rPr>
                <w:rFonts w:hint="default" w:ascii="Times New Roman" w:hAnsi="Times New Roman" w:cs="Times New Roman"/>
                <w:lang w:val="en-US" w:eastAsia="zh-CN"/>
              </w:rPr>
              <w:t>一、</w:t>
            </w:r>
            <w:r>
              <w:rPr>
                <w:rFonts w:hint="default" w:ascii="Times New Roman" w:hAnsi="Times New Roman" w:cs="Times New Roman"/>
              </w:rPr>
              <w:t>物理规格</w:t>
            </w:r>
          </w:p>
          <w:p w14:paraId="229F7683">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1.整机含电池，电极片，具备便携把手</w:t>
            </w:r>
          </w:p>
          <w:p w14:paraId="689FE9D6">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2.主机可承受</w:t>
            </w:r>
            <w:r>
              <w:rPr>
                <w:rFonts w:hint="eastAsia" w:cs="Times New Roman"/>
                <w:kern w:val="0"/>
                <w:sz w:val="21"/>
                <w:szCs w:val="21"/>
                <w:lang w:val="en-US" w:eastAsia="zh-CN"/>
              </w:rPr>
              <w:t>≥</w:t>
            </w:r>
            <w:r>
              <w:rPr>
                <w:rFonts w:hint="default" w:ascii="Times New Roman" w:hAnsi="Times New Roman" w:eastAsia="宋体" w:cs="Times New Roman"/>
                <w:kern w:val="0"/>
                <w:sz w:val="21"/>
                <w:szCs w:val="21"/>
              </w:rPr>
              <w:t>1.6米高度跌落后保持正常使用</w:t>
            </w:r>
          </w:p>
          <w:p w14:paraId="5A03531E">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3.主机防尘防水级别</w:t>
            </w:r>
            <w:r>
              <w:rPr>
                <w:rFonts w:hint="eastAsia" w:cs="Times New Roman"/>
                <w:kern w:val="0"/>
                <w:sz w:val="21"/>
                <w:szCs w:val="21"/>
                <w:lang w:val="en-US" w:eastAsia="zh-CN"/>
              </w:rPr>
              <w:t>≥</w:t>
            </w:r>
            <w:r>
              <w:rPr>
                <w:rFonts w:hint="default" w:ascii="Times New Roman" w:hAnsi="Times New Roman" w:eastAsia="宋体" w:cs="Times New Roman"/>
                <w:kern w:val="0"/>
                <w:sz w:val="21"/>
                <w:szCs w:val="21"/>
              </w:rPr>
              <w:t>IP55</w:t>
            </w:r>
          </w:p>
          <w:p w14:paraId="1E2646E6">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4.主机工作温度范围-5ºC～55ºC，从室温环境进入到-20°C环境后，</w:t>
            </w:r>
            <w:r>
              <w:rPr>
                <w:rFonts w:hint="eastAsia" w:cs="Times New Roman"/>
                <w:kern w:val="0"/>
                <w:sz w:val="21"/>
                <w:szCs w:val="21"/>
                <w:lang w:eastAsia="zh-CN"/>
              </w:rPr>
              <w:t>可以</w:t>
            </w:r>
            <w:r>
              <w:rPr>
                <w:rFonts w:hint="default" w:ascii="Times New Roman" w:hAnsi="Times New Roman" w:eastAsia="宋体" w:cs="Times New Roman"/>
                <w:kern w:val="0"/>
                <w:sz w:val="21"/>
                <w:szCs w:val="21"/>
              </w:rPr>
              <w:t>工作</w:t>
            </w:r>
            <w:r>
              <w:rPr>
                <w:rFonts w:hint="eastAsia" w:cs="Times New Roman"/>
                <w:kern w:val="0"/>
                <w:sz w:val="21"/>
                <w:szCs w:val="21"/>
                <w:lang w:val="en-US" w:eastAsia="zh-CN"/>
              </w:rPr>
              <w:t>≥</w:t>
            </w:r>
            <w:r>
              <w:rPr>
                <w:rFonts w:hint="default" w:ascii="Times New Roman" w:hAnsi="Times New Roman" w:eastAsia="宋体" w:cs="Times New Roman"/>
                <w:kern w:val="0"/>
                <w:sz w:val="21"/>
                <w:szCs w:val="21"/>
              </w:rPr>
              <w:t>70分钟</w:t>
            </w:r>
          </w:p>
          <w:p w14:paraId="2CD2B72E">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5.主机气压海拔510hPa~1062hPa</w:t>
            </w:r>
          </w:p>
          <w:p w14:paraId="3AF9DAB8">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eastAsia" w:ascii="宋体" w:hAnsi="宋体" w:eastAsia="宋体" w:cs="宋体"/>
                <w:kern w:val="0"/>
                <w:sz w:val="21"/>
                <w:szCs w:val="21"/>
              </w:rPr>
              <w:t>▲</w:t>
            </w:r>
            <w:r>
              <w:rPr>
                <w:rFonts w:hint="default" w:ascii="Times New Roman" w:hAnsi="Times New Roman" w:eastAsia="宋体" w:cs="Times New Roman"/>
                <w:color w:val="auto"/>
                <w:kern w:val="0"/>
                <w:sz w:val="21"/>
                <w:szCs w:val="21"/>
              </w:rPr>
              <w:t>6.主机使用寿命</w:t>
            </w:r>
            <w:r>
              <w:rPr>
                <w:rFonts w:hint="eastAsia" w:ascii="Arial" w:hAnsi="Arial" w:cs="Arial"/>
                <w:color w:val="auto"/>
                <w:kern w:val="0"/>
                <w:sz w:val="22"/>
                <w:szCs w:val="22"/>
                <w:lang w:eastAsia="zh-CN"/>
              </w:rPr>
              <w:t>≥</w:t>
            </w:r>
            <w:r>
              <w:rPr>
                <w:rFonts w:hint="eastAsia" w:cs="Times New Roman"/>
                <w:color w:val="auto"/>
                <w:kern w:val="0"/>
                <w:sz w:val="22"/>
                <w:szCs w:val="22"/>
                <w:lang w:val="en-US" w:eastAsia="zh-CN"/>
              </w:rPr>
              <w:t>10</w:t>
            </w:r>
            <w:r>
              <w:rPr>
                <w:rFonts w:hint="default" w:ascii="Times New Roman" w:hAnsi="Times New Roman" w:eastAsia="宋体" w:cs="Times New Roman"/>
                <w:color w:val="auto"/>
                <w:kern w:val="0"/>
                <w:sz w:val="21"/>
                <w:szCs w:val="21"/>
              </w:rPr>
              <w:t>年</w:t>
            </w:r>
            <w:r>
              <w:rPr>
                <w:rFonts w:hint="eastAsia" w:ascii="Times New Roman" w:hAnsi="Times New Roman" w:eastAsia="宋体" w:cs="Times New Roman"/>
                <w:b/>
                <w:bCs/>
                <w:kern w:val="0"/>
                <w:sz w:val="21"/>
                <w:szCs w:val="21"/>
                <w:lang w:val="en-US" w:eastAsia="zh-CN" w:bidi="ar-SA"/>
              </w:rPr>
              <w:t>（需提供功能证明材料，包括但不限于测试报告、官网和功能截图等）</w:t>
            </w:r>
          </w:p>
          <w:p w14:paraId="4819B81F">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除颤功能</w:t>
            </w:r>
          </w:p>
          <w:p w14:paraId="61047DFD">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7.除颤技术：采用双相波技术，阻抗自动调节</w:t>
            </w:r>
          </w:p>
          <w:p w14:paraId="100C3647">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8.除颤能量：成人输出能量</w:t>
            </w:r>
            <w:r>
              <w:rPr>
                <w:rFonts w:hint="eastAsia" w:cs="Times New Roman"/>
                <w:kern w:val="0"/>
                <w:sz w:val="21"/>
                <w:szCs w:val="21"/>
                <w:lang w:val="en-US" w:eastAsia="zh-CN"/>
              </w:rPr>
              <w:t>≥</w:t>
            </w:r>
            <w:r>
              <w:rPr>
                <w:rFonts w:hint="default" w:ascii="Times New Roman" w:hAnsi="Times New Roman" w:eastAsia="宋体" w:cs="Times New Roman"/>
                <w:kern w:val="0"/>
                <w:sz w:val="21"/>
                <w:szCs w:val="21"/>
              </w:rPr>
              <w:t>360J</w:t>
            </w:r>
          </w:p>
          <w:p w14:paraId="5F533BDF">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9.支持至少300次200J或200次360J除颤放电（带屏），支持至少350次200J或210次360J除颤放电（不带屏）。</w:t>
            </w:r>
          </w:p>
          <w:p w14:paraId="15851BC8">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1</w:t>
            </w:r>
            <w:r>
              <w:rPr>
                <w:rFonts w:hint="eastAsia" w:cs="Times New Roman"/>
                <w:kern w:val="0"/>
                <w:sz w:val="21"/>
                <w:szCs w:val="21"/>
                <w:lang w:val="en-US" w:eastAsia="zh-CN"/>
              </w:rPr>
              <w:t>0</w:t>
            </w:r>
            <w:r>
              <w:rPr>
                <w:rFonts w:hint="default" w:ascii="Times New Roman" w:hAnsi="Times New Roman" w:eastAsia="宋体" w:cs="Times New Roman"/>
                <w:kern w:val="0"/>
                <w:sz w:val="21"/>
                <w:szCs w:val="21"/>
              </w:rPr>
              <w:t>.正确粘贴电极片后，能自动进行心律分析，心律分析到放电准备时间≤5秒</w:t>
            </w:r>
          </w:p>
          <w:p w14:paraId="7D32290E">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color w:val="auto"/>
                <w:kern w:val="0"/>
                <w:sz w:val="21"/>
                <w:szCs w:val="21"/>
              </w:rPr>
            </w:pPr>
            <w:r>
              <w:rPr>
                <w:rFonts w:hint="eastAsia" w:ascii="宋体" w:hAnsi="宋体" w:eastAsia="宋体" w:cs="宋体"/>
                <w:color w:val="auto"/>
                <w:kern w:val="0"/>
                <w:sz w:val="21"/>
                <w:szCs w:val="21"/>
              </w:rPr>
              <w:t>▲</w:t>
            </w:r>
            <w:r>
              <w:rPr>
                <w:rFonts w:hint="default" w:ascii="Times New Roman" w:hAnsi="Times New Roman" w:eastAsia="宋体" w:cs="Times New Roman"/>
                <w:color w:val="auto"/>
                <w:kern w:val="0"/>
                <w:sz w:val="21"/>
                <w:szCs w:val="21"/>
              </w:rPr>
              <w:t>1</w:t>
            </w:r>
            <w:r>
              <w:rPr>
                <w:rFonts w:hint="eastAsia" w:cs="Times New Roman"/>
                <w:color w:val="auto"/>
                <w:kern w:val="0"/>
                <w:sz w:val="21"/>
                <w:szCs w:val="21"/>
                <w:lang w:val="en-US" w:eastAsia="zh-CN"/>
              </w:rPr>
              <w:t>1</w:t>
            </w:r>
            <w:r>
              <w:rPr>
                <w:rFonts w:hint="default" w:ascii="Times New Roman" w:hAnsi="Times New Roman" w:eastAsia="宋体" w:cs="Times New Roman"/>
                <w:color w:val="auto"/>
                <w:kern w:val="0"/>
                <w:sz w:val="21"/>
                <w:szCs w:val="21"/>
              </w:rPr>
              <w:t>.支持</w:t>
            </w:r>
            <w:r>
              <w:rPr>
                <w:rFonts w:hint="eastAsia" w:cs="Times New Roman"/>
                <w:color w:val="auto"/>
                <w:kern w:val="0"/>
                <w:sz w:val="21"/>
                <w:szCs w:val="21"/>
                <w:lang w:val="en-US" w:eastAsia="zh-CN"/>
              </w:rPr>
              <w:t>≥9</w:t>
            </w:r>
            <w:r>
              <w:rPr>
                <w:rFonts w:hint="default" w:ascii="Times New Roman" w:hAnsi="Times New Roman" w:eastAsia="宋体" w:cs="Times New Roman"/>
                <w:color w:val="auto"/>
                <w:kern w:val="0"/>
                <w:sz w:val="21"/>
                <w:szCs w:val="21"/>
              </w:rPr>
              <w:t>种心律分析数据库（VFDB：MIT-BIH恶性心室异位数据库</w:t>
            </w:r>
            <w:r>
              <w:rPr>
                <w:rFonts w:hint="default" w:ascii="Times New Roman" w:hAnsi="Times New Roman" w:cs="Times New Roman"/>
                <w:color w:val="auto"/>
                <w:kern w:val="0"/>
                <w:sz w:val="21"/>
                <w:szCs w:val="21"/>
                <w:lang w:eastAsia="zh-CN"/>
              </w:rPr>
              <w:t>。</w:t>
            </w:r>
            <w:r>
              <w:rPr>
                <w:rFonts w:hint="default" w:ascii="Times New Roman" w:hAnsi="Times New Roman" w:eastAsia="宋体" w:cs="Times New Roman"/>
                <w:color w:val="auto"/>
                <w:kern w:val="0"/>
                <w:sz w:val="21"/>
                <w:szCs w:val="21"/>
              </w:rPr>
              <w:t>CUDB：CU室速数据库</w:t>
            </w:r>
            <w:r>
              <w:rPr>
                <w:rFonts w:hint="default" w:ascii="Times New Roman" w:hAnsi="Times New Roman" w:cs="Times New Roman"/>
                <w:color w:val="auto"/>
                <w:kern w:val="0"/>
                <w:sz w:val="21"/>
                <w:szCs w:val="21"/>
                <w:lang w:eastAsia="zh-CN"/>
              </w:rPr>
              <w:t>。</w:t>
            </w:r>
            <w:r>
              <w:rPr>
                <w:rFonts w:hint="default" w:ascii="Times New Roman" w:hAnsi="Times New Roman" w:eastAsia="宋体" w:cs="Times New Roman"/>
                <w:color w:val="auto"/>
                <w:kern w:val="0"/>
                <w:sz w:val="21"/>
                <w:szCs w:val="21"/>
              </w:rPr>
              <w:t>MITDB：MIT-BIH心律失常数据库</w:t>
            </w:r>
            <w:r>
              <w:rPr>
                <w:rFonts w:hint="default" w:ascii="Times New Roman" w:hAnsi="Times New Roman" w:cs="Times New Roman"/>
                <w:color w:val="auto"/>
                <w:kern w:val="0"/>
                <w:sz w:val="21"/>
                <w:szCs w:val="21"/>
                <w:lang w:eastAsia="zh-CN"/>
              </w:rPr>
              <w:t>。</w:t>
            </w:r>
            <w:r>
              <w:rPr>
                <w:rFonts w:hint="default" w:ascii="Times New Roman" w:hAnsi="Times New Roman" w:eastAsia="宋体" w:cs="Times New Roman"/>
                <w:color w:val="auto"/>
                <w:kern w:val="0"/>
                <w:sz w:val="21"/>
                <w:szCs w:val="21"/>
              </w:rPr>
              <w:t>EDB：欧洲ST-T数据库</w:t>
            </w:r>
            <w:r>
              <w:rPr>
                <w:rFonts w:hint="default" w:ascii="Times New Roman" w:hAnsi="Times New Roman" w:cs="Times New Roman"/>
                <w:color w:val="auto"/>
                <w:kern w:val="0"/>
                <w:sz w:val="21"/>
                <w:szCs w:val="21"/>
                <w:lang w:eastAsia="zh-CN"/>
              </w:rPr>
              <w:t>。</w:t>
            </w:r>
            <w:r>
              <w:rPr>
                <w:rFonts w:hint="default" w:ascii="Times New Roman" w:hAnsi="Times New Roman" w:eastAsia="宋体" w:cs="Times New Roman"/>
                <w:color w:val="auto"/>
                <w:kern w:val="0"/>
                <w:sz w:val="21"/>
                <w:szCs w:val="21"/>
              </w:rPr>
              <w:t>SVDB：MIT-BIH室上性心律失常数据库</w:t>
            </w:r>
            <w:r>
              <w:rPr>
                <w:rFonts w:hint="default" w:ascii="Times New Roman" w:hAnsi="Times New Roman" w:cs="Times New Roman"/>
                <w:color w:val="auto"/>
                <w:kern w:val="0"/>
                <w:sz w:val="21"/>
                <w:szCs w:val="21"/>
                <w:lang w:eastAsia="zh-CN"/>
              </w:rPr>
              <w:t>。</w:t>
            </w:r>
            <w:r>
              <w:rPr>
                <w:rFonts w:hint="default" w:ascii="Times New Roman" w:hAnsi="Times New Roman" w:eastAsia="宋体" w:cs="Times New Roman"/>
                <w:color w:val="auto"/>
                <w:kern w:val="0"/>
                <w:sz w:val="21"/>
                <w:szCs w:val="21"/>
              </w:rPr>
              <w:t>AFDB：MIT-BIH房颤数据库</w:t>
            </w:r>
            <w:r>
              <w:rPr>
                <w:rFonts w:hint="default" w:ascii="Times New Roman" w:hAnsi="Times New Roman" w:cs="Times New Roman"/>
                <w:color w:val="auto"/>
                <w:kern w:val="0"/>
                <w:sz w:val="21"/>
                <w:szCs w:val="21"/>
                <w:lang w:eastAsia="zh-CN"/>
              </w:rPr>
              <w:t>。</w:t>
            </w:r>
            <w:r>
              <w:rPr>
                <w:rFonts w:hint="default" w:ascii="Times New Roman" w:hAnsi="Times New Roman" w:eastAsia="宋体" w:cs="Times New Roman"/>
                <w:color w:val="auto"/>
                <w:kern w:val="0"/>
                <w:sz w:val="21"/>
                <w:szCs w:val="21"/>
              </w:rPr>
              <w:t>LTAFDB：长时程房颤数据库</w:t>
            </w:r>
            <w:r>
              <w:rPr>
                <w:rFonts w:hint="default" w:ascii="Times New Roman" w:hAnsi="Times New Roman" w:cs="Times New Roman"/>
                <w:color w:val="auto"/>
                <w:kern w:val="0"/>
                <w:sz w:val="21"/>
                <w:szCs w:val="21"/>
                <w:lang w:eastAsia="zh-CN"/>
              </w:rPr>
              <w:t>。</w:t>
            </w:r>
            <w:r>
              <w:rPr>
                <w:rFonts w:hint="default" w:ascii="Times New Roman" w:hAnsi="Times New Roman" w:eastAsia="宋体" w:cs="Times New Roman"/>
                <w:color w:val="auto"/>
                <w:kern w:val="0"/>
                <w:sz w:val="21"/>
                <w:szCs w:val="21"/>
              </w:rPr>
              <w:t>SDDB：心脏猝死动态心电数据库</w:t>
            </w:r>
            <w:r>
              <w:rPr>
                <w:rFonts w:hint="default" w:ascii="Times New Roman" w:hAnsi="Times New Roman" w:cs="Times New Roman"/>
                <w:color w:val="auto"/>
                <w:kern w:val="0"/>
                <w:sz w:val="21"/>
                <w:szCs w:val="21"/>
                <w:lang w:eastAsia="zh-CN"/>
              </w:rPr>
              <w:t>。</w:t>
            </w:r>
            <w:r>
              <w:rPr>
                <w:rFonts w:hint="default" w:ascii="Times New Roman" w:hAnsi="Times New Roman" w:eastAsia="宋体" w:cs="Times New Roman"/>
                <w:color w:val="auto"/>
                <w:kern w:val="0"/>
                <w:sz w:val="21"/>
                <w:szCs w:val="21"/>
              </w:rPr>
              <w:t>SHAOXING：用于心律失常研究的</w:t>
            </w:r>
            <w:r>
              <w:rPr>
                <w:rFonts w:hint="eastAsia" w:cs="Times New Roman"/>
                <w:color w:val="auto"/>
                <w:kern w:val="0"/>
                <w:sz w:val="21"/>
                <w:szCs w:val="21"/>
                <w:lang w:val="en-US" w:eastAsia="zh-CN"/>
              </w:rPr>
              <w:t>9</w:t>
            </w:r>
            <w:r>
              <w:rPr>
                <w:rFonts w:hint="default" w:ascii="Times New Roman" w:hAnsi="Times New Roman" w:eastAsia="宋体" w:cs="Times New Roman"/>
                <w:color w:val="auto"/>
                <w:kern w:val="0"/>
                <w:sz w:val="21"/>
                <w:szCs w:val="21"/>
              </w:rPr>
              <w:t>导联心电图数据库</w:t>
            </w:r>
            <w:r>
              <w:rPr>
                <w:rFonts w:hint="default" w:ascii="Times New Roman" w:hAnsi="Times New Roman" w:cs="Times New Roman"/>
                <w:color w:val="auto"/>
                <w:kern w:val="0"/>
                <w:sz w:val="21"/>
                <w:szCs w:val="21"/>
                <w:lang w:eastAsia="zh-CN"/>
              </w:rPr>
              <w:t>。</w:t>
            </w:r>
            <w:r>
              <w:rPr>
                <w:rFonts w:hint="default" w:ascii="Times New Roman" w:hAnsi="Times New Roman" w:eastAsia="宋体" w:cs="Times New Roman"/>
                <w:color w:val="auto"/>
                <w:kern w:val="0"/>
                <w:sz w:val="21"/>
                <w:szCs w:val="21"/>
              </w:rPr>
              <w:t>AHA：用于评价室性</w:t>
            </w:r>
            <w:r>
              <w:rPr>
                <w:rFonts w:hint="default" w:ascii="Times New Roman" w:hAnsi="Times New Roman" w:cs="Times New Roman"/>
                <w:color w:val="auto"/>
                <w:kern w:val="0"/>
                <w:sz w:val="21"/>
                <w:szCs w:val="21"/>
                <w:lang w:eastAsia="zh-CN"/>
              </w:rPr>
              <w:t>心律</w:t>
            </w:r>
            <w:r>
              <w:rPr>
                <w:rFonts w:hint="default" w:ascii="Times New Roman" w:hAnsi="Times New Roman" w:eastAsia="宋体" w:cs="Times New Roman"/>
                <w:color w:val="auto"/>
                <w:kern w:val="0"/>
                <w:sz w:val="21"/>
                <w:szCs w:val="21"/>
              </w:rPr>
              <w:t>失常检测性能的数据库</w:t>
            </w:r>
            <w:r>
              <w:rPr>
                <w:rFonts w:hint="default" w:ascii="Times New Roman" w:hAnsi="Times New Roman" w:cs="Times New Roman"/>
                <w:color w:val="auto"/>
                <w:kern w:val="0"/>
                <w:sz w:val="21"/>
                <w:szCs w:val="21"/>
                <w:lang w:eastAsia="zh-CN"/>
              </w:rPr>
              <w:t>。</w:t>
            </w:r>
            <w:r>
              <w:rPr>
                <w:rFonts w:hint="default" w:ascii="Times New Roman" w:hAnsi="Times New Roman" w:eastAsia="宋体" w:cs="Times New Roman"/>
                <w:color w:val="auto"/>
                <w:kern w:val="0"/>
                <w:sz w:val="21"/>
                <w:szCs w:val="21"/>
              </w:rPr>
              <w:t>NST：MIT-BIH噪声压力数据库</w:t>
            </w:r>
            <w:r>
              <w:rPr>
                <w:rFonts w:hint="default" w:ascii="Times New Roman" w:hAnsi="Times New Roman" w:cs="Times New Roman"/>
                <w:color w:val="auto"/>
                <w:kern w:val="0"/>
                <w:sz w:val="21"/>
                <w:szCs w:val="21"/>
                <w:lang w:eastAsia="zh-CN"/>
              </w:rPr>
              <w:t>。</w:t>
            </w:r>
            <w:r>
              <w:rPr>
                <w:rFonts w:hint="default" w:ascii="Times New Roman" w:hAnsi="Times New Roman" w:eastAsia="宋体" w:cs="Times New Roman"/>
                <w:color w:val="auto"/>
                <w:kern w:val="0"/>
                <w:sz w:val="21"/>
                <w:szCs w:val="21"/>
              </w:rPr>
              <w:t>PDB：除颤心律数据库）</w:t>
            </w:r>
            <w:r>
              <w:rPr>
                <w:rFonts w:hint="eastAsia" w:ascii="Times New Roman" w:hAnsi="Times New Roman" w:eastAsia="宋体" w:cs="Times New Roman"/>
                <w:b/>
                <w:bCs/>
                <w:color w:val="auto"/>
                <w:kern w:val="0"/>
                <w:sz w:val="21"/>
                <w:szCs w:val="21"/>
                <w:lang w:val="en-US" w:eastAsia="zh-CN" w:bidi="ar-SA"/>
              </w:rPr>
              <w:t>（需提供功能证明材料，包括但不限于测试报告、官网和功能截图等）</w:t>
            </w:r>
          </w:p>
          <w:p w14:paraId="4690BBB0">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default" w:ascii="Times New Roman" w:hAnsi="Times New Roman" w:cs="Times New Roman"/>
                <w:kern w:val="0"/>
                <w:sz w:val="21"/>
                <w:szCs w:val="21"/>
                <w:lang w:val="en-US" w:eastAsia="zh-CN"/>
              </w:rPr>
              <w:t>二、</w:t>
            </w:r>
            <w:r>
              <w:rPr>
                <w:rFonts w:hint="default" w:ascii="Times New Roman" w:hAnsi="Times New Roman" w:eastAsia="宋体" w:cs="Times New Roman"/>
                <w:kern w:val="0"/>
                <w:sz w:val="21"/>
                <w:szCs w:val="21"/>
              </w:rPr>
              <w:t>显示屏</w:t>
            </w:r>
          </w:p>
          <w:p w14:paraId="5323F38E">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1.</w:t>
            </w:r>
            <w:r>
              <w:rPr>
                <w:rFonts w:hint="eastAsia" w:cs="Times New Roman"/>
                <w:kern w:val="0"/>
                <w:sz w:val="21"/>
                <w:szCs w:val="21"/>
                <w:lang w:val="en-US" w:eastAsia="zh-CN"/>
              </w:rPr>
              <w:t>≥</w:t>
            </w:r>
            <w:r>
              <w:rPr>
                <w:rFonts w:hint="default" w:ascii="Times New Roman" w:hAnsi="Times New Roman" w:eastAsia="宋体" w:cs="Times New Roman"/>
                <w:kern w:val="0"/>
                <w:sz w:val="21"/>
                <w:szCs w:val="21"/>
              </w:rPr>
              <w:t>7英寸彩色液晶显示屏。</w:t>
            </w:r>
          </w:p>
          <w:p w14:paraId="0356C844">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eastAsia" w:cs="Times New Roman"/>
                <w:kern w:val="0"/>
                <w:sz w:val="21"/>
                <w:szCs w:val="21"/>
                <w:lang w:val="en-US" w:eastAsia="zh-CN"/>
              </w:rPr>
              <w:t>2</w:t>
            </w:r>
            <w:r>
              <w:rPr>
                <w:rFonts w:hint="default" w:ascii="Times New Roman" w:hAnsi="Times New Roman" w:eastAsia="宋体" w:cs="Times New Roman"/>
                <w:kern w:val="0"/>
                <w:sz w:val="21"/>
                <w:szCs w:val="21"/>
              </w:rPr>
              <w:t>.分辨率：</w:t>
            </w:r>
            <w:r>
              <w:rPr>
                <w:rFonts w:hint="eastAsia" w:cs="Times New Roman"/>
                <w:kern w:val="0"/>
                <w:sz w:val="21"/>
                <w:szCs w:val="21"/>
                <w:lang w:val="en-US" w:eastAsia="zh-CN"/>
              </w:rPr>
              <w:t>≥</w:t>
            </w:r>
            <w:r>
              <w:rPr>
                <w:rFonts w:hint="default" w:ascii="Times New Roman" w:hAnsi="Times New Roman" w:eastAsia="宋体" w:cs="Times New Roman"/>
                <w:kern w:val="0"/>
                <w:sz w:val="21"/>
                <w:szCs w:val="21"/>
              </w:rPr>
              <w:t>800×480</w:t>
            </w:r>
          </w:p>
          <w:p w14:paraId="5CA37368">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eastAsia" w:cs="Times New Roman"/>
                <w:kern w:val="0"/>
                <w:sz w:val="21"/>
                <w:szCs w:val="21"/>
                <w:lang w:val="en-US" w:eastAsia="zh-CN"/>
              </w:rPr>
              <w:t>3</w:t>
            </w:r>
            <w:r>
              <w:rPr>
                <w:rFonts w:hint="default" w:ascii="Times New Roman" w:hAnsi="Times New Roman" w:eastAsia="宋体" w:cs="Times New Roman"/>
                <w:kern w:val="0"/>
                <w:sz w:val="21"/>
                <w:szCs w:val="21"/>
              </w:rPr>
              <w:t>.具有自动、室内、室外三种显示模式，自动模式下，显示屏会根据环境光线亮度自动调节亮度</w:t>
            </w:r>
          </w:p>
          <w:p w14:paraId="315299C2">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eastAsia" w:cs="Times New Roman"/>
                <w:kern w:val="0"/>
                <w:sz w:val="21"/>
                <w:szCs w:val="21"/>
                <w:lang w:val="en-US" w:eastAsia="zh-CN"/>
              </w:rPr>
              <w:t>4</w:t>
            </w:r>
            <w:r>
              <w:rPr>
                <w:rFonts w:hint="default" w:ascii="Times New Roman" w:hAnsi="Times New Roman" w:eastAsia="宋体" w:cs="Times New Roman"/>
                <w:kern w:val="0"/>
                <w:sz w:val="21"/>
                <w:szCs w:val="21"/>
              </w:rPr>
              <w:t>.除颤后波形恢复时间≤2s</w:t>
            </w:r>
          </w:p>
          <w:p w14:paraId="30068B3B">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eastAsia" w:cs="Times New Roman"/>
                <w:kern w:val="0"/>
                <w:sz w:val="21"/>
                <w:szCs w:val="21"/>
                <w:lang w:val="en-US" w:eastAsia="zh-CN"/>
              </w:rPr>
              <w:t>5</w:t>
            </w:r>
            <w:r>
              <w:rPr>
                <w:rFonts w:hint="default" w:ascii="Times New Roman" w:hAnsi="Times New Roman" w:eastAsia="宋体" w:cs="Times New Roman"/>
                <w:kern w:val="0"/>
                <w:sz w:val="21"/>
                <w:szCs w:val="21"/>
              </w:rPr>
              <w:t>.心电波形显示时间不小于6s</w:t>
            </w:r>
          </w:p>
          <w:p w14:paraId="560DE922">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eastAsia" w:cs="Times New Roman"/>
                <w:kern w:val="0"/>
                <w:sz w:val="21"/>
                <w:szCs w:val="21"/>
                <w:lang w:val="en-US" w:eastAsia="zh-CN"/>
              </w:rPr>
              <w:t>6</w:t>
            </w:r>
            <w:r>
              <w:rPr>
                <w:rFonts w:hint="default" w:ascii="Times New Roman" w:hAnsi="Times New Roman" w:eastAsia="宋体" w:cs="Times New Roman"/>
                <w:kern w:val="0"/>
                <w:sz w:val="21"/>
                <w:szCs w:val="21"/>
              </w:rPr>
              <w:t>.电池电量支持多档位分格显示和百分比显示</w:t>
            </w:r>
          </w:p>
          <w:p w14:paraId="5A4E3F5C">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eastAsia" w:cs="Times New Roman"/>
                <w:kern w:val="0"/>
                <w:sz w:val="21"/>
                <w:szCs w:val="21"/>
                <w:lang w:val="en-US" w:eastAsia="zh-CN"/>
              </w:rPr>
              <w:t>7</w:t>
            </w:r>
            <w:r>
              <w:rPr>
                <w:rFonts w:hint="default" w:ascii="Times New Roman" w:hAnsi="Times New Roman" w:eastAsia="宋体" w:cs="Times New Roman"/>
                <w:kern w:val="0"/>
                <w:sz w:val="21"/>
                <w:szCs w:val="21"/>
              </w:rPr>
              <w:t>.屏幕上具有电极片粘贴位置提示</w:t>
            </w:r>
          </w:p>
          <w:p w14:paraId="0BCD39A5">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eastAsia" w:cs="Times New Roman"/>
                <w:kern w:val="0"/>
                <w:sz w:val="21"/>
                <w:szCs w:val="21"/>
                <w:lang w:val="en-US" w:eastAsia="zh-CN"/>
              </w:rPr>
              <w:t>8</w:t>
            </w:r>
            <w:r>
              <w:rPr>
                <w:rFonts w:hint="default" w:ascii="Times New Roman" w:hAnsi="Times New Roman" w:eastAsia="宋体" w:cs="Times New Roman"/>
                <w:kern w:val="0"/>
                <w:sz w:val="21"/>
                <w:szCs w:val="21"/>
              </w:rPr>
              <w:t>.可对操作者进行动画指导</w:t>
            </w:r>
          </w:p>
          <w:p w14:paraId="22A8BD28">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eastAsia" w:cs="Times New Roman"/>
                <w:kern w:val="0"/>
                <w:sz w:val="21"/>
                <w:szCs w:val="21"/>
                <w:lang w:val="en-US" w:eastAsia="zh-CN"/>
              </w:rPr>
              <w:t>9</w:t>
            </w:r>
            <w:r>
              <w:rPr>
                <w:rFonts w:hint="default" w:ascii="Times New Roman" w:hAnsi="Times New Roman" w:eastAsia="宋体" w:cs="Times New Roman"/>
                <w:kern w:val="0"/>
                <w:sz w:val="21"/>
                <w:szCs w:val="21"/>
              </w:rPr>
              <w:t>.主机屏幕支持通过不同颜色，显示按压频率和深度</w:t>
            </w:r>
          </w:p>
          <w:p w14:paraId="713C28A4">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default" w:ascii="Times New Roman" w:hAnsi="Times New Roman" w:cs="Times New Roman"/>
                <w:kern w:val="0"/>
                <w:sz w:val="21"/>
                <w:szCs w:val="21"/>
                <w:lang w:val="en-US" w:eastAsia="zh-CN"/>
              </w:rPr>
              <w:t>三、</w:t>
            </w:r>
            <w:r>
              <w:rPr>
                <w:rFonts w:hint="default" w:ascii="Times New Roman" w:hAnsi="Times New Roman" w:eastAsia="宋体" w:cs="Times New Roman"/>
                <w:kern w:val="0"/>
                <w:sz w:val="21"/>
                <w:szCs w:val="21"/>
              </w:rPr>
              <w:t>设备操作</w:t>
            </w:r>
          </w:p>
          <w:p w14:paraId="6F0E8043">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eastAsia" w:cs="Times New Roman"/>
                <w:kern w:val="0"/>
                <w:sz w:val="21"/>
                <w:szCs w:val="21"/>
                <w:lang w:val="en-US" w:eastAsia="zh-CN"/>
              </w:rPr>
              <w:t>1</w:t>
            </w:r>
            <w:r>
              <w:rPr>
                <w:rFonts w:hint="default" w:ascii="Times New Roman" w:hAnsi="Times New Roman" w:eastAsia="宋体" w:cs="Times New Roman"/>
                <w:kern w:val="0"/>
                <w:sz w:val="21"/>
                <w:szCs w:val="21"/>
              </w:rPr>
              <w:t>.设备支持切换语言，支持</w:t>
            </w:r>
            <w:r>
              <w:rPr>
                <w:rFonts w:hint="eastAsia" w:cs="Times New Roman"/>
                <w:kern w:val="0"/>
                <w:sz w:val="21"/>
                <w:szCs w:val="21"/>
                <w:lang w:val="en-US" w:eastAsia="zh-CN"/>
              </w:rPr>
              <w:t>≥2</w:t>
            </w:r>
            <w:r>
              <w:rPr>
                <w:rFonts w:hint="default" w:ascii="Times New Roman" w:hAnsi="Times New Roman" w:eastAsia="宋体" w:cs="Times New Roman"/>
                <w:kern w:val="0"/>
                <w:sz w:val="21"/>
                <w:szCs w:val="21"/>
              </w:rPr>
              <w:t>种语音（默认中</w:t>
            </w:r>
            <w:r>
              <w:rPr>
                <w:rFonts w:hint="eastAsia" w:cs="Times New Roman"/>
                <w:kern w:val="0"/>
                <w:sz w:val="21"/>
                <w:szCs w:val="21"/>
                <w:lang w:eastAsia="zh-CN"/>
              </w:rPr>
              <w:t>文</w:t>
            </w:r>
            <w:r>
              <w:rPr>
                <w:rFonts w:hint="default" w:ascii="Times New Roman" w:hAnsi="Times New Roman" w:eastAsia="宋体" w:cs="Times New Roman"/>
                <w:kern w:val="0"/>
                <w:sz w:val="21"/>
                <w:szCs w:val="21"/>
              </w:rPr>
              <w:t>）</w:t>
            </w:r>
          </w:p>
          <w:p w14:paraId="43563105">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eastAsia" w:cs="Times New Roman"/>
                <w:kern w:val="0"/>
                <w:sz w:val="21"/>
                <w:szCs w:val="21"/>
                <w:lang w:val="en-US" w:eastAsia="zh-CN"/>
              </w:rPr>
              <w:t>2</w:t>
            </w:r>
            <w:r>
              <w:rPr>
                <w:rFonts w:hint="default" w:ascii="Times New Roman" w:hAnsi="Times New Roman" w:eastAsia="宋体" w:cs="Times New Roman"/>
                <w:kern w:val="0"/>
                <w:sz w:val="21"/>
                <w:szCs w:val="21"/>
              </w:rPr>
              <w:t>.</w:t>
            </w:r>
            <w:r>
              <w:rPr>
                <w:rFonts w:hint="eastAsia" w:cs="Times New Roman"/>
                <w:kern w:val="0"/>
                <w:sz w:val="21"/>
                <w:szCs w:val="21"/>
                <w:lang w:val="en-US" w:eastAsia="zh-CN"/>
              </w:rPr>
              <w:t>可</w:t>
            </w:r>
            <w:r>
              <w:rPr>
                <w:rFonts w:hint="default" w:ascii="Times New Roman" w:hAnsi="Times New Roman" w:eastAsia="宋体" w:cs="Times New Roman"/>
                <w:kern w:val="0"/>
                <w:sz w:val="21"/>
                <w:szCs w:val="21"/>
              </w:rPr>
              <w:t>切换成人/儿童模式</w:t>
            </w:r>
          </w:p>
          <w:p w14:paraId="00C280B8">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eastAsia" w:cs="Times New Roman"/>
                <w:kern w:val="0"/>
                <w:sz w:val="21"/>
                <w:szCs w:val="21"/>
                <w:lang w:val="en-US" w:eastAsia="zh-CN"/>
              </w:rPr>
              <w:t>3</w:t>
            </w:r>
            <w:r>
              <w:rPr>
                <w:rFonts w:hint="default" w:ascii="Times New Roman" w:hAnsi="Times New Roman" w:eastAsia="宋体" w:cs="Times New Roman"/>
                <w:kern w:val="0"/>
                <w:sz w:val="21"/>
                <w:szCs w:val="21"/>
              </w:rPr>
              <w:t>.具备语音/动画/图文指导用户执行急救操作</w:t>
            </w:r>
          </w:p>
          <w:p w14:paraId="30CF3653">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eastAsia" w:cs="Times New Roman"/>
                <w:kern w:val="0"/>
                <w:sz w:val="21"/>
                <w:szCs w:val="21"/>
                <w:lang w:val="en-US" w:eastAsia="zh-CN"/>
              </w:rPr>
              <w:t>4</w:t>
            </w:r>
            <w:r>
              <w:rPr>
                <w:rFonts w:hint="default" w:ascii="Times New Roman" w:hAnsi="Times New Roman" w:eastAsia="宋体" w:cs="Times New Roman"/>
                <w:kern w:val="0"/>
                <w:sz w:val="21"/>
                <w:szCs w:val="21"/>
              </w:rPr>
              <w:t>.支持用户扫码在线视频和远程服务</w:t>
            </w:r>
          </w:p>
          <w:p w14:paraId="5485A9B7">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eastAsia" w:cs="Times New Roman"/>
                <w:kern w:val="0"/>
                <w:sz w:val="21"/>
                <w:szCs w:val="21"/>
                <w:lang w:val="en-US" w:eastAsia="zh-CN"/>
              </w:rPr>
              <w:t>5</w:t>
            </w:r>
            <w:r>
              <w:rPr>
                <w:rFonts w:hint="default" w:ascii="Times New Roman" w:hAnsi="Times New Roman" w:eastAsia="宋体" w:cs="Times New Roman"/>
                <w:kern w:val="0"/>
                <w:sz w:val="21"/>
                <w:szCs w:val="21"/>
              </w:rPr>
              <w:t>.可根据环境</w:t>
            </w:r>
            <w:r>
              <w:rPr>
                <w:rFonts w:hint="default" w:ascii="Times New Roman" w:hAnsi="Times New Roman" w:cs="Times New Roman"/>
                <w:kern w:val="0"/>
                <w:sz w:val="21"/>
                <w:szCs w:val="21"/>
                <w:lang w:eastAsia="zh-CN"/>
              </w:rPr>
              <w:t>噪声</w:t>
            </w:r>
            <w:r>
              <w:rPr>
                <w:rFonts w:hint="default" w:ascii="Times New Roman" w:hAnsi="Times New Roman" w:eastAsia="宋体" w:cs="Times New Roman"/>
                <w:kern w:val="0"/>
                <w:sz w:val="21"/>
                <w:szCs w:val="21"/>
              </w:rPr>
              <w:t>自动调节音量，音量</w:t>
            </w:r>
            <w:r>
              <w:rPr>
                <w:rFonts w:hint="eastAsia" w:cs="Times New Roman"/>
                <w:kern w:val="0"/>
                <w:sz w:val="21"/>
                <w:szCs w:val="21"/>
                <w:lang w:val="en-US" w:eastAsia="zh-CN"/>
              </w:rPr>
              <w:t>≥</w:t>
            </w:r>
            <w:r>
              <w:rPr>
                <w:rFonts w:hint="default" w:ascii="Times New Roman" w:hAnsi="Times New Roman" w:eastAsia="宋体" w:cs="Times New Roman"/>
                <w:kern w:val="0"/>
                <w:sz w:val="21"/>
                <w:szCs w:val="21"/>
              </w:rPr>
              <w:t>90分贝</w:t>
            </w:r>
          </w:p>
          <w:p w14:paraId="5722FEFD">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default" w:ascii="Times New Roman" w:hAnsi="Times New Roman" w:cs="Times New Roman"/>
                <w:kern w:val="0"/>
                <w:sz w:val="21"/>
                <w:szCs w:val="21"/>
                <w:lang w:val="en-US" w:eastAsia="zh-CN"/>
              </w:rPr>
              <w:t>四、</w:t>
            </w:r>
            <w:r>
              <w:rPr>
                <w:rFonts w:hint="default" w:ascii="Times New Roman" w:hAnsi="Times New Roman" w:eastAsia="宋体" w:cs="Times New Roman"/>
                <w:kern w:val="0"/>
                <w:sz w:val="21"/>
                <w:szCs w:val="21"/>
              </w:rPr>
              <w:t>数据传输和存储</w:t>
            </w:r>
          </w:p>
          <w:p w14:paraId="1B82B331">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eastAsia" w:cs="Times New Roman"/>
                <w:kern w:val="0"/>
                <w:sz w:val="21"/>
                <w:szCs w:val="21"/>
                <w:lang w:val="en-US" w:eastAsia="zh-CN"/>
              </w:rPr>
              <w:t>1</w:t>
            </w:r>
            <w:r>
              <w:rPr>
                <w:rFonts w:hint="default" w:ascii="Times New Roman" w:hAnsi="Times New Roman" w:eastAsia="宋体" w:cs="Times New Roman"/>
                <w:kern w:val="0"/>
                <w:sz w:val="21"/>
                <w:szCs w:val="21"/>
              </w:rPr>
              <w:t>.支持内置</w:t>
            </w:r>
            <w:r>
              <w:rPr>
                <w:rFonts w:hint="eastAsia" w:cs="Times New Roman"/>
                <w:kern w:val="0"/>
                <w:sz w:val="21"/>
                <w:szCs w:val="21"/>
                <w:lang w:val="en-US" w:eastAsia="zh-CN"/>
              </w:rPr>
              <w:t>≥</w:t>
            </w:r>
            <w:r>
              <w:rPr>
                <w:rFonts w:hint="default" w:ascii="Times New Roman" w:hAnsi="Times New Roman" w:eastAsia="宋体" w:cs="Times New Roman"/>
                <w:kern w:val="0"/>
                <w:sz w:val="21"/>
                <w:szCs w:val="21"/>
              </w:rPr>
              <w:t>4G及WIFI无线数据传输功能</w:t>
            </w:r>
          </w:p>
          <w:p w14:paraId="14FB45BA">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eastAsia" w:cs="Times New Roman"/>
                <w:kern w:val="0"/>
                <w:sz w:val="21"/>
                <w:szCs w:val="21"/>
                <w:lang w:val="en-US" w:eastAsia="zh-CN"/>
              </w:rPr>
              <w:t>2</w:t>
            </w:r>
            <w:r>
              <w:rPr>
                <w:rFonts w:hint="default" w:ascii="Times New Roman" w:hAnsi="Times New Roman" w:eastAsia="宋体" w:cs="Times New Roman"/>
                <w:kern w:val="0"/>
                <w:sz w:val="21"/>
                <w:szCs w:val="21"/>
              </w:rPr>
              <w:t>.设备标配内部存储容量</w:t>
            </w:r>
            <w:r>
              <w:rPr>
                <w:rFonts w:hint="eastAsia" w:cs="Times New Roman"/>
                <w:kern w:val="0"/>
                <w:sz w:val="21"/>
                <w:szCs w:val="21"/>
                <w:lang w:val="en-US" w:eastAsia="zh-CN"/>
              </w:rPr>
              <w:t>≥</w:t>
            </w:r>
            <w:r>
              <w:rPr>
                <w:rFonts w:hint="default" w:ascii="Times New Roman" w:hAnsi="Times New Roman" w:eastAsia="宋体" w:cs="Times New Roman"/>
                <w:kern w:val="0"/>
                <w:sz w:val="21"/>
                <w:szCs w:val="21"/>
              </w:rPr>
              <w:t>3GB</w:t>
            </w:r>
          </w:p>
          <w:p w14:paraId="74FC4728">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eastAsia" w:cs="Times New Roman"/>
                <w:kern w:val="0"/>
                <w:sz w:val="21"/>
                <w:szCs w:val="21"/>
                <w:lang w:val="en-US" w:eastAsia="zh-CN"/>
              </w:rPr>
              <w:t>3</w:t>
            </w:r>
            <w:r>
              <w:rPr>
                <w:rFonts w:hint="default" w:ascii="Times New Roman" w:hAnsi="Times New Roman" w:eastAsia="宋体" w:cs="Times New Roman"/>
                <w:kern w:val="0"/>
                <w:sz w:val="21"/>
                <w:szCs w:val="21"/>
              </w:rPr>
              <w:t>.设备可存储记录数据：自检记录、ECG波形记录、事件数据、现场录音记录等</w:t>
            </w:r>
          </w:p>
          <w:p w14:paraId="29136915">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eastAsia" w:cs="Times New Roman"/>
                <w:kern w:val="0"/>
                <w:sz w:val="21"/>
                <w:szCs w:val="21"/>
                <w:lang w:val="en-US" w:eastAsia="zh-CN"/>
              </w:rPr>
              <w:t>4</w:t>
            </w:r>
            <w:r>
              <w:rPr>
                <w:rFonts w:hint="default" w:ascii="Times New Roman" w:hAnsi="Times New Roman" w:eastAsia="宋体" w:cs="Times New Roman"/>
                <w:kern w:val="0"/>
                <w:sz w:val="21"/>
                <w:szCs w:val="21"/>
              </w:rPr>
              <w:t>.设备可存储ECG波形</w:t>
            </w:r>
            <w:r>
              <w:rPr>
                <w:rFonts w:hint="eastAsia" w:cs="Times New Roman"/>
                <w:kern w:val="0"/>
                <w:sz w:val="21"/>
                <w:szCs w:val="21"/>
                <w:lang w:val="en-US" w:eastAsia="zh-CN"/>
              </w:rPr>
              <w:t>≥</w:t>
            </w:r>
            <w:r>
              <w:rPr>
                <w:rFonts w:hint="default" w:ascii="Times New Roman" w:hAnsi="Times New Roman" w:eastAsia="宋体" w:cs="Times New Roman"/>
                <w:kern w:val="0"/>
                <w:sz w:val="21"/>
                <w:szCs w:val="21"/>
              </w:rPr>
              <w:t>10小时，自检数据</w:t>
            </w:r>
            <w:r>
              <w:rPr>
                <w:rFonts w:hint="eastAsia" w:cs="Times New Roman"/>
                <w:kern w:val="0"/>
                <w:sz w:val="21"/>
                <w:szCs w:val="21"/>
                <w:lang w:val="en-US" w:eastAsia="zh-CN"/>
              </w:rPr>
              <w:t>≥3500</w:t>
            </w:r>
            <w:r>
              <w:rPr>
                <w:rFonts w:hint="default" w:ascii="Times New Roman" w:hAnsi="Times New Roman" w:eastAsia="宋体" w:cs="Times New Roman"/>
                <w:kern w:val="0"/>
                <w:sz w:val="21"/>
                <w:szCs w:val="21"/>
              </w:rPr>
              <w:t>份，日志数</w:t>
            </w:r>
            <w:r>
              <w:rPr>
                <w:rFonts w:hint="eastAsia" w:cs="Times New Roman"/>
                <w:kern w:val="0"/>
                <w:sz w:val="21"/>
                <w:szCs w:val="21"/>
                <w:lang w:val="en-US" w:eastAsia="zh-CN"/>
              </w:rPr>
              <w:t>≥</w:t>
            </w:r>
            <w:r>
              <w:rPr>
                <w:rFonts w:hint="default" w:ascii="Times New Roman" w:hAnsi="Times New Roman" w:eastAsia="宋体" w:cs="Times New Roman"/>
                <w:kern w:val="0"/>
                <w:sz w:val="21"/>
                <w:szCs w:val="21"/>
              </w:rPr>
              <w:t>10000份，保存</w:t>
            </w:r>
            <w:r>
              <w:rPr>
                <w:rFonts w:hint="eastAsia" w:cs="Times New Roman"/>
                <w:kern w:val="0"/>
                <w:sz w:val="21"/>
                <w:szCs w:val="21"/>
                <w:lang w:val="en-US" w:eastAsia="zh-CN"/>
              </w:rPr>
              <w:t>≥</w:t>
            </w:r>
            <w:r>
              <w:rPr>
                <w:rFonts w:hint="default" w:ascii="Times New Roman" w:hAnsi="Times New Roman" w:eastAsia="宋体" w:cs="Times New Roman"/>
                <w:kern w:val="0"/>
                <w:sz w:val="21"/>
                <w:szCs w:val="21"/>
              </w:rPr>
              <w:t>120分钟抢救现场录音</w:t>
            </w:r>
          </w:p>
          <w:p w14:paraId="50D6B049">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eastAsia" w:cs="Times New Roman"/>
                <w:kern w:val="0"/>
                <w:sz w:val="21"/>
                <w:szCs w:val="21"/>
                <w:lang w:val="en-US" w:eastAsia="zh-CN"/>
              </w:rPr>
              <w:t>5</w:t>
            </w:r>
            <w:r>
              <w:rPr>
                <w:rFonts w:hint="default" w:ascii="Times New Roman" w:hAnsi="Times New Roman" w:eastAsia="宋体" w:cs="Times New Roman"/>
                <w:kern w:val="0"/>
                <w:sz w:val="21"/>
                <w:szCs w:val="21"/>
              </w:rPr>
              <w:t>.支持USB接口</w:t>
            </w:r>
          </w:p>
          <w:p w14:paraId="601C50AF">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eastAsia" w:cs="Times New Roman"/>
                <w:kern w:val="0"/>
                <w:sz w:val="21"/>
                <w:szCs w:val="21"/>
                <w:lang w:val="en-US" w:eastAsia="zh-CN"/>
              </w:rPr>
              <w:t>6</w:t>
            </w:r>
            <w:r>
              <w:rPr>
                <w:rFonts w:hint="default" w:ascii="Times New Roman" w:hAnsi="Times New Roman" w:eastAsia="宋体" w:cs="Times New Roman"/>
                <w:kern w:val="0"/>
                <w:sz w:val="21"/>
                <w:szCs w:val="21"/>
              </w:rPr>
              <w:t>.具备自检功能：具有开机自检、每天、每周、每月、每季度、每半年自检功能。</w:t>
            </w:r>
          </w:p>
          <w:p w14:paraId="09716364">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default" w:ascii="Times New Roman" w:hAnsi="Times New Roman" w:cs="Times New Roman"/>
                <w:kern w:val="0"/>
                <w:sz w:val="21"/>
                <w:szCs w:val="21"/>
                <w:lang w:val="en-US" w:eastAsia="zh-CN"/>
              </w:rPr>
              <w:t>五、</w:t>
            </w:r>
            <w:r>
              <w:rPr>
                <w:rFonts w:hint="default" w:ascii="Times New Roman" w:hAnsi="Times New Roman" w:eastAsia="宋体" w:cs="Times New Roman"/>
                <w:kern w:val="0"/>
                <w:sz w:val="21"/>
                <w:szCs w:val="21"/>
              </w:rPr>
              <w:t>电池与耗材配件</w:t>
            </w:r>
          </w:p>
          <w:p w14:paraId="20ADC750">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eastAsia" w:cs="Times New Roman"/>
                <w:kern w:val="0"/>
                <w:sz w:val="21"/>
                <w:szCs w:val="21"/>
                <w:lang w:val="en-US" w:eastAsia="zh-CN"/>
              </w:rPr>
              <w:t>1</w:t>
            </w:r>
            <w:r>
              <w:rPr>
                <w:rFonts w:hint="default" w:ascii="Times New Roman" w:hAnsi="Times New Roman" w:eastAsia="宋体" w:cs="Times New Roman"/>
                <w:kern w:val="0"/>
                <w:sz w:val="21"/>
                <w:szCs w:val="21"/>
              </w:rPr>
              <w:t>.主机配备锂电池，电池加密识别，待机寿命</w:t>
            </w:r>
            <w:r>
              <w:rPr>
                <w:rFonts w:hint="eastAsia" w:cs="Times New Roman"/>
                <w:kern w:val="0"/>
                <w:sz w:val="21"/>
                <w:szCs w:val="21"/>
                <w:lang w:val="en-US" w:eastAsia="zh-CN"/>
              </w:rPr>
              <w:t>≥</w:t>
            </w:r>
            <w:r>
              <w:rPr>
                <w:rFonts w:hint="default" w:ascii="Times New Roman" w:hAnsi="Times New Roman" w:eastAsia="宋体" w:cs="Times New Roman"/>
                <w:kern w:val="0"/>
                <w:sz w:val="21"/>
                <w:szCs w:val="21"/>
              </w:rPr>
              <w:t>6年</w:t>
            </w:r>
          </w:p>
          <w:p w14:paraId="5696F13A">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eastAsia" w:cs="Times New Roman"/>
                <w:kern w:val="0"/>
                <w:sz w:val="21"/>
                <w:szCs w:val="21"/>
                <w:lang w:val="en-US" w:eastAsia="zh-CN"/>
              </w:rPr>
              <w:t>2</w:t>
            </w:r>
            <w:r>
              <w:rPr>
                <w:rFonts w:hint="default" w:ascii="Times New Roman" w:hAnsi="Times New Roman" w:eastAsia="宋体" w:cs="Times New Roman"/>
                <w:kern w:val="0"/>
                <w:sz w:val="21"/>
                <w:szCs w:val="21"/>
              </w:rPr>
              <w:t>.低电量报警后可保持</w:t>
            </w:r>
            <w:r>
              <w:rPr>
                <w:rFonts w:hint="eastAsia" w:cs="Times New Roman"/>
                <w:kern w:val="0"/>
                <w:sz w:val="21"/>
                <w:szCs w:val="21"/>
                <w:lang w:val="en-US" w:eastAsia="zh-CN"/>
              </w:rPr>
              <w:t>≥</w:t>
            </w:r>
            <w:r>
              <w:rPr>
                <w:rFonts w:hint="default" w:ascii="Times New Roman" w:hAnsi="Times New Roman" w:eastAsia="宋体" w:cs="Times New Roman"/>
                <w:kern w:val="0"/>
                <w:sz w:val="21"/>
                <w:szCs w:val="21"/>
              </w:rPr>
              <w:t>30分钟工作时间和</w:t>
            </w:r>
            <w:r>
              <w:rPr>
                <w:rFonts w:hint="eastAsia" w:cs="Times New Roman"/>
                <w:kern w:val="0"/>
                <w:sz w:val="21"/>
                <w:szCs w:val="21"/>
                <w:lang w:val="en-US" w:eastAsia="zh-CN"/>
              </w:rPr>
              <w:t>不少于</w:t>
            </w:r>
            <w:r>
              <w:rPr>
                <w:rFonts w:hint="default" w:ascii="Times New Roman" w:hAnsi="Times New Roman" w:eastAsia="宋体" w:cs="Times New Roman"/>
                <w:kern w:val="0"/>
                <w:sz w:val="21"/>
                <w:szCs w:val="21"/>
              </w:rPr>
              <w:t>10次200J除颤放电或6次360J除颤放电</w:t>
            </w:r>
          </w:p>
          <w:p w14:paraId="1E45F5A8">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eastAsia" w:cs="Times New Roman"/>
                <w:kern w:val="0"/>
                <w:sz w:val="21"/>
                <w:szCs w:val="21"/>
                <w:lang w:val="en-US" w:eastAsia="zh-CN"/>
              </w:rPr>
              <w:t>3</w:t>
            </w:r>
            <w:r>
              <w:rPr>
                <w:rFonts w:hint="default" w:ascii="Times New Roman" w:hAnsi="Times New Roman" w:eastAsia="宋体" w:cs="Times New Roman"/>
                <w:kern w:val="0"/>
                <w:sz w:val="21"/>
                <w:szCs w:val="21"/>
              </w:rPr>
              <w:t>.电极片有效期</w:t>
            </w:r>
            <w:r>
              <w:rPr>
                <w:rFonts w:hint="eastAsia" w:cs="Times New Roman"/>
                <w:kern w:val="0"/>
                <w:sz w:val="21"/>
                <w:szCs w:val="21"/>
                <w:lang w:val="en-US" w:eastAsia="zh-CN"/>
              </w:rPr>
              <w:t>≥</w:t>
            </w:r>
            <w:r>
              <w:rPr>
                <w:rFonts w:hint="default" w:ascii="Times New Roman" w:hAnsi="Times New Roman" w:eastAsia="宋体" w:cs="Times New Roman"/>
                <w:kern w:val="0"/>
                <w:sz w:val="21"/>
                <w:szCs w:val="21"/>
              </w:rPr>
              <w:t>5年</w:t>
            </w:r>
          </w:p>
          <w:p w14:paraId="4994C931">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eastAsia" w:cs="Times New Roman"/>
                <w:kern w:val="0"/>
                <w:sz w:val="21"/>
                <w:szCs w:val="21"/>
                <w:lang w:val="en-US" w:eastAsia="zh-CN"/>
              </w:rPr>
              <w:t>4</w:t>
            </w:r>
            <w:r>
              <w:rPr>
                <w:rFonts w:hint="default" w:ascii="Times New Roman" w:hAnsi="Times New Roman" w:eastAsia="宋体" w:cs="Times New Roman"/>
                <w:kern w:val="0"/>
                <w:sz w:val="21"/>
                <w:szCs w:val="21"/>
              </w:rPr>
              <w:t>.配一体化CPR按压反馈电极片</w:t>
            </w:r>
          </w:p>
          <w:p w14:paraId="3BD473EE">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eastAsia" w:cs="Times New Roman"/>
                <w:kern w:val="0"/>
                <w:sz w:val="21"/>
                <w:szCs w:val="21"/>
                <w:lang w:val="en-US" w:eastAsia="zh-CN"/>
              </w:rPr>
              <w:t>5</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rPr>
              <w:t>设备配置5合1急救附件包，包含一次性丁腈手套，人工呼吸面膜，剪刀、剃毛刀，吸水毛巾</w:t>
            </w:r>
          </w:p>
          <w:p w14:paraId="70698161">
            <w:pPr>
              <w:pStyle w:val="40"/>
              <w:keepNext w:val="0"/>
              <w:keepLines w:val="0"/>
              <w:pageBreakBefore w:val="0"/>
              <w:widowControl w:val="0"/>
              <w:kinsoku/>
              <w:wordWrap/>
              <w:overflowPunct/>
              <w:topLinePunct w:val="0"/>
              <w:autoSpaceDE/>
              <w:autoSpaceDN/>
              <w:bidi w:val="0"/>
              <w:spacing w:line="300" w:lineRule="exact"/>
              <w:ind w:left="0" w:leftChars="0" w:firstLine="0" w:firstLineChars="0"/>
              <w:textAlignment w:val="auto"/>
              <w:rPr>
                <w:rFonts w:hint="default" w:ascii="Times New Roman" w:hAnsi="Times New Roman" w:eastAsia="宋体" w:cs="Times New Roman"/>
                <w:lang w:val="en-US" w:eastAsia="zh-CN"/>
              </w:rPr>
            </w:pPr>
            <w:r>
              <w:rPr>
                <w:rFonts w:hint="default" w:ascii="Times New Roman" w:hAnsi="Times New Roman" w:cs="Times New Roman"/>
                <w:kern w:val="0"/>
                <w:sz w:val="21"/>
                <w:szCs w:val="21"/>
                <w:lang w:val="en-US" w:eastAsia="zh-CN"/>
              </w:rPr>
              <w:t>六、AED管理平台</w:t>
            </w:r>
          </w:p>
          <w:p w14:paraId="6C0CBD17">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1</w:t>
            </w:r>
            <w:r>
              <w:rPr>
                <w:rFonts w:hint="default" w:ascii="Times New Roman" w:hAnsi="Times New Roman" w:cs="Times New Roman"/>
                <w:sz w:val="21"/>
                <w:szCs w:val="21"/>
                <w:vertAlign w:val="baseline"/>
                <w:lang w:val="en-US" w:eastAsia="zh-CN"/>
              </w:rPr>
              <w:t>.</w:t>
            </w:r>
            <w:r>
              <w:rPr>
                <w:rFonts w:hint="default" w:ascii="Times New Roman" w:hAnsi="Times New Roman" w:eastAsia="宋体" w:cs="Times New Roman"/>
                <w:sz w:val="21"/>
                <w:szCs w:val="21"/>
                <w:vertAlign w:val="baseline"/>
                <w:lang w:val="en-US" w:eastAsia="zh-CN"/>
              </w:rPr>
              <w:t>实时查看AED在线状态</w:t>
            </w:r>
            <w:r>
              <w:rPr>
                <w:rFonts w:hint="default" w:ascii="Times New Roman" w:hAnsi="Times New Roman" w:cs="Times New Roman"/>
                <w:sz w:val="21"/>
                <w:szCs w:val="21"/>
                <w:vertAlign w:val="baseline"/>
                <w:lang w:val="en-US" w:eastAsia="zh-CN"/>
              </w:rPr>
              <w:t>，</w:t>
            </w:r>
            <w:r>
              <w:rPr>
                <w:rFonts w:hint="default" w:ascii="Times New Roman" w:hAnsi="Times New Roman" w:eastAsia="宋体" w:cs="Times New Roman"/>
                <w:sz w:val="21"/>
                <w:szCs w:val="21"/>
                <w:vertAlign w:val="baseline"/>
                <w:lang w:val="en-US" w:eastAsia="zh-CN"/>
              </w:rPr>
              <w:t>支持列表查看维护所有AED设备信息，包括设备电池电量、电极片有效期、剩余保修年限、设备序列号、设备位置信息、设备状态、电子围栏偏移情况等相关信息。</w:t>
            </w:r>
          </w:p>
          <w:p w14:paraId="388F99E4">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2</w:t>
            </w:r>
            <w:r>
              <w:rPr>
                <w:rFonts w:hint="default" w:ascii="Times New Roman" w:hAnsi="Times New Roman" w:cs="Times New Roman"/>
                <w:sz w:val="21"/>
                <w:szCs w:val="21"/>
                <w:vertAlign w:val="baseline"/>
                <w:lang w:val="en-US" w:eastAsia="zh-CN"/>
              </w:rPr>
              <w:t>.</w:t>
            </w:r>
            <w:r>
              <w:rPr>
                <w:rFonts w:hint="default" w:ascii="Times New Roman" w:hAnsi="Times New Roman" w:eastAsia="宋体" w:cs="Times New Roman"/>
                <w:sz w:val="21"/>
                <w:szCs w:val="21"/>
                <w:vertAlign w:val="baseline"/>
                <w:lang w:val="en-US" w:eastAsia="zh-CN"/>
              </w:rPr>
              <w:t>支持列表显示设备开机，临期或异常等多项记录，包括故障记录，警告记录，离线记录，偏移记录，急救记录，自检日志、临期记录和开机记录等，通过序列号，设备管理员，客户名称等条件，可便捷查询对应事件记录。</w:t>
            </w:r>
          </w:p>
          <w:p w14:paraId="63983284">
            <w:pPr>
              <w:pStyle w:val="40"/>
              <w:keepNext w:val="0"/>
              <w:keepLines w:val="0"/>
              <w:pageBreakBefore w:val="0"/>
              <w:widowControl w:val="0"/>
              <w:kinsoku/>
              <w:wordWrap/>
              <w:overflowPunct/>
              <w:topLinePunct w:val="0"/>
              <w:autoSpaceDE/>
              <w:autoSpaceDN/>
              <w:bidi w:val="0"/>
              <w:spacing w:line="300" w:lineRule="exact"/>
              <w:ind w:left="0" w:leftChars="0" w:firstLine="0" w:firstLineChars="0"/>
              <w:textAlignment w:val="auto"/>
              <w:rPr>
                <w:rFonts w:hint="default" w:ascii="Times New Roman" w:hAnsi="Times New Roman" w:cs="Times New Roman"/>
              </w:rPr>
            </w:pPr>
            <w:r>
              <w:rPr>
                <w:rFonts w:hint="eastAsia" w:cs="Times New Roman"/>
                <w:sz w:val="21"/>
                <w:szCs w:val="21"/>
                <w:vertAlign w:val="baseline"/>
                <w:lang w:val="en-US" w:eastAsia="zh-CN"/>
              </w:rPr>
              <w:t>3</w:t>
            </w:r>
            <w:r>
              <w:rPr>
                <w:rFonts w:hint="default" w:ascii="Times New Roman" w:hAnsi="Times New Roman" w:cs="Times New Roman"/>
                <w:sz w:val="21"/>
                <w:szCs w:val="21"/>
                <w:vertAlign w:val="baseline"/>
                <w:lang w:val="en-US" w:eastAsia="zh-CN"/>
              </w:rPr>
              <w:t>.</w:t>
            </w:r>
            <w:r>
              <w:rPr>
                <w:rFonts w:hint="default" w:ascii="Times New Roman" w:hAnsi="Times New Roman" w:eastAsia="宋体" w:cs="Times New Roman"/>
                <w:sz w:val="21"/>
                <w:szCs w:val="21"/>
                <w:vertAlign w:val="baseline"/>
                <w:lang w:val="en-US" w:eastAsia="zh-CN"/>
              </w:rPr>
              <w:t>电极片和保修时间柱状图中，点击不同的区域，能够直接跳转到设备列表并查询出对应状态的设备，实现常见记录一键查询。</w:t>
            </w:r>
          </w:p>
        </w:tc>
        <w:tc>
          <w:tcPr>
            <w:tcW w:w="592" w:type="pct"/>
            <w:noWrap w:val="0"/>
            <w:vAlign w:val="center"/>
          </w:tcPr>
          <w:p w14:paraId="0540E9A7">
            <w:pPr>
              <w:pageBreakBefore w:val="0"/>
              <w:widowControl w:val="0"/>
              <w:overflowPunct/>
              <w:topLinePunct w:val="0"/>
              <w:bidi w:val="0"/>
              <w:adjustRightInd w:val="0"/>
              <w:snapToGrid w:val="0"/>
              <w:spacing w:line="560" w:lineRule="exact"/>
              <w:jc w:val="center"/>
              <w:rPr>
                <w:rFonts w:hint="default" w:ascii="Times New Roman" w:hAnsi="Times New Roman" w:eastAsia="方正仿宋_GB2312" w:cs="Times New Roman"/>
                <w:kern w:val="2"/>
                <w:sz w:val="32"/>
                <w:szCs w:val="32"/>
                <w:vertAlign w:val="baseline"/>
                <w:lang w:val="en-US" w:eastAsia="zh-CN" w:bidi="ar-SA"/>
              </w:rPr>
            </w:pPr>
            <w:r>
              <w:rPr>
                <w:rFonts w:hint="default" w:ascii="Times New Roman" w:hAnsi="Times New Roman" w:cs="Times New Roman"/>
                <w:kern w:val="0"/>
                <w:sz w:val="22"/>
                <w:szCs w:val="22"/>
                <w:lang w:val="en-US" w:eastAsia="zh-CN"/>
              </w:rPr>
              <w:t>7</w:t>
            </w:r>
          </w:p>
        </w:tc>
      </w:tr>
      <w:tr w14:paraId="3DE17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4" w:hRule="atLeast"/>
        </w:trPr>
        <w:tc>
          <w:tcPr>
            <w:tcW w:w="308" w:type="pct"/>
            <w:noWrap w:val="0"/>
            <w:vAlign w:val="center"/>
          </w:tcPr>
          <w:p w14:paraId="35543A1A">
            <w:pPr>
              <w:pageBreakBefore w:val="0"/>
              <w:widowControl w:val="0"/>
              <w:overflowPunct/>
              <w:topLinePunct w:val="0"/>
              <w:bidi w:val="0"/>
              <w:adjustRightInd w:val="0"/>
              <w:snapToGrid w:val="0"/>
              <w:spacing w:line="560" w:lineRule="exact"/>
              <w:jc w:val="center"/>
              <w:rPr>
                <w:rFonts w:hint="default" w:ascii="Times New Roman" w:hAnsi="Times New Roman" w:eastAsia="方正仿宋_GB2312" w:cs="Times New Roman"/>
                <w:sz w:val="24"/>
                <w:szCs w:val="24"/>
                <w:highlight w:val="none"/>
                <w:vertAlign w:val="baseline"/>
                <w:lang w:val="en-US" w:eastAsia="zh-CN"/>
              </w:rPr>
            </w:pPr>
            <w:r>
              <w:rPr>
                <w:rFonts w:hint="eastAsia" w:eastAsia="方正仿宋_GB2312" w:cs="Times New Roman"/>
                <w:sz w:val="24"/>
                <w:szCs w:val="24"/>
                <w:highlight w:val="none"/>
                <w:vertAlign w:val="baseline"/>
                <w:lang w:val="en-US" w:eastAsia="zh-CN"/>
              </w:rPr>
              <w:t>2</w:t>
            </w:r>
          </w:p>
        </w:tc>
        <w:tc>
          <w:tcPr>
            <w:tcW w:w="541" w:type="pct"/>
            <w:noWrap w:val="0"/>
            <w:vAlign w:val="center"/>
          </w:tcPr>
          <w:p w14:paraId="612D1D04">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0"/>
                <w:sz w:val="22"/>
                <w:szCs w:val="22"/>
                <w:lang w:val="en-US" w:eastAsia="zh-CN"/>
              </w:rPr>
            </w:pPr>
            <w:r>
              <w:rPr>
                <w:rFonts w:hint="default" w:ascii="Times New Roman" w:hAnsi="Times New Roman" w:eastAsia="宋体" w:cs="Times New Roman"/>
                <w:kern w:val="0"/>
                <w:sz w:val="22"/>
                <w:szCs w:val="22"/>
                <w:lang w:val="en-US" w:eastAsia="zh-CN"/>
              </w:rPr>
              <w:t>机箱</w:t>
            </w:r>
          </w:p>
        </w:tc>
        <w:tc>
          <w:tcPr>
            <w:tcW w:w="3558" w:type="pct"/>
            <w:noWrap w:val="0"/>
            <w:vAlign w:val="center"/>
          </w:tcPr>
          <w:p w14:paraId="3ADBD9F6">
            <w:pPr>
              <w:pStyle w:val="40"/>
              <w:keepNext w:val="0"/>
              <w:keepLines w:val="0"/>
              <w:pageBreakBefore w:val="0"/>
              <w:widowControl w:val="0"/>
              <w:kinsoku/>
              <w:wordWrap/>
              <w:overflowPunct/>
              <w:topLinePunct w:val="0"/>
              <w:autoSpaceDE/>
              <w:autoSpaceDN/>
              <w:bidi w:val="0"/>
              <w:spacing w:line="300" w:lineRule="exact"/>
              <w:ind w:left="0" w:leftChars="0" w:firstLine="0" w:firstLineChars="0"/>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长宽高</w:t>
            </w:r>
            <w:r>
              <w:rPr>
                <w:rFonts w:hint="eastAsia" w:cs="Times New Roman"/>
                <w:kern w:val="0"/>
                <w:sz w:val="21"/>
                <w:szCs w:val="21"/>
                <w:lang w:val="en-US" w:eastAsia="zh-CN"/>
              </w:rPr>
              <w:t>≥</w:t>
            </w:r>
            <w:r>
              <w:rPr>
                <w:rFonts w:hint="default" w:ascii="Times New Roman" w:hAnsi="Times New Roman" w:cs="Times New Roman"/>
              </w:rPr>
              <w:t>340m</w:t>
            </w:r>
            <w:r>
              <w:rPr>
                <w:rFonts w:hint="eastAsia" w:cs="Times New Roman"/>
                <w:lang w:val="en-US" w:eastAsia="zh-CN"/>
              </w:rPr>
              <w:t>*</w:t>
            </w:r>
            <w:r>
              <w:rPr>
                <w:rFonts w:hint="default" w:ascii="Times New Roman" w:hAnsi="Times New Roman" w:cs="Times New Roman"/>
              </w:rPr>
              <w:t>130mm</w:t>
            </w:r>
            <w:r>
              <w:rPr>
                <w:rFonts w:hint="eastAsia" w:cs="Times New Roman"/>
                <w:lang w:val="en-US" w:eastAsia="zh-CN"/>
              </w:rPr>
              <w:t>*</w:t>
            </w:r>
            <w:r>
              <w:rPr>
                <w:rFonts w:hint="default" w:ascii="Times New Roman" w:hAnsi="Times New Roman" w:cs="Times New Roman"/>
              </w:rPr>
              <w:t>430mm</w:t>
            </w:r>
          </w:p>
          <w:p w14:paraId="6E0E733D">
            <w:pPr>
              <w:pStyle w:val="40"/>
              <w:keepNext w:val="0"/>
              <w:keepLines w:val="0"/>
              <w:pageBreakBefore w:val="0"/>
              <w:widowControl w:val="0"/>
              <w:kinsoku/>
              <w:wordWrap/>
              <w:overflowPunct/>
              <w:topLinePunct w:val="0"/>
              <w:autoSpaceDE/>
              <w:autoSpaceDN/>
              <w:bidi w:val="0"/>
              <w:spacing w:line="300" w:lineRule="exact"/>
              <w:ind w:left="0" w:leftChars="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2.</w:t>
            </w:r>
            <w:r>
              <w:rPr>
                <w:rFonts w:hint="default" w:ascii="Times New Roman" w:hAnsi="Times New Roman" w:cs="Times New Roman"/>
              </w:rPr>
              <w:t>机箱采用</w:t>
            </w:r>
            <w:r>
              <w:rPr>
                <w:rFonts w:hint="eastAsia" w:cs="Times New Roman"/>
                <w:kern w:val="0"/>
                <w:sz w:val="21"/>
                <w:szCs w:val="21"/>
                <w:lang w:val="en-US" w:eastAsia="zh-CN"/>
              </w:rPr>
              <w:t>≥</w:t>
            </w:r>
            <w:r>
              <w:rPr>
                <w:rFonts w:hint="default" w:ascii="Times New Roman" w:hAnsi="Times New Roman" w:cs="Times New Roman"/>
              </w:rPr>
              <w:t>0.8</w:t>
            </w:r>
            <w:r>
              <w:rPr>
                <w:rFonts w:hint="eastAsia" w:cs="Times New Roman"/>
                <w:lang w:val="en-US" w:eastAsia="zh-CN"/>
              </w:rPr>
              <w:t>mm</w:t>
            </w:r>
            <w:r>
              <w:rPr>
                <w:rFonts w:hint="default" w:ascii="Times New Roman" w:hAnsi="Times New Roman" w:cs="Times New Roman"/>
              </w:rPr>
              <w:t>钢板制作，</w:t>
            </w:r>
            <w:r>
              <w:rPr>
                <w:rFonts w:hint="eastAsia" w:cs="Times New Roman"/>
                <w:lang w:val="en-US" w:eastAsia="zh-CN"/>
              </w:rPr>
              <w:t>带有</w:t>
            </w:r>
            <w:r>
              <w:rPr>
                <w:rFonts w:hint="default" w:ascii="Times New Roman" w:hAnsi="Times New Roman" w:cs="Times New Roman"/>
              </w:rPr>
              <w:t>可视窗，采用防老化PC耐力板，整体机箱喷涂处理，正常环境使用</w:t>
            </w:r>
            <w:r>
              <w:rPr>
                <w:rFonts w:hint="eastAsia" w:cs="Times New Roman"/>
                <w:kern w:val="0"/>
                <w:sz w:val="21"/>
                <w:szCs w:val="21"/>
                <w:lang w:val="en-US" w:eastAsia="zh-CN"/>
              </w:rPr>
              <w:t>≥</w:t>
            </w:r>
            <w:r>
              <w:rPr>
                <w:rFonts w:hint="default" w:ascii="Times New Roman" w:hAnsi="Times New Roman" w:cs="Times New Roman"/>
              </w:rPr>
              <w:t>5年</w:t>
            </w:r>
            <w:r>
              <w:rPr>
                <w:rFonts w:hint="eastAsia" w:cs="Times New Roman"/>
                <w:lang w:eastAsia="zh-CN"/>
              </w:rPr>
              <w:t>（</w:t>
            </w:r>
            <w:r>
              <w:rPr>
                <w:rFonts w:hint="eastAsia" w:cs="Times New Roman"/>
                <w:lang w:val="en-US" w:eastAsia="zh-CN"/>
              </w:rPr>
              <w:t>不生锈</w:t>
            </w:r>
            <w:r>
              <w:rPr>
                <w:rFonts w:hint="eastAsia" w:cs="Times New Roman"/>
                <w:lang w:eastAsia="zh-CN"/>
              </w:rPr>
              <w:t>）</w:t>
            </w:r>
            <w:r>
              <w:rPr>
                <w:rFonts w:hint="default" w:ascii="Times New Roman" w:hAnsi="Times New Roman" w:cs="Times New Roman"/>
              </w:rPr>
              <w:t>，机箱开门</w:t>
            </w:r>
            <w:r>
              <w:rPr>
                <w:rFonts w:hint="eastAsia" w:cs="Times New Roman"/>
                <w:lang w:val="en-US" w:eastAsia="zh-CN"/>
              </w:rPr>
              <w:t>时</w:t>
            </w:r>
            <w:r>
              <w:rPr>
                <w:rFonts w:hint="default" w:ascii="Times New Roman" w:hAnsi="Times New Roman" w:cs="Times New Roman"/>
              </w:rPr>
              <w:t>触发声光一体灯报警。</w:t>
            </w:r>
          </w:p>
        </w:tc>
        <w:tc>
          <w:tcPr>
            <w:tcW w:w="592" w:type="pct"/>
            <w:noWrap w:val="0"/>
            <w:vAlign w:val="center"/>
          </w:tcPr>
          <w:p w14:paraId="17BBC947">
            <w:pPr>
              <w:pageBreakBefore w:val="0"/>
              <w:widowControl w:val="0"/>
              <w:overflowPunct/>
              <w:topLinePunct w:val="0"/>
              <w:bidi w:val="0"/>
              <w:adjustRightInd w:val="0"/>
              <w:snapToGrid w:val="0"/>
              <w:spacing w:line="560" w:lineRule="exact"/>
              <w:jc w:val="center"/>
              <w:rPr>
                <w:rFonts w:hint="default" w:ascii="Times New Roman" w:hAnsi="Times New Roman" w:cs="Times New Roman"/>
                <w:kern w:val="0"/>
                <w:sz w:val="22"/>
                <w:szCs w:val="22"/>
                <w:lang w:val="en-US" w:eastAsia="zh-CN"/>
              </w:rPr>
            </w:pPr>
            <w:r>
              <w:rPr>
                <w:rFonts w:hint="eastAsia" w:cs="Times New Roman"/>
                <w:kern w:val="0"/>
                <w:sz w:val="22"/>
                <w:szCs w:val="22"/>
                <w:lang w:val="en-US" w:eastAsia="zh-CN"/>
              </w:rPr>
              <w:t>7</w:t>
            </w:r>
          </w:p>
        </w:tc>
      </w:tr>
      <w:tr w14:paraId="0ED0B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308" w:type="pct"/>
            <w:noWrap w:val="0"/>
            <w:vAlign w:val="center"/>
          </w:tcPr>
          <w:p w14:paraId="61AED2A0">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cs="Times New Roman"/>
                <w:bCs/>
                <w:kern w:val="0"/>
                <w:sz w:val="21"/>
                <w:szCs w:val="21"/>
                <w:lang w:val="en-US" w:eastAsia="zh-CN"/>
              </w:rPr>
            </w:pPr>
            <w:r>
              <w:rPr>
                <w:rFonts w:hint="eastAsia" w:cs="Times New Roman"/>
                <w:bCs/>
                <w:kern w:val="0"/>
                <w:sz w:val="21"/>
                <w:szCs w:val="21"/>
                <w:lang w:val="en-US" w:eastAsia="zh-CN"/>
              </w:rPr>
              <w:t>3</w:t>
            </w:r>
          </w:p>
        </w:tc>
        <w:tc>
          <w:tcPr>
            <w:tcW w:w="541" w:type="pct"/>
            <w:noWrap w:val="0"/>
            <w:vAlign w:val="center"/>
          </w:tcPr>
          <w:p w14:paraId="2306B5E5">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心肺复苏AI教考一</w:t>
            </w:r>
          </w:p>
          <w:p w14:paraId="31ECA6D9">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rPr>
              <w:t>体机</w:t>
            </w:r>
          </w:p>
        </w:tc>
        <w:tc>
          <w:tcPr>
            <w:tcW w:w="3558" w:type="pct"/>
            <w:noWrap w:val="0"/>
            <w:vAlign w:val="center"/>
          </w:tcPr>
          <w:p w14:paraId="754DDC00">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交互反馈及AI技术，提供心肺复苏与AED的智能训练与考核。</w:t>
            </w:r>
          </w:p>
          <w:p w14:paraId="62EDE5A5">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一、硬件模块：</w:t>
            </w:r>
          </w:p>
          <w:p w14:paraId="243B7992">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1.机台</w:t>
            </w:r>
            <w:r>
              <w:rPr>
                <w:rFonts w:hint="eastAsia" w:cs="Times New Roman"/>
                <w:kern w:val="0"/>
                <w:sz w:val="21"/>
                <w:szCs w:val="21"/>
                <w:lang w:val="en-US" w:eastAsia="zh-CN"/>
              </w:rPr>
              <w:t>参考</w:t>
            </w:r>
            <w:r>
              <w:rPr>
                <w:rFonts w:hint="default" w:ascii="Times New Roman" w:hAnsi="Times New Roman" w:eastAsia="宋体" w:cs="Times New Roman"/>
                <w:kern w:val="0"/>
                <w:sz w:val="21"/>
                <w:szCs w:val="21"/>
              </w:rPr>
              <w:t>规格：950*1000*1700mm±5mm，按压台面</w:t>
            </w:r>
            <w:r>
              <w:rPr>
                <w:rFonts w:hint="eastAsia" w:cs="Times New Roman"/>
                <w:kern w:val="0"/>
                <w:sz w:val="21"/>
                <w:szCs w:val="21"/>
                <w:lang w:val="en-US" w:eastAsia="zh-CN"/>
              </w:rPr>
              <w:t>参考</w:t>
            </w:r>
            <w:r>
              <w:rPr>
                <w:rFonts w:hint="default" w:ascii="Times New Roman" w:hAnsi="Times New Roman" w:eastAsia="宋体" w:cs="Times New Roman"/>
                <w:kern w:val="0"/>
                <w:sz w:val="21"/>
                <w:szCs w:val="21"/>
              </w:rPr>
              <w:t>高度：600mm±5mm</w:t>
            </w:r>
            <w:r>
              <w:rPr>
                <w:rFonts w:hint="default" w:ascii="Times New Roman" w:hAnsi="Times New Roman" w:cs="Times New Roman"/>
                <w:kern w:val="0"/>
                <w:sz w:val="21"/>
                <w:szCs w:val="21"/>
                <w:lang w:eastAsia="zh-CN"/>
              </w:rPr>
              <w:t>。</w:t>
            </w:r>
          </w:p>
          <w:p w14:paraId="6A3D2212">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2.显示器：下屏</w:t>
            </w:r>
            <w:r>
              <w:rPr>
                <w:rFonts w:hint="eastAsia" w:cs="Times New Roman"/>
                <w:kern w:val="0"/>
                <w:sz w:val="21"/>
                <w:szCs w:val="21"/>
                <w:lang w:val="en-US" w:eastAsia="zh-CN"/>
              </w:rPr>
              <w:t>≥</w:t>
            </w:r>
            <w:r>
              <w:rPr>
                <w:rFonts w:hint="default" w:ascii="Times New Roman" w:hAnsi="Times New Roman" w:eastAsia="宋体" w:cs="Times New Roman"/>
                <w:kern w:val="0"/>
                <w:sz w:val="21"/>
                <w:szCs w:val="21"/>
              </w:rPr>
              <w:t>27英寸触摸屏，分辨率：</w:t>
            </w:r>
            <w:r>
              <w:rPr>
                <w:rFonts w:hint="eastAsia" w:cs="Times New Roman"/>
                <w:kern w:val="0"/>
                <w:sz w:val="21"/>
                <w:szCs w:val="21"/>
                <w:lang w:val="en-US" w:eastAsia="zh-CN"/>
              </w:rPr>
              <w:t>≥</w:t>
            </w:r>
            <w:r>
              <w:rPr>
                <w:rFonts w:hint="default" w:ascii="Times New Roman" w:hAnsi="Times New Roman" w:eastAsia="宋体" w:cs="Times New Roman"/>
                <w:kern w:val="0"/>
                <w:sz w:val="21"/>
                <w:szCs w:val="21"/>
              </w:rPr>
              <w:t>1920*1080</w:t>
            </w:r>
            <w:r>
              <w:rPr>
                <w:rFonts w:hint="default" w:ascii="Times New Roman" w:hAnsi="Times New Roman" w:cs="Times New Roman"/>
                <w:kern w:val="0"/>
                <w:sz w:val="21"/>
                <w:szCs w:val="21"/>
                <w:lang w:eastAsia="zh-CN"/>
              </w:rPr>
              <w:t>。</w:t>
            </w:r>
            <w:r>
              <w:rPr>
                <w:rFonts w:hint="default" w:ascii="Times New Roman" w:hAnsi="Times New Roman" w:eastAsia="宋体" w:cs="Times New Roman"/>
                <w:kern w:val="0"/>
                <w:sz w:val="21"/>
                <w:szCs w:val="21"/>
              </w:rPr>
              <w:t>上屏</w:t>
            </w:r>
            <w:r>
              <w:rPr>
                <w:rFonts w:hint="eastAsia" w:cs="Times New Roman"/>
                <w:kern w:val="0"/>
                <w:sz w:val="21"/>
                <w:szCs w:val="21"/>
                <w:lang w:val="en-US" w:eastAsia="zh-CN"/>
              </w:rPr>
              <w:t>≥</w:t>
            </w:r>
            <w:r>
              <w:rPr>
                <w:rFonts w:hint="default" w:ascii="Times New Roman" w:hAnsi="Times New Roman" w:eastAsia="宋体" w:cs="Times New Roman"/>
                <w:kern w:val="0"/>
                <w:sz w:val="21"/>
                <w:szCs w:val="21"/>
              </w:rPr>
              <w:t>27英寸显示屏，分辨率：</w:t>
            </w:r>
            <w:r>
              <w:rPr>
                <w:rFonts w:hint="eastAsia" w:cs="Times New Roman"/>
                <w:kern w:val="0"/>
                <w:sz w:val="21"/>
                <w:szCs w:val="21"/>
                <w:lang w:val="en-US" w:eastAsia="zh-CN"/>
              </w:rPr>
              <w:t>≥</w:t>
            </w:r>
            <w:r>
              <w:rPr>
                <w:rFonts w:hint="default" w:ascii="Times New Roman" w:hAnsi="Times New Roman" w:eastAsia="宋体" w:cs="Times New Roman"/>
                <w:kern w:val="0"/>
                <w:sz w:val="21"/>
                <w:szCs w:val="21"/>
              </w:rPr>
              <w:t>1920*1080，上下屏可同步显示软件界面，上屏还可独立进行视频轮播</w:t>
            </w:r>
            <w:r>
              <w:rPr>
                <w:rFonts w:hint="default" w:ascii="Times New Roman" w:hAnsi="Times New Roman" w:cs="Times New Roman"/>
                <w:kern w:val="0"/>
                <w:sz w:val="21"/>
                <w:szCs w:val="21"/>
                <w:lang w:eastAsia="zh-CN"/>
              </w:rPr>
              <w:t>。</w:t>
            </w:r>
          </w:p>
          <w:p w14:paraId="26F36FFB">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3.内存：</w:t>
            </w:r>
            <w:r>
              <w:rPr>
                <w:rFonts w:hint="eastAsia" w:cs="Times New Roman"/>
                <w:kern w:val="0"/>
                <w:sz w:val="21"/>
                <w:szCs w:val="21"/>
                <w:lang w:val="en-US" w:eastAsia="zh-CN"/>
              </w:rPr>
              <w:t>≥</w:t>
            </w:r>
            <w:r>
              <w:rPr>
                <w:rFonts w:hint="default" w:ascii="Times New Roman" w:hAnsi="Times New Roman" w:eastAsia="宋体" w:cs="Times New Roman"/>
                <w:kern w:val="0"/>
                <w:sz w:val="21"/>
                <w:szCs w:val="21"/>
              </w:rPr>
              <w:t>4G</w:t>
            </w:r>
            <w:r>
              <w:rPr>
                <w:rFonts w:hint="default" w:ascii="Times New Roman" w:hAnsi="Times New Roman" w:cs="Times New Roman"/>
                <w:kern w:val="0"/>
                <w:sz w:val="21"/>
                <w:szCs w:val="21"/>
                <w:lang w:eastAsia="zh-CN"/>
              </w:rPr>
              <w:t>。</w:t>
            </w:r>
            <w:r>
              <w:rPr>
                <w:rFonts w:hint="default" w:ascii="Times New Roman" w:hAnsi="Times New Roman" w:eastAsia="宋体" w:cs="Times New Roman"/>
                <w:kern w:val="0"/>
                <w:sz w:val="21"/>
                <w:szCs w:val="21"/>
              </w:rPr>
              <w:t>储存：</w:t>
            </w:r>
            <w:r>
              <w:rPr>
                <w:rFonts w:hint="eastAsia" w:cs="Times New Roman"/>
                <w:kern w:val="0"/>
                <w:sz w:val="21"/>
                <w:szCs w:val="21"/>
                <w:lang w:val="en-US" w:eastAsia="zh-CN"/>
              </w:rPr>
              <w:t>≥</w:t>
            </w:r>
            <w:r>
              <w:rPr>
                <w:rFonts w:hint="default" w:ascii="Times New Roman" w:hAnsi="Times New Roman" w:eastAsia="宋体" w:cs="Times New Roman"/>
                <w:kern w:val="0"/>
                <w:sz w:val="21"/>
                <w:szCs w:val="21"/>
              </w:rPr>
              <w:t>32G</w:t>
            </w:r>
            <w:r>
              <w:rPr>
                <w:rFonts w:hint="default" w:ascii="Times New Roman" w:hAnsi="Times New Roman" w:cs="Times New Roman"/>
                <w:kern w:val="0"/>
                <w:sz w:val="21"/>
                <w:szCs w:val="21"/>
                <w:lang w:eastAsia="zh-CN"/>
              </w:rPr>
              <w:t>。</w:t>
            </w:r>
            <w:r>
              <w:rPr>
                <w:rFonts w:hint="default" w:ascii="Times New Roman" w:hAnsi="Times New Roman" w:eastAsia="宋体" w:cs="Times New Roman"/>
                <w:kern w:val="0"/>
                <w:sz w:val="21"/>
                <w:szCs w:val="21"/>
              </w:rPr>
              <w:t>支持蓝牙、WIFI</w:t>
            </w:r>
          </w:p>
          <w:p w14:paraId="338B2B77">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4.带头半身模型：1套，可进行开放气道和人工呼吸</w:t>
            </w:r>
            <w:r>
              <w:rPr>
                <w:rFonts w:hint="default" w:ascii="Times New Roman" w:hAnsi="Times New Roman" w:cs="Times New Roman"/>
                <w:kern w:val="0"/>
                <w:sz w:val="21"/>
                <w:szCs w:val="21"/>
                <w:lang w:eastAsia="zh-CN"/>
              </w:rPr>
              <w:t>。</w:t>
            </w:r>
          </w:p>
          <w:p w14:paraId="21AC762B">
            <w:pPr>
              <w:keepNext w:val="0"/>
              <w:keepLines w:val="0"/>
              <w:pageBreakBefore w:val="0"/>
              <w:widowControl w:val="0"/>
              <w:kinsoku/>
              <w:wordWrap/>
              <w:overflowPunct/>
              <w:topLinePunct w:val="0"/>
              <w:bidi w:val="0"/>
              <w:adjustRightInd w:val="0"/>
              <w:snapToGrid w:val="0"/>
              <w:spacing w:line="300" w:lineRule="exact"/>
              <w:jc w:val="left"/>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5.放置箱：侧边配有折叠式置物台</w:t>
            </w:r>
            <w:r>
              <w:rPr>
                <w:rFonts w:hint="eastAsia" w:cs="Times New Roman"/>
                <w:kern w:val="0"/>
                <w:sz w:val="21"/>
                <w:szCs w:val="21"/>
                <w:lang w:val="en-US" w:eastAsia="zh-CN"/>
              </w:rPr>
              <w:t>参考</w:t>
            </w:r>
            <w:r>
              <w:rPr>
                <w:rFonts w:hint="default" w:ascii="Times New Roman" w:hAnsi="Times New Roman" w:eastAsia="宋体" w:cs="Times New Roman"/>
                <w:kern w:val="0"/>
                <w:sz w:val="21"/>
                <w:szCs w:val="21"/>
              </w:rPr>
              <w:t>尺寸为500*600*350mm±5mm，可存放AED训练机、急救包等</w:t>
            </w:r>
            <w:r>
              <w:rPr>
                <w:rFonts w:hint="default" w:ascii="Times New Roman" w:hAnsi="Times New Roman" w:cs="Times New Roman"/>
                <w:kern w:val="0"/>
                <w:sz w:val="21"/>
                <w:szCs w:val="21"/>
                <w:lang w:eastAsia="zh-CN"/>
              </w:rPr>
              <w:t>。</w:t>
            </w:r>
          </w:p>
          <w:p w14:paraId="038A715B">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6.摄像头：像素</w:t>
            </w:r>
            <w:r>
              <w:rPr>
                <w:rFonts w:hint="eastAsia" w:cs="Times New Roman"/>
                <w:kern w:val="0"/>
                <w:sz w:val="21"/>
                <w:szCs w:val="21"/>
                <w:lang w:val="en-US" w:eastAsia="zh-CN"/>
              </w:rPr>
              <w:t>≥</w:t>
            </w:r>
            <w:r>
              <w:rPr>
                <w:rFonts w:hint="default" w:ascii="Times New Roman" w:hAnsi="Times New Roman" w:eastAsia="宋体" w:cs="Times New Roman"/>
                <w:kern w:val="0"/>
                <w:sz w:val="21"/>
                <w:szCs w:val="21"/>
              </w:rPr>
              <w:t>2592*1944</w:t>
            </w:r>
            <w:r>
              <w:rPr>
                <w:rFonts w:hint="eastAsia" w:cs="Times New Roman"/>
                <w:color w:val="000000" w:themeColor="text1"/>
                <w:kern w:val="0"/>
                <w:sz w:val="21"/>
                <w:szCs w:val="21"/>
                <w:lang w:eastAsia="zh-CN"/>
                <w14:textFill>
                  <w14:solidFill>
                    <w14:schemeClr w14:val="tx1"/>
                  </w14:solidFill>
                </w14:textFill>
              </w:rPr>
              <w:t>（</w:t>
            </w:r>
            <w:r>
              <w:rPr>
                <w:rFonts w:hint="eastAsia" w:cs="Times New Roman"/>
                <w:color w:val="000000" w:themeColor="text1"/>
                <w:kern w:val="0"/>
                <w:sz w:val="21"/>
                <w:szCs w:val="21"/>
                <w:lang w:val="en-US" w:eastAsia="zh-CN"/>
                <w14:textFill>
                  <w14:solidFill>
                    <w14:schemeClr w14:val="tx1"/>
                  </w14:solidFill>
                </w14:textFill>
              </w:rPr>
              <w:t>500万像素</w:t>
            </w:r>
            <w:r>
              <w:rPr>
                <w:rFonts w:hint="eastAsia" w:cs="Times New Roman"/>
                <w:color w:val="000000" w:themeColor="text1"/>
                <w:kern w:val="0"/>
                <w:sz w:val="21"/>
                <w:szCs w:val="21"/>
                <w:lang w:eastAsia="zh-CN"/>
                <w14:textFill>
                  <w14:solidFill>
                    <w14:schemeClr w14:val="tx1"/>
                  </w14:solidFill>
                </w14:textFill>
              </w:rPr>
              <w:t>）</w:t>
            </w:r>
            <w:r>
              <w:rPr>
                <w:rFonts w:hint="default" w:ascii="Times New Roman" w:hAnsi="Times New Roman" w:eastAsia="宋体" w:cs="Times New Roman"/>
                <w:kern w:val="0"/>
                <w:sz w:val="21"/>
                <w:szCs w:val="21"/>
              </w:rPr>
              <w:t>，成像距离</w:t>
            </w:r>
            <w:r>
              <w:rPr>
                <w:rFonts w:hint="eastAsia" w:cs="Times New Roman"/>
                <w:kern w:val="0"/>
                <w:sz w:val="21"/>
                <w:szCs w:val="21"/>
                <w:lang w:val="en-US" w:eastAsia="zh-CN"/>
              </w:rPr>
              <w:t>≥</w:t>
            </w:r>
            <w:r>
              <w:rPr>
                <w:rFonts w:hint="default" w:ascii="Times New Roman" w:hAnsi="Times New Roman" w:eastAsia="宋体" w:cs="Times New Roman"/>
                <w:kern w:val="0"/>
                <w:sz w:val="21"/>
                <w:szCs w:val="21"/>
              </w:rPr>
              <w:t>30cm</w:t>
            </w:r>
            <w:r>
              <w:rPr>
                <w:rFonts w:hint="default" w:ascii="Times New Roman" w:hAnsi="Times New Roman" w:cs="Times New Roman"/>
                <w:kern w:val="0"/>
                <w:sz w:val="21"/>
                <w:szCs w:val="21"/>
                <w:lang w:eastAsia="zh-CN"/>
              </w:rPr>
              <w:t>。</w:t>
            </w:r>
          </w:p>
          <w:p w14:paraId="7C044AB2">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7.AED训练机：真机完全仿真机型，具备成人/儿童一键切换键，具备语言切换键，可切换</w:t>
            </w:r>
            <w:r>
              <w:rPr>
                <w:rFonts w:hint="eastAsia" w:cs="Times New Roman"/>
                <w:kern w:val="0"/>
                <w:sz w:val="21"/>
                <w:szCs w:val="21"/>
                <w:lang w:val="en-US" w:eastAsia="zh-CN"/>
              </w:rPr>
              <w:t>≥2</w:t>
            </w:r>
            <w:r>
              <w:rPr>
                <w:rFonts w:hint="default" w:ascii="Times New Roman" w:hAnsi="Times New Roman" w:eastAsia="宋体" w:cs="Times New Roman"/>
                <w:kern w:val="0"/>
                <w:sz w:val="21"/>
                <w:szCs w:val="21"/>
              </w:rPr>
              <w:t>种语言，训练机带有蓝牙模块，可与小程序连接</w:t>
            </w:r>
            <w:r>
              <w:rPr>
                <w:rFonts w:hint="default" w:ascii="Times New Roman" w:hAnsi="Times New Roman" w:cs="Times New Roman"/>
                <w:kern w:val="0"/>
                <w:sz w:val="21"/>
                <w:szCs w:val="21"/>
                <w:lang w:eastAsia="zh-CN"/>
              </w:rPr>
              <w:t>，</w:t>
            </w:r>
            <w:r>
              <w:rPr>
                <w:rFonts w:hint="default" w:ascii="Times New Roman" w:hAnsi="Times New Roman" w:eastAsia="宋体" w:cs="Times New Roman"/>
                <w:kern w:val="0"/>
                <w:sz w:val="21"/>
                <w:szCs w:val="21"/>
              </w:rPr>
              <w:t>具备开盖和按键两种开机方式。</w:t>
            </w:r>
          </w:p>
          <w:p w14:paraId="4D0349BE">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二、软件功能模块：</w:t>
            </w:r>
          </w:p>
          <w:p w14:paraId="7D1705EC">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eastAsia" w:cs="Times New Roman"/>
                <w:kern w:val="0"/>
                <w:sz w:val="21"/>
                <w:szCs w:val="21"/>
                <w:lang w:val="en-US" w:eastAsia="zh-CN"/>
              </w:rPr>
              <w:t>1</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rPr>
              <w:t>支持二维码登录、游客登录和注册用户登录</w:t>
            </w:r>
            <w:r>
              <w:rPr>
                <w:rFonts w:hint="default" w:ascii="Times New Roman" w:hAnsi="Times New Roman" w:cs="Times New Roman"/>
                <w:kern w:val="0"/>
                <w:sz w:val="21"/>
                <w:szCs w:val="21"/>
                <w:lang w:eastAsia="zh-CN"/>
              </w:rPr>
              <w:t>。</w:t>
            </w:r>
          </w:p>
          <w:p w14:paraId="76F52CAB">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color w:val="auto"/>
                <w:kern w:val="0"/>
                <w:sz w:val="21"/>
                <w:szCs w:val="21"/>
              </w:rPr>
            </w:pPr>
            <w:r>
              <w:rPr>
                <w:rFonts w:hint="eastAsia" w:cs="Times New Roman"/>
                <w:color w:val="auto"/>
                <w:kern w:val="0"/>
                <w:sz w:val="21"/>
                <w:szCs w:val="21"/>
                <w:lang w:val="en-US" w:eastAsia="zh-CN"/>
              </w:rPr>
              <w:t>2</w:t>
            </w:r>
            <w:r>
              <w:rPr>
                <w:rFonts w:hint="default" w:ascii="Times New Roman" w:hAnsi="Times New Roman" w:cs="Times New Roman"/>
                <w:color w:val="auto"/>
                <w:kern w:val="0"/>
                <w:sz w:val="21"/>
                <w:szCs w:val="21"/>
                <w:lang w:val="en-US" w:eastAsia="zh-CN"/>
              </w:rPr>
              <w:t>.</w:t>
            </w:r>
            <w:r>
              <w:rPr>
                <w:rFonts w:hint="default" w:ascii="Times New Roman" w:hAnsi="Times New Roman" w:eastAsia="宋体" w:cs="Times New Roman"/>
                <w:color w:val="auto"/>
                <w:kern w:val="0"/>
                <w:sz w:val="21"/>
                <w:szCs w:val="21"/>
              </w:rPr>
              <w:t>支持新手学习、实操练习、考试三个模块</w:t>
            </w:r>
          </w:p>
          <w:p w14:paraId="20CAFE11">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color w:val="auto"/>
                <w:kern w:val="0"/>
                <w:sz w:val="21"/>
                <w:szCs w:val="21"/>
              </w:rPr>
            </w:pPr>
            <w:r>
              <w:rPr>
                <w:rFonts w:hint="eastAsia" w:ascii="宋体" w:hAnsi="宋体" w:eastAsia="宋体" w:cs="宋体"/>
                <w:color w:val="auto"/>
                <w:kern w:val="0"/>
                <w:sz w:val="21"/>
                <w:szCs w:val="21"/>
                <w:lang w:val="en-US" w:eastAsia="zh-CN"/>
              </w:rPr>
              <w:t>▲</w:t>
            </w:r>
            <w:r>
              <w:rPr>
                <w:rFonts w:hint="eastAsia" w:cs="Times New Roman"/>
                <w:color w:val="auto"/>
                <w:kern w:val="0"/>
                <w:sz w:val="21"/>
                <w:szCs w:val="21"/>
                <w:lang w:val="en-US" w:eastAsia="zh-CN"/>
              </w:rPr>
              <w:t>3</w:t>
            </w:r>
            <w:r>
              <w:rPr>
                <w:rFonts w:hint="default" w:ascii="Times New Roman" w:hAnsi="Times New Roman" w:cs="Times New Roman"/>
                <w:color w:val="auto"/>
                <w:kern w:val="0"/>
                <w:sz w:val="21"/>
                <w:szCs w:val="21"/>
                <w:lang w:val="en-US" w:eastAsia="zh-CN"/>
              </w:rPr>
              <w:t>.</w:t>
            </w:r>
            <w:r>
              <w:rPr>
                <w:rFonts w:hint="default" w:ascii="Times New Roman" w:hAnsi="Times New Roman" w:eastAsia="宋体" w:cs="Times New Roman"/>
                <w:color w:val="auto"/>
                <w:kern w:val="0"/>
                <w:sz w:val="21"/>
                <w:szCs w:val="21"/>
              </w:rPr>
              <w:t>具备智能AI语音识别、肢体动作识别，自主判断流程是否正确</w:t>
            </w:r>
            <w:r>
              <w:rPr>
                <w:rFonts w:hint="default" w:ascii="Times New Roman" w:hAnsi="Times New Roman" w:cs="Times New Roman"/>
                <w:color w:val="auto"/>
                <w:kern w:val="0"/>
                <w:sz w:val="21"/>
                <w:szCs w:val="21"/>
                <w:lang w:eastAsia="zh-CN"/>
              </w:rPr>
              <w:t>。</w:t>
            </w:r>
            <w:r>
              <w:rPr>
                <w:rFonts w:hint="eastAsia" w:ascii="Times New Roman" w:hAnsi="Times New Roman" w:eastAsia="宋体" w:cs="Times New Roman"/>
                <w:b/>
                <w:bCs/>
                <w:color w:val="auto"/>
                <w:kern w:val="0"/>
                <w:sz w:val="21"/>
                <w:szCs w:val="21"/>
                <w:lang w:val="en-US" w:eastAsia="zh-CN" w:bidi="ar-SA"/>
              </w:rPr>
              <w:t>（需提供功能证明材料，包括但不限于测试报告、官网和功能截图等）</w:t>
            </w:r>
          </w:p>
          <w:p w14:paraId="1066D00F">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eastAsia" w:cs="Times New Roman"/>
                <w:kern w:val="0"/>
                <w:sz w:val="21"/>
                <w:szCs w:val="21"/>
                <w:lang w:val="en-US" w:eastAsia="zh-CN"/>
              </w:rPr>
              <w:t>4</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rPr>
              <w:t>具有位置显示和音量设置功能，具有软件锁功能，系统设置包含：亮度调节、声音大小、字体大小、屏幕锁定、截屏等功能，设备支持远程控制操作</w:t>
            </w:r>
            <w:r>
              <w:rPr>
                <w:rFonts w:hint="default" w:ascii="Times New Roman" w:hAnsi="Times New Roman" w:cs="Times New Roman"/>
                <w:kern w:val="0"/>
                <w:sz w:val="21"/>
                <w:szCs w:val="21"/>
                <w:lang w:eastAsia="zh-CN"/>
              </w:rPr>
              <w:t>。</w:t>
            </w:r>
          </w:p>
          <w:p w14:paraId="36809E83">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eastAsia" w:cs="Times New Roman"/>
                <w:kern w:val="0"/>
                <w:sz w:val="21"/>
                <w:szCs w:val="21"/>
                <w:lang w:val="en-US" w:eastAsia="zh-CN"/>
              </w:rPr>
              <w:t>5</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rPr>
              <w:t>新手学习包括</w:t>
            </w:r>
            <w:r>
              <w:rPr>
                <w:rFonts w:hint="eastAsia" w:cs="Times New Roman"/>
                <w:kern w:val="0"/>
                <w:sz w:val="21"/>
                <w:szCs w:val="21"/>
                <w:lang w:val="en-US" w:eastAsia="zh-CN"/>
              </w:rPr>
              <w:t>不少于</w:t>
            </w:r>
            <w:r>
              <w:rPr>
                <w:rFonts w:hint="default" w:ascii="Times New Roman" w:hAnsi="Times New Roman" w:eastAsia="宋体" w:cs="Times New Roman"/>
                <w:kern w:val="0"/>
                <w:sz w:val="21"/>
                <w:szCs w:val="21"/>
              </w:rPr>
              <w:t>16个心肺复苏、AED、动画教学、20个真人教学</w:t>
            </w:r>
            <w:r>
              <w:rPr>
                <w:rFonts w:hint="default" w:ascii="Times New Roman" w:hAnsi="Times New Roman" w:cs="Times New Roman"/>
                <w:kern w:val="0"/>
                <w:sz w:val="21"/>
                <w:szCs w:val="21"/>
                <w:lang w:eastAsia="zh-CN"/>
              </w:rPr>
              <w:t>。</w:t>
            </w:r>
          </w:p>
          <w:p w14:paraId="70F7D330">
            <w:pPr>
              <w:keepNext w:val="0"/>
              <w:keepLines w:val="0"/>
              <w:pageBreakBefore w:val="0"/>
              <w:widowControl w:val="0"/>
              <w:kinsoku/>
              <w:wordWrap/>
              <w:overflowPunct/>
              <w:topLinePunct w:val="0"/>
              <w:bidi w:val="0"/>
              <w:adjustRightInd w:val="0"/>
              <w:snapToGrid w:val="0"/>
              <w:spacing w:line="300" w:lineRule="exact"/>
              <w:jc w:val="both"/>
              <w:textAlignment w:val="auto"/>
              <w:rPr>
                <w:rFonts w:hint="eastAsia" w:ascii="Times New Roman" w:hAnsi="Times New Roman" w:eastAsia="宋体" w:cs="Times New Roman"/>
                <w:b/>
                <w:bCs/>
                <w:kern w:val="0"/>
                <w:sz w:val="21"/>
                <w:szCs w:val="21"/>
                <w:lang w:val="en-US" w:eastAsia="zh-CN" w:bidi="ar-SA"/>
              </w:rPr>
            </w:pPr>
            <w:r>
              <w:rPr>
                <w:rFonts w:hint="eastAsia" w:ascii="宋体" w:hAnsi="宋体" w:eastAsia="宋体" w:cs="宋体"/>
                <w:kern w:val="0"/>
                <w:sz w:val="21"/>
                <w:szCs w:val="21"/>
                <w:lang w:val="en-US" w:eastAsia="zh-CN"/>
              </w:rPr>
              <w:t>▲</w:t>
            </w:r>
            <w:r>
              <w:rPr>
                <w:rFonts w:hint="eastAsia" w:cs="Times New Roman"/>
                <w:kern w:val="0"/>
                <w:sz w:val="21"/>
                <w:szCs w:val="21"/>
                <w:lang w:val="en-US" w:eastAsia="zh-CN"/>
              </w:rPr>
              <w:t>6</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rPr>
              <w:t>实操练习共包含</w:t>
            </w:r>
            <w:r>
              <w:rPr>
                <w:rFonts w:hint="eastAsia" w:cs="Times New Roman"/>
                <w:kern w:val="0"/>
                <w:sz w:val="21"/>
                <w:szCs w:val="21"/>
                <w:lang w:val="en-US" w:eastAsia="zh-CN"/>
              </w:rPr>
              <w:t>不少于</w:t>
            </w:r>
            <w:r>
              <w:rPr>
                <w:rFonts w:hint="default" w:ascii="Times New Roman" w:hAnsi="Times New Roman" w:eastAsia="宋体" w:cs="Times New Roman"/>
                <w:kern w:val="0"/>
                <w:sz w:val="21"/>
                <w:szCs w:val="21"/>
              </w:rPr>
              <w:t>五个步骤：评估与启动，胸外按压，AED，人工呼吸，全流程</w:t>
            </w:r>
            <w:r>
              <w:rPr>
                <w:rFonts w:hint="default" w:ascii="Times New Roman" w:hAnsi="Times New Roman" w:cs="Times New Roman"/>
                <w:kern w:val="0"/>
                <w:sz w:val="21"/>
                <w:szCs w:val="21"/>
                <w:lang w:eastAsia="zh-CN"/>
              </w:rPr>
              <w:t>。</w:t>
            </w:r>
            <w:r>
              <w:rPr>
                <w:rFonts w:hint="eastAsia" w:ascii="Times New Roman" w:hAnsi="Times New Roman" w:eastAsia="宋体" w:cs="Times New Roman"/>
                <w:b/>
                <w:bCs/>
                <w:kern w:val="0"/>
                <w:sz w:val="21"/>
                <w:szCs w:val="21"/>
                <w:lang w:val="en-US" w:eastAsia="zh-CN" w:bidi="ar-SA"/>
              </w:rPr>
              <w:t>（需提供功能证明材料，包括但不限于测试报告、官网和功能截图等）</w:t>
            </w:r>
          </w:p>
          <w:p w14:paraId="5CD6C921">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b/>
                <w:bCs/>
                <w:color w:val="auto"/>
                <w:kern w:val="0"/>
                <w:sz w:val="21"/>
                <w:szCs w:val="21"/>
                <w:lang w:val="en-US" w:eastAsia="zh-CN" w:bidi="ar-SA"/>
              </w:rPr>
            </w:pPr>
            <w:r>
              <w:rPr>
                <w:rFonts w:hint="eastAsia" w:ascii="宋体" w:hAnsi="宋体" w:eastAsia="宋体" w:cs="宋体"/>
                <w:color w:val="auto"/>
                <w:kern w:val="0"/>
                <w:sz w:val="21"/>
                <w:szCs w:val="21"/>
                <w:lang w:val="en-US" w:eastAsia="zh-CN"/>
              </w:rPr>
              <w:t>▲</w:t>
            </w:r>
            <w:r>
              <w:rPr>
                <w:rFonts w:hint="eastAsia" w:cs="Times New Roman"/>
                <w:color w:val="auto"/>
                <w:kern w:val="0"/>
                <w:sz w:val="21"/>
                <w:szCs w:val="21"/>
                <w:lang w:val="en-US" w:eastAsia="zh-CN"/>
              </w:rPr>
              <w:t>7</w:t>
            </w:r>
            <w:r>
              <w:rPr>
                <w:rFonts w:hint="default" w:ascii="Times New Roman" w:hAnsi="Times New Roman" w:cs="Times New Roman"/>
                <w:color w:val="auto"/>
                <w:kern w:val="0"/>
                <w:sz w:val="21"/>
                <w:szCs w:val="21"/>
                <w:lang w:val="en-US" w:eastAsia="zh-CN"/>
              </w:rPr>
              <w:t>.</w:t>
            </w:r>
            <w:r>
              <w:rPr>
                <w:rFonts w:hint="default" w:ascii="Times New Roman" w:hAnsi="Times New Roman" w:eastAsia="宋体" w:cs="Times New Roman"/>
                <w:color w:val="auto"/>
                <w:kern w:val="0"/>
                <w:sz w:val="21"/>
                <w:szCs w:val="21"/>
              </w:rPr>
              <w:t>实操练习的评估与启动支持教学动画和动作实操，包含确认现场环境安全、判断是否有反应、呼救、判断是否有呼吸，实操动作采用摄像头的姿态识别和拾音器的语音识别，进行正确错误反馈。</w:t>
            </w:r>
            <w:r>
              <w:rPr>
                <w:rFonts w:hint="eastAsia" w:ascii="Times New Roman" w:hAnsi="Times New Roman" w:eastAsia="宋体" w:cs="Times New Roman"/>
                <w:b/>
                <w:bCs/>
                <w:color w:val="auto"/>
                <w:kern w:val="0"/>
                <w:sz w:val="21"/>
                <w:szCs w:val="21"/>
                <w:lang w:val="en-US" w:eastAsia="zh-CN" w:bidi="ar-SA"/>
              </w:rPr>
              <w:t>（需提供功能证明材料，包括但不限于测试报告、官网和功能截图等）</w:t>
            </w:r>
          </w:p>
          <w:p w14:paraId="6D9C4B6A">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eastAsia" w:cs="Times New Roman"/>
                <w:kern w:val="0"/>
                <w:sz w:val="21"/>
                <w:szCs w:val="21"/>
                <w:lang w:val="en-US" w:eastAsia="zh-CN"/>
              </w:rPr>
              <w:t>8</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rPr>
              <w:t>实操练习胸外按压支持教学动画和动作实操，包含松解衣裤和告知按压，按压系统对按压手势、按压频率、按压深度、按压时间进行纠错反馈</w:t>
            </w:r>
            <w:r>
              <w:rPr>
                <w:rFonts w:hint="default" w:ascii="Times New Roman" w:hAnsi="Times New Roman" w:cs="Times New Roman"/>
                <w:kern w:val="0"/>
                <w:sz w:val="21"/>
                <w:szCs w:val="21"/>
                <w:lang w:eastAsia="zh-CN"/>
              </w:rPr>
              <w:t>。</w:t>
            </w:r>
            <w:r>
              <w:rPr>
                <w:rFonts w:hint="default" w:ascii="Times New Roman" w:hAnsi="Times New Roman" w:eastAsia="宋体" w:cs="Times New Roman"/>
                <w:kern w:val="0"/>
                <w:sz w:val="21"/>
                <w:szCs w:val="21"/>
              </w:rPr>
              <w:t>实操动作采用摄像头的姿态识别和拾音器的语音识别，进行正确错误反馈，实操过程中支持查看教学动画，实操环节支持退出当前页面和下一步。</w:t>
            </w:r>
          </w:p>
          <w:p w14:paraId="53FEC78B">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eastAsia" w:ascii="宋体" w:hAnsi="宋体" w:eastAsia="宋体" w:cs="宋体"/>
                <w:kern w:val="0"/>
                <w:sz w:val="21"/>
                <w:szCs w:val="21"/>
                <w:lang w:val="en-US" w:eastAsia="zh-CN"/>
              </w:rPr>
              <w:t>▲</w:t>
            </w:r>
            <w:r>
              <w:rPr>
                <w:rFonts w:hint="eastAsia" w:cs="Times New Roman"/>
                <w:kern w:val="0"/>
                <w:sz w:val="21"/>
                <w:szCs w:val="21"/>
                <w:lang w:val="en-US" w:eastAsia="zh-CN"/>
              </w:rPr>
              <w:t>9</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rPr>
              <w:t>实操练习AED环节包括开机、正确粘贴电极片、人员进行分析、人员以实施反馈点击、按下除颤键，打开AED训练机盖，设备自动连接AED训练机并显示，设备除颤键信息反馈，进行正确错误反馈。</w:t>
            </w:r>
            <w:r>
              <w:rPr>
                <w:rFonts w:hint="eastAsia" w:ascii="Times New Roman" w:hAnsi="Times New Roman" w:eastAsia="宋体" w:cs="Times New Roman"/>
                <w:b/>
                <w:bCs/>
                <w:kern w:val="0"/>
                <w:sz w:val="21"/>
                <w:szCs w:val="21"/>
                <w:lang w:val="en-US" w:eastAsia="zh-CN" w:bidi="ar-SA"/>
              </w:rPr>
              <w:t>（需提供功能证明材料，包括但不限于测试报告、官网和功能截图等）</w:t>
            </w:r>
          </w:p>
          <w:p w14:paraId="123B6C49">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eastAsia" w:cs="Times New Roman"/>
                <w:kern w:val="0"/>
                <w:sz w:val="21"/>
                <w:szCs w:val="21"/>
                <w:lang w:val="en-US" w:eastAsia="zh-CN"/>
              </w:rPr>
              <w:t>10</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rPr>
              <w:t>实操练习人工呼吸包含：第一次吹气、第二次吹气，仰头抬额、捏鼻、吹气进行动作识别反馈，进行正确错误反馈，实操过程中支持查看教学动画，实操环节支持退出当前页面和下一步。</w:t>
            </w:r>
          </w:p>
          <w:p w14:paraId="5335D173">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1</w:t>
            </w:r>
            <w:r>
              <w:rPr>
                <w:rFonts w:hint="eastAsia" w:cs="Times New Roman"/>
                <w:kern w:val="0"/>
                <w:sz w:val="21"/>
                <w:szCs w:val="21"/>
                <w:lang w:val="en-US" w:eastAsia="zh-CN"/>
              </w:rPr>
              <w:t>1</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rPr>
              <w:t>实操练习全流程训练包括六项：评估与启动、胸外按压、人工呼吸、AED、第二次胸外按压、第二次人工呼吸。</w:t>
            </w:r>
          </w:p>
          <w:p w14:paraId="341A3BBE">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1</w:t>
            </w:r>
            <w:r>
              <w:rPr>
                <w:rFonts w:hint="eastAsia" w:cs="Times New Roman"/>
                <w:kern w:val="0"/>
                <w:sz w:val="21"/>
                <w:szCs w:val="21"/>
                <w:lang w:val="en-US" w:eastAsia="zh-CN"/>
              </w:rPr>
              <w:t>2</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rPr>
              <w:t>实操练习每个环节生成个人报告，报告包含是否通过、得分分值、不通过原因、信息反馈，不通过原因包含至少五项信息反馈，错误显示红色，正确显示绿色，且支持查看快照查阅</w:t>
            </w:r>
            <w:r>
              <w:rPr>
                <w:rFonts w:hint="default" w:ascii="Times New Roman" w:hAnsi="Times New Roman" w:cs="Times New Roman"/>
                <w:kern w:val="0"/>
                <w:sz w:val="21"/>
                <w:szCs w:val="21"/>
                <w:lang w:eastAsia="zh-CN"/>
              </w:rPr>
              <w:t>。</w:t>
            </w:r>
          </w:p>
          <w:p w14:paraId="23BB9F9E">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eastAsia" w:cs="Times New Roman"/>
                <w:kern w:val="0"/>
                <w:sz w:val="21"/>
                <w:szCs w:val="21"/>
                <w:lang w:val="en-US" w:eastAsia="zh-CN"/>
              </w:rPr>
              <w:t>13</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rPr>
              <w:t>系统考试通过扫码登录，登录后显示考生信息，考试提示显示倒计时信息、考试流程、语音流程指导。</w:t>
            </w:r>
          </w:p>
          <w:p w14:paraId="7B2ED24A">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eastAsia" w:cs="Times New Roman"/>
                <w:kern w:val="0"/>
                <w:sz w:val="21"/>
                <w:szCs w:val="21"/>
                <w:lang w:val="en-US" w:eastAsia="zh-CN"/>
              </w:rPr>
              <w:t>14</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rPr>
              <w:t>考核结束后自动生成个人考核报告，报告显示是否通过、个人得分、不通过原因、考核时间，不通过原因至少包含十一项动作反馈。</w:t>
            </w:r>
          </w:p>
          <w:p w14:paraId="33BBC9C1">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三、数据平台</w:t>
            </w:r>
          </w:p>
          <w:p w14:paraId="05F44D26">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eastAsia" w:cs="Times New Roman"/>
                <w:kern w:val="0"/>
                <w:sz w:val="21"/>
                <w:szCs w:val="21"/>
                <w:lang w:val="en-US" w:eastAsia="zh-CN"/>
              </w:rPr>
              <w:t>1</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rPr>
              <w:t>数据管理平台可实时采集并存储教考设备上传的使用数据，为管理者提供的可视化动态数据看板</w:t>
            </w:r>
            <w:r>
              <w:rPr>
                <w:rFonts w:hint="default" w:ascii="Times New Roman" w:hAnsi="Times New Roman" w:cs="Times New Roman"/>
                <w:kern w:val="0"/>
                <w:sz w:val="21"/>
                <w:szCs w:val="21"/>
                <w:lang w:eastAsia="zh-CN"/>
              </w:rPr>
              <w:t>。</w:t>
            </w:r>
          </w:p>
          <w:p w14:paraId="3B8F0ABA">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eastAsia" w:cs="Times New Roman"/>
                <w:kern w:val="0"/>
                <w:sz w:val="21"/>
                <w:szCs w:val="21"/>
                <w:lang w:val="en-US" w:eastAsia="zh-CN"/>
              </w:rPr>
              <w:t>2</w:t>
            </w:r>
            <w:r>
              <w:rPr>
                <w:rFonts w:hint="default" w:ascii="Times New Roman" w:hAnsi="Times New Roman" w:cs="Times New Roman"/>
                <w:kern w:val="0"/>
                <w:sz w:val="21"/>
                <w:szCs w:val="21"/>
                <w:lang w:eastAsia="zh-CN"/>
              </w:rPr>
              <w:t>.</w:t>
            </w:r>
            <w:r>
              <w:rPr>
                <w:rFonts w:hint="default" w:ascii="Times New Roman" w:hAnsi="Times New Roman" w:eastAsia="宋体" w:cs="Times New Roman"/>
                <w:kern w:val="0"/>
                <w:sz w:val="21"/>
                <w:szCs w:val="21"/>
              </w:rPr>
              <w:t>数据看板内容包含使用总人数、流量情况、功能使用情况、设备使用情况，具备流量曲线图、功能使用曲线图、设备使用曲线图</w:t>
            </w:r>
            <w:r>
              <w:rPr>
                <w:rFonts w:hint="default" w:ascii="Times New Roman" w:hAnsi="Times New Roman" w:cs="Times New Roman"/>
                <w:kern w:val="0"/>
                <w:sz w:val="21"/>
                <w:szCs w:val="21"/>
                <w:lang w:val="en-US" w:eastAsia="zh-CN"/>
              </w:rPr>
              <w:t>。</w:t>
            </w:r>
          </w:p>
          <w:p w14:paraId="0B01A37D">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eastAsia" w:cs="Times New Roman"/>
                <w:kern w:val="0"/>
                <w:sz w:val="21"/>
                <w:szCs w:val="21"/>
                <w:lang w:val="en-US" w:eastAsia="zh-CN"/>
              </w:rPr>
              <w:t>3</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rPr>
              <w:t>数据看板可实现日、月、季度、年度查看，可实现曲线图、折线图、饼状图查看</w:t>
            </w:r>
            <w:r>
              <w:rPr>
                <w:rFonts w:hint="default" w:ascii="Times New Roman" w:hAnsi="Times New Roman" w:cs="Times New Roman"/>
                <w:kern w:val="0"/>
                <w:sz w:val="21"/>
                <w:szCs w:val="21"/>
                <w:lang w:eastAsia="zh-CN"/>
              </w:rPr>
              <w:t>。</w:t>
            </w:r>
          </w:p>
          <w:p w14:paraId="1D4FD646">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eastAsia" w:cs="Times New Roman"/>
                <w:kern w:val="0"/>
                <w:sz w:val="21"/>
                <w:szCs w:val="21"/>
                <w:lang w:val="en-US" w:eastAsia="zh-CN"/>
              </w:rPr>
              <w:t>4</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rPr>
              <w:t>数据管理平台可对当前设备的使用情况进行点位排行、设备排行，可以为管理者在教学内容及教学点位的决策提供依据</w:t>
            </w:r>
            <w:r>
              <w:rPr>
                <w:rFonts w:hint="default" w:ascii="Times New Roman" w:hAnsi="Times New Roman" w:cs="Times New Roman"/>
                <w:kern w:val="0"/>
                <w:sz w:val="21"/>
                <w:szCs w:val="21"/>
                <w:lang w:eastAsia="zh-CN"/>
              </w:rPr>
              <w:t>。</w:t>
            </w:r>
          </w:p>
          <w:p w14:paraId="1D26B71F">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eastAsia" w:cs="Times New Roman"/>
                <w:kern w:val="0"/>
                <w:sz w:val="21"/>
                <w:szCs w:val="21"/>
                <w:lang w:val="en-US" w:eastAsia="zh-CN"/>
              </w:rPr>
              <w:t>5</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rPr>
              <w:t>数据管理平台可以查询每台设备的具体信息，包含但不限于设备投放时间、地点、名称、编号、设备型号等相关信息</w:t>
            </w:r>
            <w:r>
              <w:rPr>
                <w:rFonts w:hint="default" w:ascii="Times New Roman" w:hAnsi="Times New Roman" w:cs="Times New Roman"/>
                <w:kern w:val="0"/>
                <w:sz w:val="21"/>
                <w:szCs w:val="21"/>
                <w:lang w:eastAsia="zh-CN"/>
              </w:rPr>
              <w:t>。</w:t>
            </w:r>
          </w:p>
          <w:p w14:paraId="4F35930B">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eastAsia" w:cs="Times New Roman"/>
                <w:kern w:val="0"/>
                <w:sz w:val="21"/>
                <w:szCs w:val="21"/>
                <w:lang w:val="en-US" w:eastAsia="zh-CN"/>
              </w:rPr>
              <w:t>6</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rPr>
              <w:t>数据管理平台可实时查询每台设备的实操练习情况，并能够看到姓名、操作项目、采用模式、成绩、分数以及设备和点位信息</w:t>
            </w:r>
            <w:r>
              <w:rPr>
                <w:rFonts w:hint="default" w:ascii="Times New Roman" w:hAnsi="Times New Roman" w:cs="Times New Roman"/>
                <w:kern w:val="0"/>
                <w:sz w:val="21"/>
                <w:szCs w:val="21"/>
                <w:lang w:eastAsia="zh-CN"/>
              </w:rPr>
              <w:t>。</w:t>
            </w:r>
          </w:p>
          <w:p w14:paraId="0D9E6C3E">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四、学习平台</w:t>
            </w:r>
          </w:p>
          <w:p w14:paraId="638D3D5A">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eastAsia" w:cs="Times New Roman"/>
                <w:kern w:val="0"/>
                <w:sz w:val="21"/>
                <w:szCs w:val="21"/>
                <w:lang w:val="en-US" w:eastAsia="zh-CN"/>
              </w:rPr>
              <w:t>1</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rPr>
              <w:t>学习小程序包含有心肺复苏、海姆立克、止血包扎、溺水急救等相关知识学习，配备有相关的急救课程模块，可实时开展理论测评，通过平台可实现CPRD扫码考核的实操考评功能，有独立的登录账号可进行小程序登录，随时学习考评</w:t>
            </w:r>
            <w:r>
              <w:rPr>
                <w:rFonts w:hint="default" w:ascii="Times New Roman" w:hAnsi="Times New Roman" w:cs="Times New Roman"/>
                <w:kern w:val="0"/>
                <w:sz w:val="21"/>
                <w:szCs w:val="21"/>
                <w:lang w:eastAsia="zh-CN"/>
              </w:rPr>
              <w:t>。</w:t>
            </w:r>
          </w:p>
          <w:p w14:paraId="297F12F1">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eastAsia" w:cs="Times New Roman"/>
                <w:kern w:val="0"/>
                <w:sz w:val="21"/>
                <w:szCs w:val="21"/>
                <w:lang w:val="en-US" w:eastAsia="zh-CN"/>
              </w:rPr>
              <w:t>2</w:t>
            </w:r>
            <w:r>
              <w:rPr>
                <w:rFonts w:hint="default" w:ascii="Times New Roman" w:hAnsi="Times New Roman" w:cs="Times New Roman"/>
                <w:kern w:val="0"/>
                <w:sz w:val="21"/>
                <w:szCs w:val="21"/>
                <w:lang w:eastAsia="zh-CN"/>
              </w:rPr>
              <w:t>.</w:t>
            </w:r>
            <w:r>
              <w:rPr>
                <w:rFonts w:hint="default" w:ascii="Times New Roman" w:hAnsi="Times New Roman" w:eastAsia="宋体" w:cs="Times New Roman"/>
                <w:kern w:val="0"/>
                <w:sz w:val="21"/>
                <w:szCs w:val="21"/>
              </w:rPr>
              <w:t>用于学习专业的CPRD等应急救护相关知识小程序，有相应的急救学习账号，账号可以在手机端使用</w:t>
            </w:r>
            <w:r>
              <w:rPr>
                <w:rFonts w:hint="default" w:ascii="Times New Roman" w:hAnsi="Times New Roman" w:cs="Times New Roman"/>
                <w:kern w:val="0"/>
                <w:sz w:val="21"/>
                <w:szCs w:val="21"/>
                <w:lang w:eastAsia="zh-CN"/>
              </w:rPr>
              <w:t>。</w:t>
            </w:r>
          </w:p>
          <w:p w14:paraId="510C2856">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eastAsia" w:cs="Times New Roman"/>
                <w:kern w:val="0"/>
                <w:sz w:val="21"/>
                <w:szCs w:val="21"/>
                <w:lang w:val="en-US" w:eastAsia="zh-CN"/>
              </w:rPr>
              <w:t>3</w:t>
            </w:r>
            <w:r>
              <w:rPr>
                <w:rFonts w:hint="default" w:ascii="Times New Roman" w:hAnsi="Times New Roman" w:cs="Times New Roman"/>
                <w:kern w:val="0"/>
                <w:sz w:val="21"/>
                <w:szCs w:val="21"/>
                <w:lang w:eastAsia="zh-CN"/>
              </w:rPr>
              <w:t>.</w:t>
            </w:r>
            <w:r>
              <w:rPr>
                <w:rFonts w:hint="default" w:ascii="Times New Roman" w:hAnsi="Times New Roman" w:eastAsia="宋体" w:cs="Times New Roman"/>
                <w:kern w:val="0"/>
                <w:sz w:val="21"/>
                <w:szCs w:val="21"/>
              </w:rPr>
              <w:t>小程序内</w:t>
            </w:r>
            <w:r>
              <w:rPr>
                <w:rFonts w:hint="default" w:ascii="Times New Roman" w:hAnsi="Times New Roman" w:cs="Times New Roman"/>
                <w:kern w:val="0"/>
                <w:sz w:val="21"/>
                <w:szCs w:val="21"/>
                <w:lang w:eastAsia="zh-CN"/>
              </w:rPr>
              <w:t>具备</w:t>
            </w:r>
            <w:r>
              <w:rPr>
                <w:rFonts w:hint="default" w:ascii="Times New Roman" w:hAnsi="Times New Roman" w:eastAsia="宋体" w:cs="Times New Roman"/>
                <w:kern w:val="0"/>
                <w:sz w:val="21"/>
                <w:szCs w:val="21"/>
              </w:rPr>
              <w:t>基本急救、家庭生活、突发急症等其他应急科普学习的文字图片及相关急救内容学习</w:t>
            </w:r>
            <w:r>
              <w:rPr>
                <w:rFonts w:hint="default" w:ascii="Times New Roman" w:hAnsi="Times New Roman" w:cs="Times New Roman"/>
                <w:kern w:val="0"/>
                <w:sz w:val="21"/>
                <w:szCs w:val="21"/>
                <w:lang w:eastAsia="zh-CN"/>
              </w:rPr>
              <w:t>。</w:t>
            </w:r>
          </w:p>
          <w:p w14:paraId="29E06EA6">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eastAsia" w:cs="Times New Roman"/>
                <w:kern w:val="0"/>
                <w:sz w:val="21"/>
                <w:szCs w:val="21"/>
                <w:lang w:val="en-US" w:eastAsia="zh-CN"/>
              </w:rPr>
              <w:t>4</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rPr>
              <w:t>支持CPRD扫码功能，可对线下操作CPR教考设备进行测评打分功能，测试可以显示按压深度、按压频率、按压位置、吹气时长、吹气过量等检测屏显</w:t>
            </w:r>
            <w:r>
              <w:rPr>
                <w:rFonts w:hint="default" w:ascii="Times New Roman" w:hAnsi="Times New Roman" w:cs="Times New Roman"/>
                <w:kern w:val="0"/>
                <w:sz w:val="21"/>
                <w:szCs w:val="21"/>
                <w:lang w:eastAsia="zh-CN"/>
              </w:rPr>
              <w:t>。</w:t>
            </w:r>
            <w:r>
              <w:rPr>
                <w:rFonts w:hint="default" w:ascii="Times New Roman" w:hAnsi="Times New Roman" w:eastAsia="宋体" w:cs="Times New Roman"/>
                <w:kern w:val="0"/>
                <w:sz w:val="21"/>
                <w:szCs w:val="21"/>
              </w:rPr>
              <w:t>测评结束后，可</w:t>
            </w:r>
            <w:r>
              <w:rPr>
                <w:rFonts w:hint="default" w:ascii="Times New Roman" w:hAnsi="Times New Roman" w:cs="Times New Roman"/>
                <w:kern w:val="0"/>
                <w:sz w:val="21"/>
                <w:szCs w:val="21"/>
                <w:lang w:eastAsia="zh-CN"/>
              </w:rPr>
              <w:t>实时</w:t>
            </w:r>
            <w:r>
              <w:rPr>
                <w:rFonts w:hint="default" w:ascii="Times New Roman" w:hAnsi="Times New Roman" w:eastAsia="宋体" w:cs="Times New Roman"/>
                <w:kern w:val="0"/>
                <w:sz w:val="21"/>
                <w:szCs w:val="21"/>
              </w:rPr>
              <w:t>显示测评打分结果。</w:t>
            </w:r>
          </w:p>
          <w:p w14:paraId="3515D51E">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eastAsia" w:cs="Times New Roman"/>
                <w:kern w:val="0"/>
                <w:sz w:val="21"/>
                <w:szCs w:val="21"/>
                <w:lang w:val="en-US" w:eastAsia="zh-CN"/>
              </w:rPr>
              <w:t>5</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rPr>
              <w:t>可进行理论测评，自带</w:t>
            </w:r>
            <w:r>
              <w:rPr>
                <w:rFonts w:hint="eastAsia" w:cs="Times New Roman"/>
                <w:kern w:val="0"/>
                <w:sz w:val="21"/>
                <w:szCs w:val="21"/>
                <w:lang w:val="en-US" w:eastAsia="zh-CN"/>
              </w:rPr>
              <w:t>不少于</w:t>
            </w:r>
            <w:r>
              <w:rPr>
                <w:rFonts w:hint="default" w:ascii="Times New Roman" w:hAnsi="Times New Roman" w:eastAsia="宋体" w:cs="Times New Roman"/>
                <w:kern w:val="0"/>
                <w:sz w:val="21"/>
                <w:szCs w:val="21"/>
              </w:rPr>
              <w:t>600道以上考题，答题后可显示是否答题正确，可统计答对及答错试题数量以及显示答题时间</w:t>
            </w:r>
            <w:r>
              <w:rPr>
                <w:rFonts w:hint="default" w:ascii="Times New Roman" w:hAnsi="Times New Roman" w:cs="Times New Roman"/>
                <w:kern w:val="0"/>
                <w:sz w:val="21"/>
                <w:szCs w:val="21"/>
                <w:lang w:eastAsia="zh-CN"/>
              </w:rPr>
              <w:t>。</w:t>
            </w:r>
          </w:p>
        </w:tc>
        <w:tc>
          <w:tcPr>
            <w:tcW w:w="592" w:type="pct"/>
            <w:noWrap w:val="0"/>
            <w:vAlign w:val="center"/>
          </w:tcPr>
          <w:p w14:paraId="6D0B9B45">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6</w:t>
            </w:r>
          </w:p>
        </w:tc>
      </w:tr>
      <w:tr w14:paraId="296B5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3" w:hRule="atLeast"/>
        </w:trPr>
        <w:tc>
          <w:tcPr>
            <w:tcW w:w="308" w:type="pct"/>
            <w:noWrap w:val="0"/>
            <w:vAlign w:val="center"/>
          </w:tcPr>
          <w:p w14:paraId="32CC091E">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bCs/>
                <w:kern w:val="0"/>
                <w:sz w:val="21"/>
                <w:szCs w:val="21"/>
                <w:lang w:val="en-US" w:eastAsia="zh-CN"/>
              </w:rPr>
            </w:pPr>
            <w:r>
              <w:rPr>
                <w:rFonts w:hint="eastAsia" w:cs="Times New Roman"/>
                <w:bCs/>
                <w:kern w:val="0"/>
                <w:sz w:val="21"/>
                <w:szCs w:val="21"/>
                <w:lang w:val="en-US" w:eastAsia="zh-CN"/>
              </w:rPr>
              <w:t>4</w:t>
            </w:r>
          </w:p>
        </w:tc>
        <w:tc>
          <w:tcPr>
            <w:tcW w:w="541" w:type="pct"/>
            <w:noWrap w:val="0"/>
            <w:vAlign w:val="center"/>
          </w:tcPr>
          <w:p w14:paraId="4D71D780">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rPr>
              <w:t>心肺复苏训练机</w:t>
            </w:r>
          </w:p>
        </w:tc>
        <w:tc>
          <w:tcPr>
            <w:tcW w:w="3558" w:type="pct"/>
            <w:noWrap w:val="0"/>
            <w:vAlign w:val="center"/>
          </w:tcPr>
          <w:p w14:paraId="1883DCEB">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一、硬件模块</w:t>
            </w:r>
          </w:p>
          <w:p w14:paraId="1567D6B0">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1.机台</w:t>
            </w:r>
            <w:r>
              <w:rPr>
                <w:rFonts w:hint="eastAsia" w:cs="Times New Roman"/>
                <w:kern w:val="0"/>
                <w:sz w:val="21"/>
                <w:szCs w:val="21"/>
                <w:lang w:val="en-US" w:eastAsia="zh-CN"/>
              </w:rPr>
              <w:t>参考</w:t>
            </w:r>
            <w:r>
              <w:rPr>
                <w:rFonts w:hint="default" w:ascii="Times New Roman" w:hAnsi="Times New Roman" w:eastAsia="宋体" w:cs="Times New Roman"/>
                <w:kern w:val="0"/>
                <w:sz w:val="21"/>
                <w:szCs w:val="21"/>
              </w:rPr>
              <w:t>规格：</w:t>
            </w:r>
            <w:r>
              <w:rPr>
                <w:rFonts w:hint="eastAsia" w:cs="Times New Roman"/>
                <w:kern w:val="0"/>
                <w:sz w:val="21"/>
                <w:szCs w:val="21"/>
                <w:lang w:val="en-US" w:eastAsia="zh-CN"/>
              </w:rPr>
              <w:t>≥</w:t>
            </w:r>
            <w:r>
              <w:rPr>
                <w:rFonts w:hint="default" w:ascii="Times New Roman" w:hAnsi="Times New Roman" w:eastAsia="宋体" w:cs="Times New Roman"/>
                <w:kern w:val="0"/>
                <w:sz w:val="21"/>
                <w:szCs w:val="21"/>
              </w:rPr>
              <w:t>860*650*1180mm±5mm</w:t>
            </w:r>
            <w:r>
              <w:rPr>
                <w:rFonts w:hint="default" w:ascii="Times New Roman" w:hAnsi="Times New Roman" w:cs="Times New Roman"/>
                <w:kern w:val="0"/>
                <w:sz w:val="21"/>
                <w:szCs w:val="21"/>
                <w:lang w:eastAsia="zh-CN"/>
              </w:rPr>
              <w:t>。</w:t>
            </w:r>
          </w:p>
          <w:p w14:paraId="6597153E">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2.显示器：</w:t>
            </w:r>
            <w:r>
              <w:rPr>
                <w:rFonts w:hint="eastAsia" w:cs="Times New Roman"/>
                <w:kern w:val="0"/>
                <w:sz w:val="21"/>
                <w:szCs w:val="21"/>
                <w:lang w:val="en-US" w:eastAsia="zh-CN"/>
              </w:rPr>
              <w:t>≥</w:t>
            </w:r>
            <w:r>
              <w:rPr>
                <w:rFonts w:hint="default" w:ascii="Times New Roman" w:hAnsi="Times New Roman" w:eastAsia="宋体" w:cs="Times New Roman"/>
                <w:kern w:val="0"/>
                <w:sz w:val="21"/>
                <w:szCs w:val="21"/>
              </w:rPr>
              <w:t>21.5英寸触摸屏1套，分辨率：</w:t>
            </w:r>
            <w:r>
              <w:rPr>
                <w:rFonts w:hint="eastAsia" w:cs="Times New Roman"/>
                <w:kern w:val="0"/>
                <w:sz w:val="21"/>
                <w:szCs w:val="21"/>
                <w:lang w:val="en-US" w:eastAsia="zh-CN"/>
              </w:rPr>
              <w:t>≥</w:t>
            </w:r>
            <w:r>
              <w:rPr>
                <w:rFonts w:hint="default" w:ascii="Times New Roman" w:hAnsi="Times New Roman" w:eastAsia="宋体" w:cs="Times New Roman"/>
                <w:kern w:val="0"/>
                <w:sz w:val="21"/>
                <w:szCs w:val="21"/>
              </w:rPr>
              <w:t>1920*1080</w:t>
            </w:r>
            <w:r>
              <w:rPr>
                <w:rFonts w:hint="default" w:ascii="Times New Roman" w:hAnsi="Times New Roman" w:cs="Times New Roman"/>
                <w:kern w:val="0"/>
                <w:sz w:val="21"/>
                <w:szCs w:val="21"/>
                <w:lang w:eastAsia="zh-CN"/>
              </w:rPr>
              <w:t>。</w:t>
            </w:r>
          </w:p>
          <w:p w14:paraId="2DB74AD8">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3.内存：</w:t>
            </w:r>
            <w:r>
              <w:rPr>
                <w:rFonts w:hint="eastAsia" w:cs="Times New Roman"/>
                <w:kern w:val="0"/>
                <w:sz w:val="21"/>
                <w:szCs w:val="21"/>
                <w:lang w:val="en-US" w:eastAsia="zh-CN"/>
              </w:rPr>
              <w:t>≥</w:t>
            </w:r>
            <w:r>
              <w:rPr>
                <w:rFonts w:hint="default" w:ascii="Times New Roman" w:hAnsi="Times New Roman" w:eastAsia="宋体" w:cs="Times New Roman"/>
                <w:kern w:val="0"/>
                <w:sz w:val="21"/>
                <w:szCs w:val="21"/>
              </w:rPr>
              <w:t>2G</w:t>
            </w:r>
            <w:r>
              <w:rPr>
                <w:rFonts w:hint="default" w:ascii="Times New Roman" w:hAnsi="Times New Roman" w:cs="Times New Roman"/>
                <w:kern w:val="0"/>
                <w:sz w:val="21"/>
                <w:szCs w:val="21"/>
                <w:lang w:eastAsia="zh-CN"/>
              </w:rPr>
              <w:t>。</w:t>
            </w:r>
            <w:r>
              <w:rPr>
                <w:rFonts w:hint="default" w:ascii="Times New Roman" w:hAnsi="Times New Roman" w:eastAsia="宋体" w:cs="Times New Roman"/>
                <w:kern w:val="0"/>
                <w:sz w:val="21"/>
                <w:szCs w:val="21"/>
              </w:rPr>
              <w:t>储存：</w:t>
            </w:r>
            <w:r>
              <w:rPr>
                <w:rFonts w:hint="eastAsia" w:cs="Times New Roman"/>
                <w:kern w:val="0"/>
                <w:sz w:val="21"/>
                <w:szCs w:val="21"/>
                <w:lang w:val="en-US" w:eastAsia="zh-CN"/>
              </w:rPr>
              <w:t>≥</w:t>
            </w:r>
            <w:r>
              <w:rPr>
                <w:rFonts w:hint="default" w:ascii="Times New Roman" w:hAnsi="Times New Roman" w:eastAsia="宋体" w:cs="Times New Roman"/>
                <w:kern w:val="0"/>
                <w:sz w:val="21"/>
                <w:szCs w:val="21"/>
              </w:rPr>
              <w:t>32G</w:t>
            </w:r>
            <w:r>
              <w:rPr>
                <w:rFonts w:hint="default" w:ascii="Times New Roman" w:hAnsi="Times New Roman" w:cs="Times New Roman"/>
                <w:kern w:val="0"/>
                <w:sz w:val="21"/>
                <w:szCs w:val="21"/>
                <w:lang w:eastAsia="zh-CN"/>
              </w:rPr>
              <w:t>。</w:t>
            </w:r>
            <w:r>
              <w:rPr>
                <w:rFonts w:hint="default" w:ascii="Times New Roman" w:hAnsi="Times New Roman" w:eastAsia="宋体" w:cs="Times New Roman"/>
                <w:kern w:val="0"/>
                <w:sz w:val="21"/>
                <w:szCs w:val="21"/>
              </w:rPr>
              <w:t>支持蓝牙、WIFI</w:t>
            </w:r>
            <w:r>
              <w:rPr>
                <w:rFonts w:hint="default" w:ascii="Times New Roman" w:hAnsi="Times New Roman" w:cs="Times New Roman"/>
                <w:kern w:val="0"/>
                <w:sz w:val="21"/>
                <w:szCs w:val="21"/>
                <w:lang w:eastAsia="zh-CN"/>
              </w:rPr>
              <w:t>。</w:t>
            </w:r>
          </w:p>
          <w:p w14:paraId="04F0AD0F">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4.接口：</w:t>
            </w:r>
            <w:r>
              <w:rPr>
                <w:rFonts w:hint="eastAsia" w:cs="Times New Roman"/>
                <w:kern w:val="0"/>
                <w:sz w:val="21"/>
                <w:szCs w:val="21"/>
                <w:lang w:eastAsia="zh-CN"/>
              </w:rPr>
              <w:t>至少包括</w:t>
            </w:r>
            <w:r>
              <w:rPr>
                <w:rFonts w:hint="default" w:ascii="Times New Roman" w:hAnsi="Times New Roman" w:eastAsia="宋体" w:cs="Times New Roman"/>
                <w:kern w:val="0"/>
                <w:sz w:val="21"/>
                <w:szCs w:val="21"/>
              </w:rPr>
              <w:t>网线口*1，HDMI*1，com口*1</w:t>
            </w:r>
            <w:r>
              <w:rPr>
                <w:rFonts w:hint="default" w:ascii="Times New Roman" w:hAnsi="Times New Roman" w:cs="Times New Roman"/>
                <w:kern w:val="0"/>
                <w:sz w:val="21"/>
                <w:szCs w:val="21"/>
                <w:lang w:eastAsia="zh-CN"/>
              </w:rPr>
              <w:t>。</w:t>
            </w:r>
          </w:p>
          <w:p w14:paraId="6956B944">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5.成人半身模拟人：1套，</w:t>
            </w:r>
            <w:r>
              <w:rPr>
                <w:rFonts w:hint="eastAsia" w:cs="Times New Roman"/>
                <w:kern w:val="0"/>
                <w:sz w:val="21"/>
                <w:szCs w:val="21"/>
                <w:lang w:val="en-US" w:eastAsia="zh-CN"/>
              </w:rPr>
              <w:t>≥</w:t>
            </w:r>
            <w:r>
              <w:rPr>
                <w:rFonts w:hint="default" w:ascii="Times New Roman" w:hAnsi="Times New Roman" w:eastAsia="宋体" w:cs="Times New Roman"/>
                <w:kern w:val="0"/>
                <w:sz w:val="21"/>
                <w:szCs w:val="21"/>
              </w:rPr>
              <w:t>700*350*230mm</w:t>
            </w:r>
            <w:r>
              <w:rPr>
                <w:rFonts w:hint="default" w:ascii="Times New Roman" w:hAnsi="Times New Roman" w:cs="Times New Roman"/>
                <w:kern w:val="0"/>
                <w:sz w:val="21"/>
                <w:szCs w:val="21"/>
                <w:lang w:eastAsia="zh-CN"/>
              </w:rPr>
              <w:t>。</w:t>
            </w:r>
          </w:p>
          <w:p w14:paraId="469324FF">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6.操作垫：1张，</w:t>
            </w:r>
            <w:r>
              <w:rPr>
                <w:rFonts w:hint="eastAsia" w:cs="Times New Roman"/>
                <w:kern w:val="0"/>
                <w:sz w:val="21"/>
                <w:szCs w:val="21"/>
                <w:lang w:val="en-US" w:eastAsia="zh-CN"/>
              </w:rPr>
              <w:t>≥</w:t>
            </w:r>
            <w:r>
              <w:rPr>
                <w:rFonts w:hint="default" w:ascii="Times New Roman" w:hAnsi="Times New Roman" w:eastAsia="宋体" w:cs="Times New Roman"/>
                <w:kern w:val="0"/>
                <w:sz w:val="21"/>
                <w:szCs w:val="21"/>
              </w:rPr>
              <w:t>900*700mm</w:t>
            </w:r>
            <w:r>
              <w:rPr>
                <w:rFonts w:hint="default" w:ascii="Times New Roman" w:hAnsi="Times New Roman" w:cs="Times New Roman"/>
                <w:kern w:val="0"/>
                <w:sz w:val="21"/>
                <w:szCs w:val="21"/>
                <w:lang w:eastAsia="zh-CN"/>
              </w:rPr>
              <w:t>。</w:t>
            </w:r>
          </w:p>
          <w:p w14:paraId="2D91E425">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default" w:ascii="Times New Roman" w:hAnsi="Times New Roman" w:cs="Times New Roman"/>
                <w:kern w:val="0"/>
                <w:sz w:val="21"/>
                <w:szCs w:val="21"/>
                <w:lang w:val="en-US" w:eastAsia="zh-CN"/>
              </w:rPr>
              <w:t>7</w:t>
            </w:r>
            <w:r>
              <w:rPr>
                <w:rFonts w:hint="default" w:ascii="Times New Roman" w:hAnsi="Times New Roman" w:eastAsia="宋体" w:cs="Times New Roman"/>
                <w:kern w:val="0"/>
                <w:sz w:val="21"/>
                <w:szCs w:val="21"/>
              </w:rPr>
              <w:t>.AED训练机：真机完全仿真机型，具备成人/儿童一键切换键，具备语言切换键，可切换</w:t>
            </w:r>
            <w:r>
              <w:rPr>
                <w:rFonts w:hint="eastAsia" w:cs="Times New Roman"/>
                <w:kern w:val="0"/>
                <w:sz w:val="21"/>
                <w:szCs w:val="21"/>
                <w:lang w:val="en-US" w:eastAsia="zh-CN"/>
              </w:rPr>
              <w:t>≥2</w:t>
            </w:r>
            <w:r>
              <w:rPr>
                <w:rFonts w:hint="default" w:ascii="Times New Roman" w:hAnsi="Times New Roman" w:eastAsia="宋体" w:cs="Times New Roman"/>
                <w:kern w:val="0"/>
                <w:sz w:val="21"/>
                <w:szCs w:val="21"/>
              </w:rPr>
              <w:t>种语言，训练机带有蓝牙模块，可与小程序连接</w:t>
            </w:r>
            <w:r>
              <w:rPr>
                <w:rFonts w:hint="default" w:ascii="Times New Roman" w:hAnsi="Times New Roman" w:cs="Times New Roman"/>
                <w:kern w:val="0"/>
                <w:sz w:val="21"/>
                <w:szCs w:val="21"/>
                <w:lang w:eastAsia="zh-CN"/>
              </w:rPr>
              <w:t>，</w:t>
            </w:r>
            <w:r>
              <w:rPr>
                <w:rFonts w:hint="default" w:ascii="Times New Roman" w:hAnsi="Times New Roman" w:eastAsia="宋体" w:cs="Times New Roman"/>
                <w:kern w:val="0"/>
                <w:sz w:val="21"/>
                <w:szCs w:val="21"/>
              </w:rPr>
              <w:t>具备开盖和按键两种开机方式。</w:t>
            </w:r>
          </w:p>
          <w:p w14:paraId="50AD8BBF">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二、软件功能模块</w:t>
            </w:r>
          </w:p>
          <w:p w14:paraId="2FD905B7">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eastAsia" w:cs="Times New Roman"/>
                <w:kern w:val="0"/>
                <w:sz w:val="21"/>
                <w:szCs w:val="21"/>
                <w:lang w:val="en-US" w:eastAsia="zh-CN"/>
              </w:rPr>
              <w:t>1</w:t>
            </w:r>
            <w:r>
              <w:rPr>
                <w:rFonts w:hint="default" w:ascii="Times New Roman" w:hAnsi="Times New Roman" w:cs="Times New Roman"/>
                <w:kern w:val="0"/>
                <w:sz w:val="21"/>
                <w:szCs w:val="21"/>
                <w:lang w:eastAsia="zh-CN"/>
              </w:rPr>
              <w:t>.</w:t>
            </w:r>
            <w:r>
              <w:rPr>
                <w:rFonts w:hint="default" w:ascii="Times New Roman" w:hAnsi="Times New Roman" w:eastAsia="宋体" w:cs="Times New Roman"/>
                <w:kern w:val="0"/>
                <w:sz w:val="21"/>
                <w:szCs w:val="21"/>
              </w:rPr>
              <w:t>支持教学视频、练习、考核三种模式，支持断电和屏幕关机两种方式</w:t>
            </w:r>
            <w:r>
              <w:rPr>
                <w:rFonts w:hint="default" w:ascii="Times New Roman" w:hAnsi="Times New Roman" w:cs="Times New Roman"/>
                <w:kern w:val="0"/>
                <w:sz w:val="21"/>
                <w:szCs w:val="21"/>
                <w:lang w:eastAsia="zh-CN"/>
              </w:rPr>
              <w:t>。</w:t>
            </w:r>
          </w:p>
          <w:p w14:paraId="44F53326">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eastAsia" w:cs="Times New Roman"/>
                <w:kern w:val="0"/>
                <w:sz w:val="21"/>
                <w:szCs w:val="21"/>
                <w:lang w:val="en-US" w:eastAsia="zh-CN"/>
              </w:rPr>
              <w:t>2</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rPr>
              <w:t>设备可调节音量大小，支持隐藏、上一步、音量大小调节、支持程序切换、返回桌面等功能</w:t>
            </w:r>
            <w:r>
              <w:rPr>
                <w:rFonts w:hint="default" w:ascii="Times New Roman" w:hAnsi="Times New Roman" w:cs="Times New Roman"/>
                <w:kern w:val="0"/>
                <w:sz w:val="21"/>
                <w:szCs w:val="21"/>
                <w:lang w:eastAsia="zh-CN"/>
              </w:rPr>
              <w:t>。</w:t>
            </w:r>
          </w:p>
          <w:p w14:paraId="6DF18F2B">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cs="Times New Roman"/>
                <w:kern w:val="0"/>
                <w:sz w:val="21"/>
                <w:szCs w:val="21"/>
                <w:lang w:eastAsia="zh-CN"/>
              </w:rPr>
            </w:pPr>
            <w:r>
              <w:rPr>
                <w:rFonts w:hint="eastAsia" w:cs="Times New Roman"/>
                <w:kern w:val="0"/>
                <w:sz w:val="21"/>
                <w:szCs w:val="21"/>
                <w:lang w:val="en-US" w:eastAsia="zh-CN"/>
              </w:rPr>
              <w:t>3</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rPr>
              <w:t>登录方式支持扫码登录和游客登录</w:t>
            </w:r>
            <w:r>
              <w:rPr>
                <w:rFonts w:hint="default" w:ascii="Times New Roman" w:hAnsi="Times New Roman" w:cs="Times New Roman"/>
                <w:kern w:val="0"/>
                <w:sz w:val="21"/>
                <w:szCs w:val="21"/>
                <w:lang w:eastAsia="zh-CN"/>
              </w:rPr>
              <w:t>。</w:t>
            </w:r>
          </w:p>
          <w:p w14:paraId="7AEECE15">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color w:val="000000" w:themeColor="text1"/>
                <w:kern w:val="0"/>
                <w:sz w:val="21"/>
                <w:szCs w:val="21"/>
                <w:lang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4</w:t>
            </w:r>
            <w:r>
              <w:rPr>
                <w:rFonts w:hint="default" w:ascii="Times New Roman" w:hAnsi="Times New Roman" w:cs="Times New Roman"/>
                <w:color w:val="000000" w:themeColor="text1"/>
                <w:kern w:val="0"/>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1"/>
                <w:szCs w:val="21"/>
                <w14:textFill>
                  <w14:solidFill>
                    <w14:schemeClr w14:val="tx1"/>
                  </w14:solidFill>
                </w14:textFill>
              </w:rPr>
              <w:t>界面显示当前学员，教学视频包含教学动画与真人教学，动画教学包含</w:t>
            </w:r>
            <w:r>
              <w:rPr>
                <w:rFonts w:hint="eastAsia" w:cs="Times New Roman"/>
                <w:color w:val="000000" w:themeColor="text1"/>
                <w:kern w:val="0"/>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1"/>
                <w:szCs w:val="21"/>
                <w14:textFill>
                  <w14:solidFill>
                    <w14:schemeClr w14:val="tx1"/>
                  </w14:solidFill>
                </w14:textFill>
              </w:rPr>
              <w:t>12个，真人教学包含</w:t>
            </w:r>
            <w:r>
              <w:rPr>
                <w:rFonts w:hint="eastAsia" w:cs="Times New Roman"/>
                <w:color w:val="000000" w:themeColor="text1"/>
                <w:kern w:val="0"/>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1"/>
                <w:szCs w:val="21"/>
                <w14:textFill>
                  <w14:solidFill>
                    <w14:schemeClr w14:val="tx1"/>
                  </w14:solidFill>
                </w14:textFill>
              </w:rPr>
              <w:t>2</w:t>
            </w:r>
            <w:r>
              <w:rPr>
                <w:rFonts w:hint="eastAsia" w:cs="Times New Roman"/>
                <w:color w:val="000000" w:themeColor="text1"/>
                <w:kern w:val="0"/>
                <w:sz w:val="21"/>
                <w:szCs w:val="21"/>
                <w:lang w:val="en-US" w:eastAsia="zh-CN"/>
                <w14:textFill>
                  <w14:solidFill>
                    <w14:schemeClr w14:val="tx1"/>
                  </w14:solidFill>
                </w14:textFill>
              </w:rPr>
              <w:t>0</w:t>
            </w:r>
            <w:r>
              <w:rPr>
                <w:rFonts w:hint="default" w:ascii="Times New Roman" w:hAnsi="Times New Roman" w:eastAsia="宋体" w:cs="Times New Roman"/>
                <w:color w:val="000000" w:themeColor="text1"/>
                <w:kern w:val="0"/>
                <w:sz w:val="21"/>
                <w:szCs w:val="21"/>
                <w14:textFill>
                  <w14:solidFill>
                    <w14:schemeClr w14:val="tx1"/>
                  </w14:solidFill>
                </w14:textFill>
              </w:rPr>
              <w:t>个</w:t>
            </w:r>
            <w:r>
              <w:rPr>
                <w:rFonts w:hint="default" w:ascii="Times New Roman" w:hAnsi="Times New Roman" w:cs="Times New Roman"/>
                <w:color w:val="000000" w:themeColor="text1"/>
                <w:kern w:val="0"/>
                <w:sz w:val="21"/>
                <w:szCs w:val="21"/>
                <w:lang w:eastAsia="zh-CN"/>
                <w14:textFill>
                  <w14:solidFill>
                    <w14:schemeClr w14:val="tx1"/>
                  </w14:solidFill>
                </w14:textFill>
              </w:rPr>
              <w:t>。</w:t>
            </w:r>
          </w:p>
          <w:p w14:paraId="722528A0">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5</w:t>
            </w:r>
            <w:r>
              <w:rPr>
                <w:rFonts w:hint="default" w:ascii="Times New Roman" w:hAnsi="Times New Roman" w:cs="Times New Roman"/>
                <w:color w:val="000000" w:themeColor="text1"/>
                <w:kern w:val="0"/>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1"/>
                <w:szCs w:val="21"/>
                <w14:textFill>
                  <w14:solidFill>
                    <w14:schemeClr w14:val="tx1"/>
                  </w14:solidFill>
                </w14:textFill>
              </w:rPr>
              <w:t>教学内容涵盖真人教学视频和动漫教学视频，包含CPRD、海姆立克、鼻出血、校园暴力、防溺水、交通安全、烫伤</w:t>
            </w:r>
          </w:p>
          <w:p w14:paraId="7EB53785">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cs="Times New Roman"/>
                <w:color w:val="000000" w:themeColor="text1"/>
                <w:kern w:val="0"/>
                <w:sz w:val="21"/>
                <w:szCs w:val="21"/>
                <w:lang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6</w:t>
            </w:r>
            <w:r>
              <w:rPr>
                <w:rFonts w:hint="default" w:ascii="Times New Roman" w:hAnsi="Times New Roman" w:cs="Times New Roman"/>
                <w:color w:val="000000" w:themeColor="text1"/>
                <w:kern w:val="0"/>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1"/>
                <w:szCs w:val="21"/>
                <w14:textFill>
                  <w14:solidFill>
                    <w14:schemeClr w14:val="tx1"/>
                  </w14:solidFill>
                </w14:textFill>
              </w:rPr>
              <w:t>真人教学包括火灾、低温、低血糖、癫痫、腹泻、骨折、过敏、肌肉拉伤、鼻血、酒精中毒、煤气中毒、晒伤、烫伤、哮喘、食物中毒、中暑、异物入耳入眼等</w:t>
            </w:r>
            <w:r>
              <w:rPr>
                <w:rFonts w:hint="default" w:ascii="Times New Roman" w:hAnsi="Times New Roman" w:cs="Times New Roman"/>
                <w:color w:val="000000" w:themeColor="text1"/>
                <w:kern w:val="0"/>
                <w:sz w:val="21"/>
                <w:szCs w:val="21"/>
                <w:lang w:eastAsia="zh-CN"/>
                <w14:textFill>
                  <w14:solidFill>
                    <w14:schemeClr w14:val="tx1"/>
                  </w14:solidFill>
                </w14:textFill>
              </w:rPr>
              <w:t>。</w:t>
            </w:r>
          </w:p>
          <w:p w14:paraId="74812C4D">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eastAsia" w:cs="Times New Roman"/>
                <w:kern w:val="0"/>
                <w:sz w:val="21"/>
                <w:szCs w:val="21"/>
                <w:lang w:val="en-US" w:eastAsia="zh-CN"/>
              </w:rPr>
              <w:t>7</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rPr>
              <w:t>练习模式包含胸外按压、人工呼吸、AED及胸外按压+人工呼吸</w:t>
            </w:r>
            <w:r>
              <w:rPr>
                <w:rFonts w:hint="default" w:ascii="Times New Roman" w:hAnsi="Times New Roman" w:cs="Times New Roman"/>
                <w:kern w:val="0"/>
                <w:sz w:val="21"/>
                <w:szCs w:val="21"/>
                <w:lang w:eastAsia="zh-CN"/>
              </w:rPr>
              <w:t>。</w:t>
            </w:r>
          </w:p>
          <w:p w14:paraId="5B5FC2B5">
            <w:pPr>
              <w:keepNext w:val="0"/>
              <w:keepLines w:val="0"/>
              <w:pageBreakBefore w:val="0"/>
              <w:widowControl w:val="0"/>
              <w:kinsoku/>
              <w:wordWrap/>
              <w:overflowPunct/>
              <w:topLinePunct w:val="0"/>
              <w:bidi w:val="0"/>
              <w:adjustRightInd w:val="0"/>
              <w:snapToGrid w:val="0"/>
              <w:spacing w:line="300" w:lineRule="exact"/>
              <w:jc w:val="both"/>
              <w:textAlignment w:val="auto"/>
              <w:rPr>
                <w:rFonts w:hint="eastAsia" w:ascii="Times New Roman" w:hAnsi="Times New Roman" w:eastAsia="宋体" w:cs="Times New Roman"/>
                <w:color w:val="000000" w:themeColor="text1"/>
                <w:kern w:val="0"/>
                <w:sz w:val="21"/>
                <w:szCs w:val="21"/>
                <w:lang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8</w:t>
            </w:r>
            <w:r>
              <w:rPr>
                <w:rFonts w:hint="default" w:ascii="Times New Roman" w:hAnsi="Times New Roman" w:cs="Times New Roman"/>
                <w:color w:val="000000" w:themeColor="text1"/>
                <w:kern w:val="0"/>
                <w:sz w:val="21"/>
                <w:szCs w:val="21"/>
                <w:lang w:val="en-US" w:eastAsia="zh-CN"/>
                <w14:textFill>
                  <w14:solidFill>
                    <w14:schemeClr w14:val="tx1"/>
                  </w14:solidFill>
                </w14:textFill>
              </w:rPr>
              <w:t>.</w:t>
            </w:r>
            <w:r>
              <w:rPr>
                <w:rFonts w:hint="eastAsia"/>
                <w:lang w:val="en-US" w:eastAsia="zh-CN"/>
              </w:rPr>
              <w:t>胸外按压、人工呼吸可蓝牙或wifi连接外部模拟人；模拟人可蓝牙连接外部AED训练机</w:t>
            </w:r>
            <w:r>
              <w:rPr>
                <w:rFonts w:hint="eastAsia"/>
                <w:color w:val="000000" w:themeColor="text1"/>
                <w:lang w:eastAsia="zh-CN"/>
                <w14:textFill>
                  <w14:solidFill>
                    <w14:schemeClr w14:val="tx1"/>
                  </w14:solidFill>
                </w14:textFill>
              </w:rPr>
              <w:t>。</w:t>
            </w:r>
          </w:p>
          <w:p w14:paraId="794EF10E">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eastAsia" w:cs="Times New Roman"/>
                <w:kern w:val="0"/>
                <w:sz w:val="21"/>
                <w:szCs w:val="21"/>
                <w:lang w:val="en-US" w:eastAsia="zh-CN"/>
              </w:rPr>
              <w:t>9</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rPr>
              <w:t>考核模式包含AED、胸外按压和人工呼吸</w:t>
            </w:r>
            <w:r>
              <w:rPr>
                <w:rFonts w:hint="default" w:ascii="Times New Roman" w:hAnsi="Times New Roman" w:cs="Times New Roman"/>
                <w:kern w:val="0"/>
                <w:sz w:val="21"/>
                <w:szCs w:val="21"/>
                <w:lang w:eastAsia="zh-CN"/>
              </w:rPr>
              <w:t>。</w:t>
            </w:r>
          </w:p>
          <w:p w14:paraId="03EF5790">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cs="Times New Roman"/>
                <w:kern w:val="0"/>
                <w:sz w:val="21"/>
                <w:szCs w:val="21"/>
                <w:lang w:eastAsia="zh-CN"/>
              </w:rPr>
              <w:t>1</w:t>
            </w:r>
            <w:r>
              <w:rPr>
                <w:rFonts w:hint="eastAsia" w:cs="Times New Roman"/>
                <w:kern w:val="0"/>
                <w:sz w:val="21"/>
                <w:szCs w:val="21"/>
                <w:lang w:val="en-US" w:eastAsia="zh-CN"/>
              </w:rPr>
              <w:t>0</w:t>
            </w:r>
            <w:r>
              <w:rPr>
                <w:rFonts w:hint="default" w:ascii="Times New Roman" w:hAnsi="Times New Roman" w:cs="Times New Roman"/>
                <w:kern w:val="0"/>
                <w:sz w:val="21"/>
                <w:szCs w:val="21"/>
                <w:lang w:eastAsia="zh-CN"/>
              </w:rPr>
              <w:t>.</w:t>
            </w:r>
            <w:r>
              <w:rPr>
                <w:rFonts w:hint="default" w:ascii="Times New Roman" w:hAnsi="Times New Roman" w:eastAsia="宋体" w:cs="Times New Roman"/>
                <w:kern w:val="0"/>
                <w:sz w:val="21"/>
                <w:szCs w:val="21"/>
              </w:rPr>
              <w:t>胸外按压练习包括教学动画与实操练习，实操练习结束后生成个人报告，个人报告包含练习时间、是否通过、按压位置、回弹情况、按压深度、按压频率、按压时长、按压平均频率、按压平均深度、按压正确次数、按压正确率、对每项结果生成练习成绩</w:t>
            </w:r>
            <w:r>
              <w:rPr>
                <w:rFonts w:hint="default" w:ascii="Times New Roman" w:hAnsi="Times New Roman" w:cs="Times New Roman"/>
                <w:kern w:val="0"/>
                <w:sz w:val="21"/>
                <w:szCs w:val="21"/>
                <w:lang w:eastAsia="zh-CN"/>
              </w:rPr>
              <w:t>。</w:t>
            </w:r>
          </w:p>
          <w:p w14:paraId="7F1308D0">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eastAsia" w:cs="Times New Roman"/>
                <w:kern w:val="0"/>
                <w:sz w:val="21"/>
                <w:szCs w:val="21"/>
                <w:lang w:val="en-US" w:eastAsia="zh-CN"/>
              </w:rPr>
              <w:t>11</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rPr>
              <w:t>练习界面可显示按压深度，可通过声音提示按压频率、按压深度用柱状图提示、按压频率有指针式频率表提示按压频率、每次按压对错由标识信息提醒</w:t>
            </w:r>
            <w:r>
              <w:rPr>
                <w:rFonts w:hint="default" w:ascii="Times New Roman" w:hAnsi="Times New Roman" w:cs="Times New Roman"/>
                <w:kern w:val="0"/>
                <w:sz w:val="21"/>
                <w:szCs w:val="21"/>
                <w:lang w:eastAsia="zh-CN"/>
              </w:rPr>
              <w:t>。</w:t>
            </w:r>
          </w:p>
          <w:p w14:paraId="45ED049B">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eastAsia" w:cs="Times New Roman"/>
                <w:kern w:val="0"/>
                <w:sz w:val="21"/>
                <w:szCs w:val="21"/>
                <w:lang w:val="en-US" w:eastAsia="zh-CN"/>
              </w:rPr>
              <w:t>12</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rPr>
              <w:t>考核模式界面包含胸外按压和人工呼吸，考核采用倒计时模式，结束后形成考核总结，总结包含考核时间、考核结果是否通过、生成胸外按压分项列表和人工呼吸列表</w:t>
            </w:r>
            <w:r>
              <w:rPr>
                <w:rFonts w:hint="default" w:ascii="Times New Roman" w:hAnsi="Times New Roman" w:cs="Times New Roman"/>
                <w:kern w:val="0"/>
                <w:sz w:val="21"/>
                <w:szCs w:val="21"/>
                <w:lang w:eastAsia="zh-CN"/>
              </w:rPr>
              <w:t>。</w:t>
            </w:r>
          </w:p>
          <w:p w14:paraId="6F0CC2BA">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eastAsia" w:cs="Times New Roman"/>
                <w:kern w:val="0"/>
                <w:sz w:val="21"/>
                <w:szCs w:val="21"/>
                <w:lang w:val="en-US" w:eastAsia="zh-CN"/>
              </w:rPr>
              <w:t>13</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rPr>
              <w:t>AED教学包含开机、正确粘贴电极片、按下除颤</w:t>
            </w:r>
            <w:r>
              <w:rPr>
                <w:rFonts w:hint="default" w:ascii="Times New Roman" w:hAnsi="Times New Roman" w:cs="Times New Roman"/>
                <w:kern w:val="0"/>
                <w:sz w:val="21"/>
                <w:szCs w:val="21"/>
                <w:lang w:eastAsia="zh-CN"/>
              </w:rPr>
              <w:t>键</w:t>
            </w:r>
            <w:r>
              <w:rPr>
                <w:rFonts w:hint="default" w:ascii="Times New Roman" w:hAnsi="Times New Roman" w:eastAsia="宋体" w:cs="Times New Roman"/>
                <w:kern w:val="0"/>
                <w:sz w:val="21"/>
                <w:szCs w:val="21"/>
              </w:rPr>
              <w:t>，AED教学结束后生成个人总结，个人总结包含练习时间、考核结果是否通过</w:t>
            </w:r>
            <w:r>
              <w:rPr>
                <w:rFonts w:hint="default" w:ascii="Times New Roman" w:hAnsi="Times New Roman" w:cs="Times New Roman"/>
                <w:kern w:val="0"/>
                <w:sz w:val="21"/>
                <w:szCs w:val="21"/>
                <w:lang w:eastAsia="zh-CN"/>
              </w:rPr>
              <w:t>。</w:t>
            </w:r>
          </w:p>
          <w:p w14:paraId="10849F3B">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eastAsia" w:cs="Times New Roman"/>
                <w:kern w:val="0"/>
                <w:sz w:val="21"/>
                <w:szCs w:val="21"/>
                <w:lang w:val="en-US" w:eastAsia="zh-CN"/>
              </w:rPr>
              <w:t>14</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rPr>
              <w:t>AED考核包含开机、正确粘贴电极片、按下除颤</w:t>
            </w:r>
            <w:r>
              <w:rPr>
                <w:rFonts w:hint="default" w:ascii="Times New Roman" w:hAnsi="Times New Roman" w:cs="Times New Roman"/>
                <w:kern w:val="0"/>
                <w:sz w:val="21"/>
                <w:szCs w:val="21"/>
                <w:lang w:eastAsia="zh-CN"/>
              </w:rPr>
              <w:t>键</w:t>
            </w:r>
            <w:r>
              <w:rPr>
                <w:rFonts w:hint="default" w:ascii="Times New Roman" w:hAnsi="Times New Roman" w:eastAsia="宋体" w:cs="Times New Roman"/>
                <w:kern w:val="0"/>
                <w:sz w:val="21"/>
                <w:szCs w:val="21"/>
              </w:rPr>
              <w:t>，考核结果后显示是否通过，</w:t>
            </w:r>
            <w:r>
              <w:rPr>
                <w:rFonts w:hint="default" w:ascii="Times New Roman" w:hAnsi="Times New Roman" w:eastAsia="宋体" w:cs="Times New Roman"/>
                <w:kern w:val="0"/>
                <w:sz w:val="21"/>
                <w:szCs w:val="21"/>
                <w:lang w:val="en-US" w:eastAsia="zh-CN"/>
              </w:rPr>
              <w:t>并判定正确或错误</w:t>
            </w:r>
            <w:r>
              <w:rPr>
                <w:rFonts w:hint="default" w:ascii="Times New Roman" w:hAnsi="Times New Roman" w:cs="Times New Roman"/>
                <w:kern w:val="0"/>
                <w:sz w:val="21"/>
                <w:szCs w:val="21"/>
                <w:lang w:eastAsia="zh-CN"/>
              </w:rPr>
              <w:t>。</w:t>
            </w:r>
          </w:p>
          <w:p w14:paraId="0A3CE0D5">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三、数据平台</w:t>
            </w:r>
          </w:p>
          <w:p w14:paraId="18486D05">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eastAsia" w:cs="Times New Roman"/>
                <w:kern w:val="0"/>
                <w:sz w:val="21"/>
                <w:szCs w:val="21"/>
                <w:lang w:val="en-US" w:eastAsia="zh-CN"/>
              </w:rPr>
              <w:t>1</w:t>
            </w:r>
            <w:r>
              <w:rPr>
                <w:rFonts w:hint="default" w:ascii="Times New Roman" w:hAnsi="Times New Roman" w:eastAsia="宋体" w:cs="Times New Roman"/>
                <w:kern w:val="0"/>
                <w:sz w:val="21"/>
                <w:szCs w:val="21"/>
              </w:rPr>
              <w:t>.数据管理平台可实时采集并存储教考设备上传的使用数据，为管理者提供的可视化动态数据看板</w:t>
            </w:r>
            <w:r>
              <w:rPr>
                <w:rFonts w:hint="default" w:ascii="Times New Roman" w:hAnsi="Times New Roman" w:cs="Times New Roman"/>
                <w:kern w:val="0"/>
                <w:sz w:val="21"/>
                <w:szCs w:val="21"/>
                <w:lang w:eastAsia="zh-CN"/>
              </w:rPr>
              <w:t>。</w:t>
            </w:r>
          </w:p>
          <w:p w14:paraId="0448B560">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eastAsia" w:cs="Times New Roman"/>
                <w:kern w:val="0"/>
                <w:sz w:val="21"/>
                <w:szCs w:val="21"/>
                <w:lang w:val="en-US" w:eastAsia="zh-CN"/>
              </w:rPr>
              <w:t>2</w:t>
            </w:r>
            <w:r>
              <w:rPr>
                <w:rFonts w:hint="default" w:ascii="Times New Roman" w:hAnsi="Times New Roman" w:eastAsia="宋体" w:cs="Times New Roman"/>
                <w:kern w:val="0"/>
                <w:sz w:val="21"/>
                <w:szCs w:val="21"/>
              </w:rPr>
              <w:t>.数据看板内容包含使用总人数、流量情况、功能使用情况、设备使用情况，具备流量曲线图、功能使用曲线图、设备使用曲线图</w:t>
            </w:r>
            <w:r>
              <w:rPr>
                <w:rFonts w:hint="default" w:ascii="Times New Roman" w:hAnsi="Times New Roman" w:cs="Times New Roman"/>
                <w:kern w:val="0"/>
                <w:sz w:val="21"/>
                <w:szCs w:val="21"/>
                <w:lang w:eastAsia="zh-CN"/>
              </w:rPr>
              <w:t>。</w:t>
            </w:r>
          </w:p>
          <w:p w14:paraId="65217CF8">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eastAsia" w:cs="Times New Roman"/>
                <w:kern w:val="0"/>
                <w:sz w:val="21"/>
                <w:szCs w:val="21"/>
                <w:lang w:val="en-US" w:eastAsia="zh-CN"/>
              </w:rPr>
              <w:t>3</w:t>
            </w:r>
            <w:r>
              <w:rPr>
                <w:rFonts w:hint="default" w:ascii="Times New Roman" w:hAnsi="Times New Roman" w:eastAsia="宋体" w:cs="Times New Roman"/>
                <w:kern w:val="0"/>
                <w:sz w:val="21"/>
                <w:szCs w:val="21"/>
              </w:rPr>
              <w:t>.数据看板可实现日、月、季度、年度查看，可实现曲线图、折线图、饼状图查看</w:t>
            </w:r>
            <w:r>
              <w:rPr>
                <w:rFonts w:hint="default" w:ascii="Times New Roman" w:hAnsi="Times New Roman" w:cs="Times New Roman"/>
                <w:kern w:val="0"/>
                <w:sz w:val="21"/>
                <w:szCs w:val="21"/>
                <w:lang w:eastAsia="zh-CN"/>
              </w:rPr>
              <w:t>。</w:t>
            </w:r>
          </w:p>
          <w:p w14:paraId="1DFFE21C">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eastAsia" w:cs="Times New Roman"/>
                <w:kern w:val="0"/>
                <w:sz w:val="21"/>
                <w:szCs w:val="21"/>
                <w:lang w:val="en-US" w:eastAsia="zh-CN"/>
              </w:rPr>
              <w:t>4</w:t>
            </w:r>
            <w:r>
              <w:rPr>
                <w:rFonts w:hint="default" w:ascii="Times New Roman" w:hAnsi="Times New Roman" w:eastAsia="宋体" w:cs="Times New Roman"/>
                <w:kern w:val="0"/>
                <w:sz w:val="21"/>
                <w:szCs w:val="21"/>
              </w:rPr>
              <w:t>.数据管理平台可对当前设备的使用情况进行点位排行、设备排行，可以为管理者在教学内容及教学点位的决策提供依据</w:t>
            </w:r>
            <w:r>
              <w:rPr>
                <w:rFonts w:hint="default" w:ascii="Times New Roman" w:hAnsi="Times New Roman" w:cs="Times New Roman"/>
                <w:kern w:val="0"/>
                <w:sz w:val="21"/>
                <w:szCs w:val="21"/>
                <w:lang w:eastAsia="zh-CN"/>
              </w:rPr>
              <w:t>。</w:t>
            </w:r>
          </w:p>
          <w:p w14:paraId="00DDB207">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eastAsia" w:cs="Times New Roman"/>
                <w:kern w:val="0"/>
                <w:sz w:val="21"/>
                <w:szCs w:val="21"/>
                <w:lang w:val="en-US" w:eastAsia="zh-CN"/>
              </w:rPr>
              <w:t>5</w:t>
            </w:r>
            <w:r>
              <w:rPr>
                <w:rFonts w:hint="default" w:ascii="Times New Roman" w:hAnsi="Times New Roman" w:eastAsia="宋体" w:cs="Times New Roman"/>
                <w:kern w:val="0"/>
                <w:sz w:val="21"/>
                <w:szCs w:val="21"/>
              </w:rPr>
              <w:t>.数据管理平台可以查询每台设备的具体信息，包含但不限于设备投放时间、地点、名称、编号、设备型号等相关信息</w:t>
            </w:r>
            <w:r>
              <w:rPr>
                <w:rFonts w:hint="default" w:ascii="Times New Roman" w:hAnsi="Times New Roman" w:cs="Times New Roman"/>
                <w:kern w:val="0"/>
                <w:sz w:val="21"/>
                <w:szCs w:val="21"/>
                <w:lang w:eastAsia="zh-CN"/>
              </w:rPr>
              <w:t>。</w:t>
            </w:r>
          </w:p>
          <w:p w14:paraId="3159EA7B">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eastAsia" w:cs="Times New Roman"/>
                <w:kern w:val="0"/>
                <w:sz w:val="21"/>
                <w:szCs w:val="21"/>
                <w:lang w:val="en-US" w:eastAsia="zh-CN"/>
              </w:rPr>
              <w:t>6</w:t>
            </w:r>
            <w:r>
              <w:rPr>
                <w:rFonts w:hint="default" w:ascii="Times New Roman" w:hAnsi="Times New Roman" w:eastAsia="宋体" w:cs="Times New Roman"/>
                <w:kern w:val="0"/>
                <w:sz w:val="21"/>
                <w:szCs w:val="21"/>
              </w:rPr>
              <w:t>.数据管理平台可实时查询每台设备的实操练习情况，并能够看到姓名、操作项目、采用模式、成绩、分数以及设备和点位信息</w:t>
            </w:r>
            <w:r>
              <w:rPr>
                <w:rFonts w:hint="default" w:ascii="Times New Roman" w:hAnsi="Times New Roman" w:cs="Times New Roman"/>
                <w:kern w:val="0"/>
                <w:sz w:val="21"/>
                <w:szCs w:val="21"/>
                <w:lang w:eastAsia="zh-CN"/>
              </w:rPr>
              <w:t>。</w:t>
            </w:r>
          </w:p>
          <w:p w14:paraId="58934BF9">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四、学习平台</w:t>
            </w:r>
          </w:p>
          <w:p w14:paraId="08E476CA">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eastAsia" w:cs="Times New Roman"/>
                <w:kern w:val="0"/>
                <w:sz w:val="21"/>
                <w:szCs w:val="21"/>
                <w:lang w:val="en-US" w:eastAsia="zh-CN"/>
              </w:rPr>
              <w:t>1</w:t>
            </w:r>
            <w:r>
              <w:rPr>
                <w:rFonts w:hint="default" w:ascii="Times New Roman" w:hAnsi="Times New Roman" w:eastAsia="宋体" w:cs="Times New Roman"/>
                <w:kern w:val="0"/>
                <w:sz w:val="21"/>
                <w:szCs w:val="21"/>
              </w:rPr>
              <w:t>.学习小程序包含</w:t>
            </w:r>
            <w:r>
              <w:rPr>
                <w:rFonts w:hint="eastAsia" w:cs="Times New Roman"/>
                <w:kern w:val="0"/>
                <w:sz w:val="21"/>
                <w:szCs w:val="21"/>
                <w:lang w:val="en-US" w:eastAsia="zh-CN"/>
              </w:rPr>
              <w:t>但不限于</w:t>
            </w:r>
            <w:r>
              <w:rPr>
                <w:rFonts w:hint="default" w:ascii="Times New Roman" w:hAnsi="Times New Roman" w:eastAsia="宋体" w:cs="Times New Roman"/>
                <w:kern w:val="0"/>
                <w:sz w:val="21"/>
                <w:szCs w:val="21"/>
              </w:rPr>
              <w:t>有心肺复苏、海姆立克、止血包扎、溺水急救等相关知识学习，配备有相关的急救课程模块，可实时开展理论测评，通过平台可实现CPRD扫码考核的实操考评功能，有独立的登录账号可进行小程序登录，随时学习考评</w:t>
            </w:r>
            <w:r>
              <w:rPr>
                <w:rFonts w:hint="default" w:ascii="Times New Roman" w:hAnsi="Times New Roman" w:cs="Times New Roman"/>
                <w:kern w:val="0"/>
                <w:sz w:val="21"/>
                <w:szCs w:val="21"/>
                <w:lang w:eastAsia="zh-CN"/>
              </w:rPr>
              <w:t>。</w:t>
            </w:r>
          </w:p>
          <w:p w14:paraId="71D0ACD8">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eastAsia" w:cs="Times New Roman"/>
                <w:kern w:val="0"/>
                <w:sz w:val="21"/>
                <w:szCs w:val="21"/>
                <w:lang w:val="en-US" w:eastAsia="zh-CN"/>
              </w:rPr>
              <w:t>2</w:t>
            </w:r>
            <w:r>
              <w:rPr>
                <w:rFonts w:hint="default" w:ascii="Times New Roman" w:hAnsi="Times New Roman" w:eastAsia="宋体" w:cs="Times New Roman"/>
                <w:kern w:val="0"/>
                <w:sz w:val="21"/>
                <w:szCs w:val="21"/>
              </w:rPr>
              <w:t>.用于学习专业的CPRD等应急救护相关知识小程序，有相应的急救学习账号，账号可以在手机端使用</w:t>
            </w:r>
            <w:r>
              <w:rPr>
                <w:rFonts w:hint="default" w:ascii="Times New Roman" w:hAnsi="Times New Roman" w:cs="Times New Roman"/>
                <w:kern w:val="0"/>
                <w:sz w:val="21"/>
                <w:szCs w:val="21"/>
                <w:lang w:eastAsia="zh-CN"/>
              </w:rPr>
              <w:t>。</w:t>
            </w:r>
          </w:p>
          <w:p w14:paraId="3BD052B3">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3.小程序内</w:t>
            </w:r>
            <w:r>
              <w:rPr>
                <w:rFonts w:hint="default" w:ascii="Times New Roman" w:hAnsi="Times New Roman" w:cs="Times New Roman"/>
                <w:kern w:val="0"/>
                <w:sz w:val="21"/>
                <w:szCs w:val="21"/>
                <w:lang w:eastAsia="zh-CN"/>
              </w:rPr>
              <w:t>具备</w:t>
            </w:r>
            <w:r>
              <w:rPr>
                <w:rFonts w:hint="default" w:ascii="Times New Roman" w:hAnsi="Times New Roman" w:eastAsia="宋体" w:cs="Times New Roman"/>
                <w:kern w:val="0"/>
                <w:sz w:val="21"/>
                <w:szCs w:val="21"/>
              </w:rPr>
              <w:t>基本急救、家庭生活、突发急症等其他应急科普学习的文字图片及相关急救内容学习</w:t>
            </w:r>
            <w:r>
              <w:rPr>
                <w:rFonts w:hint="default" w:ascii="Times New Roman" w:hAnsi="Times New Roman" w:cs="Times New Roman"/>
                <w:kern w:val="0"/>
                <w:sz w:val="21"/>
                <w:szCs w:val="21"/>
                <w:lang w:eastAsia="zh-CN"/>
              </w:rPr>
              <w:t>。</w:t>
            </w:r>
          </w:p>
          <w:p w14:paraId="4CF5A16F">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eastAsia" w:cs="Times New Roman"/>
                <w:kern w:val="0"/>
                <w:sz w:val="21"/>
                <w:szCs w:val="21"/>
                <w:lang w:val="en-US" w:eastAsia="zh-CN"/>
              </w:rPr>
              <w:t>4</w:t>
            </w:r>
            <w:r>
              <w:rPr>
                <w:rFonts w:hint="default" w:ascii="Times New Roman" w:hAnsi="Times New Roman" w:eastAsia="宋体" w:cs="Times New Roman"/>
                <w:kern w:val="0"/>
                <w:sz w:val="21"/>
                <w:szCs w:val="21"/>
              </w:rPr>
              <w:t>.支持CPRD扫码功能，可对线下操作CPR教考设备进行测评打分功能，测试可以显示按压深度、按压频率、按压位置、吹气时长、吹气过量等检测屏显</w:t>
            </w:r>
            <w:r>
              <w:rPr>
                <w:rFonts w:hint="default" w:ascii="Times New Roman" w:hAnsi="Times New Roman" w:cs="Times New Roman"/>
                <w:kern w:val="0"/>
                <w:sz w:val="21"/>
                <w:szCs w:val="21"/>
                <w:lang w:eastAsia="zh-CN"/>
              </w:rPr>
              <w:t>。</w:t>
            </w:r>
            <w:r>
              <w:rPr>
                <w:rFonts w:hint="default" w:ascii="Times New Roman" w:hAnsi="Times New Roman" w:eastAsia="宋体" w:cs="Times New Roman"/>
                <w:kern w:val="0"/>
                <w:sz w:val="21"/>
                <w:szCs w:val="21"/>
              </w:rPr>
              <w:t>测评结束后，可</w:t>
            </w:r>
            <w:r>
              <w:rPr>
                <w:rFonts w:hint="default" w:ascii="Times New Roman" w:hAnsi="Times New Roman" w:cs="Times New Roman"/>
                <w:kern w:val="0"/>
                <w:sz w:val="21"/>
                <w:szCs w:val="21"/>
                <w:lang w:eastAsia="zh-CN"/>
              </w:rPr>
              <w:t>实时</w:t>
            </w:r>
            <w:r>
              <w:rPr>
                <w:rFonts w:hint="default" w:ascii="Times New Roman" w:hAnsi="Times New Roman" w:eastAsia="宋体" w:cs="Times New Roman"/>
                <w:kern w:val="0"/>
                <w:sz w:val="21"/>
                <w:szCs w:val="21"/>
              </w:rPr>
              <w:t>显示测评打分结果。</w:t>
            </w:r>
          </w:p>
          <w:p w14:paraId="543A7FB1">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eastAsia" w:cs="Times New Roman"/>
                <w:kern w:val="0"/>
                <w:sz w:val="21"/>
                <w:szCs w:val="21"/>
                <w:lang w:val="en-US" w:eastAsia="zh-CN"/>
              </w:rPr>
              <w:t>5</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rPr>
              <w:t>可进行理论测评，自带</w:t>
            </w:r>
            <w:r>
              <w:rPr>
                <w:rFonts w:hint="eastAsia" w:cs="Times New Roman"/>
                <w:kern w:val="0"/>
                <w:sz w:val="21"/>
                <w:szCs w:val="21"/>
                <w:lang w:val="en-US" w:eastAsia="zh-CN"/>
              </w:rPr>
              <w:t>不少于</w:t>
            </w:r>
            <w:r>
              <w:rPr>
                <w:rFonts w:hint="default" w:ascii="Times New Roman" w:hAnsi="Times New Roman" w:eastAsia="宋体" w:cs="Times New Roman"/>
                <w:kern w:val="0"/>
                <w:sz w:val="21"/>
                <w:szCs w:val="21"/>
              </w:rPr>
              <w:t>600道以上考题，答题后可显示是否答题正确，可统计答对及答错试题数量以及显示答题时间</w:t>
            </w:r>
            <w:r>
              <w:rPr>
                <w:rFonts w:hint="default" w:ascii="Times New Roman" w:hAnsi="Times New Roman" w:cs="Times New Roman"/>
                <w:kern w:val="0"/>
                <w:sz w:val="21"/>
                <w:szCs w:val="21"/>
                <w:lang w:eastAsia="zh-CN"/>
              </w:rPr>
              <w:t>。</w:t>
            </w:r>
          </w:p>
        </w:tc>
        <w:tc>
          <w:tcPr>
            <w:tcW w:w="592" w:type="pct"/>
            <w:noWrap w:val="0"/>
            <w:vAlign w:val="center"/>
          </w:tcPr>
          <w:p w14:paraId="44D25DF6">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4</w:t>
            </w:r>
          </w:p>
        </w:tc>
      </w:tr>
      <w:tr w14:paraId="502D6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8" w:type="pct"/>
            <w:noWrap w:val="0"/>
            <w:vAlign w:val="center"/>
          </w:tcPr>
          <w:p w14:paraId="32CBF9F2">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bCs/>
                <w:kern w:val="0"/>
                <w:sz w:val="21"/>
                <w:szCs w:val="21"/>
                <w:lang w:val="en-US" w:eastAsia="zh-CN" w:bidi="ar-SA"/>
              </w:rPr>
            </w:pPr>
            <w:r>
              <w:rPr>
                <w:rFonts w:hint="eastAsia" w:cs="Times New Roman"/>
                <w:bCs/>
                <w:kern w:val="0"/>
                <w:sz w:val="21"/>
                <w:szCs w:val="21"/>
                <w:lang w:val="en-US" w:eastAsia="zh-CN" w:bidi="ar-SA"/>
              </w:rPr>
              <w:t>5</w:t>
            </w:r>
          </w:p>
        </w:tc>
        <w:tc>
          <w:tcPr>
            <w:tcW w:w="541" w:type="pct"/>
            <w:noWrap w:val="0"/>
            <w:vAlign w:val="center"/>
          </w:tcPr>
          <w:p w14:paraId="2CCB959A">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rPr>
              <w:t>情景化综合急救虚实结合训练系统</w:t>
            </w:r>
          </w:p>
        </w:tc>
        <w:tc>
          <w:tcPr>
            <w:tcW w:w="3558" w:type="pct"/>
            <w:noWrap w:val="0"/>
            <w:vAlign w:val="center"/>
          </w:tcPr>
          <w:p w14:paraId="11D3D69F">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一、</w:t>
            </w:r>
            <w:r>
              <w:rPr>
                <w:rFonts w:hint="default" w:ascii="Times New Roman" w:hAnsi="Times New Roman" w:eastAsia="宋体" w:cs="Times New Roman"/>
                <w:kern w:val="0"/>
                <w:sz w:val="21"/>
                <w:szCs w:val="21"/>
                <w:lang w:val="en-US" w:eastAsia="zh-CN" w:bidi="ar-SA"/>
              </w:rPr>
              <w:t>沉浸式3D立体虚拟现实交互系统</w:t>
            </w:r>
          </w:p>
          <w:p w14:paraId="637AB283">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弧形沉浸式虚拟医疗环境，能够提供给用户大范围视野的高分辨率、高质量立体影像。在主动式3D沉浸式立体显示的基础上结合动作捕捉系统进行交互。</w:t>
            </w:r>
          </w:p>
          <w:p w14:paraId="2B6B0FF9">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（一）</w:t>
            </w:r>
            <w:r>
              <w:rPr>
                <w:rFonts w:hint="default" w:ascii="Times New Roman" w:hAnsi="Times New Roman" w:eastAsia="宋体" w:cs="Times New Roman"/>
                <w:kern w:val="0"/>
                <w:sz w:val="21"/>
                <w:szCs w:val="21"/>
                <w:lang w:val="en-US" w:eastAsia="zh-CN" w:bidi="ar-SA"/>
              </w:rPr>
              <w:t>3D LED显示屏 1块</w:t>
            </w:r>
          </w:p>
          <w:p w14:paraId="73E2E0E9">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cs="Times New Roman"/>
                <w:kern w:val="0"/>
                <w:sz w:val="21"/>
                <w:szCs w:val="21"/>
                <w:lang w:val="en-US" w:eastAsia="zh-CN" w:bidi="ar-SA"/>
              </w:rPr>
            </w:pPr>
            <w:r>
              <w:rPr>
                <w:rFonts w:hint="default" w:ascii="Times New Roman" w:hAnsi="Times New Roman" w:cs="Times New Roman"/>
                <w:kern w:val="0"/>
                <w:sz w:val="21"/>
                <w:szCs w:val="21"/>
                <w:lang w:val="en-US" w:eastAsia="zh-CN" w:bidi="ar-SA"/>
              </w:rPr>
              <w:t>1.</w:t>
            </w:r>
            <w:r>
              <w:rPr>
                <w:rFonts w:hint="default" w:ascii="Times New Roman" w:hAnsi="Times New Roman" w:eastAsia="宋体" w:cs="Times New Roman"/>
                <w:kern w:val="0"/>
                <w:sz w:val="21"/>
                <w:szCs w:val="21"/>
                <w:lang w:val="en-US" w:eastAsia="zh-CN" w:bidi="ar-SA"/>
              </w:rPr>
              <w:t>屏幕显示尺寸</w:t>
            </w:r>
            <w:r>
              <w:rPr>
                <w:rFonts w:hint="eastAsia" w:cs="Times New Roman"/>
                <w:kern w:val="0"/>
                <w:sz w:val="21"/>
                <w:szCs w:val="21"/>
                <w:lang w:val="en-US" w:eastAsia="zh-CN"/>
              </w:rPr>
              <w:t>≥</w:t>
            </w:r>
            <w:r>
              <w:rPr>
                <w:rFonts w:hint="default" w:ascii="Times New Roman" w:hAnsi="Times New Roman" w:eastAsia="宋体" w:cs="Times New Roman"/>
                <w:kern w:val="0"/>
                <w:sz w:val="21"/>
                <w:szCs w:val="21"/>
                <w:lang w:val="en-US" w:eastAsia="zh-CN" w:bidi="ar-SA"/>
              </w:rPr>
              <w:t>5.76m×1.92m，</w:t>
            </w:r>
            <w:r>
              <w:rPr>
                <w:rFonts w:hint="default" w:ascii="Times New Roman" w:hAnsi="Times New Roman" w:cs="Times New Roman"/>
                <w:kern w:val="0"/>
                <w:sz w:val="21"/>
                <w:szCs w:val="21"/>
                <w:lang w:val="en-US" w:eastAsia="zh-CN" w:bidi="ar-SA"/>
              </w:rPr>
              <w:t>直面屏.</w:t>
            </w:r>
          </w:p>
          <w:p w14:paraId="2C54B4D6">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2.</w:t>
            </w:r>
            <w:r>
              <w:rPr>
                <w:rFonts w:hint="default" w:ascii="Times New Roman" w:hAnsi="Times New Roman" w:eastAsia="宋体" w:cs="Times New Roman"/>
                <w:kern w:val="0"/>
                <w:sz w:val="21"/>
                <w:szCs w:val="21"/>
                <w:lang w:val="en-US" w:eastAsia="zh-CN" w:bidi="ar-SA"/>
              </w:rPr>
              <w:t>像素间距：≤2mm</w:t>
            </w:r>
            <w:r>
              <w:rPr>
                <w:rFonts w:hint="default" w:ascii="Times New Roman" w:hAnsi="Times New Roman" w:cs="Times New Roman"/>
                <w:kern w:val="0"/>
                <w:sz w:val="21"/>
                <w:szCs w:val="21"/>
                <w:lang w:val="en-US" w:eastAsia="zh-CN" w:bidi="ar-SA"/>
              </w:rPr>
              <w:t>。</w:t>
            </w:r>
          </w:p>
          <w:p w14:paraId="136509E7">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3.</w:t>
            </w:r>
            <w:r>
              <w:rPr>
                <w:rFonts w:hint="default" w:ascii="Times New Roman" w:hAnsi="Times New Roman" w:eastAsia="宋体" w:cs="Times New Roman"/>
                <w:kern w:val="0"/>
                <w:sz w:val="21"/>
                <w:szCs w:val="21"/>
                <w:lang w:val="en-US" w:eastAsia="zh-CN" w:bidi="ar-SA"/>
              </w:rPr>
              <w:t>点密度：≤250000点/m²</w:t>
            </w:r>
            <w:r>
              <w:rPr>
                <w:rFonts w:hint="default" w:ascii="Times New Roman" w:hAnsi="Times New Roman" w:cs="Times New Roman"/>
                <w:kern w:val="0"/>
                <w:sz w:val="21"/>
                <w:szCs w:val="21"/>
                <w:lang w:val="en-US" w:eastAsia="zh-CN" w:bidi="ar-SA"/>
              </w:rPr>
              <w:t>。</w:t>
            </w:r>
          </w:p>
          <w:p w14:paraId="4F1F0A78">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4.</w:t>
            </w:r>
            <w:r>
              <w:rPr>
                <w:rFonts w:hint="default" w:ascii="Times New Roman" w:hAnsi="Times New Roman" w:eastAsia="宋体" w:cs="Times New Roman"/>
                <w:kern w:val="0"/>
                <w:sz w:val="21"/>
                <w:szCs w:val="21"/>
                <w:lang w:val="en-US" w:eastAsia="zh-CN" w:bidi="ar-SA"/>
              </w:rPr>
              <w:t>LED灯种类：SMD1515</w:t>
            </w:r>
            <w:r>
              <w:rPr>
                <w:rFonts w:hint="default" w:ascii="Times New Roman" w:hAnsi="Times New Roman" w:cs="Times New Roman"/>
                <w:kern w:val="0"/>
                <w:sz w:val="21"/>
                <w:szCs w:val="21"/>
                <w:lang w:val="en-US" w:eastAsia="zh-CN" w:bidi="ar-SA"/>
              </w:rPr>
              <w:t>。</w:t>
            </w:r>
          </w:p>
          <w:p w14:paraId="65FC43BA">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5.</w:t>
            </w:r>
            <w:r>
              <w:rPr>
                <w:rFonts w:hint="default" w:ascii="Times New Roman" w:hAnsi="Times New Roman" w:eastAsia="宋体" w:cs="Times New Roman"/>
                <w:kern w:val="0"/>
                <w:sz w:val="21"/>
                <w:szCs w:val="21"/>
                <w:lang w:val="en-US" w:eastAsia="zh-CN" w:bidi="ar-SA"/>
              </w:rPr>
              <w:t>模组尺寸：</w:t>
            </w:r>
            <w:r>
              <w:rPr>
                <w:rFonts w:hint="eastAsia" w:cs="Times New Roman"/>
                <w:kern w:val="0"/>
                <w:sz w:val="21"/>
                <w:szCs w:val="21"/>
                <w:lang w:val="en-US" w:eastAsia="zh-CN"/>
              </w:rPr>
              <w:t>≥</w:t>
            </w:r>
            <w:r>
              <w:rPr>
                <w:rFonts w:hint="default" w:ascii="Times New Roman" w:hAnsi="Times New Roman" w:eastAsia="宋体" w:cs="Times New Roman"/>
                <w:kern w:val="0"/>
                <w:sz w:val="21"/>
                <w:szCs w:val="21"/>
                <w:lang w:val="en-US" w:eastAsia="zh-CN" w:bidi="ar-SA"/>
              </w:rPr>
              <w:t>320mm×160mm×14mm</w:t>
            </w:r>
            <w:r>
              <w:rPr>
                <w:rFonts w:hint="default" w:ascii="Times New Roman" w:hAnsi="Times New Roman" w:cs="Times New Roman"/>
                <w:kern w:val="0"/>
                <w:sz w:val="21"/>
                <w:szCs w:val="21"/>
                <w:lang w:val="en-US" w:eastAsia="zh-CN" w:bidi="ar-SA"/>
              </w:rPr>
              <w:t>。</w:t>
            </w:r>
          </w:p>
          <w:p w14:paraId="04517E01">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6.</w:t>
            </w:r>
            <w:r>
              <w:rPr>
                <w:rFonts w:hint="default" w:ascii="Times New Roman" w:hAnsi="Times New Roman" w:eastAsia="宋体" w:cs="Times New Roman"/>
                <w:kern w:val="0"/>
                <w:sz w:val="21"/>
                <w:szCs w:val="21"/>
                <w:lang w:val="en-US" w:eastAsia="zh-CN" w:bidi="ar-SA"/>
              </w:rPr>
              <w:t>模组分辨率</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宽×高</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w:t>
            </w:r>
            <w:r>
              <w:rPr>
                <w:rFonts w:hint="eastAsia" w:cs="Times New Roman"/>
                <w:kern w:val="0"/>
                <w:sz w:val="21"/>
                <w:szCs w:val="21"/>
                <w:lang w:val="en-US" w:eastAsia="zh-CN"/>
              </w:rPr>
              <w:t>≥</w:t>
            </w:r>
            <w:r>
              <w:rPr>
                <w:rFonts w:hint="default" w:ascii="Times New Roman" w:hAnsi="Times New Roman" w:eastAsia="宋体" w:cs="Times New Roman"/>
                <w:kern w:val="0"/>
                <w:sz w:val="21"/>
                <w:szCs w:val="21"/>
                <w:lang w:val="en-US" w:eastAsia="zh-CN" w:bidi="ar-SA"/>
              </w:rPr>
              <w:t>160像素×80像素</w:t>
            </w:r>
            <w:r>
              <w:rPr>
                <w:rFonts w:hint="default" w:ascii="Times New Roman" w:hAnsi="Times New Roman" w:cs="Times New Roman"/>
                <w:kern w:val="0"/>
                <w:sz w:val="21"/>
                <w:szCs w:val="21"/>
                <w:lang w:val="en-US" w:eastAsia="zh-CN" w:bidi="ar-SA"/>
              </w:rPr>
              <w:t>。</w:t>
            </w:r>
          </w:p>
          <w:p w14:paraId="3CF5AF46">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7.</w:t>
            </w:r>
            <w:r>
              <w:rPr>
                <w:rFonts w:hint="default" w:ascii="Times New Roman" w:hAnsi="Times New Roman" w:eastAsia="宋体" w:cs="Times New Roman"/>
                <w:kern w:val="0"/>
                <w:sz w:val="21"/>
                <w:szCs w:val="21"/>
                <w:lang w:val="en-US" w:eastAsia="zh-CN" w:bidi="ar-SA"/>
              </w:rPr>
              <w:t>电流增益调节级别：</w:t>
            </w:r>
            <w:r>
              <w:rPr>
                <w:rFonts w:hint="eastAsia" w:cs="Times New Roman"/>
                <w:kern w:val="0"/>
                <w:sz w:val="21"/>
                <w:szCs w:val="21"/>
                <w:lang w:val="en-US" w:eastAsia="zh-CN"/>
              </w:rPr>
              <w:t>≥</w:t>
            </w:r>
            <w:r>
              <w:rPr>
                <w:rFonts w:hint="default" w:ascii="Times New Roman" w:hAnsi="Times New Roman" w:eastAsia="宋体" w:cs="Times New Roman"/>
                <w:kern w:val="0"/>
                <w:sz w:val="21"/>
                <w:szCs w:val="21"/>
                <w:lang w:val="en-US" w:eastAsia="zh-CN" w:bidi="ar-SA"/>
              </w:rPr>
              <w:t>8位</w:t>
            </w:r>
            <w:r>
              <w:rPr>
                <w:rFonts w:hint="default" w:ascii="Times New Roman" w:hAnsi="Times New Roman" w:cs="Times New Roman"/>
                <w:kern w:val="0"/>
                <w:sz w:val="21"/>
                <w:szCs w:val="21"/>
                <w:lang w:val="en-US" w:eastAsia="zh-CN" w:bidi="ar-SA"/>
              </w:rPr>
              <w:t>。</w:t>
            </w:r>
          </w:p>
          <w:p w14:paraId="648B23B6">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8.</w:t>
            </w:r>
            <w:r>
              <w:rPr>
                <w:rFonts w:hint="default" w:ascii="Times New Roman" w:hAnsi="Times New Roman" w:eastAsia="宋体" w:cs="Times New Roman"/>
                <w:kern w:val="0"/>
                <w:sz w:val="21"/>
                <w:szCs w:val="21"/>
                <w:lang w:val="en-US" w:eastAsia="zh-CN" w:bidi="ar-SA"/>
              </w:rPr>
              <w:t>亮度支持0-25</w:t>
            </w:r>
            <w:r>
              <w:rPr>
                <w:rFonts w:hint="eastAsia" w:cs="Times New Roman"/>
                <w:kern w:val="0"/>
                <w:sz w:val="21"/>
                <w:szCs w:val="21"/>
                <w:lang w:val="en-US" w:eastAsia="zh-CN" w:bidi="ar-SA"/>
              </w:rPr>
              <w:t>5</w:t>
            </w:r>
            <w:r>
              <w:rPr>
                <w:rFonts w:hint="default" w:ascii="Times New Roman" w:hAnsi="Times New Roman" w:eastAsia="宋体" w:cs="Times New Roman"/>
                <w:kern w:val="0"/>
                <w:sz w:val="21"/>
                <w:szCs w:val="21"/>
                <w:lang w:val="en-US" w:eastAsia="zh-CN" w:bidi="ar-SA"/>
              </w:rPr>
              <w:t>级灰度调节</w:t>
            </w:r>
            <w:r>
              <w:rPr>
                <w:rFonts w:hint="default" w:ascii="Times New Roman" w:hAnsi="Times New Roman" w:cs="Times New Roman"/>
                <w:kern w:val="0"/>
                <w:sz w:val="21"/>
                <w:szCs w:val="21"/>
                <w:lang w:val="en-US" w:eastAsia="zh-CN" w:bidi="ar-SA"/>
              </w:rPr>
              <w:t>。</w:t>
            </w:r>
          </w:p>
          <w:p w14:paraId="01922BB9">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9.</w:t>
            </w:r>
            <w:r>
              <w:rPr>
                <w:rFonts w:hint="default" w:ascii="Times New Roman" w:hAnsi="Times New Roman" w:eastAsia="宋体" w:cs="Times New Roman"/>
                <w:kern w:val="0"/>
                <w:sz w:val="21"/>
                <w:szCs w:val="21"/>
                <w:lang w:val="en-US" w:eastAsia="zh-CN" w:bidi="ar-SA"/>
              </w:rPr>
              <w:t>视角：</w:t>
            </w:r>
            <w:r>
              <w:rPr>
                <w:rFonts w:hint="eastAsia" w:cs="Times New Roman"/>
                <w:color w:val="000000" w:themeColor="text1"/>
                <w:kern w:val="0"/>
                <w:sz w:val="21"/>
                <w:szCs w:val="21"/>
                <w:lang w:val="en-US" w:eastAsia="zh-CN" w:bidi="ar-SA"/>
                <w14:textFill>
                  <w14:solidFill>
                    <w14:schemeClr w14:val="tx1"/>
                  </w14:solidFill>
                </w14:textFill>
              </w:rPr>
              <w:t>不劣于</w:t>
            </w:r>
            <w:r>
              <w:rPr>
                <w:rFonts w:hint="default" w:ascii="Times New Roman" w:hAnsi="Times New Roman" w:eastAsia="宋体" w:cs="Times New Roman"/>
                <w:kern w:val="0"/>
                <w:sz w:val="21"/>
                <w:szCs w:val="21"/>
                <w:lang w:val="en-US" w:eastAsia="zh-CN" w:bidi="ar-SA"/>
              </w:rPr>
              <w:t>170°/170°（水平视角/垂直）</w:t>
            </w:r>
          </w:p>
          <w:p w14:paraId="23ED5B3E">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10.</w:t>
            </w:r>
            <w:r>
              <w:rPr>
                <w:rFonts w:hint="default" w:ascii="Times New Roman" w:hAnsi="Times New Roman" w:eastAsia="宋体" w:cs="Times New Roman"/>
                <w:kern w:val="0"/>
                <w:sz w:val="21"/>
                <w:szCs w:val="21"/>
                <w:lang w:val="en-US" w:eastAsia="zh-CN" w:bidi="ar-SA"/>
              </w:rPr>
              <w:t>对比度</w:t>
            </w:r>
            <w:r>
              <w:rPr>
                <w:rFonts w:hint="eastAsia"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9000</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1</w:t>
            </w:r>
            <w:r>
              <w:rPr>
                <w:rFonts w:hint="default" w:ascii="Times New Roman" w:hAnsi="Times New Roman" w:cs="Times New Roman"/>
                <w:kern w:val="0"/>
                <w:sz w:val="21"/>
                <w:szCs w:val="21"/>
                <w:lang w:val="en-US" w:eastAsia="zh-CN" w:bidi="ar-SA"/>
              </w:rPr>
              <w:t>。</w:t>
            </w:r>
          </w:p>
          <w:p w14:paraId="6A22BAE7">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11.</w:t>
            </w:r>
            <w:r>
              <w:rPr>
                <w:rFonts w:hint="default" w:ascii="Times New Roman" w:hAnsi="Times New Roman" w:eastAsia="宋体" w:cs="Times New Roman"/>
                <w:kern w:val="0"/>
                <w:sz w:val="21"/>
                <w:szCs w:val="21"/>
                <w:lang w:val="en-US" w:eastAsia="zh-CN" w:bidi="ar-SA"/>
              </w:rPr>
              <w:t>刷新率：</w:t>
            </w:r>
            <w:r>
              <w:rPr>
                <w:rFonts w:hint="eastAsia" w:cs="Times New Roman"/>
                <w:kern w:val="0"/>
                <w:sz w:val="21"/>
                <w:szCs w:val="21"/>
                <w:lang w:val="en-US" w:eastAsia="zh-CN"/>
              </w:rPr>
              <w:t>≥</w:t>
            </w:r>
            <w:r>
              <w:rPr>
                <w:rFonts w:hint="default" w:ascii="Times New Roman" w:hAnsi="Times New Roman" w:eastAsia="宋体" w:cs="Times New Roman"/>
                <w:kern w:val="0"/>
                <w:sz w:val="21"/>
                <w:szCs w:val="21"/>
                <w:lang w:val="en-US" w:eastAsia="zh-CN" w:bidi="ar-SA"/>
              </w:rPr>
              <w:t>3840H</w:t>
            </w:r>
            <w:r>
              <w:rPr>
                <w:rFonts w:hint="default" w:ascii="Times New Roman" w:hAnsi="Times New Roman" w:cs="Times New Roman"/>
                <w:kern w:val="0"/>
                <w:sz w:val="21"/>
                <w:szCs w:val="21"/>
                <w:lang w:val="en-US" w:eastAsia="zh-CN" w:bidi="ar-SA"/>
              </w:rPr>
              <w:t>z。</w:t>
            </w:r>
          </w:p>
          <w:p w14:paraId="7618B311">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cs="Times New Roman"/>
                <w:color w:val="FF0000"/>
                <w:kern w:val="0"/>
                <w:sz w:val="21"/>
                <w:szCs w:val="21"/>
                <w:lang w:val="en-US" w:eastAsia="zh-CN" w:bidi="ar-SA"/>
              </w:rPr>
            </w:pPr>
            <w:r>
              <w:rPr>
                <w:rFonts w:hint="default" w:ascii="Times New Roman" w:hAnsi="Times New Roman" w:eastAsia="宋体" w:cs="Times New Roman"/>
                <w:kern w:val="0"/>
                <w:sz w:val="21"/>
                <w:szCs w:val="21"/>
                <w:lang w:val="en-US" w:eastAsia="zh-CN" w:bidi="ar-SA"/>
              </w:rPr>
              <w:t>1</w:t>
            </w:r>
            <w:r>
              <w:rPr>
                <w:rFonts w:hint="default" w:ascii="Times New Roman" w:hAnsi="Times New Roman" w:cs="Times New Roman"/>
                <w:kern w:val="0"/>
                <w:sz w:val="21"/>
                <w:szCs w:val="21"/>
                <w:lang w:val="en-US" w:eastAsia="zh-CN" w:bidi="ar-SA"/>
              </w:rPr>
              <w:t>2.像素中心距相对偏差等级：A 级，像素中心距相对偏差 JX≤5%，符合 SJ/T 11141 国家标准要求</w:t>
            </w:r>
            <w:r>
              <w:rPr>
                <w:rFonts w:hint="default" w:ascii="Times New Roman" w:hAnsi="Times New Roman" w:cs="Times New Roman"/>
                <w:color w:val="auto"/>
                <w:kern w:val="0"/>
                <w:sz w:val="21"/>
                <w:szCs w:val="21"/>
                <w:lang w:val="en-US" w:eastAsia="zh-CN" w:bidi="ar-SA"/>
              </w:rPr>
              <w:t>。</w:t>
            </w:r>
          </w:p>
          <w:p w14:paraId="531932DC">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1</w:t>
            </w:r>
            <w:r>
              <w:rPr>
                <w:rFonts w:hint="eastAsia" w:cs="Times New Roman"/>
                <w:kern w:val="0"/>
                <w:sz w:val="21"/>
                <w:szCs w:val="21"/>
                <w:lang w:val="en-US" w:eastAsia="zh-CN" w:bidi="ar-SA"/>
              </w:rPr>
              <w:t>3</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按GB/T2423.7-2018</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样品处于自由状态下：检测面跌落、角跌落。倾跌与翻倒、自由跌落、弹跳跌落，检测结果合格。</w:t>
            </w:r>
            <w:r>
              <w:rPr>
                <w:rFonts w:hint="eastAsia" w:asciiTheme="minorEastAsia" w:hAnsiTheme="minorEastAsia" w:eastAsiaTheme="minorEastAsia" w:cstheme="minorEastAsia"/>
                <w:color w:val="000000" w:themeColor="text1"/>
                <w:kern w:val="0"/>
                <w:sz w:val="21"/>
                <w:szCs w:val="21"/>
                <w:lang w:val="en-US" w:eastAsia="zh-CN" w:bidi="ar-SA"/>
                <w14:textFill>
                  <w14:solidFill>
                    <w14:schemeClr w14:val="tx1"/>
                  </w14:solidFill>
                </w14:textFill>
              </w:rPr>
              <w:t>▲</w:t>
            </w:r>
            <w:r>
              <w:rPr>
                <w:rFonts w:hint="default" w:ascii="Times New Roman" w:hAnsi="Times New Roman" w:eastAsia="宋体" w:cs="Times New Roman"/>
                <w:kern w:val="0"/>
                <w:sz w:val="21"/>
                <w:szCs w:val="21"/>
                <w:lang w:val="en-US" w:eastAsia="zh-CN" w:bidi="ar-SA"/>
              </w:rPr>
              <w:t>1</w:t>
            </w:r>
            <w:r>
              <w:rPr>
                <w:rFonts w:hint="eastAsia" w:cs="Times New Roman"/>
                <w:kern w:val="0"/>
                <w:sz w:val="21"/>
                <w:szCs w:val="21"/>
                <w:lang w:val="en-US" w:eastAsia="zh-CN" w:bidi="ar-SA"/>
              </w:rPr>
              <w:t>4</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按照GB20943-2013附录A的规定进行，在室温</w:t>
            </w:r>
            <w:r>
              <w:rPr>
                <w:rFonts w:hint="default" w:ascii="Times New Roman" w:hAnsi="Times New Roman" w:eastAsia="宋体" w:cs="Times New Roman"/>
                <w:color w:val="auto"/>
                <w:kern w:val="0"/>
                <w:sz w:val="21"/>
                <w:szCs w:val="21"/>
                <w:lang w:val="en-US" w:eastAsia="zh-CN" w:bidi="ar-SA"/>
              </w:rPr>
              <w:t>下，LED显示屏供电电源的功率因数</w:t>
            </w:r>
            <w:r>
              <w:rPr>
                <w:rFonts w:hint="eastAsia" w:cs="Times New Roman"/>
                <w:color w:val="auto"/>
                <w:kern w:val="0"/>
                <w:sz w:val="21"/>
                <w:szCs w:val="21"/>
                <w:lang w:val="en-US" w:eastAsia="zh-CN"/>
              </w:rPr>
              <w:t>≥</w:t>
            </w:r>
            <w:r>
              <w:rPr>
                <w:rFonts w:hint="default" w:ascii="Times New Roman" w:hAnsi="Times New Roman" w:eastAsia="宋体" w:cs="Times New Roman"/>
                <w:color w:val="auto"/>
                <w:kern w:val="0"/>
                <w:sz w:val="21"/>
                <w:szCs w:val="21"/>
                <w:lang w:val="en-US" w:eastAsia="zh-CN" w:bidi="ar-SA"/>
              </w:rPr>
              <w:t>95%，转换效率</w:t>
            </w:r>
            <w:r>
              <w:rPr>
                <w:rFonts w:hint="eastAsia" w:cs="Times New Roman"/>
                <w:color w:val="auto"/>
                <w:kern w:val="0"/>
                <w:sz w:val="21"/>
                <w:szCs w:val="21"/>
                <w:lang w:val="en-US" w:eastAsia="zh-CN"/>
              </w:rPr>
              <w:t>≥</w:t>
            </w:r>
            <w:r>
              <w:rPr>
                <w:rFonts w:hint="default" w:ascii="Times New Roman" w:hAnsi="Times New Roman" w:eastAsia="宋体" w:cs="Times New Roman"/>
                <w:color w:val="auto"/>
                <w:kern w:val="0"/>
                <w:sz w:val="21"/>
                <w:szCs w:val="21"/>
                <w:lang w:val="en-US" w:eastAsia="zh-CN" w:bidi="ar-SA"/>
              </w:rPr>
              <w:t>86%，</w:t>
            </w:r>
            <w:r>
              <w:rPr>
                <w:rFonts w:hint="default" w:ascii="Times New Roman" w:hAnsi="Times New Roman" w:eastAsia="宋体" w:cs="Times New Roman"/>
                <w:kern w:val="0"/>
                <w:sz w:val="21"/>
                <w:szCs w:val="21"/>
                <w:lang w:val="en-US" w:eastAsia="zh-CN" w:bidi="ar-SA"/>
              </w:rPr>
              <w:t>LED显示屏满足能效一级</w:t>
            </w:r>
            <w:r>
              <w:rPr>
                <w:rFonts w:hint="eastAsia" w:cs="Times New Roman"/>
                <w:kern w:val="0"/>
                <w:sz w:val="21"/>
                <w:szCs w:val="21"/>
                <w:lang w:val="en-US" w:eastAsia="zh-CN" w:bidi="ar-SA"/>
              </w:rPr>
              <w:t>。</w:t>
            </w:r>
            <w:r>
              <w:rPr>
                <w:rFonts w:hint="eastAsia" w:ascii="Times New Roman" w:hAnsi="Times New Roman" w:eastAsia="宋体" w:cs="Times New Roman"/>
                <w:b/>
                <w:bCs/>
                <w:kern w:val="0"/>
                <w:sz w:val="21"/>
                <w:szCs w:val="21"/>
                <w:lang w:val="en-US" w:eastAsia="zh-CN" w:bidi="ar-SA"/>
              </w:rPr>
              <w:t>（需提供功能证明材料，包括但不限于测试报告、官网和功能截图等）</w:t>
            </w:r>
          </w:p>
          <w:p w14:paraId="53B523C5">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1</w:t>
            </w:r>
            <w:r>
              <w:rPr>
                <w:rFonts w:hint="eastAsia" w:cs="Times New Roman"/>
                <w:kern w:val="0"/>
                <w:sz w:val="21"/>
                <w:szCs w:val="21"/>
                <w:lang w:val="en-US" w:eastAsia="zh-CN" w:bidi="ar-SA"/>
              </w:rPr>
              <w:t>5</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掉电存储功能：支持掉电存储功能，不丢失数据，上电自动恢复，产品具有宽动态处理技术</w:t>
            </w:r>
            <w:r>
              <w:rPr>
                <w:rFonts w:hint="default" w:ascii="Times New Roman" w:hAnsi="Times New Roman" w:cs="Times New Roman"/>
                <w:kern w:val="0"/>
                <w:sz w:val="21"/>
                <w:szCs w:val="21"/>
                <w:lang w:val="en-US" w:eastAsia="zh-CN" w:bidi="ar-SA"/>
              </w:rPr>
              <w:t>。</w:t>
            </w:r>
          </w:p>
          <w:p w14:paraId="4BFDA17B">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eastAsia" w:asciiTheme="minorEastAsia" w:hAnsiTheme="minorEastAsia" w:eastAsiaTheme="minorEastAsia" w:cstheme="minorEastAsia"/>
                <w:color w:val="000000" w:themeColor="text1"/>
                <w:kern w:val="0"/>
                <w:sz w:val="21"/>
                <w:szCs w:val="21"/>
                <w:lang w:val="en-US" w:eastAsia="zh-CN" w:bidi="ar-SA"/>
                <w14:textFill>
                  <w14:solidFill>
                    <w14:schemeClr w14:val="tx1"/>
                  </w14:solidFill>
                </w14:textFill>
              </w:rPr>
              <w:t>▲</w:t>
            </w:r>
            <w:r>
              <w:rPr>
                <w:rFonts w:hint="default" w:ascii="Times New Roman" w:hAnsi="Times New Roman" w:eastAsia="宋体" w:cs="Times New Roman"/>
                <w:kern w:val="0"/>
                <w:sz w:val="21"/>
                <w:szCs w:val="21"/>
                <w:lang w:val="en-US" w:eastAsia="zh-CN" w:bidi="ar-SA"/>
              </w:rPr>
              <w:t>1</w:t>
            </w:r>
            <w:r>
              <w:rPr>
                <w:rFonts w:hint="eastAsia" w:cs="Times New Roman"/>
                <w:kern w:val="0"/>
                <w:sz w:val="21"/>
                <w:szCs w:val="21"/>
                <w:lang w:val="en-US" w:eastAsia="zh-CN" w:bidi="ar-SA"/>
              </w:rPr>
              <w:t>6</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画面信噪比</w:t>
            </w:r>
            <w:r>
              <w:rPr>
                <w:rFonts w:hint="eastAsia" w:cs="Times New Roman"/>
                <w:kern w:val="0"/>
                <w:sz w:val="21"/>
                <w:szCs w:val="21"/>
                <w:lang w:val="en-US" w:eastAsia="zh-CN"/>
              </w:rPr>
              <w:t>≥</w:t>
            </w:r>
            <w:r>
              <w:rPr>
                <w:rFonts w:hint="default" w:ascii="Times New Roman" w:hAnsi="Times New Roman" w:eastAsia="宋体" w:cs="Times New Roman"/>
                <w:kern w:val="0"/>
                <w:sz w:val="21"/>
                <w:szCs w:val="21"/>
                <w:lang w:val="en-US" w:eastAsia="zh-CN" w:bidi="ar-SA"/>
              </w:rPr>
              <w:t>60db</w:t>
            </w:r>
            <w:r>
              <w:rPr>
                <w:rFonts w:hint="default" w:ascii="Times New Roman" w:hAnsi="Times New Roman" w:eastAsia="宋体" w:cs="Times New Roman"/>
                <w:color w:val="auto"/>
                <w:kern w:val="0"/>
                <w:sz w:val="21"/>
                <w:szCs w:val="21"/>
                <w:lang w:val="en-US" w:eastAsia="zh-CN" w:bidi="ar-SA"/>
              </w:rPr>
              <w:t>。产品色域空间LED显示屏ColorSpace覆盖率</w:t>
            </w:r>
            <w:r>
              <w:rPr>
                <w:rFonts w:hint="eastAsia" w:cs="Times New Roman"/>
                <w:color w:val="auto"/>
                <w:kern w:val="0"/>
                <w:sz w:val="21"/>
                <w:szCs w:val="21"/>
                <w:lang w:val="en-US" w:eastAsia="zh-CN"/>
              </w:rPr>
              <w:t>≥</w:t>
            </w:r>
            <w:r>
              <w:rPr>
                <w:rFonts w:hint="default" w:ascii="Times New Roman" w:hAnsi="Times New Roman" w:eastAsia="宋体" w:cs="Times New Roman"/>
                <w:color w:val="auto"/>
                <w:kern w:val="0"/>
                <w:sz w:val="21"/>
                <w:szCs w:val="21"/>
                <w:lang w:val="en-US" w:eastAsia="zh-CN" w:bidi="ar-SA"/>
              </w:rPr>
              <w:t>120%YIQ，LED显示屏ColorSpace覆盖率</w:t>
            </w:r>
            <w:r>
              <w:rPr>
                <w:rFonts w:hint="eastAsia" w:cs="Times New Roman"/>
                <w:color w:val="auto"/>
                <w:kern w:val="0"/>
                <w:sz w:val="21"/>
                <w:szCs w:val="21"/>
                <w:lang w:val="en-US" w:eastAsia="zh-CN"/>
              </w:rPr>
              <w:t>≥</w:t>
            </w:r>
            <w:r>
              <w:rPr>
                <w:rFonts w:hint="default" w:ascii="Times New Roman" w:hAnsi="Times New Roman" w:eastAsia="宋体" w:cs="Times New Roman"/>
                <w:color w:val="auto"/>
                <w:kern w:val="0"/>
                <w:sz w:val="21"/>
                <w:szCs w:val="21"/>
                <w:lang w:val="en-US" w:eastAsia="zh-CN" w:bidi="ar-SA"/>
              </w:rPr>
              <w:t>170%YUV</w:t>
            </w:r>
            <w:r>
              <w:rPr>
                <w:rFonts w:hint="eastAsia" w:cs="Times New Roman"/>
                <w:color w:val="auto"/>
                <w:kern w:val="0"/>
                <w:sz w:val="21"/>
                <w:szCs w:val="21"/>
                <w:lang w:val="en-US" w:eastAsia="zh-CN" w:bidi="ar-SA"/>
              </w:rPr>
              <w:t>。</w:t>
            </w:r>
            <w:r>
              <w:rPr>
                <w:rFonts w:hint="eastAsia" w:ascii="Times New Roman" w:hAnsi="Times New Roman" w:eastAsia="宋体" w:cs="Times New Roman"/>
                <w:b/>
                <w:bCs/>
                <w:color w:val="auto"/>
                <w:kern w:val="0"/>
                <w:sz w:val="21"/>
                <w:szCs w:val="21"/>
                <w:lang w:val="en-US" w:eastAsia="zh-CN" w:bidi="ar-SA"/>
              </w:rPr>
              <w:t>（需提供功能</w:t>
            </w:r>
            <w:r>
              <w:rPr>
                <w:rFonts w:hint="eastAsia" w:ascii="Times New Roman" w:hAnsi="Times New Roman" w:eastAsia="宋体" w:cs="Times New Roman"/>
                <w:b/>
                <w:bCs/>
                <w:kern w:val="0"/>
                <w:sz w:val="21"/>
                <w:szCs w:val="21"/>
                <w:lang w:val="en-US" w:eastAsia="zh-CN" w:bidi="ar-SA"/>
              </w:rPr>
              <w:t>证明材料，包括但不限于测试报告、官网和功能截图等）</w:t>
            </w:r>
          </w:p>
          <w:p w14:paraId="3CA88711">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b/>
                <w:bCs/>
                <w:color w:val="FF0000"/>
                <w:kern w:val="0"/>
                <w:sz w:val="21"/>
                <w:szCs w:val="21"/>
                <w:lang w:val="en-US" w:eastAsia="zh-CN" w:bidi="ar-SA"/>
              </w:rPr>
            </w:pPr>
            <w:r>
              <w:rPr>
                <w:rFonts w:hint="eastAsia" w:asciiTheme="minorEastAsia" w:hAnsiTheme="minorEastAsia" w:eastAsiaTheme="minorEastAsia" w:cstheme="minorEastAsia"/>
                <w:color w:val="000000" w:themeColor="text1"/>
                <w:kern w:val="0"/>
                <w:sz w:val="21"/>
                <w:szCs w:val="21"/>
                <w:lang w:val="en-US" w:eastAsia="zh-CN" w:bidi="ar-SA"/>
                <w14:textFill>
                  <w14:solidFill>
                    <w14:schemeClr w14:val="tx1"/>
                  </w14:solidFill>
                </w14:textFill>
              </w:rPr>
              <w:t>▲</w:t>
            </w:r>
            <w:r>
              <w:rPr>
                <w:rFonts w:hint="default" w:ascii="Times New Roman" w:hAnsi="Times New Roman" w:eastAsia="宋体" w:cs="Times New Roman"/>
                <w:kern w:val="0"/>
                <w:sz w:val="21"/>
                <w:szCs w:val="21"/>
                <w:lang w:val="en-US" w:eastAsia="zh-CN" w:bidi="ar-SA"/>
              </w:rPr>
              <w:t>1</w:t>
            </w:r>
            <w:r>
              <w:rPr>
                <w:rFonts w:hint="eastAsia" w:cs="Times New Roman"/>
                <w:kern w:val="0"/>
                <w:sz w:val="21"/>
                <w:szCs w:val="21"/>
                <w:lang w:val="en-US" w:eastAsia="zh-CN" w:bidi="ar-SA"/>
              </w:rPr>
              <w:t>7</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具有多点测温系统，均衡散热，防止局部温度过高造成色彩漂移，支持开机后自动识别连接</w:t>
            </w:r>
            <w:r>
              <w:rPr>
                <w:rFonts w:hint="eastAsia" w:cs="Times New Roman"/>
                <w:kern w:val="0"/>
                <w:sz w:val="21"/>
                <w:szCs w:val="21"/>
                <w:lang w:val="en-US" w:eastAsia="zh-CN" w:bidi="ar-SA"/>
              </w:rPr>
              <w:t>；</w:t>
            </w:r>
            <w:r>
              <w:rPr>
                <w:rFonts w:hint="eastAsia" w:ascii="Times New Roman" w:hAnsi="Times New Roman" w:eastAsia="宋体" w:cs="Times New Roman"/>
                <w:b/>
                <w:bCs/>
                <w:kern w:val="0"/>
                <w:sz w:val="21"/>
                <w:szCs w:val="21"/>
                <w:lang w:val="en-US" w:eastAsia="zh-CN" w:bidi="ar-SA"/>
              </w:rPr>
              <w:t>（需提供功能证明材料，包括但不限于测试报告、官网和功能截图等）</w:t>
            </w:r>
          </w:p>
          <w:p w14:paraId="59859354">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cs="Times New Roman"/>
                <w:color w:val="auto"/>
                <w:kern w:val="0"/>
                <w:sz w:val="21"/>
                <w:szCs w:val="21"/>
                <w:lang w:val="en-US" w:eastAsia="zh-CN" w:bidi="ar-SA"/>
              </w:rPr>
            </w:pPr>
            <w:r>
              <w:rPr>
                <w:rFonts w:hint="eastAsia" w:cs="Times New Roman"/>
                <w:kern w:val="0"/>
                <w:sz w:val="21"/>
                <w:szCs w:val="21"/>
                <w:lang w:val="en-US" w:eastAsia="zh-CN" w:bidi="ar-SA"/>
              </w:rPr>
              <w:t>18</w:t>
            </w:r>
            <w:r>
              <w:rPr>
                <w:rFonts w:hint="default" w:ascii="Times New Roman" w:hAnsi="Times New Roman" w:eastAsia="宋体" w:cs="Times New Roman"/>
                <w:color w:val="auto"/>
                <w:kern w:val="0"/>
                <w:sz w:val="21"/>
                <w:szCs w:val="21"/>
                <w:lang w:val="en-US" w:eastAsia="zh-CN" w:bidi="ar-SA"/>
              </w:rPr>
              <w:t>.电流增益调节级别</w:t>
            </w:r>
            <w:r>
              <w:rPr>
                <w:rFonts w:hint="eastAsia" w:cs="Times New Roman"/>
                <w:color w:val="auto"/>
                <w:kern w:val="0"/>
                <w:sz w:val="21"/>
                <w:szCs w:val="21"/>
                <w:lang w:val="en-US" w:eastAsia="zh-CN"/>
              </w:rPr>
              <w:t>≥</w:t>
            </w:r>
            <w:r>
              <w:rPr>
                <w:rFonts w:hint="default" w:ascii="Times New Roman" w:hAnsi="Times New Roman" w:eastAsia="宋体" w:cs="Times New Roman"/>
                <w:color w:val="auto"/>
                <w:kern w:val="0"/>
                <w:sz w:val="21"/>
                <w:szCs w:val="21"/>
                <w:lang w:val="en-US" w:eastAsia="zh-CN" w:bidi="ar-SA"/>
              </w:rPr>
              <w:t>8位，电流增益调节范围1%</w:t>
            </w:r>
            <w:r>
              <w:rPr>
                <w:rFonts w:hint="default" w:ascii="Times New Roman" w:hAnsi="Times New Roman" w:cs="Times New Roman"/>
                <w:color w:val="auto"/>
                <w:kern w:val="0"/>
                <w:sz w:val="21"/>
                <w:szCs w:val="21"/>
                <w:lang w:val="en-US" w:eastAsia="zh-CN" w:bidi="ar-SA"/>
              </w:rPr>
              <w:t>～</w:t>
            </w:r>
            <w:r>
              <w:rPr>
                <w:rFonts w:hint="default" w:ascii="Times New Roman" w:hAnsi="Times New Roman" w:eastAsia="宋体" w:cs="Times New Roman"/>
                <w:color w:val="auto"/>
                <w:kern w:val="0"/>
                <w:sz w:val="21"/>
                <w:szCs w:val="21"/>
                <w:lang w:val="en-US" w:eastAsia="zh-CN" w:bidi="ar-SA"/>
              </w:rPr>
              <w:t>199%，LED显示屏通过过流、断路、短路、过压、欠压、超温、超负荷、断电等测试</w:t>
            </w:r>
            <w:r>
              <w:rPr>
                <w:rFonts w:hint="default" w:ascii="Times New Roman" w:hAnsi="Times New Roman" w:cs="Times New Roman"/>
                <w:color w:val="auto"/>
                <w:kern w:val="0"/>
                <w:sz w:val="21"/>
                <w:szCs w:val="21"/>
                <w:lang w:val="en-US" w:eastAsia="zh-CN" w:bidi="ar-SA"/>
              </w:rPr>
              <w:t>。</w:t>
            </w:r>
          </w:p>
          <w:p w14:paraId="27A361E6">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cs="Times New Roman"/>
                <w:color w:val="auto"/>
                <w:kern w:val="0"/>
                <w:sz w:val="21"/>
                <w:szCs w:val="21"/>
                <w:lang w:val="en-US" w:eastAsia="zh-CN" w:bidi="ar-SA"/>
              </w:rPr>
            </w:pPr>
            <w:r>
              <w:rPr>
                <w:rFonts w:hint="eastAsia" w:cs="Times New Roman"/>
                <w:color w:val="auto"/>
                <w:kern w:val="0"/>
                <w:sz w:val="21"/>
                <w:szCs w:val="21"/>
                <w:lang w:val="en-US" w:eastAsia="zh-CN" w:bidi="ar-SA"/>
              </w:rPr>
              <w:t>19</w:t>
            </w:r>
            <w:r>
              <w:rPr>
                <w:rFonts w:hint="default" w:ascii="Times New Roman" w:hAnsi="Times New Roman" w:eastAsia="宋体" w:cs="Times New Roman"/>
                <w:color w:val="auto"/>
                <w:kern w:val="0"/>
                <w:sz w:val="21"/>
                <w:szCs w:val="21"/>
                <w:lang w:val="en-US" w:eastAsia="zh-CN" w:bidi="ar-SA"/>
              </w:rPr>
              <w:t>.PCB采用FR-4材质，灯驱合一，电路及表面处理采用双层板OSP工艺：多层印刷电路板支持2层，4层，6层，8层，10层设计</w:t>
            </w:r>
            <w:r>
              <w:rPr>
                <w:rFonts w:hint="default" w:ascii="Times New Roman" w:hAnsi="Times New Roman" w:cs="Times New Roman"/>
                <w:color w:val="auto"/>
                <w:kern w:val="0"/>
                <w:sz w:val="21"/>
                <w:szCs w:val="21"/>
                <w:lang w:val="en-US" w:eastAsia="zh-CN" w:bidi="ar-SA"/>
              </w:rPr>
              <w:t>。</w:t>
            </w:r>
          </w:p>
          <w:p w14:paraId="7DE19206">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（二）</w:t>
            </w:r>
            <w:r>
              <w:rPr>
                <w:rFonts w:hint="default" w:ascii="Times New Roman" w:hAnsi="Times New Roman" w:eastAsia="宋体" w:cs="Times New Roman"/>
                <w:kern w:val="0"/>
                <w:sz w:val="21"/>
                <w:szCs w:val="21"/>
                <w:lang w:val="en-US" w:eastAsia="zh-CN" w:bidi="ar-SA"/>
              </w:rPr>
              <w:t>数据发送系统3台</w:t>
            </w:r>
          </w:p>
          <w:p w14:paraId="041437E1">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1</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具有一路DVI输入，一路HDMI输入，四个千兆网口输出，具有液晶显示，操作按键，与3D控制器搭配支持3D效果</w:t>
            </w:r>
            <w:r>
              <w:rPr>
                <w:rFonts w:hint="default" w:ascii="Times New Roman" w:hAnsi="Times New Roman" w:cs="Times New Roman"/>
                <w:kern w:val="0"/>
                <w:sz w:val="21"/>
                <w:szCs w:val="21"/>
                <w:lang w:val="en-US" w:eastAsia="zh-CN" w:bidi="ar-SA"/>
              </w:rPr>
              <w:t>。</w:t>
            </w:r>
          </w:p>
          <w:p w14:paraId="15508349">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2.支持DVI、HDMI两路视频信号源</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支持信号备份，若一路信号源中断，可自动切换到另一路信号源</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支持手动切换信号源</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DVI/HDMI状态自动识别，并实时显示到液晶屏</w:t>
            </w:r>
            <w:r>
              <w:rPr>
                <w:rFonts w:hint="default" w:ascii="Times New Roman" w:hAnsi="Times New Roman" w:cs="Times New Roman"/>
                <w:kern w:val="0"/>
                <w:sz w:val="21"/>
                <w:szCs w:val="21"/>
                <w:lang w:val="en-US" w:eastAsia="zh-CN" w:bidi="ar-SA"/>
              </w:rPr>
              <w:t>。</w:t>
            </w:r>
          </w:p>
          <w:p w14:paraId="50A5D2A9">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3.</w:t>
            </w:r>
            <w:r>
              <w:rPr>
                <w:rFonts w:hint="default" w:ascii="Times New Roman" w:hAnsi="Times New Roman" w:eastAsia="宋体" w:cs="Times New Roman"/>
                <w:kern w:val="0"/>
                <w:sz w:val="21"/>
                <w:szCs w:val="21"/>
                <w:lang w:val="en-US" w:eastAsia="zh-CN" w:bidi="ar-SA"/>
              </w:rPr>
              <w:t>旋钮亮度调节：通过旋钮便捷设置亮度，支持</w:t>
            </w:r>
            <w:r>
              <w:rPr>
                <w:rFonts w:hint="default" w:ascii="Times New Roman" w:hAnsi="Times New Roman" w:eastAsia="宋体" w:cs="Times New Roman"/>
                <w:color w:val="auto"/>
                <w:kern w:val="0"/>
                <w:sz w:val="21"/>
                <w:szCs w:val="21"/>
                <w:lang w:val="en-US" w:eastAsia="zh-CN" w:bidi="ar-SA"/>
              </w:rPr>
              <w:t>25</w:t>
            </w:r>
            <w:r>
              <w:rPr>
                <w:rFonts w:hint="eastAsia" w:cs="Times New Roman"/>
                <w:color w:val="auto"/>
                <w:kern w:val="0"/>
                <w:sz w:val="21"/>
                <w:szCs w:val="21"/>
                <w:lang w:val="en-US" w:eastAsia="zh-CN" w:bidi="ar-SA"/>
              </w:rPr>
              <w:t>5</w:t>
            </w:r>
            <w:r>
              <w:rPr>
                <w:rFonts w:hint="default" w:ascii="Times New Roman" w:hAnsi="Times New Roman" w:eastAsia="宋体" w:cs="Times New Roman"/>
                <w:kern w:val="0"/>
                <w:sz w:val="21"/>
                <w:szCs w:val="21"/>
                <w:lang w:val="en-US" w:eastAsia="zh-CN" w:bidi="ar-SA"/>
              </w:rPr>
              <w:t>级亮度调节</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旋钮色温调节：通过旋钮便捷设置色温，支持3500K</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8000K的色温任意调节</w:t>
            </w:r>
            <w:r>
              <w:rPr>
                <w:rFonts w:hint="default" w:ascii="Times New Roman" w:hAnsi="Times New Roman" w:cs="Times New Roman"/>
                <w:kern w:val="0"/>
                <w:sz w:val="21"/>
                <w:szCs w:val="21"/>
                <w:lang w:val="en-US" w:eastAsia="zh-CN" w:bidi="ar-SA"/>
              </w:rPr>
              <w:t>。</w:t>
            </w:r>
          </w:p>
          <w:p w14:paraId="3E973932">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4.</w:t>
            </w:r>
            <w:r>
              <w:rPr>
                <w:rFonts w:hint="default" w:ascii="Times New Roman" w:hAnsi="Times New Roman" w:eastAsia="宋体" w:cs="Times New Roman"/>
                <w:kern w:val="0"/>
                <w:sz w:val="21"/>
                <w:szCs w:val="21"/>
                <w:lang w:val="en-US" w:eastAsia="zh-CN" w:bidi="ar-SA"/>
              </w:rPr>
              <w:t>单卡具有4个输出端口，每个端口带载点数</w:t>
            </w:r>
            <w:r>
              <w:rPr>
                <w:rFonts w:hint="eastAsia" w:cs="Times New Roman"/>
                <w:color w:val="000000" w:themeColor="text1"/>
                <w:kern w:val="0"/>
                <w:sz w:val="21"/>
                <w:szCs w:val="21"/>
                <w:lang w:val="en-US" w:eastAsia="zh-CN" w:bidi="ar-SA"/>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6</w:t>
            </w:r>
            <w:r>
              <w:rPr>
                <w:rFonts w:hint="eastAsia" w:cs="Times New Roman"/>
                <w:color w:val="000000" w:themeColor="text1"/>
                <w:kern w:val="0"/>
                <w:sz w:val="21"/>
                <w:szCs w:val="21"/>
                <w:lang w:val="en-US" w:eastAsia="zh-CN" w:bidi="ar-SA"/>
                <w14:textFill>
                  <w14:solidFill>
                    <w14:schemeClr w14:val="tx1"/>
                  </w14:solidFill>
                </w14:textFill>
              </w:rPr>
              <w:t>0</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万</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四个输出口可以独立使用，也可以设置为相同输出，进行冗余备份。可任意设置所控制的行列数</w:t>
            </w:r>
            <w:r>
              <w:rPr>
                <w:rFonts w:hint="default" w:ascii="Times New Roman" w:hAnsi="Times New Roman" w:cs="Times New Roman"/>
                <w:kern w:val="0"/>
                <w:sz w:val="21"/>
                <w:szCs w:val="21"/>
                <w:lang w:val="en-US" w:eastAsia="zh-CN" w:bidi="ar-SA"/>
              </w:rPr>
              <w:t>。</w:t>
            </w:r>
          </w:p>
          <w:p w14:paraId="18DDEA85">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5.</w:t>
            </w:r>
            <w:r>
              <w:rPr>
                <w:rFonts w:hint="default" w:ascii="Times New Roman" w:hAnsi="Times New Roman" w:eastAsia="宋体" w:cs="Times New Roman"/>
                <w:kern w:val="0"/>
                <w:sz w:val="21"/>
                <w:szCs w:val="21"/>
                <w:lang w:val="en-US" w:eastAsia="zh-CN" w:bidi="ar-SA"/>
              </w:rPr>
              <w:t>自定义分辨率：支持多种预设分辨率，支持自定义分辨率</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支持1280*1024，1366*768，1600*1200，1920*1080，2560*1440等显示器标准分辨率</w:t>
            </w:r>
            <w:r>
              <w:rPr>
                <w:rFonts w:hint="default" w:ascii="Times New Roman" w:hAnsi="Times New Roman" w:cs="Times New Roman"/>
                <w:kern w:val="0"/>
                <w:sz w:val="21"/>
                <w:szCs w:val="21"/>
                <w:lang w:val="en-US" w:eastAsia="zh-CN" w:bidi="ar-SA"/>
              </w:rPr>
              <w:t>。</w:t>
            </w:r>
          </w:p>
          <w:p w14:paraId="303F9301">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6.</w:t>
            </w:r>
            <w:r>
              <w:rPr>
                <w:rFonts w:hint="default" w:ascii="Times New Roman" w:hAnsi="Times New Roman" w:eastAsia="宋体" w:cs="Times New Roman"/>
                <w:kern w:val="0"/>
                <w:sz w:val="21"/>
                <w:szCs w:val="21"/>
                <w:lang w:val="en-US" w:eastAsia="zh-CN" w:bidi="ar-SA"/>
              </w:rPr>
              <w:t>支持3D显示：支持3D画面120Hz视频源输入</w:t>
            </w:r>
            <w:r>
              <w:rPr>
                <w:rFonts w:hint="default" w:ascii="Times New Roman" w:hAnsi="Times New Roman" w:cs="Times New Roman"/>
                <w:kern w:val="0"/>
                <w:sz w:val="21"/>
                <w:szCs w:val="21"/>
                <w:lang w:val="en-US" w:eastAsia="zh-CN" w:bidi="ar-SA"/>
              </w:rPr>
              <w:t>。</w:t>
            </w:r>
          </w:p>
          <w:p w14:paraId="3C9B3DDF">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7.</w:t>
            </w:r>
            <w:r>
              <w:rPr>
                <w:rFonts w:hint="default" w:ascii="Times New Roman" w:hAnsi="Times New Roman" w:eastAsia="宋体" w:cs="Times New Roman"/>
                <w:kern w:val="0"/>
                <w:sz w:val="21"/>
                <w:szCs w:val="21"/>
                <w:lang w:val="en-US" w:eastAsia="zh-CN" w:bidi="ar-SA"/>
              </w:rPr>
              <w:t>大屏参数恢复：用户完成对大</w:t>
            </w:r>
          </w:p>
          <w:p w14:paraId="6BDB22C7">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屏参数设置后，可固化参数到设备硬件</w:t>
            </w:r>
            <w:r>
              <w:rPr>
                <w:rFonts w:hint="default" w:ascii="Times New Roman" w:hAnsi="Times New Roman" w:cs="Times New Roman"/>
                <w:kern w:val="0"/>
                <w:sz w:val="21"/>
                <w:szCs w:val="21"/>
                <w:lang w:val="en-US" w:eastAsia="zh-CN" w:bidi="ar-SA"/>
              </w:rPr>
              <w:t>。</w:t>
            </w:r>
          </w:p>
          <w:p w14:paraId="7F01847E">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8.</w:t>
            </w:r>
            <w:r>
              <w:rPr>
                <w:rFonts w:hint="default" w:ascii="Times New Roman" w:hAnsi="Times New Roman" w:eastAsia="宋体" w:cs="Times New Roman"/>
                <w:kern w:val="0"/>
                <w:sz w:val="21"/>
                <w:szCs w:val="21"/>
                <w:lang w:val="en-US" w:eastAsia="zh-CN" w:bidi="ar-SA"/>
              </w:rPr>
              <w:t>1U标准机箱外置安装方式，易固定，自带开关电源</w:t>
            </w:r>
            <w:r>
              <w:rPr>
                <w:rFonts w:hint="default" w:ascii="Times New Roman" w:hAnsi="Times New Roman" w:cs="Times New Roman"/>
                <w:kern w:val="0"/>
                <w:sz w:val="21"/>
                <w:szCs w:val="21"/>
                <w:lang w:val="en-US" w:eastAsia="zh-CN" w:bidi="ar-SA"/>
              </w:rPr>
              <w:t>。</w:t>
            </w:r>
          </w:p>
          <w:p w14:paraId="58947A3E">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（三）</w:t>
            </w:r>
            <w:r>
              <w:rPr>
                <w:rFonts w:hint="default" w:ascii="Times New Roman" w:hAnsi="Times New Roman" w:eastAsia="宋体" w:cs="Times New Roman"/>
                <w:kern w:val="0"/>
                <w:sz w:val="21"/>
                <w:szCs w:val="21"/>
                <w:lang w:val="en-US" w:eastAsia="zh-CN" w:bidi="ar-SA"/>
              </w:rPr>
              <w:t>动作捕捉追踪系统1套</w:t>
            </w:r>
            <w:r>
              <w:rPr>
                <w:rFonts w:hint="eastAsia" w:cs="Times New Roman"/>
                <w:kern w:val="0"/>
                <w:sz w:val="21"/>
                <w:szCs w:val="21"/>
                <w:lang w:val="en-US" w:eastAsia="zh-CN" w:bidi="ar-SA"/>
              </w:rPr>
              <w:t>。</w:t>
            </w:r>
          </w:p>
          <w:p w14:paraId="485112D8">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1.</w:t>
            </w:r>
            <w:r>
              <w:rPr>
                <w:rFonts w:hint="default" w:ascii="Times New Roman" w:hAnsi="Times New Roman" w:eastAsia="宋体" w:cs="Times New Roman"/>
                <w:kern w:val="0"/>
                <w:sz w:val="21"/>
                <w:szCs w:val="21"/>
                <w:lang w:val="en-US" w:eastAsia="zh-CN" w:bidi="ar-SA"/>
              </w:rPr>
              <w:t>头部跟踪器1套</w:t>
            </w:r>
          </w:p>
          <w:p w14:paraId="7DC64896">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帽式目标跟踪器内</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置</w:t>
            </w:r>
            <w:r>
              <w:rPr>
                <w:rFonts w:hint="eastAsia" w:cs="Times New Roman"/>
                <w:color w:val="000000" w:themeColor="text1"/>
                <w:kern w:val="0"/>
                <w:sz w:val="21"/>
                <w:szCs w:val="21"/>
                <w:lang w:val="en-US" w:eastAsia="zh-CN" w:bidi="ar-SA"/>
                <w14:textFill>
                  <w14:solidFill>
                    <w14:schemeClr w14:val="tx1"/>
                  </w14:solidFill>
                </w14:textFill>
              </w:rPr>
              <w:t>不少于</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2</w:t>
            </w:r>
            <w:r>
              <w:rPr>
                <w:rFonts w:hint="eastAsia" w:cs="Times New Roman"/>
                <w:color w:val="000000" w:themeColor="text1"/>
                <w:kern w:val="0"/>
                <w:sz w:val="21"/>
                <w:szCs w:val="21"/>
                <w:lang w:val="en-US" w:eastAsia="zh-CN" w:bidi="ar-SA"/>
                <w14:textFill>
                  <w14:solidFill>
                    <w14:schemeClr w14:val="tx1"/>
                  </w14:solidFill>
                </w14:textFill>
              </w:rPr>
              <w:t>0</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个</w:t>
            </w:r>
            <w:r>
              <w:rPr>
                <w:rFonts w:hint="default" w:ascii="Times New Roman" w:hAnsi="Times New Roman" w:eastAsia="宋体" w:cs="Times New Roman"/>
                <w:kern w:val="0"/>
                <w:sz w:val="21"/>
                <w:szCs w:val="21"/>
                <w:lang w:val="en-US" w:eastAsia="zh-CN" w:bidi="ar-SA"/>
              </w:rPr>
              <w:t>微型传感器单元。</w:t>
            </w:r>
          </w:p>
          <w:p w14:paraId="18F985DF">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2.</w:t>
            </w:r>
            <w:r>
              <w:rPr>
                <w:rFonts w:hint="default" w:ascii="Times New Roman" w:hAnsi="Times New Roman" w:eastAsia="宋体" w:cs="Times New Roman"/>
                <w:kern w:val="0"/>
                <w:sz w:val="21"/>
                <w:szCs w:val="21"/>
                <w:lang w:val="en-US" w:eastAsia="zh-CN" w:bidi="ar-SA"/>
              </w:rPr>
              <w:t>高精度手势跟踪器（可跟踪十指） 2个 </w:t>
            </w:r>
          </w:p>
          <w:p w14:paraId="7E58BB9E">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b/>
                <w:bCs/>
                <w:kern w:val="0"/>
                <w:sz w:val="21"/>
                <w:szCs w:val="21"/>
                <w:lang w:val="en-US" w:eastAsia="zh-CN" w:bidi="ar-SA"/>
              </w:rPr>
            </w:pPr>
            <w:r>
              <w:rPr>
                <w:rFonts w:hint="eastAsia" w:ascii="宋体" w:hAnsi="宋体" w:eastAsia="宋体" w:cs="宋体"/>
                <w:b/>
                <w:bCs/>
                <w:kern w:val="0"/>
                <w:sz w:val="21"/>
                <w:szCs w:val="21"/>
                <w:lang w:val="en-US" w:eastAsia="zh-CN" w:bidi="ar-SA"/>
              </w:rPr>
              <w:t>●</w:t>
            </w:r>
            <w:r>
              <w:rPr>
                <w:rFonts w:hint="default" w:ascii="Times New Roman" w:hAnsi="Times New Roman" w:cs="Times New Roman"/>
                <w:b/>
                <w:bCs/>
                <w:kern w:val="0"/>
                <w:sz w:val="21"/>
                <w:szCs w:val="21"/>
                <w:lang w:val="en-US" w:eastAsia="zh-CN" w:bidi="ar-SA"/>
              </w:rPr>
              <w:t>3.</w:t>
            </w:r>
            <w:r>
              <w:rPr>
                <w:rFonts w:hint="default" w:ascii="Times New Roman" w:hAnsi="Times New Roman" w:eastAsia="宋体" w:cs="Times New Roman"/>
                <w:b/>
                <w:bCs/>
                <w:kern w:val="0"/>
                <w:sz w:val="21"/>
                <w:szCs w:val="21"/>
                <w:lang w:val="en-US" w:eastAsia="zh-CN" w:bidi="ar-SA"/>
              </w:rPr>
              <w:t>高精度手势跟踪器（可跟踪十指）内置微型位置传感器单元，可以实现</w:t>
            </w:r>
            <w:r>
              <w:rPr>
                <w:rFonts w:hint="eastAsia" w:cs="Times New Roman"/>
                <w:b/>
                <w:bCs/>
                <w:kern w:val="0"/>
                <w:sz w:val="21"/>
                <w:szCs w:val="21"/>
                <w:lang w:val="en-US" w:eastAsia="zh-CN"/>
              </w:rPr>
              <w:t>≥</w:t>
            </w:r>
            <w:r>
              <w:rPr>
                <w:rFonts w:hint="default" w:ascii="Times New Roman" w:hAnsi="Times New Roman" w:eastAsia="宋体" w:cs="Times New Roman"/>
                <w:b/>
                <w:bCs/>
                <w:kern w:val="0"/>
                <w:sz w:val="21"/>
                <w:szCs w:val="21"/>
                <w:lang w:val="en-US" w:eastAsia="zh-CN" w:bidi="ar-SA"/>
              </w:rPr>
              <w:t>6自由度跟踪操作</w:t>
            </w:r>
            <w:r>
              <w:rPr>
                <w:rFonts w:hint="default" w:ascii="Times New Roman" w:hAnsi="Times New Roman" w:eastAsia="宋体" w:cs="Times New Roman"/>
                <w:b/>
                <w:bCs/>
                <w:kern w:val="0"/>
                <w:sz w:val="21"/>
                <w:szCs w:val="21"/>
                <w:highlight w:val="none"/>
                <w:lang w:val="en-US" w:eastAsia="zh-CN" w:bidi="ar-SA"/>
              </w:rPr>
              <w:t>。可用双手控制操作，</w:t>
            </w:r>
            <w:r>
              <w:rPr>
                <w:rFonts w:hint="eastAsia" w:cs="Times New Roman"/>
                <w:b/>
                <w:bCs/>
                <w:kern w:val="0"/>
                <w:sz w:val="21"/>
                <w:szCs w:val="21"/>
                <w:highlight w:val="none"/>
                <w:lang w:val="en-US" w:eastAsia="zh-CN" w:bidi="ar-SA"/>
              </w:rPr>
              <w:t>能</w:t>
            </w:r>
            <w:r>
              <w:rPr>
                <w:rFonts w:hint="default" w:ascii="Times New Roman" w:hAnsi="Times New Roman" w:eastAsia="宋体" w:cs="Times New Roman"/>
                <w:b/>
                <w:bCs/>
                <w:kern w:val="0"/>
                <w:sz w:val="21"/>
                <w:szCs w:val="21"/>
                <w:highlight w:val="none"/>
                <w:lang w:val="en-US" w:eastAsia="zh-CN" w:bidi="ar-SA"/>
              </w:rPr>
              <w:t>灵活使用任意一个手指的活动。</w:t>
            </w:r>
            <w:r>
              <w:rPr>
                <w:rFonts w:hint="default" w:ascii="Times New Roman" w:hAnsi="Times New Roman" w:eastAsia="宋体" w:cs="Times New Roman"/>
                <w:b/>
                <w:bCs/>
                <w:color w:val="auto"/>
                <w:kern w:val="0"/>
                <w:sz w:val="21"/>
                <w:szCs w:val="21"/>
                <w:highlight w:val="none"/>
                <w:lang w:val="en-US" w:eastAsia="zh-CN" w:bidi="ar-SA"/>
              </w:rPr>
              <w:t>采用激光动作捕捉技术</w:t>
            </w:r>
            <w:r>
              <w:rPr>
                <w:rFonts w:hint="eastAsia" w:cs="Times New Roman"/>
                <w:b/>
                <w:bCs/>
                <w:color w:val="auto"/>
                <w:kern w:val="0"/>
                <w:sz w:val="21"/>
                <w:szCs w:val="21"/>
                <w:highlight w:val="none"/>
                <w:lang w:val="en-US" w:eastAsia="zh-CN" w:bidi="ar-SA"/>
              </w:rPr>
              <w:t>：</w:t>
            </w:r>
            <w:r>
              <w:rPr>
                <w:rFonts w:hint="default" w:ascii="Times New Roman" w:hAnsi="Times New Roman" w:eastAsia="宋体" w:cs="Times New Roman"/>
                <w:b/>
                <w:bCs/>
                <w:color w:val="auto"/>
                <w:kern w:val="0"/>
                <w:sz w:val="21"/>
                <w:szCs w:val="21"/>
                <w:highlight w:val="none"/>
                <w:lang w:val="en-US" w:eastAsia="zh-CN" w:bidi="ar-SA"/>
              </w:rPr>
              <w:t>运动跟踪捕捉功能：可在虚拟医疗环境中任意移动、观察</w:t>
            </w:r>
            <w:r>
              <w:rPr>
                <w:rFonts w:hint="default" w:ascii="Times New Roman" w:hAnsi="Times New Roman" w:cs="Times New Roman"/>
                <w:b/>
                <w:bCs/>
                <w:color w:val="auto"/>
                <w:kern w:val="0"/>
                <w:sz w:val="21"/>
                <w:szCs w:val="21"/>
                <w:highlight w:val="none"/>
                <w:lang w:val="en-US" w:eastAsia="zh-CN" w:bidi="ar-SA"/>
              </w:rPr>
              <w:t>。</w:t>
            </w:r>
            <w:r>
              <w:rPr>
                <w:rFonts w:hint="default" w:ascii="Times New Roman" w:hAnsi="Times New Roman" w:eastAsia="宋体" w:cs="Times New Roman"/>
                <w:b/>
                <w:bCs/>
                <w:color w:val="auto"/>
                <w:kern w:val="0"/>
                <w:sz w:val="21"/>
                <w:szCs w:val="21"/>
                <w:highlight w:val="none"/>
                <w:lang w:val="en-US" w:eastAsia="zh-CN" w:bidi="ar-SA"/>
              </w:rPr>
              <w:t>软件需随操作者的运动状态实时跟踪。</w:t>
            </w:r>
            <w:r>
              <w:rPr>
                <w:rFonts w:hint="eastAsia" w:cs="Times New Roman"/>
                <w:b/>
                <w:bCs/>
                <w:kern w:val="0"/>
                <w:sz w:val="21"/>
                <w:szCs w:val="21"/>
                <w:highlight w:val="none"/>
                <w:lang w:val="en-US" w:eastAsia="zh-CN" w:bidi="ar-SA"/>
              </w:rPr>
              <w:t>（需提供视频演示）</w:t>
            </w:r>
          </w:p>
          <w:p w14:paraId="37F199F0">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4.</w:t>
            </w:r>
            <w:r>
              <w:rPr>
                <w:rFonts w:hint="default" w:ascii="Times New Roman" w:hAnsi="Times New Roman" w:eastAsia="宋体" w:cs="Times New Roman"/>
                <w:kern w:val="0"/>
                <w:sz w:val="21"/>
                <w:szCs w:val="21"/>
                <w:lang w:val="en-US" w:eastAsia="zh-CN" w:bidi="ar-SA"/>
              </w:rPr>
              <w:t>手部跟踪目的设计</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允许模仿手部操作进行（抓、握住、推、捏等操作）。</w:t>
            </w:r>
          </w:p>
          <w:p w14:paraId="7D8EA1E7">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5.</w:t>
            </w:r>
            <w:r>
              <w:rPr>
                <w:rFonts w:hint="default" w:ascii="Times New Roman" w:hAnsi="Times New Roman" w:eastAsia="宋体" w:cs="Times New Roman"/>
                <w:kern w:val="0"/>
                <w:sz w:val="21"/>
                <w:szCs w:val="21"/>
                <w:lang w:val="en-US" w:eastAsia="zh-CN" w:bidi="ar-SA"/>
              </w:rPr>
              <w:t>手指跟踪</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 可以跟踪所有手指位置（十指），并进行交互。</w:t>
            </w:r>
          </w:p>
          <w:p w14:paraId="4F816658">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6.</w:t>
            </w:r>
            <w:r>
              <w:rPr>
                <w:rFonts w:hint="default" w:ascii="Times New Roman" w:hAnsi="Times New Roman" w:eastAsia="宋体" w:cs="Times New Roman"/>
                <w:kern w:val="0"/>
                <w:sz w:val="21"/>
                <w:szCs w:val="21"/>
                <w:lang w:val="en-US" w:eastAsia="zh-CN" w:bidi="ar-SA"/>
              </w:rPr>
              <w:t>人体差异兼容性：可以兼容所有正常人手指（十指）。</w:t>
            </w:r>
          </w:p>
          <w:p w14:paraId="29E181FD">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eastAsia" w:asciiTheme="minorEastAsia" w:hAnsiTheme="minorEastAsia" w:eastAsiaTheme="minorEastAsia" w:cstheme="minorEastAsia"/>
                <w:color w:val="000000" w:themeColor="text1"/>
                <w:kern w:val="0"/>
                <w:sz w:val="21"/>
                <w:szCs w:val="21"/>
                <w:lang w:val="en-US" w:eastAsia="zh-CN" w:bidi="ar-SA"/>
                <w14:textFill>
                  <w14:solidFill>
                    <w14:schemeClr w14:val="tx1"/>
                  </w14:solidFill>
                </w14:textFill>
              </w:rPr>
              <w:t>▲</w:t>
            </w:r>
            <w:r>
              <w:rPr>
                <w:rFonts w:hint="default" w:ascii="Times New Roman" w:hAnsi="Times New Roman" w:cs="Times New Roman"/>
                <w:kern w:val="0"/>
                <w:sz w:val="21"/>
                <w:szCs w:val="21"/>
                <w:lang w:val="en-US" w:eastAsia="zh-CN" w:bidi="ar-SA"/>
              </w:rPr>
              <w:t>7.</w:t>
            </w:r>
            <w:r>
              <w:rPr>
                <w:rFonts w:hint="default" w:ascii="Times New Roman" w:hAnsi="Times New Roman" w:eastAsia="宋体" w:cs="Times New Roman"/>
                <w:kern w:val="0"/>
                <w:sz w:val="21"/>
                <w:szCs w:val="21"/>
                <w:lang w:val="en-US" w:eastAsia="zh-CN" w:bidi="ar-SA"/>
              </w:rPr>
              <w:t>可输入项：具备以下几种输入方式（触发器，拇指操纵杆，带有力传感器的跟踪按钮，握力传感器，手指跟踪，IMU）。需提供十指跟踪操作视频，体现可以在虚拟产房或病房中用双手控制操作，并灵活使用任意一个手指的活动。必须表现使用手势跟踪器可以分别控制每一个指头进行操作，允许模仿手部操作进行（抓、握、推、捏等操作）。可以体现在弧形3D立体交互屏前，直接用手抓取医疗器械并在病人身上进行操作。</w:t>
            </w:r>
            <w:r>
              <w:rPr>
                <w:rFonts w:hint="eastAsia" w:ascii="Times New Roman" w:hAnsi="Times New Roman" w:eastAsia="宋体" w:cs="Times New Roman"/>
                <w:b/>
                <w:bCs/>
                <w:kern w:val="0"/>
                <w:sz w:val="21"/>
                <w:szCs w:val="21"/>
                <w:lang w:val="en-US" w:eastAsia="zh-CN" w:bidi="ar-SA"/>
              </w:rPr>
              <w:t>（需提供功能证明材料，包括但不限于测试报告、官网和功能截图等）</w:t>
            </w:r>
          </w:p>
          <w:p w14:paraId="6029B09E">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8.</w:t>
            </w:r>
            <w:r>
              <w:rPr>
                <w:rFonts w:hint="default" w:ascii="Times New Roman" w:hAnsi="Times New Roman" w:eastAsia="宋体" w:cs="Times New Roman"/>
                <w:kern w:val="0"/>
                <w:sz w:val="21"/>
                <w:szCs w:val="21"/>
                <w:lang w:val="en-US" w:eastAsia="zh-CN" w:bidi="ar-SA"/>
              </w:rPr>
              <w:t>高精度激光动作捕捉跟踪摄像头</w:t>
            </w:r>
            <w:r>
              <w:rPr>
                <w:rFonts w:hint="eastAsia" w:cs="Times New Roman"/>
                <w:kern w:val="0"/>
                <w:sz w:val="21"/>
                <w:szCs w:val="21"/>
                <w:lang w:val="en-US" w:eastAsia="zh-CN"/>
              </w:rPr>
              <w:t>≥</w:t>
            </w:r>
            <w:r>
              <w:rPr>
                <w:rFonts w:hint="default" w:ascii="Times New Roman" w:hAnsi="Times New Roman" w:eastAsia="宋体" w:cs="Times New Roman"/>
                <w:kern w:val="0"/>
                <w:sz w:val="21"/>
                <w:szCs w:val="21"/>
                <w:lang w:val="en-US" w:eastAsia="zh-CN" w:bidi="ar-SA"/>
              </w:rPr>
              <w:t>4个</w:t>
            </w:r>
          </w:p>
          <w:p w14:paraId="0D7E5B3D">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9.</w:t>
            </w:r>
            <w:r>
              <w:rPr>
                <w:rFonts w:hint="default" w:ascii="Times New Roman" w:hAnsi="Times New Roman" w:eastAsia="宋体" w:cs="Times New Roman"/>
                <w:kern w:val="0"/>
                <w:sz w:val="21"/>
                <w:szCs w:val="21"/>
                <w:lang w:val="en-US" w:eastAsia="zh-CN" w:bidi="ar-SA"/>
              </w:rPr>
              <w:t>系统全尺寸的位置追踪，可实现360度无缝追踪。</w:t>
            </w:r>
          </w:p>
          <w:p w14:paraId="1A11AD76">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10.</w:t>
            </w:r>
            <w:r>
              <w:rPr>
                <w:rFonts w:hint="default" w:ascii="Times New Roman" w:hAnsi="Times New Roman" w:eastAsia="宋体" w:cs="Times New Roman"/>
                <w:kern w:val="0"/>
                <w:sz w:val="21"/>
                <w:szCs w:val="21"/>
                <w:lang w:val="en-US" w:eastAsia="zh-CN" w:bidi="ar-SA"/>
              </w:rPr>
              <w:t>动补追踪范围</w:t>
            </w:r>
            <w:r>
              <w:rPr>
                <w:rFonts w:hint="eastAsia" w:cs="Times New Roman"/>
                <w:kern w:val="0"/>
                <w:sz w:val="21"/>
                <w:szCs w:val="21"/>
                <w:lang w:val="en-US" w:eastAsia="zh-CN"/>
              </w:rPr>
              <w:t>≥</w:t>
            </w:r>
            <w:r>
              <w:rPr>
                <w:rFonts w:hint="default" w:ascii="Times New Roman" w:hAnsi="Times New Roman" w:eastAsia="宋体" w:cs="Times New Roman"/>
                <w:kern w:val="0"/>
                <w:sz w:val="21"/>
                <w:szCs w:val="21"/>
                <w:lang w:val="en-US" w:eastAsia="zh-CN" w:bidi="ar-SA"/>
              </w:rPr>
              <w:t>7.</w:t>
            </w:r>
            <w:r>
              <w:rPr>
                <w:rFonts w:hint="eastAsia" w:cs="Times New Roman"/>
                <w:kern w:val="0"/>
                <w:sz w:val="21"/>
                <w:szCs w:val="21"/>
                <w:lang w:val="en-US" w:eastAsia="zh-CN" w:bidi="ar-SA"/>
              </w:rPr>
              <w:t>5</w:t>
            </w:r>
            <w:r>
              <w:rPr>
                <w:rFonts w:hint="default" w:ascii="Times New Roman" w:hAnsi="Times New Roman" w:eastAsia="宋体" w:cs="Times New Roman"/>
                <w:kern w:val="0"/>
                <w:sz w:val="21"/>
                <w:szCs w:val="21"/>
                <w:lang w:val="en-US" w:eastAsia="zh-CN" w:bidi="ar-SA"/>
              </w:rPr>
              <w:t>*7.</w:t>
            </w:r>
            <w:r>
              <w:rPr>
                <w:rFonts w:hint="eastAsia" w:cs="Times New Roman"/>
                <w:kern w:val="0"/>
                <w:sz w:val="21"/>
                <w:szCs w:val="21"/>
                <w:lang w:val="en-US" w:eastAsia="zh-CN" w:bidi="ar-SA"/>
              </w:rPr>
              <w:t>5</w:t>
            </w:r>
            <w:r>
              <w:rPr>
                <w:rFonts w:hint="default" w:ascii="Times New Roman" w:hAnsi="Times New Roman" w:eastAsia="宋体" w:cs="Times New Roman"/>
                <w:kern w:val="0"/>
                <w:sz w:val="21"/>
                <w:szCs w:val="21"/>
                <w:lang w:val="en-US" w:eastAsia="zh-CN" w:bidi="ar-SA"/>
              </w:rPr>
              <w:t>米</w:t>
            </w:r>
          </w:p>
          <w:p w14:paraId="24927627">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11.</w:t>
            </w:r>
            <w:r>
              <w:rPr>
                <w:rFonts w:hint="default" w:ascii="Times New Roman" w:hAnsi="Times New Roman" w:eastAsia="宋体" w:cs="Times New Roman"/>
                <w:kern w:val="0"/>
                <w:sz w:val="21"/>
                <w:szCs w:val="21"/>
                <w:lang w:val="en-US" w:eastAsia="zh-CN" w:bidi="ar-SA"/>
              </w:rPr>
              <w:t>同时多个跟踪目标。追踪精度≤0.1度。</w:t>
            </w:r>
          </w:p>
          <w:p w14:paraId="6E29C677">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12.</w:t>
            </w:r>
            <w:r>
              <w:rPr>
                <w:rFonts w:hint="default" w:ascii="Times New Roman" w:hAnsi="Times New Roman" w:eastAsia="宋体" w:cs="Times New Roman"/>
                <w:kern w:val="0"/>
                <w:sz w:val="21"/>
                <w:szCs w:val="21"/>
                <w:lang w:val="en-US" w:eastAsia="zh-CN" w:bidi="ar-SA"/>
              </w:rPr>
              <w:t>延迟：</w:t>
            </w:r>
            <w:r>
              <w:rPr>
                <w:rFonts w:hint="eastAsia" w:cs="Times New Roman"/>
                <w:kern w:val="0"/>
                <w:sz w:val="21"/>
                <w:szCs w:val="21"/>
                <w:lang w:val="en-US" w:eastAsia="zh-CN" w:bidi="ar-SA"/>
              </w:rPr>
              <w:t>≤4.5ms</w:t>
            </w:r>
            <w:r>
              <w:rPr>
                <w:rFonts w:hint="default" w:ascii="Times New Roman" w:hAnsi="Times New Roman" w:eastAsia="宋体" w:cs="Times New Roman"/>
                <w:kern w:val="0"/>
                <w:sz w:val="21"/>
                <w:szCs w:val="21"/>
                <w:lang w:val="en-US" w:eastAsia="zh-CN" w:bidi="ar-SA"/>
              </w:rPr>
              <w:t> </w:t>
            </w:r>
          </w:p>
          <w:p w14:paraId="30E31BA2">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（四）</w:t>
            </w:r>
            <w:r>
              <w:rPr>
                <w:rFonts w:hint="default" w:ascii="Times New Roman" w:hAnsi="Times New Roman" w:eastAsia="宋体" w:cs="Times New Roman"/>
                <w:kern w:val="0"/>
                <w:sz w:val="21"/>
                <w:szCs w:val="21"/>
                <w:lang w:val="en-US" w:eastAsia="zh-CN" w:bidi="ar-SA"/>
              </w:rPr>
              <w:t>3D主控系统1套</w:t>
            </w:r>
          </w:p>
          <w:p w14:paraId="30AAECD9">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1.</w:t>
            </w:r>
            <w:r>
              <w:rPr>
                <w:rFonts w:hint="default" w:ascii="Times New Roman" w:hAnsi="Times New Roman" w:eastAsia="宋体" w:cs="Times New Roman"/>
                <w:kern w:val="0"/>
                <w:sz w:val="21"/>
                <w:szCs w:val="21"/>
                <w:lang w:val="en-US" w:eastAsia="zh-CN" w:bidi="ar-SA"/>
              </w:rPr>
              <w:t>2U机箱，输入</w:t>
            </w:r>
            <w:r>
              <w:rPr>
                <w:rFonts w:hint="eastAsia" w:cs="Times New Roman"/>
                <w:kern w:val="0"/>
                <w:sz w:val="21"/>
                <w:szCs w:val="21"/>
                <w:lang w:val="en-US" w:eastAsia="zh-CN"/>
              </w:rPr>
              <w:t>≥</w:t>
            </w:r>
            <w:r>
              <w:rPr>
                <w:rFonts w:hint="default" w:ascii="Times New Roman" w:hAnsi="Times New Roman" w:eastAsia="宋体" w:cs="Times New Roman"/>
                <w:kern w:val="0"/>
                <w:sz w:val="21"/>
                <w:szCs w:val="21"/>
                <w:lang w:val="en-US" w:eastAsia="zh-CN" w:bidi="ar-SA"/>
              </w:rPr>
              <w:t>1路DP，输出</w:t>
            </w:r>
            <w:r>
              <w:rPr>
                <w:rFonts w:hint="eastAsia" w:cs="Times New Roman"/>
                <w:kern w:val="0"/>
                <w:sz w:val="21"/>
                <w:szCs w:val="21"/>
                <w:lang w:val="en-US" w:eastAsia="zh-CN"/>
              </w:rPr>
              <w:t>≥</w:t>
            </w:r>
            <w:r>
              <w:rPr>
                <w:rFonts w:hint="default" w:ascii="Times New Roman" w:hAnsi="Times New Roman" w:eastAsia="宋体" w:cs="Times New Roman"/>
                <w:kern w:val="0"/>
                <w:sz w:val="21"/>
                <w:szCs w:val="21"/>
                <w:lang w:val="en-US" w:eastAsia="zh-CN" w:bidi="ar-SA"/>
              </w:rPr>
              <w:t>4路DVI（3D）</w:t>
            </w:r>
          </w:p>
          <w:p w14:paraId="618C8AC9">
            <w:pPr>
              <w:keepNext w:val="0"/>
              <w:keepLines w:val="0"/>
              <w:pageBreakBefore w:val="0"/>
              <w:widowControl w:val="0"/>
              <w:numPr>
                <w:ilvl w:val="-1"/>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eastAsia" w:hAnsi="Times New Roman" w:cs="Times New Roman"/>
                <w:kern w:val="0"/>
                <w:sz w:val="21"/>
                <w:szCs w:val="21"/>
                <w:lang w:val="en-US" w:eastAsia="zh-CN" w:bidi="ar-SA"/>
              </w:rPr>
              <w:t>2.</w:t>
            </w:r>
            <w:r>
              <w:rPr>
                <w:rFonts w:hint="default" w:ascii="Times New Roman" w:hAnsi="Times New Roman" w:eastAsia="宋体" w:cs="Times New Roman"/>
                <w:kern w:val="0"/>
                <w:sz w:val="21"/>
                <w:szCs w:val="21"/>
                <w:lang w:val="en-US" w:eastAsia="zh-CN" w:bidi="ar-SA"/>
              </w:rPr>
              <w:t>支持</w:t>
            </w:r>
            <w:r>
              <w:rPr>
                <w:rFonts w:hint="eastAsia" w:cs="Times New Roman"/>
                <w:kern w:val="0"/>
                <w:sz w:val="21"/>
                <w:szCs w:val="21"/>
                <w:lang w:val="en-US" w:eastAsia="zh-CN" w:bidi="ar-SA"/>
              </w:rPr>
              <w:t>不少于</w:t>
            </w:r>
            <w:r>
              <w:rPr>
                <w:rFonts w:hint="default" w:ascii="Times New Roman" w:hAnsi="Times New Roman" w:eastAsia="宋体" w:cs="Times New Roman"/>
                <w:kern w:val="0"/>
                <w:sz w:val="21"/>
                <w:szCs w:val="21"/>
                <w:lang w:val="en-US" w:eastAsia="zh-CN" w:bidi="ar-SA"/>
              </w:rPr>
              <w:t>HDMI2.0、HDMI1.3、VGA、DVI、IP H.265、CVBS、SDI信号输入。</w:t>
            </w:r>
          </w:p>
          <w:p w14:paraId="452B5697">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3.</w:t>
            </w:r>
            <w:r>
              <w:rPr>
                <w:rFonts w:hint="default" w:ascii="Times New Roman" w:hAnsi="Times New Roman" w:eastAsia="宋体" w:cs="Times New Roman"/>
                <w:kern w:val="0"/>
                <w:sz w:val="21"/>
                <w:szCs w:val="21"/>
                <w:lang w:val="en-US" w:eastAsia="zh-CN" w:bidi="ar-SA"/>
              </w:rPr>
              <w:t>支持</w:t>
            </w:r>
            <w:r>
              <w:rPr>
                <w:rFonts w:hint="eastAsia" w:cs="Times New Roman"/>
                <w:kern w:val="0"/>
                <w:sz w:val="21"/>
                <w:szCs w:val="21"/>
                <w:lang w:val="en-US" w:eastAsia="zh-CN" w:bidi="ar-SA"/>
              </w:rPr>
              <w:t>不少于</w:t>
            </w:r>
            <w:r>
              <w:rPr>
                <w:rFonts w:hint="default" w:ascii="Times New Roman" w:hAnsi="Times New Roman" w:eastAsia="宋体" w:cs="Times New Roman"/>
                <w:kern w:val="0"/>
                <w:sz w:val="21"/>
                <w:szCs w:val="21"/>
                <w:lang w:val="en-US" w:eastAsia="zh-CN" w:bidi="ar-SA"/>
              </w:rPr>
              <w:t>DVI、HDMI、DP1.2、HDMI2.0 信号输出</w:t>
            </w:r>
            <w:r>
              <w:rPr>
                <w:rFonts w:hint="default" w:ascii="Times New Roman" w:hAnsi="Times New Roman" w:cs="Times New Roman"/>
                <w:kern w:val="0"/>
                <w:sz w:val="21"/>
                <w:szCs w:val="21"/>
                <w:lang w:val="en-US" w:eastAsia="zh-CN" w:bidi="ar-SA"/>
              </w:rPr>
              <w:t>。</w:t>
            </w:r>
          </w:p>
          <w:p w14:paraId="3AF80FDB">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4.启动电源至输出最终画面的时间间隔≤30s</w:t>
            </w:r>
          </w:p>
          <w:p w14:paraId="7DCB632D">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5.</w:t>
            </w:r>
            <w:r>
              <w:rPr>
                <w:rFonts w:hint="default" w:ascii="Times New Roman" w:hAnsi="Times New Roman" w:eastAsia="宋体" w:cs="Times New Roman"/>
                <w:kern w:val="0"/>
                <w:sz w:val="21"/>
                <w:szCs w:val="21"/>
                <w:lang w:val="en-US" w:eastAsia="zh-CN" w:bidi="ar-SA"/>
              </w:rPr>
              <w:t>可显示设备型号、IP地址、序列号、软件版本基础信息，可以通过前面板数字按键调取场景。</w:t>
            </w:r>
          </w:p>
          <w:p w14:paraId="72695979">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6.</w:t>
            </w:r>
            <w:r>
              <w:rPr>
                <w:rFonts w:hint="default" w:ascii="Times New Roman" w:hAnsi="Times New Roman" w:eastAsia="宋体" w:cs="Times New Roman"/>
                <w:kern w:val="0"/>
                <w:sz w:val="21"/>
                <w:szCs w:val="21"/>
                <w:lang w:val="en-US" w:eastAsia="zh-CN" w:bidi="ar-SA"/>
              </w:rPr>
              <w:t>支持图像开窗、窗口叠加、窗口漫游、窗口缩放、字符叠加、保存场景、读取场景、图像截取功能。</w:t>
            </w:r>
          </w:p>
          <w:p w14:paraId="7B4916FF">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7.</w:t>
            </w:r>
            <w:r>
              <w:rPr>
                <w:rFonts w:hint="default" w:ascii="Times New Roman" w:hAnsi="Times New Roman" w:eastAsia="宋体" w:cs="Times New Roman"/>
                <w:kern w:val="0"/>
                <w:sz w:val="21"/>
                <w:szCs w:val="21"/>
                <w:lang w:val="en-US" w:eastAsia="zh-CN" w:bidi="ar-SA"/>
              </w:rPr>
              <w:t>支持通过浏览器浏览所有输入信号的实时预览画面</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可在控制端WEB界面显示整面拼接墙的显示图像。可以通过控制软件实现分成</w:t>
            </w:r>
            <w:r>
              <w:rPr>
                <w:rFonts w:hint="eastAsia" w:cs="Times New Roman"/>
                <w:kern w:val="0"/>
                <w:sz w:val="21"/>
                <w:szCs w:val="21"/>
                <w:lang w:val="en-US" w:eastAsia="zh-CN"/>
              </w:rPr>
              <w:t>≥</w:t>
            </w:r>
            <w:r>
              <w:rPr>
                <w:rFonts w:hint="default" w:ascii="Times New Roman" w:hAnsi="Times New Roman" w:eastAsia="宋体" w:cs="Times New Roman"/>
                <w:kern w:val="0"/>
                <w:sz w:val="21"/>
                <w:szCs w:val="21"/>
                <w:lang w:val="en-US" w:eastAsia="zh-CN" w:bidi="ar-SA"/>
              </w:rPr>
              <w:t>4组不同分辨率显示。</w:t>
            </w:r>
          </w:p>
          <w:p w14:paraId="494C542C">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8.支持PC端、移动端以及中控命令控制，PC端支持 win7、win8.1</w:t>
            </w:r>
            <w:r>
              <w:rPr>
                <w:rFonts w:hint="eastAsia" w:cs="Times New Roman"/>
                <w:kern w:val="0"/>
                <w:sz w:val="21"/>
                <w:szCs w:val="21"/>
                <w:lang w:val="en-US" w:eastAsia="zh-CN" w:bidi="ar-SA"/>
              </w:rPr>
              <w:t>等</w:t>
            </w:r>
            <w:r>
              <w:rPr>
                <w:rFonts w:hint="default" w:ascii="Times New Roman" w:hAnsi="Times New Roman" w:eastAsia="宋体" w:cs="Times New Roman"/>
                <w:kern w:val="0"/>
                <w:sz w:val="21"/>
                <w:szCs w:val="21"/>
                <w:lang w:val="en-US" w:eastAsia="zh-CN" w:bidi="ar-SA"/>
              </w:rPr>
              <w:t> 操作系统</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移动端可以对设备进行直接控制。</w:t>
            </w:r>
          </w:p>
          <w:p w14:paraId="6D9FAA92">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9.支持实时监测设备运行状态，对设备异常情况进行报警。</w:t>
            </w:r>
          </w:p>
          <w:p w14:paraId="60635B61">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10.</w:t>
            </w:r>
            <w:r>
              <w:rPr>
                <w:rFonts w:hint="default" w:ascii="Times New Roman" w:hAnsi="Times New Roman" w:eastAsia="宋体" w:cs="Times New Roman"/>
                <w:kern w:val="0"/>
                <w:sz w:val="21"/>
                <w:szCs w:val="21"/>
                <w:lang w:val="en-US" w:eastAsia="zh-CN" w:bidi="ar-SA"/>
              </w:rPr>
              <w:t>支持单个输出口进行亮度调节，支持全部输出口同时进行亮度调节。</w:t>
            </w:r>
          </w:p>
          <w:p w14:paraId="3005B107">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cs="Times New Roman"/>
                <w:kern w:val="0"/>
                <w:sz w:val="21"/>
                <w:szCs w:val="21"/>
                <w:lang w:val="en-US" w:eastAsia="zh-CN" w:bidi="ar-SA"/>
              </w:rPr>
            </w:pPr>
            <w:r>
              <w:rPr>
                <w:rFonts w:hint="default" w:ascii="Times New Roman" w:hAnsi="Times New Roman" w:cs="Times New Roman"/>
                <w:kern w:val="0"/>
                <w:sz w:val="21"/>
                <w:szCs w:val="21"/>
                <w:lang w:val="en-US" w:eastAsia="zh-CN" w:bidi="ar-SA"/>
              </w:rPr>
              <w:t>11.</w:t>
            </w:r>
            <w:r>
              <w:rPr>
                <w:rFonts w:hint="default" w:ascii="Times New Roman" w:hAnsi="Times New Roman" w:eastAsia="宋体" w:cs="Times New Roman"/>
                <w:kern w:val="0"/>
                <w:sz w:val="21"/>
                <w:szCs w:val="21"/>
                <w:lang w:val="en-US" w:eastAsia="zh-CN" w:bidi="ar-SA"/>
              </w:rPr>
              <w:t>可以外接3D同步发射器</w:t>
            </w:r>
            <w:r>
              <w:rPr>
                <w:rFonts w:hint="default" w:ascii="Times New Roman" w:hAnsi="Times New Roman" w:cs="Times New Roman"/>
                <w:kern w:val="0"/>
                <w:sz w:val="21"/>
                <w:szCs w:val="21"/>
                <w:lang w:val="en-US" w:eastAsia="zh-CN" w:bidi="ar-SA"/>
              </w:rPr>
              <w:t>。</w:t>
            </w:r>
          </w:p>
          <w:p w14:paraId="4F506061">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12.</w:t>
            </w:r>
            <w:r>
              <w:rPr>
                <w:rFonts w:hint="default" w:ascii="Times New Roman" w:hAnsi="Times New Roman" w:eastAsia="宋体" w:cs="Times New Roman"/>
                <w:kern w:val="0"/>
                <w:sz w:val="21"/>
                <w:szCs w:val="21"/>
                <w:lang w:val="en-US" w:eastAsia="zh-CN" w:bidi="ar-SA"/>
              </w:rPr>
              <w:t>支持左右格式、上下格式、帧连续格式输入信号片源，支持相位调节，输出信号转换为3D输出。</w:t>
            </w:r>
          </w:p>
          <w:p w14:paraId="2391E759">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13.</w:t>
            </w:r>
            <w:r>
              <w:rPr>
                <w:rFonts w:hint="default" w:ascii="Times New Roman" w:hAnsi="Times New Roman" w:eastAsia="宋体" w:cs="Times New Roman"/>
                <w:kern w:val="0"/>
                <w:sz w:val="21"/>
                <w:szCs w:val="21"/>
                <w:lang w:val="en-US" w:eastAsia="zh-CN" w:bidi="ar-SA"/>
              </w:rPr>
              <w:t>支持多台设备级联拼接输出同步、无撕裂。</w:t>
            </w:r>
          </w:p>
          <w:p w14:paraId="2AC1EAF3">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14.</w:t>
            </w:r>
            <w:r>
              <w:rPr>
                <w:rFonts w:hint="default" w:ascii="Times New Roman" w:hAnsi="Times New Roman" w:eastAsia="宋体" w:cs="Times New Roman"/>
                <w:kern w:val="0"/>
                <w:sz w:val="21"/>
                <w:szCs w:val="21"/>
                <w:lang w:val="en-US" w:eastAsia="zh-CN" w:bidi="ar-SA"/>
              </w:rPr>
              <w:t>支持B/S、C/S架构，可跨系统进行访问及控制，通过定制专属软件管理系统内的所有设备，动态视频信号、拼接布局本地回显预览，实时显示信号源及大屏显示状态，移动端支持触控式操控。</w:t>
            </w:r>
          </w:p>
          <w:p w14:paraId="795575AE">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15.</w:t>
            </w:r>
            <w:r>
              <w:rPr>
                <w:rFonts w:hint="default" w:ascii="Times New Roman" w:hAnsi="Times New Roman" w:eastAsia="宋体" w:cs="Times New Roman"/>
                <w:kern w:val="0"/>
                <w:sz w:val="21"/>
                <w:szCs w:val="21"/>
                <w:lang w:val="en-US" w:eastAsia="zh-CN" w:bidi="ar-SA"/>
              </w:rPr>
              <w:t>支持将HDMI、DVI配置为输出监视，单个DVI或HDMI输出口可同时显示</w:t>
            </w:r>
            <w:r>
              <w:rPr>
                <w:rFonts w:hint="eastAsia" w:cs="Times New Roman"/>
                <w:color w:val="000000" w:themeColor="text1"/>
                <w:kern w:val="0"/>
                <w:sz w:val="21"/>
                <w:szCs w:val="21"/>
                <w:lang w:val="en-US" w:eastAsia="zh-CN" w:bidi="ar-SA"/>
                <w14:textFill>
                  <w14:solidFill>
                    <w14:schemeClr w14:val="tx1"/>
                  </w14:solidFill>
                </w14:textFill>
              </w:rPr>
              <w:t>不少于</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1</w:t>
            </w:r>
            <w:r>
              <w:rPr>
                <w:rFonts w:hint="eastAsia" w:cs="Times New Roman"/>
                <w:color w:val="000000" w:themeColor="text1"/>
                <w:kern w:val="0"/>
                <w:sz w:val="21"/>
                <w:szCs w:val="21"/>
                <w:lang w:val="en-US" w:eastAsia="zh-CN" w:bidi="ar-SA"/>
                <w14:textFill>
                  <w14:solidFill>
                    <w14:schemeClr w14:val="tx1"/>
                  </w14:solidFill>
                </w14:textFill>
              </w:rPr>
              <w:t>6</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路</w:t>
            </w:r>
            <w:r>
              <w:rPr>
                <w:rFonts w:hint="default" w:ascii="Times New Roman" w:hAnsi="Times New Roman" w:eastAsia="宋体" w:cs="Times New Roman"/>
                <w:kern w:val="0"/>
                <w:sz w:val="21"/>
                <w:szCs w:val="21"/>
                <w:lang w:val="en-US" w:eastAsia="zh-CN" w:bidi="ar-SA"/>
              </w:rPr>
              <w:t>输入信号。</w:t>
            </w:r>
          </w:p>
          <w:p w14:paraId="1544C90D">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16.</w:t>
            </w:r>
            <w:r>
              <w:rPr>
                <w:rFonts w:hint="default" w:ascii="Times New Roman" w:hAnsi="Times New Roman" w:eastAsia="宋体" w:cs="Times New Roman"/>
                <w:kern w:val="0"/>
                <w:sz w:val="21"/>
                <w:szCs w:val="21"/>
                <w:lang w:val="en-US" w:eastAsia="zh-CN" w:bidi="ar-SA"/>
              </w:rPr>
              <w:t>支持EDID编辑功能，支持输入分辨率、输出分辨率和帧率自定义。</w:t>
            </w:r>
          </w:p>
          <w:p w14:paraId="158FDA28">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17.</w:t>
            </w:r>
            <w:r>
              <w:rPr>
                <w:rFonts w:hint="default" w:ascii="Times New Roman" w:hAnsi="Times New Roman" w:eastAsia="宋体" w:cs="Times New Roman"/>
                <w:kern w:val="0"/>
                <w:sz w:val="21"/>
                <w:szCs w:val="21"/>
                <w:lang w:val="en-US" w:eastAsia="zh-CN" w:bidi="ar-SA"/>
              </w:rPr>
              <w:t>支持上位机软件、数字按键、手机 APP、中控命令</w:t>
            </w:r>
            <w:r>
              <w:rPr>
                <w:rFonts w:hint="eastAsia" w:cs="Times New Roman"/>
                <w:kern w:val="0"/>
                <w:sz w:val="21"/>
                <w:szCs w:val="21"/>
                <w:lang w:val="en-US" w:eastAsia="zh-CN" w:bidi="ar-SA"/>
              </w:rPr>
              <w:t>等</w:t>
            </w:r>
            <w:r>
              <w:rPr>
                <w:rFonts w:hint="default" w:ascii="Times New Roman" w:hAnsi="Times New Roman" w:eastAsia="宋体" w:cs="Times New Roman"/>
                <w:kern w:val="0"/>
                <w:sz w:val="21"/>
                <w:szCs w:val="21"/>
                <w:lang w:val="en-US" w:eastAsia="zh-CN" w:bidi="ar-SA"/>
              </w:rPr>
              <w:t>方式调取场景操作</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开放中控命令，中控命令支持UART,UDP,TCP,HTTP。</w:t>
            </w:r>
          </w:p>
          <w:p w14:paraId="5A6A1897">
            <w:pPr>
              <w:keepNext w:val="0"/>
              <w:keepLines w:val="0"/>
              <w:pageBreakBefore w:val="0"/>
              <w:widowControl w:val="0"/>
              <w:kinsoku/>
              <w:wordWrap/>
              <w:overflowPunct/>
              <w:topLinePunct w:val="0"/>
              <w:bidi w:val="0"/>
              <w:adjustRightInd w:val="0"/>
              <w:snapToGrid w:val="0"/>
              <w:spacing w:line="300" w:lineRule="exact"/>
              <w:jc w:val="left"/>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18.</w:t>
            </w:r>
            <w:r>
              <w:rPr>
                <w:rFonts w:hint="default" w:ascii="Times New Roman" w:hAnsi="Times New Roman" w:eastAsia="宋体" w:cs="Times New Roman"/>
                <w:kern w:val="0"/>
                <w:sz w:val="21"/>
                <w:szCs w:val="21"/>
                <w:lang w:val="en-US" w:eastAsia="zh-CN" w:bidi="ar-SA"/>
              </w:rPr>
              <w:t>单路输入支持3840×2160P@60Hz。</w:t>
            </w:r>
          </w:p>
          <w:p w14:paraId="38BDCFFE">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19.</w:t>
            </w:r>
            <w:r>
              <w:rPr>
                <w:rFonts w:hint="default" w:ascii="Times New Roman" w:hAnsi="Times New Roman" w:eastAsia="宋体" w:cs="Times New Roman"/>
                <w:kern w:val="0"/>
                <w:sz w:val="21"/>
                <w:szCs w:val="21"/>
                <w:lang w:val="en-US" w:eastAsia="zh-CN" w:bidi="ar-SA"/>
              </w:rPr>
              <w:t>支持单个DVI输出口开</w:t>
            </w:r>
            <w:r>
              <w:rPr>
                <w:rFonts w:hint="eastAsia" w:cs="Times New Roman"/>
                <w:kern w:val="0"/>
                <w:sz w:val="21"/>
                <w:szCs w:val="21"/>
                <w:lang w:val="en-US" w:eastAsia="zh-CN" w:bidi="ar-SA"/>
              </w:rPr>
              <w:t>不低于6</w:t>
            </w:r>
            <w:r>
              <w:rPr>
                <w:rFonts w:hint="default" w:ascii="Times New Roman" w:hAnsi="Times New Roman" w:eastAsia="宋体" w:cs="Times New Roman"/>
                <w:kern w:val="0"/>
                <w:sz w:val="21"/>
                <w:szCs w:val="21"/>
                <w:lang w:val="en-US" w:eastAsia="zh-CN" w:bidi="ar-SA"/>
              </w:rPr>
              <w:t>个窗口，支持2D信号、3D信号同时开窗。</w:t>
            </w:r>
          </w:p>
          <w:p w14:paraId="7A74ADFB">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20.</w:t>
            </w:r>
            <w:r>
              <w:rPr>
                <w:rFonts w:hint="default" w:ascii="Times New Roman" w:hAnsi="Times New Roman" w:eastAsia="宋体" w:cs="Times New Roman"/>
                <w:kern w:val="0"/>
                <w:sz w:val="21"/>
                <w:szCs w:val="21"/>
                <w:lang w:val="en-US" w:eastAsia="zh-CN" w:bidi="ar-SA"/>
              </w:rPr>
              <w:t>可以支持主动立体式3DLED大屏幕显示，也可以支持偏振光式3DLED大屏幕显示。</w:t>
            </w:r>
          </w:p>
          <w:p w14:paraId="2C841F4F">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21.</w:t>
            </w:r>
            <w:r>
              <w:rPr>
                <w:rFonts w:hint="default" w:ascii="Times New Roman" w:hAnsi="Times New Roman" w:eastAsia="宋体" w:cs="Times New Roman"/>
                <w:kern w:val="0"/>
                <w:sz w:val="21"/>
                <w:szCs w:val="21"/>
                <w:lang w:val="en-US" w:eastAsia="zh-CN" w:bidi="ar-SA"/>
              </w:rPr>
              <w:t>支持输入信号热备份</w:t>
            </w:r>
          </w:p>
          <w:p w14:paraId="1D6DC2B2">
            <w:pPr>
              <w:keepNext w:val="0"/>
              <w:keepLines w:val="0"/>
              <w:pageBreakBefore w:val="0"/>
              <w:widowControl w:val="0"/>
              <w:numPr>
                <w:ilvl w:val="0"/>
                <w:numId w:val="6"/>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支持多个不同分辨率的显示器错位拼接、不规则拼接、多个拼接屏任意布局。</w:t>
            </w:r>
          </w:p>
          <w:p w14:paraId="17C106F7">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（五）</w:t>
            </w:r>
            <w:r>
              <w:rPr>
                <w:rFonts w:hint="default" w:ascii="Times New Roman" w:hAnsi="Times New Roman" w:eastAsia="宋体" w:cs="Times New Roman"/>
                <w:kern w:val="0"/>
                <w:sz w:val="21"/>
                <w:szCs w:val="21"/>
                <w:lang w:val="en-US" w:eastAsia="zh-CN" w:bidi="ar-SA"/>
              </w:rPr>
              <w:t>3D发射器1个</w:t>
            </w:r>
          </w:p>
          <w:p w14:paraId="4E9E48A2">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1.支持</w:t>
            </w:r>
            <w:r>
              <w:rPr>
                <w:rFonts w:hint="default" w:ascii="Times New Roman" w:hAnsi="Times New Roman" w:eastAsia="宋体" w:cs="Times New Roman"/>
                <w:kern w:val="0"/>
                <w:sz w:val="21"/>
                <w:szCs w:val="21"/>
                <w:lang w:val="en-US" w:eastAsia="zh-CN" w:bidi="ar-SA"/>
              </w:rPr>
              <w:t>VESA3D信号输出接口</w:t>
            </w:r>
          </w:p>
          <w:p w14:paraId="13D22E7C">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2.</w:t>
            </w:r>
            <w:r>
              <w:rPr>
                <w:rFonts w:hint="default" w:ascii="Times New Roman" w:hAnsi="Times New Roman" w:eastAsia="宋体" w:cs="Times New Roman"/>
                <w:kern w:val="0"/>
                <w:sz w:val="21"/>
                <w:szCs w:val="21"/>
                <w:lang w:val="en-US" w:eastAsia="zh-CN" w:bidi="ar-SA"/>
              </w:rPr>
              <w:t>空旷条件下3D信号覆盖范围</w:t>
            </w:r>
            <w:r>
              <w:rPr>
                <w:rFonts w:hint="eastAsia" w:cs="Times New Roman"/>
                <w:kern w:val="0"/>
                <w:sz w:val="21"/>
                <w:szCs w:val="21"/>
                <w:lang w:val="en-US" w:eastAsia="zh-CN"/>
              </w:rPr>
              <w:t>≥</w:t>
            </w:r>
            <w:r>
              <w:rPr>
                <w:rFonts w:hint="default" w:ascii="Times New Roman" w:hAnsi="Times New Roman" w:eastAsia="宋体" w:cs="Times New Roman"/>
                <w:kern w:val="0"/>
                <w:sz w:val="21"/>
                <w:szCs w:val="21"/>
                <w:lang w:val="en-US" w:eastAsia="zh-CN" w:bidi="ar-SA"/>
              </w:rPr>
              <w:t>80米</w:t>
            </w:r>
          </w:p>
          <w:p w14:paraId="572E5AAD">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3.</w:t>
            </w:r>
            <w:r>
              <w:rPr>
                <w:rFonts w:hint="default" w:ascii="Times New Roman" w:hAnsi="Times New Roman" w:eastAsia="宋体" w:cs="Times New Roman"/>
                <w:kern w:val="0"/>
                <w:sz w:val="21"/>
                <w:szCs w:val="21"/>
                <w:lang w:val="en-US" w:eastAsia="zh-CN" w:bidi="ar-SA"/>
              </w:rPr>
              <w:t>支持发射器级联覆盖更大区域</w:t>
            </w:r>
          </w:p>
          <w:p w14:paraId="0422DAAD">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4.</w:t>
            </w:r>
            <w:r>
              <w:rPr>
                <w:rFonts w:hint="default" w:ascii="Times New Roman" w:hAnsi="Times New Roman" w:eastAsia="宋体" w:cs="Times New Roman"/>
                <w:kern w:val="0"/>
                <w:sz w:val="21"/>
                <w:szCs w:val="21"/>
                <w:lang w:val="en-US" w:eastAsia="zh-CN" w:bidi="ar-SA"/>
              </w:rPr>
              <w:t>具备SMA天线接口</w:t>
            </w:r>
          </w:p>
          <w:p w14:paraId="7D9B403F">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5.</w:t>
            </w:r>
            <w:r>
              <w:rPr>
                <w:rFonts w:hint="default" w:ascii="Times New Roman" w:hAnsi="Times New Roman" w:eastAsia="宋体" w:cs="Times New Roman"/>
                <w:kern w:val="0"/>
                <w:sz w:val="21"/>
                <w:szCs w:val="21"/>
                <w:lang w:val="en-US" w:eastAsia="zh-CN" w:bidi="ar-SA"/>
              </w:rPr>
              <w:t>3D同步信号输入接口（</w:t>
            </w:r>
            <w:r>
              <w:rPr>
                <w:rFonts w:hint="eastAsia" w:cs="Times New Roman"/>
                <w:kern w:val="0"/>
                <w:sz w:val="21"/>
                <w:szCs w:val="21"/>
                <w:lang w:val="en-US" w:eastAsia="zh-CN" w:bidi="ar-SA"/>
              </w:rPr>
              <w:t>可转接</w:t>
            </w:r>
            <w:r>
              <w:rPr>
                <w:rFonts w:hint="default" w:ascii="Times New Roman" w:hAnsi="Times New Roman" w:eastAsia="宋体" w:cs="Times New Roman"/>
                <w:kern w:val="0"/>
                <w:sz w:val="21"/>
                <w:szCs w:val="21"/>
                <w:lang w:val="en-US" w:eastAsia="zh-CN" w:bidi="ar-SA"/>
              </w:rPr>
              <w:t>）</w:t>
            </w:r>
          </w:p>
          <w:p w14:paraId="32021459">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6.</w:t>
            </w:r>
            <w:r>
              <w:rPr>
                <w:rFonts w:hint="default" w:ascii="Times New Roman" w:hAnsi="Times New Roman" w:eastAsia="宋体" w:cs="Times New Roman"/>
                <w:kern w:val="0"/>
                <w:sz w:val="21"/>
                <w:szCs w:val="21"/>
                <w:lang w:val="en-US" w:eastAsia="zh-CN" w:bidi="ar-SA"/>
              </w:rPr>
              <w:t>3D同步信号指示灯，3D 同步信号正常指示灯常亮，异常熄灭</w:t>
            </w:r>
          </w:p>
          <w:p w14:paraId="6EE7F2F9">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7.</w:t>
            </w:r>
            <w:r>
              <w:rPr>
                <w:rFonts w:hint="default" w:ascii="Times New Roman" w:hAnsi="Times New Roman" w:eastAsia="宋体" w:cs="Times New Roman"/>
                <w:kern w:val="0"/>
                <w:sz w:val="21"/>
                <w:szCs w:val="21"/>
                <w:lang w:val="en-US" w:eastAsia="zh-CN" w:bidi="ar-SA"/>
              </w:rPr>
              <w:t>左右眼时序交换开关，切换开关匹配正确左右眼时序</w:t>
            </w:r>
          </w:p>
          <w:p w14:paraId="008F3BEC">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8.同步输入：</w:t>
            </w:r>
            <w:r>
              <w:rPr>
                <w:rFonts w:hint="default" w:ascii="Times New Roman" w:hAnsi="Times New Roman" w:eastAsia="宋体" w:cs="Times New Roman"/>
                <w:kern w:val="0"/>
                <w:sz w:val="21"/>
                <w:szCs w:val="21"/>
                <w:lang w:val="en-US" w:eastAsia="zh-CN" w:bidi="ar-SA"/>
              </w:rPr>
              <w:t>发射器级联输入网线接口</w:t>
            </w:r>
          </w:p>
          <w:p w14:paraId="3AECF122">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9.同步输出：</w:t>
            </w:r>
            <w:r>
              <w:rPr>
                <w:rFonts w:hint="default" w:ascii="Times New Roman" w:hAnsi="Times New Roman" w:eastAsia="宋体" w:cs="Times New Roman"/>
                <w:kern w:val="0"/>
                <w:sz w:val="21"/>
                <w:szCs w:val="21"/>
                <w:lang w:val="en-US" w:eastAsia="zh-CN" w:bidi="ar-SA"/>
              </w:rPr>
              <w:t>发射器级联输出网线接口</w:t>
            </w:r>
          </w:p>
          <w:p w14:paraId="00BE16D2">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10.</w:t>
            </w:r>
            <w:r>
              <w:rPr>
                <w:rFonts w:hint="default" w:ascii="Times New Roman" w:hAnsi="Times New Roman" w:eastAsia="宋体" w:cs="Times New Roman"/>
                <w:kern w:val="0"/>
                <w:sz w:val="21"/>
                <w:szCs w:val="21"/>
                <w:lang w:val="en-US" w:eastAsia="zh-CN" w:bidi="ar-SA"/>
              </w:rPr>
              <w:t>对于采用BNC/DB-9</w:t>
            </w:r>
            <w:r>
              <w:rPr>
                <w:rFonts w:hint="default" w:ascii="Times New Roman" w:hAnsi="Times New Roman" w:cs="Times New Roman"/>
                <w:kern w:val="0"/>
                <w:sz w:val="21"/>
                <w:szCs w:val="21"/>
                <w:lang w:val="en-US" w:eastAsia="zh-CN" w:bidi="ar-SA"/>
              </w:rPr>
              <w:t>作</w:t>
            </w:r>
            <w:r>
              <w:rPr>
                <w:rFonts w:hint="default" w:ascii="Times New Roman" w:hAnsi="Times New Roman" w:eastAsia="宋体" w:cs="Times New Roman"/>
                <w:kern w:val="0"/>
                <w:sz w:val="21"/>
                <w:szCs w:val="21"/>
                <w:lang w:val="en-US" w:eastAsia="zh-CN" w:bidi="ar-SA"/>
              </w:rPr>
              <w:t>为同步信号输入，单独给发射器供电，此电源输入接口，接入5V，大于1A的电源适配器</w:t>
            </w:r>
          </w:p>
          <w:p w14:paraId="470FB09F">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11.</w:t>
            </w:r>
            <w:r>
              <w:rPr>
                <w:rFonts w:hint="default" w:ascii="Times New Roman" w:hAnsi="Times New Roman" w:eastAsia="宋体" w:cs="Times New Roman"/>
                <w:kern w:val="0"/>
                <w:sz w:val="21"/>
                <w:szCs w:val="21"/>
                <w:lang w:val="en-US" w:eastAsia="zh-CN" w:bidi="ar-SA"/>
              </w:rPr>
              <w:t>采用输入接口</w:t>
            </w:r>
          </w:p>
          <w:p w14:paraId="60F8E1D6">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（六）</w:t>
            </w:r>
            <w:r>
              <w:rPr>
                <w:rFonts w:hint="default" w:ascii="Times New Roman" w:hAnsi="Times New Roman" w:eastAsia="宋体" w:cs="Times New Roman"/>
                <w:kern w:val="0"/>
                <w:sz w:val="21"/>
                <w:szCs w:val="21"/>
                <w:lang w:val="en-US" w:eastAsia="zh-CN" w:bidi="ar-SA"/>
              </w:rPr>
              <w:t>3D眼镜30副</w:t>
            </w:r>
          </w:p>
          <w:p w14:paraId="4FDD61FB">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1.</w:t>
            </w:r>
            <w:r>
              <w:rPr>
                <w:rFonts w:hint="default" w:ascii="Times New Roman" w:hAnsi="Times New Roman" w:eastAsia="宋体" w:cs="Times New Roman"/>
                <w:kern w:val="0"/>
                <w:sz w:val="21"/>
                <w:szCs w:val="21"/>
                <w:lang w:val="en-US" w:eastAsia="zh-CN" w:bidi="ar-SA"/>
              </w:rPr>
              <w:t>3D眼镜时序参数无线修正技术</w:t>
            </w:r>
          </w:p>
          <w:p w14:paraId="31A262D6">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color w:val="FF0000"/>
                <w:kern w:val="0"/>
                <w:sz w:val="21"/>
                <w:szCs w:val="21"/>
                <w:lang w:val="en-US" w:eastAsia="zh-CN" w:bidi="ar-SA"/>
              </w:rPr>
            </w:pPr>
            <w:r>
              <w:rPr>
                <w:rFonts w:hint="default" w:ascii="Times New Roman" w:hAnsi="Times New Roman" w:cs="Times New Roman"/>
                <w:kern w:val="0"/>
                <w:sz w:val="21"/>
                <w:szCs w:val="21"/>
                <w:lang w:val="en-US" w:eastAsia="zh-CN" w:bidi="ar-SA"/>
              </w:rPr>
              <w:t>2.</w:t>
            </w:r>
            <w:r>
              <w:rPr>
                <w:rFonts w:hint="eastAsia" w:cs="Times New Roman"/>
                <w:kern w:val="0"/>
                <w:sz w:val="21"/>
                <w:szCs w:val="21"/>
                <w:lang w:val="en-US" w:eastAsia="zh-CN" w:bidi="ar-SA"/>
              </w:rPr>
              <w:t>采用</w:t>
            </w:r>
            <w:r>
              <w:rPr>
                <w:rFonts w:hint="default" w:ascii="Times New Roman" w:hAnsi="Times New Roman" w:eastAsia="宋体" w:cs="Times New Roman"/>
                <w:kern w:val="0"/>
                <w:sz w:val="21"/>
                <w:szCs w:val="21"/>
                <w:lang w:val="en-US" w:eastAsia="zh-CN" w:bidi="ar-SA"/>
              </w:rPr>
              <w:t>WIFI 3D技术</w:t>
            </w:r>
          </w:p>
          <w:p w14:paraId="54BCDAAB">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color w:val="FF0000"/>
                <w:kern w:val="0"/>
                <w:sz w:val="21"/>
                <w:szCs w:val="21"/>
                <w:lang w:val="en-US" w:eastAsia="zh-CN" w:bidi="ar-SA"/>
              </w:rPr>
            </w:pPr>
            <w:r>
              <w:rPr>
                <w:rFonts w:hint="default" w:ascii="Times New Roman" w:hAnsi="Times New Roman" w:cs="Times New Roman"/>
                <w:kern w:val="0"/>
                <w:sz w:val="21"/>
                <w:szCs w:val="21"/>
                <w:lang w:val="en-US" w:eastAsia="zh-CN" w:bidi="ar-SA"/>
              </w:rPr>
              <w:t>3.</w:t>
            </w:r>
            <w:r>
              <w:rPr>
                <w:rFonts w:hint="default" w:ascii="Times New Roman" w:hAnsi="Times New Roman" w:eastAsia="宋体" w:cs="Times New Roman"/>
                <w:kern w:val="0"/>
                <w:sz w:val="21"/>
                <w:szCs w:val="21"/>
                <w:lang w:val="en-US" w:eastAsia="zh-CN" w:bidi="ar-SA"/>
              </w:rPr>
              <w:t>采用同步信号数字编码技术</w:t>
            </w:r>
          </w:p>
          <w:p w14:paraId="3DCE6CA2">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4.</w:t>
            </w:r>
            <w:r>
              <w:rPr>
                <w:rFonts w:hint="default" w:ascii="Times New Roman" w:hAnsi="Times New Roman" w:eastAsia="宋体" w:cs="Times New Roman"/>
                <w:kern w:val="0"/>
                <w:sz w:val="21"/>
                <w:szCs w:val="21"/>
                <w:lang w:val="en-US" w:eastAsia="zh-CN" w:bidi="ar-SA"/>
              </w:rPr>
              <w:t>按键操作</w:t>
            </w:r>
          </w:p>
          <w:p w14:paraId="09755894">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5.</w:t>
            </w:r>
            <w:r>
              <w:rPr>
                <w:rFonts w:hint="default" w:ascii="Times New Roman" w:hAnsi="Times New Roman" w:eastAsia="宋体" w:cs="Times New Roman"/>
                <w:kern w:val="0"/>
                <w:sz w:val="21"/>
                <w:szCs w:val="21"/>
                <w:lang w:val="en-US" w:eastAsia="zh-CN" w:bidi="ar-SA"/>
              </w:rPr>
              <w:t>无电磁干扰</w:t>
            </w:r>
          </w:p>
          <w:p w14:paraId="0EB8C3C8">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6.</w:t>
            </w:r>
            <w:r>
              <w:rPr>
                <w:rFonts w:hint="default" w:ascii="Times New Roman" w:hAnsi="Times New Roman" w:eastAsia="宋体" w:cs="Times New Roman"/>
                <w:kern w:val="0"/>
                <w:sz w:val="21"/>
                <w:szCs w:val="21"/>
                <w:lang w:val="en-US" w:eastAsia="zh-CN" w:bidi="ar-SA"/>
              </w:rPr>
              <w:t>自动关机功能</w:t>
            </w:r>
          </w:p>
          <w:p w14:paraId="6B1A14E7">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7.</w:t>
            </w:r>
            <w:r>
              <w:rPr>
                <w:rFonts w:hint="default" w:ascii="Times New Roman" w:hAnsi="Times New Roman" w:eastAsia="宋体" w:cs="Times New Roman"/>
                <w:kern w:val="0"/>
                <w:sz w:val="21"/>
                <w:szCs w:val="21"/>
                <w:lang w:val="en-US" w:eastAsia="zh-CN" w:bidi="ar-SA"/>
              </w:rPr>
              <w:t>帧频：Multi-frequency 48/96，50/100，60/120，240Hz display ready</w:t>
            </w:r>
          </w:p>
          <w:p w14:paraId="0A70FEBC">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8.</w:t>
            </w:r>
            <w:r>
              <w:rPr>
                <w:rFonts w:hint="default" w:ascii="Times New Roman" w:hAnsi="Times New Roman" w:eastAsia="宋体" w:cs="Times New Roman"/>
                <w:kern w:val="0"/>
                <w:sz w:val="21"/>
                <w:szCs w:val="21"/>
                <w:lang w:val="en-US" w:eastAsia="zh-CN" w:bidi="ar-SA"/>
              </w:rPr>
              <w:t>电池：可充电电池</w:t>
            </w:r>
          </w:p>
          <w:p w14:paraId="5B3CAF39">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9.</w:t>
            </w:r>
            <w:r>
              <w:rPr>
                <w:rFonts w:hint="default" w:ascii="Times New Roman" w:hAnsi="Times New Roman" w:eastAsia="宋体" w:cs="Times New Roman"/>
                <w:kern w:val="0"/>
                <w:sz w:val="21"/>
                <w:szCs w:val="21"/>
                <w:lang w:val="en-US" w:eastAsia="zh-CN" w:bidi="ar-SA"/>
              </w:rPr>
              <w:t>连续工作时间：</w:t>
            </w:r>
            <w:r>
              <w:rPr>
                <w:rFonts w:hint="eastAsia" w:cs="Times New Roman"/>
                <w:kern w:val="0"/>
                <w:sz w:val="21"/>
                <w:szCs w:val="21"/>
                <w:lang w:val="en-US" w:eastAsia="zh-CN"/>
              </w:rPr>
              <w:t>≥</w:t>
            </w:r>
            <w:r>
              <w:rPr>
                <w:rFonts w:hint="default" w:ascii="Times New Roman" w:hAnsi="Times New Roman" w:eastAsia="宋体" w:cs="Times New Roman"/>
                <w:kern w:val="0"/>
                <w:sz w:val="21"/>
                <w:szCs w:val="21"/>
                <w:lang w:val="en-US" w:eastAsia="zh-CN" w:bidi="ar-SA"/>
              </w:rPr>
              <w:t>35小时</w:t>
            </w:r>
          </w:p>
          <w:p w14:paraId="5B7D6110">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10.</w:t>
            </w:r>
            <w:r>
              <w:rPr>
                <w:rFonts w:hint="default" w:ascii="Times New Roman" w:hAnsi="Times New Roman" w:eastAsia="宋体" w:cs="Times New Roman"/>
                <w:kern w:val="0"/>
                <w:sz w:val="21"/>
                <w:szCs w:val="21"/>
                <w:lang w:val="en-US" w:eastAsia="zh-CN" w:bidi="ar-SA"/>
              </w:rPr>
              <w:t>充电时间：</w:t>
            </w:r>
            <w:r>
              <w:rPr>
                <w:rFonts w:hint="eastAsia" w:cs="Times New Roman"/>
                <w:kern w:val="0"/>
                <w:sz w:val="21"/>
                <w:szCs w:val="21"/>
                <w:lang w:val="en-US" w:eastAsia="zh-CN" w:bidi="ar-SA"/>
              </w:rPr>
              <w:t>≤4小时（充满）</w:t>
            </w:r>
          </w:p>
          <w:p w14:paraId="00138259">
            <w:pPr>
              <w:keepNext w:val="0"/>
              <w:keepLines w:val="0"/>
              <w:pageBreakBefore w:val="0"/>
              <w:widowControl w:val="0"/>
              <w:kinsoku/>
              <w:wordWrap/>
              <w:overflowPunct/>
              <w:topLinePunct w:val="0"/>
              <w:bidi w:val="0"/>
              <w:adjustRightInd w:val="0"/>
              <w:snapToGrid w:val="0"/>
              <w:spacing w:line="300" w:lineRule="exact"/>
              <w:jc w:val="left"/>
              <w:textAlignment w:val="auto"/>
              <w:rPr>
                <w:rFonts w:hint="default" w:ascii="Times New Roman" w:hAnsi="Times New Roman" w:eastAsia="宋体" w:cs="Times New Roman"/>
                <w:color w:val="FF0000"/>
                <w:kern w:val="0"/>
                <w:sz w:val="21"/>
                <w:szCs w:val="21"/>
                <w:lang w:val="en-US" w:eastAsia="zh-CN" w:bidi="ar-SA"/>
              </w:rPr>
            </w:pPr>
            <w:r>
              <w:rPr>
                <w:rFonts w:hint="default" w:ascii="Times New Roman" w:hAnsi="Times New Roman" w:cs="Times New Roman"/>
                <w:kern w:val="0"/>
                <w:sz w:val="21"/>
                <w:szCs w:val="21"/>
                <w:lang w:val="en-US" w:eastAsia="zh-CN" w:bidi="ar-SA"/>
              </w:rPr>
              <w:t>11.</w:t>
            </w:r>
            <w:r>
              <w:rPr>
                <w:rFonts w:hint="default" w:ascii="Times New Roman" w:hAnsi="Times New Roman" w:eastAsia="宋体" w:cs="Times New Roman"/>
                <w:kern w:val="0"/>
                <w:sz w:val="21"/>
                <w:szCs w:val="21"/>
                <w:lang w:val="en-US" w:eastAsia="zh-CN" w:bidi="ar-SA"/>
              </w:rPr>
              <w:t>RF 传输范围：</w:t>
            </w:r>
            <w:r>
              <w:rPr>
                <w:rFonts w:hint="eastAsia" w:cs="Times New Roman"/>
                <w:kern w:val="0"/>
                <w:sz w:val="21"/>
                <w:szCs w:val="21"/>
                <w:lang w:val="en-US" w:eastAsia="zh-CN" w:bidi="ar-SA"/>
              </w:rPr>
              <w:t>≥45m</w:t>
            </w:r>
          </w:p>
          <w:p w14:paraId="170F5FBB">
            <w:pPr>
              <w:keepNext w:val="0"/>
              <w:keepLines w:val="0"/>
              <w:pageBreakBefore w:val="0"/>
              <w:widowControl w:val="0"/>
              <w:kinsoku/>
              <w:wordWrap/>
              <w:overflowPunct/>
              <w:topLinePunct w:val="0"/>
              <w:bidi w:val="0"/>
              <w:adjustRightInd w:val="0"/>
              <w:snapToGrid w:val="0"/>
              <w:spacing w:line="300" w:lineRule="exact"/>
              <w:jc w:val="left"/>
              <w:textAlignment w:val="auto"/>
              <w:rPr>
                <w:rFonts w:hint="eastAsia" w:cs="Times New Roman"/>
                <w:color w:val="FF0000"/>
                <w:kern w:val="0"/>
                <w:sz w:val="21"/>
                <w:szCs w:val="21"/>
                <w:lang w:val="en-US" w:eastAsia="zh-CN" w:bidi="ar-SA"/>
              </w:rPr>
            </w:pPr>
            <w:r>
              <w:rPr>
                <w:rFonts w:hint="default" w:ascii="Times New Roman" w:hAnsi="Times New Roman" w:cs="Times New Roman"/>
                <w:kern w:val="0"/>
                <w:sz w:val="21"/>
                <w:szCs w:val="21"/>
                <w:lang w:val="en-US" w:eastAsia="zh-CN" w:bidi="ar-SA"/>
              </w:rPr>
              <w:t>12.</w:t>
            </w:r>
            <w:r>
              <w:rPr>
                <w:rFonts w:hint="default" w:ascii="Times New Roman" w:hAnsi="Times New Roman" w:eastAsia="宋体" w:cs="Times New Roman"/>
                <w:kern w:val="0"/>
                <w:sz w:val="21"/>
                <w:szCs w:val="21"/>
                <w:lang w:val="en-US" w:eastAsia="zh-CN" w:bidi="ar-SA"/>
              </w:rPr>
              <w:t>温度范围：</w:t>
            </w:r>
            <w:r>
              <w:rPr>
                <w:rFonts w:hint="eastAsia" w:cs="Times New Roman"/>
                <w:kern w:val="0"/>
                <w:sz w:val="21"/>
                <w:szCs w:val="21"/>
                <w:lang w:val="en-US" w:eastAsia="zh-CN" w:bidi="ar-SA"/>
              </w:rPr>
              <w:t>不劣于0℃~40℃</w:t>
            </w:r>
          </w:p>
          <w:p w14:paraId="4F074C67">
            <w:pPr>
              <w:keepNext w:val="0"/>
              <w:keepLines w:val="0"/>
              <w:pageBreakBefore w:val="0"/>
              <w:widowControl w:val="0"/>
              <w:kinsoku/>
              <w:wordWrap/>
              <w:overflowPunct/>
              <w:topLinePunct w:val="0"/>
              <w:bidi w:val="0"/>
              <w:adjustRightInd w:val="0"/>
              <w:snapToGrid w:val="0"/>
              <w:spacing w:line="300" w:lineRule="exact"/>
              <w:jc w:val="left"/>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13.</w:t>
            </w:r>
            <w:r>
              <w:rPr>
                <w:rFonts w:hint="default" w:ascii="Times New Roman" w:hAnsi="Times New Roman" w:eastAsia="宋体" w:cs="Times New Roman"/>
                <w:kern w:val="0"/>
                <w:sz w:val="21"/>
                <w:szCs w:val="21"/>
                <w:lang w:val="en-US" w:eastAsia="zh-CN" w:bidi="ar-SA"/>
              </w:rPr>
              <w:t>电源：DC 5V </w:t>
            </w:r>
          </w:p>
          <w:p w14:paraId="1FABBFB9">
            <w:pPr>
              <w:keepNext w:val="0"/>
              <w:keepLines w:val="0"/>
              <w:pageBreakBefore w:val="0"/>
              <w:widowControl w:val="0"/>
              <w:kinsoku/>
              <w:wordWrap/>
              <w:overflowPunct/>
              <w:topLinePunct w:val="0"/>
              <w:bidi w:val="0"/>
              <w:adjustRightInd w:val="0"/>
              <w:snapToGrid w:val="0"/>
              <w:spacing w:line="300" w:lineRule="exact"/>
              <w:jc w:val="left"/>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（七）</w:t>
            </w:r>
            <w:r>
              <w:rPr>
                <w:rFonts w:hint="default" w:ascii="Times New Roman" w:hAnsi="Times New Roman" w:eastAsia="宋体" w:cs="Times New Roman"/>
                <w:kern w:val="0"/>
                <w:sz w:val="21"/>
                <w:szCs w:val="21"/>
                <w:lang w:val="en-US" w:eastAsia="zh-CN" w:bidi="ar-SA"/>
              </w:rPr>
              <w:t>3D眼镜消毒柜：可同时消毒</w:t>
            </w:r>
            <w:r>
              <w:rPr>
                <w:rFonts w:hint="eastAsia" w:cs="Times New Roman"/>
                <w:kern w:val="0"/>
                <w:sz w:val="21"/>
                <w:szCs w:val="21"/>
                <w:lang w:val="en-US" w:eastAsia="zh-CN" w:bidi="ar-SA"/>
              </w:rPr>
              <w:t>不少于</w:t>
            </w:r>
            <w:r>
              <w:rPr>
                <w:rFonts w:hint="default" w:ascii="Times New Roman" w:hAnsi="Times New Roman" w:eastAsia="宋体" w:cs="Times New Roman"/>
                <w:kern w:val="0"/>
                <w:sz w:val="21"/>
                <w:szCs w:val="21"/>
                <w:lang w:val="en-US" w:eastAsia="zh-CN" w:bidi="ar-SA"/>
              </w:rPr>
              <w:t>100副3D眼镜</w:t>
            </w:r>
          </w:p>
          <w:p w14:paraId="56B50704">
            <w:pPr>
              <w:keepNext w:val="0"/>
              <w:keepLines w:val="0"/>
              <w:pageBreakBefore w:val="0"/>
              <w:widowControl w:val="0"/>
              <w:kinsoku/>
              <w:wordWrap/>
              <w:overflowPunct/>
              <w:topLinePunct w:val="0"/>
              <w:bidi w:val="0"/>
              <w:adjustRightInd w:val="0"/>
              <w:snapToGrid w:val="0"/>
              <w:spacing w:line="300" w:lineRule="exact"/>
              <w:jc w:val="left"/>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（八）</w:t>
            </w:r>
            <w:r>
              <w:rPr>
                <w:rFonts w:hint="default" w:ascii="Times New Roman" w:hAnsi="Times New Roman" w:eastAsia="宋体" w:cs="Times New Roman"/>
                <w:kern w:val="0"/>
                <w:sz w:val="21"/>
                <w:szCs w:val="21"/>
                <w:lang w:val="en-US" w:eastAsia="zh-CN" w:bidi="ar-SA"/>
              </w:rPr>
              <w:t>3D眼镜充电桩：可同时充电</w:t>
            </w:r>
            <w:r>
              <w:rPr>
                <w:rFonts w:hint="eastAsia" w:cs="Times New Roman"/>
                <w:kern w:val="0"/>
                <w:sz w:val="21"/>
                <w:szCs w:val="21"/>
                <w:lang w:val="en-US" w:eastAsia="zh-CN" w:bidi="ar-SA"/>
              </w:rPr>
              <w:t>不少于</w:t>
            </w:r>
            <w:r>
              <w:rPr>
                <w:rFonts w:hint="default" w:ascii="Times New Roman" w:hAnsi="Times New Roman" w:eastAsia="宋体" w:cs="Times New Roman"/>
                <w:kern w:val="0"/>
                <w:sz w:val="21"/>
                <w:szCs w:val="21"/>
                <w:lang w:val="en-US" w:eastAsia="zh-CN" w:bidi="ar-SA"/>
              </w:rPr>
              <w:t>60副3D眼镜</w:t>
            </w:r>
          </w:p>
          <w:p w14:paraId="5418C767">
            <w:pPr>
              <w:keepNext w:val="0"/>
              <w:keepLines w:val="0"/>
              <w:pageBreakBefore w:val="0"/>
              <w:widowControl w:val="0"/>
              <w:kinsoku/>
              <w:wordWrap/>
              <w:overflowPunct/>
              <w:topLinePunct w:val="0"/>
              <w:bidi w:val="0"/>
              <w:adjustRightInd w:val="0"/>
              <w:snapToGrid w:val="0"/>
              <w:spacing w:line="300" w:lineRule="exact"/>
              <w:jc w:val="left"/>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（九）</w:t>
            </w:r>
            <w:r>
              <w:rPr>
                <w:rFonts w:hint="default" w:ascii="Times New Roman" w:hAnsi="Times New Roman" w:eastAsia="宋体" w:cs="Times New Roman"/>
                <w:kern w:val="0"/>
                <w:sz w:val="21"/>
                <w:szCs w:val="21"/>
                <w:lang w:val="en-US" w:eastAsia="zh-CN" w:bidi="ar-SA"/>
              </w:rPr>
              <w:t>3D图形工作站</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1台 </w:t>
            </w:r>
          </w:p>
          <w:p w14:paraId="3B00EAC8">
            <w:pPr>
              <w:keepNext w:val="0"/>
              <w:keepLines w:val="0"/>
              <w:pageBreakBefore w:val="0"/>
              <w:widowControl w:val="0"/>
              <w:kinsoku/>
              <w:wordWrap/>
              <w:overflowPunct/>
              <w:topLinePunct w:val="0"/>
              <w:bidi w:val="0"/>
              <w:adjustRightInd w:val="0"/>
              <w:snapToGrid w:val="0"/>
              <w:spacing w:line="300" w:lineRule="exact"/>
              <w:ind w:firstLine="210" w:firstLineChars="100"/>
              <w:jc w:val="left"/>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最低配置：</w:t>
            </w:r>
          </w:p>
          <w:p w14:paraId="7757A28D">
            <w:pPr>
              <w:keepNext w:val="0"/>
              <w:keepLines w:val="0"/>
              <w:pageBreakBefore w:val="0"/>
              <w:widowControl w:val="0"/>
              <w:kinsoku/>
              <w:wordWrap/>
              <w:overflowPunct/>
              <w:topLinePunct w:val="0"/>
              <w:bidi w:val="0"/>
              <w:adjustRightInd w:val="0"/>
              <w:snapToGrid w:val="0"/>
              <w:spacing w:line="300" w:lineRule="exact"/>
              <w:jc w:val="left"/>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1.</w:t>
            </w:r>
            <w:r>
              <w:rPr>
                <w:rFonts w:hint="default" w:ascii="Times New Roman" w:hAnsi="Times New Roman" w:eastAsia="宋体" w:cs="Times New Roman"/>
                <w:kern w:val="0"/>
                <w:sz w:val="21"/>
                <w:szCs w:val="21"/>
                <w:lang w:val="en-US" w:eastAsia="zh-CN" w:bidi="ar-SA"/>
              </w:rPr>
              <w:t>处理器：不低于I7-10700</w:t>
            </w:r>
            <w:r>
              <w:rPr>
                <w:rFonts w:hint="default" w:ascii="Times New Roman" w:hAnsi="Times New Roman" w:cs="Times New Roman"/>
                <w:kern w:val="0"/>
                <w:sz w:val="21"/>
                <w:szCs w:val="21"/>
                <w:lang w:val="en-US" w:eastAsia="zh-CN" w:bidi="ar-SA"/>
              </w:rPr>
              <w:t>。</w:t>
            </w:r>
          </w:p>
          <w:p w14:paraId="4C9F8970">
            <w:pPr>
              <w:keepNext w:val="0"/>
              <w:keepLines w:val="0"/>
              <w:pageBreakBefore w:val="0"/>
              <w:widowControl w:val="0"/>
              <w:kinsoku/>
              <w:wordWrap/>
              <w:overflowPunct/>
              <w:topLinePunct w:val="0"/>
              <w:bidi w:val="0"/>
              <w:adjustRightInd w:val="0"/>
              <w:snapToGrid w:val="0"/>
              <w:spacing w:line="300" w:lineRule="exact"/>
              <w:jc w:val="left"/>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2.</w:t>
            </w:r>
            <w:r>
              <w:rPr>
                <w:rFonts w:hint="default" w:ascii="Times New Roman" w:hAnsi="Times New Roman" w:eastAsia="宋体" w:cs="Times New Roman"/>
                <w:kern w:val="0"/>
                <w:sz w:val="21"/>
                <w:szCs w:val="21"/>
                <w:lang w:val="en-US" w:eastAsia="zh-CN" w:bidi="ar-SA"/>
              </w:rPr>
              <w:t>内存：</w:t>
            </w:r>
            <w:r>
              <w:rPr>
                <w:rFonts w:hint="eastAsia" w:cs="Times New Roman"/>
                <w:kern w:val="0"/>
                <w:sz w:val="21"/>
                <w:szCs w:val="21"/>
                <w:lang w:val="en-US" w:eastAsia="zh-CN"/>
              </w:rPr>
              <w:t>≥</w:t>
            </w:r>
            <w:r>
              <w:rPr>
                <w:rFonts w:hint="default" w:ascii="Times New Roman" w:hAnsi="Times New Roman" w:eastAsia="宋体" w:cs="Times New Roman"/>
                <w:kern w:val="0"/>
                <w:sz w:val="21"/>
                <w:szCs w:val="21"/>
                <w:lang w:val="en-US" w:eastAsia="zh-CN" w:bidi="ar-SA"/>
              </w:rPr>
              <w:t>16GB</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 </w:t>
            </w:r>
          </w:p>
          <w:p w14:paraId="7D4B4BF1">
            <w:pPr>
              <w:keepNext w:val="0"/>
              <w:keepLines w:val="0"/>
              <w:pageBreakBefore w:val="0"/>
              <w:widowControl w:val="0"/>
              <w:kinsoku/>
              <w:wordWrap/>
              <w:overflowPunct/>
              <w:topLinePunct w:val="0"/>
              <w:bidi w:val="0"/>
              <w:adjustRightInd w:val="0"/>
              <w:snapToGrid w:val="0"/>
              <w:spacing w:line="300" w:lineRule="exact"/>
              <w:jc w:val="left"/>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3.</w:t>
            </w:r>
            <w:r>
              <w:rPr>
                <w:rFonts w:hint="default" w:ascii="Times New Roman" w:hAnsi="Times New Roman" w:eastAsia="宋体" w:cs="Times New Roman"/>
                <w:kern w:val="0"/>
                <w:sz w:val="21"/>
                <w:szCs w:val="21"/>
                <w:lang w:val="en-US" w:eastAsia="zh-CN" w:bidi="ar-SA"/>
              </w:rPr>
              <w:t>显示内存：</w:t>
            </w:r>
            <w:r>
              <w:rPr>
                <w:rFonts w:hint="eastAsia" w:cs="Times New Roman"/>
                <w:kern w:val="0"/>
                <w:sz w:val="21"/>
                <w:szCs w:val="21"/>
                <w:lang w:val="en-US" w:eastAsia="zh-CN"/>
              </w:rPr>
              <w:t>≥</w:t>
            </w:r>
            <w:r>
              <w:rPr>
                <w:rFonts w:hint="default" w:ascii="Times New Roman" w:hAnsi="Times New Roman" w:eastAsia="宋体" w:cs="Times New Roman"/>
                <w:kern w:val="0"/>
                <w:sz w:val="21"/>
                <w:szCs w:val="21"/>
                <w:lang w:val="en-US" w:eastAsia="zh-CN" w:bidi="ar-SA"/>
              </w:rPr>
              <w:t>8GB</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显存位宽：</w:t>
            </w:r>
            <w:r>
              <w:rPr>
                <w:rFonts w:hint="eastAsia" w:cs="Times New Roman"/>
                <w:kern w:val="0"/>
                <w:sz w:val="21"/>
                <w:szCs w:val="21"/>
                <w:lang w:val="en-US" w:eastAsia="zh-CN"/>
              </w:rPr>
              <w:t>≥</w:t>
            </w:r>
            <w:r>
              <w:rPr>
                <w:rFonts w:hint="default" w:ascii="Times New Roman" w:hAnsi="Times New Roman" w:eastAsia="宋体" w:cs="Times New Roman"/>
                <w:kern w:val="0"/>
                <w:sz w:val="21"/>
                <w:szCs w:val="21"/>
                <w:lang w:val="en-US" w:eastAsia="zh-CN" w:bidi="ar-SA"/>
              </w:rPr>
              <w:t>256/243GBps</w:t>
            </w:r>
            <w:r>
              <w:rPr>
                <w:rFonts w:hint="default" w:ascii="Times New Roman" w:hAnsi="Times New Roman" w:cs="Times New Roman"/>
                <w:kern w:val="0"/>
                <w:sz w:val="21"/>
                <w:szCs w:val="21"/>
                <w:lang w:val="en-US" w:eastAsia="zh-CN" w:bidi="ar-SA"/>
              </w:rPr>
              <w:t>。</w:t>
            </w:r>
          </w:p>
          <w:p w14:paraId="5E7777D4">
            <w:pPr>
              <w:keepNext w:val="0"/>
              <w:keepLines w:val="0"/>
              <w:pageBreakBefore w:val="0"/>
              <w:widowControl w:val="0"/>
              <w:kinsoku/>
              <w:wordWrap/>
              <w:overflowPunct/>
              <w:topLinePunct w:val="0"/>
              <w:bidi w:val="0"/>
              <w:adjustRightInd w:val="0"/>
              <w:snapToGrid w:val="0"/>
              <w:spacing w:line="300" w:lineRule="exact"/>
              <w:jc w:val="left"/>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4.</w:t>
            </w:r>
            <w:r>
              <w:rPr>
                <w:rFonts w:hint="default" w:ascii="Times New Roman" w:hAnsi="Times New Roman" w:eastAsia="宋体" w:cs="Times New Roman"/>
                <w:kern w:val="0"/>
                <w:sz w:val="21"/>
                <w:szCs w:val="21"/>
                <w:lang w:val="en-US" w:eastAsia="zh-CN" w:bidi="ar-SA"/>
              </w:rPr>
              <w:t>处理单元：参照或相当于GUDA 核心1792 Pascal GPU</w:t>
            </w:r>
            <w:r>
              <w:rPr>
                <w:rFonts w:hint="default" w:ascii="Times New Roman" w:hAnsi="Times New Roman" w:cs="Times New Roman"/>
                <w:kern w:val="0"/>
                <w:sz w:val="21"/>
                <w:szCs w:val="21"/>
                <w:lang w:val="en-US" w:eastAsia="zh-CN" w:bidi="ar-SA"/>
              </w:rPr>
              <w:t>。</w:t>
            </w:r>
          </w:p>
          <w:p w14:paraId="0912EDB8">
            <w:pPr>
              <w:keepNext w:val="0"/>
              <w:keepLines w:val="0"/>
              <w:pageBreakBefore w:val="0"/>
              <w:widowControl w:val="0"/>
              <w:kinsoku/>
              <w:wordWrap/>
              <w:overflowPunct/>
              <w:topLinePunct w:val="0"/>
              <w:bidi w:val="0"/>
              <w:adjustRightInd w:val="0"/>
              <w:snapToGrid w:val="0"/>
              <w:spacing w:line="300" w:lineRule="exact"/>
              <w:jc w:val="left"/>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5.</w:t>
            </w:r>
            <w:r>
              <w:rPr>
                <w:rFonts w:hint="default" w:ascii="Times New Roman" w:hAnsi="Times New Roman" w:eastAsia="宋体" w:cs="Times New Roman"/>
                <w:kern w:val="0"/>
                <w:sz w:val="21"/>
                <w:szCs w:val="21"/>
                <w:lang w:val="en-US" w:eastAsia="zh-CN" w:bidi="ar-SA"/>
              </w:rPr>
              <w:t>硬盘：</w:t>
            </w:r>
            <w:r>
              <w:rPr>
                <w:rFonts w:hint="eastAsia" w:cs="Times New Roman"/>
                <w:kern w:val="0"/>
                <w:sz w:val="21"/>
                <w:szCs w:val="21"/>
                <w:lang w:val="en-US" w:eastAsia="zh-CN"/>
              </w:rPr>
              <w:t>≥</w:t>
            </w:r>
            <w:r>
              <w:rPr>
                <w:rFonts w:hint="default" w:ascii="Times New Roman" w:hAnsi="Times New Roman" w:eastAsia="宋体" w:cs="Times New Roman"/>
                <w:kern w:val="0"/>
                <w:sz w:val="21"/>
                <w:szCs w:val="21"/>
                <w:lang w:val="en-US" w:eastAsia="zh-CN" w:bidi="ar-SA"/>
              </w:rPr>
              <w:t>256SSD+</w:t>
            </w:r>
            <w:r>
              <w:rPr>
                <w:rFonts w:hint="eastAsia" w:cs="Times New Roman"/>
                <w:kern w:val="0"/>
                <w:sz w:val="21"/>
                <w:szCs w:val="21"/>
                <w:lang w:val="en-US" w:eastAsia="zh-CN"/>
              </w:rPr>
              <w:t>≥</w:t>
            </w:r>
            <w:r>
              <w:rPr>
                <w:rFonts w:hint="default" w:ascii="Times New Roman" w:hAnsi="Times New Roman" w:eastAsia="宋体" w:cs="Times New Roman"/>
                <w:kern w:val="0"/>
                <w:sz w:val="21"/>
                <w:szCs w:val="21"/>
                <w:lang w:val="en-US" w:eastAsia="zh-CN" w:bidi="ar-SA"/>
              </w:rPr>
              <w:t>1TB 7200 RPM SATA</w:t>
            </w:r>
            <w:r>
              <w:rPr>
                <w:rFonts w:hint="default" w:ascii="Times New Roman" w:hAnsi="Times New Roman" w:cs="Times New Roman"/>
                <w:kern w:val="0"/>
                <w:sz w:val="21"/>
                <w:szCs w:val="21"/>
                <w:lang w:val="en-US" w:eastAsia="zh-CN" w:bidi="ar-SA"/>
              </w:rPr>
              <w:t>。</w:t>
            </w:r>
          </w:p>
          <w:p w14:paraId="1D9C5E45">
            <w:pPr>
              <w:keepNext w:val="0"/>
              <w:keepLines w:val="0"/>
              <w:pageBreakBefore w:val="0"/>
              <w:widowControl w:val="0"/>
              <w:kinsoku/>
              <w:wordWrap/>
              <w:overflowPunct/>
              <w:topLinePunct w:val="0"/>
              <w:bidi w:val="0"/>
              <w:adjustRightInd w:val="0"/>
              <w:snapToGrid w:val="0"/>
              <w:spacing w:line="300" w:lineRule="exact"/>
              <w:jc w:val="left"/>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（十）</w:t>
            </w:r>
            <w:r>
              <w:rPr>
                <w:rFonts w:hint="default" w:ascii="Times New Roman" w:hAnsi="Times New Roman" w:eastAsia="宋体" w:cs="Times New Roman"/>
                <w:kern w:val="0"/>
                <w:sz w:val="21"/>
                <w:szCs w:val="21"/>
                <w:lang w:val="en-US" w:eastAsia="zh-CN" w:bidi="ar-SA"/>
              </w:rPr>
              <w:t>机柜 1个</w:t>
            </w:r>
          </w:p>
          <w:p w14:paraId="570B04DE">
            <w:pPr>
              <w:keepNext w:val="0"/>
              <w:keepLines w:val="0"/>
              <w:pageBreakBefore w:val="0"/>
              <w:widowControl w:val="0"/>
              <w:kinsoku/>
              <w:wordWrap/>
              <w:overflowPunct/>
              <w:topLinePunct w:val="0"/>
              <w:bidi w:val="0"/>
              <w:adjustRightInd w:val="0"/>
              <w:snapToGrid w:val="0"/>
              <w:spacing w:line="300" w:lineRule="exact"/>
              <w:jc w:val="left"/>
              <w:textAlignment w:val="auto"/>
              <w:rPr>
                <w:rFonts w:hint="default" w:ascii="Times New Roman" w:hAnsi="Times New Roman" w:eastAsia="宋体" w:cs="Times New Roman"/>
                <w:kern w:val="0"/>
                <w:sz w:val="21"/>
                <w:szCs w:val="21"/>
                <w:lang w:val="en-US" w:eastAsia="zh-CN" w:bidi="ar-SA"/>
              </w:rPr>
            </w:pPr>
            <w:r>
              <w:rPr>
                <w:rFonts w:hint="eastAsia" w:cs="Times New Roman"/>
                <w:kern w:val="0"/>
                <w:sz w:val="21"/>
                <w:szCs w:val="21"/>
                <w:lang w:val="en-US" w:eastAsia="zh-CN" w:bidi="ar-SA"/>
              </w:rPr>
              <w:t>参考</w:t>
            </w:r>
            <w:r>
              <w:rPr>
                <w:rFonts w:hint="default" w:ascii="Times New Roman" w:hAnsi="Times New Roman" w:eastAsia="宋体" w:cs="Times New Roman"/>
                <w:kern w:val="0"/>
                <w:sz w:val="21"/>
                <w:szCs w:val="21"/>
                <w:lang w:val="en-US" w:eastAsia="zh-CN" w:bidi="ar-SA"/>
              </w:rPr>
              <w:t>尺寸：长600*宽600*高1200mm</w:t>
            </w:r>
          </w:p>
          <w:p w14:paraId="5E9CBCBF">
            <w:pPr>
              <w:keepNext w:val="0"/>
              <w:keepLines w:val="0"/>
              <w:pageBreakBefore w:val="0"/>
              <w:widowControl w:val="0"/>
              <w:kinsoku/>
              <w:wordWrap/>
              <w:overflowPunct/>
              <w:topLinePunct w:val="0"/>
              <w:bidi w:val="0"/>
              <w:adjustRightInd w:val="0"/>
              <w:snapToGrid w:val="0"/>
              <w:spacing w:line="300" w:lineRule="exact"/>
              <w:jc w:val="left"/>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材质：钢制</w:t>
            </w:r>
          </w:p>
          <w:p w14:paraId="66143960">
            <w:pPr>
              <w:keepNext w:val="0"/>
              <w:keepLines w:val="0"/>
              <w:pageBreakBefore w:val="0"/>
              <w:widowControl w:val="0"/>
              <w:kinsoku/>
              <w:wordWrap/>
              <w:overflowPunct/>
              <w:topLinePunct w:val="0"/>
              <w:bidi w:val="0"/>
              <w:adjustRightInd w:val="0"/>
              <w:snapToGrid w:val="0"/>
              <w:spacing w:line="300" w:lineRule="exact"/>
              <w:jc w:val="left"/>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包含可调托盘和顶部风扇</w:t>
            </w:r>
          </w:p>
          <w:p w14:paraId="637200EA">
            <w:pPr>
              <w:keepNext w:val="0"/>
              <w:keepLines w:val="0"/>
              <w:pageBreakBefore w:val="0"/>
              <w:widowControl w:val="0"/>
              <w:kinsoku/>
              <w:wordWrap/>
              <w:overflowPunct/>
              <w:topLinePunct w:val="0"/>
              <w:bidi w:val="0"/>
              <w:adjustRightInd w:val="0"/>
              <w:snapToGrid w:val="0"/>
              <w:spacing w:line="300" w:lineRule="exact"/>
              <w:jc w:val="left"/>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（十一）</w:t>
            </w:r>
            <w:r>
              <w:rPr>
                <w:rFonts w:hint="default" w:ascii="Times New Roman" w:hAnsi="Times New Roman" w:eastAsia="宋体" w:cs="Times New Roman"/>
                <w:kern w:val="0"/>
                <w:sz w:val="21"/>
                <w:szCs w:val="21"/>
                <w:lang w:val="en-US" w:eastAsia="zh-CN" w:bidi="ar-SA"/>
              </w:rPr>
              <w:t>其他配件</w:t>
            </w:r>
          </w:p>
          <w:p w14:paraId="5BF67831">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配件名称数量单位</w:t>
            </w:r>
          </w:p>
          <w:p w14:paraId="56344325">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1.5米DP1.4线2条</w:t>
            </w:r>
          </w:p>
          <w:p w14:paraId="504064E6">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USB3.0（3口）86型面板2个</w:t>
            </w:r>
          </w:p>
          <w:p w14:paraId="73452DA4">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HDMI2.0（2口）86型面板1个</w:t>
            </w:r>
          </w:p>
          <w:p w14:paraId="48E114A3">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USB延长线3米6条</w:t>
            </w:r>
          </w:p>
          <w:p w14:paraId="1CC68A75">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5米HDMI线2条</w:t>
            </w:r>
          </w:p>
          <w:p w14:paraId="6D7AD442">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6孔插排3个</w:t>
            </w:r>
          </w:p>
          <w:p w14:paraId="3EED9C85">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无线键鼠套装1套</w:t>
            </w:r>
          </w:p>
          <w:p w14:paraId="6A4F7F48">
            <w:pPr>
              <w:keepNext w:val="0"/>
              <w:keepLines w:val="0"/>
              <w:pageBreakBefore w:val="0"/>
              <w:widowControl w:val="0"/>
              <w:kinsoku/>
              <w:wordWrap/>
              <w:overflowPunct/>
              <w:topLinePunct w:val="0"/>
              <w:bidi w:val="0"/>
              <w:adjustRightInd w:val="0"/>
              <w:snapToGrid w:val="0"/>
              <w:spacing w:line="300" w:lineRule="exact"/>
              <w:jc w:val="left"/>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无线网卡1个</w:t>
            </w:r>
          </w:p>
          <w:p w14:paraId="61B6DEB3">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三进一出视频分配器1个</w:t>
            </w:r>
          </w:p>
          <w:p w14:paraId="1B779A87">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可移动升降桌1个</w:t>
            </w:r>
          </w:p>
          <w:p w14:paraId="4DBBDE68">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桌面材质：刨花板三聚氰胺面</w:t>
            </w:r>
          </w:p>
          <w:p w14:paraId="790E186A">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桌面</w:t>
            </w:r>
            <w:r>
              <w:rPr>
                <w:rFonts w:hint="eastAsia" w:cs="Times New Roman"/>
                <w:kern w:val="0"/>
                <w:sz w:val="21"/>
                <w:szCs w:val="21"/>
                <w:lang w:val="en-US" w:eastAsia="zh-CN" w:bidi="ar-SA"/>
              </w:rPr>
              <w:t>参考</w:t>
            </w:r>
            <w:r>
              <w:rPr>
                <w:rFonts w:hint="default" w:ascii="Times New Roman" w:hAnsi="Times New Roman" w:eastAsia="宋体" w:cs="Times New Roman"/>
                <w:kern w:val="0"/>
                <w:sz w:val="21"/>
                <w:szCs w:val="21"/>
                <w:lang w:val="en-US" w:eastAsia="zh-CN" w:bidi="ar-SA"/>
              </w:rPr>
              <w:t>尺寸：80x40x105cm</w:t>
            </w:r>
          </w:p>
          <w:p w14:paraId="15461FD8">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升降高度：660~1070mm</w:t>
            </w:r>
          </w:p>
          <w:p w14:paraId="67F1C84E">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支架材质：铁</w:t>
            </w:r>
          </w:p>
          <w:p w14:paraId="22AFA9D1">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万向轮：隐形</w:t>
            </w:r>
          </w:p>
          <w:p w14:paraId="755846DF">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功放1个</w:t>
            </w:r>
          </w:p>
          <w:p w14:paraId="3CBA7F8B">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eastAsia" w:cs="Times New Roman"/>
                <w:kern w:val="0"/>
                <w:sz w:val="21"/>
                <w:szCs w:val="21"/>
                <w:lang w:val="en-US" w:eastAsia="zh-CN" w:bidi="ar-SA"/>
              </w:rPr>
              <w:t>额定</w:t>
            </w:r>
            <w:r>
              <w:rPr>
                <w:rFonts w:hint="default" w:ascii="Times New Roman" w:hAnsi="Times New Roman" w:eastAsia="宋体" w:cs="Times New Roman"/>
                <w:kern w:val="0"/>
                <w:sz w:val="21"/>
                <w:szCs w:val="21"/>
                <w:lang w:val="en-US" w:eastAsia="zh-CN" w:bidi="ar-SA"/>
              </w:rPr>
              <w:t>功率：</w:t>
            </w:r>
            <w:r>
              <w:rPr>
                <w:rFonts w:hint="eastAsia" w:cs="Times New Roman"/>
                <w:kern w:val="0"/>
                <w:sz w:val="21"/>
                <w:szCs w:val="21"/>
                <w:lang w:val="en-US" w:eastAsia="zh-CN" w:bidi="ar-SA"/>
              </w:rPr>
              <w:t>≥60</w:t>
            </w:r>
            <w:r>
              <w:rPr>
                <w:rFonts w:hint="default" w:ascii="Times New Roman" w:hAnsi="Times New Roman" w:eastAsia="宋体" w:cs="Times New Roman"/>
                <w:kern w:val="0"/>
                <w:sz w:val="21"/>
                <w:szCs w:val="21"/>
                <w:lang w:val="en-US" w:eastAsia="zh-CN" w:bidi="ar-SA"/>
              </w:rPr>
              <w:t>W</w:t>
            </w:r>
          </w:p>
          <w:p w14:paraId="68A96D4D">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谐波失真：＜0.1%</w:t>
            </w:r>
          </w:p>
          <w:p w14:paraId="59EFD333">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信噪比：</w:t>
            </w:r>
            <w:r>
              <w:rPr>
                <w:rFonts w:hint="eastAsia"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76dB</w:t>
            </w:r>
          </w:p>
          <w:p w14:paraId="7F6D6778">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频率</w:t>
            </w:r>
            <w:r>
              <w:rPr>
                <w:rFonts w:hint="eastAsia" w:cs="Times New Roman"/>
                <w:kern w:val="0"/>
                <w:sz w:val="21"/>
                <w:szCs w:val="21"/>
                <w:lang w:val="en-US" w:eastAsia="zh-CN" w:bidi="ar-SA"/>
              </w:rPr>
              <w:t>响应</w:t>
            </w:r>
            <w:r>
              <w:rPr>
                <w:rFonts w:hint="default" w:ascii="Times New Roman" w:hAnsi="Times New Roman" w:eastAsia="宋体" w:cs="Times New Roman"/>
                <w:kern w:val="0"/>
                <w:sz w:val="21"/>
                <w:szCs w:val="21"/>
                <w:lang w:val="en-US" w:eastAsia="zh-CN" w:bidi="ar-SA"/>
              </w:rPr>
              <w:t>：20~20KHz</w:t>
            </w:r>
          </w:p>
          <w:p w14:paraId="65F7BE7C">
            <w:pPr>
              <w:pStyle w:val="28"/>
              <w:rPr>
                <w:rFonts w:hint="default"/>
                <w:color w:val="auto"/>
                <w:lang w:val="en-US" w:eastAsia="zh-CN"/>
              </w:rPr>
            </w:pPr>
            <w:r>
              <w:rPr>
                <w:rFonts w:hint="default" w:ascii="Times New Roman" w:hAnsi="Times New Roman" w:eastAsia="宋体" w:cs="Times New Roman"/>
                <w:color w:val="auto"/>
                <w:kern w:val="0"/>
                <w:sz w:val="21"/>
                <w:szCs w:val="21"/>
                <w:lang w:val="en-US" w:eastAsia="zh-CN" w:bidi="ar-SA"/>
              </w:rPr>
              <w:t>机身</w:t>
            </w:r>
            <w:r>
              <w:rPr>
                <w:rFonts w:hint="eastAsia" w:hAnsi="Times New Roman" w:cs="Times New Roman"/>
                <w:color w:val="auto"/>
                <w:kern w:val="0"/>
                <w:sz w:val="21"/>
                <w:szCs w:val="21"/>
                <w:lang w:val="en-US" w:eastAsia="zh-CN" w:bidi="ar-SA"/>
              </w:rPr>
              <w:t>参考</w:t>
            </w:r>
            <w:r>
              <w:rPr>
                <w:rFonts w:hint="default" w:ascii="Times New Roman" w:hAnsi="Times New Roman" w:eastAsia="宋体" w:cs="Times New Roman"/>
                <w:color w:val="auto"/>
                <w:kern w:val="0"/>
                <w:sz w:val="21"/>
                <w:szCs w:val="21"/>
                <w:lang w:val="en-US" w:eastAsia="zh-CN" w:bidi="ar-SA"/>
              </w:rPr>
              <w:t>尺寸：300*20*65mm</w:t>
            </w:r>
          </w:p>
          <w:p w14:paraId="7B24CBD7">
            <w:pPr>
              <w:keepNext w:val="0"/>
              <w:keepLines w:val="0"/>
              <w:pageBreakBefore w:val="0"/>
              <w:widowControl w:val="0"/>
              <w:kinsoku/>
              <w:wordWrap/>
              <w:overflowPunct/>
              <w:topLinePunct w:val="0"/>
              <w:bidi w:val="0"/>
              <w:adjustRightInd w:val="0"/>
              <w:snapToGrid w:val="0"/>
              <w:spacing w:line="300" w:lineRule="exact"/>
              <w:jc w:val="both"/>
              <w:textAlignment w:val="auto"/>
            </w:pPr>
            <w:r>
              <w:rPr>
                <w:rFonts w:hint="default" w:ascii="Times New Roman" w:hAnsi="Times New Roman" w:eastAsia="宋体" w:cs="Times New Roman"/>
                <w:kern w:val="0"/>
                <w:sz w:val="21"/>
                <w:szCs w:val="21"/>
                <w:lang w:val="en-US" w:eastAsia="zh-CN" w:bidi="ar-SA"/>
              </w:rPr>
              <w:t>音箱2个</w:t>
            </w:r>
          </w:p>
          <w:p w14:paraId="3D710944">
            <w:pPr>
              <w:keepNext w:val="0"/>
              <w:keepLines w:val="0"/>
              <w:pageBreakBefore w:val="0"/>
              <w:widowControl w:val="0"/>
              <w:kinsoku/>
              <w:wordWrap/>
              <w:overflowPunct/>
              <w:topLinePunct w:val="0"/>
              <w:bidi w:val="0"/>
              <w:adjustRightInd w:val="0"/>
              <w:snapToGrid w:val="0"/>
              <w:spacing w:line="300" w:lineRule="exact"/>
              <w:jc w:val="both"/>
              <w:textAlignment w:val="auto"/>
              <w:rPr>
                <w:rFonts w:hint="eastAsia"/>
                <w:color w:val="auto"/>
                <w:lang w:val="en-US" w:eastAsia="zh-CN"/>
              </w:rPr>
            </w:pPr>
            <w:r>
              <w:rPr>
                <w:rFonts w:hint="eastAsia"/>
                <w:color w:val="auto"/>
                <w:lang w:val="en-US" w:eastAsia="zh-CN"/>
              </w:rPr>
              <w:t>功率：≥30W</w:t>
            </w:r>
          </w:p>
          <w:p w14:paraId="119FEB31">
            <w:pPr>
              <w:keepNext w:val="0"/>
              <w:keepLines w:val="0"/>
              <w:pageBreakBefore w:val="0"/>
              <w:widowControl w:val="0"/>
              <w:kinsoku/>
              <w:wordWrap/>
              <w:overflowPunct/>
              <w:topLinePunct w:val="0"/>
              <w:bidi w:val="0"/>
              <w:adjustRightInd w:val="0"/>
              <w:snapToGrid w:val="0"/>
              <w:spacing w:line="300" w:lineRule="exact"/>
              <w:jc w:val="both"/>
              <w:textAlignment w:val="auto"/>
              <w:rPr>
                <w:rFonts w:hint="eastAsia"/>
                <w:color w:val="auto"/>
                <w:lang w:val="en-US" w:eastAsia="zh-CN"/>
              </w:rPr>
            </w:pPr>
            <w:r>
              <w:rPr>
                <w:rFonts w:hint="eastAsia"/>
                <w:color w:val="auto"/>
                <w:lang w:val="en-US" w:eastAsia="zh-CN"/>
              </w:rPr>
              <w:t>额定电压：100-120V</w:t>
            </w:r>
          </w:p>
          <w:p w14:paraId="6B60AEFB">
            <w:pPr>
              <w:keepNext w:val="0"/>
              <w:keepLines w:val="0"/>
              <w:pageBreakBefore w:val="0"/>
              <w:widowControl w:val="0"/>
              <w:kinsoku/>
              <w:wordWrap/>
              <w:overflowPunct/>
              <w:topLinePunct w:val="0"/>
              <w:bidi w:val="0"/>
              <w:adjustRightInd w:val="0"/>
              <w:snapToGrid w:val="0"/>
              <w:spacing w:line="300" w:lineRule="exact"/>
              <w:jc w:val="both"/>
              <w:textAlignment w:val="auto"/>
              <w:rPr>
                <w:rFonts w:hint="eastAsia"/>
                <w:color w:val="auto"/>
                <w:lang w:val="en-US" w:eastAsia="zh-CN"/>
              </w:rPr>
            </w:pPr>
            <w:r>
              <w:rPr>
                <w:rFonts w:hint="eastAsia"/>
                <w:color w:val="auto"/>
                <w:lang w:val="en-US" w:eastAsia="zh-CN"/>
              </w:rPr>
              <w:t>频率响应：120-18KHz</w:t>
            </w:r>
          </w:p>
          <w:p w14:paraId="4A36E71A">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color w:val="auto"/>
                <w:lang w:val="en-US" w:eastAsia="zh-CN"/>
              </w:rPr>
            </w:pPr>
            <w:r>
              <w:rPr>
                <w:rFonts w:hint="eastAsia"/>
                <w:color w:val="auto"/>
                <w:lang w:val="en-US" w:eastAsia="zh-CN"/>
              </w:rPr>
              <w:t>灵敏度：91+3db</w:t>
            </w:r>
          </w:p>
          <w:p w14:paraId="16977A4E">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外壳：铝合金</w:t>
            </w:r>
          </w:p>
          <w:p w14:paraId="0F8E0345">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网罩：不锈钢</w:t>
            </w:r>
          </w:p>
          <w:p w14:paraId="1DFEA719">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eastAsia" w:cs="Times New Roman"/>
                <w:kern w:val="0"/>
                <w:sz w:val="21"/>
                <w:szCs w:val="21"/>
                <w:lang w:val="en-US" w:eastAsia="zh-CN" w:bidi="ar-SA"/>
              </w:rPr>
              <w:t>扬声器</w:t>
            </w:r>
            <w:r>
              <w:rPr>
                <w:rFonts w:hint="default" w:ascii="Times New Roman" w:hAnsi="Times New Roman" w:eastAsia="宋体" w:cs="Times New Roman"/>
                <w:kern w:val="0"/>
                <w:sz w:val="21"/>
                <w:szCs w:val="21"/>
                <w:lang w:val="en-US" w:eastAsia="zh-CN" w:bidi="ar-SA"/>
              </w:rPr>
              <w:t>：4.5寸单元</w:t>
            </w:r>
          </w:p>
          <w:p w14:paraId="3649ADB8">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1.5米3.5音频转双莲花头（公头）1个</w:t>
            </w:r>
          </w:p>
          <w:p w14:paraId="0B23DC37">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1.5米双莲花头（公头）2条</w:t>
            </w:r>
          </w:p>
          <w:p w14:paraId="50212F94">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音频切换器（二进一出）1条</w:t>
            </w:r>
          </w:p>
          <w:p w14:paraId="08A93170">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二、</w:t>
            </w:r>
            <w:r>
              <w:rPr>
                <w:rFonts w:hint="default" w:ascii="Times New Roman" w:hAnsi="Times New Roman" w:eastAsia="宋体" w:cs="Times New Roman"/>
                <w:kern w:val="0"/>
                <w:sz w:val="21"/>
                <w:szCs w:val="21"/>
                <w:lang w:val="en-US" w:eastAsia="zh-CN" w:bidi="ar-SA"/>
              </w:rPr>
              <w:t>综合急救虚拟仿真虚实结合三维训练系统</w:t>
            </w:r>
          </w:p>
          <w:p w14:paraId="60BE2F7C">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综合急救虚拟仿真虚实结合三维训练系统利用虚拟现实、力反馈等技术，覆盖了完整的院外急救流程，模拟真实的急救操作环境和操作步骤</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完整的院外急救流程可满足医学院护理类学生、医院实习护士等做临床实习之前的技能培训和考核。本系统包括两部分：一个高级自动心肺复苏模拟人和综合急救虚拟仿真虚实结合三维训练软件。</w:t>
            </w:r>
          </w:p>
          <w:p w14:paraId="2766F039">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（一）</w:t>
            </w:r>
            <w:r>
              <w:rPr>
                <w:rFonts w:hint="default" w:ascii="Times New Roman" w:hAnsi="Times New Roman" w:eastAsia="宋体" w:cs="Times New Roman"/>
                <w:kern w:val="0"/>
                <w:sz w:val="21"/>
                <w:szCs w:val="21"/>
                <w:lang w:val="en-US" w:eastAsia="zh-CN" w:bidi="ar-SA"/>
              </w:rPr>
              <w:t>高级自动心肺复苏模拟人（教师机）1套</w:t>
            </w:r>
          </w:p>
          <w:p w14:paraId="0B56A375">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1.模型为成年男性整体人，采用高分子材质，环保无污染，肤质仿真度高。</w:t>
            </w:r>
          </w:p>
          <w:p w14:paraId="156566AD">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2</w:t>
            </w:r>
            <w:r>
              <w:rPr>
                <w:rFonts w:hint="default" w:ascii="Times New Roman" w:hAnsi="Times New Roman" w:eastAsia="宋体" w:cs="Times New Roman"/>
                <w:kern w:val="0"/>
                <w:sz w:val="21"/>
                <w:szCs w:val="21"/>
                <w:lang w:val="en-US" w:eastAsia="zh-CN" w:bidi="ar-SA"/>
              </w:rPr>
              <w:t>.解剖标志明显，具有仿真的头颈部，头可左右摆动，可水平转动180度，有利于清除异物</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胸部体表标志明显（胸骨角、乳头、肋骨、剑突等）。</w:t>
            </w:r>
          </w:p>
          <w:p w14:paraId="41EB2F14">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3</w:t>
            </w:r>
            <w:r>
              <w:rPr>
                <w:rFonts w:hint="default" w:ascii="Times New Roman" w:hAnsi="Times New Roman" w:eastAsia="宋体" w:cs="Times New Roman"/>
                <w:kern w:val="0"/>
                <w:sz w:val="21"/>
                <w:szCs w:val="21"/>
                <w:lang w:val="en-US" w:eastAsia="zh-CN" w:bidi="ar-SA"/>
              </w:rPr>
              <w:t>.模拟生命体征：意识判断、口腔异物、颈动脉搏动、开放气道、瞳孔对光反射等操作，模型人均可感应。</w:t>
            </w:r>
          </w:p>
          <w:p w14:paraId="18E35FF9">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4</w:t>
            </w:r>
            <w:r>
              <w:rPr>
                <w:rFonts w:hint="default" w:ascii="Times New Roman" w:hAnsi="Times New Roman" w:eastAsia="宋体" w:cs="Times New Roman"/>
                <w:kern w:val="0"/>
                <w:sz w:val="21"/>
                <w:szCs w:val="21"/>
                <w:lang w:val="en-US" w:eastAsia="zh-CN" w:bidi="ar-SA"/>
              </w:rPr>
              <w:t>.模型拍打肩部可进行意识判断且能监测。</w:t>
            </w:r>
          </w:p>
          <w:p w14:paraId="1317626C">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5.可进行清除口腔异物操作检测：口腔内置清除异物传感器，可检测操作者是否按照规范要求操作。</w:t>
            </w:r>
          </w:p>
          <w:p w14:paraId="4BF78920">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6.瞳孔对光反射存在，瞳孔随病情变化而自动发生变化</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有缩小、正常、散大3种状态，双侧都可直接/间接对光反射</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抢救成功后，瞳孔对光反射恢复正常。</w:t>
            </w:r>
          </w:p>
          <w:p w14:paraId="2A2E7C15">
            <w:pPr>
              <w:keepNext w:val="0"/>
              <w:keepLines w:val="0"/>
              <w:pageBreakBefore w:val="0"/>
              <w:widowControl w:val="0"/>
              <w:numPr>
                <w:ilvl w:val="0"/>
                <w:numId w:val="7"/>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可触及颈动脉搏动，抢救状态下，颈动脉搏动消失</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抢救成功后，颈动脉搏动恢复</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模型人也可通过手动达到双侧感知颈动脉搏动。复苏成功后，模拟人胸廓会自动起伏产生呼吸。</w:t>
            </w:r>
          </w:p>
          <w:p w14:paraId="43405AEF">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8.</w:t>
            </w:r>
            <w:r>
              <w:rPr>
                <w:rFonts w:hint="default" w:ascii="Times New Roman" w:hAnsi="Times New Roman" w:eastAsia="宋体" w:cs="Times New Roman"/>
                <w:kern w:val="0"/>
                <w:sz w:val="21"/>
                <w:szCs w:val="21"/>
                <w:lang w:val="en-US" w:eastAsia="zh-CN" w:bidi="ar-SA"/>
              </w:rPr>
              <w:t>模型是否打开气道可感知并监测。按压过程中，颈动脉可产生被动搏动，频率与按压频率一致。</w:t>
            </w:r>
          </w:p>
          <w:p w14:paraId="0B6F78B9">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9.</w:t>
            </w:r>
            <w:r>
              <w:rPr>
                <w:rFonts w:hint="default" w:ascii="Times New Roman" w:hAnsi="Times New Roman" w:eastAsia="宋体" w:cs="Times New Roman"/>
                <w:kern w:val="0"/>
                <w:sz w:val="21"/>
                <w:szCs w:val="21"/>
                <w:lang w:val="en-US" w:eastAsia="zh-CN" w:bidi="ar-SA"/>
              </w:rPr>
              <w:t>心肺复苏术：可行胸外按压，可行仰头举颏法、仰头抬颈法、双手抬颌法三种方法打开气道，可行口对口人工呼吸或者使用简易呼吸器辅助呼吸，有效人工呼吸可见胸廓起伏。复苏成功后胸廓会自动起伏，并可以产生脉搏。</w:t>
            </w:r>
          </w:p>
          <w:p w14:paraId="00AEA344">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10.</w:t>
            </w:r>
            <w:r>
              <w:rPr>
                <w:rFonts w:hint="default" w:ascii="Times New Roman" w:hAnsi="Times New Roman" w:eastAsia="宋体" w:cs="Times New Roman"/>
                <w:kern w:val="0"/>
                <w:sz w:val="21"/>
                <w:szCs w:val="21"/>
                <w:lang w:val="en-US" w:eastAsia="zh-CN" w:bidi="ar-SA"/>
              </w:rPr>
              <w:t>出血：软件可以设置出血血量，并且模型具备多点出血，通过软件设置不同出血量，模型上的出血位置同时会相应出血量，可以设置动脉大出血，静脉出血等不同出血情况。学生需要根据模型的出血情况判断是动脉出血还是静脉出血而采用不同的止血方法。如果未采用正确的止血方法，则出血部位不会完全止血。</w:t>
            </w:r>
          </w:p>
          <w:p w14:paraId="597EA8F7">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1</w:t>
            </w:r>
            <w:r>
              <w:rPr>
                <w:rFonts w:hint="default" w:ascii="Times New Roman" w:hAnsi="Times New Roman" w:cs="Times New Roman"/>
                <w:kern w:val="0"/>
                <w:sz w:val="21"/>
                <w:szCs w:val="21"/>
                <w:lang w:val="en-US" w:eastAsia="zh-CN" w:bidi="ar-SA"/>
              </w:rPr>
              <w:t>1.</w:t>
            </w:r>
            <w:r>
              <w:rPr>
                <w:rFonts w:hint="default" w:ascii="Times New Roman" w:hAnsi="Times New Roman" w:eastAsia="宋体" w:cs="Times New Roman"/>
                <w:kern w:val="0"/>
                <w:sz w:val="21"/>
                <w:szCs w:val="21"/>
                <w:lang w:val="en-US" w:eastAsia="zh-CN" w:bidi="ar-SA"/>
              </w:rPr>
              <w:t>软件可以模拟创伤过程人体生理过程的动态变化。生命体征监视器：可以实时监控患者的心电图、动脉压</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肺动脉压、心率、血氧饱和度、呼吸率、体温等。其中心血管系统具体以下参数指标：动脉压力、血容量、心脏指数、</w:t>
            </w:r>
            <w:r>
              <w:rPr>
                <w:rFonts w:hint="default" w:ascii="Times New Roman" w:hAnsi="Times New Roman" w:cs="Times New Roman"/>
                <w:kern w:val="0"/>
                <w:sz w:val="21"/>
                <w:szCs w:val="21"/>
                <w:lang w:val="en-US" w:eastAsia="zh-CN" w:bidi="ar-SA"/>
              </w:rPr>
              <w:t>心排血量</w:t>
            </w:r>
            <w:r>
              <w:rPr>
                <w:rFonts w:hint="default" w:ascii="Times New Roman" w:hAnsi="Times New Roman" w:eastAsia="宋体" w:cs="Times New Roman"/>
                <w:kern w:val="0"/>
                <w:sz w:val="21"/>
                <w:szCs w:val="21"/>
                <w:lang w:val="en-US" w:eastAsia="zh-CN" w:bidi="ar-SA"/>
              </w:rPr>
              <w:t>、中央静脉压力、脑血流量、脑灌注压力、心脏舒张动脉压力、心脏射血分数、心率、心脏的节奏、心搏量、颅内压力、平均动脉压、平均动脉压二氧化碳分压、平均动脉二氧化碳分压Delta、平均中心静脉压、平均皮肤流、肺动脉压力、肺动脉毛细血管楔压力、肺动脉舒张压力、肺平均动脉压力、肺平均分流量、肺动脉收缩压力、肺血管阻力、肺血管阻力指数、脉压、全身血管阻力、收缩期动脉压力、总出血率、总出血量。</w:t>
            </w:r>
          </w:p>
          <w:p w14:paraId="3B360995">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eastAsia" w:asciiTheme="minorEastAsia" w:hAnsiTheme="minorEastAsia" w:eastAsiaTheme="minorEastAsia" w:cstheme="minorEastAsia"/>
                <w:color w:val="000000" w:themeColor="text1"/>
                <w:kern w:val="0"/>
                <w:sz w:val="21"/>
                <w:szCs w:val="21"/>
                <w:lang w:val="en-US" w:eastAsia="zh-CN" w:bidi="ar-SA"/>
                <w14:textFill>
                  <w14:solidFill>
                    <w14:schemeClr w14:val="tx1"/>
                  </w14:solidFill>
                </w14:textFill>
              </w:rPr>
              <w:t>▲</w:t>
            </w:r>
            <w:r>
              <w:rPr>
                <w:rFonts w:hint="default" w:ascii="Times New Roman" w:hAnsi="Times New Roman" w:eastAsia="宋体" w:cs="Times New Roman"/>
                <w:kern w:val="0"/>
                <w:sz w:val="21"/>
                <w:szCs w:val="21"/>
                <w:lang w:val="en-US" w:eastAsia="zh-CN" w:bidi="ar-SA"/>
              </w:rPr>
              <w:t>1</w:t>
            </w:r>
            <w:r>
              <w:rPr>
                <w:rFonts w:hint="default" w:ascii="Times New Roman" w:hAnsi="Times New Roman" w:cs="Times New Roman"/>
                <w:kern w:val="0"/>
                <w:sz w:val="21"/>
                <w:szCs w:val="21"/>
                <w:lang w:val="en-US" w:eastAsia="zh-CN" w:bidi="ar-SA"/>
              </w:rPr>
              <w:t>2.</w:t>
            </w:r>
            <w:r>
              <w:rPr>
                <w:rFonts w:hint="default" w:ascii="Times New Roman" w:hAnsi="Times New Roman" w:eastAsia="宋体" w:cs="Times New Roman"/>
                <w:kern w:val="0"/>
                <w:sz w:val="21"/>
                <w:szCs w:val="21"/>
                <w:lang w:val="en-US" w:eastAsia="zh-CN" w:bidi="ar-SA"/>
              </w:rPr>
              <w:t>固定：系统可以在骨折的位置识别止血带包扎。正确操作完成系统会反馈“固定已完成”。</w:t>
            </w:r>
            <w:r>
              <w:rPr>
                <w:rFonts w:hint="default" w:ascii="Times New Roman" w:hAnsi="Times New Roman" w:eastAsia="宋体" w:cs="Times New Roman"/>
                <w:b/>
                <w:bCs/>
                <w:kern w:val="0"/>
                <w:sz w:val="21"/>
                <w:szCs w:val="21"/>
                <w:lang w:val="en-US" w:eastAsia="zh-CN" w:bidi="ar-SA"/>
              </w:rPr>
              <w:t>（需附软件操作画面截图）</w:t>
            </w:r>
          </w:p>
          <w:p w14:paraId="73FC9B97">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1</w:t>
            </w:r>
            <w:r>
              <w:rPr>
                <w:rFonts w:hint="default" w:ascii="Times New Roman" w:hAnsi="Times New Roman" w:cs="Times New Roman"/>
                <w:kern w:val="0"/>
                <w:sz w:val="21"/>
                <w:szCs w:val="21"/>
                <w:lang w:val="en-US" w:eastAsia="zh-CN" w:bidi="ar-SA"/>
              </w:rPr>
              <w:t>3.</w:t>
            </w:r>
            <w:r>
              <w:rPr>
                <w:rFonts w:hint="default" w:ascii="Times New Roman" w:hAnsi="Times New Roman" w:eastAsia="宋体" w:cs="Times New Roman"/>
                <w:kern w:val="0"/>
                <w:sz w:val="21"/>
                <w:szCs w:val="21"/>
                <w:lang w:val="en-US" w:eastAsia="zh-CN" w:bidi="ar-SA"/>
              </w:rPr>
              <w:t>模拟人手臂关节灵活，可进行搬运练习。</w:t>
            </w:r>
          </w:p>
          <w:p w14:paraId="7D95A727">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1</w:t>
            </w:r>
            <w:r>
              <w:rPr>
                <w:rFonts w:hint="default" w:ascii="Times New Roman" w:hAnsi="Times New Roman" w:cs="Times New Roman"/>
                <w:kern w:val="0"/>
                <w:sz w:val="21"/>
                <w:szCs w:val="21"/>
                <w:lang w:val="en-US" w:eastAsia="zh-CN" w:bidi="ar-SA"/>
              </w:rPr>
              <w:t>4.</w:t>
            </w:r>
            <w:r>
              <w:rPr>
                <w:rFonts w:hint="default" w:ascii="Times New Roman" w:hAnsi="Times New Roman" w:eastAsia="宋体" w:cs="Times New Roman"/>
                <w:kern w:val="0"/>
                <w:sz w:val="21"/>
                <w:szCs w:val="21"/>
                <w:lang w:val="en-US" w:eastAsia="zh-CN" w:bidi="ar-SA"/>
              </w:rPr>
              <w:t>模拟人上臂可练习肌内注射。</w:t>
            </w:r>
          </w:p>
          <w:p w14:paraId="2D3A5CC6">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eastAsia" w:asciiTheme="minorEastAsia" w:hAnsiTheme="minorEastAsia" w:eastAsiaTheme="minorEastAsia" w:cstheme="minorEastAsia"/>
                <w:color w:val="000000" w:themeColor="text1"/>
                <w:kern w:val="0"/>
                <w:sz w:val="21"/>
                <w:szCs w:val="21"/>
                <w:lang w:val="en-US" w:eastAsia="zh-CN" w:bidi="ar-SA"/>
                <w14:textFill>
                  <w14:solidFill>
                    <w14:schemeClr w14:val="tx1"/>
                  </w14:solidFill>
                </w14:textFill>
              </w:rPr>
              <w:t>▲</w:t>
            </w:r>
            <w:r>
              <w:rPr>
                <w:rFonts w:hint="default" w:ascii="Times New Roman" w:hAnsi="Times New Roman" w:eastAsia="宋体" w:cs="Times New Roman"/>
                <w:kern w:val="0"/>
                <w:sz w:val="21"/>
                <w:szCs w:val="21"/>
                <w:lang w:val="en-US" w:eastAsia="zh-CN" w:bidi="ar-SA"/>
              </w:rPr>
              <w:t>1</w:t>
            </w:r>
            <w:r>
              <w:rPr>
                <w:rFonts w:hint="default" w:ascii="Times New Roman" w:hAnsi="Times New Roman" w:cs="Times New Roman"/>
                <w:kern w:val="0"/>
                <w:sz w:val="21"/>
                <w:szCs w:val="21"/>
                <w:lang w:val="en-US" w:eastAsia="zh-CN" w:bidi="ar-SA"/>
              </w:rPr>
              <w:t>5.</w:t>
            </w:r>
            <w:r>
              <w:rPr>
                <w:rFonts w:hint="default" w:ascii="Times New Roman" w:hAnsi="Times New Roman" w:eastAsia="宋体" w:cs="Times New Roman"/>
                <w:kern w:val="0"/>
                <w:sz w:val="21"/>
                <w:szCs w:val="21"/>
                <w:lang w:val="en-US" w:eastAsia="zh-CN" w:bidi="ar-SA"/>
              </w:rPr>
              <w:t>模拟人硅胶材料要求安全无毒，SVHC浓度≤0.1%(w/w</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w:t>
            </w:r>
            <w:r>
              <w:rPr>
                <w:rFonts w:hint="eastAsia" w:cs="Times New Roman"/>
                <w:b/>
                <w:bCs/>
                <w:kern w:val="0"/>
                <w:sz w:val="21"/>
                <w:szCs w:val="21"/>
                <w:lang w:val="en-US" w:eastAsia="zh-CN" w:bidi="ar-SA"/>
              </w:rPr>
              <w:t>（</w:t>
            </w:r>
            <w:r>
              <w:rPr>
                <w:rFonts w:hint="default" w:ascii="Times New Roman" w:hAnsi="Times New Roman" w:eastAsia="宋体" w:cs="Times New Roman"/>
                <w:b/>
                <w:bCs/>
                <w:kern w:val="0"/>
                <w:sz w:val="21"/>
                <w:szCs w:val="21"/>
                <w:lang w:val="en-US" w:eastAsia="zh-CN" w:bidi="ar-SA"/>
              </w:rPr>
              <w:t>需提供第三方检测机构出具的硅胶材料的检测报告</w:t>
            </w:r>
            <w:r>
              <w:rPr>
                <w:rFonts w:hint="eastAsia" w:cs="Times New Roman"/>
                <w:b/>
                <w:bCs/>
                <w:kern w:val="0"/>
                <w:sz w:val="21"/>
                <w:szCs w:val="21"/>
                <w:lang w:val="en-US" w:eastAsia="zh-CN" w:bidi="ar-SA"/>
              </w:rPr>
              <w:t>）</w:t>
            </w:r>
          </w:p>
          <w:p w14:paraId="6D252639">
            <w:pPr>
              <w:keepNext w:val="0"/>
              <w:keepLines w:val="0"/>
              <w:pageBreakBefore w:val="0"/>
              <w:widowControl w:val="0"/>
              <w:kinsoku/>
              <w:wordWrap/>
              <w:overflowPunct/>
              <w:topLinePunct w:val="0"/>
              <w:bidi w:val="0"/>
              <w:adjustRightInd w:val="0"/>
              <w:snapToGrid w:val="0"/>
              <w:spacing w:line="300" w:lineRule="exact"/>
              <w:jc w:val="both"/>
              <w:textAlignment w:val="auto"/>
              <w:rPr>
                <w:rFonts w:hint="eastAsia" w:cs="Times New Roman"/>
                <w:b/>
                <w:bCs/>
                <w:kern w:val="0"/>
                <w:sz w:val="21"/>
                <w:szCs w:val="21"/>
                <w:lang w:val="en-US" w:eastAsia="zh-CN" w:bidi="ar-SA"/>
              </w:rPr>
            </w:pPr>
            <w:r>
              <w:rPr>
                <w:rFonts w:hint="eastAsia" w:asciiTheme="minorEastAsia" w:hAnsiTheme="minorEastAsia" w:eastAsiaTheme="minorEastAsia" w:cstheme="minorEastAsia"/>
                <w:color w:val="000000" w:themeColor="text1"/>
                <w:kern w:val="0"/>
                <w:sz w:val="21"/>
                <w:szCs w:val="21"/>
                <w:lang w:val="en-US" w:eastAsia="zh-CN" w:bidi="ar-SA"/>
                <w14:textFill>
                  <w14:solidFill>
                    <w14:schemeClr w14:val="tx1"/>
                  </w14:solidFill>
                </w14:textFill>
              </w:rPr>
              <w:t>▲</w:t>
            </w:r>
            <w:r>
              <w:rPr>
                <w:rFonts w:hint="default" w:ascii="Times New Roman" w:hAnsi="Times New Roman" w:eastAsia="宋体" w:cs="Times New Roman"/>
                <w:kern w:val="0"/>
                <w:sz w:val="21"/>
                <w:szCs w:val="21"/>
                <w:lang w:val="en-US" w:eastAsia="zh-CN" w:bidi="ar-SA"/>
              </w:rPr>
              <w:t>1</w:t>
            </w:r>
            <w:r>
              <w:rPr>
                <w:rFonts w:hint="default" w:ascii="Times New Roman" w:hAnsi="Times New Roman" w:cs="Times New Roman"/>
                <w:kern w:val="0"/>
                <w:sz w:val="21"/>
                <w:szCs w:val="21"/>
                <w:lang w:val="en-US" w:eastAsia="zh-CN" w:bidi="ar-SA"/>
              </w:rPr>
              <w:t>6.</w:t>
            </w:r>
            <w:r>
              <w:rPr>
                <w:rFonts w:hint="default" w:ascii="Times New Roman" w:hAnsi="Times New Roman" w:eastAsia="宋体" w:cs="Times New Roman"/>
                <w:kern w:val="0"/>
                <w:sz w:val="21"/>
                <w:szCs w:val="21"/>
                <w:lang w:val="en-US" w:eastAsia="zh-CN" w:bidi="ar-SA"/>
              </w:rPr>
              <w:t>模拟人采用的硅胶材质要求拉伸强度</w:t>
            </w:r>
            <w:r>
              <w:rPr>
                <w:rFonts w:hint="eastAsia" w:cs="Times New Roman"/>
                <w:kern w:val="0"/>
                <w:sz w:val="21"/>
                <w:szCs w:val="21"/>
                <w:lang w:val="en-US" w:eastAsia="zh-CN"/>
              </w:rPr>
              <w:t>≥</w:t>
            </w:r>
            <w:r>
              <w:rPr>
                <w:rFonts w:hint="default" w:ascii="Times New Roman" w:hAnsi="Times New Roman" w:eastAsia="宋体" w:cs="Times New Roman"/>
                <w:kern w:val="0"/>
                <w:sz w:val="21"/>
                <w:szCs w:val="21"/>
                <w:lang w:val="en-US" w:eastAsia="zh-CN" w:bidi="ar-SA"/>
              </w:rPr>
              <w:t>5Mpa，拉断伸长率</w:t>
            </w:r>
            <w:r>
              <w:rPr>
                <w:rFonts w:hint="eastAsia" w:cs="Times New Roman"/>
                <w:kern w:val="0"/>
                <w:sz w:val="21"/>
                <w:szCs w:val="21"/>
                <w:lang w:val="en-US" w:eastAsia="zh-CN"/>
              </w:rPr>
              <w:t>≥</w:t>
            </w:r>
            <w:r>
              <w:rPr>
                <w:rFonts w:hint="default" w:ascii="Times New Roman" w:hAnsi="Times New Roman" w:eastAsia="宋体" w:cs="Times New Roman"/>
                <w:kern w:val="0"/>
                <w:sz w:val="21"/>
                <w:szCs w:val="21"/>
                <w:lang w:val="en-US" w:eastAsia="zh-CN" w:bidi="ar-SA"/>
              </w:rPr>
              <w:t>500%</w:t>
            </w:r>
            <w:r>
              <w:rPr>
                <w:rFonts w:hint="eastAsia" w:cs="Times New Roman"/>
                <w:b/>
                <w:bCs/>
                <w:kern w:val="0"/>
                <w:sz w:val="21"/>
                <w:szCs w:val="21"/>
                <w:lang w:val="en-US" w:eastAsia="zh-CN" w:bidi="ar-SA"/>
              </w:rPr>
              <w:t>（</w:t>
            </w:r>
            <w:r>
              <w:rPr>
                <w:rFonts w:hint="default" w:ascii="Times New Roman" w:hAnsi="Times New Roman" w:eastAsia="宋体" w:cs="Times New Roman"/>
                <w:b/>
                <w:bCs/>
                <w:kern w:val="0"/>
                <w:sz w:val="21"/>
                <w:szCs w:val="21"/>
                <w:lang w:val="en-US" w:eastAsia="zh-CN" w:bidi="ar-SA"/>
              </w:rPr>
              <w:t>需</w:t>
            </w:r>
            <w:r>
              <w:rPr>
                <w:rFonts w:hint="eastAsia" w:cs="Times New Roman"/>
                <w:b/>
                <w:bCs/>
                <w:kern w:val="0"/>
                <w:sz w:val="21"/>
                <w:szCs w:val="21"/>
                <w:lang w:val="en-US" w:eastAsia="zh-CN" w:bidi="ar-SA"/>
              </w:rPr>
              <w:t>提供</w:t>
            </w:r>
            <w:r>
              <w:rPr>
                <w:rFonts w:hint="default" w:ascii="Times New Roman" w:hAnsi="Times New Roman" w:eastAsia="宋体" w:cs="Times New Roman"/>
                <w:b/>
                <w:bCs/>
                <w:kern w:val="0"/>
                <w:sz w:val="21"/>
                <w:szCs w:val="21"/>
                <w:lang w:val="en-US" w:eastAsia="zh-CN" w:bidi="ar-SA"/>
              </w:rPr>
              <w:t>合格有效的第三方检测机构出具的检测报告</w:t>
            </w:r>
            <w:r>
              <w:rPr>
                <w:rFonts w:hint="eastAsia" w:cs="Times New Roman"/>
                <w:b/>
                <w:bCs/>
                <w:kern w:val="0"/>
                <w:sz w:val="21"/>
                <w:szCs w:val="21"/>
                <w:lang w:val="en-US" w:eastAsia="zh-CN" w:bidi="ar-SA"/>
              </w:rPr>
              <w:t>）</w:t>
            </w:r>
          </w:p>
          <w:p w14:paraId="3213CF57">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cs="Times New Roman"/>
                <w:b/>
                <w:bCs/>
                <w:color w:val="FF0000"/>
                <w:kern w:val="0"/>
                <w:sz w:val="21"/>
                <w:szCs w:val="21"/>
                <w:lang w:val="en-US" w:eastAsia="zh-CN" w:bidi="ar-SA"/>
              </w:rPr>
            </w:pPr>
            <w:r>
              <w:rPr>
                <w:rFonts w:hint="eastAsia" w:ascii="宋体" w:hAnsi="宋体" w:eastAsia="宋体" w:cs="宋体"/>
                <w:kern w:val="0"/>
                <w:sz w:val="21"/>
                <w:szCs w:val="21"/>
                <w:lang w:val="en-US" w:eastAsia="zh-CN" w:bidi="ar-SA"/>
              </w:rPr>
              <w:t>●</w:t>
            </w:r>
            <w:r>
              <w:rPr>
                <w:rFonts w:hint="default" w:ascii="Times New Roman" w:hAnsi="Times New Roman" w:eastAsia="宋体" w:cs="Times New Roman"/>
                <w:b/>
                <w:bCs/>
                <w:color w:val="auto"/>
                <w:kern w:val="0"/>
                <w:sz w:val="21"/>
                <w:szCs w:val="21"/>
                <w:lang w:val="en-US" w:eastAsia="zh-CN" w:bidi="ar-SA"/>
              </w:rPr>
              <w:t>1</w:t>
            </w:r>
            <w:r>
              <w:rPr>
                <w:rFonts w:hint="default" w:ascii="Times New Roman" w:hAnsi="Times New Roman" w:cs="Times New Roman"/>
                <w:b/>
                <w:bCs/>
                <w:color w:val="auto"/>
                <w:kern w:val="0"/>
                <w:sz w:val="21"/>
                <w:szCs w:val="21"/>
                <w:lang w:val="en-US" w:eastAsia="zh-CN" w:bidi="ar-SA"/>
              </w:rPr>
              <w:t>7.</w:t>
            </w:r>
            <w:r>
              <w:rPr>
                <w:rFonts w:hint="eastAsia"/>
                <w:b/>
                <w:bCs/>
                <w:color w:val="auto"/>
                <w:lang w:val="en-US" w:eastAsia="zh-CN"/>
              </w:rPr>
              <w:t>胸外按压可以设置不同体征的病人（肥胖病人、瘦弱病人、老年人等），软件设置不同病人，则模拟人上胸外按压的力度不同，操作者可以体验到不同的手感。比如肥胖病人，按压力度需要很大，瘦弱病人则按压力度较小。而且如果超过正常按压范围，超过6CM以上，模拟人可以模拟出胸骨断裂的手感，胸骨无法正常回弹。（需提供视频演示）</w:t>
            </w:r>
          </w:p>
          <w:p w14:paraId="66B61710">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b/>
                <w:bCs/>
                <w:kern w:val="0"/>
                <w:sz w:val="21"/>
                <w:szCs w:val="21"/>
                <w:lang w:val="en-US" w:eastAsia="zh-CN" w:bidi="ar-SA"/>
              </w:rPr>
            </w:pPr>
            <w:r>
              <w:rPr>
                <w:rFonts w:hint="eastAsia" w:asciiTheme="minorEastAsia" w:hAnsiTheme="minorEastAsia" w:eastAsiaTheme="minorEastAsia" w:cstheme="minorEastAsia"/>
                <w:color w:val="000000" w:themeColor="text1"/>
                <w:kern w:val="0"/>
                <w:sz w:val="21"/>
                <w:szCs w:val="21"/>
                <w:lang w:val="en-US" w:eastAsia="zh-CN" w:bidi="ar-SA"/>
                <w14:textFill>
                  <w14:solidFill>
                    <w14:schemeClr w14:val="tx1"/>
                  </w14:solidFill>
                </w14:textFill>
              </w:rPr>
              <w:t>▲</w:t>
            </w:r>
            <w:r>
              <w:rPr>
                <w:rFonts w:hint="default" w:ascii="Times New Roman" w:hAnsi="Times New Roman" w:eastAsia="宋体" w:cs="Times New Roman"/>
                <w:kern w:val="0"/>
                <w:sz w:val="21"/>
                <w:szCs w:val="21"/>
                <w:lang w:val="en-US" w:eastAsia="zh-CN" w:bidi="ar-SA"/>
              </w:rPr>
              <w:t>1</w:t>
            </w:r>
            <w:r>
              <w:rPr>
                <w:rFonts w:hint="default" w:ascii="Times New Roman" w:hAnsi="Times New Roman" w:cs="Times New Roman"/>
                <w:kern w:val="0"/>
                <w:sz w:val="21"/>
                <w:szCs w:val="21"/>
                <w:lang w:val="en-US" w:eastAsia="zh-CN" w:bidi="ar-SA"/>
              </w:rPr>
              <w:t>8.</w:t>
            </w:r>
            <w:r>
              <w:rPr>
                <w:rFonts w:hint="default" w:ascii="Times New Roman" w:hAnsi="Times New Roman" w:eastAsia="宋体" w:cs="Times New Roman"/>
                <w:kern w:val="0"/>
                <w:sz w:val="21"/>
                <w:szCs w:val="21"/>
                <w:lang w:val="en-US" w:eastAsia="zh-CN" w:bidi="ar-SA"/>
              </w:rPr>
              <w:t>模拟人采用的硅胶材质要求耐紫外线老化，辐照度</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340nm</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0.76W/m²·nm</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光照8h，外观无明显变化</w:t>
            </w:r>
            <w:r>
              <w:rPr>
                <w:rFonts w:hint="eastAsia" w:cs="Times New Roman"/>
                <w:kern w:val="0"/>
                <w:sz w:val="21"/>
                <w:szCs w:val="21"/>
                <w:lang w:val="en-US" w:eastAsia="zh-CN" w:bidi="ar-SA"/>
              </w:rPr>
              <w:t>。</w:t>
            </w:r>
            <w:r>
              <w:rPr>
                <w:rFonts w:hint="eastAsia" w:cs="Times New Roman"/>
                <w:b/>
                <w:bCs/>
                <w:kern w:val="0"/>
                <w:sz w:val="21"/>
                <w:szCs w:val="21"/>
                <w:lang w:val="en-US" w:eastAsia="zh-CN" w:bidi="ar-SA"/>
              </w:rPr>
              <w:t>（</w:t>
            </w:r>
            <w:r>
              <w:rPr>
                <w:rFonts w:hint="default" w:ascii="Times New Roman" w:hAnsi="Times New Roman" w:eastAsia="宋体" w:cs="Times New Roman"/>
                <w:b/>
                <w:bCs/>
                <w:kern w:val="0"/>
                <w:sz w:val="21"/>
                <w:szCs w:val="21"/>
                <w:lang w:val="en-US" w:eastAsia="zh-CN" w:bidi="ar-SA"/>
              </w:rPr>
              <w:t>需</w:t>
            </w:r>
            <w:r>
              <w:rPr>
                <w:rFonts w:hint="eastAsia" w:cs="Times New Roman"/>
                <w:b/>
                <w:bCs/>
                <w:kern w:val="0"/>
                <w:sz w:val="21"/>
                <w:szCs w:val="21"/>
                <w:lang w:val="en-US" w:eastAsia="zh-CN" w:bidi="ar-SA"/>
              </w:rPr>
              <w:t>提供</w:t>
            </w:r>
            <w:r>
              <w:rPr>
                <w:rFonts w:hint="default" w:ascii="Times New Roman" w:hAnsi="Times New Roman" w:eastAsia="宋体" w:cs="Times New Roman"/>
                <w:b/>
                <w:bCs/>
                <w:kern w:val="0"/>
                <w:sz w:val="21"/>
                <w:szCs w:val="21"/>
                <w:lang w:val="en-US" w:eastAsia="zh-CN" w:bidi="ar-SA"/>
              </w:rPr>
              <w:t>合格有效的第三方检测机构出具的检测报告</w:t>
            </w:r>
            <w:r>
              <w:rPr>
                <w:rFonts w:hint="eastAsia" w:cs="Times New Roman"/>
                <w:b/>
                <w:bCs/>
                <w:kern w:val="0"/>
                <w:sz w:val="21"/>
                <w:szCs w:val="21"/>
                <w:lang w:val="en-US" w:eastAsia="zh-CN" w:bidi="ar-SA"/>
              </w:rPr>
              <w:t>）</w:t>
            </w:r>
          </w:p>
          <w:p w14:paraId="50277DAD">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b/>
                <w:bCs/>
                <w:kern w:val="0"/>
                <w:sz w:val="21"/>
                <w:szCs w:val="21"/>
                <w:lang w:val="en-US" w:eastAsia="zh-CN" w:bidi="ar-SA"/>
              </w:rPr>
            </w:pPr>
            <w:r>
              <w:rPr>
                <w:rFonts w:hint="eastAsia" w:asciiTheme="minorEastAsia" w:hAnsiTheme="minorEastAsia" w:eastAsiaTheme="minorEastAsia" w:cstheme="minorEastAsia"/>
                <w:color w:val="000000" w:themeColor="text1"/>
                <w:kern w:val="0"/>
                <w:sz w:val="21"/>
                <w:szCs w:val="21"/>
                <w:lang w:val="en-US" w:eastAsia="zh-CN" w:bidi="ar-SA"/>
                <w14:textFill>
                  <w14:solidFill>
                    <w14:schemeClr w14:val="tx1"/>
                  </w14:solidFill>
                </w14:textFill>
              </w:rPr>
              <w:t>▲</w:t>
            </w:r>
            <w:r>
              <w:rPr>
                <w:rFonts w:hint="default" w:ascii="Times New Roman" w:hAnsi="Times New Roman" w:eastAsia="宋体" w:cs="Times New Roman"/>
                <w:kern w:val="0"/>
                <w:sz w:val="21"/>
                <w:szCs w:val="21"/>
                <w:lang w:val="en-US" w:eastAsia="zh-CN" w:bidi="ar-SA"/>
              </w:rPr>
              <w:t>1</w:t>
            </w:r>
            <w:r>
              <w:rPr>
                <w:rFonts w:hint="default" w:ascii="Times New Roman" w:hAnsi="Times New Roman" w:cs="Times New Roman"/>
                <w:kern w:val="0"/>
                <w:sz w:val="21"/>
                <w:szCs w:val="21"/>
                <w:lang w:val="en-US" w:eastAsia="zh-CN" w:bidi="ar-SA"/>
              </w:rPr>
              <w:t>9.</w:t>
            </w:r>
            <w:r>
              <w:rPr>
                <w:rFonts w:hint="default" w:ascii="Times New Roman" w:hAnsi="Times New Roman" w:eastAsia="宋体" w:cs="Times New Roman"/>
                <w:kern w:val="0"/>
                <w:sz w:val="21"/>
                <w:szCs w:val="21"/>
                <w:lang w:val="en-US" w:eastAsia="zh-CN" w:bidi="ar-SA"/>
              </w:rPr>
              <w:t>膝关节正常屈膝，正常弯曲90°，复位</w:t>
            </w:r>
            <w:r>
              <w:rPr>
                <w:rFonts w:hint="eastAsia"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10000次，表面无裂纹、破损。</w:t>
            </w:r>
            <w:r>
              <w:rPr>
                <w:rFonts w:hint="eastAsia" w:cs="Times New Roman"/>
                <w:b/>
                <w:bCs/>
                <w:kern w:val="0"/>
                <w:sz w:val="21"/>
                <w:szCs w:val="21"/>
                <w:lang w:val="en-US" w:eastAsia="zh-CN" w:bidi="ar-SA"/>
              </w:rPr>
              <w:t>（</w:t>
            </w:r>
            <w:r>
              <w:rPr>
                <w:rFonts w:hint="default" w:ascii="Times New Roman" w:hAnsi="Times New Roman" w:eastAsia="宋体" w:cs="Times New Roman"/>
                <w:b/>
                <w:bCs/>
                <w:kern w:val="0"/>
                <w:sz w:val="21"/>
                <w:szCs w:val="21"/>
                <w:lang w:val="en-US" w:eastAsia="zh-CN" w:bidi="ar-SA"/>
              </w:rPr>
              <w:t>需</w:t>
            </w:r>
            <w:r>
              <w:rPr>
                <w:rFonts w:hint="eastAsia" w:cs="Times New Roman"/>
                <w:b/>
                <w:bCs/>
                <w:kern w:val="0"/>
                <w:sz w:val="21"/>
                <w:szCs w:val="21"/>
                <w:lang w:val="en-US" w:eastAsia="zh-CN" w:bidi="ar-SA"/>
              </w:rPr>
              <w:t>提供</w:t>
            </w:r>
            <w:r>
              <w:rPr>
                <w:rFonts w:hint="default" w:ascii="Times New Roman" w:hAnsi="Times New Roman" w:eastAsia="宋体" w:cs="Times New Roman"/>
                <w:b/>
                <w:bCs/>
                <w:kern w:val="0"/>
                <w:sz w:val="21"/>
                <w:szCs w:val="21"/>
                <w:lang w:val="en-US" w:eastAsia="zh-CN" w:bidi="ar-SA"/>
              </w:rPr>
              <w:t>合格有效的第三方检测机构出具的检测报告</w:t>
            </w:r>
            <w:r>
              <w:rPr>
                <w:rFonts w:hint="eastAsia" w:cs="Times New Roman"/>
                <w:b/>
                <w:bCs/>
                <w:kern w:val="0"/>
                <w:sz w:val="21"/>
                <w:szCs w:val="21"/>
                <w:lang w:val="en-US" w:eastAsia="zh-CN" w:bidi="ar-SA"/>
              </w:rPr>
              <w:t>）</w:t>
            </w:r>
          </w:p>
          <w:p w14:paraId="24CA63E4">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20.</w:t>
            </w:r>
            <w:r>
              <w:rPr>
                <w:rFonts w:hint="default" w:ascii="Times New Roman" w:hAnsi="Times New Roman" w:eastAsia="宋体" w:cs="Times New Roman"/>
                <w:kern w:val="0"/>
                <w:sz w:val="21"/>
                <w:szCs w:val="21"/>
                <w:lang w:val="en-US" w:eastAsia="zh-CN" w:bidi="ar-SA"/>
              </w:rPr>
              <w:t>模拟人有两种供电方式，电源线或内置锂电池供电，电池连续工作</w:t>
            </w:r>
            <w:r>
              <w:rPr>
                <w:rFonts w:hint="eastAsia"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20小时。</w:t>
            </w:r>
          </w:p>
          <w:p w14:paraId="7DDD7F46">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21.</w:t>
            </w:r>
            <w:r>
              <w:rPr>
                <w:rFonts w:hint="default" w:ascii="Times New Roman" w:hAnsi="Times New Roman" w:eastAsia="宋体" w:cs="Times New Roman"/>
                <w:kern w:val="0"/>
                <w:sz w:val="21"/>
                <w:szCs w:val="21"/>
                <w:lang w:val="en-US" w:eastAsia="zh-CN" w:bidi="ar-SA"/>
              </w:rPr>
              <w:t>模拟人可用于模拟AED练习。</w:t>
            </w:r>
          </w:p>
          <w:p w14:paraId="0C6AA6D9">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22.</w:t>
            </w:r>
            <w:r>
              <w:rPr>
                <w:rFonts w:hint="default" w:ascii="Times New Roman" w:hAnsi="Times New Roman" w:eastAsia="宋体" w:cs="Times New Roman"/>
                <w:kern w:val="0"/>
                <w:sz w:val="21"/>
                <w:szCs w:val="21"/>
                <w:lang w:val="en-US" w:eastAsia="zh-CN" w:bidi="ar-SA"/>
              </w:rPr>
              <w:t>面皮与肺袋均可更换。</w:t>
            </w:r>
          </w:p>
          <w:p w14:paraId="4CB76270">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23.</w:t>
            </w:r>
            <w:r>
              <w:rPr>
                <w:rFonts w:hint="default" w:ascii="Times New Roman" w:hAnsi="Times New Roman" w:eastAsia="宋体" w:cs="Times New Roman"/>
                <w:kern w:val="0"/>
                <w:sz w:val="21"/>
                <w:szCs w:val="21"/>
                <w:lang w:val="en-US" w:eastAsia="zh-CN" w:bidi="ar-SA"/>
              </w:rPr>
              <w:t>模型配有带轮拉杆箱。</w:t>
            </w:r>
          </w:p>
          <w:p w14:paraId="7597F432">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24.</w:t>
            </w:r>
            <w:r>
              <w:rPr>
                <w:rFonts w:hint="default" w:ascii="Times New Roman" w:hAnsi="Times New Roman" w:eastAsia="宋体" w:cs="Times New Roman"/>
                <w:kern w:val="0"/>
                <w:sz w:val="21"/>
                <w:szCs w:val="21"/>
                <w:lang w:val="en-US" w:eastAsia="zh-CN" w:bidi="ar-SA"/>
              </w:rPr>
              <w:t>配备专用瑜伽垫</w:t>
            </w:r>
          </w:p>
          <w:p w14:paraId="397EEC03">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（二）</w:t>
            </w:r>
            <w:r>
              <w:rPr>
                <w:rFonts w:hint="default" w:ascii="Times New Roman" w:hAnsi="Times New Roman" w:eastAsia="宋体" w:cs="Times New Roman"/>
                <w:kern w:val="0"/>
                <w:sz w:val="21"/>
                <w:szCs w:val="21"/>
                <w:lang w:val="en-US" w:eastAsia="zh-CN" w:bidi="ar-SA"/>
              </w:rPr>
              <w:t>系统</w:t>
            </w:r>
            <w:r>
              <w:rPr>
                <w:rFonts w:hint="eastAsia" w:cs="Times New Roman"/>
                <w:kern w:val="0"/>
                <w:sz w:val="21"/>
                <w:szCs w:val="21"/>
                <w:lang w:val="en-US" w:eastAsia="zh-CN" w:bidi="ar-SA"/>
              </w:rPr>
              <w:t>要求</w:t>
            </w:r>
            <w:r>
              <w:rPr>
                <w:rFonts w:hint="default" w:ascii="Times New Roman" w:hAnsi="Times New Roman" w:eastAsia="宋体" w:cs="Times New Roman"/>
                <w:kern w:val="0"/>
                <w:sz w:val="21"/>
                <w:szCs w:val="21"/>
                <w:lang w:val="en-US" w:eastAsia="zh-CN" w:bidi="ar-SA"/>
              </w:rPr>
              <w:t>：</w:t>
            </w:r>
          </w:p>
          <w:p w14:paraId="60C59CA1">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1.</w:t>
            </w:r>
            <w:r>
              <w:rPr>
                <w:rFonts w:hint="default" w:ascii="Times New Roman" w:hAnsi="Times New Roman" w:eastAsia="宋体" w:cs="Times New Roman"/>
                <w:kern w:val="0"/>
                <w:sz w:val="21"/>
                <w:szCs w:val="21"/>
                <w:lang w:val="en-US" w:eastAsia="zh-CN" w:bidi="ar-SA"/>
              </w:rPr>
              <w:t>虚拟仿真系统完全采用三维仿真技术，将急救操作步骤通过三维透视和剖视以任何角度实时表达出来，所有的三维场景和动作均可以被操作者</w:t>
            </w:r>
            <w:r>
              <w:rPr>
                <w:rFonts w:hint="default" w:ascii="Times New Roman" w:hAnsi="Times New Roman" w:cs="Times New Roman"/>
                <w:kern w:val="0"/>
                <w:sz w:val="21"/>
                <w:szCs w:val="21"/>
                <w:lang w:val="en-US" w:eastAsia="zh-CN" w:bidi="ar-SA"/>
              </w:rPr>
              <w:t>接入</w:t>
            </w:r>
            <w:r>
              <w:rPr>
                <w:rFonts w:hint="default" w:ascii="Times New Roman" w:hAnsi="Times New Roman" w:eastAsia="宋体" w:cs="Times New Roman"/>
                <w:kern w:val="0"/>
                <w:sz w:val="21"/>
                <w:szCs w:val="21"/>
                <w:lang w:val="en-US" w:eastAsia="zh-CN" w:bidi="ar-SA"/>
              </w:rPr>
              <w:t>进行交互式操作。系统主要由“溺水、车祸、大型商场、地铁站火灾、抢救室、诊室、ICU、转运、地震、火灾、泥石流、水灾”等多个不同案例情景的院前、院内、转运复苏模块组成，各模块融合评估伤情、检伤分类、建立静脉通路、胸外按压、开放气道、人工呼吸、AED、电除颤等重要知识内容。</w:t>
            </w:r>
          </w:p>
          <w:p w14:paraId="0F5DFB71">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2.</w:t>
            </w:r>
            <w:r>
              <w:rPr>
                <w:rFonts w:hint="default" w:ascii="Times New Roman" w:hAnsi="Times New Roman" w:eastAsia="宋体" w:cs="Times New Roman"/>
                <w:kern w:val="0"/>
                <w:sz w:val="21"/>
                <w:szCs w:val="21"/>
                <w:lang w:val="en-US" w:eastAsia="zh-CN" w:bidi="ar-SA"/>
              </w:rPr>
              <w:t>胸外按压：可以完整、清楚、准确地展示胸外按压的操作细节：按压位置定位、按压</w:t>
            </w:r>
            <w:r>
              <w:rPr>
                <w:rFonts w:hint="default" w:ascii="Times New Roman" w:hAnsi="Times New Roman" w:cs="Times New Roman"/>
                <w:kern w:val="0"/>
                <w:sz w:val="21"/>
                <w:szCs w:val="21"/>
                <w:lang w:val="en-US" w:eastAsia="zh-CN" w:bidi="ar-SA"/>
              </w:rPr>
              <w:t>力度</w:t>
            </w:r>
            <w:r>
              <w:rPr>
                <w:rFonts w:hint="default" w:ascii="Times New Roman" w:hAnsi="Times New Roman" w:eastAsia="宋体" w:cs="Times New Roman"/>
                <w:kern w:val="0"/>
                <w:sz w:val="21"/>
                <w:szCs w:val="21"/>
                <w:lang w:val="en-US" w:eastAsia="zh-CN" w:bidi="ar-SA"/>
              </w:rPr>
              <w:t>、频率、次数、时间、按压姿势等，操作者在操作时，系统从多个模式、多个方位对操作步骤逐一进行观看和交互操作，例如，按压时手臂的摆放角度、双手的摆放姿势、按压的深度等进行细节的教学。</w:t>
            </w:r>
          </w:p>
          <w:p w14:paraId="33A0909E">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3.</w:t>
            </w:r>
            <w:r>
              <w:rPr>
                <w:rFonts w:hint="default" w:ascii="Times New Roman" w:hAnsi="Times New Roman" w:eastAsia="宋体" w:cs="Times New Roman"/>
                <w:kern w:val="0"/>
                <w:sz w:val="21"/>
                <w:szCs w:val="21"/>
                <w:lang w:val="en-US" w:eastAsia="zh-CN" w:bidi="ar-SA"/>
              </w:rPr>
              <w:t>开放气道：可以完整、清楚、准确地展示开放气道的操作细节：包括口腔清理异物和打开气道的手势、气道开放角度等知识点教学，系统根据学生操作，做出操作精确率判断。</w:t>
            </w:r>
          </w:p>
          <w:p w14:paraId="1197EFAE">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4.</w:t>
            </w:r>
            <w:r>
              <w:rPr>
                <w:rFonts w:hint="default" w:ascii="Times New Roman" w:hAnsi="Times New Roman" w:eastAsia="宋体" w:cs="Times New Roman"/>
                <w:kern w:val="0"/>
                <w:sz w:val="21"/>
                <w:szCs w:val="21"/>
                <w:lang w:val="en-US" w:eastAsia="zh-CN" w:bidi="ar-SA"/>
              </w:rPr>
              <w:t>人工呼吸：可以完整、清楚、准确地</w:t>
            </w:r>
            <w:r>
              <w:rPr>
                <w:rFonts w:hint="default" w:ascii="Times New Roman" w:hAnsi="Times New Roman" w:cs="Times New Roman"/>
                <w:kern w:val="0"/>
                <w:sz w:val="21"/>
                <w:szCs w:val="21"/>
                <w:lang w:val="en-US" w:eastAsia="zh-CN" w:bidi="ar-SA"/>
              </w:rPr>
              <w:t>展示</w:t>
            </w:r>
            <w:r>
              <w:rPr>
                <w:rFonts w:hint="default" w:ascii="Times New Roman" w:hAnsi="Times New Roman" w:eastAsia="宋体" w:cs="Times New Roman"/>
                <w:kern w:val="0"/>
                <w:sz w:val="21"/>
                <w:szCs w:val="21"/>
                <w:lang w:val="en-US" w:eastAsia="zh-CN" w:bidi="ar-SA"/>
              </w:rPr>
              <w:t>人工呼吸的操作细节及人工呼吸过程的解剖特点，并通过设置部分关键知识点的问题，促进学生掌握相关内容。</w:t>
            </w:r>
          </w:p>
          <w:p w14:paraId="74540E39">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5.</w:t>
            </w:r>
            <w:r>
              <w:rPr>
                <w:rFonts w:hint="default" w:ascii="Times New Roman" w:hAnsi="Times New Roman" w:eastAsia="宋体" w:cs="Times New Roman"/>
                <w:kern w:val="0"/>
                <w:sz w:val="21"/>
                <w:szCs w:val="21"/>
                <w:lang w:val="en-US" w:eastAsia="zh-CN" w:bidi="ar-SA"/>
              </w:rPr>
              <w:t>AED、电除颤：可以完整、清楚、准确地展示给AED电除颤的操作细节：包括心搏骤停时呈现不同心电图，学生需根据心电特点进行分析判断</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还包括定位、贴电极片、实施除颤等操作，系统根据学生操作，做出正确率判断。</w:t>
            </w:r>
          </w:p>
          <w:p w14:paraId="43A66C89">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6.</w:t>
            </w:r>
            <w:r>
              <w:rPr>
                <w:rFonts w:hint="default" w:ascii="Times New Roman" w:hAnsi="Times New Roman" w:eastAsia="宋体" w:cs="Times New Roman"/>
                <w:kern w:val="0"/>
                <w:sz w:val="21"/>
                <w:szCs w:val="21"/>
                <w:lang w:val="en-US" w:eastAsia="zh-CN" w:bidi="ar-SA"/>
              </w:rPr>
              <w:t>情景模拟案例导入</w:t>
            </w:r>
          </w:p>
          <w:p w14:paraId="3B091439">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系统“溺水、车祸、大型商场、地铁站火灾、抢救室、诊室、ICU、转运、地震、火灾、泥石流、水灾、海啸”13个不同的心搏骤停院前复苏案例。选择案例后，进入相应的场景，并展开病程进展，</w:t>
            </w:r>
            <w:r>
              <w:rPr>
                <w:rFonts w:hint="eastAsia" w:cs="Times New Roman"/>
                <w:kern w:val="0"/>
                <w:sz w:val="21"/>
                <w:szCs w:val="21"/>
                <w:lang w:val="en-US" w:eastAsia="zh-CN" w:bidi="ar-SA"/>
              </w:rPr>
              <w:t>系统能够辅助</w:t>
            </w:r>
            <w:r>
              <w:rPr>
                <w:rFonts w:hint="default" w:ascii="Times New Roman" w:hAnsi="Times New Roman" w:eastAsia="宋体" w:cs="Times New Roman"/>
                <w:kern w:val="0"/>
                <w:sz w:val="21"/>
                <w:szCs w:val="21"/>
                <w:lang w:val="en-US" w:eastAsia="zh-CN" w:bidi="ar-SA"/>
              </w:rPr>
              <w:t>学生针对各种情景及病情变化进行分析判断，采取相应的救护方法。</w:t>
            </w:r>
            <w:r>
              <w:rPr>
                <w:rFonts w:hint="eastAsia" w:cs="Times New Roman"/>
                <w:kern w:val="0"/>
                <w:sz w:val="21"/>
                <w:szCs w:val="21"/>
                <w:lang w:val="en-US" w:eastAsia="zh-CN" w:bidi="ar-SA"/>
              </w:rPr>
              <w:t>系统要求</w:t>
            </w:r>
            <w:r>
              <w:rPr>
                <w:rFonts w:hint="default" w:ascii="Times New Roman" w:hAnsi="Times New Roman" w:eastAsia="宋体" w:cs="Times New Roman"/>
                <w:kern w:val="0"/>
                <w:sz w:val="21"/>
                <w:szCs w:val="21"/>
                <w:lang w:val="en-US" w:eastAsia="zh-CN" w:bidi="ar-SA"/>
              </w:rPr>
              <w:t>通过学习，学生可掌握以下知识点：</w:t>
            </w:r>
          </w:p>
          <w:p w14:paraId="57E2407A">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（1）针对不同创伤场景心搏骤停患者实施院前复苏的方法。</w:t>
            </w:r>
          </w:p>
          <w:p w14:paraId="6CE89A4E">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（2）心肺复苏过程中病情变化的处置方法。</w:t>
            </w:r>
          </w:p>
          <w:p w14:paraId="7ED483AA">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（3）成人患者徒手心肺复苏术的操作流程。</w:t>
            </w:r>
          </w:p>
          <w:p w14:paraId="377FBBF6">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（4）成人患者徒手心肺复苏术操作的重点技术指标。</w:t>
            </w:r>
          </w:p>
          <w:p w14:paraId="529C5122">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（5）心肺复苏时正确、错误操作所产生的不同影响及结局。</w:t>
            </w:r>
          </w:p>
          <w:p w14:paraId="37E2459F">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（6）提高院前复苏时分析问题、解决问题的临床思维能力。</w:t>
            </w:r>
          </w:p>
          <w:p w14:paraId="71976C5E">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7.</w:t>
            </w:r>
            <w:r>
              <w:rPr>
                <w:rFonts w:hint="default" w:ascii="Times New Roman" w:hAnsi="Times New Roman" w:eastAsia="宋体" w:cs="Times New Roman"/>
                <w:kern w:val="0"/>
                <w:sz w:val="21"/>
                <w:szCs w:val="21"/>
                <w:lang w:val="en-US" w:eastAsia="zh-CN" w:bidi="ar-SA"/>
              </w:rPr>
              <w:t>系统功能</w:t>
            </w:r>
          </w:p>
          <w:p w14:paraId="3B1B6BC8">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（1）可选择案例：系统具备案例选择，根据设置案例进行操作。</w:t>
            </w:r>
          </w:p>
          <w:p w14:paraId="542F935E">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（2）操作自由性和可重复性：系统可自由切换到任意步骤或重复操作任何步骤。</w:t>
            </w:r>
          </w:p>
          <w:p w14:paraId="507119EF">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（3）自由视角：可通过鼠标右键实现360°旋转功能。</w:t>
            </w:r>
          </w:p>
          <w:p w14:paraId="634E2B3D">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（4）目录：通过点击目录中的按钮来执行相对应的内容。</w:t>
            </w:r>
          </w:p>
          <w:p w14:paraId="0C16708D">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（5）标记功能：如心肺复苏时，深度、角度的标记。</w:t>
            </w:r>
          </w:p>
          <w:p w14:paraId="4351AC12">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（6）系统必须通过三维仿真技术手段详细全方位体现心搏骤停后的每个案例的急救过程。</w:t>
            </w:r>
          </w:p>
          <w:p w14:paraId="2F162456">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（7）系统设置了操作过程的质量对复苏效果和结局产生影响的技术，根据不同的操作实验将产生“复苏成功”和“复苏失败”两个不同的实验结果。</w:t>
            </w:r>
          </w:p>
          <w:p w14:paraId="000A8FDF">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8.</w:t>
            </w:r>
            <w:r>
              <w:rPr>
                <w:rFonts w:hint="default" w:ascii="Times New Roman" w:hAnsi="Times New Roman" w:eastAsia="宋体" w:cs="Times New Roman"/>
                <w:kern w:val="0"/>
                <w:sz w:val="21"/>
                <w:szCs w:val="21"/>
                <w:lang w:val="en-US" w:eastAsia="zh-CN" w:bidi="ar-SA"/>
              </w:rPr>
              <w:t>院外急救模块：车祸现场急救、溺水急救、大型商场急救、地铁站火灾急救</w:t>
            </w:r>
          </w:p>
          <w:p w14:paraId="2E7C0A40">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9.</w:t>
            </w:r>
            <w:r>
              <w:rPr>
                <w:rFonts w:hint="default" w:ascii="Times New Roman" w:hAnsi="Times New Roman" w:eastAsia="宋体" w:cs="Times New Roman"/>
                <w:kern w:val="0"/>
                <w:sz w:val="21"/>
                <w:szCs w:val="21"/>
                <w:lang w:val="en-US" w:eastAsia="zh-CN" w:bidi="ar-SA"/>
              </w:rPr>
              <w:t>车祸现场急救</w:t>
            </w:r>
            <w:r>
              <w:rPr>
                <w:rFonts w:hint="default" w:ascii="Times New Roman" w:hAnsi="Times New Roman" w:cs="Times New Roman"/>
                <w:kern w:val="0"/>
                <w:sz w:val="21"/>
                <w:szCs w:val="21"/>
                <w:lang w:val="en-US" w:eastAsia="zh-CN" w:bidi="ar-SA"/>
              </w:rPr>
              <w:t>功能：</w:t>
            </w:r>
          </w:p>
          <w:p w14:paraId="090C637B">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（1）正常交通场景，伤员骑电动车过马路，与汽车相撞，电动车倒地。中年男性，右前臂擦伤，有少量出血</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左小腿明显肿胀，畸形，但无伤口及出血。</w:t>
            </w:r>
          </w:p>
          <w:p w14:paraId="5C3DF8DC">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（2）环境评估：系统自动识别学生是否进行发动机熄火、安装三角架的操作，并同步显示。</w:t>
            </w:r>
          </w:p>
          <w:p w14:paraId="18241E12">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（3）评估伤员意识：系统自动识别学生双手拍打伤员肩部的操作，并同步显示。</w:t>
            </w:r>
          </w:p>
          <w:p w14:paraId="586433AB">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（4）启动应急反应系统：教师可在平板上对学生的呼救操作进行评分，系统自动识别学生是否进行拨打120、手机微信定位AED的位置操作，并同步显示。</w:t>
            </w:r>
          </w:p>
          <w:p w14:paraId="72DCBFB7">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（5）评估伤员脉搏、呼吸：系统自动识别学生是否进行评估伤员脉搏的操作，并同步显示，教师在平板上对学生判断伤员呼吸情况的完成质量进行评分。</w:t>
            </w:r>
          </w:p>
          <w:p w14:paraId="3C56D6AE">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（6）胸外按压：系统自动识别学生对伤员进行胸外按压的深度、频率等，并实时显示按压操作。</w:t>
            </w:r>
          </w:p>
          <w:p w14:paraId="79BD5F77">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（7）检查口腔异物：教师可设置口腔有异物、口腔无异物两种情况进行考核，系统可以识别学生将伤员头部向右或向左偏，取出伤员口腔异物的操作，并同步显示。</w:t>
            </w:r>
          </w:p>
          <w:p w14:paraId="479886B9">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（8）开放气道：系统可以识别伤员头部后仰的角度，并同步实时显示，正确的角度为下颌角、耳垂连线与地面垂直。</w:t>
            </w:r>
          </w:p>
          <w:p w14:paraId="193DB287">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（9）人工呼吸：系统可以识别学生对伤员进行人工呼吸的操作，并同步实时显示，吹气量充足大于400ml，伤员胸廓起伏</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若吹气量不足小于400ml，伤员胸廓无起伏。</w:t>
            </w:r>
          </w:p>
          <w:p w14:paraId="51B67696">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（10）AED：配备专用的AED机，系统自动识别学生贴AED的操作，并同步显示，引导学生按下除颤按钮，进行电除颤。</w:t>
            </w:r>
          </w:p>
          <w:p w14:paraId="311FA507">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（11）评估心肺复苏的效果：复苏效果有两个结局，系统自动识别学生进行评估伤员脉搏的操作，随后显示复苏结果。</w:t>
            </w:r>
          </w:p>
          <w:p w14:paraId="09004F94">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①复苏成功：伤员意识不清，侧屏显示脉搏</w:t>
            </w:r>
            <w:r>
              <w:rPr>
                <w:rFonts w:hint="eastAsia" w:cs="Times New Roman"/>
                <w:kern w:val="0"/>
                <w:sz w:val="21"/>
                <w:szCs w:val="21"/>
                <w:lang w:val="en-US" w:eastAsia="zh-CN" w:bidi="ar-SA"/>
              </w:rPr>
              <w:t>6</w:t>
            </w:r>
            <w:r>
              <w:rPr>
                <w:rFonts w:hint="default" w:ascii="Times New Roman" w:hAnsi="Times New Roman" w:eastAsia="宋体" w:cs="Times New Roman"/>
                <w:kern w:val="0"/>
                <w:sz w:val="21"/>
                <w:szCs w:val="21"/>
                <w:lang w:val="en-US" w:eastAsia="zh-CN" w:bidi="ar-SA"/>
              </w:rPr>
              <w:t>0次/min，呼吸</w:t>
            </w:r>
            <w:r>
              <w:rPr>
                <w:rFonts w:hint="eastAsia"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12次/分，实验继续运行。</w:t>
            </w:r>
          </w:p>
          <w:p w14:paraId="66EAA597">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②复苏失败：实验失败，查看实验报告。小窗口可以看到伤员瞳孔散大。</w:t>
            </w:r>
          </w:p>
          <w:p w14:paraId="539EA07B">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（12）检伤：系统可以识别使用手电筒查看伤员瞳孔的操作，模型瞳孔显示由5mm变成2mm。</w:t>
            </w:r>
          </w:p>
          <w:p w14:paraId="6967F2A5">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（13）右前臂包扎：系统自动识别对伤员右前臂进行螺旋反折包扎的操作，并同步显示。</w:t>
            </w:r>
          </w:p>
          <w:p w14:paraId="2EB2940E">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（14）左小腿骨折固定：系统自动识别对伤员左小腿骨折处进行固定的操作，并同步显示。</w:t>
            </w:r>
          </w:p>
          <w:p w14:paraId="23B4AE45">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（15）搬运：系统自动识别将伤员抬起的操作，并同步显示。</w:t>
            </w:r>
          </w:p>
          <w:p w14:paraId="7E0981F9">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（16）实验报告：内容需要融合系统反馈与教师打分情况，包括操作用时、总分等。</w:t>
            </w:r>
          </w:p>
          <w:p w14:paraId="7FA62BF8">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cs="Times New Roman"/>
                <w:color w:val="000000"/>
                <w:kern w:val="0"/>
                <w:sz w:val="21"/>
                <w:szCs w:val="21"/>
                <w:highlight w:val="none"/>
                <w:lang w:val="en-US" w:eastAsia="zh-CN" w:bidi="ar-SA"/>
              </w:rPr>
              <w:t>10.</w:t>
            </w:r>
            <w:r>
              <w:rPr>
                <w:rFonts w:hint="default" w:ascii="Times New Roman" w:hAnsi="Times New Roman" w:eastAsia="宋体" w:cs="Times New Roman"/>
                <w:color w:val="000000"/>
                <w:kern w:val="0"/>
                <w:sz w:val="21"/>
                <w:szCs w:val="21"/>
                <w:highlight w:val="none"/>
                <w:lang w:val="en-US" w:eastAsia="zh-CN" w:bidi="ar-SA"/>
              </w:rPr>
              <w:t>溺水急救</w:t>
            </w:r>
            <w:r>
              <w:rPr>
                <w:rFonts w:hint="default" w:ascii="Times New Roman" w:hAnsi="Times New Roman" w:cs="Times New Roman"/>
                <w:color w:val="000000"/>
                <w:kern w:val="0"/>
                <w:sz w:val="21"/>
                <w:szCs w:val="21"/>
                <w:highlight w:val="none"/>
                <w:lang w:val="en-US" w:eastAsia="zh-CN" w:bidi="ar-SA"/>
              </w:rPr>
              <w:t>功能</w:t>
            </w:r>
          </w:p>
          <w:p w14:paraId="607BADCD">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（1）情景为</w:t>
            </w:r>
            <w:r>
              <w:rPr>
                <w:rFonts w:hint="eastAsia" w:cs="Times New Roman"/>
                <w:kern w:val="0"/>
                <w:sz w:val="21"/>
                <w:szCs w:val="21"/>
                <w:lang w:val="en-US" w:eastAsia="zh-CN" w:bidi="ar-SA"/>
              </w:rPr>
              <w:t>溺水</w:t>
            </w:r>
            <w:r>
              <w:rPr>
                <w:rFonts w:hint="default" w:ascii="Times New Roman" w:hAnsi="Times New Roman" w:eastAsia="宋体" w:cs="Times New Roman"/>
                <w:kern w:val="0"/>
                <w:sz w:val="21"/>
                <w:szCs w:val="21"/>
                <w:lang w:val="en-US" w:eastAsia="zh-CN" w:bidi="ar-SA"/>
              </w:rPr>
              <w:t>，路人帮忙救起并拨打120。医护人员到场，对患者进行评估抢救。</w:t>
            </w:r>
          </w:p>
          <w:p w14:paraId="1E854F82">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（2）确认现场安全：护士确认现场安全。语音讲解过程并可360°旋转、缩放场景。</w:t>
            </w:r>
          </w:p>
          <w:p w14:paraId="00938C54">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（3）判断意识，现场护士拍打双肩呼叫患者，判断意识状态。</w:t>
            </w:r>
          </w:p>
          <w:p w14:paraId="39CDB019">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（4）查看心跳呼吸，现场护士检查溺水者呼吸脉搏，评估颈动脉有无搏动。</w:t>
            </w:r>
          </w:p>
          <w:p w14:paraId="32A84745">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（5）查看时间，保持呼吸道通畅，撤去围脖，解开衣裤，检查口腔，清除口腔分泌物。</w:t>
            </w:r>
          </w:p>
          <w:p w14:paraId="0F2F0866">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（6）取体位，帮助溺水者侧卧，头朝下。帮助溺水者呕吐。并快速擦干溺水者身体。</w:t>
            </w:r>
          </w:p>
          <w:p w14:paraId="4658AD75">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（7）开放气道，快速清理溺水者呼吸道，把水草、杂质、泥沙等杂物清除，让呼吸道通畅。</w:t>
            </w:r>
          </w:p>
          <w:p w14:paraId="5A66C0AF">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（8）人工通气，现场护士对患者进行人工通气抢救。</w:t>
            </w:r>
          </w:p>
          <w:p w14:paraId="428DA28F">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（9）胸外按压，现场护士进行胸外按压前定位，确认按压位置。进行胸外按压。采用交互的方式，操作者自主进行点击按压。</w:t>
            </w:r>
          </w:p>
          <w:p w14:paraId="03F35A67">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①定位：方法一，根据语音讲解和虚线提示找到胸外按压的位置，即在两乳头连线中点处</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方法二，根据语音讲解和局部透视胸部内部情况找到胸外按压的位置，即在剑突上两指处</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语音讲解过程并可360°旋转、缩放场景。</w:t>
            </w:r>
          </w:p>
          <w:p w14:paraId="0BF29462">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②按压：用主场景视角和局部重点的小窗口视角三维虚拟仿真展示护士胸外按压的过程。过程中自动局部透视胸腔，能实时看清胸部内部心脏跳动变化，并提示实时展示按压深度和角度。也可以通过三维剖视视角和透视视角360°旋转查看患者体内状态，清楚地展现人体内部解剖状态的基本信息和内部三维结构的变化情况。语音讲解过程并可360°旋转、缩放场景。</w:t>
            </w:r>
          </w:p>
          <w:p w14:paraId="699359D7">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10）人工呼吸：用主场景视角和局部重点的小窗口视角三维虚拟仿真展示人工呼吸内容，护士用无菌纱布盖在患者口上捏住伤员鼻子人工呼吸，并根据提示在每次人工呼吸完的同时观察患者胸廓是否有起伏。过程中可以透视或剖视来查看胸部内部变化。</w:t>
            </w:r>
          </w:p>
          <w:p w14:paraId="35512636">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（11）除颤选择正确位置粘贴电极片，判断除颤仪上在波形图，除颤操作。</w:t>
            </w:r>
          </w:p>
          <w:p w14:paraId="22530E6E">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（12）评估复苏结果，进行首要判断，检查呼吸脉搏，判断颈动脉是否搏动。颈动脉搏动，复苏成功。继续进行其他指征评估：检查瞳孔、口唇面色、指端回暖。颈动脉无搏动，复苏失败。</w:t>
            </w:r>
          </w:p>
          <w:p w14:paraId="69CAA0C5">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13）转入进一步生命支持，分两种情况：复苏成功，复苏失败。复苏成功：整理患者衣裤，调整体位，吸氧、连接监护仪、保暖等，转入进一步生命支持。复苏失败：继续进行五个按压循环，等待救护车，转入进一步生命支持。</w:t>
            </w:r>
          </w:p>
          <w:p w14:paraId="66C5BA4A">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（14）CPR操作成绩单，显示操作者的答题情况，每道题的具体得分情况。操作时长判定，操作分数判断。</w:t>
            </w:r>
          </w:p>
          <w:p w14:paraId="63DC7FC7">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11.</w:t>
            </w:r>
            <w:r>
              <w:rPr>
                <w:rFonts w:hint="default" w:ascii="Times New Roman" w:hAnsi="Times New Roman" w:eastAsia="宋体" w:cs="Times New Roman"/>
                <w:kern w:val="0"/>
                <w:sz w:val="21"/>
                <w:szCs w:val="21"/>
                <w:lang w:val="en-US" w:eastAsia="zh-CN" w:bidi="ar-SA"/>
              </w:rPr>
              <w:t>大型商场急救、地铁站急救、地震急救、火灾急救、泥石流急救、水灾急救</w:t>
            </w:r>
            <w:r>
              <w:rPr>
                <w:rFonts w:hint="default" w:ascii="Times New Roman" w:hAnsi="Times New Roman" w:cs="Times New Roman"/>
                <w:kern w:val="0"/>
                <w:sz w:val="21"/>
                <w:szCs w:val="21"/>
                <w:lang w:val="en-US" w:eastAsia="zh-CN" w:bidi="ar-SA"/>
              </w:rPr>
              <w:t>功能</w:t>
            </w:r>
          </w:p>
          <w:p w14:paraId="2A313073">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cs="Times New Roman"/>
                <w:color w:val="000000"/>
                <w:kern w:val="0"/>
                <w:sz w:val="21"/>
                <w:szCs w:val="21"/>
                <w:highlight w:val="none"/>
                <w:lang w:val="en-US" w:eastAsia="zh-CN" w:bidi="ar-SA"/>
              </w:rPr>
              <w:t>12.</w:t>
            </w:r>
            <w:r>
              <w:rPr>
                <w:rFonts w:hint="default" w:ascii="Times New Roman" w:hAnsi="Times New Roman" w:eastAsia="宋体" w:cs="Times New Roman"/>
                <w:color w:val="000000"/>
                <w:kern w:val="0"/>
                <w:sz w:val="21"/>
                <w:szCs w:val="21"/>
                <w:highlight w:val="none"/>
                <w:lang w:val="en-US" w:eastAsia="zh-CN" w:bidi="ar-SA"/>
              </w:rPr>
              <w:t>转运急救</w:t>
            </w:r>
            <w:r>
              <w:rPr>
                <w:rFonts w:hint="default" w:ascii="Times New Roman" w:hAnsi="Times New Roman" w:cs="Times New Roman"/>
                <w:color w:val="000000"/>
                <w:kern w:val="0"/>
                <w:sz w:val="21"/>
                <w:szCs w:val="21"/>
                <w:highlight w:val="none"/>
                <w:lang w:val="en-US" w:eastAsia="zh-CN" w:bidi="ar-SA"/>
              </w:rPr>
              <w:t>功能</w:t>
            </w:r>
          </w:p>
          <w:p w14:paraId="22372FF9">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（1）转运患者：</w:t>
            </w:r>
          </w:p>
          <w:p w14:paraId="2F512210">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①转运指征：文字面板说明转送指征、暂缓转送指征。</w:t>
            </w:r>
          </w:p>
          <w:p w14:paraId="36695F8E">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②转运注意事项：检伤分类卡（姓名、性别、年龄、伤情描述、说明转送顺序）</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保持通讯畅通、转运安全性评估</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三维虚拟仿真模拟护士检查患者意识状态、检查呼吸脉搏、检查瞳孔反射</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格拉斯哥昏迷量评定表。</w:t>
            </w:r>
          </w:p>
          <w:p w14:paraId="2A18C9F9">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（2）转运途中转运要点：</w:t>
            </w:r>
          </w:p>
          <w:p w14:paraId="5C7BCFB7">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①担架转运：安置合理体位、知情同意书、搬运患者（采用交互操作实现搬运患者）、防止坠床、注意舒适护理、加强病情观察、调整头部、足部朝向</w:t>
            </w:r>
            <w:r>
              <w:rPr>
                <w:rFonts w:hint="default" w:ascii="Times New Roman" w:hAnsi="Times New Roman" w:cs="Times New Roman"/>
                <w:kern w:val="0"/>
                <w:sz w:val="21"/>
                <w:szCs w:val="21"/>
                <w:lang w:val="en-US" w:eastAsia="zh-CN" w:bidi="ar-SA"/>
              </w:rPr>
              <w:t>。</w:t>
            </w:r>
          </w:p>
          <w:p w14:paraId="45AE8BA0">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②卫生车辆：装备车辆和器材、准备用物选择、伤病员的准备、妥善安排登车、安置合理体位、三维虚拟仿真模拟使用仰头提颏法、保持静脉通路畅通、低血容量患者准备、常见引流管种类、引流管固定方法、救护车出发、加强观察，保证途中治疗、交互操作实现检查呼吸管道、交互操作实现检查输液管道、交互操作实现出血包扎、查看心电监护（正常体征：伤员生命体征平稳</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心搏骤停：三维虚拟仿真检查意识状态、检查呼吸脉搏</w:t>
            </w:r>
            <w:r>
              <w:rPr>
                <w:rFonts w:hint="default" w:ascii="Times New Roman" w:hAnsi="Times New Roman" w:cs="Times New Roman"/>
                <w:kern w:val="0"/>
                <w:sz w:val="21"/>
                <w:szCs w:val="21"/>
                <w:lang w:val="en-US" w:eastAsia="zh-CN" w:bidi="ar-SA"/>
              </w:rPr>
              <w:t>、</w:t>
            </w:r>
          </w:p>
          <w:p w14:paraId="5D85861F">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胸外按压、人工呼吸、交互操作实现除颤）、下车时护理（展示交互操作单人搬运法、双人搬运法）</w:t>
            </w:r>
          </w:p>
          <w:p w14:paraId="0CEE7C57">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（3）评分：操作过程中的所有试题汇总评分，其中包括编号、模块、操作内容、答题情况、正确答案、得分、总分。</w:t>
            </w:r>
          </w:p>
          <w:p w14:paraId="36ED8E02">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13.</w:t>
            </w:r>
            <w:r>
              <w:rPr>
                <w:rFonts w:hint="default" w:ascii="Times New Roman" w:hAnsi="Times New Roman" w:eastAsia="宋体" w:cs="Times New Roman"/>
                <w:kern w:val="0"/>
                <w:sz w:val="21"/>
                <w:szCs w:val="21"/>
                <w:lang w:val="en-US" w:eastAsia="zh-CN" w:bidi="ar-SA"/>
              </w:rPr>
              <w:t>院内急救模块：抢救室急救、诊室急救、ICU急救</w:t>
            </w:r>
          </w:p>
          <w:p w14:paraId="5F3B8069">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抢救室急救情景为</w:t>
            </w:r>
            <w:r>
              <w:rPr>
                <w:rFonts w:hint="eastAsia" w:cs="Times New Roman"/>
                <w:kern w:val="0"/>
                <w:sz w:val="21"/>
                <w:szCs w:val="21"/>
                <w:lang w:val="en-US" w:eastAsia="zh-CN" w:bidi="ar-SA"/>
              </w:rPr>
              <w:t>院内心搏骤停</w:t>
            </w:r>
            <w:r>
              <w:rPr>
                <w:rFonts w:hint="default" w:ascii="Times New Roman" w:hAnsi="Times New Roman" w:eastAsia="宋体" w:cs="Times New Roman"/>
                <w:kern w:val="0"/>
                <w:sz w:val="21"/>
                <w:szCs w:val="21"/>
                <w:lang w:val="en-US" w:eastAsia="zh-CN" w:bidi="ar-SA"/>
              </w:rPr>
              <w:t>，需要进行心肺复苏</w:t>
            </w:r>
            <w:r>
              <w:rPr>
                <w:rFonts w:hint="default" w:ascii="Times New Roman" w:hAnsi="Times New Roman" w:cs="Times New Roman"/>
                <w:kern w:val="0"/>
                <w:sz w:val="21"/>
                <w:szCs w:val="21"/>
                <w:lang w:val="en-US" w:eastAsia="zh-CN" w:bidi="ar-SA"/>
              </w:rPr>
              <w:t>术</w:t>
            </w:r>
            <w:r>
              <w:rPr>
                <w:rFonts w:hint="default" w:ascii="Times New Roman" w:hAnsi="Times New Roman" w:eastAsia="宋体" w:cs="Times New Roman"/>
                <w:kern w:val="0"/>
                <w:sz w:val="21"/>
                <w:szCs w:val="21"/>
                <w:lang w:val="en-US" w:eastAsia="zh-CN" w:bidi="ar-SA"/>
              </w:rPr>
              <w:t>，转移至抢救室进行心肺复苏</w:t>
            </w:r>
            <w:r>
              <w:rPr>
                <w:rFonts w:hint="default" w:ascii="Times New Roman" w:hAnsi="Times New Roman" w:cs="Times New Roman"/>
                <w:kern w:val="0"/>
                <w:sz w:val="21"/>
                <w:szCs w:val="21"/>
                <w:lang w:val="en-US" w:eastAsia="zh-CN" w:bidi="ar-SA"/>
              </w:rPr>
              <w:t>。</w:t>
            </w:r>
          </w:p>
          <w:p w14:paraId="15595B58">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14.</w:t>
            </w:r>
            <w:r>
              <w:rPr>
                <w:rFonts w:hint="default" w:ascii="Times New Roman" w:hAnsi="Times New Roman" w:eastAsia="宋体" w:cs="Times New Roman"/>
                <w:kern w:val="0"/>
                <w:sz w:val="21"/>
                <w:szCs w:val="21"/>
                <w:lang w:val="en-US" w:eastAsia="zh-CN" w:bidi="ar-SA"/>
              </w:rPr>
              <w:t>诊室急救情景为诊室内包含医生及患者面对面进行问诊，看诊过程中患者突发</w:t>
            </w:r>
            <w:r>
              <w:rPr>
                <w:rFonts w:hint="default" w:ascii="Times New Roman" w:hAnsi="Times New Roman" w:cs="Times New Roman"/>
                <w:kern w:val="0"/>
                <w:sz w:val="21"/>
                <w:szCs w:val="21"/>
                <w:lang w:val="en-US" w:eastAsia="zh-CN" w:bidi="ar-SA"/>
              </w:rPr>
              <w:t>心搏骤停</w:t>
            </w:r>
            <w:r>
              <w:rPr>
                <w:rFonts w:hint="default" w:ascii="Times New Roman" w:hAnsi="Times New Roman" w:eastAsia="宋体" w:cs="Times New Roman"/>
                <w:kern w:val="0"/>
                <w:sz w:val="21"/>
                <w:szCs w:val="21"/>
                <w:lang w:val="en-US" w:eastAsia="zh-CN" w:bidi="ar-SA"/>
              </w:rPr>
              <w:t>，需要进行</w:t>
            </w:r>
            <w:r>
              <w:rPr>
                <w:rFonts w:hint="default" w:ascii="Times New Roman" w:hAnsi="Times New Roman" w:cs="Times New Roman"/>
                <w:kern w:val="0"/>
                <w:sz w:val="21"/>
                <w:szCs w:val="21"/>
                <w:lang w:val="en-US" w:eastAsia="zh-CN" w:bidi="ar-SA"/>
              </w:rPr>
              <w:t>心肺复苏术</w:t>
            </w:r>
            <w:r>
              <w:rPr>
                <w:rFonts w:hint="default" w:ascii="Times New Roman" w:hAnsi="Times New Roman" w:eastAsia="宋体" w:cs="Times New Roman"/>
                <w:kern w:val="0"/>
                <w:sz w:val="21"/>
                <w:szCs w:val="21"/>
                <w:lang w:val="en-US" w:eastAsia="zh-CN" w:bidi="ar-SA"/>
              </w:rPr>
              <w:t>问诊室进行心肺复苏的操作</w:t>
            </w:r>
            <w:r>
              <w:rPr>
                <w:rFonts w:hint="default" w:ascii="Times New Roman" w:hAnsi="Times New Roman" w:cs="Times New Roman"/>
                <w:kern w:val="0"/>
                <w:sz w:val="21"/>
                <w:szCs w:val="21"/>
                <w:lang w:val="en-US" w:eastAsia="zh-CN" w:bidi="ar-SA"/>
              </w:rPr>
              <w:t>。</w:t>
            </w:r>
          </w:p>
          <w:p w14:paraId="64B410FC">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ICU急救情景为患者躺在</w:t>
            </w:r>
            <w:r>
              <w:rPr>
                <w:rFonts w:hint="default" w:ascii="Times New Roman" w:hAnsi="Times New Roman" w:cs="Times New Roman"/>
                <w:kern w:val="0"/>
                <w:sz w:val="21"/>
                <w:szCs w:val="21"/>
                <w:lang w:val="en-US" w:eastAsia="zh-CN" w:bidi="ar-SA"/>
              </w:rPr>
              <w:t>ICU</w:t>
            </w:r>
            <w:r>
              <w:rPr>
                <w:rFonts w:hint="default" w:ascii="Times New Roman" w:hAnsi="Times New Roman" w:eastAsia="宋体" w:cs="Times New Roman"/>
                <w:kern w:val="0"/>
                <w:sz w:val="21"/>
                <w:szCs w:val="21"/>
                <w:lang w:val="en-US" w:eastAsia="zh-CN" w:bidi="ar-SA"/>
              </w:rPr>
              <w:t>内，手指夹着心电监护仪器和输液管。</w:t>
            </w:r>
            <w:r>
              <w:rPr>
                <w:rFonts w:hint="default" w:ascii="Times New Roman" w:hAnsi="Times New Roman" w:cs="Times New Roman"/>
                <w:kern w:val="0"/>
                <w:sz w:val="21"/>
                <w:szCs w:val="21"/>
                <w:lang w:val="en-US" w:eastAsia="zh-CN" w:bidi="ar-SA"/>
              </w:rPr>
              <w:t>ICU</w:t>
            </w:r>
            <w:r>
              <w:rPr>
                <w:rFonts w:hint="default" w:ascii="Times New Roman" w:hAnsi="Times New Roman" w:eastAsia="宋体" w:cs="Times New Roman"/>
                <w:kern w:val="0"/>
                <w:sz w:val="21"/>
                <w:szCs w:val="21"/>
                <w:lang w:val="en-US" w:eastAsia="zh-CN" w:bidi="ar-SA"/>
              </w:rPr>
              <w:t>恢复期间，患者突发</w:t>
            </w:r>
            <w:r>
              <w:rPr>
                <w:rFonts w:hint="default" w:ascii="Times New Roman" w:hAnsi="Times New Roman" w:cs="Times New Roman"/>
                <w:kern w:val="0"/>
                <w:sz w:val="21"/>
                <w:szCs w:val="21"/>
                <w:lang w:val="en-US" w:eastAsia="zh-CN" w:bidi="ar-SA"/>
              </w:rPr>
              <w:t>心搏骤停</w:t>
            </w:r>
            <w:r>
              <w:rPr>
                <w:rFonts w:hint="default" w:ascii="Times New Roman" w:hAnsi="Times New Roman" w:eastAsia="宋体" w:cs="Times New Roman"/>
                <w:kern w:val="0"/>
                <w:sz w:val="21"/>
                <w:szCs w:val="21"/>
                <w:lang w:val="en-US" w:eastAsia="zh-CN" w:bidi="ar-SA"/>
              </w:rPr>
              <w:t>，需要进行心肺复苏</w:t>
            </w:r>
          </w:p>
          <w:p w14:paraId="6D9B989A">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（1）突发呼吸心跳骤停，判断意识状态现场护士呼叫患者，判断意识状态。</w:t>
            </w:r>
          </w:p>
          <w:p w14:paraId="67A98C33">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（2）调整复苏体位现场护士调整复苏体位，解开患者衣服暴露胸部。</w:t>
            </w:r>
          </w:p>
          <w:p w14:paraId="68A284B3">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（3）胸外按压，现场护士进行胸外按压前定位，确认按压位置。进行胸外按压。采用交互的方式，操作者自主进行点击按压。</w:t>
            </w:r>
          </w:p>
          <w:p w14:paraId="4E0081D0">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（4）开放气道，检查患者口腔是否有异物，有分泌物与无分泌物两种随机出现，有分泌物应清除后再进行开放气道。</w:t>
            </w:r>
          </w:p>
          <w:p w14:paraId="7059A65A">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（5）人工通气现场，护士对患者进行人工通气抢救。</w:t>
            </w:r>
          </w:p>
          <w:p w14:paraId="58DBCF02">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（6）评估复苏结果进行首要判断，检查呼吸脉搏，判断颈动脉是否搏动。颈动脉搏动，复苏成功。继续进行其他指征评估：检查瞳孔、口唇面色、指端回暖。颈动脉无搏动，复苏失败。</w:t>
            </w:r>
          </w:p>
          <w:p w14:paraId="231B3462">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（7）CPR操作成绩单，显示操作者的答题情况，每道题的具体得分情况。</w:t>
            </w:r>
          </w:p>
          <w:p w14:paraId="4D0CD349">
            <w:pPr>
              <w:keepNext w:val="0"/>
              <w:keepLines w:val="0"/>
              <w:pageBreakBefore w:val="0"/>
              <w:widowControl w:val="0"/>
              <w:kinsoku/>
              <w:wordWrap/>
              <w:overflowPunct/>
              <w:topLinePunct w:val="0"/>
              <w:bidi w:val="0"/>
              <w:adjustRightInd w:val="0"/>
              <w:snapToGrid w:val="0"/>
              <w:spacing w:line="300" w:lineRule="exact"/>
              <w:jc w:val="both"/>
              <w:textAlignment w:val="auto"/>
              <w:rPr>
                <w:rFonts w:hint="eastAsia" w:ascii="Times New Roman" w:hAnsi="Times New Roman" w:eastAsia="宋体" w:cs="Times New Roman"/>
                <w:b/>
                <w:bCs/>
                <w:kern w:val="0"/>
                <w:sz w:val="21"/>
                <w:szCs w:val="21"/>
                <w:highlight w:val="none"/>
                <w:lang w:val="en-US" w:eastAsia="zh-CN" w:bidi="ar-SA"/>
              </w:rPr>
            </w:pPr>
            <w:r>
              <w:rPr>
                <w:rFonts w:hint="eastAsia" w:ascii="宋体" w:hAnsi="宋体" w:eastAsia="宋体" w:cs="宋体"/>
                <w:b/>
                <w:bCs/>
                <w:kern w:val="0"/>
                <w:sz w:val="21"/>
                <w:szCs w:val="21"/>
                <w:highlight w:val="none"/>
                <w:lang w:val="en-US" w:eastAsia="zh-CN" w:bidi="ar-SA"/>
              </w:rPr>
              <w:t>●</w:t>
            </w:r>
            <w:r>
              <w:rPr>
                <w:rFonts w:hint="default" w:ascii="Times New Roman" w:hAnsi="Times New Roman" w:cs="Times New Roman"/>
                <w:b/>
                <w:bCs/>
                <w:kern w:val="0"/>
                <w:sz w:val="21"/>
                <w:szCs w:val="21"/>
                <w:highlight w:val="none"/>
                <w:lang w:val="en-US" w:eastAsia="zh-CN" w:bidi="ar-SA"/>
              </w:rPr>
              <w:t>15.</w:t>
            </w:r>
            <w:r>
              <w:rPr>
                <w:rFonts w:hint="default" w:ascii="Times New Roman" w:hAnsi="Times New Roman" w:eastAsia="宋体" w:cs="Times New Roman"/>
                <w:b/>
                <w:bCs/>
                <w:kern w:val="0"/>
                <w:sz w:val="21"/>
                <w:szCs w:val="21"/>
                <w:highlight w:val="none"/>
                <w:lang w:val="en-US" w:eastAsia="zh-CN" w:bidi="ar-SA"/>
              </w:rPr>
              <w:t>模拟人身上操作</w:t>
            </w:r>
            <w:r>
              <w:rPr>
                <w:rFonts w:hint="eastAsia" w:cs="Times New Roman"/>
                <w:b/>
                <w:bCs/>
                <w:color w:val="000000" w:themeColor="text1"/>
                <w:kern w:val="0"/>
                <w:sz w:val="21"/>
                <w:szCs w:val="21"/>
                <w:highlight w:val="none"/>
                <w:lang w:val="en-US" w:eastAsia="zh-CN" w:bidi="ar-SA"/>
                <w14:textFill>
                  <w14:solidFill>
                    <w14:schemeClr w14:val="tx1"/>
                  </w14:solidFill>
                </w14:textFill>
              </w:rPr>
              <w:t>与</w:t>
            </w:r>
            <w:r>
              <w:rPr>
                <w:rFonts w:hint="default" w:ascii="Times New Roman" w:hAnsi="Times New Roman" w:eastAsia="宋体" w:cs="Times New Roman"/>
                <w:b/>
                <w:bCs/>
                <w:kern w:val="0"/>
                <w:sz w:val="21"/>
                <w:szCs w:val="21"/>
                <w:highlight w:val="none"/>
                <w:lang w:val="en-US" w:eastAsia="zh-CN" w:bidi="ar-SA"/>
              </w:rPr>
              <w:t>虚拟仿真软件同步，并可以透视看到虚拟病人内部器官的变化。实时显示按压次数、按压时间、深度、频率、吹</w:t>
            </w:r>
            <w:r>
              <w:rPr>
                <w:rFonts w:hint="default" w:ascii="Times New Roman" w:hAnsi="Times New Roman" w:cs="Times New Roman"/>
                <w:b/>
                <w:bCs/>
                <w:kern w:val="0"/>
                <w:sz w:val="21"/>
                <w:szCs w:val="21"/>
                <w:highlight w:val="none"/>
                <w:lang w:val="en-US" w:eastAsia="zh-CN" w:bidi="ar-SA"/>
              </w:rPr>
              <w:t>气</w:t>
            </w:r>
            <w:r>
              <w:rPr>
                <w:rFonts w:hint="default" w:ascii="Times New Roman" w:hAnsi="Times New Roman" w:eastAsia="宋体" w:cs="Times New Roman"/>
                <w:b/>
                <w:bCs/>
                <w:kern w:val="0"/>
                <w:sz w:val="21"/>
                <w:szCs w:val="21"/>
                <w:highlight w:val="none"/>
                <w:lang w:val="en-US" w:eastAsia="zh-CN" w:bidi="ar-SA"/>
              </w:rPr>
              <w:t>量等的变化情况。</w:t>
            </w:r>
            <w:r>
              <w:rPr>
                <w:rFonts w:hint="eastAsia"/>
                <w:b/>
                <w:bCs/>
                <w:highlight w:val="none"/>
                <w:lang w:eastAsia="zh-CN"/>
              </w:rPr>
              <w:t>（需提供视频演示）</w:t>
            </w:r>
          </w:p>
          <w:p w14:paraId="4B82A137">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（三）</w:t>
            </w:r>
            <w:r>
              <w:rPr>
                <w:rFonts w:hint="default" w:ascii="Times New Roman" w:hAnsi="Times New Roman" w:eastAsia="宋体" w:cs="Times New Roman"/>
                <w:kern w:val="0"/>
                <w:sz w:val="21"/>
                <w:szCs w:val="21"/>
                <w:lang w:val="en-US" w:eastAsia="zh-CN" w:bidi="ar-SA"/>
              </w:rPr>
              <w:t>数据分析</w:t>
            </w:r>
          </w:p>
          <w:p w14:paraId="507E41CA">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1</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提供学生形成性评价报告：能够展示学生历次操作评价的图表展示</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提供学生多维度胜任力的形成性评价：支持学生历次操作多维度胜任力评价的图表展示。</w:t>
            </w:r>
          </w:p>
          <w:p w14:paraId="65E629AE">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eastAsia" w:asciiTheme="minorEastAsia" w:hAnsiTheme="minorEastAsia" w:eastAsiaTheme="minorEastAsia" w:cstheme="minorEastAsia"/>
                <w:color w:val="000000" w:themeColor="text1"/>
                <w:kern w:val="0"/>
                <w:sz w:val="21"/>
                <w:szCs w:val="21"/>
                <w:lang w:val="en-US" w:eastAsia="zh-CN" w:bidi="ar-SA"/>
                <w14:textFill>
                  <w14:solidFill>
                    <w14:schemeClr w14:val="tx1"/>
                  </w14:solidFill>
                </w14:textFill>
              </w:rPr>
              <w:t>▲</w:t>
            </w:r>
            <w:r>
              <w:rPr>
                <w:rFonts w:hint="default" w:ascii="Times New Roman" w:hAnsi="Times New Roman" w:eastAsia="宋体" w:cs="Times New Roman"/>
                <w:kern w:val="0"/>
                <w:sz w:val="21"/>
                <w:szCs w:val="21"/>
                <w:lang w:val="en-US" w:eastAsia="zh-CN" w:bidi="ar-SA"/>
              </w:rPr>
              <w:t>2</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移动端评价系统：</w:t>
            </w:r>
          </w:p>
          <w:p w14:paraId="75FCA543">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（1）账户登录及退出，展示当前评分者及评分表项目数据。</w:t>
            </w:r>
          </w:p>
          <w:p w14:paraId="11238A41">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（2）在评分PAD端查看实时摄像头拍摄画面，便于实时调整拍摄的位置和角度。</w:t>
            </w:r>
          </w:p>
          <w:p w14:paraId="0AC990B0">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（4）实时评分上传：根据学生实际操作进行评价，评分分值在范围内可自由加减，评分结束后实时评分上传平台。</w:t>
            </w:r>
          </w:p>
          <w:p w14:paraId="659A938D">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b/>
                <w:bCs/>
                <w:kern w:val="0"/>
                <w:sz w:val="21"/>
                <w:szCs w:val="21"/>
                <w:lang w:val="en-US" w:eastAsia="zh-CN" w:bidi="ar-SA"/>
              </w:rPr>
            </w:pPr>
            <w:r>
              <w:rPr>
                <w:rFonts w:hint="eastAsia" w:ascii="Times New Roman" w:hAnsi="Times New Roman" w:eastAsia="宋体" w:cs="Times New Roman"/>
                <w:b/>
                <w:bCs/>
                <w:kern w:val="0"/>
                <w:sz w:val="21"/>
                <w:szCs w:val="21"/>
                <w:lang w:val="en-US" w:eastAsia="zh-CN" w:bidi="ar-SA"/>
              </w:rPr>
              <w:t>（需提供功能证明材料，包括但不限于测试报告、官网和功能截图等）</w:t>
            </w:r>
          </w:p>
          <w:p w14:paraId="59C03BA7">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eastAsia" w:asciiTheme="minorEastAsia" w:hAnsiTheme="minorEastAsia" w:eastAsiaTheme="minorEastAsia" w:cstheme="minorEastAsia"/>
                <w:color w:val="000000" w:themeColor="text1"/>
                <w:kern w:val="0"/>
                <w:sz w:val="21"/>
                <w:szCs w:val="21"/>
                <w:lang w:val="en-US" w:eastAsia="zh-CN" w:bidi="ar-SA"/>
                <w14:textFill>
                  <w14:solidFill>
                    <w14:schemeClr w14:val="tx1"/>
                  </w14:solidFill>
                </w14:textFill>
              </w:rPr>
              <w:t>▲</w:t>
            </w:r>
            <w:r>
              <w:rPr>
                <w:rFonts w:hint="default" w:ascii="Times New Roman" w:hAnsi="Times New Roman" w:eastAsia="宋体" w:cs="Times New Roman"/>
                <w:kern w:val="0"/>
                <w:sz w:val="21"/>
                <w:szCs w:val="21"/>
                <w:lang w:val="en-US" w:eastAsia="zh-CN" w:bidi="ar-SA"/>
              </w:rPr>
              <w:t>3</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实验报告：</w:t>
            </w:r>
          </w:p>
          <w:p w14:paraId="270960A2">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（1）双重评价：结合移动端评价系统产生的教师主观评分数据和虚实结合系统所产生的客观数据系统评价智能生成实验报告，并上传至急救管理平台。</w:t>
            </w:r>
          </w:p>
          <w:p w14:paraId="610D857C">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（2）训练模式、考核模式均能生成实验报告。</w:t>
            </w:r>
          </w:p>
          <w:p w14:paraId="20ECB661">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（3）实验报告连接急救管理平台，进行数据上传和分析，形成各项教学质量监测指标，包括基本技能、护理临床思维、人文关怀与沟通等多维度评价。</w:t>
            </w:r>
          </w:p>
          <w:p w14:paraId="17860617">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Times New Roman"/>
                <w:b/>
                <w:bCs/>
                <w:kern w:val="0"/>
                <w:sz w:val="21"/>
                <w:szCs w:val="21"/>
                <w:lang w:val="en-US" w:eastAsia="zh-CN" w:bidi="ar-SA"/>
              </w:rPr>
              <w:t>（需提供功能证明材料，包括但不限于测试报告、官网和功能截图等）</w:t>
            </w:r>
          </w:p>
          <w:p w14:paraId="2901E770">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4</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平板配置：</w:t>
            </w:r>
          </w:p>
          <w:p w14:paraId="1022F735">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1. 屏幕</w:t>
            </w:r>
          </w:p>
          <w:p w14:paraId="10C70EF5">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类型：LCD</w:t>
            </w:r>
          </w:p>
          <w:p w14:paraId="7D87AF70">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尺寸：</w:t>
            </w:r>
            <w:r>
              <w:rPr>
                <w:rFonts w:hint="eastAsia"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11英寸</w:t>
            </w:r>
          </w:p>
          <w:p w14:paraId="74835866">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屏幕比例：16:10</w:t>
            </w:r>
          </w:p>
          <w:p w14:paraId="18255966">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2. 摄像头</w:t>
            </w:r>
          </w:p>
          <w:p w14:paraId="222C6D9D">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前置摄像头像素：</w:t>
            </w:r>
            <w:r>
              <w:rPr>
                <w:rFonts w:hint="eastAsia"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500万</w:t>
            </w:r>
          </w:p>
          <w:p w14:paraId="2318AE31">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后置摄像头像素：</w:t>
            </w:r>
            <w:r>
              <w:rPr>
                <w:rFonts w:hint="eastAsia"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800万</w:t>
            </w:r>
          </w:p>
          <w:p w14:paraId="085813A9">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3. 存储配置</w:t>
            </w:r>
          </w:p>
          <w:p w14:paraId="7DAA4DDE">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运行内存（RAM）：</w:t>
            </w:r>
            <w:r>
              <w:rPr>
                <w:rFonts w:hint="eastAsia"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6GB</w:t>
            </w:r>
          </w:p>
          <w:p w14:paraId="101637F1">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存储容量（ROM）：</w:t>
            </w:r>
            <w:r>
              <w:rPr>
                <w:rFonts w:hint="eastAsia"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128G</w:t>
            </w:r>
          </w:p>
          <w:p w14:paraId="521A860A">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（四）</w:t>
            </w:r>
            <w:r>
              <w:rPr>
                <w:rFonts w:hint="default" w:ascii="Times New Roman" w:hAnsi="Times New Roman" w:eastAsia="宋体" w:cs="Times New Roman"/>
                <w:kern w:val="0"/>
                <w:sz w:val="21"/>
                <w:szCs w:val="21"/>
                <w:lang w:val="en-US" w:eastAsia="zh-CN" w:bidi="ar-SA"/>
              </w:rPr>
              <w:t>配置清单</w:t>
            </w:r>
          </w:p>
          <w:p w14:paraId="4EA07CEE">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1</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CPR高级模拟人（教师机）1套</w:t>
            </w:r>
          </w:p>
          <w:p w14:paraId="20B60B1D">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2</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综合急救虚拟仿真虚实结合三维训练系统软件1套</w:t>
            </w:r>
          </w:p>
          <w:p w14:paraId="29D94958">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3</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数据平板1台</w:t>
            </w:r>
          </w:p>
        </w:tc>
        <w:tc>
          <w:tcPr>
            <w:tcW w:w="592" w:type="pct"/>
            <w:noWrap w:val="0"/>
            <w:vAlign w:val="center"/>
          </w:tcPr>
          <w:p w14:paraId="1B644C12">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1</w:t>
            </w:r>
          </w:p>
        </w:tc>
      </w:tr>
      <w:tr w14:paraId="38FC1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8" w:hRule="atLeast"/>
        </w:trPr>
        <w:tc>
          <w:tcPr>
            <w:tcW w:w="308" w:type="pct"/>
            <w:noWrap w:val="0"/>
            <w:vAlign w:val="center"/>
          </w:tcPr>
          <w:p w14:paraId="72597E5F">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bCs/>
                <w:kern w:val="0"/>
                <w:sz w:val="21"/>
                <w:szCs w:val="21"/>
                <w:lang w:val="en-US" w:eastAsia="zh-CN"/>
              </w:rPr>
            </w:pPr>
            <w:r>
              <w:rPr>
                <w:rFonts w:hint="eastAsia" w:cs="Times New Roman"/>
                <w:bCs/>
                <w:kern w:val="0"/>
                <w:sz w:val="21"/>
                <w:szCs w:val="21"/>
                <w:lang w:val="en-US" w:eastAsia="zh-CN"/>
              </w:rPr>
              <w:t>6</w:t>
            </w:r>
          </w:p>
        </w:tc>
        <w:tc>
          <w:tcPr>
            <w:tcW w:w="541" w:type="pct"/>
            <w:noWrap w:val="0"/>
            <w:vAlign w:val="center"/>
          </w:tcPr>
          <w:p w14:paraId="410F1F70">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心肺复苏模拟人</w:t>
            </w:r>
          </w:p>
        </w:tc>
        <w:tc>
          <w:tcPr>
            <w:tcW w:w="3558" w:type="pct"/>
            <w:noWrap w:val="0"/>
            <w:vAlign w:val="center"/>
          </w:tcPr>
          <w:p w14:paraId="2A2634A6">
            <w:pPr>
              <w:keepNext w:val="0"/>
              <w:keepLines w:val="0"/>
              <w:pageBreakBefore w:val="0"/>
              <w:widowControl w:val="0"/>
              <w:numPr>
                <w:ilvl w:val="0"/>
                <w:numId w:val="8"/>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硬件模块</w:t>
            </w:r>
          </w:p>
          <w:p w14:paraId="3442D131">
            <w:pPr>
              <w:keepNext w:val="0"/>
              <w:keepLines w:val="0"/>
              <w:pageBreakBefore w:val="0"/>
              <w:widowControl w:val="0"/>
              <w:numPr>
                <w:ilvl w:val="0"/>
                <w:numId w:val="0"/>
              </w:numPr>
              <w:kinsoku/>
              <w:wordWrap/>
              <w:overflowPunct/>
              <w:topLinePunct w:val="0"/>
              <w:bidi w:val="0"/>
              <w:adjustRightInd w:val="0"/>
              <w:snapToGrid w:val="0"/>
              <w:spacing w:line="300" w:lineRule="exact"/>
              <w:jc w:val="left"/>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1.</w:t>
            </w:r>
            <w:r>
              <w:rPr>
                <w:rFonts w:hint="default" w:ascii="Times New Roman" w:hAnsi="Times New Roman" w:eastAsia="宋体" w:cs="Times New Roman"/>
                <w:kern w:val="0"/>
                <w:sz w:val="21"/>
                <w:szCs w:val="21"/>
                <w:lang w:val="en-US" w:eastAsia="zh-CN"/>
              </w:rPr>
              <w:t>成人半身模拟人</w:t>
            </w:r>
            <w:r>
              <w:rPr>
                <w:rFonts w:hint="eastAsia" w:cs="Times New Roman"/>
                <w:kern w:val="0"/>
                <w:sz w:val="21"/>
                <w:szCs w:val="21"/>
                <w:lang w:val="en-US" w:eastAsia="zh-CN"/>
              </w:rPr>
              <w:t>（参考规格）</w:t>
            </w:r>
            <w:r>
              <w:rPr>
                <w:rFonts w:hint="default" w:ascii="Times New Roman" w:hAnsi="Times New Roman" w:eastAsia="宋体" w:cs="Times New Roman"/>
                <w:kern w:val="0"/>
                <w:sz w:val="21"/>
                <w:szCs w:val="21"/>
                <w:lang w:val="en-US" w:eastAsia="zh-CN"/>
              </w:rPr>
              <w:t>：</w:t>
            </w:r>
            <w:r>
              <w:rPr>
                <w:rFonts w:hint="default"/>
                <w:kern w:val="0"/>
                <w:szCs w:val="21"/>
              </w:rPr>
              <w:t>750*250*350mm±10mm</w:t>
            </w:r>
            <w:r>
              <w:rPr>
                <w:rFonts w:hint="default" w:ascii="Times New Roman" w:hAnsi="Times New Roman" w:cs="Times New Roman"/>
                <w:kern w:val="0"/>
                <w:sz w:val="21"/>
                <w:szCs w:val="21"/>
                <w:lang w:val="en-US" w:eastAsia="zh-CN"/>
              </w:rPr>
              <w:t>。</w:t>
            </w:r>
          </w:p>
          <w:p w14:paraId="03D0F9F9">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2.</w:t>
            </w:r>
            <w:r>
              <w:rPr>
                <w:rFonts w:hint="default" w:ascii="Times New Roman" w:hAnsi="Times New Roman" w:eastAsia="宋体" w:cs="Times New Roman"/>
                <w:kern w:val="0"/>
                <w:sz w:val="21"/>
                <w:szCs w:val="21"/>
                <w:lang w:val="en-US" w:eastAsia="zh-CN"/>
              </w:rPr>
              <w:t>内存：</w:t>
            </w:r>
            <w:r>
              <w:rPr>
                <w:rFonts w:hint="eastAsia" w:cs="Times New Roman"/>
                <w:kern w:val="0"/>
                <w:sz w:val="21"/>
                <w:szCs w:val="21"/>
                <w:lang w:val="en-US" w:eastAsia="zh-CN"/>
              </w:rPr>
              <w:t>≥</w:t>
            </w:r>
            <w:r>
              <w:rPr>
                <w:rFonts w:hint="default" w:ascii="Times New Roman" w:hAnsi="Times New Roman" w:eastAsia="宋体" w:cs="Times New Roman"/>
                <w:kern w:val="0"/>
                <w:sz w:val="21"/>
                <w:szCs w:val="21"/>
                <w:lang w:val="en-US" w:eastAsia="zh-CN"/>
              </w:rPr>
              <w:t>3G</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lang w:val="en-US" w:eastAsia="zh-CN"/>
              </w:rPr>
              <w:t>储存：</w:t>
            </w:r>
            <w:r>
              <w:rPr>
                <w:rFonts w:hint="eastAsia" w:cs="Times New Roman"/>
                <w:kern w:val="0"/>
                <w:sz w:val="21"/>
                <w:szCs w:val="21"/>
                <w:lang w:val="en-US" w:eastAsia="zh-CN"/>
              </w:rPr>
              <w:t>≥</w:t>
            </w:r>
            <w:r>
              <w:rPr>
                <w:rFonts w:hint="default" w:ascii="Times New Roman" w:hAnsi="Times New Roman" w:eastAsia="宋体" w:cs="Times New Roman"/>
                <w:kern w:val="0"/>
                <w:sz w:val="21"/>
                <w:szCs w:val="21"/>
                <w:lang w:val="en-US" w:eastAsia="zh-CN"/>
              </w:rPr>
              <w:t>32G</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lang w:val="en-US" w:eastAsia="zh-CN"/>
              </w:rPr>
              <w:t>支持蓝牙</w:t>
            </w:r>
            <w:r>
              <w:rPr>
                <w:rFonts w:hint="default" w:ascii="Times New Roman" w:hAnsi="Times New Roman" w:cs="Times New Roman"/>
                <w:kern w:val="0"/>
                <w:sz w:val="21"/>
                <w:szCs w:val="21"/>
                <w:lang w:val="en-US" w:eastAsia="zh-CN"/>
              </w:rPr>
              <w:t>。</w:t>
            </w:r>
          </w:p>
          <w:p w14:paraId="26877773">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3.</w:t>
            </w:r>
            <w:r>
              <w:rPr>
                <w:rFonts w:hint="default" w:ascii="Times New Roman" w:hAnsi="Times New Roman" w:eastAsia="宋体" w:cs="Times New Roman"/>
                <w:kern w:val="0"/>
                <w:sz w:val="21"/>
                <w:szCs w:val="21"/>
                <w:lang w:val="en-US" w:eastAsia="zh-CN"/>
              </w:rPr>
              <w:t>电源：锂电池</w:t>
            </w:r>
            <w:r>
              <w:rPr>
                <w:rFonts w:hint="eastAsia" w:cs="Times New Roman"/>
                <w:kern w:val="0"/>
                <w:sz w:val="21"/>
                <w:szCs w:val="21"/>
                <w:lang w:val="en-US" w:eastAsia="zh-CN"/>
              </w:rPr>
              <w:t>≥</w:t>
            </w:r>
            <w:r>
              <w:rPr>
                <w:rFonts w:hint="default" w:ascii="Times New Roman" w:hAnsi="Times New Roman" w:eastAsia="宋体" w:cs="Times New Roman"/>
                <w:kern w:val="0"/>
                <w:sz w:val="21"/>
                <w:szCs w:val="21"/>
                <w:lang w:val="en-US" w:eastAsia="zh-CN"/>
              </w:rPr>
              <w:t>7500mA，可外接电源充电</w:t>
            </w:r>
            <w:r>
              <w:rPr>
                <w:rFonts w:hint="default" w:ascii="Times New Roman" w:hAnsi="Times New Roman" w:cs="Times New Roman"/>
                <w:kern w:val="0"/>
                <w:sz w:val="21"/>
                <w:szCs w:val="21"/>
                <w:lang w:val="en-US" w:eastAsia="zh-CN"/>
              </w:rPr>
              <w:t>。</w:t>
            </w:r>
          </w:p>
          <w:p w14:paraId="0EA07C46">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4.</w:t>
            </w:r>
            <w:r>
              <w:rPr>
                <w:rFonts w:hint="default" w:ascii="Times New Roman" w:hAnsi="Times New Roman" w:eastAsia="宋体" w:cs="Times New Roman"/>
                <w:kern w:val="0"/>
                <w:sz w:val="21"/>
                <w:szCs w:val="21"/>
                <w:lang w:val="en-US" w:eastAsia="zh-CN"/>
              </w:rPr>
              <w:t>操作垫：1条，</w:t>
            </w:r>
            <w:r>
              <w:rPr>
                <w:rFonts w:hint="eastAsia" w:cs="Times New Roman"/>
                <w:kern w:val="0"/>
                <w:sz w:val="21"/>
                <w:szCs w:val="21"/>
                <w:lang w:val="en-US" w:eastAsia="zh-CN"/>
              </w:rPr>
              <w:t>约</w:t>
            </w:r>
            <w:r>
              <w:rPr>
                <w:rFonts w:hint="default" w:ascii="Times New Roman" w:hAnsi="Times New Roman" w:eastAsia="宋体" w:cs="Times New Roman"/>
                <w:kern w:val="0"/>
                <w:sz w:val="21"/>
                <w:szCs w:val="21"/>
                <w:lang w:val="en-US" w:eastAsia="zh-CN"/>
              </w:rPr>
              <w:t>90*70CM±</w:t>
            </w:r>
            <w:r>
              <w:rPr>
                <w:rFonts w:hint="eastAsia" w:cs="Times New Roman"/>
                <w:kern w:val="0"/>
                <w:sz w:val="21"/>
                <w:szCs w:val="21"/>
                <w:lang w:val="en-US" w:eastAsia="zh-CN"/>
              </w:rPr>
              <w:t>10</w:t>
            </w:r>
            <w:r>
              <w:rPr>
                <w:rFonts w:hint="default" w:ascii="Times New Roman" w:hAnsi="Times New Roman" w:eastAsia="宋体" w:cs="Times New Roman"/>
                <w:kern w:val="0"/>
                <w:sz w:val="21"/>
                <w:szCs w:val="21"/>
                <w:lang w:val="en-US" w:eastAsia="zh-CN"/>
              </w:rPr>
              <w:t>mm</w:t>
            </w:r>
            <w:r>
              <w:rPr>
                <w:rFonts w:hint="default" w:ascii="Times New Roman" w:hAnsi="Times New Roman" w:cs="Times New Roman"/>
                <w:kern w:val="0"/>
                <w:sz w:val="21"/>
                <w:szCs w:val="21"/>
                <w:lang w:val="en-US" w:eastAsia="zh-CN"/>
              </w:rPr>
              <w:t>。</w:t>
            </w:r>
          </w:p>
          <w:p w14:paraId="47133A2A">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5.</w:t>
            </w:r>
            <w:r>
              <w:rPr>
                <w:rFonts w:hint="default" w:ascii="Times New Roman" w:hAnsi="Times New Roman" w:eastAsia="宋体" w:cs="Times New Roman"/>
                <w:kern w:val="0"/>
                <w:sz w:val="21"/>
                <w:szCs w:val="21"/>
                <w:lang w:val="en-US" w:eastAsia="zh-CN"/>
              </w:rPr>
              <w:t>备用配件：备用</w:t>
            </w:r>
            <w:r>
              <w:rPr>
                <w:rFonts w:hint="eastAsia" w:cs="Times New Roman"/>
                <w:kern w:val="0"/>
                <w:sz w:val="21"/>
                <w:szCs w:val="21"/>
                <w:lang w:val="en-US" w:eastAsia="zh-CN"/>
              </w:rPr>
              <w:t>≥</w:t>
            </w:r>
            <w:r>
              <w:rPr>
                <w:rFonts w:hint="default" w:ascii="Times New Roman" w:hAnsi="Times New Roman" w:eastAsia="宋体" w:cs="Times New Roman"/>
                <w:kern w:val="0"/>
                <w:sz w:val="21"/>
                <w:szCs w:val="21"/>
                <w:lang w:val="en-US" w:eastAsia="zh-CN"/>
              </w:rPr>
              <w:t>脸皮1个</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lang w:val="en-US" w:eastAsia="zh-CN"/>
              </w:rPr>
              <w:t>备用肺袋</w:t>
            </w:r>
            <w:r>
              <w:rPr>
                <w:rFonts w:hint="eastAsia" w:cs="Times New Roman"/>
                <w:kern w:val="0"/>
                <w:sz w:val="21"/>
                <w:szCs w:val="21"/>
                <w:lang w:val="en-US" w:eastAsia="zh-CN"/>
              </w:rPr>
              <w:t>≥</w:t>
            </w:r>
            <w:r>
              <w:rPr>
                <w:rFonts w:hint="default" w:ascii="Times New Roman" w:hAnsi="Times New Roman" w:eastAsia="宋体" w:cs="Times New Roman"/>
                <w:kern w:val="0"/>
                <w:sz w:val="21"/>
                <w:szCs w:val="21"/>
                <w:lang w:val="en-US" w:eastAsia="zh-CN"/>
              </w:rPr>
              <w:t>5个</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lang w:val="en-US" w:eastAsia="zh-CN"/>
              </w:rPr>
              <w:t>含体内1个</w:t>
            </w:r>
            <w:r>
              <w:rPr>
                <w:rFonts w:hint="default" w:ascii="Times New Roman" w:hAnsi="Times New Roman" w:cs="Times New Roman"/>
                <w:kern w:val="0"/>
                <w:sz w:val="21"/>
                <w:szCs w:val="21"/>
                <w:lang w:val="en-US" w:eastAsia="zh-CN"/>
              </w:rPr>
              <w:t>）。</w:t>
            </w:r>
          </w:p>
          <w:p w14:paraId="57394822">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二、软件功能模块</w:t>
            </w:r>
          </w:p>
          <w:p w14:paraId="6B17D679">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1.系统支持学员和导师两种模式</w:t>
            </w:r>
          </w:p>
          <w:p w14:paraId="5EC17D20">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eastAsia" w:ascii="宋体" w:hAnsi="宋体" w:eastAsia="宋体" w:cs="宋体"/>
                <w:kern w:val="0"/>
                <w:sz w:val="21"/>
                <w:szCs w:val="21"/>
                <w:lang w:val="en-US" w:eastAsia="zh-CN"/>
              </w:rPr>
              <w:t>▲</w:t>
            </w:r>
            <w:r>
              <w:rPr>
                <w:rFonts w:hint="default" w:ascii="Times New Roman" w:hAnsi="Times New Roman" w:eastAsia="宋体" w:cs="Times New Roman"/>
                <w:kern w:val="0"/>
                <w:sz w:val="21"/>
                <w:szCs w:val="21"/>
                <w:lang w:val="en-US" w:eastAsia="zh-CN"/>
              </w:rPr>
              <w:t>2.系统</w:t>
            </w:r>
            <w:r>
              <w:rPr>
                <w:rFonts w:hint="eastAsia" w:cs="Times New Roman"/>
                <w:kern w:val="0"/>
                <w:sz w:val="21"/>
                <w:szCs w:val="21"/>
                <w:lang w:val="en-US" w:eastAsia="zh-CN"/>
              </w:rPr>
              <w:t>至少</w:t>
            </w:r>
            <w:r>
              <w:rPr>
                <w:rFonts w:hint="default" w:ascii="Times New Roman" w:hAnsi="Times New Roman" w:eastAsia="宋体" w:cs="Times New Roman"/>
                <w:kern w:val="0"/>
                <w:sz w:val="21"/>
                <w:szCs w:val="21"/>
                <w:lang w:val="en-US" w:eastAsia="zh-CN"/>
              </w:rPr>
              <w:t>支持可实现扫码训练、扫码竞技、扫码考核、AED训练的四种场景。</w:t>
            </w:r>
            <w:r>
              <w:rPr>
                <w:rFonts w:hint="eastAsia" w:ascii="Times New Roman" w:hAnsi="Times New Roman" w:eastAsia="宋体" w:cs="Times New Roman"/>
                <w:b/>
                <w:bCs/>
                <w:kern w:val="0"/>
                <w:sz w:val="21"/>
                <w:szCs w:val="21"/>
                <w:lang w:val="en-US" w:eastAsia="zh-CN" w:bidi="ar-SA"/>
              </w:rPr>
              <w:t>（需提供功能证明材料，包括但不限于测试报告、官网和功能截图等）</w:t>
            </w:r>
          </w:p>
          <w:p w14:paraId="56F04AC8">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3.二维码扫描模拟人即可实现蓝牙连接</w:t>
            </w:r>
            <w:r>
              <w:rPr>
                <w:rFonts w:hint="default" w:ascii="Times New Roman" w:hAnsi="Times New Roman" w:cs="Times New Roman"/>
                <w:kern w:val="0"/>
                <w:sz w:val="21"/>
                <w:szCs w:val="21"/>
                <w:lang w:val="en-US" w:eastAsia="zh-CN"/>
              </w:rPr>
              <w:t>。</w:t>
            </w:r>
          </w:p>
          <w:p w14:paraId="7F0EB83D">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4.按压过程中，移动端能实时语音反馈按压位置、按压深度、按压频率、按压时长、回弹情况、吹气量、开放气道、吹气时长</w:t>
            </w:r>
            <w:r>
              <w:rPr>
                <w:rFonts w:hint="default" w:ascii="Times New Roman" w:hAnsi="Times New Roman" w:cs="Times New Roman"/>
                <w:kern w:val="0"/>
                <w:sz w:val="21"/>
                <w:szCs w:val="21"/>
                <w:lang w:val="en-US" w:eastAsia="zh-CN"/>
              </w:rPr>
              <w:t>。</w:t>
            </w:r>
          </w:p>
          <w:p w14:paraId="6ABFB98E">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cs="Times New Roman"/>
                <w:kern w:val="0"/>
                <w:sz w:val="21"/>
                <w:szCs w:val="21"/>
                <w:lang w:val="en-US" w:eastAsia="zh-CN"/>
              </w:rPr>
            </w:pPr>
            <w:r>
              <w:rPr>
                <w:rFonts w:hint="default" w:ascii="Times New Roman" w:hAnsi="Times New Roman" w:eastAsia="宋体" w:cs="Times New Roman"/>
                <w:kern w:val="0"/>
                <w:sz w:val="21"/>
                <w:szCs w:val="21"/>
                <w:lang w:val="en-US" w:eastAsia="zh-CN"/>
              </w:rPr>
              <w:t>5.可实现学员操作和导师考核功能，导师可以创建本校的考核场次，学员通过导师移动端和模拟人可以进行实操考核，考核结果</w:t>
            </w:r>
            <w:r>
              <w:rPr>
                <w:rFonts w:hint="default" w:ascii="Times New Roman" w:hAnsi="Times New Roman" w:cs="Times New Roman"/>
                <w:kern w:val="0"/>
                <w:sz w:val="21"/>
                <w:szCs w:val="21"/>
                <w:lang w:val="en-US" w:eastAsia="zh-CN"/>
              </w:rPr>
              <w:t>可显示</w:t>
            </w:r>
            <w:r>
              <w:rPr>
                <w:rFonts w:hint="default" w:ascii="Times New Roman" w:hAnsi="Times New Roman" w:eastAsia="宋体" w:cs="Times New Roman"/>
                <w:kern w:val="0"/>
                <w:sz w:val="21"/>
                <w:szCs w:val="21"/>
                <w:lang w:val="en-US" w:eastAsia="zh-CN"/>
              </w:rPr>
              <w:t>导师移动端</w:t>
            </w:r>
            <w:r>
              <w:rPr>
                <w:rFonts w:hint="default" w:ascii="Times New Roman" w:hAnsi="Times New Roman" w:cs="Times New Roman"/>
                <w:kern w:val="0"/>
                <w:sz w:val="21"/>
                <w:szCs w:val="21"/>
                <w:lang w:val="en-US" w:eastAsia="zh-CN"/>
              </w:rPr>
              <w:t>。</w:t>
            </w:r>
          </w:p>
          <w:p w14:paraId="7198560E">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6</w:t>
            </w:r>
            <w:r>
              <w:rPr>
                <w:rFonts w:hint="default" w:ascii="Times New Roman" w:hAnsi="Times New Roman" w:eastAsia="宋体" w:cs="Times New Roman"/>
                <w:kern w:val="0"/>
                <w:sz w:val="21"/>
                <w:szCs w:val="21"/>
                <w:lang w:val="en-US" w:eastAsia="zh-CN"/>
              </w:rPr>
              <w:t>.可快速发起培训，管理培训学员，实时监控培训进程，自动统计培训成绩</w:t>
            </w:r>
            <w:r>
              <w:rPr>
                <w:rFonts w:hint="default" w:ascii="Times New Roman" w:hAnsi="Times New Roman" w:cs="Times New Roman"/>
                <w:kern w:val="0"/>
                <w:sz w:val="21"/>
                <w:szCs w:val="21"/>
                <w:lang w:val="en-US" w:eastAsia="zh-CN"/>
              </w:rPr>
              <w:t>。</w:t>
            </w:r>
          </w:p>
          <w:p w14:paraId="284E10DF">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7</w:t>
            </w:r>
            <w:r>
              <w:rPr>
                <w:rFonts w:hint="default" w:ascii="Times New Roman" w:hAnsi="Times New Roman" w:eastAsia="宋体" w:cs="Times New Roman"/>
                <w:kern w:val="0"/>
                <w:sz w:val="21"/>
                <w:szCs w:val="21"/>
                <w:lang w:val="en-US" w:eastAsia="zh-CN"/>
              </w:rPr>
              <w:t>.扫码训练：学员只需扫码模拟人，即可在移动端上同步观察到模拟人实操的数据反馈，并能接收到语音的智能纠错，培训导师可在移动端实时看到所有连入学员的训练实况</w:t>
            </w:r>
            <w:r>
              <w:rPr>
                <w:rFonts w:hint="default" w:ascii="Times New Roman" w:hAnsi="Times New Roman" w:cs="Times New Roman"/>
                <w:kern w:val="0"/>
                <w:sz w:val="21"/>
                <w:szCs w:val="21"/>
                <w:lang w:val="en-US" w:eastAsia="zh-CN"/>
              </w:rPr>
              <w:t>。</w:t>
            </w:r>
          </w:p>
          <w:p w14:paraId="2C295E26">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8</w:t>
            </w:r>
            <w:r>
              <w:rPr>
                <w:rFonts w:hint="default" w:ascii="Times New Roman" w:hAnsi="Times New Roman" w:eastAsia="宋体" w:cs="Times New Roman"/>
                <w:kern w:val="0"/>
                <w:sz w:val="21"/>
                <w:szCs w:val="21"/>
                <w:lang w:val="en-US" w:eastAsia="zh-CN"/>
              </w:rPr>
              <w:t>.扫码竞技：支持多名学员各自通过小程序扫码链接进行心肺复苏竞技，学员竞技页面显示多台模拟人数据，并进行竞技排行榜显示，可显示名次、姓名、得分</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lang w:val="en-US" w:eastAsia="zh-CN"/>
              </w:rPr>
              <w:t>导师竞技页面可发布开始通知、竞技排行，竞技排行可显示名次、姓名、得分</w:t>
            </w:r>
            <w:r>
              <w:rPr>
                <w:rFonts w:hint="default" w:ascii="Times New Roman" w:hAnsi="Times New Roman" w:cs="Times New Roman"/>
                <w:kern w:val="0"/>
                <w:sz w:val="21"/>
                <w:szCs w:val="21"/>
                <w:lang w:val="en-US" w:eastAsia="zh-CN"/>
              </w:rPr>
              <w:t>。</w:t>
            </w:r>
          </w:p>
          <w:p w14:paraId="5F15672C">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9</w:t>
            </w:r>
            <w:r>
              <w:rPr>
                <w:rFonts w:hint="default" w:ascii="Times New Roman" w:hAnsi="Times New Roman" w:eastAsia="宋体" w:cs="Times New Roman"/>
                <w:kern w:val="0"/>
                <w:sz w:val="21"/>
                <w:szCs w:val="21"/>
                <w:lang w:val="en-US" w:eastAsia="zh-CN"/>
              </w:rPr>
              <w:t>.扫码考核：学员只需扫码模拟人进行心肺复苏考核，培训导师可在移动端实时看到所有连入考核学员的考核实况，并自动得出考核结果。</w:t>
            </w:r>
          </w:p>
          <w:p w14:paraId="0C4F3583">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10</w:t>
            </w:r>
            <w:r>
              <w:rPr>
                <w:rFonts w:hint="default" w:ascii="Times New Roman" w:hAnsi="Times New Roman" w:eastAsia="宋体" w:cs="Times New Roman"/>
                <w:kern w:val="0"/>
                <w:sz w:val="21"/>
                <w:szCs w:val="21"/>
                <w:lang w:val="en-US" w:eastAsia="zh-CN"/>
              </w:rPr>
              <w:t>.AED训练：打开AED训练机后，自动连接小程序并能接收到打开训练机信息，提醒学员进行电极片粘贴，提示音对粘贴位置是否正确进行纠错，按步骤进行除颤键按键操作识别功能</w:t>
            </w:r>
            <w:r>
              <w:rPr>
                <w:rFonts w:hint="default" w:ascii="Times New Roman" w:hAnsi="Times New Roman" w:cs="Times New Roman"/>
                <w:kern w:val="0"/>
                <w:sz w:val="21"/>
                <w:szCs w:val="21"/>
                <w:lang w:val="en-US" w:eastAsia="zh-CN"/>
              </w:rPr>
              <w:t>。</w:t>
            </w:r>
          </w:p>
          <w:p w14:paraId="2D818366">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11</w:t>
            </w:r>
            <w:r>
              <w:rPr>
                <w:rFonts w:hint="default" w:ascii="Times New Roman" w:hAnsi="Times New Roman" w:eastAsia="宋体" w:cs="Times New Roman"/>
                <w:kern w:val="0"/>
                <w:sz w:val="21"/>
                <w:szCs w:val="21"/>
                <w:lang w:val="en-US" w:eastAsia="zh-CN"/>
              </w:rPr>
              <w:t>.训练模式界面包含评分是否合格、项目得分、单项评价、评价标准</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lang w:val="en-US" w:eastAsia="zh-CN"/>
              </w:rPr>
              <w:t>详情包含按压位置、是否回弹、按压深度、按压频率、按压时长、开放气道、吹气时长、吹气量</w:t>
            </w:r>
            <w:r>
              <w:rPr>
                <w:rFonts w:hint="default" w:ascii="Times New Roman" w:hAnsi="Times New Roman" w:cs="Times New Roman"/>
                <w:kern w:val="0"/>
                <w:sz w:val="21"/>
                <w:szCs w:val="21"/>
                <w:lang w:val="en-US" w:eastAsia="zh-CN"/>
              </w:rPr>
              <w:t>。</w:t>
            </w:r>
          </w:p>
          <w:p w14:paraId="4A9BC08E">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12</w:t>
            </w:r>
            <w:r>
              <w:rPr>
                <w:rFonts w:hint="default" w:ascii="Times New Roman" w:hAnsi="Times New Roman" w:eastAsia="宋体" w:cs="Times New Roman"/>
                <w:kern w:val="0"/>
                <w:sz w:val="21"/>
                <w:szCs w:val="21"/>
                <w:lang w:val="en-US" w:eastAsia="zh-CN"/>
              </w:rPr>
              <w:t>.考核结果生成报告，报告包含项目得分、单项评价、评价标准</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lang w:val="en-US" w:eastAsia="zh-CN"/>
              </w:rPr>
              <w:t>详情包含按压位置、是否回弹、按压深度、按压频率、按压时长、开放气道、吹气时长、吹气量</w:t>
            </w:r>
            <w:r>
              <w:rPr>
                <w:rFonts w:hint="default" w:ascii="Times New Roman" w:hAnsi="Times New Roman" w:cs="Times New Roman"/>
                <w:kern w:val="0"/>
                <w:sz w:val="21"/>
                <w:szCs w:val="21"/>
                <w:lang w:val="en-US" w:eastAsia="zh-CN"/>
              </w:rPr>
              <w:t>。</w:t>
            </w:r>
          </w:p>
          <w:p w14:paraId="3A91F5C2">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三、数据平台</w:t>
            </w:r>
          </w:p>
          <w:p w14:paraId="102206E9">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1</w:t>
            </w:r>
            <w:r>
              <w:rPr>
                <w:rFonts w:hint="default" w:ascii="Times New Roman" w:hAnsi="Times New Roman" w:eastAsia="宋体" w:cs="Times New Roman"/>
                <w:kern w:val="0"/>
                <w:sz w:val="21"/>
                <w:szCs w:val="21"/>
                <w:lang w:val="en-US" w:eastAsia="zh-CN"/>
              </w:rPr>
              <w:t>.数据管理平台可实时采集并存储教考设备上传的使用数据，为管理者提供的可视化动态数据看板</w:t>
            </w:r>
            <w:r>
              <w:rPr>
                <w:rFonts w:hint="default" w:ascii="Times New Roman" w:hAnsi="Times New Roman" w:cs="Times New Roman"/>
                <w:kern w:val="0"/>
                <w:sz w:val="21"/>
                <w:szCs w:val="21"/>
                <w:lang w:val="en-US" w:eastAsia="zh-CN"/>
              </w:rPr>
              <w:t>。</w:t>
            </w:r>
          </w:p>
          <w:p w14:paraId="14279C9B">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w:t>
            </w:r>
            <w:r>
              <w:rPr>
                <w:rFonts w:hint="default" w:ascii="Times New Roman" w:hAnsi="Times New Roman" w:eastAsia="宋体" w:cs="Times New Roman"/>
                <w:kern w:val="0"/>
                <w:sz w:val="21"/>
                <w:szCs w:val="21"/>
                <w:lang w:val="en-US" w:eastAsia="zh-CN"/>
              </w:rPr>
              <w:t>.数据看板内容包含使用总人数、流量情况、功能使用情况、设备使用情况，具备流量曲线图、功能使用曲线图、设备使用曲线图</w:t>
            </w:r>
            <w:r>
              <w:rPr>
                <w:rFonts w:hint="default" w:ascii="Times New Roman" w:hAnsi="Times New Roman" w:cs="Times New Roman"/>
                <w:kern w:val="0"/>
                <w:sz w:val="21"/>
                <w:szCs w:val="21"/>
                <w:lang w:val="en-US" w:eastAsia="zh-CN"/>
              </w:rPr>
              <w:t>。</w:t>
            </w:r>
          </w:p>
          <w:p w14:paraId="01033CCE">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3</w:t>
            </w:r>
            <w:r>
              <w:rPr>
                <w:rFonts w:hint="default" w:ascii="Times New Roman" w:hAnsi="Times New Roman" w:eastAsia="宋体" w:cs="Times New Roman"/>
                <w:kern w:val="0"/>
                <w:sz w:val="21"/>
                <w:szCs w:val="21"/>
                <w:lang w:val="en-US" w:eastAsia="zh-CN"/>
              </w:rPr>
              <w:t>.数据看板可实现日、月、季度、年度查看，可实现曲线图、折线图、饼状图查看</w:t>
            </w:r>
            <w:r>
              <w:rPr>
                <w:rFonts w:hint="default" w:ascii="Times New Roman" w:hAnsi="Times New Roman" w:cs="Times New Roman"/>
                <w:kern w:val="0"/>
                <w:sz w:val="21"/>
                <w:szCs w:val="21"/>
                <w:lang w:val="en-US" w:eastAsia="zh-CN"/>
              </w:rPr>
              <w:t>。</w:t>
            </w:r>
          </w:p>
          <w:p w14:paraId="6A848105">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4</w:t>
            </w:r>
            <w:r>
              <w:rPr>
                <w:rFonts w:hint="default" w:ascii="Times New Roman" w:hAnsi="Times New Roman" w:eastAsia="宋体" w:cs="Times New Roman"/>
                <w:kern w:val="0"/>
                <w:sz w:val="21"/>
                <w:szCs w:val="21"/>
                <w:lang w:val="en-US" w:eastAsia="zh-CN"/>
              </w:rPr>
              <w:t>.数据管理平台可对当前设备的使用情况进行点位排行、设备排行，可以为管理者在教学内容及教学点位的决策提供依据</w:t>
            </w:r>
            <w:r>
              <w:rPr>
                <w:rFonts w:hint="default" w:ascii="Times New Roman" w:hAnsi="Times New Roman" w:cs="Times New Roman"/>
                <w:kern w:val="0"/>
                <w:sz w:val="21"/>
                <w:szCs w:val="21"/>
                <w:lang w:val="en-US" w:eastAsia="zh-CN"/>
              </w:rPr>
              <w:t>。</w:t>
            </w:r>
          </w:p>
          <w:p w14:paraId="2F9F8077">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5</w:t>
            </w:r>
            <w:r>
              <w:rPr>
                <w:rFonts w:hint="default" w:ascii="Times New Roman" w:hAnsi="Times New Roman" w:eastAsia="宋体" w:cs="Times New Roman"/>
                <w:kern w:val="0"/>
                <w:sz w:val="21"/>
                <w:szCs w:val="21"/>
                <w:lang w:val="en-US" w:eastAsia="zh-CN"/>
              </w:rPr>
              <w:t>.数据管理平台可以查询每台设备的具体信息，包含但不限于设备投放时间、地点、名称、编号、设备型号等相关信息</w:t>
            </w:r>
            <w:r>
              <w:rPr>
                <w:rFonts w:hint="default" w:ascii="Times New Roman" w:hAnsi="Times New Roman" w:cs="Times New Roman"/>
                <w:kern w:val="0"/>
                <w:sz w:val="21"/>
                <w:szCs w:val="21"/>
                <w:lang w:val="en-US" w:eastAsia="zh-CN"/>
              </w:rPr>
              <w:t>。</w:t>
            </w:r>
          </w:p>
          <w:p w14:paraId="54B1E1B1">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6</w:t>
            </w:r>
            <w:r>
              <w:rPr>
                <w:rFonts w:hint="default" w:ascii="Times New Roman" w:hAnsi="Times New Roman" w:eastAsia="宋体" w:cs="Times New Roman"/>
                <w:kern w:val="0"/>
                <w:sz w:val="21"/>
                <w:szCs w:val="21"/>
                <w:lang w:val="en-US" w:eastAsia="zh-CN"/>
              </w:rPr>
              <w:t>.数据管理平台可实时查询每台设备的实操练习情况，并能够看到姓名、操作项目、采用模式、成绩、分数以及设备和点位信息</w:t>
            </w:r>
            <w:r>
              <w:rPr>
                <w:rFonts w:hint="default" w:ascii="Times New Roman" w:hAnsi="Times New Roman" w:cs="Times New Roman"/>
                <w:kern w:val="0"/>
                <w:sz w:val="21"/>
                <w:szCs w:val="21"/>
                <w:lang w:val="en-US" w:eastAsia="zh-CN"/>
              </w:rPr>
              <w:t>。</w:t>
            </w:r>
          </w:p>
          <w:p w14:paraId="4B347F46">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四、学习平台</w:t>
            </w:r>
          </w:p>
          <w:p w14:paraId="2CAA8798">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1.学习小程序包含有心肺复苏、海姆立克、止血包扎、溺水急救等相关知识学习，配备有相关的急救课程模块，可实时开展理论测评，通过平台可实现CPRD扫码考核的实操考评功能，有独立的登录账号可进行小程序登录，随时学习考评</w:t>
            </w:r>
            <w:r>
              <w:rPr>
                <w:rFonts w:hint="default" w:ascii="Times New Roman" w:hAnsi="Times New Roman" w:cs="Times New Roman"/>
                <w:kern w:val="0"/>
                <w:sz w:val="21"/>
                <w:szCs w:val="21"/>
                <w:lang w:val="en-US" w:eastAsia="zh-CN"/>
              </w:rPr>
              <w:t>。</w:t>
            </w:r>
          </w:p>
          <w:p w14:paraId="1B54BD69">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lang w:val="en-US" w:eastAsia="zh-CN"/>
              </w:rPr>
              <w:t>用于学习专业的CPRD等应急救护相关知识小程序，有相应的急救学习账号，账号可以在手机端使用</w:t>
            </w:r>
            <w:r>
              <w:rPr>
                <w:rFonts w:hint="default" w:ascii="Times New Roman" w:hAnsi="Times New Roman" w:cs="Times New Roman"/>
                <w:kern w:val="0"/>
                <w:sz w:val="21"/>
                <w:szCs w:val="21"/>
                <w:lang w:val="en-US" w:eastAsia="zh-CN"/>
              </w:rPr>
              <w:t>。</w:t>
            </w:r>
          </w:p>
          <w:p w14:paraId="22413061">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3</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lang w:val="en-US" w:eastAsia="zh-CN"/>
              </w:rPr>
              <w:t>小程序内</w:t>
            </w:r>
            <w:r>
              <w:rPr>
                <w:rFonts w:hint="default" w:ascii="Times New Roman" w:hAnsi="Times New Roman" w:cs="Times New Roman"/>
                <w:kern w:val="0"/>
                <w:sz w:val="21"/>
                <w:szCs w:val="21"/>
                <w:lang w:val="en-US" w:eastAsia="zh-CN"/>
              </w:rPr>
              <w:t>具备</w:t>
            </w:r>
            <w:r>
              <w:rPr>
                <w:rFonts w:hint="default" w:ascii="Times New Roman" w:hAnsi="Times New Roman" w:eastAsia="宋体" w:cs="Times New Roman"/>
                <w:kern w:val="0"/>
                <w:sz w:val="21"/>
                <w:szCs w:val="21"/>
                <w:lang w:val="en-US" w:eastAsia="zh-CN"/>
              </w:rPr>
              <w:t>基本急救、家庭生活、突发急症等其他应急科普学习的文字图片及相关急救内容学习</w:t>
            </w:r>
            <w:r>
              <w:rPr>
                <w:rFonts w:hint="default" w:ascii="Times New Roman" w:hAnsi="Times New Roman" w:cs="Times New Roman"/>
                <w:kern w:val="0"/>
                <w:sz w:val="21"/>
                <w:szCs w:val="21"/>
                <w:lang w:val="en-US" w:eastAsia="zh-CN"/>
              </w:rPr>
              <w:t>。</w:t>
            </w:r>
          </w:p>
          <w:p w14:paraId="302AAF55">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4</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lang w:val="en-US" w:eastAsia="zh-CN"/>
              </w:rPr>
              <w:t>支持CPRD扫码功能，可对线下操作CPR教考设备进行测评打分功能，测试可以显示按压深度、按压频率、按压位置、吹气时长、吹气过量等检测屏显</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lang w:val="en-US" w:eastAsia="zh-CN"/>
              </w:rPr>
              <w:t>测评结束后，可</w:t>
            </w:r>
            <w:r>
              <w:rPr>
                <w:rFonts w:hint="default" w:ascii="Times New Roman" w:hAnsi="Times New Roman" w:cs="Times New Roman"/>
                <w:kern w:val="0"/>
                <w:sz w:val="21"/>
                <w:szCs w:val="21"/>
                <w:lang w:val="en-US" w:eastAsia="zh-CN"/>
              </w:rPr>
              <w:t>实</w:t>
            </w:r>
            <w:r>
              <w:rPr>
                <w:rFonts w:hint="eastAsia" w:ascii="Times New Roman" w:hAnsi="Times New Roman" w:cs="Times New Roman"/>
                <w:kern w:val="0"/>
                <w:sz w:val="21"/>
                <w:szCs w:val="21"/>
                <w:lang w:val="en-US" w:eastAsia="zh-CN"/>
              </w:rPr>
              <w:t>时展</w:t>
            </w:r>
            <w:r>
              <w:rPr>
                <w:rFonts w:hint="default" w:ascii="Times New Roman" w:hAnsi="Times New Roman" w:eastAsia="宋体" w:cs="Times New Roman"/>
                <w:kern w:val="0"/>
                <w:sz w:val="21"/>
                <w:szCs w:val="21"/>
                <w:lang w:val="en-US" w:eastAsia="zh-CN"/>
              </w:rPr>
              <w:t>示测评打分结果。</w:t>
            </w:r>
          </w:p>
          <w:p w14:paraId="72653D14">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5</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lang w:val="en-US" w:eastAsia="zh-CN"/>
              </w:rPr>
              <w:t>可进行理论测评，自带超过</w:t>
            </w:r>
            <w:r>
              <w:rPr>
                <w:rFonts w:hint="eastAsia" w:cs="Times New Roman"/>
                <w:kern w:val="0"/>
                <w:sz w:val="21"/>
                <w:szCs w:val="21"/>
                <w:lang w:val="en-US" w:eastAsia="zh-CN"/>
              </w:rPr>
              <w:t>5</w:t>
            </w:r>
            <w:r>
              <w:rPr>
                <w:rFonts w:hint="default" w:ascii="Times New Roman" w:hAnsi="Times New Roman" w:eastAsia="宋体" w:cs="Times New Roman"/>
                <w:kern w:val="0"/>
                <w:sz w:val="21"/>
                <w:szCs w:val="21"/>
                <w:lang w:val="en-US" w:eastAsia="zh-CN"/>
              </w:rPr>
              <w:t>00道以上考题，答题后可显示是否答题正确，可统计答对及答错试题数量以及显示答题时间</w:t>
            </w:r>
            <w:r>
              <w:rPr>
                <w:rFonts w:hint="default" w:ascii="Times New Roman" w:hAnsi="Times New Roman" w:cs="Times New Roman"/>
                <w:kern w:val="0"/>
                <w:sz w:val="21"/>
                <w:szCs w:val="21"/>
                <w:lang w:val="en-US" w:eastAsia="zh-CN"/>
              </w:rPr>
              <w:t>。</w:t>
            </w:r>
          </w:p>
        </w:tc>
        <w:tc>
          <w:tcPr>
            <w:tcW w:w="592" w:type="pct"/>
            <w:noWrap w:val="0"/>
            <w:vAlign w:val="center"/>
          </w:tcPr>
          <w:p w14:paraId="7D088E28">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10</w:t>
            </w:r>
          </w:p>
        </w:tc>
      </w:tr>
      <w:tr w14:paraId="44DD5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0" w:hRule="atLeast"/>
        </w:trPr>
        <w:tc>
          <w:tcPr>
            <w:tcW w:w="308" w:type="pct"/>
            <w:noWrap w:val="0"/>
            <w:vAlign w:val="center"/>
          </w:tcPr>
          <w:p w14:paraId="5CEE5F6D">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bCs/>
                <w:kern w:val="0"/>
                <w:sz w:val="21"/>
                <w:szCs w:val="21"/>
                <w:lang w:val="en-US" w:eastAsia="zh-CN"/>
              </w:rPr>
            </w:pPr>
            <w:r>
              <w:rPr>
                <w:rFonts w:hint="eastAsia" w:cs="Times New Roman"/>
                <w:bCs/>
                <w:kern w:val="0"/>
                <w:sz w:val="21"/>
                <w:szCs w:val="21"/>
                <w:lang w:val="en-US" w:eastAsia="zh-CN"/>
              </w:rPr>
              <w:t>7</w:t>
            </w:r>
          </w:p>
        </w:tc>
        <w:tc>
          <w:tcPr>
            <w:tcW w:w="541" w:type="pct"/>
            <w:noWrap w:val="0"/>
            <w:vAlign w:val="center"/>
          </w:tcPr>
          <w:p w14:paraId="2BE15EBC">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高级电子半身心肺复苏训练模拟人</w:t>
            </w:r>
          </w:p>
        </w:tc>
        <w:tc>
          <w:tcPr>
            <w:tcW w:w="3558" w:type="pct"/>
            <w:noWrap w:val="0"/>
            <w:vAlign w:val="center"/>
          </w:tcPr>
          <w:p w14:paraId="3E6AC98C">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1</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lang w:val="en-US" w:eastAsia="zh-CN"/>
              </w:rPr>
              <w:t>执行标准：</w:t>
            </w:r>
            <w:r>
              <w:rPr>
                <w:rFonts w:hint="eastAsia" w:cs="Times New Roman"/>
                <w:kern w:val="0"/>
                <w:sz w:val="21"/>
                <w:szCs w:val="21"/>
                <w:lang w:val="en-US" w:eastAsia="zh-CN"/>
              </w:rPr>
              <w:t>中国心肺复苏指南</w:t>
            </w:r>
            <w:r>
              <w:rPr>
                <w:rFonts w:hint="default" w:ascii="Times New Roman" w:hAnsi="Times New Roman" w:eastAsia="宋体" w:cs="Times New Roman"/>
                <w:kern w:val="0"/>
                <w:sz w:val="21"/>
                <w:szCs w:val="21"/>
                <w:lang w:val="en-US" w:eastAsia="zh-CN"/>
              </w:rPr>
              <w:t>。</w:t>
            </w:r>
          </w:p>
          <w:p w14:paraId="5C371D58">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lang w:val="en-US" w:eastAsia="zh-CN"/>
              </w:rPr>
              <w:t>软件支持Pad/手机版，支持Android系统。</w:t>
            </w:r>
          </w:p>
          <w:p w14:paraId="57578786">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3</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lang w:val="en-US" w:eastAsia="zh-CN"/>
              </w:rPr>
              <w:t>模型连接方式：采用蓝牙</w:t>
            </w:r>
            <w:r>
              <w:rPr>
                <w:rFonts w:hint="eastAsia" w:cs="Times New Roman"/>
                <w:kern w:val="0"/>
                <w:sz w:val="21"/>
                <w:szCs w:val="21"/>
                <w:lang w:val="en-US" w:eastAsia="zh-CN"/>
              </w:rPr>
              <w:t>≥</w:t>
            </w:r>
            <w:r>
              <w:rPr>
                <w:rFonts w:hint="default" w:ascii="Times New Roman" w:hAnsi="Times New Roman" w:eastAsia="宋体" w:cs="Times New Roman"/>
                <w:kern w:val="0"/>
                <w:sz w:val="21"/>
                <w:szCs w:val="21"/>
                <w:lang w:val="en-US" w:eastAsia="zh-CN"/>
              </w:rPr>
              <w:t>5.0无线通信技术。空旷条件下，传输距离</w:t>
            </w:r>
            <w:r>
              <w:rPr>
                <w:rFonts w:hint="eastAsia" w:cs="Times New Roman"/>
                <w:kern w:val="0"/>
                <w:sz w:val="21"/>
                <w:szCs w:val="21"/>
                <w:lang w:val="en-US" w:eastAsia="zh-CN"/>
              </w:rPr>
              <w:t>≥</w:t>
            </w:r>
            <w:r>
              <w:rPr>
                <w:rFonts w:hint="default" w:ascii="Times New Roman" w:hAnsi="Times New Roman" w:eastAsia="宋体" w:cs="Times New Roman"/>
                <w:kern w:val="0"/>
                <w:sz w:val="21"/>
                <w:szCs w:val="21"/>
                <w:lang w:val="en-US" w:eastAsia="zh-CN"/>
              </w:rPr>
              <w:t>50m。</w:t>
            </w:r>
          </w:p>
          <w:p w14:paraId="023B2E63">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4</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lang w:val="en-US" w:eastAsia="zh-CN"/>
              </w:rPr>
              <w:t>模型功能：</w:t>
            </w:r>
          </w:p>
          <w:p w14:paraId="51F1536D">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4.1</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lang w:val="en-US" w:eastAsia="zh-CN"/>
              </w:rPr>
              <w:t>模型采用半身成人外观，结构精准。</w:t>
            </w:r>
          </w:p>
          <w:p w14:paraId="3DE0446D">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4.2</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lang w:val="en-US" w:eastAsia="zh-CN"/>
              </w:rPr>
              <w:t>气道和排气管具有单向阀门，模型面皮和气袋可进行更换。</w:t>
            </w:r>
          </w:p>
          <w:p w14:paraId="3A227F45">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4.3</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lang w:val="en-US" w:eastAsia="zh-CN"/>
              </w:rPr>
              <w:t>模型配备充电器</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lang w:val="en-US" w:eastAsia="zh-CN"/>
              </w:rPr>
              <w:t>可拆卸式电池，工作时间</w:t>
            </w:r>
            <w:r>
              <w:rPr>
                <w:rFonts w:hint="eastAsia" w:cs="Times New Roman"/>
                <w:kern w:val="0"/>
                <w:sz w:val="21"/>
                <w:szCs w:val="21"/>
                <w:lang w:val="en-US" w:eastAsia="zh-CN"/>
              </w:rPr>
              <w:t>≥</w:t>
            </w:r>
            <w:r>
              <w:rPr>
                <w:rFonts w:hint="default" w:ascii="Times New Roman" w:hAnsi="Times New Roman" w:eastAsia="宋体" w:cs="Times New Roman"/>
                <w:kern w:val="0"/>
                <w:sz w:val="21"/>
                <w:szCs w:val="21"/>
                <w:lang w:val="en-US" w:eastAsia="zh-CN"/>
              </w:rPr>
              <w:t>24小时，不受任何场地限制。</w:t>
            </w:r>
          </w:p>
          <w:p w14:paraId="24611473">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4.4</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lang w:val="en-US" w:eastAsia="zh-CN"/>
              </w:rPr>
              <w:t>头部能左右水平转动180°，模拟清理口腔异物操作。</w:t>
            </w:r>
          </w:p>
          <w:p w14:paraId="0C345629">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4.5</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lang w:val="en-US" w:eastAsia="zh-CN"/>
              </w:rPr>
              <w:t>瞳孔示教：一只散大与另一只正常的比较认识。</w:t>
            </w:r>
          </w:p>
          <w:p w14:paraId="423A0CC4">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4.6</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lang w:val="en-US" w:eastAsia="zh-CN"/>
              </w:rPr>
              <w:t>模型处于中位时，气道可自然关闭、正确的头后仰/压额抬下颌动作才可打开气道。</w:t>
            </w:r>
          </w:p>
          <w:p w14:paraId="677DE991">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4.</w:t>
            </w:r>
            <w:r>
              <w:rPr>
                <w:rFonts w:hint="default" w:ascii="Times New Roman" w:hAnsi="Times New Roman" w:cs="Times New Roman"/>
                <w:kern w:val="0"/>
                <w:sz w:val="21"/>
                <w:szCs w:val="21"/>
                <w:lang w:val="en-US" w:eastAsia="zh-CN"/>
              </w:rPr>
              <w:t>7.</w:t>
            </w:r>
            <w:r>
              <w:rPr>
                <w:rFonts w:hint="default" w:ascii="Times New Roman" w:hAnsi="Times New Roman" w:eastAsia="宋体" w:cs="Times New Roman"/>
                <w:kern w:val="0"/>
                <w:sz w:val="21"/>
                <w:szCs w:val="21"/>
                <w:lang w:val="en-US" w:eastAsia="zh-CN"/>
              </w:rPr>
              <w:t>具有准确的解剖标志和真实的按压手感</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lang w:val="en-US" w:eastAsia="zh-CN"/>
              </w:rPr>
              <w:t>内置电子传感器可为操作者监测和反馈按压深度（正确、过大、不足）、按压位置（1个正确位置、4个错误位置）、按压频率、按压回弹、气道开放（打开、未打开）、潮气量（正确、不足、过大、进胃）。</w:t>
            </w:r>
          </w:p>
          <w:p w14:paraId="21BA3DEA">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5</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lang w:val="en-US" w:eastAsia="zh-CN"/>
              </w:rPr>
              <w:t>系统软件：</w:t>
            </w:r>
          </w:p>
          <w:p w14:paraId="216090A2">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5.1</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lang w:val="en-US" w:eastAsia="zh-CN"/>
              </w:rPr>
              <w:t>配备APP应用软件系统</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lang w:val="en-US" w:eastAsia="zh-CN"/>
              </w:rPr>
              <w:t>软件具有中华人民共和国国家版权局计算机软件著作权登记证书，支持多种心肺复苏操作流程设置。</w:t>
            </w:r>
          </w:p>
          <w:p w14:paraId="7080B931">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5.2</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lang w:val="en-US" w:eastAsia="zh-CN"/>
              </w:rPr>
              <w:t>软件界面设计简洁，监测数据采用2D图表展示。可动态实时反馈练习时胸外按压和人工呼吸的质量，应用图形、曲线、数值三种方式展示和监测按压、气道开放和潮气量。</w:t>
            </w:r>
          </w:p>
          <w:p w14:paraId="7F5DA5B7">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5.3</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lang w:val="en-US" w:eastAsia="zh-CN"/>
              </w:rPr>
              <w:t>系统支持导出PDF操作报告，</w:t>
            </w:r>
            <w:r>
              <w:rPr>
                <w:rFonts w:hint="eastAsia" w:cs="Times New Roman"/>
                <w:kern w:val="0"/>
                <w:sz w:val="21"/>
                <w:szCs w:val="21"/>
                <w:lang w:val="en-US" w:eastAsia="zh-CN"/>
              </w:rPr>
              <w:t>可</w:t>
            </w:r>
            <w:r>
              <w:rPr>
                <w:rFonts w:hint="default" w:ascii="Times New Roman" w:hAnsi="Times New Roman" w:eastAsia="宋体" w:cs="Times New Roman"/>
                <w:kern w:val="0"/>
                <w:sz w:val="21"/>
                <w:szCs w:val="21"/>
                <w:lang w:val="en-US" w:eastAsia="zh-CN"/>
              </w:rPr>
              <w:t>打印成绩。</w:t>
            </w:r>
          </w:p>
          <w:p w14:paraId="4D67E736">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5.4</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lang w:val="en-US" w:eastAsia="zh-CN"/>
              </w:rPr>
              <w:t>学员操作记录可保存在APP内，</w:t>
            </w:r>
            <w:r>
              <w:rPr>
                <w:rFonts w:hint="eastAsia" w:cs="Times New Roman"/>
                <w:kern w:val="0"/>
                <w:sz w:val="21"/>
                <w:szCs w:val="21"/>
                <w:lang w:val="en-US" w:eastAsia="zh-CN"/>
              </w:rPr>
              <w:t>可</w:t>
            </w:r>
            <w:r>
              <w:rPr>
                <w:rFonts w:hint="default" w:ascii="Times New Roman" w:hAnsi="Times New Roman" w:eastAsia="宋体" w:cs="Times New Roman"/>
                <w:kern w:val="0"/>
                <w:sz w:val="21"/>
                <w:szCs w:val="21"/>
                <w:lang w:val="en-US" w:eastAsia="zh-CN"/>
              </w:rPr>
              <w:t>随时回顾。</w:t>
            </w:r>
          </w:p>
          <w:p w14:paraId="24916A1C">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5.5</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lang w:val="en-US" w:eastAsia="zh-CN"/>
              </w:rPr>
              <w:t>系统分为CPR训练系统、统计系统、设置系统三大部分。</w:t>
            </w:r>
          </w:p>
          <w:p w14:paraId="0F9BDE5E">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5.5.1</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lang w:val="en-US" w:eastAsia="zh-CN"/>
              </w:rPr>
              <w:t>CPR训练系统：练习模式、考核模式和实战模式。胸外按压时，有按压错误总数/按压总数之比和按压中断时间、按压位置，气道有潮气量错误总数/潮气量总数之比、潮气量（未打开为红色、不足为黄色、正确为绿色、过大和进胃为红色），三种模式可通过数据反馈，调整操作，针对性练习，提升心肺复苏质量。</w:t>
            </w:r>
          </w:p>
          <w:p w14:paraId="23FC3E8E">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5.5.2</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lang w:val="en-US" w:eastAsia="zh-CN"/>
              </w:rPr>
              <w:t>统计系统：三种模式操作数据明细进行统计。用户可通过统计系统管理端的数据管理平台，实现考核学员的账号进行管理删除和成绩排序设置。</w:t>
            </w:r>
          </w:p>
          <w:p w14:paraId="1AA53F8D">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1）练习模式操作数据统计：姓名、操作模式、操作时间、按压错误和按压总数按压之比、循环次数、胸外按压（位置错误、不足、过大、未回弹）、平均按压频率、按压频率合格率、总按压暂停时间、回弹正确率、深度正确率、平均按压深度、按压比、通气错误和通气总数之比、气道（未打开、吹气不足/过大/进胃）、平均通气率、通气频率合格率、通气量正确率、平均通气量。</w:t>
            </w:r>
          </w:p>
          <w:p w14:paraId="16A9E90F">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考核模式操作数据统计：此模式不仅含有练习模式的数据统计，还另外新增CPR分数设定显示（流程、按压、扣分、通气）、按压得分、中断扣分、通气得分、按压超次、按压少次、通气超次、通气少次、流程得分（检查环境/呼吸/体位/意识/脉搏、清理口腔、寻求帮助、完成评估、体外除颤、急救电话等进行打√记录）、最终得分。</w:t>
            </w:r>
          </w:p>
          <w:p w14:paraId="41797BB4">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w:t>
            </w:r>
            <w:r>
              <w:rPr>
                <w:rFonts w:hint="default" w:ascii="Times New Roman" w:hAnsi="Times New Roman" w:cs="Times New Roman"/>
                <w:kern w:val="0"/>
                <w:sz w:val="21"/>
                <w:szCs w:val="21"/>
                <w:lang w:val="en-US" w:eastAsia="zh-CN"/>
              </w:rPr>
              <w:t>3</w:t>
            </w:r>
            <w:r>
              <w:rPr>
                <w:rFonts w:hint="default" w:ascii="Times New Roman" w:hAnsi="Times New Roman" w:eastAsia="宋体" w:cs="Times New Roman"/>
                <w:kern w:val="0"/>
                <w:sz w:val="21"/>
                <w:szCs w:val="21"/>
                <w:lang w:val="en-US" w:eastAsia="zh-CN"/>
              </w:rPr>
              <w:t>）实战模式操作数据统计：与考核模式数据统计一样。</w:t>
            </w:r>
          </w:p>
          <w:p w14:paraId="043EFF66">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5.5.3、设置系统：考核标准可根据心肺复苏指南自由设置，也可根据用户自身的训练要求，新增不同的训练模式，可修改按压深度、按压频率、按压中断/允许中断、潮气量、潮气频率、考核设置（操作时长、循环次数、按压通气比例）、实战设置（操作时长、循环次数、按压通气比例）、总分100分（流程占分设置、胸外按压占分设置、人工通气设置、中断扣分设置）、操作合格分数线设置。</w:t>
            </w:r>
          </w:p>
          <w:p w14:paraId="16B2C1F6">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5.6</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lang w:val="en-US" w:eastAsia="zh-CN"/>
              </w:rPr>
              <w:t>软件支持多模型连接。</w:t>
            </w:r>
          </w:p>
          <w:p w14:paraId="3E333867">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6</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lang w:val="en-US" w:eastAsia="zh-CN"/>
              </w:rPr>
              <w:t>配备多功能手提收纳包。</w:t>
            </w:r>
          </w:p>
        </w:tc>
        <w:tc>
          <w:tcPr>
            <w:tcW w:w="592" w:type="pct"/>
            <w:noWrap w:val="0"/>
            <w:vAlign w:val="center"/>
          </w:tcPr>
          <w:p w14:paraId="76459E89">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6</w:t>
            </w:r>
          </w:p>
        </w:tc>
      </w:tr>
      <w:tr w14:paraId="73CE6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1" w:hRule="atLeast"/>
        </w:trPr>
        <w:tc>
          <w:tcPr>
            <w:tcW w:w="308" w:type="pct"/>
            <w:noWrap w:val="0"/>
            <w:vAlign w:val="center"/>
          </w:tcPr>
          <w:p w14:paraId="621A72CB">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bCs/>
                <w:kern w:val="0"/>
                <w:sz w:val="21"/>
                <w:szCs w:val="21"/>
                <w:lang w:val="en-US" w:eastAsia="zh-CN"/>
              </w:rPr>
            </w:pPr>
            <w:r>
              <w:rPr>
                <w:rFonts w:hint="eastAsia" w:cs="Times New Roman"/>
                <w:bCs/>
                <w:kern w:val="0"/>
                <w:sz w:val="21"/>
                <w:szCs w:val="21"/>
                <w:lang w:val="en-US" w:eastAsia="zh-CN"/>
              </w:rPr>
              <w:t>8</w:t>
            </w:r>
          </w:p>
        </w:tc>
        <w:tc>
          <w:tcPr>
            <w:tcW w:w="541" w:type="pct"/>
            <w:noWrap w:val="0"/>
            <w:vAlign w:val="center"/>
          </w:tcPr>
          <w:p w14:paraId="75EFC8AA">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高级婴儿气道梗塞及CPR模型</w:t>
            </w:r>
          </w:p>
        </w:tc>
        <w:tc>
          <w:tcPr>
            <w:tcW w:w="3558" w:type="pct"/>
            <w:noWrap w:val="0"/>
            <w:vAlign w:val="center"/>
          </w:tcPr>
          <w:p w14:paraId="7DFDC03B">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cs="Times New Roman"/>
                <w:kern w:val="0"/>
                <w:sz w:val="21"/>
                <w:szCs w:val="21"/>
                <w:lang w:val="en-US" w:eastAsia="zh-CN"/>
              </w:rPr>
            </w:pPr>
            <w:r>
              <w:rPr>
                <w:rFonts w:hint="default" w:ascii="Times New Roman" w:hAnsi="Times New Roman" w:eastAsia="宋体" w:cs="Times New Roman"/>
                <w:kern w:val="0"/>
                <w:sz w:val="21"/>
                <w:szCs w:val="21"/>
                <w:lang w:val="en-US" w:eastAsia="zh-CN"/>
              </w:rPr>
              <w:t>可进行小儿海氏急救法操作。模拟人根据小儿解剖特征和生理特点设计，适用于气管异物，常见于婴幼儿身上，因婴幼儿会厌软骨发育不成熟，功能不健全，在婴幼儿口中含物说话、哭笑、打闹和剧烈活动时，容易将口含物吸入气管内引起气管阻塞而导致窒息</w:t>
            </w:r>
            <w:r>
              <w:rPr>
                <w:rFonts w:hint="default" w:ascii="Times New Roman" w:hAnsi="Times New Roman" w:cs="Times New Roman"/>
                <w:kern w:val="0"/>
                <w:sz w:val="21"/>
                <w:szCs w:val="21"/>
                <w:lang w:val="en-US" w:eastAsia="zh-CN"/>
              </w:rPr>
              <w:t>。</w:t>
            </w:r>
          </w:p>
          <w:p w14:paraId="47A66FC5">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1.</w:t>
            </w:r>
            <w:r>
              <w:rPr>
                <w:rFonts w:hint="default" w:ascii="Times New Roman" w:hAnsi="Times New Roman" w:eastAsia="宋体" w:cs="Times New Roman"/>
                <w:kern w:val="0"/>
                <w:sz w:val="21"/>
                <w:szCs w:val="21"/>
                <w:lang w:val="en-US" w:eastAsia="zh-CN"/>
              </w:rPr>
              <w:t>正常的气道阻塞模拟</w:t>
            </w:r>
            <w:r>
              <w:rPr>
                <w:rFonts w:hint="default" w:ascii="Times New Roman" w:hAnsi="Times New Roman" w:cs="Times New Roman"/>
                <w:kern w:val="0"/>
                <w:sz w:val="21"/>
                <w:szCs w:val="21"/>
                <w:lang w:val="en-US" w:eastAsia="zh-CN"/>
              </w:rPr>
              <w:t>。</w:t>
            </w:r>
          </w:p>
          <w:p w14:paraId="1996BE82">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2.</w:t>
            </w:r>
            <w:r>
              <w:rPr>
                <w:rFonts w:hint="default" w:ascii="Times New Roman" w:hAnsi="Times New Roman" w:eastAsia="宋体" w:cs="Times New Roman"/>
                <w:kern w:val="0"/>
                <w:sz w:val="21"/>
                <w:szCs w:val="21"/>
                <w:lang w:val="en-US" w:eastAsia="zh-CN"/>
              </w:rPr>
              <w:t>可进行标准的CPR操作：人工呼吸和心外按压</w:t>
            </w:r>
            <w:r>
              <w:rPr>
                <w:rFonts w:hint="default" w:ascii="Times New Roman" w:hAnsi="Times New Roman" w:cs="Times New Roman"/>
                <w:kern w:val="0"/>
                <w:sz w:val="21"/>
                <w:szCs w:val="21"/>
                <w:lang w:val="en-US" w:eastAsia="zh-CN"/>
              </w:rPr>
              <w:t>。</w:t>
            </w:r>
          </w:p>
          <w:p w14:paraId="57DCE895">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3.</w:t>
            </w:r>
            <w:r>
              <w:rPr>
                <w:rFonts w:hint="default" w:ascii="Times New Roman" w:hAnsi="Times New Roman" w:eastAsia="宋体" w:cs="Times New Roman"/>
                <w:kern w:val="0"/>
                <w:sz w:val="21"/>
                <w:szCs w:val="21"/>
                <w:lang w:val="en-US" w:eastAsia="zh-CN"/>
              </w:rPr>
              <w:t>气道贯通时的胸部扩张</w:t>
            </w:r>
            <w:r>
              <w:rPr>
                <w:rFonts w:hint="default" w:ascii="Times New Roman" w:hAnsi="Times New Roman" w:cs="Times New Roman"/>
                <w:kern w:val="0"/>
                <w:sz w:val="21"/>
                <w:szCs w:val="21"/>
                <w:lang w:val="en-US" w:eastAsia="zh-CN"/>
              </w:rPr>
              <w:t>。</w:t>
            </w:r>
          </w:p>
          <w:p w14:paraId="075DC9D6">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4.</w:t>
            </w:r>
            <w:r>
              <w:rPr>
                <w:rFonts w:hint="default" w:ascii="Times New Roman" w:hAnsi="Times New Roman" w:eastAsia="宋体" w:cs="Times New Roman"/>
                <w:kern w:val="0"/>
                <w:sz w:val="21"/>
                <w:szCs w:val="21"/>
                <w:lang w:val="en-US" w:eastAsia="zh-CN"/>
              </w:rPr>
              <w:t>窒息、异物阻塞气道的模拟</w:t>
            </w:r>
            <w:r>
              <w:rPr>
                <w:rFonts w:hint="default" w:ascii="Times New Roman" w:hAnsi="Times New Roman" w:cs="Times New Roman"/>
                <w:kern w:val="0"/>
                <w:sz w:val="21"/>
                <w:szCs w:val="21"/>
                <w:lang w:val="en-US" w:eastAsia="zh-CN"/>
              </w:rPr>
              <w:t>。</w:t>
            </w:r>
          </w:p>
          <w:p w14:paraId="617B7740">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5.</w:t>
            </w:r>
            <w:r>
              <w:rPr>
                <w:rFonts w:hint="default" w:ascii="Times New Roman" w:hAnsi="Times New Roman" w:eastAsia="宋体" w:cs="Times New Roman"/>
                <w:kern w:val="0"/>
                <w:sz w:val="21"/>
                <w:szCs w:val="21"/>
                <w:lang w:val="en-US" w:eastAsia="zh-CN"/>
              </w:rPr>
              <w:t>标准婴儿真人</w:t>
            </w:r>
            <w:r>
              <w:rPr>
                <w:rFonts w:hint="default" w:ascii="Times New Roman" w:hAnsi="Times New Roman" w:cs="Times New Roman"/>
                <w:kern w:val="0"/>
                <w:sz w:val="21"/>
                <w:szCs w:val="21"/>
                <w:lang w:val="en-US" w:eastAsia="zh-CN"/>
              </w:rPr>
              <w:t>比例</w:t>
            </w:r>
            <w:r>
              <w:rPr>
                <w:rFonts w:hint="default" w:ascii="Times New Roman" w:hAnsi="Times New Roman" w:eastAsia="宋体" w:cs="Times New Roman"/>
                <w:kern w:val="0"/>
                <w:sz w:val="21"/>
                <w:szCs w:val="21"/>
                <w:lang w:val="en-US" w:eastAsia="zh-CN"/>
              </w:rPr>
              <w:t>设计及准确的标准布局</w:t>
            </w:r>
            <w:r>
              <w:rPr>
                <w:rFonts w:hint="default" w:ascii="Times New Roman" w:hAnsi="Times New Roman" w:cs="Times New Roman"/>
                <w:kern w:val="0"/>
                <w:sz w:val="21"/>
                <w:szCs w:val="21"/>
                <w:lang w:val="en-US" w:eastAsia="zh-CN"/>
              </w:rPr>
              <w:t>。</w:t>
            </w:r>
          </w:p>
          <w:p w14:paraId="344BF92A">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6.精确的解剖结构，可触及胸骨和肋骨</w:t>
            </w:r>
            <w:r>
              <w:rPr>
                <w:rFonts w:hint="default" w:ascii="Times New Roman" w:hAnsi="Times New Roman" w:cs="Times New Roman"/>
                <w:kern w:val="0"/>
                <w:sz w:val="21"/>
                <w:szCs w:val="21"/>
                <w:lang w:val="en-US" w:eastAsia="zh-CN"/>
              </w:rPr>
              <w:t>。</w:t>
            </w:r>
          </w:p>
        </w:tc>
        <w:tc>
          <w:tcPr>
            <w:tcW w:w="592" w:type="pct"/>
            <w:noWrap w:val="0"/>
            <w:vAlign w:val="center"/>
          </w:tcPr>
          <w:p w14:paraId="1817379A">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4</w:t>
            </w:r>
          </w:p>
        </w:tc>
      </w:tr>
      <w:tr w14:paraId="748B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1" w:hRule="atLeast"/>
        </w:trPr>
        <w:tc>
          <w:tcPr>
            <w:tcW w:w="308" w:type="pct"/>
            <w:noWrap w:val="0"/>
            <w:vAlign w:val="center"/>
          </w:tcPr>
          <w:p w14:paraId="5588ED7A">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bCs/>
                <w:kern w:val="0"/>
                <w:sz w:val="21"/>
                <w:szCs w:val="21"/>
                <w:lang w:val="en-US" w:eastAsia="zh-CN"/>
              </w:rPr>
            </w:pPr>
            <w:r>
              <w:rPr>
                <w:rFonts w:hint="eastAsia" w:cs="Times New Roman"/>
                <w:bCs/>
                <w:kern w:val="0"/>
                <w:sz w:val="21"/>
                <w:szCs w:val="21"/>
                <w:lang w:val="en-US" w:eastAsia="zh-CN"/>
              </w:rPr>
              <w:t>9</w:t>
            </w:r>
          </w:p>
        </w:tc>
        <w:tc>
          <w:tcPr>
            <w:tcW w:w="541" w:type="pct"/>
            <w:noWrap w:val="0"/>
            <w:vAlign w:val="center"/>
          </w:tcPr>
          <w:p w14:paraId="14B73014">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海姆立克马甲（成人）</w:t>
            </w:r>
          </w:p>
        </w:tc>
        <w:tc>
          <w:tcPr>
            <w:tcW w:w="3558" w:type="pct"/>
            <w:noWrap w:val="0"/>
            <w:vAlign w:val="center"/>
          </w:tcPr>
          <w:p w14:paraId="1BCCEA3C">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highlight w:val="none"/>
              </w:rPr>
            </w:pPr>
            <w:r>
              <w:rPr>
                <w:rFonts w:hint="default" w:ascii="Times New Roman" w:hAnsi="Times New Roman" w:eastAsia="宋体" w:cs="Times New Roman"/>
                <w:kern w:val="0"/>
                <w:sz w:val="21"/>
                <w:szCs w:val="21"/>
                <w:highlight w:val="none"/>
              </w:rPr>
              <w:t>基础参数：成人/儿童均码，可调节腰围；材质多为潜水面料+ABS喉颈+糖胶气囊。</w:t>
            </w:r>
          </w:p>
          <w:p w14:paraId="0F548F59">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highlight w:val="none"/>
              </w:rPr>
            </w:pPr>
            <w:r>
              <w:rPr>
                <w:rFonts w:hint="default" w:ascii="Times New Roman" w:hAnsi="Times New Roman" w:eastAsia="宋体" w:cs="Times New Roman"/>
                <w:kern w:val="0"/>
                <w:sz w:val="21"/>
                <w:szCs w:val="21"/>
                <w:highlight w:val="none"/>
              </w:rPr>
              <w:t>核心组件：马甲主体、可更换异物塞、快速释放插扣；含收纳背包、说明书 。</w:t>
            </w:r>
          </w:p>
          <w:p w14:paraId="039F78CE">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highlight w:val="none"/>
              </w:rPr>
            </w:pPr>
            <w:r>
              <w:rPr>
                <w:rFonts w:hint="default" w:ascii="Times New Roman" w:hAnsi="Times New Roman" w:eastAsia="宋体" w:cs="Times New Roman"/>
                <w:kern w:val="0"/>
                <w:sz w:val="21"/>
                <w:szCs w:val="21"/>
                <w:highlight w:val="none"/>
              </w:rPr>
              <w:t>功能：可模拟气道梗阻，按压正确时能排出异物塞；支持站姿/坐姿/自救练习；使用寿命</w:t>
            </w:r>
            <w:r>
              <w:rPr>
                <w:rFonts w:hint="eastAsia" w:cs="Times New Roman"/>
                <w:kern w:val="0"/>
                <w:sz w:val="21"/>
                <w:szCs w:val="21"/>
                <w:highlight w:val="none"/>
                <w:lang w:eastAsia="zh-CN"/>
              </w:rPr>
              <w:t>≥</w:t>
            </w:r>
            <w:r>
              <w:rPr>
                <w:rFonts w:hint="default" w:ascii="Times New Roman" w:hAnsi="Times New Roman" w:eastAsia="宋体" w:cs="Times New Roman"/>
                <w:kern w:val="0"/>
                <w:sz w:val="21"/>
                <w:szCs w:val="21"/>
                <w:highlight w:val="none"/>
              </w:rPr>
              <w:t>1年，按压耐受</w:t>
            </w:r>
            <w:r>
              <w:rPr>
                <w:rFonts w:hint="eastAsia" w:cs="Times New Roman"/>
                <w:kern w:val="0"/>
                <w:sz w:val="21"/>
                <w:szCs w:val="21"/>
                <w:highlight w:val="none"/>
                <w:lang w:eastAsia="zh-CN"/>
              </w:rPr>
              <w:t>≥</w:t>
            </w:r>
            <w:r>
              <w:rPr>
                <w:rFonts w:hint="default" w:ascii="Times New Roman" w:hAnsi="Times New Roman" w:eastAsia="宋体" w:cs="Times New Roman"/>
                <w:kern w:val="0"/>
                <w:sz w:val="21"/>
                <w:szCs w:val="21"/>
                <w:highlight w:val="none"/>
              </w:rPr>
              <w:t>1000次。</w:t>
            </w:r>
          </w:p>
          <w:p w14:paraId="43102C7E">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highlight w:val="none"/>
                <w:lang w:eastAsia="zh-CN"/>
              </w:rPr>
            </w:pPr>
            <w:r>
              <w:rPr>
                <w:rFonts w:hint="default" w:ascii="Times New Roman" w:hAnsi="Times New Roman" w:eastAsia="宋体" w:cs="Times New Roman"/>
                <w:kern w:val="0"/>
                <w:sz w:val="21"/>
                <w:szCs w:val="21"/>
                <w:highlight w:val="none"/>
              </w:rPr>
              <w:t>适配人群：成人（体重40-120kg）</w:t>
            </w:r>
            <w:r>
              <w:rPr>
                <w:rFonts w:hint="eastAsia" w:cs="Times New Roman"/>
                <w:kern w:val="0"/>
                <w:sz w:val="21"/>
                <w:szCs w:val="21"/>
                <w:highlight w:val="none"/>
                <w:lang w:eastAsia="zh-CN"/>
              </w:rPr>
              <w:t>。</w:t>
            </w:r>
          </w:p>
        </w:tc>
        <w:tc>
          <w:tcPr>
            <w:tcW w:w="592" w:type="pct"/>
            <w:noWrap w:val="0"/>
            <w:vAlign w:val="center"/>
          </w:tcPr>
          <w:p w14:paraId="6146BA2B">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6</w:t>
            </w:r>
          </w:p>
        </w:tc>
      </w:tr>
      <w:tr w14:paraId="0B9B1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6" w:hRule="atLeast"/>
        </w:trPr>
        <w:tc>
          <w:tcPr>
            <w:tcW w:w="308" w:type="pct"/>
            <w:noWrap w:val="0"/>
            <w:vAlign w:val="center"/>
          </w:tcPr>
          <w:p w14:paraId="77780F55">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bCs/>
                <w:kern w:val="0"/>
                <w:sz w:val="21"/>
                <w:szCs w:val="21"/>
                <w:lang w:val="en-US" w:eastAsia="zh-CN"/>
              </w:rPr>
            </w:pPr>
            <w:r>
              <w:rPr>
                <w:rFonts w:hint="eastAsia" w:cs="Times New Roman"/>
                <w:bCs/>
                <w:kern w:val="0"/>
                <w:sz w:val="21"/>
                <w:szCs w:val="21"/>
                <w:lang w:val="en-US" w:eastAsia="zh-CN"/>
              </w:rPr>
              <w:t>10</w:t>
            </w:r>
          </w:p>
        </w:tc>
        <w:tc>
          <w:tcPr>
            <w:tcW w:w="541" w:type="pct"/>
            <w:noWrap w:val="0"/>
            <w:vAlign w:val="center"/>
          </w:tcPr>
          <w:p w14:paraId="030BFE45">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海姆立克马甲（儿童）</w:t>
            </w:r>
          </w:p>
          <w:p w14:paraId="609ADA1E"/>
        </w:tc>
        <w:tc>
          <w:tcPr>
            <w:tcW w:w="3558" w:type="pct"/>
            <w:noWrap w:val="0"/>
            <w:vAlign w:val="center"/>
          </w:tcPr>
          <w:p w14:paraId="3B1143DD">
            <w:pPr>
              <w:keepNext w:val="0"/>
              <w:keepLines w:val="0"/>
              <w:pageBreakBefore w:val="0"/>
              <w:widowControl w:val="0"/>
              <w:kinsoku/>
              <w:wordWrap/>
              <w:overflowPunct/>
              <w:topLinePunct w:val="0"/>
              <w:bidi w:val="0"/>
              <w:adjustRightInd w:val="0"/>
              <w:snapToGrid w:val="0"/>
              <w:spacing w:line="300" w:lineRule="exact"/>
              <w:jc w:val="both"/>
              <w:textAlignment w:val="auto"/>
              <w:rPr>
                <w:rFonts w:hint="eastAsia"/>
                <w:highlight w:val="none"/>
              </w:rPr>
            </w:pPr>
            <w:r>
              <w:rPr>
                <w:rFonts w:hint="eastAsia"/>
                <w:highlight w:val="none"/>
              </w:rPr>
              <w:t>适配人群：儿童（2-12岁，体重20-40kg）。</w:t>
            </w:r>
          </w:p>
          <w:p w14:paraId="536DD071">
            <w:pPr>
              <w:keepNext w:val="0"/>
              <w:keepLines w:val="0"/>
              <w:pageBreakBefore w:val="0"/>
              <w:widowControl w:val="0"/>
              <w:kinsoku/>
              <w:wordWrap/>
              <w:overflowPunct/>
              <w:topLinePunct w:val="0"/>
              <w:bidi w:val="0"/>
              <w:adjustRightInd w:val="0"/>
              <w:snapToGrid w:val="0"/>
              <w:spacing w:line="300" w:lineRule="exact"/>
              <w:jc w:val="both"/>
              <w:textAlignment w:val="auto"/>
              <w:rPr>
                <w:rFonts w:hint="eastAsia"/>
                <w:highlight w:val="none"/>
              </w:rPr>
            </w:pPr>
            <w:r>
              <w:rPr>
                <w:rFonts w:hint="eastAsia"/>
                <w:highlight w:val="none"/>
              </w:rPr>
              <w:t>尺寸：均码，腰围/胸围可调节（调节范围约50-80cm），适配不同体型。</w:t>
            </w:r>
          </w:p>
          <w:p w14:paraId="1F2D4350">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highlight w:val="none"/>
              </w:rPr>
            </w:pPr>
            <w:r>
              <w:rPr>
                <w:rFonts w:hint="eastAsia"/>
                <w:highlight w:val="none"/>
              </w:rPr>
              <w:t>材质：马甲主体潜水面料；喉颈部件ABS；异物塞糖胶/泡沫；绑带高强度尼龙 。</w:t>
            </w:r>
          </w:p>
        </w:tc>
        <w:tc>
          <w:tcPr>
            <w:tcW w:w="592" w:type="pct"/>
            <w:noWrap w:val="0"/>
            <w:vAlign w:val="center"/>
          </w:tcPr>
          <w:p w14:paraId="2768949F">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2</w:t>
            </w:r>
          </w:p>
        </w:tc>
      </w:tr>
      <w:tr w14:paraId="57FE1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3" w:hRule="atLeast"/>
        </w:trPr>
        <w:tc>
          <w:tcPr>
            <w:tcW w:w="308" w:type="pct"/>
            <w:noWrap w:val="0"/>
            <w:vAlign w:val="center"/>
          </w:tcPr>
          <w:p w14:paraId="4B9304F9">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bCs/>
                <w:kern w:val="0"/>
                <w:sz w:val="21"/>
                <w:szCs w:val="21"/>
                <w:lang w:val="en-US" w:eastAsia="zh-CN"/>
              </w:rPr>
            </w:pPr>
            <w:r>
              <w:rPr>
                <w:rFonts w:hint="eastAsia" w:ascii="Times New Roman" w:hAnsi="Times New Roman" w:eastAsia="宋体" w:cs="Times New Roman"/>
                <w:bCs/>
                <w:kern w:val="0"/>
                <w:sz w:val="21"/>
                <w:szCs w:val="21"/>
                <w:lang w:val="en-US" w:eastAsia="zh-CN"/>
              </w:rPr>
              <w:t>1</w:t>
            </w:r>
            <w:r>
              <w:rPr>
                <w:rFonts w:hint="eastAsia" w:cs="Times New Roman"/>
                <w:bCs/>
                <w:kern w:val="0"/>
                <w:sz w:val="21"/>
                <w:szCs w:val="21"/>
                <w:lang w:val="en-US" w:eastAsia="zh-CN"/>
              </w:rPr>
              <w:t>1</w:t>
            </w:r>
          </w:p>
        </w:tc>
        <w:tc>
          <w:tcPr>
            <w:tcW w:w="541" w:type="pct"/>
            <w:noWrap w:val="0"/>
            <w:vAlign w:val="center"/>
          </w:tcPr>
          <w:p w14:paraId="34ABC1C4">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AED训练机</w:t>
            </w:r>
          </w:p>
        </w:tc>
        <w:tc>
          <w:tcPr>
            <w:tcW w:w="3558" w:type="pct"/>
            <w:noWrap w:val="0"/>
            <w:vAlign w:val="center"/>
          </w:tcPr>
          <w:p w14:paraId="2CB6F770">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cs="Times New Roman"/>
                <w:kern w:val="0"/>
                <w:sz w:val="21"/>
                <w:szCs w:val="21"/>
                <w:lang w:val="en-US" w:eastAsia="zh-CN"/>
              </w:rPr>
              <w:t>一、</w:t>
            </w:r>
            <w:r>
              <w:rPr>
                <w:rFonts w:hint="default" w:ascii="Times New Roman" w:hAnsi="Times New Roman" w:eastAsia="宋体" w:cs="Times New Roman"/>
                <w:kern w:val="0"/>
                <w:sz w:val="21"/>
                <w:szCs w:val="21"/>
              </w:rPr>
              <w:t>主机</w:t>
            </w:r>
          </w:p>
          <w:p w14:paraId="5751FE7E">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rPr>
              <w:t>1</w:t>
            </w:r>
            <w:r>
              <w:rPr>
                <w:rFonts w:hint="default" w:ascii="Times New Roman" w:hAnsi="Times New Roman" w:cs="Times New Roman"/>
                <w:kern w:val="0"/>
                <w:sz w:val="21"/>
                <w:szCs w:val="21"/>
                <w:lang w:val="en-US" w:eastAsia="zh-CN"/>
              </w:rPr>
              <w:t>.</w:t>
            </w:r>
            <w:r>
              <w:rPr>
                <w:rFonts w:hint="eastAsia" w:ascii="宋体" w:hAnsi="宋体" w:eastAsia="宋体" w:cs="宋体"/>
                <w:lang w:val="en-US" w:eastAsia="zh-CN"/>
              </w:rPr>
              <w:t>▲</w:t>
            </w:r>
            <w:r>
              <w:rPr>
                <w:rFonts w:hint="default" w:ascii="Times New Roman" w:hAnsi="Times New Roman" w:eastAsia="宋体" w:cs="Times New Roman"/>
                <w:kern w:val="0"/>
                <w:sz w:val="21"/>
                <w:szCs w:val="21"/>
              </w:rPr>
              <w:t>与市场在售的</w:t>
            </w:r>
            <w:r>
              <w:rPr>
                <w:rFonts w:hint="eastAsia" w:cs="Times New Roman"/>
                <w:kern w:val="0"/>
                <w:sz w:val="21"/>
                <w:szCs w:val="21"/>
                <w:lang w:val="en-US" w:eastAsia="zh-CN"/>
              </w:rPr>
              <w:t>任意</w:t>
            </w:r>
            <w:r>
              <w:rPr>
                <w:rFonts w:hint="default" w:ascii="Times New Roman" w:hAnsi="Times New Roman" w:eastAsia="宋体" w:cs="Times New Roman"/>
                <w:kern w:val="0"/>
                <w:sz w:val="21"/>
                <w:szCs w:val="21"/>
              </w:rPr>
              <w:t>一款AED真机完全仿真机型，无高压放电，安全可靠</w:t>
            </w:r>
            <w:r>
              <w:rPr>
                <w:rFonts w:hint="default" w:ascii="Times New Roman" w:hAnsi="Times New Roman" w:cs="Times New Roman"/>
                <w:kern w:val="0"/>
                <w:sz w:val="21"/>
                <w:szCs w:val="21"/>
                <w:lang w:eastAsia="zh-CN"/>
              </w:rPr>
              <w:t>。</w:t>
            </w:r>
            <w:r>
              <w:rPr>
                <w:rFonts w:hint="eastAsia" w:ascii="Times New Roman" w:hAnsi="Times New Roman" w:eastAsia="宋体" w:cs="Times New Roman"/>
                <w:b/>
                <w:bCs/>
                <w:kern w:val="0"/>
                <w:sz w:val="21"/>
                <w:szCs w:val="21"/>
                <w:lang w:val="en-US" w:eastAsia="zh-CN" w:bidi="ar-SA"/>
              </w:rPr>
              <w:t>（需提供功能证明材料，包括但不限于测试报告、官网和功能截图等）</w:t>
            </w:r>
          </w:p>
          <w:p w14:paraId="4E118AB0">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2</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rPr>
              <w:t>主机功能按键及外观结构与市场在售</w:t>
            </w:r>
            <w:r>
              <w:rPr>
                <w:rFonts w:hint="eastAsia" w:cs="Times New Roman"/>
                <w:kern w:val="0"/>
                <w:sz w:val="21"/>
                <w:szCs w:val="21"/>
                <w:lang w:val="en-US" w:eastAsia="zh-CN"/>
              </w:rPr>
              <w:t>任意</w:t>
            </w:r>
            <w:r>
              <w:rPr>
                <w:rFonts w:hint="default" w:ascii="Times New Roman" w:hAnsi="Times New Roman" w:eastAsia="宋体" w:cs="Times New Roman"/>
                <w:kern w:val="0"/>
                <w:sz w:val="21"/>
                <w:szCs w:val="21"/>
              </w:rPr>
              <w:t>真机1:1仿真</w:t>
            </w:r>
            <w:r>
              <w:rPr>
                <w:rFonts w:hint="default" w:ascii="Times New Roman" w:hAnsi="Times New Roman" w:cs="Times New Roman"/>
                <w:kern w:val="0"/>
                <w:sz w:val="21"/>
                <w:szCs w:val="21"/>
                <w:lang w:eastAsia="zh-CN"/>
              </w:rPr>
              <w:t>。</w:t>
            </w:r>
          </w:p>
          <w:p w14:paraId="472811E3">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cs="Times New Roman"/>
                <w:kern w:val="0"/>
                <w:sz w:val="21"/>
                <w:szCs w:val="21"/>
                <w:lang w:val="en-US" w:eastAsia="zh-CN"/>
              </w:rPr>
              <w:t>3.</w:t>
            </w:r>
            <w:r>
              <w:rPr>
                <w:rFonts w:hint="default" w:ascii="Times New Roman" w:hAnsi="Times New Roman" w:eastAsia="宋体" w:cs="Times New Roman"/>
                <w:kern w:val="0"/>
                <w:sz w:val="21"/>
                <w:szCs w:val="21"/>
              </w:rPr>
              <w:t>具备成人/儿童一键切换键</w:t>
            </w:r>
            <w:r>
              <w:rPr>
                <w:rFonts w:hint="default" w:ascii="Times New Roman" w:hAnsi="Times New Roman" w:cs="Times New Roman"/>
                <w:kern w:val="0"/>
                <w:sz w:val="21"/>
                <w:szCs w:val="21"/>
                <w:lang w:eastAsia="zh-CN"/>
              </w:rPr>
              <w:t>。</w:t>
            </w:r>
          </w:p>
          <w:p w14:paraId="66091B7F">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cs="Times New Roman"/>
                <w:kern w:val="0"/>
                <w:sz w:val="21"/>
                <w:szCs w:val="21"/>
                <w:lang w:eastAsia="zh-CN"/>
              </w:rPr>
            </w:pPr>
            <w:r>
              <w:rPr>
                <w:rFonts w:hint="default" w:ascii="Times New Roman" w:hAnsi="Times New Roman" w:cs="Times New Roman"/>
                <w:kern w:val="0"/>
                <w:sz w:val="21"/>
                <w:szCs w:val="21"/>
                <w:lang w:val="en-US" w:eastAsia="zh-CN"/>
              </w:rPr>
              <w:t>4.</w:t>
            </w:r>
            <w:r>
              <w:rPr>
                <w:rFonts w:hint="default" w:ascii="Times New Roman" w:hAnsi="Times New Roman" w:eastAsia="宋体" w:cs="Times New Roman"/>
                <w:kern w:val="0"/>
                <w:sz w:val="21"/>
                <w:szCs w:val="21"/>
              </w:rPr>
              <w:t>具备语言切换键，可切换至少</w:t>
            </w:r>
            <w:r>
              <w:rPr>
                <w:rFonts w:hint="eastAsia" w:cs="Times New Roman"/>
                <w:kern w:val="0"/>
                <w:sz w:val="21"/>
                <w:szCs w:val="21"/>
                <w:lang w:val="en-US" w:eastAsia="zh-CN"/>
              </w:rPr>
              <w:t>2</w:t>
            </w:r>
            <w:r>
              <w:rPr>
                <w:rFonts w:hint="default" w:ascii="Times New Roman" w:hAnsi="Times New Roman" w:eastAsia="宋体" w:cs="Times New Roman"/>
                <w:kern w:val="0"/>
                <w:sz w:val="21"/>
                <w:szCs w:val="21"/>
              </w:rPr>
              <w:t>种语言，默认中英</w:t>
            </w:r>
            <w:r>
              <w:rPr>
                <w:rFonts w:hint="default" w:ascii="Times New Roman" w:hAnsi="Times New Roman" w:cs="Times New Roman"/>
                <w:kern w:val="0"/>
                <w:sz w:val="21"/>
                <w:szCs w:val="21"/>
                <w:lang w:eastAsia="zh-CN"/>
              </w:rPr>
              <w:t>。</w:t>
            </w:r>
          </w:p>
          <w:p w14:paraId="7C8E4BF0">
            <w:pPr>
              <w:keepNext w:val="0"/>
              <w:keepLines w:val="0"/>
              <w:pageBreakBefore w:val="0"/>
              <w:widowControl w:val="0"/>
              <w:numPr>
                <w:ilvl w:val="0"/>
                <w:numId w:val="0"/>
              </w:numPr>
              <w:kinsoku/>
              <w:wordWrap/>
              <w:overflowPunct/>
              <w:topLinePunct w:val="0"/>
              <w:bidi w:val="0"/>
              <w:adjustRightInd w:val="0"/>
              <w:snapToGrid w:val="0"/>
              <w:spacing w:line="300" w:lineRule="exact"/>
              <w:ind w:leftChars="0"/>
              <w:jc w:val="both"/>
              <w:textAlignment w:val="auto"/>
              <w:rPr>
                <w:rFonts w:hint="default" w:ascii="Times New Roman" w:hAnsi="Times New Roman" w:cs="Times New Roman"/>
                <w:kern w:val="0"/>
                <w:sz w:val="21"/>
                <w:szCs w:val="21"/>
                <w:lang w:eastAsia="zh-CN"/>
              </w:rPr>
            </w:pPr>
            <w:r>
              <w:rPr>
                <w:rFonts w:hint="default" w:ascii="Times New Roman" w:hAnsi="Times New Roman" w:cs="Times New Roman"/>
                <w:kern w:val="0"/>
                <w:sz w:val="21"/>
                <w:szCs w:val="21"/>
                <w:lang w:val="en-US" w:eastAsia="zh-CN"/>
              </w:rPr>
              <w:t>5.</w:t>
            </w:r>
            <w:r>
              <w:rPr>
                <w:rFonts w:hint="default" w:ascii="Times New Roman" w:hAnsi="Times New Roman" w:eastAsia="宋体" w:cs="Times New Roman"/>
                <w:kern w:val="0"/>
                <w:sz w:val="21"/>
                <w:szCs w:val="21"/>
              </w:rPr>
              <w:t>训练机带有蓝牙模块，可与小程序连接</w:t>
            </w:r>
          </w:p>
          <w:p w14:paraId="391A2780">
            <w:pPr>
              <w:keepNext w:val="0"/>
              <w:keepLines w:val="0"/>
              <w:pageBreakBefore w:val="0"/>
              <w:widowControl w:val="0"/>
              <w:numPr>
                <w:ilvl w:val="0"/>
                <w:numId w:val="0"/>
              </w:numPr>
              <w:kinsoku/>
              <w:wordWrap/>
              <w:overflowPunct/>
              <w:topLinePunct w:val="0"/>
              <w:bidi w:val="0"/>
              <w:adjustRightInd w:val="0"/>
              <w:snapToGrid w:val="0"/>
              <w:spacing w:line="300" w:lineRule="exact"/>
              <w:ind w:leftChars="0"/>
              <w:jc w:val="both"/>
              <w:textAlignment w:val="auto"/>
              <w:rPr>
                <w:rFonts w:hint="default" w:ascii="Times New Roman" w:hAnsi="Times New Roman" w:cs="Times New Roman"/>
                <w:kern w:val="0"/>
                <w:sz w:val="21"/>
                <w:szCs w:val="21"/>
                <w:lang w:eastAsia="zh-CN"/>
              </w:rPr>
            </w:pPr>
            <w:r>
              <w:rPr>
                <w:rFonts w:hint="default" w:ascii="Times New Roman" w:hAnsi="Times New Roman" w:cs="Times New Roman"/>
                <w:kern w:val="0"/>
                <w:sz w:val="21"/>
                <w:szCs w:val="21"/>
                <w:lang w:val="en-US" w:eastAsia="zh-CN"/>
              </w:rPr>
              <w:t>6.</w:t>
            </w:r>
            <w:r>
              <w:rPr>
                <w:rFonts w:hint="default" w:ascii="Times New Roman" w:hAnsi="Times New Roman" w:eastAsia="宋体" w:cs="Times New Roman"/>
                <w:kern w:val="0"/>
                <w:sz w:val="21"/>
                <w:szCs w:val="21"/>
              </w:rPr>
              <w:t>工作环境：温度5℃-40℃，相对湿度≤80%非凝结，大气压：86Kpa-106Kpa</w:t>
            </w:r>
            <w:r>
              <w:rPr>
                <w:rFonts w:hint="default" w:ascii="Times New Roman" w:hAnsi="Times New Roman" w:cs="Times New Roman"/>
                <w:kern w:val="0"/>
                <w:sz w:val="21"/>
                <w:szCs w:val="21"/>
                <w:lang w:eastAsia="zh-CN"/>
              </w:rPr>
              <w:t>。</w:t>
            </w:r>
          </w:p>
          <w:p w14:paraId="2A6BE48A">
            <w:pPr>
              <w:keepNext w:val="0"/>
              <w:keepLines w:val="0"/>
              <w:pageBreakBefore w:val="0"/>
              <w:widowControl w:val="0"/>
              <w:numPr>
                <w:ilvl w:val="0"/>
                <w:numId w:val="0"/>
              </w:numPr>
              <w:kinsoku/>
              <w:wordWrap/>
              <w:overflowPunct/>
              <w:topLinePunct w:val="0"/>
              <w:bidi w:val="0"/>
              <w:adjustRightInd w:val="0"/>
              <w:snapToGrid w:val="0"/>
              <w:spacing w:line="300" w:lineRule="exact"/>
              <w:ind w:leftChars="0"/>
              <w:jc w:val="both"/>
              <w:textAlignment w:val="auto"/>
              <w:rPr>
                <w:rFonts w:hint="default" w:ascii="Times New Roman" w:hAnsi="Times New Roman" w:eastAsia="宋体" w:cs="Times New Roman"/>
                <w:kern w:val="0"/>
                <w:sz w:val="21"/>
                <w:szCs w:val="21"/>
                <w:lang w:eastAsia="zh-CN"/>
              </w:rPr>
            </w:pPr>
            <w:r>
              <w:rPr>
                <w:rFonts w:hint="eastAsia" w:cs="Times New Roman"/>
                <w:kern w:val="0"/>
                <w:sz w:val="21"/>
                <w:szCs w:val="21"/>
                <w:lang w:val="en-US" w:eastAsia="zh-CN"/>
              </w:rPr>
              <w:t>7</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rPr>
              <w:t>设备具备把手，方便携带</w:t>
            </w:r>
            <w:r>
              <w:rPr>
                <w:rFonts w:hint="default" w:ascii="Times New Roman" w:hAnsi="Times New Roman" w:cs="Times New Roman"/>
                <w:kern w:val="0"/>
                <w:sz w:val="21"/>
                <w:szCs w:val="21"/>
                <w:lang w:eastAsia="zh-CN"/>
              </w:rPr>
              <w:t>。</w:t>
            </w:r>
          </w:p>
          <w:p w14:paraId="54416E64">
            <w:pPr>
              <w:keepNext w:val="0"/>
              <w:keepLines w:val="0"/>
              <w:pageBreakBefore w:val="0"/>
              <w:widowControl w:val="0"/>
              <w:numPr>
                <w:ilvl w:val="0"/>
                <w:numId w:val="0"/>
              </w:numPr>
              <w:kinsoku/>
              <w:wordWrap/>
              <w:overflowPunct/>
              <w:topLinePunct w:val="0"/>
              <w:bidi w:val="0"/>
              <w:adjustRightInd w:val="0"/>
              <w:snapToGrid w:val="0"/>
              <w:spacing w:line="300" w:lineRule="exact"/>
              <w:ind w:leftChars="0"/>
              <w:jc w:val="both"/>
              <w:textAlignment w:val="auto"/>
              <w:rPr>
                <w:rFonts w:hint="default" w:ascii="Times New Roman" w:hAnsi="Times New Roman" w:eastAsia="宋体" w:cs="Times New Roman"/>
                <w:kern w:val="0"/>
                <w:sz w:val="21"/>
                <w:szCs w:val="21"/>
                <w:lang w:eastAsia="zh-CN"/>
              </w:rPr>
            </w:pPr>
            <w:r>
              <w:rPr>
                <w:rFonts w:hint="eastAsia" w:cs="Times New Roman"/>
                <w:kern w:val="0"/>
                <w:sz w:val="21"/>
                <w:szCs w:val="21"/>
                <w:lang w:val="en-US" w:eastAsia="zh-CN"/>
              </w:rPr>
              <w:t>8</w:t>
            </w:r>
            <w:r>
              <w:rPr>
                <w:rFonts w:hint="default" w:ascii="Times New Roman" w:hAnsi="Times New Roman" w:cs="Times New Roman"/>
                <w:kern w:val="0"/>
                <w:sz w:val="21"/>
                <w:szCs w:val="21"/>
                <w:lang w:val="en-US" w:eastAsia="zh-CN"/>
              </w:rPr>
              <w:t>.</w:t>
            </w:r>
            <w:r>
              <w:rPr>
                <w:rFonts w:hint="eastAsia" w:cs="Times New Roman"/>
                <w:kern w:val="0"/>
                <w:sz w:val="21"/>
                <w:szCs w:val="21"/>
                <w:lang w:val="en-US" w:eastAsia="zh-CN"/>
              </w:rPr>
              <w:t>至少</w:t>
            </w:r>
            <w:r>
              <w:rPr>
                <w:rFonts w:hint="default" w:ascii="Times New Roman" w:hAnsi="Times New Roman" w:eastAsia="宋体" w:cs="Times New Roman"/>
                <w:kern w:val="0"/>
                <w:sz w:val="21"/>
                <w:szCs w:val="21"/>
              </w:rPr>
              <w:t>具备</w:t>
            </w:r>
            <w:r>
              <w:rPr>
                <w:rFonts w:hint="eastAsia" w:cs="Times New Roman"/>
                <w:kern w:val="0"/>
                <w:sz w:val="21"/>
                <w:szCs w:val="21"/>
                <w:lang w:val="en-US" w:eastAsia="zh-CN"/>
              </w:rPr>
              <w:t>开盖</w:t>
            </w:r>
            <w:r>
              <w:rPr>
                <w:rFonts w:hint="default" w:ascii="Times New Roman" w:hAnsi="Times New Roman" w:eastAsia="宋体" w:cs="Times New Roman"/>
                <w:kern w:val="0"/>
                <w:sz w:val="21"/>
                <w:szCs w:val="21"/>
              </w:rPr>
              <w:t>开机方式。</w:t>
            </w:r>
          </w:p>
          <w:p w14:paraId="30724F91">
            <w:pPr>
              <w:keepNext w:val="0"/>
              <w:keepLines w:val="0"/>
              <w:pageBreakBefore w:val="0"/>
              <w:widowControl w:val="0"/>
              <w:numPr>
                <w:ilvl w:val="0"/>
                <w:numId w:val="0"/>
              </w:numPr>
              <w:kinsoku/>
              <w:wordWrap/>
              <w:overflowPunct/>
              <w:topLinePunct w:val="0"/>
              <w:bidi w:val="0"/>
              <w:adjustRightInd w:val="0"/>
              <w:snapToGrid w:val="0"/>
              <w:spacing w:line="300" w:lineRule="exact"/>
              <w:ind w:leftChars="0"/>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cs="Times New Roman"/>
                <w:kern w:val="0"/>
                <w:sz w:val="21"/>
                <w:szCs w:val="21"/>
                <w:lang w:val="en-US" w:eastAsia="zh-CN"/>
              </w:rPr>
              <w:t>二、</w:t>
            </w:r>
            <w:r>
              <w:rPr>
                <w:rFonts w:hint="default" w:ascii="Times New Roman" w:hAnsi="Times New Roman" w:eastAsia="宋体" w:cs="Times New Roman"/>
                <w:kern w:val="0"/>
                <w:sz w:val="21"/>
                <w:szCs w:val="21"/>
              </w:rPr>
              <w:t>电池</w:t>
            </w:r>
          </w:p>
          <w:p w14:paraId="7349BF8B">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cs="Times New Roman"/>
                <w:kern w:val="0"/>
                <w:sz w:val="21"/>
                <w:szCs w:val="21"/>
                <w:lang w:val="en-US" w:eastAsia="zh-CN"/>
              </w:rPr>
              <w:t>1.</w:t>
            </w:r>
            <w:r>
              <w:rPr>
                <w:rFonts w:hint="default" w:ascii="Times New Roman" w:hAnsi="Times New Roman" w:eastAsia="宋体" w:cs="Times New Roman"/>
                <w:kern w:val="0"/>
                <w:sz w:val="21"/>
                <w:szCs w:val="21"/>
              </w:rPr>
              <w:t>可充电电池并可徒手从主机上拆卸安装</w:t>
            </w:r>
            <w:r>
              <w:rPr>
                <w:rFonts w:hint="default" w:ascii="Times New Roman" w:hAnsi="Times New Roman" w:cs="Times New Roman"/>
                <w:kern w:val="0"/>
                <w:sz w:val="21"/>
                <w:szCs w:val="21"/>
                <w:lang w:eastAsia="zh-CN"/>
              </w:rPr>
              <w:t>。</w:t>
            </w:r>
          </w:p>
          <w:p w14:paraId="7C1F92E9">
            <w:pPr>
              <w:keepNext w:val="0"/>
              <w:keepLines w:val="0"/>
              <w:pageBreakBefore w:val="0"/>
              <w:widowControl w:val="0"/>
              <w:numPr>
                <w:ilvl w:val="0"/>
                <w:numId w:val="0"/>
              </w:numPr>
              <w:kinsoku/>
              <w:wordWrap/>
              <w:overflowPunct/>
              <w:topLinePunct w:val="0"/>
              <w:bidi w:val="0"/>
              <w:adjustRightInd w:val="0"/>
              <w:snapToGrid w:val="0"/>
              <w:spacing w:line="300" w:lineRule="exact"/>
              <w:ind w:leftChars="0"/>
              <w:jc w:val="both"/>
              <w:textAlignment w:val="auto"/>
              <w:rPr>
                <w:rFonts w:hint="default" w:ascii="Times New Roman" w:hAnsi="Times New Roman" w:eastAsia="宋体" w:cs="Times New Roman"/>
                <w:kern w:val="0"/>
                <w:sz w:val="21"/>
                <w:szCs w:val="21"/>
                <w:lang w:eastAsia="zh-CN"/>
              </w:rPr>
            </w:pPr>
            <w:r>
              <w:rPr>
                <w:rFonts w:hint="eastAsia" w:cs="Times New Roman"/>
                <w:kern w:val="0"/>
                <w:sz w:val="21"/>
                <w:szCs w:val="21"/>
                <w:lang w:val="en-US" w:eastAsia="zh-CN"/>
              </w:rPr>
              <w:t>2</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rPr>
              <w:t>电池单次续航时间</w:t>
            </w:r>
            <w:r>
              <w:rPr>
                <w:rFonts w:hint="eastAsia" w:ascii="Arial" w:hAnsi="Arial" w:cs="Arial"/>
                <w:kern w:val="0"/>
                <w:sz w:val="24"/>
                <w:szCs w:val="24"/>
                <w:lang w:val="en-US" w:eastAsia="zh-CN"/>
              </w:rPr>
              <w:t>≥</w:t>
            </w:r>
            <w:r>
              <w:rPr>
                <w:rFonts w:hint="default" w:ascii="Times New Roman" w:hAnsi="Times New Roman" w:eastAsia="宋体" w:cs="Times New Roman"/>
                <w:kern w:val="0"/>
                <w:sz w:val="21"/>
                <w:szCs w:val="21"/>
              </w:rPr>
              <w:t>20小时</w:t>
            </w:r>
            <w:r>
              <w:rPr>
                <w:rFonts w:hint="default" w:ascii="Times New Roman" w:hAnsi="Times New Roman" w:cs="Times New Roman"/>
                <w:kern w:val="0"/>
                <w:sz w:val="21"/>
                <w:szCs w:val="21"/>
                <w:lang w:eastAsia="zh-CN"/>
              </w:rPr>
              <w:t>。</w:t>
            </w:r>
          </w:p>
          <w:p w14:paraId="47AB0F90">
            <w:pPr>
              <w:keepNext w:val="0"/>
              <w:keepLines w:val="0"/>
              <w:pageBreakBefore w:val="0"/>
              <w:widowControl w:val="0"/>
              <w:numPr>
                <w:ilvl w:val="0"/>
                <w:numId w:val="0"/>
              </w:numPr>
              <w:kinsoku/>
              <w:wordWrap/>
              <w:overflowPunct/>
              <w:topLinePunct w:val="0"/>
              <w:bidi w:val="0"/>
              <w:adjustRightInd w:val="0"/>
              <w:snapToGrid w:val="0"/>
              <w:spacing w:line="300" w:lineRule="exact"/>
              <w:ind w:leftChars="0"/>
              <w:jc w:val="both"/>
              <w:textAlignment w:val="auto"/>
              <w:rPr>
                <w:rFonts w:hint="default" w:ascii="Times New Roman" w:hAnsi="Times New Roman" w:eastAsia="宋体" w:cs="Times New Roman"/>
                <w:kern w:val="0"/>
                <w:sz w:val="21"/>
                <w:szCs w:val="21"/>
                <w:lang w:eastAsia="zh-CN"/>
              </w:rPr>
            </w:pPr>
            <w:r>
              <w:rPr>
                <w:rFonts w:hint="eastAsia" w:cs="Times New Roman"/>
                <w:kern w:val="0"/>
                <w:sz w:val="21"/>
                <w:szCs w:val="21"/>
                <w:lang w:val="en-US" w:eastAsia="zh-CN"/>
              </w:rPr>
              <w:t>3</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rPr>
              <w:t>开机后，具备电池低于20%电量即刻提醒功能</w:t>
            </w:r>
            <w:r>
              <w:rPr>
                <w:rFonts w:hint="default" w:ascii="Times New Roman" w:hAnsi="Times New Roman" w:cs="Times New Roman"/>
                <w:kern w:val="0"/>
                <w:sz w:val="21"/>
                <w:szCs w:val="21"/>
                <w:lang w:eastAsia="zh-CN"/>
              </w:rPr>
              <w:t>。</w:t>
            </w:r>
          </w:p>
          <w:p w14:paraId="06CB747D">
            <w:pPr>
              <w:keepNext w:val="0"/>
              <w:keepLines w:val="0"/>
              <w:pageBreakBefore w:val="0"/>
              <w:widowControl w:val="0"/>
              <w:numPr>
                <w:ilvl w:val="0"/>
                <w:numId w:val="0"/>
              </w:numPr>
              <w:kinsoku/>
              <w:wordWrap/>
              <w:overflowPunct/>
              <w:topLinePunct w:val="0"/>
              <w:bidi w:val="0"/>
              <w:adjustRightInd w:val="0"/>
              <w:snapToGrid w:val="0"/>
              <w:spacing w:line="300" w:lineRule="exact"/>
              <w:ind w:leftChars="0"/>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cs="Times New Roman"/>
                <w:kern w:val="0"/>
                <w:sz w:val="21"/>
                <w:szCs w:val="21"/>
                <w:lang w:val="en-US" w:eastAsia="zh-CN"/>
              </w:rPr>
              <w:t>三、</w:t>
            </w:r>
            <w:r>
              <w:rPr>
                <w:rFonts w:hint="default" w:ascii="Times New Roman" w:hAnsi="Times New Roman" w:eastAsia="宋体" w:cs="Times New Roman"/>
                <w:kern w:val="0"/>
                <w:sz w:val="21"/>
                <w:szCs w:val="21"/>
              </w:rPr>
              <w:t>电极片</w:t>
            </w:r>
          </w:p>
          <w:p w14:paraId="36625375">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cs="Times New Roman"/>
                <w:kern w:val="0"/>
                <w:sz w:val="21"/>
                <w:szCs w:val="21"/>
                <w:lang w:val="en-US" w:eastAsia="zh-CN"/>
              </w:rPr>
              <w:t>1.</w:t>
            </w:r>
            <w:r>
              <w:rPr>
                <w:rFonts w:hint="default" w:ascii="Times New Roman" w:hAnsi="Times New Roman" w:eastAsia="宋体" w:cs="Times New Roman"/>
                <w:kern w:val="0"/>
                <w:sz w:val="21"/>
                <w:szCs w:val="21"/>
              </w:rPr>
              <w:t>成人/儿童电极片一体化设计</w:t>
            </w:r>
            <w:r>
              <w:rPr>
                <w:rFonts w:hint="default" w:ascii="Times New Roman" w:hAnsi="Times New Roman" w:cs="Times New Roman"/>
                <w:kern w:val="0"/>
                <w:sz w:val="21"/>
                <w:szCs w:val="21"/>
                <w:lang w:eastAsia="zh-CN"/>
              </w:rPr>
              <w:t>。</w:t>
            </w:r>
          </w:p>
          <w:p w14:paraId="78208A3E">
            <w:pPr>
              <w:keepNext w:val="0"/>
              <w:keepLines w:val="0"/>
              <w:pageBreakBefore w:val="0"/>
              <w:widowControl w:val="0"/>
              <w:numPr>
                <w:ilvl w:val="0"/>
                <w:numId w:val="0"/>
              </w:numPr>
              <w:kinsoku/>
              <w:wordWrap/>
              <w:overflowPunct/>
              <w:topLinePunct w:val="0"/>
              <w:bidi w:val="0"/>
              <w:adjustRightInd w:val="0"/>
              <w:snapToGrid w:val="0"/>
              <w:spacing w:line="300" w:lineRule="exact"/>
              <w:ind w:leftChars="0"/>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cs="Times New Roman"/>
                <w:kern w:val="0"/>
                <w:sz w:val="21"/>
                <w:szCs w:val="21"/>
                <w:lang w:val="en-US" w:eastAsia="zh-CN"/>
              </w:rPr>
              <w:t>2.</w:t>
            </w:r>
            <w:r>
              <w:rPr>
                <w:rFonts w:hint="default" w:ascii="Times New Roman" w:hAnsi="Times New Roman" w:eastAsia="宋体" w:cs="Times New Roman"/>
                <w:kern w:val="0"/>
                <w:sz w:val="21"/>
                <w:szCs w:val="21"/>
              </w:rPr>
              <w:t>电极片预插模式</w:t>
            </w:r>
            <w:r>
              <w:rPr>
                <w:rFonts w:hint="default" w:ascii="Times New Roman" w:hAnsi="Times New Roman" w:cs="Times New Roman"/>
                <w:kern w:val="0"/>
                <w:sz w:val="21"/>
                <w:szCs w:val="21"/>
                <w:lang w:eastAsia="zh-CN"/>
              </w:rPr>
              <w:t>。</w:t>
            </w:r>
          </w:p>
          <w:p w14:paraId="5E503D01">
            <w:pPr>
              <w:keepNext w:val="0"/>
              <w:keepLines w:val="0"/>
              <w:pageBreakBefore w:val="0"/>
              <w:widowControl w:val="0"/>
              <w:numPr>
                <w:ilvl w:val="0"/>
                <w:numId w:val="0"/>
              </w:numPr>
              <w:kinsoku/>
              <w:wordWrap/>
              <w:overflowPunct/>
              <w:topLinePunct w:val="0"/>
              <w:bidi w:val="0"/>
              <w:adjustRightInd w:val="0"/>
              <w:snapToGrid w:val="0"/>
              <w:spacing w:line="300" w:lineRule="exact"/>
              <w:ind w:leftChars="0"/>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cs="Times New Roman"/>
                <w:kern w:val="0"/>
                <w:sz w:val="21"/>
                <w:szCs w:val="21"/>
                <w:lang w:val="en-US" w:eastAsia="zh-CN"/>
              </w:rPr>
              <w:t>3.</w:t>
            </w:r>
            <w:r>
              <w:rPr>
                <w:rFonts w:hint="default" w:ascii="Times New Roman" w:hAnsi="Times New Roman" w:eastAsia="宋体" w:cs="Times New Roman"/>
                <w:kern w:val="0"/>
                <w:sz w:val="21"/>
                <w:szCs w:val="21"/>
              </w:rPr>
              <w:t>可搭配配套的心肺复苏模拟人训练使用，</w:t>
            </w:r>
            <w:r>
              <w:rPr>
                <w:rFonts w:hint="default"/>
                <w:kern w:val="0"/>
                <w:szCs w:val="21"/>
              </w:rPr>
              <w:t>操作错误有语音提示</w:t>
            </w:r>
            <w:r>
              <w:rPr>
                <w:rFonts w:hint="default" w:ascii="Times New Roman" w:hAnsi="Times New Roman" w:eastAsia="宋体" w:cs="Times New Roman"/>
                <w:kern w:val="0"/>
                <w:sz w:val="21"/>
                <w:szCs w:val="21"/>
              </w:rPr>
              <w:t>。</w:t>
            </w:r>
          </w:p>
          <w:p w14:paraId="68457D69">
            <w:pPr>
              <w:keepNext w:val="0"/>
              <w:keepLines w:val="0"/>
              <w:pageBreakBefore w:val="0"/>
              <w:widowControl w:val="0"/>
              <w:numPr>
                <w:ilvl w:val="0"/>
                <w:numId w:val="0"/>
              </w:numPr>
              <w:kinsoku/>
              <w:wordWrap/>
              <w:overflowPunct/>
              <w:topLinePunct w:val="0"/>
              <w:bidi w:val="0"/>
              <w:adjustRightInd w:val="0"/>
              <w:snapToGrid w:val="0"/>
              <w:spacing w:line="300" w:lineRule="exact"/>
              <w:ind w:leftChars="0"/>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四</w:t>
            </w:r>
            <w:r>
              <w:rPr>
                <w:rFonts w:hint="default" w:ascii="Times New Roman" w:hAnsi="Times New Roman" w:cs="Times New Roman"/>
                <w:kern w:val="0"/>
                <w:sz w:val="21"/>
                <w:szCs w:val="21"/>
                <w:lang w:eastAsia="zh-CN"/>
              </w:rPr>
              <w:t>、</w:t>
            </w:r>
            <w:r>
              <w:rPr>
                <w:rFonts w:hint="default" w:ascii="Times New Roman" w:hAnsi="Times New Roman" w:eastAsia="宋体" w:cs="Times New Roman"/>
                <w:kern w:val="0"/>
                <w:sz w:val="21"/>
                <w:szCs w:val="21"/>
              </w:rPr>
              <w:t>遥控器</w:t>
            </w:r>
          </w:p>
          <w:p w14:paraId="06CF8285">
            <w:pPr>
              <w:keepNext w:val="0"/>
              <w:keepLines w:val="0"/>
              <w:pageBreakBefore w:val="0"/>
              <w:widowControl w:val="0"/>
              <w:numPr>
                <w:ilvl w:val="0"/>
                <w:numId w:val="0"/>
              </w:numPr>
              <w:kinsoku/>
              <w:wordWrap/>
              <w:overflowPunct/>
              <w:topLinePunct w:val="0"/>
              <w:bidi w:val="0"/>
              <w:adjustRightInd w:val="0"/>
              <w:snapToGrid w:val="0"/>
              <w:spacing w:line="300" w:lineRule="exact"/>
              <w:ind w:leftChars="0"/>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1</w:t>
            </w:r>
            <w:r>
              <w:rPr>
                <w:rFonts w:hint="default" w:ascii="Times New Roman" w:hAnsi="Times New Roman" w:cs="Times New Roman"/>
                <w:kern w:val="0"/>
                <w:sz w:val="21"/>
                <w:szCs w:val="21"/>
                <w:lang w:eastAsia="zh-CN"/>
              </w:rPr>
              <w:t>.</w:t>
            </w:r>
            <w:r>
              <w:rPr>
                <w:rFonts w:hint="default" w:ascii="Times New Roman" w:hAnsi="Times New Roman" w:eastAsia="宋体" w:cs="Times New Roman"/>
                <w:kern w:val="0"/>
                <w:sz w:val="21"/>
                <w:szCs w:val="21"/>
              </w:rPr>
              <w:t>电源：DC3.0V</w:t>
            </w:r>
            <w:r>
              <w:rPr>
                <w:rFonts w:hint="default" w:ascii="Times New Roman" w:hAnsi="Times New Roman" w:cs="Times New Roman"/>
                <w:kern w:val="0"/>
                <w:sz w:val="21"/>
                <w:szCs w:val="21"/>
                <w:lang w:eastAsia="zh-CN"/>
              </w:rPr>
              <w:t>（</w:t>
            </w:r>
            <w:r>
              <w:rPr>
                <w:rFonts w:hint="default" w:ascii="Times New Roman" w:hAnsi="Times New Roman" w:eastAsia="宋体" w:cs="Times New Roman"/>
                <w:kern w:val="0"/>
                <w:sz w:val="21"/>
                <w:szCs w:val="21"/>
              </w:rPr>
              <w:t>2节7号电池</w:t>
            </w:r>
            <w:r>
              <w:rPr>
                <w:rFonts w:hint="default" w:ascii="Times New Roman" w:hAnsi="Times New Roman" w:cs="Times New Roman"/>
                <w:kern w:val="0"/>
                <w:sz w:val="21"/>
                <w:szCs w:val="21"/>
                <w:lang w:eastAsia="zh-CN"/>
              </w:rPr>
              <w:t>）。</w:t>
            </w:r>
          </w:p>
          <w:p w14:paraId="2F1904C7">
            <w:pPr>
              <w:keepNext w:val="0"/>
              <w:keepLines w:val="0"/>
              <w:pageBreakBefore w:val="0"/>
              <w:widowControl w:val="0"/>
              <w:numPr>
                <w:ilvl w:val="0"/>
                <w:numId w:val="0"/>
              </w:numPr>
              <w:kinsoku/>
              <w:wordWrap/>
              <w:overflowPunct/>
              <w:topLinePunct w:val="0"/>
              <w:bidi w:val="0"/>
              <w:adjustRightInd w:val="0"/>
              <w:snapToGrid w:val="0"/>
              <w:spacing w:line="300" w:lineRule="exact"/>
              <w:ind w:leftChars="0"/>
              <w:jc w:val="both"/>
              <w:textAlignment w:val="auto"/>
              <w:rPr>
                <w:rFonts w:hint="default" w:ascii="Times New Roman" w:hAnsi="Times New Roman" w:eastAsia="宋体" w:cs="Times New Roman"/>
                <w:kern w:val="0"/>
                <w:sz w:val="21"/>
                <w:szCs w:val="21"/>
                <w:lang w:eastAsia="zh-CN"/>
              </w:rPr>
            </w:pPr>
            <w:r>
              <w:rPr>
                <w:rFonts w:hint="eastAsia" w:cs="Times New Roman"/>
                <w:kern w:val="0"/>
                <w:sz w:val="21"/>
                <w:szCs w:val="21"/>
                <w:lang w:val="en-US" w:eastAsia="zh-CN"/>
              </w:rPr>
              <w:t>2</w:t>
            </w:r>
            <w:r>
              <w:rPr>
                <w:rFonts w:hint="default" w:ascii="Times New Roman" w:hAnsi="Times New Roman" w:cs="Times New Roman"/>
                <w:kern w:val="0"/>
                <w:sz w:val="21"/>
                <w:szCs w:val="21"/>
                <w:lang w:eastAsia="zh-CN"/>
              </w:rPr>
              <w:t>.</w:t>
            </w:r>
            <w:r>
              <w:rPr>
                <w:rFonts w:hint="default" w:ascii="Times New Roman" w:hAnsi="Times New Roman" w:eastAsia="宋体" w:cs="Times New Roman"/>
                <w:kern w:val="0"/>
                <w:sz w:val="21"/>
                <w:szCs w:val="21"/>
              </w:rPr>
              <w:t>操作界面具备30:2和15:2切换按键</w:t>
            </w:r>
            <w:r>
              <w:rPr>
                <w:rFonts w:hint="default" w:ascii="Times New Roman" w:hAnsi="Times New Roman" w:cs="Times New Roman"/>
                <w:kern w:val="0"/>
                <w:sz w:val="21"/>
                <w:szCs w:val="21"/>
                <w:lang w:eastAsia="zh-CN"/>
              </w:rPr>
              <w:t>。</w:t>
            </w:r>
          </w:p>
          <w:p w14:paraId="23C7F04A">
            <w:pPr>
              <w:keepNext w:val="0"/>
              <w:keepLines w:val="0"/>
              <w:pageBreakBefore w:val="0"/>
              <w:widowControl w:val="0"/>
              <w:numPr>
                <w:ilvl w:val="0"/>
                <w:numId w:val="0"/>
              </w:numPr>
              <w:kinsoku/>
              <w:wordWrap/>
              <w:overflowPunct/>
              <w:topLinePunct w:val="0"/>
              <w:bidi w:val="0"/>
              <w:adjustRightInd w:val="0"/>
              <w:snapToGrid w:val="0"/>
              <w:spacing w:line="300" w:lineRule="exact"/>
              <w:ind w:leftChars="0"/>
              <w:jc w:val="both"/>
              <w:textAlignment w:val="auto"/>
              <w:rPr>
                <w:rFonts w:hint="default" w:ascii="Times New Roman" w:hAnsi="Times New Roman" w:eastAsia="宋体" w:cs="Times New Roman"/>
                <w:kern w:val="0"/>
                <w:sz w:val="21"/>
                <w:szCs w:val="21"/>
              </w:rPr>
            </w:pPr>
            <w:r>
              <w:rPr>
                <w:rFonts w:hint="eastAsia" w:cs="Times New Roman"/>
                <w:kern w:val="0"/>
                <w:sz w:val="21"/>
                <w:szCs w:val="21"/>
                <w:lang w:val="en-US" w:eastAsia="zh-CN"/>
              </w:rPr>
              <w:t>3</w:t>
            </w:r>
            <w:r>
              <w:rPr>
                <w:rFonts w:hint="default" w:ascii="Times New Roman" w:hAnsi="Times New Roman" w:cs="Times New Roman"/>
                <w:kern w:val="0"/>
                <w:sz w:val="21"/>
                <w:szCs w:val="21"/>
                <w:lang w:eastAsia="zh-CN"/>
              </w:rPr>
              <w:t>.</w:t>
            </w:r>
            <w:r>
              <w:rPr>
                <w:rFonts w:hint="default" w:ascii="Times New Roman" w:hAnsi="Times New Roman" w:eastAsia="宋体" w:cs="Times New Roman"/>
                <w:kern w:val="0"/>
                <w:sz w:val="21"/>
                <w:szCs w:val="21"/>
              </w:rPr>
              <w:t>遥控器可调节主机声音大小。</w:t>
            </w:r>
          </w:p>
          <w:p w14:paraId="56E9F109">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eastAsia" w:cs="Times New Roman"/>
                <w:kern w:val="0"/>
                <w:sz w:val="21"/>
                <w:szCs w:val="21"/>
                <w:lang w:eastAsia="zh-CN"/>
              </w:rPr>
              <w:t>五、</w:t>
            </w:r>
            <w:r>
              <w:rPr>
                <w:rFonts w:hint="default" w:ascii="Times New Roman" w:hAnsi="Times New Roman" w:eastAsia="宋体" w:cs="Times New Roman"/>
                <w:kern w:val="0"/>
                <w:sz w:val="21"/>
                <w:szCs w:val="21"/>
              </w:rPr>
              <w:t>配置清单</w:t>
            </w:r>
          </w:p>
          <w:p w14:paraId="5E41E4F6">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主机*1电极片*1电池*1说明书*1合格证*1</w:t>
            </w:r>
          </w:p>
        </w:tc>
        <w:tc>
          <w:tcPr>
            <w:tcW w:w="592" w:type="pct"/>
            <w:noWrap w:val="0"/>
            <w:vAlign w:val="center"/>
          </w:tcPr>
          <w:p w14:paraId="773F96BE">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10</w:t>
            </w:r>
          </w:p>
        </w:tc>
      </w:tr>
      <w:tr w14:paraId="407DA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6" w:hRule="atLeast"/>
        </w:trPr>
        <w:tc>
          <w:tcPr>
            <w:tcW w:w="308" w:type="pct"/>
            <w:noWrap w:val="0"/>
            <w:vAlign w:val="center"/>
          </w:tcPr>
          <w:p w14:paraId="2E617072">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bCs/>
                <w:kern w:val="0"/>
                <w:sz w:val="21"/>
                <w:szCs w:val="21"/>
                <w:lang w:val="en-US" w:eastAsia="zh-CN"/>
              </w:rPr>
            </w:pPr>
            <w:r>
              <w:rPr>
                <w:rFonts w:hint="eastAsia" w:ascii="Times New Roman" w:hAnsi="Times New Roman" w:eastAsia="宋体" w:cs="Times New Roman"/>
                <w:bCs/>
                <w:kern w:val="0"/>
                <w:sz w:val="21"/>
                <w:szCs w:val="21"/>
                <w:lang w:val="en-US" w:eastAsia="zh-CN"/>
              </w:rPr>
              <w:t>1</w:t>
            </w:r>
            <w:r>
              <w:rPr>
                <w:rFonts w:hint="eastAsia" w:cs="Times New Roman"/>
                <w:bCs/>
                <w:kern w:val="0"/>
                <w:sz w:val="21"/>
                <w:szCs w:val="21"/>
                <w:lang w:val="en-US" w:eastAsia="zh-CN"/>
              </w:rPr>
              <w:t>2</w:t>
            </w:r>
          </w:p>
        </w:tc>
        <w:tc>
          <w:tcPr>
            <w:tcW w:w="541" w:type="pct"/>
            <w:noWrap w:val="0"/>
            <w:vAlign w:val="center"/>
          </w:tcPr>
          <w:p w14:paraId="2E880956">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储物柜</w:t>
            </w:r>
          </w:p>
        </w:tc>
        <w:tc>
          <w:tcPr>
            <w:tcW w:w="3558" w:type="pct"/>
            <w:noWrap w:val="0"/>
            <w:vAlign w:val="center"/>
          </w:tcPr>
          <w:p w14:paraId="28399283">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1.</w:t>
            </w:r>
            <w:r>
              <w:rPr>
                <w:rFonts w:hint="eastAsia" w:cs="Times New Roman"/>
                <w:kern w:val="0"/>
                <w:sz w:val="21"/>
                <w:szCs w:val="21"/>
                <w:lang w:val="en-US" w:eastAsia="zh-CN"/>
              </w:rPr>
              <w:t>参考</w:t>
            </w:r>
            <w:r>
              <w:rPr>
                <w:rFonts w:hint="default" w:ascii="Times New Roman" w:hAnsi="Times New Roman" w:eastAsia="宋体" w:cs="Times New Roman"/>
                <w:kern w:val="0"/>
                <w:sz w:val="21"/>
                <w:szCs w:val="21"/>
                <w:lang w:val="en-US" w:eastAsia="zh-CN"/>
              </w:rPr>
              <w:t>规格：长×深×高</w:t>
            </w:r>
            <w:r>
              <w:rPr>
                <w:rFonts w:hint="eastAsia" w:ascii="Times New Roman" w:hAnsi="Times New Roman" w:eastAsia="宋体" w:cs="Times New Roman"/>
                <w:kern w:val="0"/>
                <w:sz w:val="21"/>
                <w:szCs w:val="21"/>
                <w:lang w:val="en-US" w:eastAsia="zh-CN"/>
              </w:rPr>
              <w:t xml:space="preserve"> </w:t>
            </w:r>
            <w:r>
              <w:rPr>
                <w:rFonts w:hint="eastAsia" w:ascii="Arial" w:hAnsi="Arial" w:cs="Arial"/>
                <w:kern w:val="0"/>
                <w:sz w:val="24"/>
                <w:szCs w:val="24"/>
                <w:lang w:val="en-US" w:eastAsia="zh-CN"/>
              </w:rPr>
              <w:t>≥</w:t>
            </w:r>
            <w:r>
              <w:rPr>
                <w:rFonts w:hint="default" w:ascii="Times New Roman" w:hAnsi="Times New Roman" w:eastAsia="宋体" w:cs="Times New Roman"/>
                <w:kern w:val="0"/>
                <w:sz w:val="21"/>
                <w:szCs w:val="21"/>
                <w:lang w:val="en-US" w:eastAsia="zh-CN"/>
              </w:rPr>
              <w:t>2000mm450mm1000mm</w:t>
            </w:r>
            <w:r>
              <w:rPr>
                <w:rFonts w:hint="default" w:ascii="Times New Roman" w:hAnsi="Times New Roman" w:cs="Times New Roman"/>
                <w:kern w:val="0"/>
                <w:sz w:val="21"/>
                <w:szCs w:val="21"/>
                <w:lang w:val="en-US" w:eastAsia="zh-CN"/>
              </w:rPr>
              <w:t>。</w:t>
            </w:r>
          </w:p>
          <w:p w14:paraId="739519F7">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2.材质：201不锈钢，厚度：</w:t>
            </w:r>
            <w:r>
              <w:rPr>
                <w:rFonts w:hint="eastAsia" w:ascii="Arial" w:hAnsi="Arial" w:cs="Arial"/>
                <w:kern w:val="0"/>
                <w:sz w:val="21"/>
                <w:szCs w:val="21"/>
                <w:lang w:val="en-US" w:eastAsia="zh-CN"/>
              </w:rPr>
              <w:t>≥</w:t>
            </w:r>
            <w:r>
              <w:rPr>
                <w:rFonts w:hint="default" w:ascii="Times New Roman" w:hAnsi="Times New Roman" w:eastAsia="宋体" w:cs="Times New Roman"/>
                <w:kern w:val="0"/>
                <w:sz w:val="21"/>
                <w:szCs w:val="21"/>
                <w:lang w:val="en-US" w:eastAsia="zh-CN"/>
              </w:rPr>
              <w:t>0.5mm</w:t>
            </w:r>
            <w:r>
              <w:rPr>
                <w:rFonts w:hint="default" w:ascii="Times New Roman" w:hAnsi="Times New Roman" w:cs="Times New Roman"/>
                <w:kern w:val="0"/>
                <w:sz w:val="21"/>
                <w:szCs w:val="21"/>
                <w:lang w:val="en-US" w:eastAsia="zh-CN"/>
              </w:rPr>
              <w:t>。</w:t>
            </w:r>
          </w:p>
          <w:p w14:paraId="6063E550">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3.工艺设计：设置活动隔板，分上部、下部，各两层，隔板边缘折成U字形加厚成25mm，柜体内有加强筋加固</w:t>
            </w:r>
            <w:r>
              <w:rPr>
                <w:rFonts w:hint="default" w:ascii="Times New Roman" w:hAnsi="Times New Roman" w:cs="Times New Roman"/>
                <w:kern w:val="0"/>
                <w:sz w:val="21"/>
                <w:szCs w:val="21"/>
                <w:lang w:val="en-US" w:eastAsia="zh-CN"/>
              </w:rPr>
              <w:t>。</w:t>
            </w:r>
          </w:p>
          <w:p w14:paraId="1F67EF42">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4.柜内可分格分类放置，柜门为玻璃对开门，厚度</w:t>
            </w:r>
            <w:r>
              <w:rPr>
                <w:rFonts w:hint="eastAsia" w:ascii="Arial" w:hAnsi="Arial" w:cs="Arial"/>
                <w:kern w:val="0"/>
                <w:sz w:val="24"/>
                <w:szCs w:val="24"/>
                <w:lang w:val="en-US" w:eastAsia="zh-CN"/>
              </w:rPr>
              <w:t>≥</w:t>
            </w:r>
            <w:r>
              <w:rPr>
                <w:rFonts w:hint="default" w:ascii="Times New Roman" w:hAnsi="Times New Roman" w:eastAsia="宋体" w:cs="Times New Roman"/>
                <w:kern w:val="0"/>
                <w:sz w:val="21"/>
                <w:szCs w:val="21"/>
                <w:lang w:val="en-US" w:eastAsia="zh-CN"/>
              </w:rPr>
              <w:t>5mm，带锁</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lang w:val="en-US" w:eastAsia="zh-CN"/>
              </w:rPr>
              <w:t>隔板均能上下移动，</w:t>
            </w:r>
            <w:r>
              <w:rPr>
                <w:rFonts w:hint="default" w:ascii="Times New Roman" w:hAnsi="Times New Roman" w:cs="Times New Roman"/>
                <w:kern w:val="0"/>
                <w:sz w:val="21"/>
                <w:szCs w:val="21"/>
                <w:lang w:val="en-US" w:eastAsia="zh-CN"/>
              </w:rPr>
              <w:t>可以根据需要</w:t>
            </w:r>
            <w:r>
              <w:rPr>
                <w:rFonts w:hint="default" w:ascii="Times New Roman" w:hAnsi="Times New Roman" w:eastAsia="宋体" w:cs="Times New Roman"/>
                <w:kern w:val="0"/>
                <w:sz w:val="21"/>
                <w:szCs w:val="21"/>
                <w:lang w:val="en-US" w:eastAsia="zh-CN"/>
              </w:rPr>
              <w:t>拆除。</w:t>
            </w:r>
          </w:p>
        </w:tc>
        <w:tc>
          <w:tcPr>
            <w:tcW w:w="592" w:type="pct"/>
            <w:noWrap w:val="0"/>
            <w:vAlign w:val="center"/>
          </w:tcPr>
          <w:p w14:paraId="364E4CC8">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2</w:t>
            </w:r>
          </w:p>
        </w:tc>
      </w:tr>
      <w:tr w14:paraId="5C87D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308" w:type="pct"/>
            <w:noWrap w:val="0"/>
            <w:vAlign w:val="center"/>
          </w:tcPr>
          <w:p w14:paraId="77DE771D">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bCs/>
                <w:kern w:val="0"/>
                <w:sz w:val="21"/>
                <w:szCs w:val="21"/>
                <w:lang w:val="en-US" w:eastAsia="zh-CN"/>
              </w:rPr>
            </w:pPr>
            <w:r>
              <w:rPr>
                <w:rFonts w:hint="eastAsia" w:ascii="Times New Roman" w:hAnsi="Times New Roman" w:eastAsia="宋体" w:cs="Times New Roman"/>
                <w:bCs/>
                <w:kern w:val="0"/>
                <w:sz w:val="21"/>
                <w:szCs w:val="21"/>
                <w:lang w:val="en-US" w:eastAsia="zh-CN"/>
              </w:rPr>
              <w:t>1</w:t>
            </w:r>
            <w:r>
              <w:rPr>
                <w:rFonts w:hint="eastAsia" w:cs="Times New Roman"/>
                <w:bCs/>
                <w:kern w:val="0"/>
                <w:sz w:val="21"/>
                <w:szCs w:val="21"/>
                <w:lang w:val="en-US" w:eastAsia="zh-CN"/>
              </w:rPr>
              <w:t>3</w:t>
            </w:r>
          </w:p>
        </w:tc>
        <w:tc>
          <w:tcPr>
            <w:tcW w:w="541" w:type="pct"/>
            <w:noWrap w:val="0"/>
            <w:vAlign w:val="center"/>
          </w:tcPr>
          <w:p w14:paraId="38A041F1">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急救小包</w:t>
            </w:r>
          </w:p>
        </w:tc>
        <w:tc>
          <w:tcPr>
            <w:tcW w:w="3558" w:type="pct"/>
            <w:noWrap w:val="0"/>
            <w:vAlign w:val="center"/>
          </w:tcPr>
          <w:p w14:paraId="6D2675D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adjustRightInd w:val="0"/>
              <w:snapToGrid w:val="0"/>
              <w:spacing w:before="0" w:beforeAutospacing="0" w:after="0" w:afterAutospacing="0" w:line="300" w:lineRule="exact"/>
              <w:ind w:left="0" w:right="0" w:firstLine="0"/>
              <w:jc w:val="both"/>
              <w:textAlignment w:val="auto"/>
              <w:rPr>
                <w:rFonts w:hint="default" w:ascii="Times New Roman" w:hAnsi="Times New Roman" w:eastAsia="宋体" w:cs="Times New Roman"/>
                <w:i w:val="0"/>
                <w:iCs w:val="0"/>
                <w:caps w:val="0"/>
                <w:color w:val="909399"/>
                <w:spacing w:val="0"/>
                <w:sz w:val="21"/>
                <w:szCs w:val="21"/>
              </w:rPr>
            </w:pPr>
            <w:r>
              <w:rPr>
                <w:rFonts w:hint="default" w:ascii="Times New Roman" w:hAnsi="Times New Roman" w:eastAsia="宋体" w:cs="Times New Roman"/>
                <w:i w:val="0"/>
                <w:iCs w:val="0"/>
                <w:caps w:val="0"/>
                <w:color w:val="333333"/>
                <w:spacing w:val="0"/>
                <w:kern w:val="0"/>
                <w:sz w:val="21"/>
                <w:szCs w:val="21"/>
                <w:shd w:val="clear" w:color="auto" w:fill="FFFFFF"/>
                <w:lang w:val="en-US" w:eastAsia="zh-CN" w:bidi="ar"/>
              </w:rPr>
              <w:t>小包：</w:t>
            </w:r>
            <w:r>
              <w:rPr>
                <w:rFonts w:hint="eastAsia" w:ascii="Arial" w:hAnsi="Arial" w:cs="Arial"/>
                <w:kern w:val="0"/>
                <w:sz w:val="21"/>
                <w:szCs w:val="21"/>
                <w:lang w:val="en-US" w:eastAsia="zh-CN"/>
              </w:rPr>
              <w:t>≥</w:t>
            </w:r>
            <w:r>
              <w:rPr>
                <w:rFonts w:hint="default" w:ascii="Times New Roman" w:hAnsi="Times New Roman" w:eastAsia="宋体" w:cs="Times New Roman"/>
                <w:i w:val="0"/>
                <w:iCs w:val="0"/>
                <w:caps w:val="0"/>
                <w:color w:val="333333"/>
                <w:spacing w:val="0"/>
                <w:kern w:val="0"/>
                <w:sz w:val="21"/>
                <w:szCs w:val="21"/>
                <w:shd w:val="clear" w:color="auto" w:fill="FFFFFF"/>
                <w:lang w:val="en-US" w:eastAsia="zh-CN" w:bidi="ar"/>
              </w:rPr>
              <w:t>18*5*14cm，牛津布材质</w:t>
            </w:r>
          </w:p>
          <w:p w14:paraId="540F74F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adjustRightInd w:val="0"/>
              <w:snapToGrid w:val="0"/>
              <w:spacing w:before="0" w:beforeAutospacing="0" w:after="0" w:afterAutospacing="0" w:line="300" w:lineRule="exact"/>
              <w:ind w:left="0" w:right="0" w:firstLine="0"/>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i w:val="0"/>
                <w:iCs w:val="0"/>
                <w:caps w:val="0"/>
                <w:color w:val="333333"/>
                <w:spacing w:val="0"/>
                <w:kern w:val="0"/>
                <w:sz w:val="21"/>
                <w:szCs w:val="21"/>
                <w:shd w:val="clear" w:color="auto" w:fill="FFFFFF"/>
                <w:lang w:val="en-US" w:eastAsia="zh-CN" w:bidi="ar"/>
              </w:rPr>
              <w:t>急救小包*1，三角巾（含红十字）*1，弹性绷带（红蓝边）*1，一次性CPR屏障面膜*1，医用纱布片*1）</w:t>
            </w:r>
          </w:p>
        </w:tc>
        <w:tc>
          <w:tcPr>
            <w:tcW w:w="592" w:type="pct"/>
            <w:noWrap w:val="0"/>
            <w:vAlign w:val="center"/>
          </w:tcPr>
          <w:p w14:paraId="249E1F43">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200</w:t>
            </w:r>
          </w:p>
        </w:tc>
      </w:tr>
      <w:tr w14:paraId="727DF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308" w:type="pct"/>
            <w:noWrap w:val="0"/>
            <w:vAlign w:val="center"/>
          </w:tcPr>
          <w:p w14:paraId="714C8749">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bCs/>
                <w:kern w:val="0"/>
                <w:sz w:val="21"/>
                <w:szCs w:val="21"/>
                <w:lang w:val="en-US" w:eastAsia="zh-CN"/>
              </w:rPr>
            </w:pPr>
            <w:r>
              <w:rPr>
                <w:rFonts w:hint="eastAsia" w:ascii="Times New Roman" w:hAnsi="Times New Roman" w:eastAsia="宋体" w:cs="Times New Roman"/>
                <w:bCs/>
                <w:kern w:val="0"/>
                <w:sz w:val="21"/>
                <w:szCs w:val="21"/>
                <w:lang w:val="en-US" w:eastAsia="zh-CN"/>
              </w:rPr>
              <w:t>1</w:t>
            </w:r>
            <w:r>
              <w:rPr>
                <w:rFonts w:hint="eastAsia" w:cs="Times New Roman"/>
                <w:bCs/>
                <w:kern w:val="0"/>
                <w:sz w:val="21"/>
                <w:szCs w:val="21"/>
                <w:lang w:val="en-US" w:eastAsia="zh-CN"/>
              </w:rPr>
              <w:t>4</w:t>
            </w:r>
          </w:p>
        </w:tc>
        <w:tc>
          <w:tcPr>
            <w:tcW w:w="541" w:type="pct"/>
            <w:noWrap w:val="0"/>
            <w:vAlign w:val="center"/>
          </w:tcPr>
          <w:p w14:paraId="57313861">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折叠担架</w:t>
            </w:r>
          </w:p>
        </w:tc>
        <w:tc>
          <w:tcPr>
            <w:tcW w:w="3558" w:type="pct"/>
            <w:noWrap w:val="0"/>
            <w:vAlign w:val="center"/>
          </w:tcPr>
          <w:p w14:paraId="46891122">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技术特点：采用高强度铝合金材料和牛津革面制成，接头为铁材质。</w:t>
            </w:r>
          </w:p>
          <w:p w14:paraId="500BD032">
            <w:pPr>
              <w:keepNext w:val="0"/>
              <w:keepLines w:val="0"/>
              <w:pageBreakBefore w:val="0"/>
              <w:widowControl w:val="0"/>
              <w:kinsoku/>
              <w:wordWrap/>
              <w:overflowPunct/>
              <w:topLinePunct w:val="0"/>
              <w:bidi w:val="0"/>
              <w:adjustRightInd w:val="0"/>
              <w:snapToGrid w:val="0"/>
              <w:spacing w:line="300" w:lineRule="exact"/>
              <w:jc w:val="left"/>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展开</w:t>
            </w:r>
            <w:r>
              <w:rPr>
                <w:rFonts w:hint="eastAsia" w:cs="Times New Roman"/>
                <w:kern w:val="0"/>
                <w:sz w:val="21"/>
                <w:szCs w:val="21"/>
                <w:lang w:val="en-US" w:eastAsia="zh-CN"/>
              </w:rPr>
              <w:t>参考</w:t>
            </w:r>
            <w:r>
              <w:rPr>
                <w:rFonts w:hint="default" w:ascii="Times New Roman" w:hAnsi="Times New Roman" w:eastAsia="宋体" w:cs="Times New Roman"/>
                <w:kern w:val="0"/>
                <w:sz w:val="21"/>
                <w:szCs w:val="21"/>
                <w:lang w:val="en-US" w:eastAsia="zh-CN"/>
              </w:rPr>
              <w:t>尺寸：</w:t>
            </w:r>
            <w:r>
              <w:rPr>
                <w:rFonts w:hint="eastAsia" w:ascii="Arial" w:hAnsi="Arial" w:cs="Arial"/>
                <w:kern w:val="0"/>
                <w:sz w:val="21"/>
                <w:szCs w:val="21"/>
                <w:lang w:val="en-US" w:eastAsia="zh-CN"/>
              </w:rPr>
              <w:t>≥</w:t>
            </w:r>
            <w:r>
              <w:rPr>
                <w:rFonts w:hint="default" w:ascii="Times New Roman" w:hAnsi="Times New Roman" w:eastAsia="宋体" w:cs="Times New Roman"/>
                <w:kern w:val="0"/>
                <w:sz w:val="21"/>
                <w:szCs w:val="21"/>
                <w:lang w:val="en-US" w:eastAsia="zh-CN"/>
              </w:rPr>
              <w:t>185*50*24cm。折叠尺寸：</w:t>
            </w:r>
            <w:r>
              <w:rPr>
                <w:rFonts w:hint="eastAsia" w:ascii="Arial" w:hAnsi="Arial" w:cs="Arial"/>
                <w:kern w:val="0"/>
                <w:sz w:val="21"/>
                <w:szCs w:val="21"/>
                <w:lang w:val="en-US" w:eastAsia="zh-CN"/>
              </w:rPr>
              <w:t>≥</w:t>
            </w:r>
            <w:r>
              <w:rPr>
                <w:rFonts w:hint="default" w:ascii="Times New Roman" w:hAnsi="Times New Roman" w:eastAsia="宋体" w:cs="Times New Roman"/>
                <w:kern w:val="0"/>
                <w:sz w:val="21"/>
                <w:szCs w:val="21"/>
                <w:lang w:val="en-US" w:eastAsia="zh-CN"/>
              </w:rPr>
              <w:t>92*50*11cm</w:t>
            </w:r>
          </w:p>
        </w:tc>
        <w:tc>
          <w:tcPr>
            <w:tcW w:w="592" w:type="pct"/>
            <w:noWrap w:val="0"/>
            <w:vAlign w:val="center"/>
          </w:tcPr>
          <w:p w14:paraId="30F8A080">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4</w:t>
            </w:r>
          </w:p>
        </w:tc>
      </w:tr>
      <w:tr w14:paraId="72404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308" w:type="pct"/>
            <w:noWrap w:val="0"/>
            <w:vAlign w:val="center"/>
          </w:tcPr>
          <w:p w14:paraId="62EE53A9">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bCs/>
                <w:kern w:val="0"/>
                <w:sz w:val="21"/>
                <w:szCs w:val="21"/>
                <w:lang w:val="en-US" w:eastAsia="zh-CN"/>
              </w:rPr>
            </w:pPr>
            <w:r>
              <w:rPr>
                <w:rFonts w:hint="eastAsia" w:ascii="Times New Roman" w:hAnsi="Times New Roman" w:eastAsia="宋体" w:cs="Times New Roman"/>
                <w:bCs/>
                <w:kern w:val="0"/>
                <w:sz w:val="21"/>
                <w:szCs w:val="21"/>
                <w:lang w:val="en-US" w:eastAsia="zh-CN"/>
              </w:rPr>
              <w:t>1</w:t>
            </w:r>
            <w:r>
              <w:rPr>
                <w:rFonts w:hint="eastAsia" w:cs="Times New Roman"/>
                <w:bCs/>
                <w:kern w:val="0"/>
                <w:sz w:val="21"/>
                <w:szCs w:val="21"/>
                <w:lang w:val="en-US" w:eastAsia="zh-CN"/>
              </w:rPr>
              <w:t>5</w:t>
            </w:r>
          </w:p>
        </w:tc>
        <w:tc>
          <w:tcPr>
            <w:tcW w:w="541" w:type="pct"/>
            <w:noWrap w:val="0"/>
            <w:vAlign w:val="center"/>
          </w:tcPr>
          <w:p w14:paraId="69A8577E">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简易呼吸器</w:t>
            </w:r>
          </w:p>
        </w:tc>
        <w:tc>
          <w:tcPr>
            <w:tcW w:w="3558" w:type="pct"/>
            <w:noWrap w:val="0"/>
            <w:vAlign w:val="center"/>
          </w:tcPr>
          <w:p w14:paraId="1623D40B">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i w:val="0"/>
                <w:iCs w:val="0"/>
                <w:caps w:val="0"/>
                <w:color w:val="333333"/>
                <w:spacing w:val="0"/>
                <w:sz w:val="21"/>
                <w:szCs w:val="21"/>
                <w:shd w:val="clear" w:color="auto" w:fill="FFFFFF"/>
              </w:rPr>
              <w:t>气囊材料为PVC，由球囊、面罩、氧气管、储氧袋、开口器、口咽通气道组成，成人球囊是1.5L，分婴儿，儿童，成人三款</w:t>
            </w:r>
          </w:p>
        </w:tc>
        <w:tc>
          <w:tcPr>
            <w:tcW w:w="592" w:type="pct"/>
            <w:noWrap w:val="0"/>
            <w:vAlign w:val="center"/>
          </w:tcPr>
          <w:p w14:paraId="5D848255">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10</w:t>
            </w:r>
          </w:p>
        </w:tc>
      </w:tr>
      <w:tr w14:paraId="56186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8" w:type="pct"/>
            <w:noWrap w:val="0"/>
            <w:vAlign w:val="center"/>
          </w:tcPr>
          <w:p w14:paraId="0700BDAF">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1</w:t>
            </w:r>
            <w:r>
              <w:rPr>
                <w:rFonts w:hint="eastAsia" w:cs="Times New Roman"/>
                <w:kern w:val="0"/>
                <w:sz w:val="21"/>
                <w:szCs w:val="21"/>
                <w:lang w:val="en-US" w:eastAsia="zh-CN" w:bidi="ar-SA"/>
              </w:rPr>
              <w:t>6</w:t>
            </w:r>
          </w:p>
        </w:tc>
        <w:tc>
          <w:tcPr>
            <w:tcW w:w="541" w:type="pct"/>
            <w:noWrap w:val="0"/>
            <w:vAlign w:val="center"/>
          </w:tcPr>
          <w:p w14:paraId="30AC9821">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kern w:val="0"/>
                <w:sz w:val="21"/>
                <w:szCs w:val="21"/>
                <w:lang w:val="en-US" w:eastAsia="zh-CN" w:bidi="ar-SA"/>
              </w:rPr>
            </w:pPr>
            <w:r>
              <w:rPr>
                <w:rFonts w:hint="eastAsia" w:ascii="宋体" w:hAnsi="宋体" w:cs="宋体"/>
                <w:color w:val="000000"/>
                <w:sz w:val="21"/>
                <w:szCs w:val="21"/>
                <w:lang w:eastAsia="zh-CN"/>
              </w:rPr>
              <w:t>触控</w:t>
            </w:r>
            <w:r>
              <w:rPr>
                <w:rFonts w:hint="eastAsia" w:ascii="宋体" w:hAnsi="宋体" w:eastAsia="宋体" w:cs="宋体"/>
                <w:color w:val="000000"/>
                <w:sz w:val="21"/>
                <w:szCs w:val="21"/>
              </w:rPr>
              <w:t>一体机</w:t>
            </w:r>
          </w:p>
        </w:tc>
        <w:tc>
          <w:tcPr>
            <w:tcW w:w="3558" w:type="pct"/>
            <w:noWrap w:val="0"/>
            <w:vAlign w:val="center"/>
          </w:tcPr>
          <w:p w14:paraId="0635003B">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1.整机尺寸</w:t>
            </w:r>
            <w:r>
              <w:rPr>
                <w:rFonts w:hint="eastAsia" w:ascii="Arial" w:hAnsi="Arial" w:cs="Arial"/>
                <w:kern w:val="0"/>
                <w:sz w:val="24"/>
                <w:szCs w:val="24"/>
                <w:lang w:val="en-US" w:eastAsia="zh-CN"/>
              </w:rPr>
              <w:t>≥</w:t>
            </w:r>
            <w:r>
              <w:rPr>
                <w:rFonts w:hint="eastAsia" w:ascii="Times New Roman" w:hAnsi="Times New Roman" w:eastAsia="宋体" w:cs="Times New Roman"/>
                <w:kern w:val="0"/>
                <w:sz w:val="21"/>
                <w:szCs w:val="21"/>
                <w:lang w:val="en-US" w:eastAsia="zh-CN" w:bidi="ar-SA"/>
              </w:rPr>
              <w:t>86英寸，屏幕采用超高清LED液晶显示屏，显示比例16:9，分辨率</w:t>
            </w:r>
            <w:r>
              <w:rPr>
                <w:rFonts w:hint="eastAsia" w:cs="Times New Roman"/>
                <w:kern w:val="0"/>
                <w:sz w:val="21"/>
                <w:szCs w:val="21"/>
                <w:lang w:val="en-US" w:eastAsia="zh-CN" w:bidi="ar-SA"/>
              </w:rPr>
              <w:t>≥</w:t>
            </w:r>
            <w:r>
              <w:rPr>
                <w:rFonts w:hint="eastAsia" w:ascii="Times New Roman" w:hAnsi="Times New Roman" w:eastAsia="宋体" w:cs="Times New Roman"/>
                <w:kern w:val="0"/>
                <w:sz w:val="21"/>
                <w:szCs w:val="21"/>
                <w:lang w:val="en-US" w:eastAsia="zh-CN" w:bidi="ar-SA"/>
              </w:rPr>
              <w:t>3840×2160；</w:t>
            </w:r>
          </w:p>
          <w:p w14:paraId="58A7D40C">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2.屏幕采⽤≤3mm钢化玻璃保护，表⾯硬度</w:t>
            </w:r>
            <w:r>
              <w:rPr>
                <w:rFonts w:hint="eastAsia" w:cs="Times New Roman"/>
                <w:kern w:val="0"/>
                <w:sz w:val="21"/>
                <w:szCs w:val="21"/>
                <w:lang w:val="en-US" w:eastAsia="zh-CN" w:bidi="ar-SA"/>
              </w:rPr>
              <w:t>≥</w:t>
            </w:r>
            <w:r>
              <w:rPr>
                <w:rFonts w:hint="eastAsia" w:ascii="Times New Roman" w:hAnsi="Times New Roman" w:eastAsia="宋体" w:cs="Times New Roman"/>
                <w:kern w:val="0"/>
                <w:sz w:val="21"/>
                <w:szCs w:val="21"/>
                <w:lang w:val="en-US" w:eastAsia="zh-CN" w:bidi="ar-SA"/>
              </w:rPr>
              <w:t>石墨硬度9H或莫氏硬度7级，支持防眩光功能。</w:t>
            </w:r>
          </w:p>
          <w:p w14:paraId="1D76CF70">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3.整机采用</w:t>
            </w:r>
            <w:r>
              <w:rPr>
                <w:rFonts w:hint="eastAsia" w:cs="Times New Roman"/>
                <w:kern w:val="0"/>
                <w:sz w:val="21"/>
                <w:szCs w:val="21"/>
                <w:lang w:val="en-US" w:eastAsia="zh-CN" w:bidi="ar-SA"/>
              </w:rPr>
              <w:t>≥</w:t>
            </w:r>
            <w:r>
              <w:rPr>
                <w:rFonts w:hint="eastAsia" w:ascii="Times New Roman" w:hAnsi="Times New Roman" w:eastAsia="宋体" w:cs="Times New Roman"/>
                <w:kern w:val="0"/>
                <w:sz w:val="21"/>
                <w:szCs w:val="21"/>
                <w:lang w:val="en-US" w:eastAsia="zh-CN" w:bidi="ar-SA"/>
              </w:rPr>
              <w:t>12核国产化嵌入式芯片，CPU</w:t>
            </w:r>
            <w:r>
              <w:rPr>
                <w:rFonts w:hint="eastAsia" w:cs="Times New Roman"/>
                <w:kern w:val="0"/>
                <w:sz w:val="21"/>
                <w:szCs w:val="21"/>
                <w:lang w:val="en-US" w:eastAsia="zh-CN" w:bidi="ar-SA"/>
              </w:rPr>
              <w:t>≥</w:t>
            </w:r>
            <w:r>
              <w:rPr>
                <w:rFonts w:hint="eastAsia" w:ascii="Times New Roman" w:hAnsi="Times New Roman" w:eastAsia="宋体" w:cs="Times New Roman"/>
                <w:kern w:val="0"/>
                <w:sz w:val="21"/>
                <w:szCs w:val="21"/>
                <w:lang w:val="en-US" w:eastAsia="zh-CN" w:bidi="ar-SA"/>
              </w:rPr>
              <w:t>8核，整机嵌入式系统版本</w:t>
            </w:r>
            <w:r>
              <w:rPr>
                <w:rFonts w:hint="eastAsia" w:cs="Times New Roman"/>
                <w:kern w:val="0"/>
                <w:sz w:val="21"/>
                <w:szCs w:val="21"/>
                <w:lang w:val="en-US" w:eastAsia="zh-CN" w:bidi="ar-SA"/>
              </w:rPr>
              <w:t>≥</w:t>
            </w:r>
            <w:r>
              <w:rPr>
                <w:rFonts w:hint="eastAsia" w:ascii="Times New Roman" w:hAnsi="Times New Roman" w:eastAsia="宋体" w:cs="Times New Roman"/>
                <w:kern w:val="0"/>
                <w:sz w:val="21"/>
                <w:szCs w:val="21"/>
                <w:lang w:val="en-US" w:eastAsia="zh-CN" w:bidi="ar-SA"/>
              </w:rPr>
              <w:t>Android 15，主频</w:t>
            </w:r>
            <w:r>
              <w:rPr>
                <w:rFonts w:hint="eastAsia" w:cs="Times New Roman"/>
                <w:kern w:val="0"/>
                <w:sz w:val="21"/>
                <w:szCs w:val="21"/>
                <w:lang w:val="en-US" w:eastAsia="zh-CN" w:bidi="ar-SA"/>
              </w:rPr>
              <w:t>≥</w:t>
            </w:r>
            <w:r>
              <w:rPr>
                <w:rFonts w:hint="eastAsia" w:ascii="Times New Roman" w:hAnsi="Times New Roman" w:eastAsia="宋体" w:cs="Times New Roman"/>
                <w:kern w:val="0"/>
                <w:sz w:val="21"/>
                <w:szCs w:val="21"/>
                <w:lang w:val="en-US" w:eastAsia="zh-CN" w:bidi="ar-SA"/>
              </w:rPr>
              <w:t>1.6GHz，内存</w:t>
            </w:r>
            <w:r>
              <w:rPr>
                <w:rFonts w:hint="eastAsia" w:cs="Times New Roman"/>
                <w:kern w:val="0"/>
                <w:sz w:val="21"/>
                <w:szCs w:val="21"/>
                <w:lang w:val="en-US" w:eastAsia="zh-CN" w:bidi="ar-SA"/>
              </w:rPr>
              <w:t>≥</w:t>
            </w:r>
            <w:r>
              <w:rPr>
                <w:rFonts w:hint="eastAsia" w:ascii="Times New Roman" w:hAnsi="Times New Roman" w:eastAsia="宋体" w:cs="Times New Roman"/>
                <w:kern w:val="0"/>
                <w:sz w:val="21"/>
                <w:szCs w:val="21"/>
                <w:lang w:val="en-US" w:eastAsia="zh-CN" w:bidi="ar-SA"/>
              </w:rPr>
              <w:t>2GB，存储空间</w:t>
            </w:r>
            <w:r>
              <w:rPr>
                <w:rFonts w:hint="eastAsia" w:cs="Times New Roman"/>
                <w:kern w:val="0"/>
                <w:sz w:val="21"/>
                <w:szCs w:val="21"/>
                <w:lang w:val="en-US" w:eastAsia="zh-CN" w:bidi="ar-SA"/>
              </w:rPr>
              <w:t>≥</w:t>
            </w:r>
            <w:r>
              <w:rPr>
                <w:rFonts w:hint="eastAsia" w:ascii="Times New Roman" w:hAnsi="Times New Roman" w:eastAsia="宋体" w:cs="Times New Roman"/>
                <w:kern w:val="0"/>
                <w:sz w:val="21"/>
                <w:szCs w:val="21"/>
                <w:lang w:val="en-US" w:eastAsia="zh-CN" w:bidi="ar-SA"/>
              </w:rPr>
              <w:t>32GB。</w:t>
            </w:r>
          </w:p>
          <w:p w14:paraId="17DC8F74">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4.整机采用红外触控技术，Windows系统和Android系统均支持</w:t>
            </w:r>
            <w:r>
              <w:rPr>
                <w:rFonts w:hint="eastAsia" w:cs="Times New Roman"/>
                <w:kern w:val="0"/>
                <w:sz w:val="21"/>
                <w:szCs w:val="21"/>
                <w:lang w:val="en-US" w:eastAsia="zh-CN" w:bidi="ar-SA"/>
              </w:rPr>
              <w:t>≥2</w:t>
            </w:r>
            <w:r>
              <w:rPr>
                <w:rFonts w:hint="eastAsia" w:ascii="Times New Roman" w:hAnsi="Times New Roman" w:eastAsia="宋体" w:cs="Times New Roman"/>
                <w:kern w:val="0"/>
                <w:sz w:val="21"/>
                <w:szCs w:val="21"/>
                <w:lang w:val="en-US" w:eastAsia="zh-CN" w:bidi="ar-SA"/>
              </w:rPr>
              <w:t>0点触控及书写划线。</w:t>
            </w:r>
          </w:p>
          <w:p w14:paraId="46C8655E">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eastAsia" w:ascii="Times New Roman" w:hAnsi="Times New Roman" w:eastAsia="宋体" w:cs="Times New Roman"/>
                <w:kern w:val="0"/>
                <w:sz w:val="21"/>
                <w:szCs w:val="21"/>
                <w:lang w:val="en-US" w:eastAsia="zh-CN" w:bidi="ar-SA"/>
              </w:rPr>
            </w:pPr>
            <w:r>
              <w:rPr>
                <w:rFonts w:hint="eastAsia" w:cs="Times New Roman"/>
                <w:kern w:val="0"/>
                <w:sz w:val="21"/>
                <w:szCs w:val="21"/>
                <w:lang w:val="en-US" w:eastAsia="zh-CN" w:bidi="ar-SA"/>
              </w:rPr>
              <w:t>5</w:t>
            </w:r>
            <w:r>
              <w:rPr>
                <w:rFonts w:hint="eastAsia" w:ascii="Times New Roman" w:hAnsi="Times New Roman" w:eastAsia="宋体" w:cs="Times New Roman"/>
                <w:kern w:val="0"/>
                <w:sz w:val="21"/>
                <w:szCs w:val="21"/>
                <w:lang w:val="en-US" w:eastAsia="zh-CN" w:bidi="ar-SA"/>
              </w:rPr>
              <w:t>.整机PC通道及安卓通道具备WiFi6芯片，PC和安卓通道均可通过大屏发送WiFi6热点以及连接WiFi6的路由器。</w:t>
            </w:r>
          </w:p>
          <w:p w14:paraId="1BB46CD0">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eastAsia" w:ascii="Times New Roman" w:hAnsi="Times New Roman" w:eastAsia="宋体" w:cs="Times New Roman"/>
                <w:kern w:val="0"/>
                <w:sz w:val="21"/>
                <w:szCs w:val="21"/>
                <w:lang w:val="en-US" w:eastAsia="zh-CN" w:bidi="ar-SA"/>
              </w:rPr>
            </w:pPr>
            <w:r>
              <w:rPr>
                <w:rFonts w:hint="eastAsia" w:cs="Times New Roman"/>
                <w:kern w:val="0"/>
                <w:sz w:val="21"/>
                <w:szCs w:val="21"/>
                <w:lang w:val="en-US" w:eastAsia="zh-CN" w:bidi="ar-SA"/>
              </w:rPr>
              <w:t>6</w:t>
            </w:r>
            <w:r>
              <w:rPr>
                <w:rFonts w:hint="eastAsia" w:ascii="Times New Roman" w:hAnsi="Times New Roman" w:eastAsia="宋体" w:cs="Times New Roman"/>
                <w:kern w:val="0"/>
                <w:sz w:val="21"/>
                <w:szCs w:val="21"/>
                <w:lang w:val="en-US" w:eastAsia="zh-CN" w:bidi="ar-SA"/>
              </w:rPr>
              <w:t>.整机设备内置2.2声道扬声器，最大功率</w:t>
            </w:r>
            <w:r>
              <w:rPr>
                <w:rFonts w:hint="eastAsia" w:cs="Times New Roman"/>
                <w:kern w:val="0"/>
                <w:sz w:val="21"/>
                <w:szCs w:val="21"/>
                <w:lang w:val="en-US" w:eastAsia="zh-CN" w:bidi="ar-SA"/>
              </w:rPr>
              <w:t>≥6</w:t>
            </w:r>
            <w:r>
              <w:rPr>
                <w:rFonts w:hint="eastAsia" w:ascii="Times New Roman" w:hAnsi="Times New Roman" w:eastAsia="宋体" w:cs="Times New Roman"/>
                <w:kern w:val="0"/>
                <w:sz w:val="21"/>
                <w:szCs w:val="21"/>
                <w:lang w:val="en-US" w:eastAsia="zh-CN" w:bidi="ar-SA"/>
              </w:rPr>
              <w:t>0W。</w:t>
            </w:r>
          </w:p>
          <w:p w14:paraId="2F89FB3C">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eastAsia" w:ascii="Times New Roman" w:hAnsi="Times New Roman" w:eastAsia="宋体" w:cs="Times New Roman"/>
                <w:kern w:val="0"/>
                <w:sz w:val="21"/>
                <w:szCs w:val="21"/>
                <w:lang w:val="en-US" w:eastAsia="zh-CN" w:bidi="ar-SA"/>
              </w:rPr>
            </w:pPr>
            <w:r>
              <w:rPr>
                <w:rFonts w:hint="eastAsia" w:cs="Times New Roman"/>
                <w:kern w:val="0"/>
                <w:sz w:val="21"/>
                <w:szCs w:val="21"/>
                <w:lang w:val="en-US" w:eastAsia="zh-CN" w:bidi="ar-SA"/>
              </w:rPr>
              <w:t>7</w:t>
            </w:r>
            <w:r>
              <w:rPr>
                <w:rFonts w:hint="eastAsia" w:ascii="Times New Roman" w:hAnsi="Times New Roman" w:eastAsia="宋体" w:cs="Times New Roman"/>
                <w:kern w:val="0"/>
                <w:sz w:val="21"/>
                <w:szCs w:val="21"/>
                <w:lang w:val="en-US" w:eastAsia="zh-CN" w:bidi="ar-SA"/>
              </w:rPr>
              <w:t>.整机内置非独立外扩展的4阵列麦克风，拾音角度</w:t>
            </w:r>
            <w:r>
              <w:rPr>
                <w:rFonts w:hint="eastAsia" w:cs="Times New Roman"/>
                <w:kern w:val="0"/>
                <w:sz w:val="21"/>
                <w:szCs w:val="21"/>
                <w:lang w:val="en-US" w:eastAsia="zh-CN" w:bidi="ar-SA"/>
              </w:rPr>
              <w:t>≥</w:t>
            </w:r>
            <w:r>
              <w:rPr>
                <w:rFonts w:hint="eastAsia" w:ascii="Times New Roman" w:hAnsi="Times New Roman" w:eastAsia="宋体" w:cs="Times New Roman"/>
                <w:kern w:val="0"/>
                <w:sz w:val="21"/>
                <w:szCs w:val="21"/>
                <w:lang w:val="en-US" w:eastAsia="zh-CN" w:bidi="ar-SA"/>
              </w:rPr>
              <w:t>180°，拾音距离</w:t>
            </w:r>
            <w:r>
              <w:rPr>
                <w:rFonts w:hint="eastAsia" w:cs="Times New Roman"/>
                <w:kern w:val="0"/>
                <w:sz w:val="21"/>
                <w:szCs w:val="21"/>
                <w:lang w:val="en-US" w:eastAsia="zh-CN" w:bidi="ar-SA"/>
              </w:rPr>
              <w:t>≥</w:t>
            </w:r>
            <w:r>
              <w:rPr>
                <w:rFonts w:hint="eastAsia" w:ascii="Times New Roman" w:hAnsi="Times New Roman" w:eastAsia="宋体" w:cs="Times New Roman"/>
                <w:kern w:val="0"/>
                <w:sz w:val="21"/>
                <w:szCs w:val="21"/>
                <w:lang w:val="en-US" w:eastAsia="zh-CN" w:bidi="ar-SA"/>
              </w:rPr>
              <w:t>1</w:t>
            </w:r>
            <w:r>
              <w:rPr>
                <w:rFonts w:hint="eastAsia" w:cs="Times New Roman"/>
                <w:kern w:val="0"/>
                <w:sz w:val="21"/>
                <w:szCs w:val="21"/>
                <w:lang w:val="en-US" w:eastAsia="zh-CN" w:bidi="ar-SA"/>
              </w:rPr>
              <w:t>0</w:t>
            </w:r>
            <w:r>
              <w:rPr>
                <w:rFonts w:hint="eastAsia" w:ascii="Times New Roman" w:hAnsi="Times New Roman" w:eastAsia="宋体" w:cs="Times New Roman"/>
                <w:kern w:val="0"/>
                <w:sz w:val="21"/>
                <w:szCs w:val="21"/>
                <w:lang w:val="en-US" w:eastAsia="zh-CN" w:bidi="ar-SA"/>
              </w:rPr>
              <w:t>m。</w:t>
            </w:r>
          </w:p>
          <w:p w14:paraId="70E8590F">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eastAsia" w:ascii="Times New Roman" w:hAnsi="Times New Roman" w:eastAsia="宋体" w:cs="Times New Roman"/>
                <w:kern w:val="0"/>
                <w:sz w:val="21"/>
                <w:szCs w:val="21"/>
                <w:lang w:val="en-US" w:eastAsia="zh-CN" w:bidi="ar-SA"/>
              </w:rPr>
            </w:pPr>
            <w:r>
              <w:rPr>
                <w:rFonts w:hint="eastAsia" w:cs="Times New Roman"/>
                <w:kern w:val="0"/>
                <w:sz w:val="21"/>
                <w:szCs w:val="21"/>
                <w:lang w:val="en-US" w:eastAsia="zh-CN" w:bidi="ar-SA"/>
              </w:rPr>
              <w:t>8</w:t>
            </w:r>
            <w:r>
              <w:rPr>
                <w:rFonts w:hint="eastAsia" w:ascii="Times New Roman" w:hAnsi="Times New Roman" w:eastAsia="宋体" w:cs="Times New Roman"/>
                <w:kern w:val="0"/>
                <w:sz w:val="21"/>
                <w:szCs w:val="21"/>
                <w:lang w:val="en-US" w:eastAsia="zh-CN" w:bidi="ar-SA"/>
              </w:rPr>
              <w:t>.整机</w:t>
            </w:r>
            <w:r>
              <w:rPr>
                <w:rFonts w:hint="eastAsia" w:cs="Times New Roman"/>
                <w:kern w:val="0"/>
                <w:sz w:val="21"/>
                <w:szCs w:val="21"/>
                <w:lang w:val="en-US" w:eastAsia="zh-CN" w:bidi="ar-SA"/>
              </w:rPr>
              <w:t>具有</w:t>
            </w:r>
            <w:r>
              <w:rPr>
                <w:rFonts w:hint="eastAsia" w:ascii="Times New Roman" w:hAnsi="Times New Roman" w:eastAsia="宋体" w:cs="Times New Roman"/>
                <w:kern w:val="0"/>
                <w:sz w:val="21"/>
                <w:szCs w:val="21"/>
                <w:lang w:val="en-US" w:eastAsia="zh-CN" w:bidi="ar-SA"/>
              </w:rPr>
              <w:t>非独立式摄像头。摄像头对角线视场角</w:t>
            </w:r>
            <w:r>
              <w:rPr>
                <w:rFonts w:hint="eastAsia" w:cs="Times New Roman"/>
                <w:kern w:val="0"/>
                <w:sz w:val="21"/>
                <w:szCs w:val="21"/>
                <w:lang w:val="en-US" w:eastAsia="zh-CN" w:bidi="ar-SA"/>
              </w:rPr>
              <w:t>≥</w:t>
            </w:r>
            <w:r>
              <w:rPr>
                <w:rFonts w:hint="eastAsia" w:ascii="Times New Roman" w:hAnsi="Times New Roman" w:eastAsia="宋体" w:cs="Times New Roman"/>
                <w:kern w:val="0"/>
                <w:sz w:val="21"/>
                <w:szCs w:val="21"/>
                <w:lang w:val="en-US" w:eastAsia="zh-CN" w:bidi="ar-SA"/>
              </w:rPr>
              <w:t>120度，可拍摄</w:t>
            </w:r>
            <w:r>
              <w:rPr>
                <w:rFonts w:hint="eastAsia" w:cs="Times New Roman"/>
                <w:kern w:val="0"/>
                <w:sz w:val="21"/>
                <w:szCs w:val="21"/>
                <w:lang w:val="en-US" w:eastAsia="zh-CN" w:bidi="ar-SA"/>
              </w:rPr>
              <w:t>≥</w:t>
            </w:r>
            <w:r>
              <w:rPr>
                <w:rFonts w:hint="eastAsia" w:ascii="Times New Roman" w:hAnsi="Times New Roman" w:eastAsia="宋体" w:cs="Times New Roman"/>
                <w:kern w:val="0"/>
                <w:sz w:val="21"/>
                <w:szCs w:val="21"/>
                <w:lang w:val="en-US" w:eastAsia="zh-CN" w:bidi="ar-SA"/>
              </w:rPr>
              <w:t>1600万像素的照片，支持画面畸变矫正功能。</w:t>
            </w:r>
          </w:p>
          <w:p w14:paraId="1D88343D">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eastAsia" w:ascii="Times New Roman" w:hAnsi="Times New Roman" w:eastAsia="宋体" w:cs="Times New Roman"/>
                <w:kern w:val="0"/>
                <w:sz w:val="21"/>
                <w:szCs w:val="21"/>
                <w:lang w:val="en-US" w:eastAsia="zh-CN" w:bidi="ar-SA"/>
              </w:rPr>
            </w:pPr>
            <w:r>
              <w:rPr>
                <w:rFonts w:hint="eastAsia" w:cs="Times New Roman"/>
                <w:kern w:val="0"/>
                <w:sz w:val="21"/>
                <w:szCs w:val="21"/>
                <w:lang w:val="en-US" w:eastAsia="zh-CN" w:bidi="ar-SA"/>
              </w:rPr>
              <w:t>9</w:t>
            </w:r>
            <w:r>
              <w:rPr>
                <w:rFonts w:hint="eastAsia" w:ascii="Times New Roman" w:hAnsi="Times New Roman" w:eastAsia="宋体" w:cs="Times New Roman"/>
                <w:kern w:val="0"/>
                <w:sz w:val="21"/>
                <w:szCs w:val="21"/>
                <w:lang w:val="en-US" w:eastAsia="zh-CN" w:bidi="ar-SA"/>
              </w:rPr>
              <w:t>.整机摄像头支持人脸识别，支持距离摄像头位置</w:t>
            </w:r>
            <w:r>
              <w:rPr>
                <w:rFonts w:hint="eastAsia" w:cs="Times New Roman"/>
                <w:kern w:val="0"/>
                <w:sz w:val="21"/>
                <w:szCs w:val="21"/>
                <w:lang w:val="en-US" w:eastAsia="zh-CN" w:bidi="ar-SA"/>
              </w:rPr>
              <w:t>≥</w:t>
            </w:r>
            <w:r>
              <w:rPr>
                <w:rFonts w:hint="eastAsia" w:ascii="Times New Roman" w:hAnsi="Times New Roman" w:eastAsia="宋体" w:cs="Times New Roman"/>
                <w:kern w:val="0"/>
                <w:sz w:val="21"/>
                <w:szCs w:val="21"/>
                <w:lang w:val="en-US" w:eastAsia="zh-CN" w:bidi="ar-SA"/>
              </w:rPr>
              <w:t>10米距离的AI识别人脸。</w:t>
            </w:r>
          </w:p>
          <w:p w14:paraId="58815F84">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1</w:t>
            </w:r>
            <w:r>
              <w:rPr>
                <w:rFonts w:hint="eastAsia" w:cs="Times New Roman"/>
                <w:kern w:val="0"/>
                <w:sz w:val="21"/>
                <w:szCs w:val="21"/>
                <w:lang w:val="en-US" w:eastAsia="zh-CN" w:bidi="ar-SA"/>
              </w:rPr>
              <w:t>0</w:t>
            </w:r>
            <w:r>
              <w:rPr>
                <w:rFonts w:hint="eastAsia" w:ascii="Times New Roman" w:hAnsi="Times New Roman" w:eastAsia="宋体" w:cs="Times New Roman"/>
                <w:kern w:val="0"/>
                <w:sz w:val="21"/>
                <w:szCs w:val="21"/>
                <w:lang w:val="en-US" w:eastAsia="zh-CN" w:bidi="ar-SA"/>
              </w:rPr>
              <w:t>.整机支持蓝牙Bluetooth 5.4或以上标准。</w:t>
            </w:r>
          </w:p>
          <w:p w14:paraId="5327AC75">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1</w:t>
            </w:r>
            <w:r>
              <w:rPr>
                <w:rFonts w:hint="eastAsia" w:cs="Times New Roman"/>
                <w:kern w:val="0"/>
                <w:sz w:val="21"/>
                <w:szCs w:val="21"/>
                <w:lang w:val="en-US" w:eastAsia="zh-CN" w:bidi="ar-SA"/>
              </w:rPr>
              <w:t>1</w:t>
            </w:r>
            <w:r>
              <w:rPr>
                <w:rFonts w:hint="eastAsia" w:ascii="Times New Roman" w:hAnsi="Times New Roman" w:eastAsia="宋体" w:cs="Times New Roman"/>
                <w:kern w:val="0"/>
                <w:sz w:val="21"/>
                <w:szCs w:val="21"/>
                <w:lang w:val="en-US" w:eastAsia="zh-CN" w:bidi="ar-SA"/>
              </w:rPr>
              <w:t>.整机设备教学桌面的教师登录账号后，可自动获取并在桌面显示最近使用的教学课件，点击课件可直接进入授课模式；并支持查看所有个人教学课件资源。</w:t>
            </w:r>
          </w:p>
          <w:p w14:paraId="459E3C19">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1</w:t>
            </w:r>
            <w:r>
              <w:rPr>
                <w:rFonts w:hint="eastAsia" w:cs="Times New Roman"/>
                <w:kern w:val="0"/>
                <w:sz w:val="21"/>
                <w:szCs w:val="21"/>
                <w:lang w:val="en-US" w:eastAsia="zh-CN" w:bidi="ar-SA"/>
              </w:rPr>
              <w:t>2</w:t>
            </w:r>
            <w:r>
              <w:rPr>
                <w:rFonts w:hint="eastAsia" w:ascii="Times New Roman" w:hAnsi="Times New Roman" w:eastAsia="宋体" w:cs="Times New Roman"/>
                <w:kern w:val="0"/>
                <w:sz w:val="21"/>
                <w:szCs w:val="21"/>
                <w:lang w:val="en-US" w:eastAsia="zh-CN" w:bidi="ar-SA"/>
              </w:rPr>
              <w:t>.整机设备支持多种身份</w:t>
            </w:r>
            <w:r>
              <w:rPr>
                <w:rFonts w:hint="eastAsia" w:cs="Times New Roman"/>
                <w:kern w:val="0"/>
                <w:sz w:val="21"/>
                <w:szCs w:val="21"/>
                <w:lang w:val="en-US" w:eastAsia="zh-CN" w:bidi="ar-SA"/>
              </w:rPr>
              <w:t>登录</w:t>
            </w:r>
            <w:r>
              <w:rPr>
                <w:rFonts w:hint="eastAsia" w:ascii="Times New Roman" w:hAnsi="Times New Roman" w:eastAsia="宋体" w:cs="Times New Roman"/>
                <w:kern w:val="0"/>
                <w:sz w:val="21"/>
                <w:szCs w:val="21"/>
                <w:lang w:val="en-US" w:eastAsia="zh-CN" w:bidi="ar-SA"/>
              </w:rPr>
              <w:t>方式。</w:t>
            </w:r>
          </w:p>
          <w:p w14:paraId="31C282D6">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二、插拔式电脑模块：</w:t>
            </w:r>
          </w:p>
          <w:p w14:paraId="0FAFC6BB">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1.电脑模块CPU要求：性能不低于酷睿12代；配置要求：</w:t>
            </w:r>
            <w:r>
              <w:rPr>
                <w:rFonts w:hint="eastAsia" w:cs="Times New Roman"/>
                <w:kern w:val="0"/>
                <w:sz w:val="21"/>
                <w:szCs w:val="21"/>
                <w:lang w:val="en-US" w:eastAsia="zh-CN" w:bidi="ar-SA"/>
              </w:rPr>
              <w:t>≥</w:t>
            </w:r>
            <w:r>
              <w:rPr>
                <w:rFonts w:hint="eastAsia" w:ascii="Times New Roman" w:hAnsi="Times New Roman" w:eastAsia="宋体" w:cs="Times New Roman"/>
                <w:kern w:val="0"/>
                <w:sz w:val="21"/>
                <w:szCs w:val="21"/>
                <w:lang w:val="en-US" w:eastAsia="zh-CN" w:bidi="ar-SA"/>
              </w:rPr>
              <w:t>DDR4 8GB内存，256GB SSD固态硬盘配置；接口要求：</w:t>
            </w:r>
            <w:r>
              <w:rPr>
                <w:rFonts w:hint="eastAsia" w:cs="Times New Roman"/>
                <w:kern w:val="0"/>
                <w:sz w:val="21"/>
                <w:szCs w:val="21"/>
                <w:lang w:val="en-US" w:eastAsia="zh-CN" w:bidi="ar-SA"/>
              </w:rPr>
              <w:t>≥</w:t>
            </w:r>
            <w:r>
              <w:rPr>
                <w:rFonts w:hint="eastAsia" w:ascii="Times New Roman" w:hAnsi="Times New Roman" w:eastAsia="宋体" w:cs="Times New Roman"/>
                <w:kern w:val="0"/>
                <w:sz w:val="21"/>
                <w:szCs w:val="21"/>
                <w:lang w:val="en-US" w:eastAsia="zh-CN" w:bidi="ar-SA"/>
              </w:rPr>
              <w:t>1路HDMI，</w:t>
            </w:r>
            <w:r>
              <w:rPr>
                <w:rFonts w:hint="eastAsia" w:cs="Times New Roman"/>
                <w:kern w:val="0"/>
                <w:sz w:val="21"/>
                <w:szCs w:val="21"/>
                <w:lang w:val="en-US" w:eastAsia="zh-CN" w:bidi="ar-SA"/>
              </w:rPr>
              <w:t>≥</w:t>
            </w:r>
            <w:r>
              <w:rPr>
                <w:rFonts w:hint="eastAsia" w:ascii="Times New Roman" w:hAnsi="Times New Roman" w:eastAsia="宋体" w:cs="Times New Roman"/>
                <w:kern w:val="0"/>
                <w:sz w:val="21"/>
                <w:szCs w:val="21"/>
                <w:lang w:val="en-US" w:eastAsia="zh-CN" w:bidi="ar-SA"/>
              </w:rPr>
              <w:t>3路USB。</w:t>
            </w:r>
          </w:p>
          <w:p w14:paraId="4085A5B8">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2.PC模块可抽拉式插入整机，可实现无单独接线的插拔。</w:t>
            </w:r>
          </w:p>
          <w:p w14:paraId="0FC83565">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三、内置教学软件</w:t>
            </w:r>
          </w:p>
          <w:p w14:paraId="2EAC28BC">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1.软件互动教学：通过软件端可实现学生手机、平板等与教师端授课工具进行连接，实现线上、线下混合互动教学。</w:t>
            </w:r>
          </w:p>
          <w:p w14:paraId="2807C485">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2.直播授课：老师可利用教学软件一键开启直播，声音、影像实时同步；学生可通过网页端或者移动端APP实时加入课堂，课后支持学生在课堂报告查看直播回放。</w:t>
            </w:r>
          </w:p>
          <w:p w14:paraId="3C6B479B">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3.云盘存储：为每位教师提供个人云空间，可上传图片、视频、音频、文档等类型文件，并且可以创建文件夹，实现资料个性化分类整理。</w:t>
            </w:r>
          </w:p>
          <w:p w14:paraId="56598BC3">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eastAsia" w:ascii="Times New Roman" w:hAnsi="Times New Roman" w:eastAsia="宋体" w:cs="Times New Roman"/>
                <w:kern w:val="0"/>
                <w:sz w:val="21"/>
                <w:szCs w:val="21"/>
                <w:lang w:val="en-US" w:eastAsia="zh-CN" w:bidi="ar-SA"/>
              </w:rPr>
            </w:pPr>
            <w:r>
              <w:rPr>
                <w:rFonts w:hint="eastAsia" w:cs="Times New Roman"/>
                <w:kern w:val="0"/>
                <w:sz w:val="21"/>
                <w:szCs w:val="21"/>
                <w:lang w:val="en-US" w:eastAsia="zh-CN" w:bidi="ar-SA"/>
              </w:rPr>
              <w:t>4</w:t>
            </w:r>
            <w:r>
              <w:rPr>
                <w:rFonts w:hint="eastAsia" w:ascii="Times New Roman" w:hAnsi="Times New Roman" w:eastAsia="宋体" w:cs="Times New Roman"/>
                <w:kern w:val="0"/>
                <w:sz w:val="21"/>
                <w:szCs w:val="21"/>
                <w:lang w:val="en-US" w:eastAsia="zh-CN" w:bidi="ar-SA"/>
              </w:rPr>
              <w:t>.无线传屏：教师端工具栏支持无线传屏，点击开启无线传屏则打开传屏码，老师自带笔记本在互动教学软件输入传屏码即可进行无线传屏。</w:t>
            </w:r>
          </w:p>
          <w:p w14:paraId="55C2AE8C">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eastAsia" w:ascii="Times New Roman" w:hAnsi="Times New Roman" w:eastAsia="宋体" w:cs="Times New Roman"/>
                <w:kern w:val="0"/>
                <w:sz w:val="21"/>
                <w:szCs w:val="21"/>
                <w:lang w:val="en-US" w:eastAsia="zh-CN" w:bidi="ar-SA"/>
              </w:rPr>
            </w:pPr>
            <w:r>
              <w:rPr>
                <w:rFonts w:hint="eastAsia" w:cs="Times New Roman"/>
                <w:kern w:val="0"/>
                <w:sz w:val="21"/>
                <w:szCs w:val="21"/>
                <w:lang w:val="en-US" w:eastAsia="zh-CN" w:bidi="ar-SA"/>
              </w:rPr>
              <w:t>5</w:t>
            </w:r>
            <w:r>
              <w:rPr>
                <w:rFonts w:hint="eastAsia" w:ascii="Times New Roman" w:hAnsi="Times New Roman" w:eastAsia="宋体" w:cs="Times New Roman"/>
                <w:kern w:val="0"/>
                <w:sz w:val="21"/>
                <w:szCs w:val="21"/>
                <w:lang w:val="en-US" w:eastAsia="zh-CN" w:bidi="ar-SA"/>
              </w:rPr>
              <w:t>.随堂测验：支持老师在课堂中通过教师端一键调取预先准备的测验题目，并分发给学生进行作答，支持设置答题时长以及自动统计答题结果；答题过程中，支持老师提前结束答题。</w:t>
            </w:r>
          </w:p>
          <w:p w14:paraId="0298D0BA">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 xml:space="preserve">四、设备管控软件  </w:t>
            </w:r>
          </w:p>
          <w:p w14:paraId="2E9173C3">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1.支持一键下课锁屏、开机自动锁屏、无网络时验证身份解锁。支持无网络情况下，通过手机微信扫一扫验证身份后进行解锁使用。</w:t>
            </w:r>
          </w:p>
        </w:tc>
        <w:tc>
          <w:tcPr>
            <w:tcW w:w="592" w:type="pct"/>
            <w:noWrap w:val="0"/>
            <w:vAlign w:val="center"/>
          </w:tcPr>
          <w:p w14:paraId="56F70B9C">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kern w:val="0"/>
                <w:sz w:val="21"/>
                <w:szCs w:val="21"/>
                <w:lang w:val="en-US" w:eastAsia="zh-CN" w:bidi="ar-SA"/>
              </w:rPr>
            </w:pPr>
            <w:r>
              <w:rPr>
                <w:rFonts w:hint="eastAsia" w:cs="Times New Roman"/>
                <w:kern w:val="0"/>
                <w:sz w:val="21"/>
                <w:szCs w:val="21"/>
                <w:lang w:val="en-US" w:eastAsia="zh-CN"/>
              </w:rPr>
              <w:t>2</w:t>
            </w:r>
          </w:p>
        </w:tc>
      </w:tr>
      <w:tr w14:paraId="6CF67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5" w:hRule="atLeast"/>
        </w:trPr>
        <w:tc>
          <w:tcPr>
            <w:tcW w:w="308" w:type="pct"/>
            <w:noWrap w:val="0"/>
            <w:vAlign w:val="center"/>
          </w:tcPr>
          <w:p w14:paraId="52E35FC3">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bCs/>
                <w:kern w:val="0"/>
                <w:sz w:val="21"/>
                <w:szCs w:val="21"/>
                <w:lang w:val="en-US" w:eastAsia="zh-CN"/>
              </w:rPr>
            </w:pPr>
            <w:r>
              <w:rPr>
                <w:rFonts w:hint="eastAsia" w:ascii="Times New Roman" w:hAnsi="Times New Roman" w:cs="Times New Roman"/>
                <w:bCs/>
                <w:kern w:val="0"/>
                <w:sz w:val="21"/>
                <w:szCs w:val="21"/>
                <w:lang w:val="en-US" w:eastAsia="zh-CN"/>
              </w:rPr>
              <w:t>1</w:t>
            </w:r>
            <w:r>
              <w:rPr>
                <w:rFonts w:hint="eastAsia" w:cs="Times New Roman"/>
                <w:bCs/>
                <w:kern w:val="0"/>
                <w:sz w:val="21"/>
                <w:szCs w:val="21"/>
                <w:lang w:val="en-US" w:eastAsia="zh-CN"/>
              </w:rPr>
              <w:t>7</w:t>
            </w:r>
          </w:p>
        </w:tc>
        <w:tc>
          <w:tcPr>
            <w:tcW w:w="541" w:type="pct"/>
            <w:noWrap w:val="0"/>
            <w:vAlign w:val="center"/>
          </w:tcPr>
          <w:p w14:paraId="00925A2C">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rPr>
              <w:t>创伤救护AI技能实训机器人</w:t>
            </w:r>
          </w:p>
        </w:tc>
        <w:tc>
          <w:tcPr>
            <w:tcW w:w="3558" w:type="pct"/>
            <w:noWrap w:val="0"/>
            <w:vAlign w:val="center"/>
          </w:tcPr>
          <w:p w14:paraId="4C4D42F8">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一、硬件模块：</w:t>
            </w:r>
          </w:p>
          <w:p w14:paraId="2AE2C0BF">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1.由实训台、显示屏、全身模拟人、摄像头组成</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实训台坚固平敞，包含上下二层，上层摆放当前实时操作的模拟人，下层用于放置创伤救护教学包。</w:t>
            </w:r>
          </w:p>
          <w:p w14:paraId="1D24269A">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2.显示屏为</w:t>
            </w:r>
            <w:r>
              <w:rPr>
                <w:rFonts w:hint="eastAsia" w:ascii="Arial" w:hAnsi="Arial" w:cs="Arial"/>
                <w:kern w:val="0"/>
                <w:sz w:val="21"/>
                <w:szCs w:val="21"/>
                <w:lang w:val="en-US" w:eastAsia="zh-CN"/>
              </w:rPr>
              <w:t>≥</w:t>
            </w:r>
            <w:r>
              <w:rPr>
                <w:rFonts w:hint="default" w:ascii="Times New Roman" w:hAnsi="Times New Roman" w:eastAsia="宋体" w:cs="Times New Roman"/>
                <w:kern w:val="0"/>
                <w:sz w:val="21"/>
                <w:szCs w:val="21"/>
                <w:lang w:val="en-US" w:eastAsia="zh-CN" w:bidi="ar-SA"/>
              </w:rPr>
              <w:t>32寸触摸屏，位于实训台中部，通过机械悬臂与实训台连接，可调节高度和方向，满足训练、考试与教学需求。</w:t>
            </w:r>
          </w:p>
          <w:p w14:paraId="1F0704DD">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4.实训台底部安装有万向轮，方便移动。</w:t>
            </w:r>
          </w:p>
          <w:p w14:paraId="690B29A1">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5.内存：</w:t>
            </w:r>
            <w:r>
              <w:rPr>
                <w:rFonts w:hint="eastAsia" w:ascii="Arial" w:hAnsi="Arial" w:cs="Arial"/>
                <w:kern w:val="0"/>
                <w:sz w:val="21"/>
                <w:szCs w:val="21"/>
                <w:lang w:val="en-US" w:eastAsia="zh-CN"/>
              </w:rPr>
              <w:t>≥</w:t>
            </w:r>
            <w:r>
              <w:rPr>
                <w:rFonts w:hint="default" w:ascii="Times New Roman" w:hAnsi="Times New Roman" w:eastAsia="宋体" w:cs="Times New Roman"/>
                <w:kern w:val="0"/>
                <w:sz w:val="21"/>
                <w:szCs w:val="21"/>
                <w:lang w:val="en-US" w:eastAsia="zh-CN" w:bidi="ar-SA"/>
              </w:rPr>
              <w:t>4G</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硬盘：</w:t>
            </w:r>
            <w:r>
              <w:rPr>
                <w:rFonts w:hint="eastAsia" w:ascii="Arial" w:hAnsi="Arial" w:cs="Arial"/>
                <w:kern w:val="0"/>
                <w:sz w:val="21"/>
                <w:szCs w:val="21"/>
                <w:lang w:val="en-US" w:eastAsia="zh-CN"/>
              </w:rPr>
              <w:t>≥</w:t>
            </w:r>
            <w:r>
              <w:rPr>
                <w:rFonts w:hint="default" w:ascii="Times New Roman" w:hAnsi="Times New Roman" w:eastAsia="宋体" w:cs="Times New Roman"/>
                <w:kern w:val="0"/>
                <w:sz w:val="21"/>
                <w:szCs w:val="21"/>
                <w:lang w:val="en-US" w:eastAsia="zh-CN" w:bidi="ar-SA"/>
              </w:rPr>
              <w:t>32G</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无线上网卡。</w:t>
            </w:r>
          </w:p>
          <w:p w14:paraId="2B37411E">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6.产品包含1套成人男士全身模拟人</w:t>
            </w:r>
            <w:r>
              <w:rPr>
                <w:rFonts w:hint="default" w:ascii="Times New Roman" w:hAnsi="Times New Roman" w:cs="Times New Roman"/>
                <w:kern w:val="0"/>
                <w:sz w:val="21"/>
                <w:szCs w:val="21"/>
                <w:lang w:val="en-US" w:eastAsia="zh-CN" w:bidi="ar-SA"/>
              </w:rPr>
              <w:t>。</w:t>
            </w:r>
          </w:p>
          <w:p w14:paraId="49C41AB9">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7.台面自带固定式教学耗材储存盒</w:t>
            </w:r>
            <w:r>
              <w:rPr>
                <w:rFonts w:hint="default" w:ascii="Times New Roman" w:hAnsi="Times New Roman" w:cs="Times New Roman"/>
                <w:kern w:val="0"/>
                <w:sz w:val="21"/>
                <w:szCs w:val="21"/>
                <w:lang w:val="en-US" w:eastAsia="zh-CN" w:bidi="ar-SA"/>
              </w:rPr>
              <w:t>。</w:t>
            </w:r>
          </w:p>
          <w:p w14:paraId="438B64BB">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8.设备自带电源保护装置。</w:t>
            </w:r>
          </w:p>
          <w:p w14:paraId="2A8123E2">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二、软件模块</w:t>
            </w:r>
          </w:p>
          <w:p w14:paraId="22443232">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1</w:t>
            </w:r>
            <w:r>
              <w:rPr>
                <w:rFonts w:hint="default" w:ascii="Times New Roman" w:hAnsi="Times New Roman" w:eastAsia="宋体" w:cs="Times New Roman"/>
                <w:kern w:val="0"/>
                <w:sz w:val="21"/>
                <w:szCs w:val="21"/>
                <w:lang w:val="en-US" w:eastAsia="zh-CN" w:bidi="ar-SA"/>
              </w:rPr>
              <w:t>.系统支持训练与考试两个模块①练习模式：能反复观看教学视频和查看技能考核点</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能跟着视频对着全身模拟人进行技能实操练习，系统根据实时接收的全身模拟人操作数据智能判定学员是否通过技能考核点。②考核模式：在无提示情况下</w:t>
            </w:r>
            <w:r>
              <w:rPr>
                <w:rFonts w:hint="default" w:ascii="Times New Roman" w:hAnsi="Times New Roman" w:cs="Times New Roman"/>
                <w:kern w:val="0"/>
                <w:sz w:val="21"/>
                <w:szCs w:val="21"/>
                <w:lang w:val="en-US" w:eastAsia="zh-CN" w:bidi="ar-SA"/>
              </w:rPr>
              <w:t>对</w:t>
            </w:r>
            <w:r>
              <w:rPr>
                <w:rFonts w:hint="default" w:ascii="Times New Roman" w:hAnsi="Times New Roman" w:eastAsia="宋体" w:cs="Times New Roman"/>
                <w:kern w:val="0"/>
                <w:sz w:val="21"/>
                <w:szCs w:val="21"/>
                <w:lang w:val="en-US" w:eastAsia="zh-CN" w:bidi="ar-SA"/>
              </w:rPr>
              <w:t>全身模拟人进行技能实操考核，系统根据实时接收的全身模拟人操作数据智能判定学员是否通过技能考核点，考试全程有摄像头录像</w:t>
            </w:r>
            <w:r>
              <w:rPr>
                <w:rFonts w:hint="default" w:ascii="Times New Roman" w:hAnsi="Times New Roman" w:cs="Times New Roman"/>
                <w:kern w:val="0"/>
                <w:sz w:val="21"/>
                <w:szCs w:val="21"/>
                <w:lang w:val="en-US" w:eastAsia="zh-CN" w:bidi="ar-SA"/>
              </w:rPr>
              <w:t>。</w:t>
            </w:r>
          </w:p>
          <w:p w14:paraId="0965ADDD">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2</w:t>
            </w:r>
            <w:r>
              <w:rPr>
                <w:rFonts w:hint="default" w:ascii="Times New Roman" w:hAnsi="Times New Roman" w:eastAsia="宋体" w:cs="Times New Roman"/>
                <w:kern w:val="0"/>
                <w:sz w:val="21"/>
                <w:szCs w:val="21"/>
                <w:lang w:val="en-US" w:eastAsia="zh-CN" w:bidi="ar-SA"/>
              </w:rPr>
              <w:t>.内容包含：止血、包扎、固定、搬运四大模块</w:t>
            </w:r>
            <w:r>
              <w:rPr>
                <w:rFonts w:hint="default" w:ascii="Times New Roman" w:hAnsi="Times New Roman" w:cs="Times New Roman"/>
                <w:kern w:val="0"/>
                <w:sz w:val="21"/>
                <w:szCs w:val="21"/>
                <w:lang w:val="en-US" w:eastAsia="zh-CN" w:bidi="ar-SA"/>
              </w:rPr>
              <w:t>。</w:t>
            </w:r>
          </w:p>
          <w:p w14:paraId="625EFF28">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3</w:t>
            </w:r>
            <w:r>
              <w:rPr>
                <w:rFonts w:hint="default" w:ascii="Times New Roman" w:hAnsi="Times New Roman" w:eastAsia="宋体" w:cs="Times New Roman"/>
                <w:kern w:val="0"/>
                <w:sz w:val="21"/>
                <w:szCs w:val="21"/>
                <w:lang w:val="en-US" w:eastAsia="zh-CN" w:bidi="ar-SA"/>
              </w:rPr>
              <w:t>.系统自带拍照功能，可进行实时拍照</w:t>
            </w:r>
            <w:r>
              <w:rPr>
                <w:rFonts w:hint="default" w:ascii="Times New Roman" w:hAnsi="Times New Roman" w:cs="Times New Roman"/>
                <w:kern w:val="0"/>
                <w:sz w:val="21"/>
                <w:szCs w:val="21"/>
                <w:lang w:val="en-US" w:eastAsia="zh-CN" w:bidi="ar-SA"/>
              </w:rPr>
              <w:t>。</w:t>
            </w:r>
          </w:p>
          <w:p w14:paraId="11C98B8D">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4</w:t>
            </w:r>
            <w:r>
              <w:rPr>
                <w:rFonts w:hint="default" w:ascii="Times New Roman" w:hAnsi="Times New Roman" w:eastAsia="宋体" w:cs="Times New Roman"/>
                <w:kern w:val="0"/>
                <w:sz w:val="21"/>
                <w:szCs w:val="21"/>
                <w:lang w:val="en-US" w:eastAsia="zh-CN" w:bidi="ar-SA"/>
              </w:rPr>
              <w:t>.系统支持二维码、游客、注册账号登录</w:t>
            </w:r>
            <w:r>
              <w:rPr>
                <w:rFonts w:hint="default" w:ascii="Times New Roman" w:hAnsi="Times New Roman" w:cs="Times New Roman"/>
                <w:kern w:val="0"/>
                <w:sz w:val="21"/>
                <w:szCs w:val="21"/>
                <w:lang w:val="en-US" w:eastAsia="zh-CN" w:bidi="ar-SA"/>
              </w:rPr>
              <w:t>。</w:t>
            </w:r>
          </w:p>
          <w:p w14:paraId="7349D681">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5</w:t>
            </w:r>
            <w:r>
              <w:rPr>
                <w:rFonts w:hint="default" w:ascii="Times New Roman" w:hAnsi="Times New Roman" w:eastAsia="宋体" w:cs="Times New Roman"/>
                <w:kern w:val="0"/>
                <w:sz w:val="21"/>
                <w:szCs w:val="21"/>
                <w:lang w:val="en-US" w:eastAsia="zh-CN" w:bidi="ar-SA"/>
              </w:rPr>
              <w:t>.设备可进行音量调节，显示字体大小，蓝牙连接，屏幕锁定、截屏等信息，包含机器编号</w:t>
            </w:r>
            <w:r>
              <w:rPr>
                <w:rFonts w:hint="default" w:ascii="Times New Roman" w:hAnsi="Times New Roman" w:cs="Times New Roman"/>
                <w:kern w:val="0"/>
                <w:sz w:val="21"/>
                <w:szCs w:val="21"/>
                <w:lang w:val="en-US" w:eastAsia="zh-CN" w:bidi="ar-SA"/>
              </w:rPr>
              <w:t>。</w:t>
            </w:r>
          </w:p>
          <w:p w14:paraId="10AD5B9E">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6</w:t>
            </w:r>
            <w:r>
              <w:rPr>
                <w:rFonts w:hint="default" w:ascii="Times New Roman" w:hAnsi="Times New Roman" w:eastAsia="宋体" w:cs="Times New Roman"/>
                <w:kern w:val="0"/>
                <w:sz w:val="21"/>
                <w:szCs w:val="21"/>
                <w:lang w:val="en-US" w:eastAsia="zh-CN" w:bidi="ar-SA"/>
              </w:rPr>
              <w:t>.系统支持在全身的头部、前额、眼部、下颏、肩部、胸部、腹部、腰部、背部、上臂、前臂、手腕、手掌、大腿、小腿、脚踝、足跟、足底的部位按压反馈</w:t>
            </w:r>
            <w:r>
              <w:rPr>
                <w:rFonts w:hint="default" w:ascii="Times New Roman" w:hAnsi="Times New Roman" w:cs="Times New Roman"/>
                <w:kern w:val="0"/>
                <w:sz w:val="21"/>
                <w:szCs w:val="21"/>
                <w:lang w:val="en-US" w:eastAsia="zh-CN" w:bidi="ar-SA"/>
              </w:rPr>
              <w:t>。</w:t>
            </w:r>
          </w:p>
          <w:p w14:paraId="126EDC5D">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7</w:t>
            </w:r>
            <w:r>
              <w:rPr>
                <w:rFonts w:hint="default" w:ascii="Times New Roman" w:hAnsi="Times New Roman" w:eastAsia="宋体" w:cs="Times New Roman"/>
                <w:kern w:val="0"/>
                <w:sz w:val="21"/>
                <w:szCs w:val="21"/>
                <w:lang w:val="en-US" w:eastAsia="zh-CN" w:bidi="ar-SA"/>
              </w:rPr>
              <w:t>.系统支持设备能实时采集操作数据并智能反馈给实训系统，实现技能的智能训练与考核</w:t>
            </w:r>
            <w:r>
              <w:rPr>
                <w:rFonts w:hint="default" w:ascii="Times New Roman" w:hAnsi="Times New Roman" w:cs="Times New Roman"/>
                <w:kern w:val="0"/>
                <w:sz w:val="21"/>
                <w:szCs w:val="21"/>
                <w:lang w:val="en-US" w:eastAsia="zh-CN" w:bidi="ar-SA"/>
              </w:rPr>
              <w:t>。</w:t>
            </w:r>
          </w:p>
          <w:p w14:paraId="1D0778F2">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eastAsia" w:ascii="宋体" w:hAnsi="宋体" w:eastAsia="宋体" w:cs="宋体"/>
                <w:kern w:val="0"/>
                <w:sz w:val="21"/>
                <w:szCs w:val="21"/>
                <w:lang w:val="en-US" w:eastAsia="zh-CN"/>
              </w:rPr>
              <w:t>▲</w:t>
            </w:r>
            <w:r>
              <w:rPr>
                <w:rFonts w:hint="default" w:ascii="Times New Roman" w:hAnsi="Times New Roman" w:cs="Times New Roman"/>
                <w:kern w:val="0"/>
                <w:sz w:val="21"/>
                <w:szCs w:val="21"/>
                <w:lang w:val="en-US" w:eastAsia="zh-CN" w:bidi="ar-SA"/>
              </w:rPr>
              <w:t>8</w:t>
            </w:r>
            <w:r>
              <w:rPr>
                <w:rFonts w:hint="default" w:ascii="Times New Roman" w:hAnsi="Times New Roman" w:eastAsia="宋体" w:cs="Times New Roman"/>
                <w:kern w:val="0"/>
                <w:sz w:val="21"/>
                <w:szCs w:val="21"/>
                <w:lang w:val="en-US" w:eastAsia="zh-CN" w:bidi="ar-SA"/>
              </w:rPr>
              <w:t>.系统包含止血、包扎、固定、搬运四大模块详细内容①止血：卡式止血带止血法、橡皮管止血带止血法、旋压式止血带止血法、②包扎：绷带包肩部包扎法、绷带包前臂包扎法、绷带包胸部包扎、绷带包肘部包扎法、绷带包头/下颌部包扎、三角巾腹部包扎法、三角巾肩部包扎法、三角巾前臂包扎法、三角巾双眼包扎、三角巾胸部包扎法、三角巾肘部包扎法、头部风帽式包扎法③骨折固定：颈托固定、卷式夹板大腿骨折固定、卷式夹板前臂骨折固定、卷式夹板上臂骨折固定、卷式夹板小腿骨折固定、真空夹板大腿骨折固定、真空夹板前臂骨折固定、真空夹板上肢骨折固定、真空夹板弯曲固定</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④无反馈式训练的技能包括：头肩锁固定、头锁固定、头胸锁固定、真空夹板躯干固定、加压包扎止血法、背驮式搬运、铲式担架使用、拉车式搬运、真空担架使用法</w:t>
            </w:r>
            <w:r>
              <w:rPr>
                <w:rFonts w:hint="default" w:ascii="Times New Roman" w:hAnsi="Times New Roman" w:cs="Times New Roman"/>
                <w:kern w:val="0"/>
                <w:sz w:val="21"/>
                <w:szCs w:val="21"/>
                <w:lang w:val="en-US" w:eastAsia="zh-CN" w:bidi="ar-SA"/>
              </w:rPr>
              <w:t>。</w:t>
            </w:r>
            <w:r>
              <w:rPr>
                <w:rFonts w:hint="eastAsia" w:ascii="Times New Roman" w:hAnsi="Times New Roman" w:eastAsia="宋体" w:cs="Times New Roman"/>
                <w:b/>
                <w:bCs/>
                <w:kern w:val="0"/>
                <w:sz w:val="21"/>
                <w:szCs w:val="21"/>
                <w:lang w:val="en-US" w:eastAsia="zh-CN" w:bidi="ar-SA"/>
              </w:rPr>
              <w:t>（需提供功能证明材料，包括但不限于测试报告、官网和功能截图等）</w:t>
            </w:r>
          </w:p>
          <w:p w14:paraId="55F52383">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9</w:t>
            </w:r>
            <w:r>
              <w:rPr>
                <w:rFonts w:hint="default" w:ascii="Times New Roman" w:hAnsi="Times New Roman" w:eastAsia="宋体" w:cs="Times New Roman"/>
                <w:kern w:val="0"/>
                <w:sz w:val="21"/>
                <w:szCs w:val="21"/>
                <w:lang w:val="en-US" w:eastAsia="zh-CN" w:bidi="ar-SA"/>
              </w:rPr>
              <w:t>.练习包含动画教学部分的倍速播放，以及知识点显示，练习包含练习准备、模拟人坐立检测显示，选择器材、练习重点、操作时间、操作重点，练习后生成的个人报告包含练习时间、操作重点、操作正确率、是否通过进行评价，对显示绿色打√错误为红色打X并可重复练习</w:t>
            </w:r>
            <w:r>
              <w:rPr>
                <w:rFonts w:hint="default" w:ascii="Times New Roman" w:hAnsi="Times New Roman" w:cs="Times New Roman"/>
                <w:kern w:val="0"/>
                <w:sz w:val="21"/>
                <w:szCs w:val="21"/>
                <w:lang w:val="en-US" w:eastAsia="zh-CN" w:bidi="ar-SA"/>
              </w:rPr>
              <w:t>。</w:t>
            </w:r>
          </w:p>
          <w:p w14:paraId="00946B33">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1</w:t>
            </w:r>
            <w:r>
              <w:rPr>
                <w:rFonts w:hint="default" w:ascii="Times New Roman" w:hAnsi="Times New Roman" w:cs="Times New Roman"/>
                <w:kern w:val="0"/>
                <w:sz w:val="21"/>
                <w:szCs w:val="21"/>
                <w:lang w:val="en-US" w:eastAsia="zh-CN" w:bidi="ar-SA"/>
              </w:rPr>
              <w:t>0</w:t>
            </w:r>
            <w:r>
              <w:rPr>
                <w:rFonts w:hint="default" w:ascii="Times New Roman" w:hAnsi="Times New Roman" w:eastAsia="宋体" w:cs="Times New Roman"/>
                <w:kern w:val="0"/>
                <w:sz w:val="21"/>
                <w:szCs w:val="21"/>
                <w:lang w:val="en-US" w:eastAsia="zh-CN" w:bidi="ar-SA"/>
              </w:rPr>
              <w:t>.考试包含知识点、动画教学的倍速播放</w:t>
            </w:r>
            <w:r>
              <w:rPr>
                <w:rFonts w:hint="default" w:ascii="Times New Roman" w:hAnsi="Times New Roman"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开始考核包含考试准备、模拟人坐立、选择器材、操作时间、操作重点，完成考核后显示操作时间、操作重点、是否通过，</w:t>
            </w:r>
            <w:r>
              <w:rPr>
                <w:rFonts w:hint="eastAsia" w:cs="Times New Roman"/>
                <w:kern w:val="0"/>
                <w:sz w:val="21"/>
                <w:szCs w:val="21"/>
                <w:lang w:val="en-US" w:eastAsia="zh-CN" w:bidi="ar-SA"/>
              </w:rPr>
              <w:t>并判定正确或错误</w:t>
            </w:r>
            <w:r>
              <w:rPr>
                <w:rFonts w:hint="default" w:ascii="Times New Roman" w:hAnsi="Times New Roman" w:cs="Times New Roman"/>
                <w:kern w:val="0"/>
                <w:sz w:val="21"/>
                <w:szCs w:val="21"/>
                <w:lang w:val="en-US" w:eastAsia="zh-CN" w:bidi="ar-SA"/>
              </w:rPr>
              <w:t>。</w:t>
            </w:r>
          </w:p>
          <w:p w14:paraId="72D8AD6E">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三、数据平台</w:t>
            </w:r>
          </w:p>
          <w:p w14:paraId="6B6A3AE3">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1.</w:t>
            </w:r>
            <w:r>
              <w:rPr>
                <w:rFonts w:hint="default" w:ascii="Times New Roman" w:hAnsi="Times New Roman" w:eastAsia="宋体" w:cs="Times New Roman"/>
                <w:kern w:val="0"/>
                <w:sz w:val="21"/>
                <w:szCs w:val="21"/>
                <w:lang w:val="en-US" w:eastAsia="zh-CN" w:bidi="ar-SA"/>
              </w:rPr>
              <w:t>数据管理平台可实时采集并存储教考设备上传的使用数据，为管理者提供的可视化动态数据看板</w:t>
            </w:r>
            <w:r>
              <w:rPr>
                <w:rFonts w:hint="default" w:ascii="Times New Roman" w:hAnsi="Times New Roman" w:cs="Times New Roman"/>
                <w:kern w:val="0"/>
                <w:sz w:val="21"/>
                <w:szCs w:val="21"/>
                <w:lang w:val="en-US" w:eastAsia="zh-CN" w:bidi="ar-SA"/>
              </w:rPr>
              <w:t>。</w:t>
            </w:r>
          </w:p>
          <w:p w14:paraId="365464CF">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2.</w:t>
            </w:r>
            <w:r>
              <w:rPr>
                <w:rFonts w:hint="default" w:ascii="Times New Roman" w:hAnsi="Times New Roman" w:eastAsia="宋体" w:cs="Times New Roman"/>
                <w:kern w:val="0"/>
                <w:sz w:val="21"/>
                <w:szCs w:val="21"/>
                <w:lang w:val="en-US" w:eastAsia="zh-CN" w:bidi="ar-SA"/>
              </w:rPr>
              <w:t>数据看板内容包含使用总人数、流量情况、功能使用情况、设备使用情况，具备流量曲线图、功能使用曲线图、设备使用曲线图</w:t>
            </w:r>
            <w:r>
              <w:rPr>
                <w:rFonts w:hint="default" w:ascii="Times New Roman" w:hAnsi="Times New Roman" w:cs="Times New Roman"/>
                <w:kern w:val="0"/>
                <w:sz w:val="21"/>
                <w:szCs w:val="21"/>
                <w:lang w:val="en-US" w:eastAsia="zh-CN" w:bidi="ar-SA"/>
              </w:rPr>
              <w:t>。</w:t>
            </w:r>
          </w:p>
          <w:p w14:paraId="65AD355F">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3.</w:t>
            </w:r>
            <w:r>
              <w:rPr>
                <w:rFonts w:hint="default" w:ascii="Times New Roman" w:hAnsi="Times New Roman" w:eastAsia="宋体" w:cs="Times New Roman"/>
                <w:kern w:val="0"/>
                <w:sz w:val="21"/>
                <w:szCs w:val="21"/>
                <w:lang w:val="en-US" w:eastAsia="zh-CN" w:bidi="ar-SA"/>
              </w:rPr>
              <w:t>数据看板可实现日、月、季度、年度查看，可实现曲线图、折线图、饼状图查看</w:t>
            </w:r>
            <w:r>
              <w:rPr>
                <w:rFonts w:hint="default" w:ascii="Times New Roman" w:hAnsi="Times New Roman" w:cs="Times New Roman"/>
                <w:kern w:val="0"/>
                <w:sz w:val="21"/>
                <w:szCs w:val="21"/>
                <w:lang w:val="en-US" w:eastAsia="zh-CN" w:bidi="ar-SA"/>
              </w:rPr>
              <w:t>。</w:t>
            </w:r>
          </w:p>
          <w:p w14:paraId="66E31BB2">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4.</w:t>
            </w:r>
            <w:r>
              <w:rPr>
                <w:rFonts w:hint="default" w:ascii="Times New Roman" w:hAnsi="Times New Roman" w:eastAsia="宋体" w:cs="Times New Roman"/>
                <w:kern w:val="0"/>
                <w:sz w:val="21"/>
                <w:szCs w:val="21"/>
                <w:lang w:val="en-US" w:eastAsia="zh-CN" w:bidi="ar-SA"/>
              </w:rPr>
              <w:t>数据管理平台可对当前设备的使用情况进行点位排行、设备排行，可以为管理者在教学内容及教学点位的决策提供依据</w:t>
            </w:r>
            <w:r>
              <w:rPr>
                <w:rFonts w:hint="default" w:ascii="Times New Roman" w:hAnsi="Times New Roman" w:cs="Times New Roman"/>
                <w:kern w:val="0"/>
                <w:sz w:val="21"/>
                <w:szCs w:val="21"/>
                <w:lang w:val="en-US" w:eastAsia="zh-CN" w:bidi="ar-SA"/>
              </w:rPr>
              <w:t>。</w:t>
            </w:r>
          </w:p>
          <w:p w14:paraId="64CB00DA">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5.</w:t>
            </w:r>
            <w:r>
              <w:rPr>
                <w:rFonts w:hint="default" w:ascii="Times New Roman" w:hAnsi="Times New Roman" w:eastAsia="宋体" w:cs="Times New Roman"/>
                <w:kern w:val="0"/>
                <w:sz w:val="21"/>
                <w:szCs w:val="21"/>
                <w:lang w:val="en-US" w:eastAsia="zh-CN" w:bidi="ar-SA"/>
              </w:rPr>
              <w:t>数据管理平台可以查询每台设备的具体信息，包含但不限于设备投放时间、地点、名称、编号、设备型号等相关信息</w:t>
            </w:r>
            <w:r>
              <w:rPr>
                <w:rFonts w:hint="default" w:ascii="Times New Roman" w:hAnsi="Times New Roman" w:cs="Times New Roman"/>
                <w:kern w:val="0"/>
                <w:sz w:val="21"/>
                <w:szCs w:val="21"/>
                <w:lang w:val="en-US" w:eastAsia="zh-CN" w:bidi="ar-SA"/>
              </w:rPr>
              <w:t>。</w:t>
            </w:r>
          </w:p>
          <w:p w14:paraId="306F8673">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6.</w:t>
            </w:r>
            <w:r>
              <w:rPr>
                <w:rFonts w:hint="default" w:ascii="Times New Roman" w:hAnsi="Times New Roman" w:eastAsia="宋体" w:cs="Times New Roman"/>
                <w:kern w:val="0"/>
                <w:sz w:val="21"/>
                <w:szCs w:val="21"/>
                <w:lang w:val="en-US" w:eastAsia="zh-CN" w:bidi="ar-SA"/>
              </w:rPr>
              <w:t>数据管理平台可实时查询每台设备的实操练习情况，并能够看到姓名、操作项目、采用模式、成绩、分数以及设备和点位信息</w:t>
            </w:r>
            <w:r>
              <w:rPr>
                <w:rFonts w:hint="default" w:ascii="Times New Roman" w:hAnsi="Times New Roman" w:cs="Times New Roman"/>
                <w:kern w:val="0"/>
                <w:sz w:val="21"/>
                <w:szCs w:val="21"/>
                <w:lang w:val="en-US" w:eastAsia="zh-CN" w:bidi="ar-SA"/>
              </w:rPr>
              <w:t>。</w:t>
            </w:r>
          </w:p>
          <w:p w14:paraId="45198AF9">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四、学习平台</w:t>
            </w:r>
          </w:p>
          <w:p w14:paraId="0459C192">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1.</w:t>
            </w:r>
            <w:r>
              <w:rPr>
                <w:rFonts w:hint="default" w:ascii="Times New Roman" w:hAnsi="Times New Roman" w:eastAsia="宋体" w:cs="Times New Roman"/>
                <w:kern w:val="0"/>
                <w:sz w:val="21"/>
                <w:szCs w:val="21"/>
                <w:lang w:val="en-US" w:eastAsia="zh-CN" w:bidi="ar-SA"/>
              </w:rPr>
              <w:t>学习小程序包含有心肺复苏、海姆立克、止血包扎、溺水急救等相关知识学习，配备有相关的急救课程模块，可实时开展理论测评，通过平台可实现CPRD扫码考核的实操考评功能，有独立的登录账号可进行小程序登录，随时学习考评</w:t>
            </w:r>
            <w:r>
              <w:rPr>
                <w:rFonts w:hint="default" w:ascii="Times New Roman" w:hAnsi="Times New Roman" w:cs="Times New Roman"/>
                <w:kern w:val="0"/>
                <w:sz w:val="21"/>
                <w:szCs w:val="21"/>
                <w:lang w:val="en-US" w:eastAsia="zh-CN" w:bidi="ar-SA"/>
              </w:rPr>
              <w:t>。</w:t>
            </w:r>
          </w:p>
          <w:p w14:paraId="076F92DE">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2.</w:t>
            </w:r>
            <w:r>
              <w:rPr>
                <w:rFonts w:hint="eastAsia" w:cs="Times New Roman"/>
                <w:kern w:val="0"/>
                <w:sz w:val="21"/>
                <w:szCs w:val="21"/>
                <w:lang w:val="en-US" w:eastAsia="zh-CN" w:bidi="ar-SA"/>
              </w:rPr>
              <w:t>配备</w:t>
            </w:r>
            <w:r>
              <w:rPr>
                <w:rFonts w:hint="default" w:ascii="Times New Roman" w:hAnsi="Times New Roman" w:eastAsia="宋体" w:cs="Times New Roman"/>
                <w:kern w:val="0"/>
                <w:sz w:val="21"/>
                <w:szCs w:val="21"/>
                <w:lang w:val="en-US" w:eastAsia="zh-CN" w:bidi="ar-SA"/>
              </w:rPr>
              <w:t>专业的CPRD等应急救护相关知识小程序，有相应的急救学习账号，账号可以在手机端使用</w:t>
            </w:r>
            <w:r>
              <w:rPr>
                <w:rFonts w:hint="default" w:ascii="Times New Roman" w:hAnsi="Times New Roman" w:cs="Times New Roman"/>
                <w:kern w:val="0"/>
                <w:sz w:val="21"/>
                <w:szCs w:val="21"/>
                <w:lang w:val="en-US" w:eastAsia="zh-CN" w:bidi="ar-SA"/>
              </w:rPr>
              <w:t>。</w:t>
            </w:r>
          </w:p>
          <w:p w14:paraId="6EF588FF">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3.</w:t>
            </w:r>
            <w:r>
              <w:rPr>
                <w:rFonts w:hint="default" w:ascii="Times New Roman" w:hAnsi="Times New Roman" w:eastAsia="宋体" w:cs="Times New Roman"/>
                <w:kern w:val="0"/>
                <w:sz w:val="21"/>
                <w:szCs w:val="21"/>
                <w:lang w:val="en-US" w:eastAsia="zh-CN" w:bidi="ar-SA"/>
              </w:rPr>
              <w:t>小程序内</w:t>
            </w:r>
            <w:r>
              <w:rPr>
                <w:rFonts w:hint="default" w:ascii="Times New Roman" w:hAnsi="Times New Roman" w:cs="Times New Roman"/>
                <w:kern w:val="0"/>
                <w:sz w:val="21"/>
                <w:szCs w:val="21"/>
                <w:lang w:val="en-US" w:eastAsia="zh-CN" w:bidi="ar-SA"/>
              </w:rPr>
              <w:t>具备</w:t>
            </w:r>
            <w:r>
              <w:rPr>
                <w:rFonts w:hint="default" w:ascii="Times New Roman" w:hAnsi="Times New Roman" w:eastAsia="宋体" w:cs="Times New Roman"/>
                <w:kern w:val="0"/>
                <w:sz w:val="21"/>
                <w:szCs w:val="21"/>
                <w:lang w:val="en-US" w:eastAsia="zh-CN" w:bidi="ar-SA"/>
              </w:rPr>
              <w:t>基本急救、家庭生活、突发急症等其他应急科普学习的文字图片及相关急救内容学习</w:t>
            </w:r>
            <w:r>
              <w:rPr>
                <w:rFonts w:hint="default" w:ascii="Times New Roman" w:hAnsi="Times New Roman" w:cs="Times New Roman"/>
                <w:kern w:val="0"/>
                <w:sz w:val="21"/>
                <w:szCs w:val="21"/>
                <w:lang w:val="en-US" w:eastAsia="zh-CN" w:bidi="ar-SA"/>
              </w:rPr>
              <w:t>。</w:t>
            </w:r>
          </w:p>
          <w:p w14:paraId="3D47B5BC">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 w:val="21"/>
                <w:szCs w:val="21"/>
                <w:lang w:val="en-US" w:eastAsia="zh-CN" w:bidi="ar-SA"/>
              </w:rPr>
              <w:t>4.</w:t>
            </w:r>
            <w:r>
              <w:rPr>
                <w:rFonts w:hint="default" w:ascii="Times New Roman" w:hAnsi="Times New Roman" w:eastAsia="宋体" w:cs="Times New Roman"/>
                <w:kern w:val="0"/>
                <w:sz w:val="21"/>
                <w:szCs w:val="21"/>
                <w:lang w:val="en-US" w:eastAsia="zh-CN" w:bidi="ar-SA"/>
              </w:rPr>
              <w:t>可进行理论测评，自带超过600道以上考题，答题后可显示是否答题正确，可统计答对及答错试题数量以及显示答题时间</w:t>
            </w:r>
            <w:r>
              <w:rPr>
                <w:rFonts w:hint="default" w:ascii="Times New Roman" w:hAnsi="Times New Roman" w:cs="Times New Roman"/>
                <w:kern w:val="0"/>
                <w:sz w:val="21"/>
                <w:szCs w:val="21"/>
                <w:lang w:val="en-US" w:eastAsia="zh-CN" w:bidi="ar-SA"/>
              </w:rPr>
              <w:t>。</w:t>
            </w:r>
          </w:p>
        </w:tc>
        <w:tc>
          <w:tcPr>
            <w:tcW w:w="592" w:type="pct"/>
            <w:noWrap w:val="0"/>
            <w:vAlign w:val="center"/>
          </w:tcPr>
          <w:p w14:paraId="3B7EDC94">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4</w:t>
            </w:r>
          </w:p>
        </w:tc>
      </w:tr>
      <w:tr w14:paraId="3A751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6" w:hRule="atLeast"/>
        </w:trPr>
        <w:tc>
          <w:tcPr>
            <w:tcW w:w="308" w:type="pct"/>
            <w:noWrap w:val="0"/>
            <w:vAlign w:val="center"/>
          </w:tcPr>
          <w:p w14:paraId="0B48C56F">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bCs/>
                <w:kern w:val="0"/>
                <w:sz w:val="21"/>
                <w:szCs w:val="21"/>
                <w:lang w:val="en-US" w:eastAsia="zh-CN"/>
              </w:rPr>
            </w:pPr>
            <w:r>
              <w:rPr>
                <w:rFonts w:hint="eastAsia" w:ascii="Times New Roman" w:hAnsi="Times New Roman" w:eastAsia="宋体" w:cs="Times New Roman"/>
                <w:bCs/>
                <w:kern w:val="0"/>
                <w:sz w:val="21"/>
                <w:szCs w:val="21"/>
                <w:lang w:val="en-US" w:eastAsia="zh-CN"/>
              </w:rPr>
              <w:t>1</w:t>
            </w:r>
            <w:r>
              <w:rPr>
                <w:rFonts w:hint="eastAsia" w:cs="Times New Roman"/>
                <w:bCs/>
                <w:kern w:val="0"/>
                <w:sz w:val="21"/>
                <w:szCs w:val="21"/>
                <w:lang w:val="en-US" w:eastAsia="zh-CN"/>
              </w:rPr>
              <w:t>8</w:t>
            </w:r>
          </w:p>
        </w:tc>
        <w:tc>
          <w:tcPr>
            <w:tcW w:w="541" w:type="pct"/>
            <w:noWrap w:val="0"/>
            <w:vAlign w:val="center"/>
          </w:tcPr>
          <w:p w14:paraId="5F16A06A">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海姆立克AI技能实训机器人</w:t>
            </w:r>
          </w:p>
        </w:tc>
        <w:tc>
          <w:tcPr>
            <w:tcW w:w="3558" w:type="pct"/>
            <w:noWrap w:val="0"/>
            <w:vAlign w:val="center"/>
          </w:tcPr>
          <w:p w14:paraId="5FB18B4D">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一、硬件模块</w:t>
            </w:r>
          </w:p>
          <w:p w14:paraId="762C927D">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1.设备</w:t>
            </w:r>
            <w:r>
              <w:rPr>
                <w:rFonts w:hint="eastAsia" w:cs="Times New Roman"/>
                <w:kern w:val="0"/>
                <w:sz w:val="21"/>
                <w:szCs w:val="21"/>
                <w:lang w:val="en-US" w:eastAsia="zh-CN"/>
              </w:rPr>
              <w:t>参考</w:t>
            </w:r>
            <w:r>
              <w:rPr>
                <w:rFonts w:hint="default" w:ascii="Times New Roman" w:hAnsi="Times New Roman" w:eastAsia="宋体" w:cs="Times New Roman"/>
                <w:kern w:val="0"/>
                <w:sz w:val="21"/>
                <w:szCs w:val="21"/>
              </w:rPr>
              <w:t>规格：670*540*1800mm±</w:t>
            </w:r>
            <w:r>
              <w:rPr>
                <w:rFonts w:hint="eastAsia" w:cs="Times New Roman"/>
                <w:kern w:val="0"/>
                <w:sz w:val="21"/>
                <w:szCs w:val="21"/>
                <w:lang w:val="en-US" w:eastAsia="zh-CN"/>
              </w:rPr>
              <w:t>5</w:t>
            </w:r>
            <w:r>
              <w:rPr>
                <w:rFonts w:hint="default" w:ascii="Times New Roman" w:hAnsi="Times New Roman" w:eastAsia="宋体" w:cs="Times New Roman"/>
                <w:kern w:val="0"/>
                <w:sz w:val="21"/>
                <w:szCs w:val="21"/>
              </w:rPr>
              <w:t>mm</w:t>
            </w:r>
          </w:p>
          <w:p w14:paraId="399F866B">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2.显示器：</w:t>
            </w:r>
            <w:r>
              <w:rPr>
                <w:rFonts w:hint="eastAsia" w:ascii="Arial" w:hAnsi="Arial" w:cs="Arial"/>
                <w:kern w:val="0"/>
                <w:sz w:val="21"/>
                <w:szCs w:val="21"/>
                <w:lang w:val="en-US" w:eastAsia="zh-CN"/>
              </w:rPr>
              <w:t>≥</w:t>
            </w:r>
            <w:r>
              <w:rPr>
                <w:rFonts w:hint="default" w:ascii="Times New Roman" w:hAnsi="Times New Roman" w:eastAsia="宋体" w:cs="Times New Roman"/>
                <w:kern w:val="0"/>
                <w:sz w:val="21"/>
                <w:szCs w:val="21"/>
              </w:rPr>
              <w:t>43英寸</w:t>
            </w:r>
            <w:r>
              <w:rPr>
                <w:rFonts w:hint="eastAsia" w:cs="Times New Roman"/>
                <w:kern w:val="0"/>
                <w:sz w:val="21"/>
                <w:szCs w:val="21"/>
                <w:lang w:eastAsia="zh-CN"/>
              </w:rPr>
              <w:t>，</w:t>
            </w:r>
            <w:r>
              <w:rPr>
                <w:rFonts w:hint="default" w:ascii="Times New Roman" w:hAnsi="Times New Roman" w:eastAsia="宋体" w:cs="Times New Roman"/>
                <w:kern w:val="0"/>
                <w:sz w:val="21"/>
                <w:szCs w:val="21"/>
              </w:rPr>
              <w:t>触摸屏1套，940*530mm，分辨率：</w:t>
            </w:r>
            <w:r>
              <w:rPr>
                <w:rFonts w:hint="eastAsia" w:ascii="Arial" w:hAnsi="Arial" w:cs="Arial"/>
                <w:kern w:val="0"/>
                <w:sz w:val="24"/>
                <w:szCs w:val="24"/>
                <w:lang w:val="en-US" w:eastAsia="zh-CN"/>
              </w:rPr>
              <w:t>≥</w:t>
            </w:r>
            <w:r>
              <w:rPr>
                <w:rFonts w:hint="default" w:ascii="Times New Roman" w:hAnsi="Times New Roman" w:eastAsia="宋体" w:cs="Times New Roman"/>
                <w:kern w:val="0"/>
                <w:sz w:val="21"/>
                <w:szCs w:val="21"/>
              </w:rPr>
              <w:t>1920*1080</w:t>
            </w:r>
          </w:p>
          <w:p w14:paraId="2376911D">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3.婴儿模拟人：1套，</w:t>
            </w:r>
            <w:r>
              <w:rPr>
                <w:rFonts w:hint="eastAsia" w:cs="Times New Roman"/>
                <w:kern w:val="0"/>
                <w:sz w:val="21"/>
                <w:szCs w:val="21"/>
                <w:lang w:val="en-US" w:eastAsia="zh-CN"/>
              </w:rPr>
              <w:t>参考规格</w:t>
            </w:r>
            <w:r>
              <w:rPr>
                <w:rFonts w:hint="default" w:ascii="Times New Roman" w:hAnsi="Times New Roman" w:eastAsia="宋体" w:cs="Times New Roman"/>
                <w:kern w:val="0"/>
                <w:sz w:val="21"/>
                <w:szCs w:val="21"/>
              </w:rPr>
              <w:t>550*300*120mm±5mm</w:t>
            </w:r>
          </w:p>
          <w:p w14:paraId="2866871D">
            <w:pPr>
              <w:keepNext w:val="0"/>
              <w:keepLines w:val="0"/>
              <w:pageBreakBefore w:val="0"/>
              <w:widowControl w:val="0"/>
              <w:numPr>
                <w:ilvl w:val="0"/>
                <w:numId w:val="0"/>
              </w:numPr>
              <w:kinsoku/>
              <w:wordWrap/>
              <w:overflowPunct/>
              <w:topLinePunct w:val="0"/>
              <w:bidi w:val="0"/>
              <w:adjustRightInd w:val="0"/>
              <w:snapToGrid w:val="0"/>
              <w:spacing w:line="300" w:lineRule="exact"/>
              <w:jc w:val="left"/>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4.半身成人模拟人：1套，</w:t>
            </w:r>
            <w:r>
              <w:rPr>
                <w:rFonts w:hint="eastAsia" w:cs="Times New Roman"/>
                <w:kern w:val="0"/>
                <w:sz w:val="21"/>
                <w:szCs w:val="21"/>
                <w:lang w:val="en-US" w:eastAsia="zh-CN"/>
              </w:rPr>
              <w:t>参考规格</w:t>
            </w:r>
            <w:r>
              <w:rPr>
                <w:rFonts w:hint="default" w:ascii="Times New Roman" w:hAnsi="Times New Roman" w:eastAsia="宋体" w:cs="Times New Roman"/>
                <w:kern w:val="0"/>
                <w:sz w:val="21"/>
                <w:szCs w:val="21"/>
              </w:rPr>
              <w:t>700*350*230mm±5mm</w:t>
            </w:r>
          </w:p>
          <w:p w14:paraId="6837F9C3">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5.机械悬臂：1套，用于支撑半身成人模拟人，可任意调节高度和方向，折叠在机器侧面，使用时学员拉出机械臂，可满足不同身高的学员进行训练。</w:t>
            </w:r>
          </w:p>
          <w:p w14:paraId="6F617217">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二、软件功能模块</w:t>
            </w:r>
          </w:p>
          <w:p w14:paraId="6E6C03F2">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1.系统支持成人海姆立克和婴儿海姆立克实操练习、实操考核、教学动画的功能</w:t>
            </w:r>
            <w:r>
              <w:rPr>
                <w:rFonts w:hint="default" w:ascii="Times New Roman" w:hAnsi="Times New Roman" w:cs="Times New Roman"/>
                <w:kern w:val="0"/>
                <w:sz w:val="21"/>
                <w:szCs w:val="21"/>
                <w:lang w:eastAsia="zh-CN"/>
              </w:rPr>
              <w:t>。</w:t>
            </w:r>
          </w:p>
          <w:p w14:paraId="063236D8">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2.教学动画：包含了孕妇救助、成人自我救助、婴儿预防异物梗阻等</w:t>
            </w:r>
            <w:r>
              <w:rPr>
                <w:rFonts w:hint="default" w:ascii="Times New Roman" w:hAnsi="Times New Roman" w:cs="Times New Roman"/>
                <w:kern w:val="0"/>
                <w:sz w:val="21"/>
                <w:szCs w:val="21"/>
                <w:lang w:val="en-US" w:eastAsia="zh-CN"/>
              </w:rPr>
              <w:t>内容</w:t>
            </w:r>
            <w:r>
              <w:rPr>
                <w:rFonts w:hint="default" w:ascii="Times New Roman" w:hAnsi="Times New Roman" w:cs="Times New Roman"/>
                <w:kern w:val="0"/>
                <w:sz w:val="21"/>
                <w:szCs w:val="21"/>
                <w:lang w:eastAsia="zh-CN"/>
              </w:rPr>
              <w:t>。</w:t>
            </w:r>
            <w:r>
              <w:rPr>
                <w:rFonts w:hint="default" w:ascii="Times New Roman" w:hAnsi="Times New Roman" w:eastAsia="宋体" w:cs="Times New Roman"/>
                <w:kern w:val="0"/>
                <w:sz w:val="21"/>
                <w:szCs w:val="21"/>
              </w:rPr>
              <w:t>成人海姆立克包含自救和互救两个部分。</w:t>
            </w:r>
          </w:p>
          <w:p w14:paraId="01FDA44C">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3.实操练习和实操考核登录方式包含二维码登录、游客登录和注册用户登录</w:t>
            </w:r>
            <w:r>
              <w:rPr>
                <w:rFonts w:hint="default" w:ascii="Times New Roman" w:hAnsi="Times New Roman" w:cs="Times New Roman"/>
                <w:kern w:val="0"/>
                <w:sz w:val="21"/>
                <w:szCs w:val="21"/>
                <w:lang w:eastAsia="zh-CN"/>
              </w:rPr>
              <w:t>。</w:t>
            </w:r>
            <w:r>
              <w:rPr>
                <w:rFonts w:hint="default" w:ascii="Times New Roman" w:hAnsi="Times New Roman" w:eastAsia="宋体" w:cs="Times New Roman"/>
                <w:kern w:val="0"/>
                <w:sz w:val="21"/>
                <w:szCs w:val="21"/>
              </w:rPr>
              <w:t>数据可上传后台管理平台</w:t>
            </w:r>
            <w:r>
              <w:rPr>
                <w:rFonts w:hint="default" w:ascii="Times New Roman" w:hAnsi="Times New Roman" w:cs="Times New Roman"/>
                <w:kern w:val="0"/>
                <w:sz w:val="21"/>
                <w:szCs w:val="21"/>
                <w:lang w:eastAsia="zh-CN"/>
              </w:rPr>
              <w:t>。</w:t>
            </w:r>
          </w:p>
          <w:p w14:paraId="6FFF6EE5">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4.成人海姆立克的实操练习部分支持动画教学和利用模拟人进行成人急救法实操练习两部分，教学与实操同步，支持</w:t>
            </w:r>
            <w:r>
              <w:rPr>
                <w:rFonts w:hint="eastAsia" w:cs="Times New Roman"/>
                <w:kern w:val="0"/>
                <w:sz w:val="21"/>
                <w:szCs w:val="21"/>
                <w:lang w:eastAsia="zh-CN"/>
              </w:rPr>
              <w:t>≥</w:t>
            </w:r>
            <w:r>
              <w:rPr>
                <w:rFonts w:hint="default" w:ascii="Times New Roman" w:hAnsi="Times New Roman" w:eastAsia="宋体" w:cs="Times New Roman"/>
                <w:kern w:val="0"/>
                <w:sz w:val="21"/>
                <w:szCs w:val="21"/>
              </w:rPr>
              <w:t>10次的成人海姆立克实操练习。</w:t>
            </w:r>
          </w:p>
          <w:p w14:paraId="6781CDA5">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5.成人海姆立克能实时反馈海姆立克冲击位置、方向、力度是否准确，并通过语音智能提醒，实现自主训练</w:t>
            </w:r>
            <w:r>
              <w:rPr>
                <w:rFonts w:hint="default" w:ascii="Times New Roman" w:hAnsi="Times New Roman" w:cs="Times New Roman"/>
                <w:kern w:val="0"/>
                <w:sz w:val="21"/>
                <w:szCs w:val="21"/>
                <w:lang w:eastAsia="zh-CN"/>
              </w:rPr>
              <w:t>。</w:t>
            </w:r>
          </w:p>
          <w:p w14:paraId="677F2287">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6.海姆立克成人急救法实操考核支持</w:t>
            </w:r>
            <w:r>
              <w:rPr>
                <w:rFonts w:hint="eastAsia" w:cs="Times New Roman"/>
                <w:kern w:val="0"/>
                <w:sz w:val="21"/>
                <w:szCs w:val="21"/>
                <w:lang w:eastAsia="zh-CN"/>
              </w:rPr>
              <w:t>≥</w:t>
            </w:r>
            <w:r>
              <w:rPr>
                <w:rFonts w:hint="default" w:ascii="Times New Roman" w:hAnsi="Times New Roman" w:eastAsia="宋体" w:cs="Times New Roman"/>
                <w:kern w:val="0"/>
                <w:sz w:val="21"/>
                <w:szCs w:val="21"/>
              </w:rPr>
              <w:t>10次的实操考核，考核结束后生成个人报告，个人报告包含实操成绩得分、是否合格及单位名称</w:t>
            </w:r>
            <w:r>
              <w:rPr>
                <w:rFonts w:hint="default" w:ascii="Times New Roman" w:hAnsi="Times New Roman" w:cs="Times New Roman"/>
                <w:kern w:val="0"/>
                <w:sz w:val="21"/>
                <w:szCs w:val="21"/>
                <w:lang w:eastAsia="zh-CN"/>
              </w:rPr>
              <w:t>。</w:t>
            </w:r>
          </w:p>
          <w:p w14:paraId="276EF19C">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7.海姆立克成人急救法实操考核采用列表显示，列表内容包含评价项目、得分、单项评价、评价标准。</w:t>
            </w:r>
          </w:p>
          <w:p w14:paraId="27E0A8EC">
            <w:pPr>
              <w:keepNext w:val="0"/>
              <w:keepLines w:val="0"/>
              <w:pageBreakBefore w:val="0"/>
              <w:widowControl w:val="0"/>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val="en-US" w:eastAsia="zh-CN" w:bidi="ar-SA"/>
              </w:rPr>
            </w:pPr>
            <w:r>
              <w:rPr>
                <w:rFonts w:hint="eastAsia" w:ascii="宋体" w:hAnsi="宋体" w:eastAsia="宋体" w:cs="宋体"/>
                <w:kern w:val="0"/>
                <w:sz w:val="21"/>
                <w:szCs w:val="21"/>
                <w:lang w:val="en-US" w:eastAsia="zh-CN"/>
              </w:rPr>
              <w:t>▲</w:t>
            </w:r>
            <w:r>
              <w:rPr>
                <w:rFonts w:hint="default" w:ascii="Times New Roman" w:hAnsi="Times New Roman" w:eastAsia="宋体" w:cs="Times New Roman"/>
                <w:kern w:val="0"/>
                <w:sz w:val="21"/>
                <w:szCs w:val="21"/>
              </w:rPr>
              <w:t>8.婴儿海姆立克实操练习采用婴儿模拟人与3D虚拟形象两者姿态的实时同步，实时采集婴儿模拟人的姿态及实操数据通过语音进行智能纠错，实现自主训练。</w:t>
            </w:r>
            <w:r>
              <w:rPr>
                <w:rFonts w:hint="eastAsia" w:ascii="Times New Roman" w:hAnsi="Times New Roman" w:eastAsia="宋体" w:cs="Times New Roman"/>
                <w:b/>
                <w:bCs/>
                <w:kern w:val="0"/>
                <w:sz w:val="21"/>
                <w:szCs w:val="21"/>
                <w:lang w:val="en-US" w:eastAsia="zh-CN" w:bidi="ar-SA"/>
              </w:rPr>
              <w:t>（需提供功能证明材料，包括但不限于测试报告、官网和功能截图等）</w:t>
            </w:r>
          </w:p>
          <w:p w14:paraId="255DAC5D">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9.婴儿海姆立克的练习和考核采用包括头低脚高姿态、胸部朝上姿态、背部朝上姿态</w:t>
            </w:r>
            <w:r>
              <w:rPr>
                <w:rFonts w:hint="default" w:ascii="Times New Roman" w:hAnsi="Times New Roman" w:cs="Times New Roman"/>
                <w:kern w:val="0"/>
                <w:sz w:val="21"/>
                <w:szCs w:val="21"/>
                <w:lang w:eastAsia="zh-CN"/>
              </w:rPr>
              <w:t>。</w:t>
            </w:r>
            <w:r>
              <w:rPr>
                <w:rFonts w:hint="default" w:ascii="Times New Roman" w:hAnsi="Times New Roman" w:eastAsia="宋体" w:cs="Times New Roman"/>
                <w:kern w:val="0"/>
                <w:sz w:val="21"/>
                <w:szCs w:val="21"/>
              </w:rPr>
              <w:t>采集的实操数据包括背部叩击的位置和力度是否准确、胸部按压的位置和力度是否准确，并</w:t>
            </w:r>
            <w:r>
              <w:rPr>
                <w:rFonts w:hint="default" w:ascii="Times New Roman" w:hAnsi="Times New Roman" w:cs="Times New Roman"/>
                <w:kern w:val="0"/>
                <w:sz w:val="21"/>
                <w:szCs w:val="21"/>
                <w:lang w:eastAsia="zh-CN"/>
              </w:rPr>
              <w:t>给予</w:t>
            </w:r>
            <w:r>
              <w:rPr>
                <w:rFonts w:hint="default" w:ascii="Times New Roman" w:hAnsi="Times New Roman" w:eastAsia="宋体" w:cs="Times New Roman"/>
                <w:kern w:val="0"/>
                <w:sz w:val="21"/>
                <w:szCs w:val="21"/>
              </w:rPr>
              <w:t>纠错反馈，正确显示绿色。</w:t>
            </w:r>
          </w:p>
          <w:p w14:paraId="071721A3">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10.海姆立克婴儿急救法实操考核支持</w:t>
            </w:r>
            <w:r>
              <w:rPr>
                <w:rFonts w:hint="eastAsia" w:cs="Times New Roman"/>
                <w:kern w:val="0"/>
                <w:sz w:val="21"/>
                <w:szCs w:val="21"/>
                <w:lang w:eastAsia="zh-CN"/>
              </w:rPr>
              <w:t>≥</w:t>
            </w:r>
            <w:r>
              <w:rPr>
                <w:rFonts w:hint="default" w:ascii="Times New Roman" w:hAnsi="Times New Roman" w:eastAsia="宋体" w:cs="Times New Roman"/>
                <w:kern w:val="0"/>
                <w:sz w:val="21"/>
                <w:szCs w:val="21"/>
              </w:rPr>
              <w:t>10次的实操考核，考核结束后生成个人报告，个人报告包含实操成绩得分、是否合格及单位名称</w:t>
            </w:r>
            <w:r>
              <w:rPr>
                <w:rFonts w:hint="default" w:ascii="Times New Roman" w:hAnsi="Times New Roman" w:cs="Times New Roman"/>
                <w:kern w:val="0"/>
                <w:sz w:val="21"/>
                <w:szCs w:val="21"/>
                <w:lang w:eastAsia="zh-CN"/>
              </w:rPr>
              <w:t>。</w:t>
            </w:r>
          </w:p>
          <w:p w14:paraId="4612CC1F">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11.海姆立克婴儿急救法实操考核采用列表显示，列表内容包含评价项目、得分、单项评价、评价标准。</w:t>
            </w:r>
          </w:p>
          <w:p w14:paraId="0635351A">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12.婴儿海姆立克支持有线或无线充电模式，可显示电量并提示电量多少</w:t>
            </w:r>
            <w:r>
              <w:rPr>
                <w:rFonts w:hint="default" w:ascii="Times New Roman" w:hAnsi="Times New Roman" w:cs="Times New Roman"/>
                <w:kern w:val="0"/>
                <w:sz w:val="21"/>
                <w:szCs w:val="21"/>
                <w:lang w:eastAsia="zh-CN"/>
              </w:rPr>
              <w:t>。</w:t>
            </w:r>
          </w:p>
          <w:p w14:paraId="61B25164">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三、数据平台：</w:t>
            </w:r>
          </w:p>
          <w:p w14:paraId="03DDD7B0">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1.数据管理平台可实时采集并存储教考设备上传的使用数据，为管理者提供的可视化动态数据看板</w:t>
            </w:r>
            <w:r>
              <w:rPr>
                <w:rFonts w:hint="default" w:ascii="Times New Roman" w:hAnsi="Times New Roman" w:cs="Times New Roman"/>
                <w:kern w:val="0"/>
                <w:sz w:val="21"/>
                <w:szCs w:val="21"/>
                <w:lang w:eastAsia="zh-CN"/>
              </w:rPr>
              <w:t>。</w:t>
            </w:r>
          </w:p>
          <w:p w14:paraId="597BF065">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2.数据看板内容包含使用总人数、流量情况、功能使用情况、设备使用情况，具备流量曲线图、功能使用曲线图、设备使用曲线图</w:t>
            </w:r>
            <w:r>
              <w:rPr>
                <w:rFonts w:hint="default" w:ascii="Times New Roman" w:hAnsi="Times New Roman" w:cs="Times New Roman"/>
                <w:kern w:val="0"/>
                <w:sz w:val="21"/>
                <w:szCs w:val="21"/>
                <w:lang w:eastAsia="zh-CN"/>
              </w:rPr>
              <w:t>。</w:t>
            </w:r>
          </w:p>
          <w:p w14:paraId="05C44ADD">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3.数据看板可实现日、月、季度、年度查看，可实现曲线图、折线图、饼状图查看</w:t>
            </w:r>
            <w:r>
              <w:rPr>
                <w:rFonts w:hint="default" w:ascii="Times New Roman" w:hAnsi="Times New Roman" w:cs="Times New Roman"/>
                <w:kern w:val="0"/>
                <w:sz w:val="21"/>
                <w:szCs w:val="21"/>
                <w:lang w:eastAsia="zh-CN"/>
              </w:rPr>
              <w:t>。</w:t>
            </w:r>
          </w:p>
          <w:p w14:paraId="7DC949F1">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4.数据管理平台可对设备使用情况进行点位排行、设备排行</w:t>
            </w:r>
            <w:r>
              <w:rPr>
                <w:rFonts w:hint="default" w:ascii="Times New Roman" w:hAnsi="Times New Roman" w:cs="Times New Roman"/>
                <w:kern w:val="0"/>
                <w:sz w:val="21"/>
                <w:szCs w:val="21"/>
                <w:lang w:eastAsia="zh-CN"/>
              </w:rPr>
              <w:t>。</w:t>
            </w:r>
            <w:r>
              <w:rPr>
                <w:rFonts w:hint="default" w:ascii="Times New Roman" w:hAnsi="Times New Roman" w:eastAsia="宋体" w:cs="Times New Roman"/>
                <w:kern w:val="0"/>
                <w:sz w:val="21"/>
                <w:szCs w:val="21"/>
              </w:rPr>
              <w:t>可以查询设备的具体信息，包含但不限于设备投放时间、地点、名称、编号、设备型号等相关信息</w:t>
            </w:r>
            <w:r>
              <w:rPr>
                <w:rFonts w:hint="default" w:ascii="Times New Roman" w:hAnsi="Times New Roman" w:cs="Times New Roman"/>
                <w:kern w:val="0"/>
                <w:sz w:val="21"/>
                <w:szCs w:val="21"/>
                <w:lang w:eastAsia="zh-CN"/>
              </w:rPr>
              <w:t>。</w:t>
            </w:r>
            <w:r>
              <w:rPr>
                <w:rFonts w:hint="default" w:ascii="Times New Roman" w:hAnsi="Times New Roman" w:eastAsia="宋体" w:cs="Times New Roman"/>
                <w:kern w:val="0"/>
                <w:sz w:val="21"/>
                <w:szCs w:val="21"/>
              </w:rPr>
              <w:t>可实时查询设备的实操练习情况，并能够看到姓名、操作项目、采用模式、成绩、分数以及设备和点位信息</w:t>
            </w:r>
            <w:r>
              <w:rPr>
                <w:rFonts w:hint="default" w:ascii="Times New Roman" w:hAnsi="Times New Roman" w:cs="Times New Roman"/>
                <w:kern w:val="0"/>
                <w:sz w:val="21"/>
                <w:szCs w:val="21"/>
                <w:lang w:eastAsia="zh-CN"/>
              </w:rPr>
              <w:t>。</w:t>
            </w:r>
          </w:p>
          <w:p w14:paraId="68B967F7">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四、学习平台</w:t>
            </w:r>
          </w:p>
          <w:p w14:paraId="36CB44DD">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cs="Times New Roman"/>
                <w:kern w:val="0"/>
                <w:sz w:val="21"/>
                <w:szCs w:val="21"/>
                <w:lang w:eastAsia="zh-CN"/>
              </w:rPr>
              <w:t>1.</w:t>
            </w:r>
            <w:r>
              <w:rPr>
                <w:rFonts w:hint="default" w:ascii="Times New Roman" w:hAnsi="Times New Roman" w:eastAsia="宋体" w:cs="Times New Roman"/>
                <w:kern w:val="0"/>
                <w:sz w:val="21"/>
                <w:szCs w:val="21"/>
              </w:rPr>
              <w:t>学习小程序包含有心肺复苏、海姆立克、止血包扎、溺水急救等相关知识学习，配备有相关的急救课程模块，可实时开展理论测评，通过平台可实现CPRD扫码考核的实操考评功能，有独立的登录账号可进行小程序登录，随时学习考评</w:t>
            </w:r>
            <w:r>
              <w:rPr>
                <w:rFonts w:hint="default" w:ascii="Times New Roman" w:hAnsi="Times New Roman" w:cs="Times New Roman"/>
                <w:kern w:val="0"/>
                <w:sz w:val="21"/>
                <w:szCs w:val="21"/>
                <w:lang w:eastAsia="zh-CN"/>
              </w:rPr>
              <w:t>。</w:t>
            </w:r>
          </w:p>
          <w:p w14:paraId="65F39759">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cs="Times New Roman"/>
                <w:kern w:val="0"/>
                <w:sz w:val="21"/>
                <w:szCs w:val="21"/>
                <w:lang w:eastAsia="zh-CN"/>
              </w:rPr>
              <w:t>2.</w:t>
            </w:r>
            <w:r>
              <w:rPr>
                <w:rFonts w:hint="eastAsia" w:cs="Times New Roman"/>
                <w:kern w:val="0"/>
                <w:sz w:val="21"/>
                <w:szCs w:val="21"/>
                <w:lang w:val="en-US" w:eastAsia="zh-CN" w:bidi="ar-SA"/>
              </w:rPr>
              <w:t>配备</w:t>
            </w:r>
            <w:r>
              <w:rPr>
                <w:rFonts w:hint="default" w:ascii="Times New Roman" w:hAnsi="Times New Roman" w:eastAsia="宋体" w:cs="Times New Roman"/>
                <w:kern w:val="0"/>
                <w:sz w:val="21"/>
                <w:szCs w:val="21"/>
              </w:rPr>
              <w:t>专业的CPRD等应急救护相关知识小程序，有相应的急救学习账号，账号可以在手机端使用</w:t>
            </w:r>
            <w:r>
              <w:rPr>
                <w:rFonts w:hint="default" w:ascii="Times New Roman" w:hAnsi="Times New Roman" w:cs="Times New Roman"/>
                <w:kern w:val="0"/>
                <w:sz w:val="21"/>
                <w:szCs w:val="21"/>
                <w:lang w:eastAsia="zh-CN"/>
              </w:rPr>
              <w:t>。具备</w:t>
            </w:r>
            <w:r>
              <w:rPr>
                <w:rFonts w:hint="default" w:ascii="Times New Roman" w:hAnsi="Times New Roman" w:eastAsia="宋体" w:cs="Times New Roman"/>
                <w:kern w:val="0"/>
                <w:sz w:val="21"/>
                <w:szCs w:val="21"/>
              </w:rPr>
              <w:t>基本急救、家庭生活、突发急症等其他应急科普学习的文字图片及相关急救内容学习</w:t>
            </w:r>
            <w:r>
              <w:rPr>
                <w:rFonts w:hint="default" w:ascii="Times New Roman" w:hAnsi="Times New Roman" w:cs="Times New Roman"/>
                <w:kern w:val="0"/>
                <w:sz w:val="21"/>
                <w:szCs w:val="21"/>
                <w:lang w:eastAsia="zh-CN"/>
              </w:rPr>
              <w:t>。</w:t>
            </w:r>
          </w:p>
          <w:p w14:paraId="01EED893">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eastAsia" w:cs="Times New Roman"/>
                <w:kern w:val="0"/>
                <w:sz w:val="21"/>
                <w:szCs w:val="21"/>
                <w:lang w:val="en-US" w:eastAsia="zh-CN"/>
              </w:rPr>
              <w:t>3</w:t>
            </w:r>
            <w:r>
              <w:rPr>
                <w:rFonts w:hint="default" w:ascii="Times New Roman" w:hAnsi="Times New Roman" w:cs="Times New Roman"/>
                <w:kern w:val="0"/>
                <w:sz w:val="21"/>
                <w:szCs w:val="21"/>
                <w:lang w:eastAsia="zh-CN"/>
              </w:rPr>
              <w:t>.</w:t>
            </w:r>
            <w:r>
              <w:rPr>
                <w:rFonts w:hint="default" w:ascii="Times New Roman" w:hAnsi="Times New Roman" w:eastAsia="宋体" w:cs="Times New Roman"/>
                <w:kern w:val="0"/>
                <w:sz w:val="21"/>
                <w:szCs w:val="21"/>
              </w:rPr>
              <w:t>支持扫码功能，</w:t>
            </w:r>
          </w:p>
          <w:p w14:paraId="6E114D1B">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eastAsia" w:cs="Times New Roman"/>
                <w:kern w:val="0"/>
                <w:sz w:val="21"/>
                <w:szCs w:val="21"/>
                <w:lang w:val="en-US" w:eastAsia="zh-CN"/>
              </w:rPr>
              <w:t>4</w:t>
            </w:r>
            <w:r>
              <w:rPr>
                <w:rFonts w:hint="default" w:ascii="Times New Roman" w:hAnsi="Times New Roman" w:cs="Times New Roman"/>
                <w:kern w:val="0"/>
                <w:sz w:val="21"/>
                <w:szCs w:val="21"/>
                <w:lang w:eastAsia="zh-CN"/>
              </w:rPr>
              <w:t>.</w:t>
            </w:r>
            <w:r>
              <w:rPr>
                <w:rFonts w:hint="default" w:ascii="Times New Roman" w:hAnsi="Times New Roman" w:eastAsia="宋体" w:cs="Times New Roman"/>
                <w:kern w:val="0"/>
                <w:sz w:val="21"/>
                <w:szCs w:val="21"/>
              </w:rPr>
              <w:t>可进行理论测评</w:t>
            </w:r>
            <w:r>
              <w:rPr>
                <w:rFonts w:hint="default" w:ascii="Times New Roman" w:hAnsi="Times New Roman" w:cs="Times New Roman"/>
                <w:kern w:val="0"/>
                <w:sz w:val="21"/>
                <w:szCs w:val="21"/>
                <w:lang w:eastAsia="zh-CN"/>
              </w:rPr>
              <w:t>。</w:t>
            </w:r>
          </w:p>
        </w:tc>
        <w:tc>
          <w:tcPr>
            <w:tcW w:w="592" w:type="pct"/>
            <w:noWrap w:val="0"/>
            <w:vAlign w:val="center"/>
          </w:tcPr>
          <w:p w14:paraId="6B0DF395">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4</w:t>
            </w:r>
          </w:p>
        </w:tc>
      </w:tr>
      <w:tr w14:paraId="66B6A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1" w:hRule="atLeast"/>
        </w:trPr>
        <w:tc>
          <w:tcPr>
            <w:tcW w:w="308" w:type="pct"/>
            <w:noWrap w:val="0"/>
            <w:vAlign w:val="center"/>
          </w:tcPr>
          <w:p w14:paraId="2331A5B4">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bCs/>
                <w:kern w:val="0"/>
                <w:sz w:val="21"/>
                <w:szCs w:val="21"/>
                <w:lang w:val="en-US" w:eastAsia="zh-CN"/>
              </w:rPr>
            </w:pPr>
            <w:r>
              <w:rPr>
                <w:rFonts w:hint="eastAsia" w:ascii="Times New Roman" w:hAnsi="Times New Roman" w:eastAsia="宋体" w:cs="Times New Roman"/>
                <w:bCs/>
                <w:kern w:val="0"/>
                <w:sz w:val="21"/>
                <w:szCs w:val="21"/>
                <w:lang w:val="en-US" w:eastAsia="zh-CN"/>
              </w:rPr>
              <w:t>1</w:t>
            </w:r>
            <w:r>
              <w:rPr>
                <w:rFonts w:hint="eastAsia" w:cs="Times New Roman"/>
                <w:bCs/>
                <w:kern w:val="0"/>
                <w:sz w:val="21"/>
                <w:szCs w:val="21"/>
                <w:lang w:val="en-US" w:eastAsia="zh-CN"/>
              </w:rPr>
              <w:t>9</w:t>
            </w:r>
          </w:p>
        </w:tc>
        <w:tc>
          <w:tcPr>
            <w:tcW w:w="541" w:type="pct"/>
            <w:noWrap w:val="0"/>
            <w:vAlign w:val="center"/>
          </w:tcPr>
          <w:p w14:paraId="56725602">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成人指压止血模型</w:t>
            </w:r>
          </w:p>
        </w:tc>
        <w:tc>
          <w:tcPr>
            <w:tcW w:w="3558" w:type="pct"/>
            <w:noWrap w:val="0"/>
            <w:vAlign w:val="center"/>
          </w:tcPr>
          <w:p w14:paraId="326EEE98">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模拟人体头面部出血和止血功</w:t>
            </w:r>
            <w:r>
              <w:rPr>
                <w:rFonts w:hint="default" w:ascii="Times New Roman" w:hAnsi="Times New Roman" w:cs="Times New Roman"/>
                <w:kern w:val="0"/>
                <w:sz w:val="21"/>
                <w:szCs w:val="21"/>
                <w:lang w:val="en-US" w:eastAsia="zh-CN"/>
              </w:rPr>
              <w:t>能</w:t>
            </w:r>
          </w:p>
          <w:p w14:paraId="14DABDB8">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cs="Times New Roman"/>
                <w:kern w:val="0"/>
                <w:sz w:val="21"/>
                <w:szCs w:val="21"/>
                <w:lang w:val="en-US" w:eastAsia="zh-CN"/>
              </w:rPr>
              <w:t>1.</w:t>
            </w:r>
            <w:r>
              <w:rPr>
                <w:rFonts w:hint="default" w:ascii="Times New Roman" w:hAnsi="Times New Roman" w:eastAsia="宋体" w:cs="Times New Roman"/>
                <w:kern w:val="0"/>
                <w:sz w:val="21"/>
                <w:szCs w:val="21"/>
              </w:rPr>
              <w:t>由半身模型人和触摸式报告仪构成，模型通过闪烁红光能模拟头部出血。能模拟头部五个部位（面动脉、颞浅动脉、耳后动脉、枕动脉、颈动脉）出血。按压力度能进行独立标定，能设置止血时间与出血量。能选择出血部位并同步看到不同按压力度血流快慢的闪烁信号。</w:t>
            </w:r>
          </w:p>
          <w:p w14:paraId="7412167D">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default" w:ascii="Times New Roman" w:hAnsi="Times New Roman" w:cs="Times New Roman"/>
                <w:kern w:val="0"/>
                <w:sz w:val="21"/>
                <w:szCs w:val="21"/>
                <w:lang w:val="en-US" w:eastAsia="zh-CN"/>
              </w:rPr>
              <w:t>2</w:t>
            </w:r>
            <w:r>
              <w:rPr>
                <w:rFonts w:hint="default" w:ascii="Times New Roman" w:hAnsi="Times New Roman" w:eastAsia="宋体" w:cs="Times New Roman"/>
                <w:kern w:val="0"/>
                <w:sz w:val="21"/>
                <w:szCs w:val="21"/>
              </w:rPr>
              <w:t>.能模拟出血及动脉搏动，并显示按压力度，脉搏频率随失血量的变化而变化。</w:t>
            </w:r>
          </w:p>
          <w:p w14:paraId="0CA49B65">
            <w:pPr>
              <w:keepNext w:val="0"/>
              <w:keepLines w:val="0"/>
              <w:pageBreakBefore w:val="0"/>
              <w:widowControl w:val="0"/>
              <w:numPr>
                <w:ilvl w:val="0"/>
                <w:numId w:val="0"/>
              </w:numPr>
              <w:kinsoku/>
              <w:wordWrap/>
              <w:overflowPunct/>
              <w:topLinePunct w:val="0"/>
              <w:bidi w:val="0"/>
              <w:adjustRightInd w:val="0"/>
              <w:snapToGrid w:val="0"/>
              <w:spacing w:line="300" w:lineRule="exact"/>
              <w:jc w:val="both"/>
              <w:textAlignment w:val="auto"/>
              <w:rPr>
                <w:rFonts w:hint="default" w:ascii="Times New Roman" w:hAnsi="Times New Roman" w:eastAsia="宋体" w:cs="Times New Roman"/>
                <w:kern w:val="0"/>
                <w:sz w:val="21"/>
                <w:szCs w:val="21"/>
              </w:rPr>
            </w:pPr>
            <w:r>
              <w:rPr>
                <w:rFonts w:hint="default" w:ascii="Times New Roman" w:hAnsi="Times New Roman" w:cs="Times New Roman"/>
                <w:kern w:val="0"/>
                <w:sz w:val="21"/>
                <w:szCs w:val="21"/>
                <w:lang w:val="en-US" w:eastAsia="zh-CN"/>
              </w:rPr>
              <w:t>3</w:t>
            </w:r>
            <w:r>
              <w:rPr>
                <w:rFonts w:hint="default" w:ascii="Times New Roman" w:hAnsi="Times New Roman" w:eastAsia="宋体" w:cs="Times New Roman"/>
                <w:kern w:val="0"/>
                <w:sz w:val="21"/>
                <w:szCs w:val="21"/>
              </w:rPr>
              <w:t>.具有实时的失血量与操作时间的显示，自动判断止血是否成功并有可视化提示。</w:t>
            </w:r>
          </w:p>
        </w:tc>
        <w:tc>
          <w:tcPr>
            <w:tcW w:w="592" w:type="pct"/>
            <w:noWrap w:val="0"/>
            <w:vAlign w:val="center"/>
          </w:tcPr>
          <w:p w14:paraId="4D13F822">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1</w:t>
            </w:r>
          </w:p>
        </w:tc>
      </w:tr>
      <w:tr w14:paraId="4BB3B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trPr>
        <w:tc>
          <w:tcPr>
            <w:tcW w:w="308" w:type="pct"/>
            <w:noWrap w:val="0"/>
            <w:vAlign w:val="center"/>
          </w:tcPr>
          <w:p w14:paraId="583059DB">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bCs/>
                <w:kern w:val="0"/>
                <w:sz w:val="21"/>
                <w:szCs w:val="21"/>
                <w:lang w:val="en-US" w:eastAsia="zh-CN"/>
              </w:rPr>
            </w:pPr>
            <w:r>
              <w:rPr>
                <w:rFonts w:hint="eastAsia" w:cs="Times New Roman"/>
                <w:bCs/>
                <w:kern w:val="0"/>
                <w:sz w:val="21"/>
                <w:szCs w:val="21"/>
                <w:lang w:val="en-US" w:eastAsia="zh-CN"/>
              </w:rPr>
              <w:t>20</w:t>
            </w:r>
          </w:p>
        </w:tc>
        <w:tc>
          <w:tcPr>
            <w:tcW w:w="541" w:type="pct"/>
            <w:noWrap w:val="0"/>
            <w:vAlign w:val="center"/>
          </w:tcPr>
          <w:p w14:paraId="00DB04F5">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58部件佩戴式创伤模拟组件</w:t>
            </w:r>
          </w:p>
        </w:tc>
        <w:tc>
          <w:tcPr>
            <w:tcW w:w="3558" w:type="pct"/>
            <w:noWrap w:val="0"/>
            <w:vAlign w:val="center"/>
          </w:tcPr>
          <w:p w14:paraId="624DEFD1">
            <w:pPr>
              <w:keepNext w:val="0"/>
              <w:keepLines w:val="0"/>
              <w:pageBreakBefore w:val="0"/>
              <w:widowControl w:val="0"/>
              <w:numPr>
                <w:ilvl w:val="0"/>
                <w:numId w:val="0"/>
              </w:numPr>
              <w:wordWrap/>
              <w:overflowPunct/>
              <w:topLinePunct w:val="0"/>
              <w:bidi w:val="0"/>
              <w:adjustRightInd w:val="0"/>
              <w:snapToGrid w:val="0"/>
              <w:spacing w:line="240" w:lineRule="auto"/>
              <w:jc w:val="both"/>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eastAsia="宋体" w:cs="Times New Roman"/>
                <w:color w:val="auto"/>
                <w:kern w:val="0"/>
                <w:sz w:val="21"/>
                <w:szCs w:val="21"/>
                <w:highlight w:val="none"/>
              </w:rPr>
              <w:t>基本技能：伤口识别</w:t>
            </w:r>
            <w:r>
              <w:rPr>
                <w:rFonts w:hint="eastAsia"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止血</w:t>
            </w:r>
            <w:r>
              <w:rPr>
                <w:rFonts w:hint="eastAsia"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清洗、消毒</w:t>
            </w:r>
            <w:r>
              <w:rPr>
                <w:rFonts w:hint="eastAsia"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包扎、固定、搬运</w:t>
            </w:r>
            <w:r>
              <w:rPr>
                <w:rFonts w:hint="default" w:ascii="Times New Roman" w:hAnsi="Times New Roman" w:cs="Times New Roman"/>
                <w:color w:val="auto"/>
                <w:kern w:val="0"/>
                <w:sz w:val="21"/>
                <w:szCs w:val="21"/>
                <w:highlight w:val="none"/>
                <w:lang w:eastAsia="zh-CN"/>
              </w:rPr>
              <w:t>。</w:t>
            </w:r>
          </w:p>
          <w:p w14:paraId="1C96FEB8">
            <w:pPr>
              <w:keepNext w:val="0"/>
              <w:keepLines w:val="0"/>
              <w:pageBreakBefore w:val="0"/>
              <w:widowControl w:val="0"/>
              <w:numPr>
                <w:ilvl w:val="0"/>
                <w:numId w:val="0"/>
              </w:numPr>
              <w:wordWrap/>
              <w:overflowPunct/>
              <w:topLinePunct w:val="0"/>
              <w:bidi w:val="0"/>
              <w:adjustRightInd w:val="0"/>
              <w:snapToGrid w:val="0"/>
              <w:spacing w:line="240" w:lineRule="auto"/>
              <w:jc w:val="both"/>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eastAsia="宋体" w:cs="Times New Roman"/>
                <w:color w:val="auto"/>
                <w:kern w:val="0"/>
                <w:sz w:val="21"/>
                <w:szCs w:val="21"/>
                <w:highlight w:val="none"/>
              </w:rPr>
              <w:t>采用硅胶材料，环保无污染，仿真度高</w:t>
            </w:r>
            <w:r>
              <w:rPr>
                <w:rFonts w:hint="default" w:ascii="Times New Roman" w:hAnsi="Times New Roman" w:cs="Times New Roman"/>
                <w:color w:val="auto"/>
                <w:kern w:val="0"/>
                <w:sz w:val="21"/>
                <w:szCs w:val="21"/>
                <w:highlight w:val="none"/>
                <w:lang w:eastAsia="zh-CN"/>
              </w:rPr>
              <w:t>。</w:t>
            </w:r>
          </w:p>
          <w:p w14:paraId="0F2C81BC">
            <w:pPr>
              <w:keepNext w:val="0"/>
              <w:keepLines w:val="0"/>
              <w:pageBreakBefore w:val="0"/>
              <w:widowControl w:val="0"/>
              <w:numPr>
                <w:ilvl w:val="0"/>
                <w:numId w:val="0"/>
              </w:numPr>
              <w:wordWrap/>
              <w:overflowPunct/>
              <w:topLinePunct w:val="0"/>
              <w:bidi w:val="0"/>
              <w:adjustRightInd w:val="0"/>
              <w:snapToGrid w:val="0"/>
              <w:spacing w:line="240" w:lineRule="auto"/>
              <w:jc w:val="both"/>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eastAsia="宋体" w:cs="Times New Roman"/>
                <w:color w:val="auto"/>
                <w:kern w:val="0"/>
                <w:sz w:val="21"/>
                <w:szCs w:val="21"/>
                <w:highlight w:val="none"/>
              </w:rPr>
              <w:t>可固定在“伤者”身上，模拟真实的伤口出血环境，血流量大小可调节</w:t>
            </w:r>
            <w:r>
              <w:rPr>
                <w:rFonts w:hint="default" w:ascii="Times New Roman" w:hAnsi="Times New Roman" w:cs="Times New Roman"/>
                <w:color w:val="auto"/>
                <w:kern w:val="0"/>
                <w:sz w:val="21"/>
                <w:szCs w:val="21"/>
                <w:highlight w:val="none"/>
                <w:lang w:eastAsia="zh-CN"/>
              </w:rPr>
              <w:t>。</w:t>
            </w:r>
          </w:p>
          <w:p w14:paraId="511080A0">
            <w:pPr>
              <w:numPr>
                <w:ilvl w:val="0"/>
                <w:numId w:val="0"/>
              </w:numPr>
              <w:rPr>
                <w:rFonts w:hint="default"/>
                <w:lang w:val="en-US" w:eastAsia="zh-CN"/>
              </w:rPr>
            </w:pPr>
            <w:r>
              <w:rPr>
                <w:rFonts w:hint="default" w:ascii="Times New Roman" w:hAnsi="Times New Roman" w:eastAsia="宋体" w:cs="Times New Roman"/>
                <w:kern w:val="2"/>
                <w:sz w:val="21"/>
                <w:szCs w:val="22"/>
                <w:lang w:val="en-US" w:eastAsia="zh-CN" w:bidi="ar-SA"/>
              </w:rPr>
              <w:t>1</w:t>
            </w:r>
            <w:r>
              <w:rPr>
                <w:rFonts w:hint="eastAsia" w:cs="Times New Roman"/>
                <w:kern w:val="2"/>
                <w:sz w:val="21"/>
                <w:szCs w:val="22"/>
                <w:lang w:val="en-US" w:eastAsia="zh-CN" w:bidi="ar-SA"/>
              </w:rPr>
              <w:t>.</w:t>
            </w:r>
            <w:r>
              <w:rPr>
                <w:rFonts w:hint="eastAsia"/>
                <w:lang w:val="en-US" w:eastAsia="zh-CN"/>
              </w:rPr>
              <w:t>贯通伤---圆型</w:t>
            </w:r>
          </w:p>
          <w:p w14:paraId="005F7B79">
            <w:pPr>
              <w:numPr>
                <w:ilvl w:val="0"/>
                <w:numId w:val="0"/>
              </w:numPr>
              <w:rPr>
                <w:rFonts w:hint="default"/>
                <w:lang w:val="en-US" w:eastAsia="zh-CN"/>
              </w:rPr>
            </w:pPr>
            <w:r>
              <w:rPr>
                <w:rFonts w:hint="default" w:ascii="Times New Roman" w:hAnsi="Times New Roman" w:eastAsia="宋体" w:cs="Times New Roman"/>
                <w:kern w:val="2"/>
                <w:sz w:val="21"/>
                <w:szCs w:val="22"/>
                <w:lang w:val="en-US" w:eastAsia="zh-CN" w:bidi="ar-SA"/>
              </w:rPr>
              <w:t>2</w:t>
            </w:r>
            <w:r>
              <w:rPr>
                <w:rFonts w:hint="eastAsia" w:cs="Times New Roman"/>
                <w:kern w:val="2"/>
                <w:sz w:val="21"/>
                <w:szCs w:val="22"/>
                <w:lang w:val="en-US" w:eastAsia="zh-CN" w:bidi="ar-SA"/>
              </w:rPr>
              <w:t>.</w:t>
            </w:r>
            <w:r>
              <w:rPr>
                <w:rFonts w:hint="eastAsia"/>
                <w:lang w:val="en-US" w:eastAsia="zh-CN"/>
              </w:rPr>
              <w:t>贯通伤---直线型</w:t>
            </w:r>
          </w:p>
          <w:p w14:paraId="58052A32">
            <w:pPr>
              <w:numPr>
                <w:ilvl w:val="0"/>
                <w:numId w:val="0"/>
              </w:numPr>
              <w:rPr>
                <w:rFonts w:hint="default"/>
                <w:lang w:val="en-US" w:eastAsia="zh-CN"/>
              </w:rPr>
            </w:pPr>
            <w:r>
              <w:rPr>
                <w:rFonts w:hint="default" w:ascii="Times New Roman" w:hAnsi="Times New Roman" w:eastAsia="宋体" w:cs="Times New Roman"/>
                <w:kern w:val="2"/>
                <w:sz w:val="21"/>
                <w:szCs w:val="22"/>
                <w:lang w:val="en-US" w:eastAsia="zh-CN" w:bidi="ar-SA"/>
              </w:rPr>
              <w:t>3</w:t>
            </w:r>
            <w:r>
              <w:rPr>
                <w:rFonts w:hint="eastAsia" w:cs="Times New Roman"/>
                <w:kern w:val="2"/>
                <w:sz w:val="21"/>
                <w:szCs w:val="22"/>
                <w:lang w:val="en-US" w:eastAsia="zh-CN" w:bidi="ar-SA"/>
              </w:rPr>
              <w:t>.</w:t>
            </w:r>
            <w:r>
              <w:rPr>
                <w:rFonts w:hint="eastAsia"/>
                <w:lang w:val="en-US" w:eastAsia="zh-CN"/>
              </w:rPr>
              <w:t>眼睑肿胀---轻微</w:t>
            </w:r>
          </w:p>
          <w:p w14:paraId="450A0658">
            <w:pPr>
              <w:numPr>
                <w:ilvl w:val="0"/>
                <w:numId w:val="0"/>
              </w:numPr>
              <w:rPr>
                <w:rFonts w:hint="eastAsia"/>
                <w:lang w:val="en-US" w:eastAsia="zh-CN"/>
              </w:rPr>
            </w:pPr>
            <w:r>
              <w:rPr>
                <w:rFonts w:hint="eastAsia" w:ascii="Times New Roman" w:hAnsi="Times New Roman" w:eastAsia="宋体" w:cs="Times New Roman"/>
                <w:kern w:val="2"/>
                <w:sz w:val="21"/>
                <w:szCs w:val="22"/>
                <w:lang w:val="en-US" w:eastAsia="zh-CN" w:bidi="ar-SA"/>
              </w:rPr>
              <w:t>4</w:t>
            </w:r>
            <w:r>
              <w:rPr>
                <w:rFonts w:hint="eastAsia" w:cs="Times New Roman"/>
                <w:kern w:val="2"/>
                <w:sz w:val="21"/>
                <w:szCs w:val="22"/>
                <w:lang w:val="en-US" w:eastAsia="zh-CN" w:bidi="ar-SA"/>
              </w:rPr>
              <w:t>.</w:t>
            </w:r>
            <w:r>
              <w:rPr>
                <w:rFonts w:hint="eastAsia"/>
                <w:lang w:val="en-US" w:eastAsia="zh-CN"/>
              </w:rPr>
              <w:t>眼睑肿胀---重度</w:t>
            </w:r>
          </w:p>
          <w:p w14:paraId="65DD5402">
            <w:pPr>
              <w:numPr>
                <w:ilvl w:val="0"/>
                <w:numId w:val="0"/>
              </w:numPr>
              <w:rPr>
                <w:rFonts w:hint="eastAsia"/>
                <w:lang w:val="en-US" w:eastAsia="zh-CN"/>
              </w:rPr>
            </w:pPr>
            <w:r>
              <w:rPr>
                <w:rFonts w:hint="eastAsia" w:ascii="Times New Roman" w:hAnsi="Times New Roman" w:eastAsia="宋体" w:cs="Times New Roman"/>
                <w:kern w:val="2"/>
                <w:sz w:val="21"/>
                <w:szCs w:val="22"/>
                <w:lang w:val="en-US" w:eastAsia="zh-CN" w:bidi="ar-SA"/>
              </w:rPr>
              <w:t>5</w:t>
            </w:r>
            <w:r>
              <w:rPr>
                <w:rFonts w:hint="eastAsia" w:cs="Times New Roman"/>
                <w:kern w:val="2"/>
                <w:sz w:val="21"/>
                <w:szCs w:val="22"/>
                <w:lang w:val="en-US" w:eastAsia="zh-CN" w:bidi="ar-SA"/>
              </w:rPr>
              <w:t>.</w:t>
            </w:r>
            <w:r>
              <w:rPr>
                <w:rFonts w:hint="eastAsia"/>
                <w:lang w:val="en-US" w:eastAsia="zh-CN"/>
              </w:rPr>
              <w:t>枪弹伤组件---轻度</w:t>
            </w:r>
          </w:p>
          <w:p w14:paraId="4D54B7EE">
            <w:pPr>
              <w:numPr>
                <w:ilvl w:val="0"/>
                <w:numId w:val="0"/>
              </w:numPr>
              <w:rPr>
                <w:rFonts w:hint="eastAsia"/>
                <w:lang w:val="en-US" w:eastAsia="zh-CN"/>
              </w:rPr>
            </w:pPr>
            <w:r>
              <w:rPr>
                <w:rFonts w:hint="eastAsia" w:ascii="Times New Roman" w:hAnsi="Times New Roman" w:eastAsia="宋体" w:cs="Times New Roman"/>
                <w:kern w:val="2"/>
                <w:sz w:val="21"/>
                <w:szCs w:val="22"/>
                <w:lang w:val="en-US" w:eastAsia="zh-CN" w:bidi="ar-SA"/>
              </w:rPr>
              <w:t>6</w:t>
            </w:r>
            <w:r>
              <w:rPr>
                <w:rFonts w:hint="eastAsia" w:cs="Times New Roman"/>
                <w:kern w:val="2"/>
                <w:sz w:val="21"/>
                <w:szCs w:val="22"/>
                <w:lang w:val="en-US" w:eastAsia="zh-CN" w:bidi="ar-SA"/>
              </w:rPr>
              <w:t>.</w:t>
            </w:r>
            <w:r>
              <w:rPr>
                <w:rFonts w:hint="eastAsia"/>
                <w:lang w:val="en-US" w:eastAsia="zh-CN"/>
              </w:rPr>
              <w:t>枪弹伤组件---中度</w:t>
            </w:r>
          </w:p>
          <w:p w14:paraId="51D71A59">
            <w:pPr>
              <w:numPr>
                <w:ilvl w:val="0"/>
                <w:numId w:val="0"/>
              </w:numPr>
              <w:rPr>
                <w:rFonts w:hint="eastAsia"/>
                <w:lang w:val="en-US" w:eastAsia="zh-CN"/>
              </w:rPr>
            </w:pPr>
            <w:r>
              <w:rPr>
                <w:rFonts w:hint="eastAsia" w:ascii="Times New Roman" w:hAnsi="Times New Roman" w:eastAsia="宋体" w:cs="Times New Roman"/>
                <w:kern w:val="2"/>
                <w:sz w:val="21"/>
                <w:szCs w:val="22"/>
                <w:lang w:val="en-US" w:eastAsia="zh-CN" w:bidi="ar-SA"/>
              </w:rPr>
              <w:t>7</w:t>
            </w:r>
            <w:r>
              <w:rPr>
                <w:rFonts w:hint="eastAsia" w:cs="Times New Roman"/>
                <w:kern w:val="2"/>
                <w:sz w:val="21"/>
                <w:szCs w:val="22"/>
                <w:lang w:val="en-US" w:eastAsia="zh-CN" w:bidi="ar-SA"/>
              </w:rPr>
              <w:t>.</w:t>
            </w:r>
            <w:r>
              <w:rPr>
                <w:rFonts w:hint="eastAsia"/>
                <w:lang w:val="en-US" w:eastAsia="zh-CN"/>
              </w:rPr>
              <w:t>枪弹伤组件---重度</w:t>
            </w:r>
          </w:p>
          <w:p w14:paraId="65BDF2BE">
            <w:pPr>
              <w:numPr>
                <w:ilvl w:val="0"/>
                <w:numId w:val="0"/>
              </w:numPr>
              <w:rPr>
                <w:rFonts w:hint="eastAsia"/>
                <w:lang w:val="en-US" w:eastAsia="zh-CN"/>
              </w:rPr>
            </w:pPr>
            <w:r>
              <w:rPr>
                <w:rFonts w:hint="eastAsia" w:ascii="Times New Roman" w:hAnsi="Times New Roman" w:eastAsia="宋体" w:cs="Times New Roman"/>
                <w:kern w:val="2"/>
                <w:sz w:val="21"/>
                <w:szCs w:val="22"/>
                <w:lang w:val="en-US" w:eastAsia="zh-CN" w:bidi="ar-SA"/>
              </w:rPr>
              <w:t>8</w:t>
            </w:r>
            <w:r>
              <w:rPr>
                <w:rFonts w:hint="eastAsia" w:cs="Times New Roman"/>
                <w:kern w:val="2"/>
                <w:sz w:val="21"/>
                <w:szCs w:val="22"/>
                <w:lang w:val="en-US" w:eastAsia="zh-CN" w:bidi="ar-SA"/>
              </w:rPr>
              <w:t>.</w:t>
            </w:r>
            <w:r>
              <w:rPr>
                <w:rFonts w:hint="eastAsia"/>
                <w:lang w:val="en-US" w:eastAsia="zh-CN"/>
              </w:rPr>
              <w:t>枪弹伤组件---多点位</w:t>
            </w:r>
          </w:p>
          <w:p w14:paraId="1D77EB5D">
            <w:pPr>
              <w:numPr>
                <w:ilvl w:val="0"/>
                <w:numId w:val="0"/>
              </w:numPr>
              <w:rPr>
                <w:rFonts w:hint="eastAsia"/>
                <w:lang w:val="en-US" w:eastAsia="zh-CN"/>
              </w:rPr>
            </w:pPr>
            <w:r>
              <w:rPr>
                <w:rFonts w:hint="eastAsia" w:ascii="Times New Roman" w:hAnsi="Times New Roman" w:eastAsia="宋体" w:cs="Times New Roman"/>
                <w:kern w:val="2"/>
                <w:sz w:val="21"/>
                <w:szCs w:val="22"/>
                <w:lang w:val="en-US" w:eastAsia="zh-CN" w:bidi="ar-SA"/>
              </w:rPr>
              <w:t>9</w:t>
            </w:r>
            <w:r>
              <w:rPr>
                <w:rFonts w:hint="eastAsia" w:cs="Times New Roman"/>
                <w:kern w:val="2"/>
                <w:sz w:val="21"/>
                <w:szCs w:val="22"/>
                <w:lang w:val="en-US" w:eastAsia="zh-CN" w:bidi="ar-SA"/>
              </w:rPr>
              <w:t>.</w:t>
            </w:r>
            <w:r>
              <w:rPr>
                <w:rFonts w:hint="eastAsia"/>
                <w:lang w:val="en-US" w:eastAsia="zh-CN"/>
              </w:rPr>
              <w:t>枪弹伤组件---圆型大面积</w:t>
            </w:r>
          </w:p>
          <w:p w14:paraId="610AFEDE">
            <w:pPr>
              <w:numPr>
                <w:ilvl w:val="0"/>
                <w:numId w:val="0"/>
              </w:numPr>
              <w:rPr>
                <w:rFonts w:hint="eastAsia"/>
                <w:lang w:val="en-US" w:eastAsia="zh-CN"/>
              </w:rPr>
            </w:pPr>
            <w:r>
              <w:rPr>
                <w:rFonts w:hint="eastAsia" w:ascii="Times New Roman" w:hAnsi="Times New Roman" w:eastAsia="宋体" w:cs="Times New Roman"/>
                <w:kern w:val="2"/>
                <w:sz w:val="21"/>
                <w:szCs w:val="22"/>
                <w:lang w:val="en-US" w:eastAsia="zh-CN" w:bidi="ar-SA"/>
              </w:rPr>
              <w:t>10</w:t>
            </w:r>
            <w:r>
              <w:rPr>
                <w:rFonts w:hint="eastAsia" w:cs="Times New Roman"/>
                <w:kern w:val="2"/>
                <w:sz w:val="21"/>
                <w:szCs w:val="22"/>
                <w:lang w:val="en-US" w:eastAsia="zh-CN" w:bidi="ar-SA"/>
              </w:rPr>
              <w:t>.</w:t>
            </w:r>
            <w:r>
              <w:rPr>
                <w:rFonts w:hint="eastAsia"/>
                <w:lang w:val="en-US" w:eastAsia="zh-CN"/>
              </w:rPr>
              <w:t>枪弹伤组件---椭圆型大面积</w:t>
            </w:r>
          </w:p>
          <w:p w14:paraId="0CECF4E6">
            <w:pPr>
              <w:numPr>
                <w:ilvl w:val="0"/>
                <w:numId w:val="0"/>
              </w:numPr>
              <w:rPr>
                <w:rFonts w:hint="eastAsia"/>
                <w:lang w:val="en-US" w:eastAsia="zh-CN"/>
              </w:rPr>
            </w:pPr>
            <w:r>
              <w:rPr>
                <w:rFonts w:hint="eastAsia" w:ascii="Times New Roman" w:hAnsi="Times New Roman" w:eastAsia="宋体" w:cs="Times New Roman"/>
                <w:kern w:val="2"/>
                <w:sz w:val="21"/>
                <w:szCs w:val="22"/>
                <w:lang w:val="en-US" w:eastAsia="zh-CN" w:bidi="ar-SA"/>
              </w:rPr>
              <w:t>11</w:t>
            </w:r>
            <w:r>
              <w:rPr>
                <w:rFonts w:hint="eastAsia" w:cs="Times New Roman"/>
                <w:kern w:val="2"/>
                <w:sz w:val="21"/>
                <w:szCs w:val="22"/>
                <w:lang w:val="en-US" w:eastAsia="zh-CN" w:bidi="ar-SA"/>
              </w:rPr>
              <w:t>.</w:t>
            </w:r>
            <w:r>
              <w:rPr>
                <w:rFonts w:hint="eastAsia"/>
                <w:lang w:val="en-US" w:eastAsia="zh-CN"/>
              </w:rPr>
              <w:t>枪弹伤组件---轻度大面积</w:t>
            </w:r>
          </w:p>
          <w:p w14:paraId="1F60F0DC">
            <w:pPr>
              <w:numPr>
                <w:ilvl w:val="0"/>
                <w:numId w:val="0"/>
              </w:numPr>
              <w:rPr>
                <w:rFonts w:hint="default"/>
                <w:lang w:val="en-US" w:eastAsia="zh-CN"/>
              </w:rPr>
            </w:pPr>
            <w:r>
              <w:rPr>
                <w:rFonts w:hint="default" w:ascii="Times New Roman" w:hAnsi="Times New Roman" w:eastAsia="宋体" w:cs="Times New Roman"/>
                <w:kern w:val="2"/>
                <w:sz w:val="21"/>
                <w:szCs w:val="22"/>
                <w:lang w:val="en-US" w:eastAsia="zh-CN" w:bidi="ar-SA"/>
              </w:rPr>
              <w:t>12</w:t>
            </w:r>
            <w:r>
              <w:rPr>
                <w:rFonts w:hint="eastAsia" w:cs="Times New Roman"/>
                <w:kern w:val="2"/>
                <w:sz w:val="21"/>
                <w:szCs w:val="22"/>
                <w:lang w:val="en-US" w:eastAsia="zh-CN" w:bidi="ar-SA"/>
              </w:rPr>
              <w:t>.</w:t>
            </w:r>
            <w:r>
              <w:rPr>
                <w:rFonts w:hint="eastAsia"/>
                <w:lang w:val="en-US" w:eastAsia="zh-CN"/>
              </w:rPr>
              <w:t>枪弹伤组件---中度大面积</w:t>
            </w:r>
          </w:p>
          <w:p w14:paraId="3C322F37">
            <w:pPr>
              <w:numPr>
                <w:ilvl w:val="0"/>
                <w:numId w:val="0"/>
              </w:numPr>
              <w:rPr>
                <w:rFonts w:hint="default"/>
                <w:lang w:val="en-US" w:eastAsia="zh-CN"/>
              </w:rPr>
            </w:pPr>
            <w:r>
              <w:rPr>
                <w:rFonts w:hint="default" w:ascii="Times New Roman" w:hAnsi="Times New Roman" w:eastAsia="宋体" w:cs="Times New Roman"/>
                <w:kern w:val="2"/>
                <w:sz w:val="21"/>
                <w:szCs w:val="22"/>
                <w:lang w:val="en-US" w:eastAsia="zh-CN" w:bidi="ar-SA"/>
              </w:rPr>
              <w:t>13</w:t>
            </w:r>
            <w:r>
              <w:rPr>
                <w:rFonts w:hint="eastAsia" w:cs="Times New Roman"/>
                <w:kern w:val="2"/>
                <w:sz w:val="21"/>
                <w:szCs w:val="22"/>
                <w:lang w:val="en-US" w:eastAsia="zh-CN" w:bidi="ar-SA"/>
              </w:rPr>
              <w:t>.</w:t>
            </w:r>
            <w:r>
              <w:rPr>
                <w:rFonts w:hint="eastAsia"/>
                <w:lang w:val="en-US" w:eastAsia="zh-CN"/>
              </w:rPr>
              <w:t>枪弹伤组件---重度大面积</w:t>
            </w:r>
          </w:p>
          <w:p w14:paraId="2870DC45">
            <w:pPr>
              <w:numPr>
                <w:ilvl w:val="0"/>
                <w:numId w:val="0"/>
              </w:numPr>
              <w:rPr>
                <w:rFonts w:hint="default"/>
                <w:lang w:val="en-US" w:eastAsia="zh-CN"/>
              </w:rPr>
            </w:pPr>
            <w:r>
              <w:rPr>
                <w:rFonts w:hint="default" w:ascii="Times New Roman" w:hAnsi="Times New Roman" w:eastAsia="宋体" w:cs="Times New Roman"/>
                <w:kern w:val="2"/>
                <w:sz w:val="21"/>
                <w:szCs w:val="22"/>
                <w:lang w:val="en-US" w:eastAsia="zh-CN" w:bidi="ar-SA"/>
              </w:rPr>
              <w:t>14</w:t>
            </w:r>
            <w:r>
              <w:rPr>
                <w:rFonts w:hint="eastAsia" w:cs="Times New Roman"/>
                <w:kern w:val="2"/>
                <w:sz w:val="21"/>
                <w:szCs w:val="22"/>
                <w:lang w:val="en-US" w:eastAsia="zh-CN" w:bidi="ar-SA"/>
              </w:rPr>
              <w:t>.</w:t>
            </w:r>
            <w:r>
              <w:rPr>
                <w:rFonts w:hint="eastAsia"/>
                <w:lang w:val="en-US" w:eastAsia="zh-CN"/>
              </w:rPr>
              <w:t>枪弹伤组件---直线型</w:t>
            </w:r>
          </w:p>
          <w:p w14:paraId="744CF75C">
            <w:pPr>
              <w:numPr>
                <w:ilvl w:val="0"/>
                <w:numId w:val="0"/>
              </w:numPr>
              <w:rPr>
                <w:rFonts w:hint="default"/>
                <w:lang w:val="en-US" w:eastAsia="zh-CN"/>
              </w:rPr>
            </w:pPr>
            <w:r>
              <w:rPr>
                <w:rFonts w:hint="default" w:ascii="Times New Roman" w:hAnsi="Times New Roman" w:eastAsia="宋体" w:cs="Times New Roman"/>
                <w:kern w:val="2"/>
                <w:sz w:val="21"/>
                <w:szCs w:val="22"/>
                <w:lang w:val="en-US" w:eastAsia="zh-CN" w:bidi="ar-SA"/>
              </w:rPr>
              <w:t>15</w:t>
            </w:r>
            <w:r>
              <w:rPr>
                <w:rFonts w:hint="eastAsia" w:cs="Times New Roman"/>
                <w:kern w:val="2"/>
                <w:sz w:val="21"/>
                <w:szCs w:val="22"/>
                <w:lang w:val="en-US" w:eastAsia="zh-CN" w:bidi="ar-SA"/>
              </w:rPr>
              <w:t>.</w:t>
            </w:r>
            <w:r>
              <w:rPr>
                <w:rFonts w:hint="eastAsia"/>
                <w:lang w:val="en-US" w:eastAsia="zh-CN"/>
              </w:rPr>
              <w:t>刃器伤---弯线型</w:t>
            </w:r>
          </w:p>
          <w:p w14:paraId="3E8D242B">
            <w:pPr>
              <w:numPr>
                <w:ilvl w:val="0"/>
                <w:numId w:val="0"/>
              </w:numPr>
              <w:rPr>
                <w:rFonts w:hint="eastAsia"/>
                <w:lang w:val="en-US" w:eastAsia="zh-CN"/>
              </w:rPr>
            </w:pPr>
            <w:r>
              <w:rPr>
                <w:rFonts w:hint="eastAsia" w:ascii="Times New Roman" w:hAnsi="Times New Roman" w:eastAsia="宋体" w:cs="Times New Roman"/>
                <w:kern w:val="2"/>
                <w:sz w:val="21"/>
                <w:szCs w:val="22"/>
                <w:lang w:val="en-US" w:eastAsia="zh-CN" w:bidi="ar-SA"/>
              </w:rPr>
              <w:t>16</w:t>
            </w:r>
            <w:r>
              <w:rPr>
                <w:rFonts w:hint="eastAsia" w:cs="Times New Roman"/>
                <w:kern w:val="2"/>
                <w:sz w:val="21"/>
                <w:szCs w:val="22"/>
                <w:lang w:val="en-US" w:eastAsia="zh-CN" w:bidi="ar-SA"/>
              </w:rPr>
              <w:t>.</w:t>
            </w:r>
            <w:r>
              <w:rPr>
                <w:rFonts w:hint="eastAsia"/>
                <w:lang w:val="en-US" w:eastAsia="zh-CN"/>
              </w:rPr>
              <w:t>刃器伤---中度直线型</w:t>
            </w:r>
          </w:p>
          <w:p w14:paraId="1C5A4046">
            <w:pPr>
              <w:numPr>
                <w:ilvl w:val="0"/>
                <w:numId w:val="0"/>
              </w:numPr>
              <w:rPr>
                <w:rFonts w:hint="eastAsia"/>
                <w:lang w:val="en-US" w:eastAsia="zh-CN"/>
              </w:rPr>
            </w:pPr>
            <w:r>
              <w:rPr>
                <w:rFonts w:hint="eastAsia" w:ascii="Times New Roman" w:hAnsi="Times New Roman" w:eastAsia="宋体" w:cs="Times New Roman"/>
                <w:kern w:val="2"/>
                <w:sz w:val="21"/>
                <w:szCs w:val="22"/>
                <w:lang w:val="en-US" w:eastAsia="zh-CN" w:bidi="ar-SA"/>
              </w:rPr>
              <w:t>17</w:t>
            </w:r>
            <w:r>
              <w:rPr>
                <w:rFonts w:hint="eastAsia" w:cs="Times New Roman"/>
                <w:kern w:val="2"/>
                <w:sz w:val="21"/>
                <w:szCs w:val="22"/>
                <w:lang w:val="en-US" w:eastAsia="zh-CN" w:bidi="ar-SA"/>
              </w:rPr>
              <w:t>.</w:t>
            </w:r>
            <w:r>
              <w:rPr>
                <w:rFonts w:hint="eastAsia"/>
                <w:lang w:val="en-US" w:eastAsia="zh-CN"/>
              </w:rPr>
              <w:t>刃器伤---多划痕伤口</w:t>
            </w:r>
          </w:p>
          <w:p w14:paraId="746F120A">
            <w:pPr>
              <w:numPr>
                <w:ilvl w:val="0"/>
                <w:numId w:val="0"/>
              </w:numPr>
              <w:rPr>
                <w:rFonts w:hint="eastAsia"/>
                <w:lang w:val="en-US" w:eastAsia="zh-CN"/>
              </w:rPr>
            </w:pPr>
            <w:r>
              <w:rPr>
                <w:rFonts w:hint="eastAsia" w:ascii="Times New Roman" w:hAnsi="Times New Roman" w:eastAsia="宋体" w:cs="Times New Roman"/>
                <w:kern w:val="2"/>
                <w:sz w:val="21"/>
                <w:szCs w:val="22"/>
                <w:lang w:val="en-US" w:eastAsia="zh-CN" w:bidi="ar-SA"/>
              </w:rPr>
              <w:t>18</w:t>
            </w:r>
            <w:r>
              <w:rPr>
                <w:rFonts w:hint="eastAsia" w:cs="Times New Roman"/>
                <w:kern w:val="2"/>
                <w:sz w:val="21"/>
                <w:szCs w:val="22"/>
                <w:lang w:val="en-US" w:eastAsia="zh-CN" w:bidi="ar-SA"/>
              </w:rPr>
              <w:t>.</w:t>
            </w:r>
            <w:r>
              <w:rPr>
                <w:rFonts w:hint="eastAsia"/>
                <w:lang w:val="en-US" w:eastAsia="zh-CN"/>
              </w:rPr>
              <w:t>刃器伤---轻度直线型</w:t>
            </w:r>
          </w:p>
          <w:p w14:paraId="6A79CD61">
            <w:pPr>
              <w:numPr>
                <w:ilvl w:val="0"/>
                <w:numId w:val="0"/>
              </w:numPr>
              <w:rPr>
                <w:rFonts w:hint="eastAsia"/>
                <w:lang w:val="en-US" w:eastAsia="zh-CN"/>
              </w:rPr>
            </w:pPr>
            <w:r>
              <w:rPr>
                <w:rFonts w:hint="eastAsia" w:ascii="Times New Roman" w:hAnsi="Times New Roman" w:eastAsia="宋体" w:cs="Times New Roman"/>
                <w:kern w:val="2"/>
                <w:sz w:val="21"/>
                <w:szCs w:val="22"/>
                <w:lang w:val="en-US" w:eastAsia="zh-CN" w:bidi="ar-SA"/>
              </w:rPr>
              <w:t>19</w:t>
            </w:r>
            <w:r>
              <w:rPr>
                <w:rFonts w:hint="eastAsia" w:cs="Times New Roman"/>
                <w:kern w:val="2"/>
                <w:sz w:val="21"/>
                <w:szCs w:val="22"/>
                <w:lang w:val="en-US" w:eastAsia="zh-CN" w:bidi="ar-SA"/>
              </w:rPr>
              <w:t>.</w:t>
            </w:r>
            <w:r>
              <w:rPr>
                <w:rFonts w:hint="eastAsia"/>
                <w:lang w:val="en-US" w:eastAsia="zh-CN"/>
              </w:rPr>
              <w:t>刃器伤---重度直线型</w:t>
            </w:r>
          </w:p>
          <w:p w14:paraId="7872DB6C">
            <w:pPr>
              <w:numPr>
                <w:ilvl w:val="0"/>
                <w:numId w:val="0"/>
              </w:numPr>
              <w:rPr>
                <w:rFonts w:hint="eastAsia"/>
                <w:lang w:val="en-US" w:eastAsia="zh-CN"/>
              </w:rPr>
            </w:pPr>
            <w:r>
              <w:rPr>
                <w:rFonts w:hint="eastAsia" w:ascii="Times New Roman" w:hAnsi="Times New Roman" w:eastAsia="宋体" w:cs="Times New Roman"/>
                <w:kern w:val="2"/>
                <w:sz w:val="21"/>
                <w:szCs w:val="22"/>
                <w:lang w:val="en-US" w:eastAsia="zh-CN" w:bidi="ar-SA"/>
              </w:rPr>
              <w:t>20</w:t>
            </w:r>
            <w:r>
              <w:rPr>
                <w:rFonts w:hint="eastAsia" w:cs="Times New Roman"/>
                <w:kern w:val="2"/>
                <w:sz w:val="21"/>
                <w:szCs w:val="22"/>
                <w:lang w:val="en-US" w:eastAsia="zh-CN" w:bidi="ar-SA"/>
              </w:rPr>
              <w:t>.</w:t>
            </w:r>
            <w:r>
              <w:rPr>
                <w:rFonts w:hint="eastAsia"/>
                <w:lang w:val="en-US" w:eastAsia="zh-CN"/>
              </w:rPr>
              <w:t>刃器伤---不规则划伤</w:t>
            </w:r>
          </w:p>
          <w:p w14:paraId="10898687">
            <w:pPr>
              <w:numPr>
                <w:ilvl w:val="0"/>
                <w:numId w:val="0"/>
              </w:numPr>
              <w:rPr>
                <w:rFonts w:hint="eastAsia"/>
                <w:lang w:val="en-US" w:eastAsia="zh-CN"/>
              </w:rPr>
            </w:pPr>
            <w:r>
              <w:rPr>
                <w:rFonts w:hint="eastAsia" w:ascii="Times New Roman" w:hAnsi="Times New Roman" w:eastAsia="宋体" w:cs="Times New Roman"/>
                <w:kern w:val="2"/>
                <w:sz w:val="21"/>
                <w:szCs w:val="22"/>
                <w:lang w:val="en-US" w:eastAsia="zh-CN" w:bidi="ar-SA"/>
              </w:rPr>
              <w:t>21</w:t>
            </w:r>
            <w:r>
              <w:rPr>
                <w:rFonts w:hint="eastAsia" w:cs="Times New Roman"/>
                <w:kern w:val="2"/>
                <w:sz w:val="21"/>
                <w:szCs w:val="22"/>
                <w:lang w:val="en-US" w:eastAsia="zh-CN" w:bidi="ar-SA"/>
              </w:rPr>
              <w:t>.</w:t>
            </w:r>
            <w:r>
              <w:rPr>
                <w:rFonts w:hint="eastAsia"/>
                <w:lang w:val="en-US" w:eastAsia="zh-CN"/>
              </w:rPr>
              <w:t>刘易斯毒气灼烧组件</w:t>
            </w:r>
          </w:p>
          <w:p w14:paraId="2C411633">
            <w:pPr>
              <w:numPr>
                <w:ilvl w:val="0"/>
                <w:numId w:val="0"/>
              </w:numPr>
              <w:rPr>
                <w:rFonts w:hint="default"/>
                <w:lang w:val="en-US" w:eastAsia="zh-CN"/>
              </w:rPr>
            </w:pPr>
            <w:r>
              <w:rPr>
                <w:rFonts w:hint="default" w:ascii="Times New Roman" w:hAnsi="Times New Roman" w:eastAsia="宋体" w:cs="Times New Roman"/>
                <w:kern w:val="2"/>
                <w:sz w:val="21"/>
                <w:szCs w:val="22"/>
                <w:lang w:val="en-US" w:eastAsia="zh-CN" w:bidi="ar-SA"/>
              </w:rPr>
              <w:t>22</w:t>
            </w:r>
            <w:r>
              <w:rPr>
                <w:rFonts w:hint="eastAsia" w:cs="Times New Roman"/>
                <w:kern w:val="2"/>
                <w:sz w:val="21"/>
                <w:szCs w:val="22"/>
                <w:lang w:val="en-US" w:eastAsia="zh-CN" w:bidi="ar-SA"/>
              </w:rPr>
              <w:t>.</w:t>
            </w:r>
            <w:r>
              <w:rPr>
                <w:rFonts w:hint="eastAsia"/>
                <w:lang w:val="en-US" w:eastAsia="zh-CN"/>
              </w:rPr>
              <w:t>擦伤</w:t>
            </w:r>
          </w:p>
          <w:p w14:paraId="221EA9B3">
            <w:pPr>
              <w:numPr>
                <w:ilvl w:val="0"/>
                <w:numId w:val="0"/>
              </w:numPr>
              <w:rPr>
                <w:rFonts w:hint="eastAsia"/>
                <w:lang w:val="en-US" w:eastAsia="zh-CN"/>
              </w:rPr>
            </w:pPr>
            <w:r>
              <w:rPr>
                <w:rFonts w:hint="eastAsia" w:ascii="Times New Roman" w:hAnsi="Times New Roman" w:eastAsia="宋体" w:cs="Times New Roman"/>
                <w:kern w:val="2"/>
                <w:sz w:val="21"/>
                <w:szCs w:val="22"/>
                <w:lang w:val="en-US" w:eastAsia="zh-CN" w:bidi="ar-SA"/>
              </w:rPr>
              <w:t>23</w:t>
            </w:r>
            <w:r>
              <w:rPr>
                <w:rFonts w:hint="eastAsia" w:cs="Times New Roman"/>
                <w:kern w:val="2"/>
                <w:sz w:val="21"/>
                <w:szCs w:val="22"/>
                <w:lang w:val="en-US" w:eastAsia="zh-CN" w:bidi="ar-SA"/>
              </w:rPr>
              <w:t>.</w:t>
            </w:r>
            <w:r>
              <w:rPr>
                <w:rFonts w:hint="eastAsia"/>
                <w:lang w:val="en-US" w:eastAsia="zh-CN"/>
              </w:rPr>
              <w:t>烧伤组件---重度</w:t>
            </w:r>
          </w:p>
          <w:p w14:paraId="2DE656F8">
            <w:pPr>
              <w:numPr>
                <w:ilvl w:val="0"/>
                <w:numId w:val="0"/>
              </w:numPr>
              <w:rPr>
                <w:rFonts w:hint="default"/>
                <w:lang w:val="en-US" w:eastAsia="zh-CN"/>
              </w:rPr>
            </w:pPr>
            <w:r>
              <w:rPr>
                <w:rFonts w:hint="default" w:ascii="Times New Roman" w:hAnsi="Times New Roman" w:eastAsia="宋体" w:cs="Times New Roman"/>
                <w:kern w:val="2"/>
                <w:sz w:val="21"/>
                <w:szCs w:val="22"/>
                <w:lang w:val="en-US" w:eastAsia="zh-CN" w:bidi="ar-SA"/>
              </w:rPr>
              <w:t>24</w:t>
            </w:r>
            <w:r>
              <w:rPr>
                <w:rFonts w:hint="eastAsia" w:cs="Times New Roman"/>
                <w:kern w:val="2"/>
                <w:sz w:val="21"/>
                <w:szCs w:val="22"/>
                <w:lang w:val="en-US" w:eastAsia="zh-CN" w:bidi="ar-SA"/>
              </w:rPr>
              <w:t>.</w:t>
            </w:r>
            <w:r>
              <w:rPr>
                <w:rFonts w:hint="eastAsia"/>
                <w:lang w:val="en-US" w:eastAsia="zh-CN"/>
              </w:rPr>
              <w:t>烧伤组件---中度</w:t>
            </w:r>
          </w:p>
          <w:p w14:paraId="71E8CF7E">
            <w:pPr>
              <w:numPr>
                <w:ilvl w:val="0"/>
                <w:numId w:val="0"/>
              </w:numPr>
              <w:rPr>
                <w:rFonts w:hint="default"/>
                <w:lang w:val="en-US" w:eastAsia="zh-CN"/>
              </w:rPr>
            </w:pPr>
            <w:r>
              <w:rPr>
                <w:rFonts w:hint="default" w:ascii="Times New Roman" w:hAnsi="Times New Roman" w:eastAsia="宋体" w:cs="Times New Roman"/>
                <w:kern w:val="2"/>
                <w:sz w:val="21"/>
                <w:szCs w:val="22"/>
                <w:lang w:val="en-US" w:eastAsia="zh-CN" w:bidi="ar-SA"/>
              </w:rPr>
              <w:t>25</w:t>
            </w:r>
            <w:r>
              <w:rPr>
                <w:rFonts w:hint="eastAsia" w:cs="Times New Roman"/>
                <w:kern w:val="2"/>
                <w:sz w:val="21"/>
                <w:szCs w:val="22"/>
                <w:lang w:val="en-US" w:eastAsia="zh-CN" w:bidi="ar-SA"/>
              </w:rPr>
              <w:t>.</w:t>
            </w:r>
            <w:r>
              <w:rPr>
                <w:rFonts w:hint="eastAsia"/>
                <w:lang w:val="en-US" w:eastAsia="zh-CN"/>
              </w:rPr>
              <w:t>烧伤组件---大面积溃烂</w:t>
            </w:r>
          </w:p>
          <w:p w14:paraId="21F189E9">
            <w:pPr>
              <w:numPr>
                <w:ilvl w:val="0"/>
                <w:numId w:val="0"/>
              </w:numPr>
              <w:rPr>
                <w:rFonts w:hint="eastAsia"/>
                <w:lang w:val="en-US" w:eastAsia="zh-CN"/>
              </w:rPr>
            </w:pPr>
            <w:r>
              <w:rPr>
                <w:rFonts w:hint="eastAsia" w:ascii="Times New Roman" w:hAnsi="Times New Roman" w:eastAsia="宋体" w:cs="Times New Roman"/>
                <w:kern w:val="2"/>
                <w:sz w:val="21"/>
                <w:szCs w:val="22"/>
                <w:lang w:val="en-US" w:eastAsia="zh-CN" w:bidi="ar-SA"/>
              </w:rPr>
              <w:t>26</w:t>
            </w:r>
            <w:r>
              <w:rPr>
                <w:rFonts w:hint="eastAsia" w:cs="Times New Roman"/>
                <w:kern w:val="2"/>
                <w:sz w:val="21"/>
                <w:szCs w:val="22"/>
                <w:lang w:val="en-US" w:eastAsia="zh-CN" w:bidi="ar-SA"/>
              </w:rPr>
              <w:t>.</w:t>
            </w:r>
            <w:r>
              <w:rPr>
                <w:rFonts w:hint="eastAsia"/>
                <w:lang w:val="en-US" w:eastAsia="zh-CN"/>
              </w:rPr>
              <w:t>烧伤组件---轻度</w:t>
            </w:r>
          </w:p>
          <w:p w14:paraId="7EF9BD01">
            <w:pPr>
              <w:numPr>
                <w:ilvl w:val="0"/>
                <w:numId w:val="0"/>
              </w:numPr>
              <w:rPr>
                <w:rFonts w:hint="default"/>
                <w:lang w:val="en-US" w:eastAsia="zh-CN"/>
              </w:rPr>
            </w:pPr>
            <w:r>
              <w:rPr>
                <w:rFonts w:hint="default" w:ascii="Times New Roman" w:hAnsi="Times New Roman" w:eastAsia="宋体" w:cs="Times New Roman"/>
                <w:kern w:val="2"/>
                <w:sz w:val="21"/>
                <w:szCs w:val="22"/>
                <w:lang w:val="en-US" w:eastAsia="zh-CN" w:bidi="ar-SA"/>
              </w:rPr>
              <w:t>27</w:t>
            </w:r>
            <w:r>
              <w:rPr>
                <w:rFonts w:hint="eastAsia" w:cs="Times New Roman"/>
                <w:kern w:val="2"/>
                <w:sz w:val="21"/>
                <w:szCs w:val="22"/>
                <w:lang w:val="en-US" w:eastAsia="zh-CN" w:bidi="ar-SA"/>
              </w:rPr>
              <w:t>.</w:t>
            </w:r>
            <w:r>
              <w:rPr>
                <w:rFonts w:hint="eastAsia"/>
                <w:lang w:val="en-US" w:eastAsia="zh-CN"/>
              </w:rPr>
              <w:t>烧伤组件---重度溃烂</w:t>
            </w:r>
          </w:p>
          <w:p w14:paraId="020E06D7">
            <w:pPr>
              <w:numPr>
                <w:ilvl w:val="0"/>
                <w:numId w:val="0"/>
              </w:numPr>
              <w:rPr>
                <w:rFonts w:hint="eastAsia"/>
                <w:lang w:val="en-US" w:eastAsia="zh-CN"/>
              </w:rPr>
            </w:pPr>
            <w:r>
              <w:rPr>
                <w:rFonts w:hint="eastAsia" w:ascii="Times New Roman" w:hAnsi="Times New Roman" w:eastAsia="宋体" w:cs="Times New Roman"/>
                <w:kern w:val="2"/>
                <w:sz w:val="21"/>
                <w:szCs w:val="22"/>
                <w:lang w:val="en-US" w:eastAsia="zh-CN" w:bidi="ar-SA"/>
              </w:rPr>
              <w:t>28</w:t>
            </w:r>
            <w:r>
              <w:rPr>
                <w:rFonts w:hint="eastAsia" w:cs="Times New Roman"/>
                <w:kern w:val="2"/>
                <w:sz w:val="21"/>
                <w:szCs w:val="22"/>
                <w:lang w:val="en-US" w:eastAsia="zh-CN" w:bidi="ar-SA"/>
              </w:rPr>
              <w:t>.</w:t>
            </w:r>
            <w:r>
              <w:rPr>
                <w:rFonts w:hint="eastAsia"/>
                <w:lang w:val="en-US" w:eastAsia="zh-CN"/>
              </w:rPr>
              <w:t>撕脱伤组件</w:t>
            </w:r>
          </w:p>
          <w:p w14:paraId="2FFD4423">
            <w:pPr>
              <w:numPr>
                <w:ilvl w:val="0"/>
                <w:numId w:val="0"/>
              </w:numPr>
              <w:rPr>
                <w:rFonts w:hint="eastAsia"/>
                <w:lang w:val="en-US" w:eastAsia="zh-CN"/>
              </w:rPr>
            </w:pPr>
            <w:r>
              <w:rPr>
                <w:rFonts w:hint="eastAsia" w:ascii="Times New Roman" w:hAnsi="Times New Roman" w:eastAsia="宋体" w:cs="Times New Roman"/>
                <w:kern w:val="2"/>
                <w:sz w:val="21"/>
                <w:szCs w:val="22"/>
                <w:lang w:val="en-US" w:eastAsia="zh-CN" w:bidi="ar-SA"/>
              </w:rPr>
              <w:t>29</w:t>
            </w:r>
            <w:r>
              <w:rPr>
                <w:rFonts w:hint="eastAsia" w:cs="Times New Roman"/>
                <w:kern w:val="2"/>
                <w:sz w:val="21"/>
                <w:szCs w:val="22"/>
                <w:lang w:val="en-US" w:eastAsia="zh-CN" w:bidi="ar-SA"/>
              </w:rPr>
              <w:t>.</w:t>
            </w:r>
            <w:r>
              <w:rPr>
                <w:rFonts w:hint="eastAsia"/>
                <w:lang w:val="en-US" w:eastAsia="zh-CN"/>
              </w:rPr>
              <w:t>胸部开放性损伤---轻度</w:t>
            </w:r>
          </w:p>
          <w:p w14:paraId="1F16A8E8">
            <w:pPr>
              <w:numPr>
                <w:ilvl w:val="0"/>
                <w:numId w:val="0"/>
              </w:numPr>
              <w:rPr>
                <w:rFonts w:hint="eastAsia"/>
                <w:lang w:val="en-US" w:eastAsia="zh-CN"/>
              </w:rPr>
            </w:pPr>
            <w:r>
              <w:rPr>
                <w:rFonts w:hint="eastAsia" w:ascii="Times New Roman" w:hAnsi="Times New Roman" w:eastAsia="宋体" w:cs="Times New Roman"/>
                <w:kern w:val="2"/>
                <w:sz w:val="21"/>
                <w:szCs w:val="22"/>
                <w:lang w:val="en-US" w:eastAsia="zh-CN" w:bidi="ar-SA"/>
              </w:rPr>
              <w:t>30</w:t>
            </w:r>
            <w:r>
              <w:rPr>
                <w:rFonts w:hint="eastAsia" w:cs="Times New Roman"/>
                <w:kern w:val="2"/>
                <w:sz w:val="21"/>
                <w:szCs w:val="22"/>
                <w:lang w:val="en-US" w:eastAsia="zh-CN" w:bidi="ar-SA"/>
              </w:rPr>
              <w:t>.</w:t>
            </w:r>
            <w:r>
              <w:rPr>
                <w:rFonts w:hint="eastAsia"/>
                <w:lang w:val="en-US" w:eastAsia="zh-CN"/>
              </w:rPr>
              <w:t>胸部开放性损伤---重度</w:t>
            </w:r>
          </w:p>
          <w:p w14:paraId="0C4A616D">
            <w:pPr>
              <w:numPr>
                <w:ilvl w:val="0"/>
                <w:numId w:val="0"/>
              </w:numPr>
              <w:rPr>
                <w:rFonts w:hint="default"/>
                <w:lang w:val="en-US" w:eastAsia="zh-CN"/>
              </w:rPr>
            </w:pPr>
            <w:r>
              <w:rPr>
                <w:rFonts w:hint="default" w:ascii="Times New Roman" w:hAnsi="Times New Roman" w:eastAsia="宋体" w:cs="Times New Roman"/>
                <w:kern w:val="2"/>
                <w:sz w:val="21"/>
                <w:szCs w:val="22"/>
                <w:lang w:val="en-US" w:eastAsia="zh-CN" w:bidi="ar-SA"/>
              </w:rPr>
              <w:t>31</w:t>
            </w:r>
            <w:r>
              <w:rPr>
                <w:rFonts w:hint="eastAsia" w:cs="Times New Roman"/>
                <w:kern w:val="2"/>
                <w:sz w:val="21"/>
                <w:szCs w:val="22"/>
                <w:lang w:val="en-US" w:eastAsia="zh-CN" w:bidi="ar-SA"/>
              </w:rPr>
              <w:t>.</w:t>
            </w:r>
            <w:r>
              <w:rPr>
                <w:rFonts w:hint="eastAsia"/>
                <w:lang w:val="en-US" w:eastAsia="zh-CN"/>
              </w:rPr>
              <w:t>离断伤组件---重度</w:t>
            </w:r>
          </w:p>
          <w:p w14:paraId="38F2D505">
            <w:pPr>
              <w:numPr>
                <w:ilvl w:val="0"/>
                <w:numId w:val="0"/>
              </w:numPr>
              <w:rPr>
                <w:rFonts w:hint="eastAsia"/>
                <w:color w:val="auto"/>
                <w:lang w:val="en-US" w:eastAsia="zh-CN"/>
              </w:rPr>
            </w:pPr>
            <w:r>
              <w:rPr>
                <w:rFonts w:hint="eastAsia" w:ascii="Times New Roman" w:hAnsi="Times New Roman" w:eastAsia="宋体" w:cs="Times New Roman"/>
                <w:color w:val="auto"/>
                <w:kern w:val="2"/>
                <w:sz w:val="21"/>
                <w:szCs w:val="22"/>
                <w:lang w:val="en-US" w:eastAsia="zh-CN" w:bidi="ar-SA"/>
              </w:rPr>
              <w:t>32</w:t>
            </w:r>
            <w:r>
              <w:rPr>
                <w:rFonts w:hint="eastAsia" w:cs="Times New Roman"/>
                <w:color w:val="auto"/>
                <w:kern w:val="2"/>
                <w:sz w:val="21"/>
                <w:szCs w:val="22"/>
                <w:lang w:val="en-US" w:eastAsia="zh-CN" w:bidi="ar-SA"/>
              </w:rPr>
              <w:t>.</w:t>
            </w:r>
            <w:r>
              <w:rPr>
                <w:rFonts w:hint="eastAsia"/>
                <w:color w:val="auto"/>
                <w:lang w:val="en-US" w:eastAsia="zh-CN"/>
              </w:rPr>
              <w:t>离断伤组件</w:t>
            </w:r>
            <w:r>
              <w:rPr>
                <w:rFonts w:hint="eastAsia"/>
                <w:lang w:val="en-US" w:eastAsia="zh-CN"/>
              </w:rPr>
              <w:t>---轻度</w:t>
            </w:r>
          </w:p>
          <w:p w14:paraId="46900B9C">
            <w:pPr>
              <w:numPr>
                <w:ilvl w:val="0"/>
                <w:numId w:val="0"/>
              </w:numPr>
              <w:rPr>
                <w:rFonts w:hint="eastAsia"/>
                <w:color w:val="auto"/>
                <w:lang w:val="en-US" w:eastAsia="zh-CN"/>
              </w:rPr>
            </w:pPr>
            <w:r>
              <w:rPr>
                <w:rFonts w:hint="eastAsia" w:ascii="Times New Roman" w:hAnsi="Times New Roman" w:eastAsia="宋体" w:cs="Times New Roman"/>
                <w:color w:val="auto"/>
                <w:kern w:val="2"/>
                <w:sz w:val="21"/>
                <w:szCs w:val="22"/>
                <w:lang w:val="en-US" w:eastAsia="zh-CN" w:bidi="ar-SA"/>
              </w:rPr>
              <w:t>33</w:t>
            </w:r>
            <w:r>
              <w:rPr>
                <w:rFonts w:hint="eastAsia" w:cs="Times New Roman"/>
                <w:color w:val="auto"/>
                <w:kern w:val="2"/>
                <w:sz w:val="21"/>
                <w:szCs w:val="22"/>
                <w:lang w:val="en-US" w:eastAsia="zh-CN" w:bidi="ar-SA"/>
              </w:rPr>
              <w:t>.</w:t>
            </w:r>
            <w:r>
              <w:rPr>
                <w:rFonts w:hint="eastAsia"/>
                <w:color w:val="auto"/>
                <w:lang w:val="en-US" w:eastAsia="zh-CN"/>
              </w:rPr>
              <w:t>开放性骨折</w:t>
            </w:r>
            <w:r>
              <w:rPr>
                <w:rFonts w:hint="eastAsia"/>
                <w:lang w:val="en-US" w:eastAsia="zh-CN"/>
              </w:rPr>
              <w:t>---重度</w:t>
            </w:r>
          </w:p>
          <w:p w14:paraId="7FAD212B">
            <w:pPr>
              <w:numPr>
                <w:ilvl w:val="0"/>
                <w:numId w:val="0"/>
              </w:numPr>
              <w:rPr>
                <w:rFonts w:hint="eastAsia"/>
                <w:color w:val="auto"/>
                <w:lang w:val="en-US" w:eastAsia="zh-CN"/>
              </w:rPr>
            </w:pPr>
            <w:r>
              <w:rPr>
                <w:rFonts w:hint="eastAsia" w:ascii="Times New Roman" w:hAnsi="Times New Roman" w:eastAsia="宋体" w:cs="Times New Roman"/>
                <w:color w:val="auto"/>
                <w:kern w:val="2"/>
                <w:sz w:val="21"/>
                <w:szCs w:val="22"/>
                <w:lang w:val="en-US" w:eastAsia="zh-CN" w:bidi="ar-SA"/>
              </w:rPr>
              <w:t>34</w:t>
            </w:r>
            <w:r>
              <w:rPr>
                <w:rFonts w:hint="eastAsia" w:cs="Times New Roman"/>
                <w:color w:val="auto"/>
                <w:kern w:val="2"/>
                <w:sz w:val="21"/>
                <w:szCs w:val="22"/>
                <w:lang w:val="en-US" w:eastAsia="zh-CN" w:bidi="ar-SA"/>
              </w:rPr>
              <w:t>.</w:t>
            </w:r>
            <w:r>
              <w:rPr>
                <w:rFonts w:hint="eastAsia"/>
                <w:color w:val="auto"/>
                <w:lang w:val="en-US" w:eastAsia="zh-CN"/>
              </w:rPr>
              <w:t>开放性骨折</w:t>
            </w:r>
            <w:r>
              <w:rPr>
                <w:rFonts w:hint="eastAsia"/>
                <w:lang w:val="en-US" w:eastAsia="zh-CN"/>
              </w:rPr>
              <w:t>---轻度</w:t>
            </w:r>
          </w:p>
          <w:p w14:paraId="3C37A6EF">
            <w:pPr>
              <w:numPr>
                <w:ilvl w:val="0"/>
                <w:numId w:val="0"/>
              </w:numPr>
              <w:rPr>
                <w:rFonts w:hint="eastAsia"/>
                <w:lang w:val="en-US" w:eastAsia="zh-CN"/>
              </w:rPr>
            </w:pPr>
            <w:r>
              <w:rPr>
                <w:rFonts w:hint="eastAsia" w:ascii="Times New Roman" w:hAnsi="Times New Roman" w:eastAsia="宋体" w:cs="Times New Roman"/>
                <w:kern w:val="2"/>
                <w:sz w:val="21"/>
                <w:szCs w:val="22"/>
                <w:lang w:val="en-US" w:eastAsia="zh-CN" w:bidi="ar-SA"/>
              </w:rPr>
              <w:t>35</w:t>
            </w:r>
            <w:r>
              <w:rPr>
                <w:rFonts w:hint="eastAsia" w:cs="Times New Roman"/>
                <w:kern w:val="2"/>
                <w:sz w:val="21"/>
                <w:szCs w:val="22"/>
                <w:lang w:val="en-US" w:eastAsia="zh-CN" w:bidi="ar-SA"/>
              </w:rPr>
              <w:t>.</w:t>
            </w:r>
            <w:r>
              <w:rPr>
                <w:rFonts w:hint="eastAsia"/>
                <w:lang w:val="en-US" w:eastAsia="zh-CN"/>
              </w:rPr>
              <w:t>颈部炸伤组件</w:t>
            </w:r>
          </w:p>
          <w:p w14:paraId="48CFA828">
            <w:pPr>
              <w:numPr>
                <w:ilvl w:val="0"/>
                <w:numId w:val="0"/>
              </w:numPr>
              <w:rPr>
                <w:rFonts w:hint="default"/>
                <w:lang w:val="en-US" w:eastAsia="zh-CN"/>
              </w:rPr>
            </w:pPr>
            <w:r>
              <w:rPr>
                <w:rFonts w:hint="default" w:ascii="Times New Roman" w:hAnsi="Times New Roman" w:eastAsia="宋体" w:cs="Times New Roman"/>
                <w:kern w:val="2"/>
                <w:sz w:val="21"/>
                <w:szCs w:val="22"/>
                <w:lang w:val="en-US" w:eastAsia="zh-CN" w:bidi="ar-SA"/>
              </w:rPr>
              <w:t>36</w:t>
            </w:r>
            <w:r>
              <w:rPr>
                <w:rFonts w:hint="eastAsia" w:cs="Times New Roman"/>
                <w:kern w:val="2"/>
                <w:sz w:val="21"/>
                <w:szCs w:val="22"/>
                <w:lang w:val="en-US" w:eastAsia="zh-CN" w:bidi="ar-SA"/>
              </w:rPr>
              <w:t>.</w:t>
            </w:r>
            <w:r>
              <w:rPr>
                <w:rFonts w:hint="eastAsia"/>
                <w:lang w:val="en-US" w:eastAsia="zh-CN"/>
              </w:rPr>
              <w:t>肠膨出组件---贴片式</w:t>
            </w:r>
          </w:p>
          <w:p w14:paraId="2C0ECAC5">
            <w:pPr>
              <w:numPr>
                <w:ilvl w:val="0"/>
                <w:numId w:val="0"/>
              </w:numPr>
              <w:rPr>
                <w:rFonts w:hint="default"/>
                <w:lang w:val="en-US" w:eastAsia="zh-CN"/>
              </w:rPr>
            </w:pPr>
            <w:r>
              <w:rPr>
                <w:rFonts w:hint="default" w:ascii="Times New Roman" w:hAnsi="Times New Roman" w:eastAsia="宋体" w:cs="Times New Roman"/>
                <w:kern w:val="2"/>
                <w:sz w:val="21"/>
                <w:szCs w:val="22"/>
                <w:lang w:val="en-US" w:eastAsia="zh-CN" w:bidi="ar-SA"/>
              </w:rPr>
              <w:t>37</w:t>
            </w:r>
            <w:r>
              <w:rPr>
                <w:rFonts w:hint="eastAsia" w:cs="Times New Roman"/>
                <w:kern w:val="2"/>
                <w:sz w:val="21"/>
                <w:szCs w:val="22"/>
                <w:lang w:val="en-US" w:eastAsia="zh-CN" w:bidi="ar-SA"/>
              </w:rPr>
              <w:t>.</w:t>
            </w:r>
            <w:r>
              <w:rPr>
                <w:rFonts w:hint="eastAsia"/>
                <w:lang w:val="en-US" w:eastAsia="zh-CN"/>
              </w:rPr>
              <w:t>肠膨出组件---穿戴式</w:t>
            </w:r>
          </w:p>
          <w:p w14:paraId="378249EC">
            <w:pPr>
              <w:numPr>
                <w:ilvl w:val="0"/>
                <w:numId w:val="0"/>
              </w:numPr>
              <w:rPr>
                <w:rFonts w:hint="eastAsia"/>
                <w:lang w:val="en-US" w:eastAsia="zh-CN"/>
              </w:rPr>
            </w:pPr>
            <w:r>
              <w:rPr>
                <w:rFonts w:hint="eastAsia" w:ascii="Times New Roman" w:hAnsi="Times New Roman" w:eastAsia="宋体" w:cs="Times New Roman"/>
                <w:kern w:val="2"/>
                <w:sz w:val="21"/>
                <w:szCs w:val="22"/>
                <w:lang w:val="en-US" w:eastAsia="zh-CN" w:bidi="ar-SA"/>
              </w:rPr>
              <w:t>38</w:t>
            </w:r>
            <w:r>
              <w:rPr>
                <w:rFonts w:hint="eastAsia" w:cs="Times New Roman"/>
                <w:kern w:val="2"/>
                <w:sz w:val="21"/>
                <w:szCs w:val="22"/>
                <w:lang w:val="en-US" w:eastAsia="zh-CN" w:bidi="ar-SA"/>
              </w:rPr>
              <w:t>.</w:t>
            </w:r>
            <w:r>
              <w:rPr>
                <w:rFonts w:hint="eastAsia"/>
                <w:lang w:val="en-US" w:eastAsia="zh-CN"/>
              </w:rPr>
              <w:t>面部炸伤组件</w:t>
            </w:r>
          </w:p>
          <w:p w14:paraId="37352C50">
            <w:pPr>
              <w:numPr>
                <w:ilvl w:val="0"/>
                <w:numId w:val="0"/>
              </w:numPr>
              <w:rPr>
                <w:rFonts w:hint="eastAsia"/>
                <w:lang w:val="en-US" w:eastAsia="zh-CN"/>
              </w:rPr>
            </w:pPr>
            <w:r>
              <w:rPr>
                <w:rFonts w:hint="eastAsia" w:ascii="Times New Roman" w:hAnsi="Times New Roman" w:eastAsia="宋体" w:cs="Times New Roman"/>
                <w:kern w:val="2"/>
                <w:sz w:val="21"/>
                <w:szCs w:val="22"/>
                <w:lang w:val="en-US" w:eastAsia="zh-CN" w:bidi="ar-SA"/>
              </w:rPr>
              <w:t>39</w:t>
            </w:r>
            <w:r>
              <w:rPr>
                <w:rFonts w:hint="eastAsia" w:cs="Times New Roman"/>
                <w:kern w:val="2"/>
                <w:sz w:val="21"/>
                <w:szCs w:val="22"/>
                <w:lang w:val="en-US" w:eastAsia="zh-CN" w:bidi="ar-SA"/>
              </w:rPr>
              <w:t>.</w:t>
            </w:r>
            <w:r>
              <w:rPr>
                <w:rFonts w:hint="eastAsia"/>
                <w:lang w:val="en-US" w:eastAsia="zh-CN"/>
              </w:rPr>
              <w:t>断肢</w:t>
            </w:r>
          </w:p>
          <w:p w14:paraId="47936363">
            <w:pPr>
              <w:numPr>
                <w:ilvl w:val="0"/>
                <w:numId w:val="0"/>
              </w:numPr>
              <w:rPr>
                <w:rFonts w:hint="eastAsia"/>
                <w:lang w:val="en-US" w:eastAsia="zh-CN"/>
              </w:rPr>
            </w:pPr>
            <w:r>
              <w:rPr>
                <w:rFonts w:hint="eastAsia" w:ascii="Times New Roman" w:hAnsi="Times New Roman" w:eastAsia="宋体" w:cs="Times New Roman"/>
                <w:kern w:val="2"/>
                <w:sz w:val="21"/>
                <w:szCs w:val="22"/>
                <w:lang w:val="en-US" w:eastAsia="zh-CN" w:bidi="ar-SA"/>
              </w:rPr>
              <w:t>40</w:t>
            </w:r>
            <w:r>
              <w:rPr>
                <w:rFonts w:hint="eastAsia" w:cs="Times New Roman"/>
                <w:kern w:val="2"/>
                <w:sz w:val="21"/>
                <w:szCs w:val="22"/>
                <w:lang w:val="en-US" w:eastAsia="zh-CN" w:bidi="ar-SA"/>
              </w:rPr>
              <w:t>.</w:t>
            </w:r>
            <w:r>
              <w:rPr>
                <w:rFonts w:hint="eastAsia"/>
                <w:lang w:val="en-US" w:eastAsia="zh-CN"/>
              </w:rPr>
              <w:t>深部撕裂伤---小面积伤口</w:t>
            </w:r>
          </w:p>
          <w:p w14:paraId="1ED98DD5">
            <w:pPr>
              <w:numPr>
                <w:ilvl w:val="0"/>
                <w:numId w:val="0"/>
              </w:numPr>
              <w:rPr>
                <w:rFonts w:hint="default"/>
                <w:lang w:val="en-US" w:eastAsia="zh-CN"/>
              </w:rPr>
            </w:pPr>
            <w:r>
              <w:rPr>
                <w:rFonts w:hint="default" w:ascii="Times New Roman" w:hAnsi="Times New Roman" w:eastAsia="宋体" w:cs="Times New Roman"/>
                <w:kern w:val="2"/>
                <w:sz w:val="21"/>
                <w:szCs w:val="22"/>
                <w:lang w:val="en-US" w:eastAsia="zh-CN" w:bidi="ar-SA"/>
              </w:rPr>
              <w:t>41</w:t>
            </w:r>
            <w:r>
              <w:rPr>
                <w:rFonts w:hint="eastAsia" w:cs="Times New Roman"/>
                <w:kern w:val="2"/>
                <w:sz w:val="21"/>
                <w:szCs w:val="22"/>
                <w:lang w:val="en-US" w:eastAsia="zh-CN" w:bidi="ar-SA"/>
              </w:rPr>
              <w:t>.</w:t>
            </w:r>
            <w:r>
              <w:rPr>
                <w:rFonts w:hint="eastAsia"/>
                <w:lang w:val="en-US" w:eastAsia="zh-CN"/>
              </w:rPr>
              <w:t>深部撕裂伤---直线型伤口</w:t>
            </w:r>
          </w:p>
          <w:p w14:paraId="64B46016">
            <w:pPr>
              <w:numPr>
                <w:ilvl w:val="0"/>
                <w:numId w:val="0"/>
              </w:numPr>
              <w:rPr>
                <w:rFonts w:hint="default"/>
                <w:lang w:val="en-US" w:eastAsia="zh-CN"/>
              </w:rPr>
            </w:pPr>
            <w:r>
              <w:rPr>
                <w:rFonts w:hint="default" w:ascii="Times New Roman" w:hAnsi="Times New Roman" w:eastAsia="宋体" w:cs="Times New Roman"/>
                <w:kern w:val="2"/>
                <w:sz w:val="21"/>
                <w:szCs w:val="22"/>
                <w:lang w:val="en-US" w:eastAsia="zh-CN" w:bidi="ar-SA"/>
              </w:rPr>
              <w:t>42</w:t>
            </w:r>
            <w:r>
              <w:rPr>
                <w:rFonts w:hint="eastAsia" w:cs="Times New Roman"/>
                <w:kern w:val="2"/>
                <w:sz w:val="21"/>
                <w:szCs w:val="22"/>
                <w:lang w:val="en-US" w:eastAsia="zh-CN" w:bidi="ar-SA"/>
              </w:rPr>
              <w:t>.</w:t>
            </w:r>
            <w:r>
              <w:rPr>
                <w:rFonts w:hint="eastAsia"/>
                <w:lang w:val="en-US" w:eastAsia="zh-CN"/>
              </w:rPr>
              <w:t>深部撕裂伤---重度</w:t>
            </w:r>
          </w:p>
          <w:p w14:paraId="1F2127FA">
            <w:pPr>
              <w:numPr>
                <w:ilvl w:val="0"/>
                <w:numId w:val="0"/>
              </w:numPr>
              <w:rPr>
                <w:rFonts w:hint="eastAsia"/>
                <w:lang w:val="en-US" w:eastAsia="zh-CN"/>
              </w:rPr>
            </w:pPr>
            <w:r>
              <w:rPr>
                <w:rFonts w:hint="eastAsia" w:ascii="Times New Roman" w:hAnsi="Times New Roman" w:eastAsia="宋体" w:cs="Times New Roman"/>
                <w:kern w:val="2"/>
                <w:sz w:val="21"/>
                <w:szCs w:val="22"/>
                <w:lang w:val="en-US" w:eastAsia="zh-CN" w:bidi="ar-SA"/>
              </w:rPr>
              <w:t>43</w:t>
            </w:r>
            <w:r>
              <w:rPr>
                <w:rFonts w:hint="eastAsia" w:cs="Times New Roman"/>
                <w:kern w:val="2"/>
                <w:sz w:val="21"/>
                <w:szCs w:val="22"/>
                <w:lang w:val="en-US" w:eastAsia="zh-CN" w:bidi="ar-SA"/>
              </w:rPr>
              <w:t>.</w:t>
            </w:r>
            <w:r>
              <w:rPr>
                <w:rFonts w:hint="eastAsia"/>
                <w:lang w:val="en-US" w:eastAsia="zh-CN"/>
              </w:rPr>
              <w:t>深部撕裂伤---轻度</w:t>
            </w:r>
          </w:p>
          <w:p w14:paraId="45153655">
            <w:pPr>
              <w:numPr>
                <w:ilvl w:val="0"/>
                <w:numId w:val="0"/>
              </w:numPr>
              <w:rPr>
                <w:rFonts w:hint="eastAsia"/>
                <w:lang w:val="en-US" w:eastAsia="zh-CN"/>
              </w:rPr>
            </w:pPr>
            <w:r>
              <w:rPr>
                <w:rFonts w:hint="eastAsia" w:ascii="Times New Roman" w:hAnsi="Times New Roman" w:eastAsia="宋体" w:cs="Times New Roman"/>
                <w:kern w:val="2"/>
                <w:sz w:val="21"/>
                <w:szCs w:val="22"/>
                <w:lang w:val="en-US" w:eastAsia="zh-CN" w:bidi="ar-SA"/>
              </w:rPr>
              <w:t>44</w:t>
            </w:r>
            <w:r>
              <w:rPr>
                <w:rFonts w:hint="eastAsia" w:cs="Times New Roman"/>
                <w:kern w:val="2"/>
                <w:sz w:val="21"/>
                <w:szCs w:val="22"/>
                <w:lang w:val="en-US" w:eastAsia="zh-CN" w:bidi="ar-SA"/>
              </w:rPr>
              <w:t>.</w:t>
            </w:r>
            <w:r>
              <w:rPr>
                <w:rFonts w:hint="eastAsia"/>
                <w:lang w:val="en-US" w:eastAsia="zh-CN"/>
              </w:rPr>
              <w:t>深部撕裂伤---中度</w:t>
            </w:r>
          </w:p>
          <w:p w14:paraId="68329ABF">
            <w:pPr>
              <w:numPr>
                <w:ilvl w:val="0"/>
                <w:numId w:val="0"/>
              </w:numPr>
              <w:rPr>
                <w:rFonts w:hint="eastAsia"/>
                <w:lang w:val="en-US" w:eastAsia="zh-CN"/>
              </w:rPr>
            </w:pPr>
            <w:r>
              <w:rPr>
                <w:rFonts w:hint="eastAsia" w:ascii="Times New Roman" w:hAnsi="Times New Roman" w:eastAsia="宋体" w:cs="Times New Roman"/>
                <w:kern w:val="2"/>
                <w:sz w:val="21"/>
                <w:szCs w:val="22"/>
                <w:lang w:val="en-US" w:eastAsia="zh-CN" w:bidi="ar-SA"/>
              </w:rPr>
              <w:t>45</w:t>
            </w:r>
            <w:r>
              <w:rPr>
                <w:rFonts w:hint="eastAsia" w:cs="Times New Roman"/>
                <w:kern w:val="2"/>
                <w:sz w:val="21"/>
                <w:szCs w:val="22"/>
                <w:lang w:val="en-US" w:eastAsia="zh-CN" w:bidi="ar-SA"/>
              </w:rPr>
              <w:t>.</w:t>
            </w:r>
            <w:r>
              <w:rPr>
                <w:rFonts w:hint="eastAsia"/>
                <w:lang w:val="en-US" w:eastAsia="zh-CN"/>
              </w:rPr>
              <w:t>化胧伤口组件---轻度</w:t>
            </w:r>
          </w:p>
          <w:p w14:paraId="7B42E4D6">
            <w:pPr>
              <w:numPr>
                <w:ilvl w:val="0"/>
                <w:numId w:val="0"/>
              </w:numPr>
              <w:rPr>
                <w:rFonts w:hint="default"/>
                <w:lang w:val="en-US" w:eastAsia="zh-CN"/>
              </w:rPr>
            </w:pPr>
            <w:r>
              <w:rPr>
                <w:rFonts w:hint="default" w:ascii="Times New Roman" w:hAnsi="Times New Roman" w:eastAsia="宋体" w:cs="Times New Roman"/>
                <w:kern w:val="2"/>
                <w:sz w:val="21"/>
                <w:szCs w:val="22"/>
                <w:lang w:val="en-US" w:eastAsia="zh-CN" w:bidi="ar-SA"/>
              </w:rPr>
              <w:t>46</w:t>
            </w:r>
            <w:r>
              <w:rPr>
                <w:rFonts w:hint="eastAsia" w:cs="Times New Roman"/>
                <w:kern w:val="2"/>
                <w:sz w:val="21"/>
                <w:szCs w:val="22"/>
                <w:lang w:val="en-US" w:eastAsia="zh-CN" w:bidi="ar-SA"/>
              </w:rPr>
              <w:t>.</w:t>
            </w:r>
            <w:r>
              <w:rPr>
                <w:rFonts w:hint="eastAsia"/>
                <w:lang w:val="en-US" w:eastAsia="zh-CN"/>
              </w:rPr>
              <w:t>化胧伤口组件---重度</w:t>
            </w:r>
          </w:p>
          <w:p w14:paraId="6A07DBC2">
            <w:pPr>
              <w:numPr>
                <w:ilvl w:val="0"/>
                <w:numId w:val="0"/>
              </w:numPr>
              <w:rPr>
                <w:rFonts w:hint="eastAsia"/>
                <w:lang w:val="en-US" w:eastAsia="zh-CN"/>
              </w:rPr>
            </w:pPr>
            <w:r>
              <w:rPr>
                <w:rFonts w:hint="eastAsia" w:ascii="Times New Roman" w:hAnsi="Times New Roman" w:eastAsia="宋体" w:cs="Times New Roman"/>
                <w:kern w:val="2"/>
                <w:sz w:val="21"/>
                <w:szCs w:val="22"/>
                <w:lang w:val="en-US" w:eastAsia="zh-CN" w:bidi="ar-SA"/>
              </w:rPr>
              <w:t>47</w:t>
            </w:r>
            <w:r>
              <w:rPr>
                <w:rFonts w:hint="eastAsia" w:cs="Times New Roman"/>
                <w:kern w:val="2"/>
                <w:sz w:val="21"/>
                <w:szCs w:val="22"/>
                <w:lang w:val="en-US" w:eastAsia="zh-CN" w:bidi="ar-SA"/>
              </w:rPr>
              <w:t>.</w:t>
            </w:r>
            <w:r>
              <w:rPr>
                <w:rFonts w:hint="eastAsia"/>
                <w:lang w:val="en-US" w:eastAsia="zh-CN"/>
              </w:rPr>
              <w:t>撕裂伤组件---重度</w:t>
            </w:r>
          </w:p>
          <w:p w14:paraId="79208D87">
            <w:pPr>
              <w:numPr>
                <w:ilvl w:val="0"/>
                <w:numId w:val="0"/>
              </w:numPr>
              <w:rPr>
                <w:rFonts w:hint="eastAsia"/>
                <w:lang w:val="en-US" w:eastAsia="zh-CN"/>
              </w:rPr>
            </w:pPr>
            <w:r>
              <w:rPr>
                <w:rFonts w:hint="eastAsia" w:ascii="Times New Roman" w:hAnsi="Times New Roman" w:eastAsia="宋体" w:cs="Times New Roman"/>
                <w:kern w:val="2"/>
                <w:sz w:val="21"/>
                <w:szCs w:val="22"/>
                <w:lang w:val="en-US" w:eastAsia="zh-CN" w:bidi="ar-SA"/>
              </w:rPr>
              <w:t>48</w:t>
            </w:r>
            <w:r>
              <w:rPr>
                <w:rFonts w:hint="eastAsia" w:cs="Times New Roman"/>
                <w:kern w:val="2"/>
                <w:sz w:val="21"/>
                <w:szCs w:val="22"/>
                <w:lang w:val="en-US" w:eastAsia="zh-CN" w:bidi="ar-SA"/>
              </w:rPr>
              <w:t>.</w:t>
            </w:r>
            <w:r>
              <w:rPr>
                <w:rFonts w:hint="eastAsia"/>
                <w:lang w:val="en-US" w:eastAsia="zh-CN"/>
              </w:rPr>
              <w:t>撕裂伤组件---轻度</w:t>
            </w:r>
          </w:p>
          <w:p w14:paraId="3525801C">
            <w:pPr>
              <w:numPr>
                <w:ilvl w:val="0"/>
                <w:numId w:val="0"/>
              </w:numPr>
              <w:rPr>
                <w:rFonts w:hint="eastAsia"/>
                <w:lang w:val="en-US" w:eastAsia="zh-CN"/>
              </w:rPr>
            </w:pPr>
            <w:r>
              <w:rPr>
                <w:rFonts w:hint="eastAsia" w:ascii="Times New Roman" w:hAnsi="Times New Roman" w:eastAsia="宋体" w:cs="Times New Roman"/>
                <w:kern w:val="2"/>
                <w:sz w:val="21"/>
                <w:szCs w:val="22"/>
                <w:lang w:val="en-US" w:eastAsia="zh-CN" w:bidi="ar-SA"/>
              </w:rPr>
              <w:t>49</w:t>
            </w:r>
            <w:r>
              <w:rPr>
                <w:rFonts w:hint="eastAsia" w:cs="Times New Roman"/>
                <w:kern w:val="2"/>
                <w:sz w:val="21"/>
                <w:szCs w:val="22"/>
                <w:lang w:val="en-US" w:eastAsia="zh-CN" w:bidi="ar-SA"/>
              </w:rPr>
              <w:t>.</w:t>
            </w:r>
            <w:r>
              <w:rPr>
                <w:rFonts w:hint="eastAsia"/>
                <w:lang w:val="en-US" w:eastAsia="zh-CN"/>
              </w:rPr>
              <w:t>撕裂伤组件---中度</w:t>
            </w:r>
          </w:p>
          <w:p w14:paraId="3B8E72D8">
            <w:pPr>
              <w:numPr>
                <w:ilvl w:val="0"/>
                <w:numId w:val="0"/>
              </w:numPr>
              <w:rPr>
                <w:rFonts w:hint="default"/>
                <w:lang w:val="en-US" w:eastAsia="zh-CN"/>
              </w:rPr>
            </w:pPr>
            <w:r>
              <w:rPr>
                <w:rFonts w:hint="default" w:ascii="Times New Roman" w:hAnsi="Times New Roman" w:eastAsia="宋体" w:cs="Times New Roman"/>
                <w:kern w:val="2"/>
                <w:sz w:val="21"/>
                <w:szCs w:val="22"/>
                <w:lang w:val="en-US" w:eastAsia="zh-CN" w:bidi="ar-SA"/>
              </w:rPr>
              <w:t>50</w:t>
            </w:r>
            <w:r>
              <w:rPr>
                <w:rFonts w:hint="eastAsia" w:cs="Times New Roman"/>
                <w:kern w:val="2"/>
                <w:sz w:val="21"/>
                <w:szCs w:val="22"/>
                <w:lang w:val="en-US" w:eastAsia="zh-CN" w:bidi="ar-SA"/>
              </w:rPr>
              <w:t>.</w:t>
            </w:r>
            <w:r>
              <w:rPr>
                <w:rFonts w:hint="eastAsia"/>
                <w:lang w:val="en-US" w:eastAsia="zh-CN"/>
              </w:rPr>
              <w:t>闭合性骨折---重度</w:t>
            </w:r>
          </w:p>
          <w:p w14:paraId="33A6B46B">
            <w:pPr>
              <w:numPr>
                <w:ilvl w:val="0"/>
                <w:numId w:val="0"/>
              </w:numPr>
              <w:rPr>
                <w:rFonts w:hint="eastAsia"/>
                <w:lang w:val="en-US" w:eastAsia="zh-CN"/>
              </w:rPr>
            </w:pPr>
            <w:r>
              <w:rPr>
                <w:rFonts w:hint="eastAsia" w:ascii="Times New Roman" w:hAnsi="Times New Roman" w:eastAsia="宋体" w:cs="Times New Roman"/>
                <w:kern w:val="2"/>
                <w:sz w:val="21"/>
                <w:szCs w:val="22"/>
                <w:lang w:val="en-US" w:eastAsia="zh-CN" w:bidi="ar-SA"/>
              </w:rPr>
              <w:t>51</w:t>
            </w:r>
            <w:r>
              <w:rPr>
                <w:rFonts w:hint="eastAsia" w:cs="Times New Roman"/>
                <w:kern w:val="2"/>
                <w:sz w:val="21"/>
                <w:szCs w:val="22"/>
                <w:lang w:val="en-US" w:eastAsia="zh-CN" w:bidi="ar-SA"/>
              </w:rPr>
              <w:t>.</w:t>
            </w:r>
            <w:r>
              <w:rPr>
                <w:rFonts w:hint="eastAsia"/>
                <w:lang w:val="en-US" w:eastAsia="zh-CN"/>
              </w:rPr>
              <w:t>闭合性骨折---中度</w:t>
            </w:r>
          </w:p>
          <w:p w14:paraId="5994C6D4">
            <w:pPr>
              <w:numPr>
                <w:ilvl w:val="0"/>
                <w:numId w:val="0"/>
              </w:numPr>
              <w:rPr>
                <w:rFonts w:hint="default"/>
                <w:lang w:val="en-US" w:eastAsia="zh-CN"/>
              </w:rPr>
            </w:pPr>
            <w:r>
              <w:rPr>
                <w:rFonts w:hint="default" w:ascii="Times New Roman" w:hAnsi="Times New Roman" w:eastAsia="宋体" w:cs="Times New Roman"/>
                <w:kern w:val="2"/>
                <w:sz w:val="21"/>
                <w:szCs w:val="22"/>
                <w:lang w:val="en-US" w:eastAsia="zh-CN" w:bidi="ar-SA"/>
              </w:rPr>
              <w:t>52</w:t>
            </w:r>
            <w:r>
              <w:rPr>
                <w:rFonts w:hint="eastAsia" w:cs="Times New Roman"/>
                <w:kern w:val="2"/>
                <w:sz w:val="21"/>
                <w:szCs w:val="22"/>
                <w:lang w:val="en-US" w:eastAsia="zh-CN" w:bidi="ar-SA"/>
              </w:rPr>
              <w:t>.</w:t>
            </w:r>
            <w:r>
              <w:rPr>
                <w:rFonts w:hint="eastAsia"/>
                <w:lang w:val="en-US" w:eastAsia="zh-CN"/>
              </w:rPr>
              <w:t>闭合性骨折---轻度</w:t>
            </w:r>
          </w:p>
          <w:p w14:paraId="5A9B7E40">
            <w:pPr>
              <w:numPr>
                <w:ilvl w:val="0"/>
                <w:numId w:val="0"/>
              </w:numPr>
              <w:rPr>
                <w:rFonts w:hint="eastAsia"/>
                <w:lang w:val="en-US" w:eastAsia="zh-CN"/>
              </w:rPr>
            </w:pPr>
            <w:r>
              <w:rPr>
                <w:rFonts w:hint="eastAsia" w:ascii="Times New Roman" w:hAnsi="Times New Roman" w:eastAsia="宋体" w:cs="Times New Roman"/>
                <w:kern w:val="2"/>
                <w:sz w:val="21"/>
                <w:szCs w:val="22"/>
                <w:lang w:val="en-US" w:eastAsia="zh-CN" w:bidi="ar-SA"/>
              </w:rPr>
              <w:t>53</w:t>
            </w:r>
            <w:r>
              <w:rPr>
                <w:rFonts w:hint="eastAsia" w:cs="Times New Roman"/>
                <w:kern w:val="2"/>
                <w:sz w:val="21"/>
                <w:szCs w:val="22"/>
                <w:lang w:val="en-US" w:eastAsia="zh-CN" w:bidi="ar-SA"/>
              </w:rPr>
              <w:t>.</w:t>
            </w:r>
            <w:r>
              <w:rPr>
                <w:rFonts w:hint="eastAsia"/>
                <w:lang w:val="en-US" w:eastAsia="zh-CN"/>
              </w:rPr>
              <w:t>面部撕脱伤组件</w:t>
            </w:r>
          </w:p>
          <w:p w14:paraId="5DF28FD3">
            <w:pPr>
              <w:numPr>
                <w:ilvl w:val="0"/>
                <w:numId w:val="0"/>
              </w:numPr>
              <w:rPr>
                <w:rFonts w:hint="default"/>
                <w:lang w:val="en-US" w:eastAsia="zh-CN"/>
              </w:rPr>
            </w:pPr>
            <w:r>
              <w:rPr>
                <w:rFonts w:hint="default" w:ascii="Times New Roman" w:hAnsi="Times New Roman" w:eastAsia="宋体" w:cs="Times New Roman"/>
                <w:kern w:val="2"/>
                <w:sz w:val="21"/>
                <w:szCs w:val="22"/>
                <w:lang w:val="en-US" w:eastAsia="zh-CN" w:bidi="ar-SA"/>
              </w:rPr>
              <w:t>54</w:t>
            </w:r>
            <w:r>
              <w:rPr>
                <w:rFonts w:hint="eastAsia" w:cs="Times New Roman"/>
                <w:kern w:val="2"/>
                <w:sz w:val="21"/>
                <w:szCs w:val="22"/>
                <w:lang w:val="en-US" w:eastAsia="zh-CN" w:bidi="ar-SA"/>
              </w:rPr>
              <w:t>.</w:t>
            </w:r>
            <w:r>
              <w:rPr>
                <w:rFonts w:hint="eastAsia"/>
                <w:lang w:val="en-US" w:eastAsia="zh-CN"/>
              </w:rPr>
              <w:t>眼球脱出组件</w:t>
            </w:r>
          </w:p>
          <w:p w14:paraId="5FCC5BD6">
            <w:pPr>
              <w:numPr>
                <w:ilvl w:val="0"/>
                <w:numId w:val="0"/>
              </w:numPr>
              <w:rPr>
                <w:rFonts w:hint="eastAsia"/>
                <w:lang w:val="en-US" w:eastAsia="zh-CN"/>
              </w:rPr>
            </w:pPr>
            <w:r>
              <w:rPr>
                <w:rFonts w:hint="eastAsia" w:ascii="Times New Roman" w:hAnsi="Times New Roman" w:eastAsia="宋体" w:cs="Times New Roman"/>
                <w:kern w:val="2"/>
                <w:sz w:val="21"/>
                <w:szCs w:val="22"/>
                <w:lang w:val="en-US" w:eastAsia="zh-CN" w:bidi="ar-SA"/>
              </w:rPr>
              <w:t>55</w:t>
            </w:r>
            <w:r>
              <w:rPr>
                <w:rFonts w:hint="eastAsia" w:cs="Times New Roman"/>
                <w:kern w:val="2"/>
                <w:sz w:val="21"/>
                <w:szCs w:val="22"/>
                <w:lang w:val="en-US" w:eastAsia="zh-CN" w:bidi="ar-SA"/>
              </w:rPr>
              <w:t>.</w:t>
            </w:r>
            <w:r>
              <w:rPr>
                <w:rFonts w:hint="eastAsia"/>
                <w:lang w:val="en-US" w:eastAsia="zh-CN"/>
              </w:rPr>
              <w:t>钝器伤---轻度</w:t>
            </w:r>
          </w:p>
          <w:p w14:paraId="6073E6E9">
            <w:pPr>
              <w:numPr>
                <w:ilvl w:val="0"/>
                <w:numId w:val="0"/>
              </w:numPr>
              <w:rPr>
                <w:rFonts w:hint="eastAsia"/>
                <w:lang w:val="en-US" w:eastAsia="zh-CN"/>
              </w:rPr>
            </w:pPr>
            <w:r>
              <w:rPr>
                <w:rFonts w:hint="eastAsia" w:ascii="Times New Roman" w:hAnsi="Times New Roman" w:eastAsia="宋体" w:cs="Times New Roman"/>
                <w:kern w:val="2"/>
                <w:sz w:val="21"/>
                <w:szCs w:val="22"/>
                <w:lang w:val="en-US" w:eastAsia="zh-CN" w:bidi="ar-SA"/>
              </w:rPr>
              <w:t>56</w:t>
            </w:r>
            <w:r>
              <w:rPr>
                <w:rFonts w:hint="eastAsia" w:cs="Times New Roman"/>
                <w:kern w:val="2"/>
                <w:sz w:val="21"/>
                <w:szCs w:val="22"/>
                <w:lang w:val="en-US" w:eastAsia="zh-CN" w:bidi="ar-SA"/>
              </w:rPr>
              <w:t>.</w:t>
            </w:r>
            <w:r>
              <w:rPr>
                <w:rFonts w:hint="eastAsia"/>
                <w:lang w:val="en-US" w:eastAsia="zh-CN"/>
              </w:rPr>
              <w:t>钝器伤---重度</w:t>
            </w:r>
          </w:p>
          <w:p w14:paraId="2E176403">
            <w:pPr>
              <w:numPr>
                <w:ilvl w:val="0"/>
                <w:numId w:val="0"/>
              </w:numPr>
              <w:rPr>
                <w:rFonts w:hint="eastAsia"/>
                <w:lang w:val="en-US" w:eastAsia="zh-CN"/>
              </w:rPr>
            </w:pPr>
            <w:r>
              <w:rPr>
                <w:rFonts w:hint="eastAsia" w:ascii="Times New Roman" w:hAnsi="Times New Roman" w:eastAsia="宋体" w:cs="Times New Roman"/>
                <w:kern w:val="2"/>
                <w:sz w:val="21"/>
                <w:szCs w:val="22"/>
                <w:lang w:val="en-US" w:eastAsia="zh-CN" w:bidi="ar-SA"/>
              </w:rPr>
              <w:t>57</w:t>
            </w:r>
            <w:r>
              <w:rPr>
                <w:rFonts w:hint="eastAsia" w:cs="Times New Roman"/>
                <w:kern w:val="2"/>
                <w:sz w:val="21"/>
                <w:szCs w:val="22"/>
                <w:lang w:val="en-US" w:eastAsia="zh-CN" w:bidi="ar-SA"/>
              </w:rPr>
              <w:t>.</w:t>
            </w:r>
            <w:r>
              <w:rPr>
                <w:rFonts w:hint="eastAsia"/>
                <w:lang w:val="en-US" w:eastAsia="zh-CN"/>
              </w:rPr>
              <w:t>脑膨出组件</w:t>
            </w:r>
          </w:p>
          <w:p w14:paraId="3F7B5946">
            <w:pPr>
              <w:numPr>
                <w:ilvl w:val="0"/>
                <w:numId w:val="0"/>
              </w:numP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lang w:val="en-US" w:eastAsia="zh-CN" w:bidi="ar-SA"/>
              </w:rPr>
              <w:t>58</w:t>
            </w:r>
            <w:r>
              <w:rPr>
                <w:rFonts w:hint="eastAsia" w:cs="Times New Roman"/>
                <w:color w:val="auto"/>
                <w:kern w:val="0"/>
                <w:sz w:val="21"/>
                <w:szCs w:val="21"/>
                <w:lang w:val="en-US" w:eastAsia="zh-CN" w:bidi="ar-SA"/>
              </w:rPr>
              <w:t>.</w:t>
            </w:r>
            <w:r>
              <w:rPr>
                <w:rFonts w:hint="eastAsia"/>
                <w:lang w:val="en-US" w:eastAsia="zh-CN"/>
              </w:rPr>
              <w:t>切线伤</w:t>
            </w:r>
          </w:p>
        </w:tc>
        <w:tc>
          <w:tcPr>
            <w:tcW w:w="592" w:type="pct"/>
            <w:noWrap w:val="0"/>
            <w:vAlign w:val="center"/>
          </w:tcPr>
          <w:p w14:paraId="2598FD5A">
            <w:pPr>
              <w:keepNext w:val="0"/>
              <w:keepLines w:val="0"/>
              <w:pageBreakBefore w:val="0"/>
              <w:widowControl w:val="0"/>
              <w:wordWrap/>
              <w:overflowPunct/>
              <w:topLinePunct w:val="0"/>
              <w:bidi w:val="0"/>
              <w:adjustRightInd w:val="0"/>
              <w:snapToGrid w:val="0"/>
              <w:spacing w:line="240" w:lineRule="auto"/>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rPr>
              <w:t>1</w:t>
            </w:r>
          </w:p>
        </w:tc>
      </w:tr>
    </w:tbl>
    <w:p w14:paraId="7D57A20A">
      <w:pPr>
        <w:spacing w:line="360" w:lineRule="auto"/>
        <w:rPr>
          <w:rFonts w:hint="eastAsia"/>
          <w:lang w:val="en-US" w:eastAsia="zh-CN"/>
        </w:rPr>
      </w:pPr>
    </w:p>
    <w:p w14:paraId="476D7E25">
      <w:pPr>
        <w:rPr>
          <w:rFonts w:hint="eastAsia" w:ascii="宋体" w:hAnsi="宋体" w:eastAsia="宋体" w:cs="宋体"/>
          <w:b/>
          <w:bCs/>
          <w:sz w:val="36"/>
          <w:szCs w:val="36"/>
        </w:rPr>
      </w:pPr>
      <w:bookmarkStart w:id="314" w:name="_Toc28656"/>
      <w:bookmarkStart w:id="315" w:name="_Toc22767"/>
      <w:bookmarkStart w:id="316" w:name="_Toc19647"/>
      <w:r>
        <w:rPr>
          <w:rFonts w:hint="eastAsia" w:ascii="宋体" w:hAnsi="宋体" w:eastAsia="宋体" w:cs="宋体"/>
          <w:b/>
          <w:bCs/>
          <w:sz w:val="36"/>
          <w:szCs w:val="36"/>
        </w:rPr>
        <w:br w:type="page"/>
      </w:r>
    </w:p>
    <w:p w14:paraId="2B415EE2">
      <w:pPr>
        <w:keepNext/>
        <w:keepLines/>
        <w:tabs>
          <w:tab w:val="left" w:pos="2410"/>
          <w:tab w:val="center" w:pos="4212"/>
        </w:tabs>
        <w:spacing w:line="360" w:lineRule="auto"/>
        <w:jc w:val="center"/>
        <w:outlineLvl w:val="0"/>
        <w:rPr>
          <w:rFonts w:hint="eastAsia" w:ascii="宋体" w:hAnsi="宋体" w:eastAsia="宋体" w:cs="宋体"/>
          <w:b/>
          <w:bCs/>
          <w:sz w:val="36"/>
          <w:szCs w:val="36"/>
        </w:rPr>
      </w:pPr>
      <w:bookmarkStart w:id="317" w:name="_Toc950"/>
      <w:r>
        <w:rPr>
          <w:rFonts w:hint="eastAsia" w:ascii="宋体" w:hAnsi="宋体" w:eastAsia="宋体" w:cs="宋体"/>
          <w:b/>
          <w:bCs/>
          <w:sz w:val="36"/>
          <w:szCs w:val="36"/>
        </w:rPr>
        <w:t xml:space="preserve">第六部分 </w:t>
      </w:r>
      <w:bookmarkStart w:id="318" w:name="_Toc14128"/>
      <w:bookmarkStart w:id="319" w:name="_Toc31899"/>
      <w:r>
        <w:rPr>
          <w:rFonts w:hint="eastAsia" w:ascii="宋体" w:hAnsi="宋体" w:eastAsia="宋体" w:cs="宋体"/>
          <w:b/>
          <w:bCs/>
          <w:sz w:val="36"/>
          <w:szCs w:val="36"/>
        </w:rPr>
        <w:t>商务条款</w:t>
      </w:r>
      <w:bookmarkEnd w:id="314"/>
      <w:bookmarkEnd w:id="317"/>
      <w:bookmarkEnd w:id="318"/>
      <w:bookmarkEnd w:id="319"/>
    </w:p>
    <w:p w14:paraId="7AB09284">
      <w:pPr>
        <w:spacing w:line="360" w:lineRule="auto"/>
        <w:rPr>
          <w:rFonts w:hint="eastAsia" w:ascii="宋体" w:hAnsi="宋体" w:eastAsia="宋体" w:cs="宋体"/>
          <w:sz w:val="24"/>
          <w:szCs w:val="24"/>
          <w:lang w:eastAsia="zh-CN"/>
        </w:rPr>
      </w:pPr>
      <w:r>
        <w:rPr>
          <w:rFonts w:hint="eastAsia" w:ascii="宋体" w:hAnsi="宋体" w:cs="宋体"/>
          <w:sz w:val="24"/>
          <w:szCs w:val="24"/>
        </w:rPr>
        <w:t>1.交货期：合同签订生效后90个日历日内完成全部设备的供货、安装、调试，并达到验收标准</w:t>
      </w:r>
      <w:r>
        <w:rPr>
          <w:rFonts w:hint="eastAsia" w:ascii="宋体" w:hAnsi="宋体" w:cs="宋体"/>
          <w:sz w:val="24"/>
          <w:szCs w:val="24"/>
          <w:lang w:eastAsia="zh-CN"/>
        </w:rPr>
        <w:t>。</w:t>
      </w:r>
    </w:p>
    <w:p w14:paraId="5A0FCCE2">
      <w:pPr>
        <w:spacing w:line="360" w:lineRule="auto"/>
        <w:rPr>
          <w:rFonts w:hint="eastAsia"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.交货地点：</w:t>
      </w:r>
      <w:r>
        <w:rPr>
          <w:rFonts w:hint="eastAsia" w:ascii="宋体" w:hAnsi="宋体" w:cs="宋体"/>
          <w:sz w:val="24"/>
          <w:szCs w:val="24"/>
          <w:lang w:eastAsia="zh-CN"/>
        </w:rPr>
        <w:t>采购人指定地点（咸阳职业技术学院教学楼② A区五楼）</w:t>
      </w:r>
      <w:r>
        <w:rPr>
          <w:rFonts w:hint="eastAsia" w:ascii="宋体" w:hAnsi="宋体" w:cs="宋体"/>
          <w:sz w:val="24"/>
          <w:szCs w:val="24"/>
        </w:rPr>
        <w:t>。</w:t>
      </w:r>
    </w:p>
    <w:p w14:paraId="0B6CA76F">
      <w:pPr>
        <w:spacing w:line="360" w:lineRule="auto"/>
        <w:rPr>
          <w:rFonts w:hint="default" w:ascii="宋体" w:hAnsi="宋体" w:eastAsia="宋体" w:cs="宋体"/>
          <w:sz w:val="24"/>
          <w:szCs w:val="24"/>
          <w:lang w:val="en-US" w:eastAsia="zh-CN"/>
        </w:rPr>
      </w:pPr>
      <w:r>
        <w:rPr>
          <w:rFonts w:hint="eastAsia" w:ascii="宋体" w:hAnsi="宋体" w:cs="宋体"/>
          <w:sz w:val="24"/>
          <w:szCs w:val="24"/>
          <w:lang w:val="en-US" w:eastAsia="zh-CN"/>
        </w:rPr>
        <w:t>3.质保期：自项目最终验收合格之日起算，质保期3年。质保范围为全保（含设备本身、所有零部件及软件，并承担维修的人工、材料、差旅等一切费用），出现问题6小时内电话响应，24小时内提出解决方案，5个工作日内上门 。</w:t>
      </w:r>
    </w:p>
    <w:p w14:paraId="5EE6E1E0">
      <w:pPr>
        <w:spacing w:line="360" w:lineRule="auto"/>
        <w:rPr>
          <w:rFonts w:hint="eastAsia" w:ascii="宋体" w:hAnsi="宋体"/>
          <w:color w:val="000000"/>
          <w:kern w:val="0"/>
          <w:sz w:val="24"/>
          <w:lang w:val="en-US" w:eastAsia="zh-CN"/>
        </w:rPr>
      </w:pPr>
      <w:r>
        <w:rPr>
          <w:rFonts w:hint="eastAsia" w:ascii="宋体" w:hAnsi="宋体" w:cs="宋体"/>
          <w:sz w:val="24"/>
          <w:szCs w:val="24"/>
          <w:lang w:val="en-US" w:eastAsia="zh-CN"/>
        </w:rPr>
        <w:t>4</w:t>
      </w:r>
      <w:r>
        <w:rPr>
          <w:rFonts w:hint="eastAsia" w:ascii="宋体" w:hAnsi="宋体" w:cs="宋体"/>
          <w:sz w:val="24"/>
          <w:szCs w:val="24"/>
        </w:rPr>
        <w:t>.付款方式：</w:t>
      </w:r>
      <w:r>
        <w:rPr>
          <w:rFonts w:hint="eastAsia" w:ascii="宋体" w:hAnsi="宋体" w:cs="宋体"/>
          <w:sz w:val="24"/>
          <w:szCs w:val="24"/>
          <w:lang w:val="en-US" w:eastAsia="zh-CN"/>
        </w:rPr>
        <w:t>所有货物到达甲方指定地点，安装、调试完毕并验收合格后付100%，付款前需</w:t>
      </w:r>
      <w:r>
        <w:rPr>
          <w:rFonts w:hint="eastAsia" w:ascii="宋体" w:hAnsi="宋体" w:eastAsia="宋体" w:cs="宋体"/>
          <w:sz w:val="24"/>
          <w:szCs w:val="24"/>
          <w:highlight w:val="none"/>
          <w:lang w:val="en-US" w:eastAsia="zh-CN"/>
        </w:rPr>
        <w:t>提供全额发票</w:t>
      </w:r>
      <w:r>
        <w:rPr>
          <w:rFonts w:hint="eastAsia" w:ascii="宋体" w:hAnsi="宋体"/>
          <w:color w:val="000000"/>
          <w:kern w:val="0"/>
          <w:sz w:val="24"/>
          <w:lang w:val="en-US" w:eastAsia="zh-CN"/>
        </w:rPr>
        <w:t>。</w:t>
      </w:r>
    </w:p>
    <w:p w14:paraId="3BC198F0">
      <w:pPr>
        <w:pStyle w:val="28"/>
        <w:spacing w:line="360" w:lineRule="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5.其他商务要求（包装和运输、保险等）：商品全部包装、运搬、安装、调试费用由中标商承担。                                                                                                                                                     </w:t>
      </w:r>
    </w:p>
    <w:p w14:paraId="369F6DB5">
      <w:pPr>
        <w:pStyle w:val="28"/>
        <w:spacing w:line="360" w:lineRule="auto"/>
        <w:rPr>
          <w:rFonts w:hint="eastAsia" w:ascii="宋体" w:hAnsi="Courier New"/>
          <w:sz w:val="24"/>
          <w:szCs w:val="24"/>
        </w:rPr>
      </w:pPr>
      <w:r>
        <w:rPr>
          <w:rFonts w:hint="eastAsia" w:ascii="宋体" w:hAnsi="宋体" w:eastAsia="宋体" w:cs="宋体"/>
          <w:color w:val="auto"/>
          <w:kern w:val="2"/>
          <w:sz w:val="24"/>
          <w:szCs w:val="24"/>
          <w:lang w:val="en-US" w:eastAsia="zh-CN" w:bidi="ar-SA"/>
        </w:rPr>
        <w:t>6.采购项目的其他要求：提供针对所有设备的现场培训与后续技术支持，确保教师能独立操作、维护。</w:t>
      </w:r>
    </w:p>
    <w:p w14:paraId="1A9E1406">
      <w:pPr>
        <w:rPr>
          <w:rFonts w:hint="eastAsia" w:ascii="宋体" w:hAnsi="宋体" w:cs="宋体"/>
          <w:b/>
          <w:bCs/>
          <w:sz w:val="36"/>
          <w:szCs w:val="36"/>
        </w:rPr>
      </w:pPr>
      <w:r>
        <w:rPr>
          <w:rFonts w:hint="eastAsia" w:ascii="宋体" w:hAnsi="宋体" w:cs="宋体"/>
        </w:rPr>
        <w:br w:type="page"/>
      </w:r>
    </w:p>
    <w:p w14:paraId="6DD3CC36">
      <w:pPr>
        <w:keepNext/>
        <w:keepLines/>
        <w:tabs>
          <w:tab w:val="left" w:pos="2410"/>
          <w:tab w:val="center" w:pos="4212"/>
        </w:tabs>
        <w:spacing w:line="360" w:lineRule="auto"/>
        <w:jc w:val="center"/>
        <w:outlineLvl w:val="0"/>
        <w:rPr>
          <w:rFonts w:ascii="宋体" w:hAnsi="宋体" w:cs="宋体"/>
          <w:b/>
          <w:bCs/>
          <w:sz w:val="36"/>
          <w:szCs w:val="36"/>
        </w:rPr>
      </w:pPr>
      <w:bookmarkStart w:id="320" w:name="_Toc27666"/>
      <w:r>
        <w:rPr>
          <w:rFonts w:hint="eastAsia" w:ascii="宋体" w:hAnsi="宋体" w:cs="宋体"/>
          <w:b/>
          <w:bCs/>
          <w:sz w:val="36"/>
          <w:szCs w:val="36"/>
        </w:rPr>
        <w:t>第</w:t>
      </w:r>
      <w:r>
        <w:rPr>
          <w:rFonts w:hint="eastAsia" w:ascii="宋体" w:hAnsi="宋体" w:cs="宋体"/>
          <w:b/>
          <w:bCs/>
          <w:sz w:val="36"/>
          <w:szCs w:val="36"/>
          <w:lang w:val="en-US" w:eastAsia="zh-CN"/>
        </w:rPr>
        <w:t>七</w:t>
      </w:r>
      <w:r>
        <w:rPr>
          <w:rFonts w:hint="eastAsia" w:ascii="宋体" w:hAnsi="宋体" w:cs="宋体"/>
          <w:b/>
          <w:bCs/>
          <w:sz w:val="36"/>
          <w:szCs w:val="36"/>
        </w:rPr>
        <w:t>部分 合同条款</w:t>
      </w:r>
      <w:bookmarkEnd w:id="315"/>
      <w:bookmarkEnd w:id="316"/>
      <w:bookmarkEnd w:id="320"/>
    </w:p>
    <w:p w14:paraId="2B2A5980">
      <w:pPr>
        <w:shd w:val="solid" w:color="FFFFFF" w:fill="auto"/>
        <w:autoSpaceDN w:val="0"/>
        <w:jc w:val="center"/>
        <w:rPr>
          <w:rFonts w:ascii="黑体" w:hAnsi="黑体" w:eastAsia="黑体"/>
          <w:spacing w:val="-20"/>
          <w:sz w:val="44"/>
          <w:szCs w:val="44"/>
          <w:shd w:val="clear" w:color="auto" w:fill="FFFFFF"/>
        </w:rPr>
      </w:pPr>
      <w:bookmarkStart w:id="321" w:name="_Toc31612"/>
      <w:bookmarkStart w:id="322" w:name="_Toc13336"/>
      <w:bookmarkStart w:id="323" w:name="_Toc2234"/>
      <w:r>
        <w:rPr>
          <w:rFonts w:hint="eastAsia" w:ascii="黑体" w:hAnsi="黑体" w:eastAsia="黑体"/>
          <w:b/>
          <w:spacing w:val="-20"/>
          <w:sz w:val="44"/>
          <w:szCs w:val="44"/>
          <w:shd w:val="clear" w:color="auto" w:fill="FFFFFF"/>
        </w:rPr>
        <w:t>咸阳职业技术学院</w:t>
      </w:r>
    </w:p>
    <w:p w14:paraId="6EF3DFE7">
      <w:pPr>
        <w:shd w:val="solid" w:color="FFFFFF" w:fill="auto"/>
        <w:autoSpaceDN w:val="0"/>
        <w:jc w:val="center"/>
        <w:rPr>
          <w:shd w:val="clear" w:color="auto" w:fill="FFFFFF"/>
        </w:rPr>
      </w:pPr>
      <w:r>
        <w:rPr>
          <w:rFonts w:hint="eastAsia" w:ascii="黑体" w:hAnsi="黑体" w:eastAsia="黑体"/>
          <w:b/>
          <w:sz w:val="52"/>
          <w:shd w:val="clear" w:color="auto" w:fill="FFFFFF"/>
        </w:rPr>
        <w:t>合同</w:t>
      </w:r>
    </w:p>
    <w:p w14:paraId="3D67A6C5">
      <w:pPr>
        <w:shd w:val="solid" w:color="FFFFFF" w:fill="auto"/>
        <w:autoSpaceDN w:val="0"/>
        <w:rPr>
          <w:shd w:val="clear" w:color="auto" w:fill="FFFFFF"/>
        </w:rPr>
      </w:pPr>
    </w:p>
    <w:p w14:paraId="6C527260">
      <w:pPr>
        <w:shd w:val="solid" w:color="FFFFFF" w:fill="auto"/>
        <w:autoSpaceDN w:val="0"/>
        <w:jc w:val="center"/>
        <w:rPr>
          <w:shd w:val="clear" w:color="auto" w:fill="FFFFFF"/>
        </w:rPr>
      </w:pPr>
      <w:r>
        <w:rPr>
          <w:rFonts w:ascii="黑体" w:hAnsi="黑体" w:eastAsia="黑体"/>
          <w:sz w:val="30"/>
          <w:shd w:val="clear" w:color="auto" w:fill="FFFFFF"/>
        </w:rPr>
        <w:t xml:space="preserve"> </w:t>
      </w:r>
    </w:p>
    <w:p w14:paraId="5756B716">
      <w:pPr>
        <w:shd w:val="solid" w:color="FFFFFF" w:fill="auto"/>
        <w:autoSpaceDN w:val="0"/>
        <w:jc w:val="center"/>
        <w:rPr>
          <w:rFonts w:ascii="黑体" w:hAnsi="黑体" w:eastAsia="黑体"/>
          <w:sz w:val="30"/>
          <w:shd w:val="clear" w:color="auto" w:fill="FFFFFF"/>
        </w:rPr>
      </w:pPr>
      <w:r>
        <w:rPr>
          <w:rFonts w:ascii="黑体" w:hAnsi="黑体" w:eastAsia="黑体"/>
          <w:sz w:val="30"/>
          <w:shd w:val="clear" w:color="auto" w:fill="FFFFFF"/>
        </w:rPr>
        <w:t xml:space="preserve"> </w:t>
      </w:r>
    </w:p>
    <w:p w14:paraId="18D47B57">
      <w:pPr>
        <w:shd w:val="solid" w:color="FFFFFF" w:fill="auto"/>
        <w:autoSpaceDN w:val="0"/>
        <w:jc w:val="center"/>
        <w:rPr>
          <w:rFonts w:ascii="黑体" w:hAnsi="黑体" w:eastAsia="黑体"/>
          <w:sz w:val="30"/>
          <w:shd w:val="clear" w:color="auto" w:fill="FFFFFF"/>
        </w:rPr>
      </w:pPr>
    </w:p>
    <w:p w14:paraId="5798D1D3">
      <w:pPr>
        <w:shd w:val="solid" w:color="FFFFFF" w:fill="auto"/>
        <w:autoSpaceDN w:val="0"/>
        <w:jc w:val="center"/>
        <w:rPr>
          <w:rFonts w:ascii="黑体" w:hAnsi="黑体" w:eastAsia="黑体"/>
          <w:sz w:val="30"/>
          <w:shd w:val="clear" w:color="auto" w:fill="FFFFFF"/>
        </w:rPr>
      </w:pPr>
    </w:p>
    <w:p w14:paraId="0CEC1E03">
      <w:pPr>
        <w:shd w:val="solid" w:color="FFFFFF" w:fill="auto"/>
        <w:autoSpaceDN w:val="0"/>
        <w:jc w:val="center"/>
        <w:rPr>
          <w:rFonts w:ascii="黑体" w:hAnsi="黑体" w:eastAsia="黑体"/>
          <w:sz w:val="30"/>
          <w:shd w:val="clear" w:color="auto" w:fill="FFFFFF"/>
        </w:rPr>
      </w:pPr>
    </w:p>
    <w:p w14:paraId="1AFE8C55">
      <w:pPr>
        <w:shd w:val="solid" w:color="FFFFFF" w:fill="auto"/>
        <w:autoSpaceDN w:val="0"/>
        <w:jc w:val="center"/>
        <w:rPr>
          <w:rFonts w:ascii="黑体" w:hAnsi="黑体" w:eastAsia="黑体"/>
          <w:sz w:val="30"/>
          <w:shd w:val="clear" w:color="auto" w:fill="FFFFFF"/>
        </w:rPr>
      </w:pPr>
    </w:p>
    <w:p w14:paraId="014B20DD">
      <w:pPr>
        <w:shd w:val="solid" w:color="FFFFFF" w:fill="auto"/>
        <w:autoSpaceDN w:val="0"/>
        <w:jc w:val="center"/>
        <w:rPr>
          <w:shd w:val="clear" w:color="auto" w:fill="FFFFFF"/>
        </w:rPr>
      </w:pPr>
    </w:p>
    <w:p w14:paraId="3D0075D5">
      <w:pPr>
        <w:shd w:val="solid" w:color="FFFFFF" w:fill="auto"/>
        <w:autoSpaceDN w:val="0"/>
        <w:jc w:val="center"/>
        <w:rPr>
          <w:shd w:val="clear" w:color="auto" w:fill="FFFFFF"/>
        </w:rPr>
      </w:pPr>
    </w:p>
    <w:p w14:paraId="69F19CF6">
      <w:pPr>
        <w:shd w:val="solid" w:color="FFFFFF" w:fill="auto"/>
        <w:autoSpaceDN w:val="0"/>
        <w:jc w:val="center"/>
        <w:rPr>
          <w:shd w:val="clear" w:color="auto" w:fill="FFFFFF"/>
        </w:rPr>
      </w:pPr>
    </w:p>
    <w:p w14:paraId="205C469A">
      <w:pPr>
        <w:shd w:val="solid" w:color="FFFFFF" w:fill="auto"/>
        <w:autoSpaceDN w:val="0"/>
        <w:rPr>
          <w:shd w:val="clear" w:color="auto" w:fill="FFFFFF"/>
        </w:rPr>
      </w:pPr>
      <w:r>
        <w:rPr>
          <w:rFonts w:ascii="黑体" w:hAnsi="黑体" w:eastAsia="黑体"/>
          <w:sz w:val="28"/>
          <w:shd w:val="clear" w:color="auto" w:fill="FFFFFF"/>
        </w:rPr>
        <w:t xml:space="preserve"> </w:t>
      </w:r>
    </w:p>
    <w:p w14:paraId="24727DE6">
      <w:pPr>
        <w:shd w:val="solid" w:color="FFFFFF" w:fill="auto"/>
        <w:autoSpaceDN w:val="0"/>
        <w:rPr>
          <w:shd w:val="clear" w:color="auto" w:fill="FFFFFF"/>
        </w:rPr>
      </w:pPr>
      <w:r>
        <w:rPr>
          <w:rFonts w:ascii="黑体" w:hAnsi="黑体" w:eastAsia="黑体"/>
          <w:sz w:val="30"/>
          <w:shd w:val="clear" w:color="auto" w:fill="FFFFFF"/>
        </w:rPr>
        <w:t xml:space="preserve"> </w:t>
      </w:r>
    </w:p>
    <w:p w14:paraId="17A90754">
      <w:pPr>
        <w:shd w:val="solid" w:color="FFFFFF" w:fill="auto"/>
        <w:autoSpaceDN w:val="0"/>
        <w:ind w:firstLine="1600" w:firstLineChars="500"/>
        <w:rPr>
          <w:rFonts w:hint="eastAsia" w:eastAsia="黑体"/>
          <w:shd w:val="clear" w:color="auto" w:fill="FFFFFF"/>
        </w:rPr>
      </w:pPr>
      <w:r>
        <w:rPr>
          <w:rFonts w:hint="eastAsia" w:ascii="黑体" w:hAnsi="黑体" w:eastAsia="黑体"/>
          <w:sz w:val="32"/>
          <w:shd w:val="clear" w:color="auto" w:fill="FFFFFF"/>
        </w:rPr>
        <w:t>甲</w:t>
      </w:r>
      <w:r>
        <w:rPr>
          <w:rFonts w:ascii="黑体" w:hAnsi="黑体" w:eastAsia="黑体"/>
          <w:sz w:val="32"/>
          <w:shd w:val="clear" w:color="auto" w:fill="FFFFFF"/>
        </w:rPr>
        <w:t xml:space="preserve"> </w:t>
      </w:r>
      <w:r>
        <w:rPr>
          <w:rFonts w:hint="eastAsia" w:ascii="黑体" w:hAnsi="黑体" w:eastAsia="黑体"/>
          <w:sz w:val="32"/>
          <w:shd w:val="clear" w:color="auto" w:fill="FFFFFF"/>
        </w:rPr>
        <w:t>方：咸阳职业技术学院</w:t>
      </w:r>
    </w:p>
    <w:p w14:paraId="576B4951">
      <w:pPr>
        <w:shd w:val="solid" w:color="FFFFFF" w:fill="auto"/>
        <w:tabs>
          <w:tab w:val="left" w:pos="480"/>
        </w:tabs>
        <w:autoSpaceDN w:val="0"/>
        <w:ind w:firstLine="640" w:firstLineChars="200"/>
        <w:rPr>
          <w:shd w:val="clear" w:color="auto" w:fill="FFFFFF"/>
        </w:rPr>
      </w:pPr>
      <w:r>
        <w:rPr>
          <w:rFonts w:ascii="黑体" w:hAnsi="黑体" w:eastAsia="黑体"/>
          <w:sz w:val="32"/>
          <w:shd w:val="clear" w:color="auto" w:fill="FFFFFF"/>
        </w:rPr>
        <w:t xml:space="preserve">      </w:t>
      </w:r>
      <w:r>
        <w:rPr>
          <w:rFonts w:hint="eastAsia" w:ascii="黑体" w:hAnsi="黑体" w:eastAsia="黑体"/>
          <w:sz w:val="32"/>
          <w:shd w:val="clear" w:color="auto" w:fill="FFFFFF"/>
        </w:rPr>
        <w:t>乙</w:t>
      </w:r>
      <w:r>
        <w:rPr>
          <w:rFonts w:ascii="黑体" w:hAnsi="黑体" w:eastAsia="黑体"/>
          <w:sz w:val="32"/>
          <w:shd w:val="clear" w:color="auto" w:fill="FFFFFF"/>
        </w:rPr>
        <w:t xml:space="preserve"> </w:t>
      </w:r>
      <w:r>
        <w:rPr>
          <w:rFonts w:hint="eastAsia" w:ascii="黑体" w:hAnsi="黑体" w:eastAsia="黑体"/>
          <w:sz w:val="32"/>
          <w:shd w:val="clear" w:color="auto" w:fill="FFFFFF"/>
        </w:rPr>
        <w:t>方：</w:t>
      </w:r>
    </w:p>
    <w:p w14:paraId="47D955AB">
      <w:pPr>
        <w:jc w:val="center"/>
        <w:rPr>
          <w:rFonts w:hint="eastAsia" w:ascii="宋体" w:hAnsi="宋体"/>
          <w:b/>
          <w:bCs/>
          <w:sz w:val="32"/>
          <w:szCs w:val="32"/>
        </w:rPr>
      </w:pPr>
      <w:bookmarkStart w:id="324" w:name="_Toc4189"/>
      <w:bookmarkStart w:id="325" w:name="_Toc22798"/>
      <w:bookmarkStart w:id="326" w:name="_Toc21769"/>
      <w:bookmarkStart w:id="327" w:name="_Toc1075"/>
      <w:bookmarkStart w:id="328" w:name="_Toc7714"/>
      <w:bookmarkStart w:id="329" w:name="_Toc13740"/>
      <w:bookmarkStart w:id="330" w:name="_Toc21875"/>
      <w:bookmarkStart w:id="331" w:name="_Toc30907"/>
      <w:bookmarkStart w:id="332" w:name="_Toc15790"/>
      <w:bookmarkStart w:id="333" w:name="_Toc16696"/>
      <w:bookmarkStart w:id="334" w:name="_Toc29335"/>
      <w:bookmarkStart w:id="335" w:name="_Toc25053"/>
      <w:bookmarkStart w:id="336" w:name="_Toc27214"/>
    </w:p>
    <w:p w14:paraId="615B1B59">
      <w:pPr>
        <w:jc w:val="center"/>
        <w:rPr>
          <w:rFonts w:hint="eastAsia" w:ascii="宋体" w:hAnsi="宋体"/>
          <w:b/>
          <w:bCs/>
          <w:sz w:val="32"/>
          <w:szCs w:val="32"/>
        </w:rPr>
      </w:pPr>
    </w:p>
    <w:p w14:paraId="33159E2A">
      <w:pPr>
        <w:jc w:val="center"/>
        <w:rPr>
          <w:rFonts w:hint="eastAsia" w:ascii="宋体" w:hAnsi="宋体"/>
          <w:b/>
          <w:bCs/>
          <w:sz w:val="32"/>
          <w:szCs w:val="32"/>
        </w:rPr>
      </w:pPr>
    </w:p>
    <w:p w14:paraId="01B86CA9">
      <w:pPr>
        <w:jc w:val="center"/>
        <w:rPr>
          <w:rFonts w:ascii="宋体" w:hAnsi="宋体"/>
          <w:b/>
          <w:bCs/>
          <w:sz w:val="32"/>
          <w:szCs w:val="32"/>
        </w:rPr>
      </w:pPr>
      <w:r>
        <w:rPr>
          <w:rFonts w:hint="eastAsia" w:ascii="宋体" w:hAnsi="宋体"/>
          <w:b/>
          <w:bCs/>
          <w:sz w:val="32"/>
          <w:szCs w:val="32"/>
        </w:rPr>
        <w:t>签订日期：</w:t>
      </w:r>
      <w:bookmarkEnd w:id="324"/>
      <w:bookmarkEnd w:id="325"/>
      <w:bookmarkEnd w:id="326"/>
      <w:bookmarkEnd w:id="327"/>
      <w:bookmarkEnd w:id="328"/>
      <w:bookmarkEnd w:id="329"/>
      <w:bookmarkEnd w:id="330"/>
      <w:bookmarkEnd w:id="331"/>
      <w:bookmarkEnd w:id="332"/>
      <w:bookmarkEnd w:id="333"/>
      <w:bookmarkEnd w:id="334"/>
      <w:bookmarkEnd w:id="335"/>
      <w:bookmarkEnd w:id="336"/>
      <w:r>
        <w:rPr>
          <w:rFonts w:hint="eastAsia" w:ascii="宋体" w:hAnsi="宋体"/>
          <w:b/>
          <w:bCs/>
          <w:sz w:val="32"/>
          <w:szCs w:val="32"/>
        </w:rPr>
        <w:t xml:space="preserve">     年    月    日</w:t>
      </w:r>
    </w:p>
    <w:p w14:paraId="2FB952CF">
      <w:pPr>
        <w:shd w:val="solid" w:color="FFFFFF" w:fill="auto"/>
        <w:autoSpaceDN w:val="0"/>
        <w:rPr>
          <w:rFonts w:ascii="黑体" w:hAnsi="黑体" w:eastAsia="黑体"/>
          <w:sz w:val="30"/>
          <w:shd w:val="clear" w:color="auto" w:fill="FFFFFF"/>
        </w:rPr>
      </w:pPr>
      <w:r>
        <w:rPr>
          <w:rFonts w:ascii="黑体" w:hAnsi="黑体" w:eastAsia="黑体"/>
          <w:sz w:val="30"/>
          <w:shd w:val="clear" w:color="auto" w:fill="FFFFFF"/>
        </w:rPr>
        <w:t xml:space="preserve"> </w:t>
      </w:r>
    </w:p>
    <w:p w14:paraId="17FB8282">
      <w:pPr>
        <w:snapToGrid w:val="0"/>
        <w:spacing w:line="360" w:lineRule="auto"/>
        <w:rPr>
          <w:rFonts w:hint="eastAsia" w:ascii="宋体" w:hAnsi="宋体"/>
          <w:b/>
        </w:rPr>
        <w:sectPr>
          <w:headerReference r:id="rId11" w:type="default"/>
          <w:footerReference r:id="rId12" w:type="default"/>
          <w:footerReference r:id="rId13" w:type="even"/>
          <w:pgSz w:w="11906" w:h="16838"/>
          <w:pgMar w:top="1440" w:right="1803" w:bottom="1440" w:left="1803" w:header="851" w:footer="992" w:gutter="0"/>
          <w:cols w:space="720" w:num="1"/>
          <w:docGrid w:type="lines" w:linePitch="326" w:charSpace="0"/>
        </w:sectPr>
      </w:pPr>
    </w:p>
    <w:p w14:paraId="3319B2CD">
      <w:pPr>
        <w:snapToGrid w:val="0"/>
        <w:spacing w:line="360" w:lineRule="auto"/>
        <w:rPr>
          <w:rFonts w:ascii="宋体" w:hAnsi="宋体"/>
          <w:b/>
        </w:rPr>
      </w:pPr>
      <w:r>
        <w:rPr>
          <w:rFonts w:hint="eastAsia" w:ascii="宋体" w:hAnsi="宋体"/>
          <w:b/>
        </w:rPr>
        <w:t>甲 方：</w:t>
      </w:r>
      <w:r>
        <w:rPr>
          <w:rFonts w:ascii="宋体" w:hAnsi="宋体"/>
          <w:b/>
        </w:rPr>
        <w:t>咸阳职业技术学院</w:t>
      </w:r>
    </w:p>
    <w:p w14:paraId="21FA3C80">
      <w:pPr>
        <w:snapToGrid w:val="0"/>
        <w:spacing w:line="360" w:lineRule="auto"/>
        <w:rPr>
          <w:rFonts w:ascii="宋体" w:hAnsi="宋体"/>
          <w:b/>
        </w:rPr>
      </w:pPr>
      <w:r>
        <w:rPr>
          <w:rFonts w:hint="eastAsia" w:ascii="宋体" w:hAnsi="宋体"/>
          <w:b/>
        </w:rPr>
        <w:t>乙 方：</w:t>
      </w:r>
    </w:p>
    <w:p w14:paraId="5AC4BCEB">
      <w:pPr>
        <w:tabs>
          <w:tab w:val="left" w:pos="5670"/>
        </w:tabs>
        <w:autoSpaceDE w:val="0"/>
        <w:autoSpaceDN w:val="0"/>
        <w:adjustRightInd w:val="0"/>
        <w:snapToGrid w:val="0"/>
        <w:spacing w:line="520" w:lineRule="exact"/>
        <w:ind w:firstLine="420" w:firstLineChars="200"/>
        <w:jc w:val="left"/>
        <w:rPr>
          <w:rFonts w:ascii="宋体" w:hAnsi="宋体"/>
        </w:rPr>
      </w:pPr>
      <w:r>
        <w:rPr>
          <w:rFonts w:hint="eastAsia" w:ascii="宋体" w:hAnsi="宋体"/>
        </w:rPr>
        <w:t>根据《中华人民共和国政府采购法》、《中华人民共和国招标投标法》、《中华人民共和国民法典》以及该项目招标文件、乙方投标文件、中标通知书，甲方选定乙方为甲方项目的中标单位。甲、乙双方经平等协商，就该项目采购事宜自愿达成如下合同条款。</w:t>
      </w:r>
    </w:p>
    <w:p w14:paraId="48383BE7">
      <w:pPr>
        <w:tabs>
          <w:tab w:val="left" w:pos="5670"/>
        </w:tabs>
        <w:autoSpaceDE w:val="0"/>
        <w:autoSpaceDN w:val="0"/>
        <w:adjustRightInd w:val="0"/>
        <w:snapToGrid w:val="0"/>
        <w:spacing w:line="520" w:lineRule="exact"/>
        <w:ind w:firstLine="422" w:firstLineChars="200"/>
        <w:jc w:val="left"/>
        <w:rPr>
          <w:rFonts w:ascii="宋体" w:hAnsi="宋体"/>
          <w:b/>
        </w:rPr>
      </w:pPr>
      <w:r>
        <w:rPr>
          <w:rFonts w:hint="eastAsia" w:ascii="宋体" w:hAnsi="宋体"/>
          <w:b/>
        </w:rPr>
        <w:t>一、采购内容清单</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2975"/>
        <w:gridCol w:w="787"/>
        <w:gridCol w:w="870"/>
        <w:gridCol w:w="1524"/>
        <w:gridCol w:w="1692"/>
      </w:tblGrid>
      <w:tr w14:paraId="0FCC7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68" w:type="dxa"/>
            <w:noWrap w:val="0"/>
            <w:vAlign w:val="center"/>
          </w:tcPr>
          <w:p w14:paraId="13EB1986">
            <w:pPr>
              <w:widowControl/>
              <w:jc w:val="center"/>
              <w:rPr>
                <w:b/>
                <w:kern w:val="0"/>
                <w:sz w:val="22"/>
                <w:szCs w:val="21"/>
              </w:rPr>
            </w:pPr>
            <w:r>
              <w:rPr>
                <w:b/>
                <w:kern w:val="0"/>
                <w:sz w:val="22"/>
                <w:szCs w:val="21"/>
              </w:rPr>
              <w:t>序号</w:t>
            </w:r>
          </w:p>
        </w:tc>
        <w:tc>
          <w:tcPr>
            <w:tcW w:w="2975" w:type="dxa"/>
            <w:noWrap w:val="0"/>
            <w:vAlign w:val="center"/>
          </w:tcPr>
          <w:p w14:paraId="02AC5925">
            <w:pPr>
              <w:widowControl/>
              <w:jc w:val="center"/>
              <w:rPr>
                <w:b/>
                <w:kern w:val="0"/>
                <w:sz w:val="22"/>
                <w:szCs w:val="21"/>
              </w:rPr>
            </w:pPr>
            <w:r>
              <w:rPr>
                <w:b/>
                <w:kern w:val="0"/>
                <w:sz w:val="22"/>
                <w:szCs w:val="21"/>
              </w:rPr>
              <w:t>设备名称、型号</w:t>
            </w:r>
          </w:p>
        </w:tc>
        <w:tc>
          <w:tcPr>
            <w:tcW w:w="787" w:type="dxa"/>
            <w:noWrap w:val="0"/>
            <w:vAlign w:val="center"/>
          </w:tcPr>
          <w:p w14:paraId="28630E34">
            <w:pPr>
              <w:widowControl/>
              <w:jc w:val="center"/>
              <w:rPr>
                <w:b/>
                <w:kern w:val="0"/>
                <w:sz w:val="22"/>
                <w:szCs w:val="21"/>
              </w:rPr>
            </w:pPr>
            <w:r>
              <w:rPr>
                <w:b/>
                <w:kern w:val="0"/>
                <w:sz w:val="22"/>
                <w:szCs w:val="21"/>
              </w:rPr>
              <w:t>单位</w:t>
            </w:r>
          </w:p>
        </w:tc>
        <w:tc>
          <w:tcPr>
            <w:tcW w:w="870" w:type="dxa"/>
            <w:noWrap w:val="0"/>
            <w:vAlign w:val="center"/>
          </w:tcPr>
          <w:p w14:paraId="5C666BFC">
            <w:pPr>
              <w:widowControl/>
              <w:jc w:val="center"/>
              <w:rPr>
                <w:b/>
                <w:kern w:val="0"/>
                <w:sz w:val="22"/>
                <w:szCs w:val="21"/>
              </w:rPr>
            </w:pPr>
            <w:r>
              <w:rPr>
                <w:b/>
                <w:kern w:val="0"/>
                <w:sz w:val="22"/>
                <w:szCs w:val="21"/>
              </w:rPr>
              <w:t>数量</w:t>
            </w:r>
          </w:p>
        </w:tc>
        <w:tc>
          <w:tcPr>
            <w:tcW w:w="1524" w:type="dxa"/>
            <w:noWrap w:val="0"/>
            <w:vAlign w:val="center"/>
          </w:tcPr>
          <w:p w14:paraId="56FFD9E9">
            <w:pPr>
              <w:widowControl/>
              <w:jc w:val="center"/>
              <w:rPr>
                <w:b/>
                <w:kern w:val="0"/>
                <w:sz w:val="22"/>
                <w:szCs w:val="21"/>
              </w:rPr>
            </w:pPr>
            <w:r>
              <w:rPr>
                <w:b/>
                <w:kern w:val="0"/>
                <w:sz w:val="22"/>
                <w:szCs w:val="21"/>
              </w:rPr>
              <w:t>单价</w:t>
            </w:r>
          </w:p>
        </w:tc>
        <w:tc>
          <w:tcPr>
            <w:tcW w:w="1692" w:type="dxa"/>
            <w:noWrap w:val="0"/>
            <w:vAlign w:val="center"/>
          </w:tcPr>
          <w:p w14:paraId="7BF79032">
            <w:pPr>
              <w:widowControl/>
              <w:jc w:val="center"/>
              <w:rPr>
                <w:b/>
                <w:kern w:val="0"/>
                <w:sz w:val="22"/>
                <w:szCs w:val="21"/>
              </w:rPr>
            </w:pPr>
            <w:r>
              <w:rPr>
                <w:b/>
                <w:kern w:val="0"/>
                <w:sz w:val="22"/>
                <w:szCs w:val="21"/>
              </w:rPr>
              <w:t>总 价</w:t>
            </w:r>
          </w:p>
        </w:tc>
      </w:tr>
      <w:tr w14:paraId="077B8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68" w:type="dxa"/>
            <w:noWrap w:val="0"/>
            <w:vAlign w:val="center"/>
          </w:tcPr>
          <w:p w14:paraId="4CA12835">
            <w:pPr>
              <w:widowControl/>
              <w:jc w:val="center"/>
              <w:rPr>
                <w:kern w:val="0"/>
              </w:rPr>
            </w:pPr>
            <w:r>
              <w:rPr>
                <w:kern w:val="0"/>
              </w:rPr>
              <w:t>1</w:t>
            </w:r>
          </w:p>
        </w:tc>
        <w:tc>
          <w:tcPr>
            <w:tcW w:w="2975" w:type="dxa"/>
            <w:noWrap w:val="0"/>
            <w:vAlign w:val="center"/>
          </w:tcPr>
          <w:p w14:paraId="2AF81F7E">
            <w:pPr>
              <w:widowControl/>
              <w:jc w:val="center"/>
              <w:rPr>
                <w:kern w:val="0"/>
              </w:rPr>
            </w:pPr>
          </w:p>
        </w:tc>
        <w:tc>
          <w:tcPr>
            <w:tcW w:w="787" w:type="dxa"/>
            <w:noWrap w:val="0"/>
            <w:vAlign w:val="center"/>
          </w:tcPr>
          <w:p w14:paraId="03C2E89A">
            <w:pPr>
              <w:widowControl/>
              <w:jc w:val="center"/>
              <w:rPr>
                <w:kern w:val="0"/>
              </w:rPr>
            </w:pPr>
          </w:p>
        </w:tc>
        <w:tc>
          <w:tcPr>
            <w:tcW w:w="870" w:type="dxa"/>
            <w:noWrap w:val="0"/>
            <w:vAlign w:val="center"/>
          </w:tcPr>
          <w:p w14:paraId="1B76614B">
            <w:pPr>
              <w:widowControl/>
              <w:jc w:val="center"/>
              <w:rPr>
                <w:kern w:val="0"/>
              </w:rPr>
            </w:pPr>
          </w:p>
        </w:tc>
        <w:tc>
          <w:tcPr>
            <w:tcW w:w="1524" w:type="dxa"/>
            <w:noWrap w:val="0"/>
            <w:vAlign w:val="center"/>
          </w:tcPr>
          <w:p w14:paraId="5CF5592F">
            <w:pPr>
              <w:widowControl/>
              <w:jc w:val="center"/>
              <w:rPr>
                <w:kern w:val="0"/>
              </w:rPr>
            </w:pPr>
          </w:p>
        </w:tc>
        <w:tc>
          <w:tcPr>
            <w:tcW w:w="1692" w:type="dxa"/>
            <w:noWrap w:val="0"/>
            <w:vAlign w:val="center"/>
          </w:tcPr>
          <w:p w14:paraId="5614006E">
            <w:pPr>
              <w:widowControl/>
              <w:jc w:val="center"/>
              <w:rPr>
                <w:kern w:val="0"/>
              </w:rPr>
            </w:pPr>
          </w:p>
        </w:tc>
      </w:tr>
      <w:tr w14:paraId="58FE1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68" w:type="dxa"/>
            <w:noWrap w:val="0"/>
            <w:vAlign w:val="center"/>
          </w:tcPr>
          <w:p w14:paraId="394BA37C">
            <w:pPr>
              <w:widowControl/>
              <w:jc w:val="center"/>
              <w:rPr>
                <w:kern w:val="0"/>
              </w:rPr>
            </w:pPr>
            <w:r>
              <w:rPr>
                <w:rFonts w:hint="eastAsia"/>
                <w:kern w:val="0"/>
              </w:rPr>
              <w:t>2</w:t>
            </w:r>
          </w:p>
        </w:tc>
        <w:tc>
          <w:tcPr>
            <w:tcW w:w="2975" w:type="dxa"/>
            <w:noWrap w:val="0"/>
            <w:vAlign w:val="center"/>
          </w:tcPr>
          <w:p w14:paraId="4B19EDF8">
            <w:pPr>
              <w:widowControl/>
              <w:jc w:val="center"/>
              <w:rPr>
                <w:kern w:val="0"/>
              </w:rPr>
            </w:pPr>
          </w:p>
        </w:tc>
        <w:tc>
          <w:tcPr>
            <w:tcW w:w="787" w:type="dxa"/>
            <w:noWrap w:val="0"/>
            <w:vAlign w:val="center"/>
          </w:tcPr>
          <w:p w14:paraId="3E242D13">
            <w:pPr>
              <w:widowControl/>
              <w:jc w:val="center"/>
              <w:rPr>
                <w:kern w:val="0"/>
              </w:rPr>
            </w:pPr>
          </w:p>
        </w:tc>
        <w:tc>
          <w:tcPr>
            <w:tcW w:w="870" w:type="dxa"/>
            <w:noWrap w:val="0"/>
            <w:vAlign w:val="center"/>
          </w:tcPr>
          <w:p w14:paraId="3EF846D5">
            <w:pPr>
              <w:widowControl/>
              <w:jc w:val="center"/>
              <w:rPr>
                <w:kern w:val="0"/>
              </w:rPr>
            </w:pPr>
          </w:p>
        </w:tc>
        <w:tc>
          <w:tcPr>
            <w:tcW w:w="1524" w:type="dxa"/>
            <w:noWrap w:val="0"/>
            <w:vAlign w:val="center"/>
          </w:tcPr>
          <w:p w14:paraId="3CD5BD3D">
            <w:pPr>
              <w:widowControl/>
              <w:jc w:val="center"/>
              <w:rPr>
                <w:kern w:val="0"/>
              </w:rPr>
            </w:pPr>
          </w:p>
        </w:tc>
        <w:tc>
          <w:tcPr>
            <w:tcW w:w="1692" w:type="dxa"/>
            <w:noWrap w:val="0"/>
            <w:vAlign w:val="center"/>
          </w:tcPr>
          <w:p w14:paraId="0B33F34F">
            <w:pPr>
              <w:widowControl/>
              <w:jc w:val="center"/>
              <w:rPr>
                <w:kern w:val="0"/>
              </w:rPr>
            </w:pPr>
          </w:p>
        </w:tc>
      </w:tr>
      <w:tr w14:paraId="032F1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68" w:type="dxa"/>
            <w:noWrap w:val="0"/>
            <w:vAlign w:val="center"/>
          </w:tcPr>
          <w:p w14:paraId="2D3AD414">
            <w:pPr>
              <w:widowControl/>
              <w:jc w:val="center"/>
              <w:rPr>
                <w:kern w:val="0"/>
              </w:rPr>
            </w:pPr>
            <w:r>
              <w:rPr>
                <w:kern w:val="0"/>
              </w:rPr>
              <w:t>3</w:t>
            </w:r>
          </w:p>
        </w:tc>
        <w:tc>
          <w:tcPr>
            <w:tcW w:w="2975" w:type="dxa"/>
            <w:noWrap w:val="0"/>
            <w:vAlign w:val="center"/>
          </w:tcPr>
          <w:p w14:paraId="0219DE73">
            <w:pPr>
              <w:widowControl/>
              <w:jc w:val="center"/>
              <w:rPr>
                <w:kern w:val="0"/>
              </w:rPr>
            </w:pPr>
          </w:p>
        </w:tc>
        <w:tc>
          <w:tcPr>
            <w:tcW w:w="787" w:type="dxa"/>
            <w:noWrap w:val="0"/>
            <w:vAlign w:val="center"/>
          </w:tcPr>
          <w:p w14:paraId="7C439314">
            <w:pPr>
              <w:widowControl/>
              <w:jc w:val="center"/>
              <w:rPr>
                <w:kern w:val="0"/>
              </w:rPr>
            </w:pPr>
          </w:p>
        </w:tc>
        <w:tc>
          <w:tcPr>
            <w:tcW w:w="870" w:type="dxa"/>
            <w:noWrap w:val="0"/>
            <w:vAlign w:val="center"/>
          </w:tcPr>
          <w:p w14:paraId="45EC409D">
            <w:pPr>
              <w:widowControl/>
              <w:jc w:val="center"/>
              <w:rPr>
                <w:kern w:val="0"/>
              </w:rPr>
            </w:pPr>
          </w:p>
        </w:tc>
        <w:tc>
          <w:tcPr>
            <w:tcW w:w="1524" w:type="dxa"/>
            <w:noWrap w:val="0"/>
            <w:vAlign w:val="center"/>
          </w:tcPr>
          <w:p w14:paraId="732D9614">
            <w:pPr>
              <w:widowControl/>
              <w:jc w:val="center"/>
              <w:rPr>
                <w:kern w:val="0"/>
              </w:rPr>
            </w:pPr>
          </w:p>
        </w:tc>
        <w:tc>
          <w:tcPr>
            <w:tcW w:w="1692" w:type="dxa"/>
            <w:noWrap w:val="0"/>
            <w:vAlign w:val="center"/>
          </w:tcPr>
          <w:p w14:paraId="3E27EE1D">
            <w:pPr>
              <w:widowControl/>
              <w:jc w:val="center"/>
              <w:rPr>
                <w:kern w:val="0"/>
              </w:rPr>
            </w:pPr>
          </w:p>
        </w:tc>
      </w:tr>
      <w:tr w14:paraId="0E6C7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68" w:type="dxa"/>
            <w:noWrap w:val="0"/>
            <w:vAlign w:val="center"/>
          </w:tcPr>
          <w:p w14:paraId="6C2DE3AC">
            <w:pPr>
              <w:widowControl/>
              <w:jc w:val="center"/>
              <w:rPr>
                <w:kern w:val="0"/>
              </w:rPr>
            </w:pPr>
            <w:r>
              <w:rPr>
                <w:kern w:val="0"/>
              </w:rPr>
              <w:t>4</w:t>
            </w:r>
          </w:p>
        </w:tc>
        <w:tc>
          <w:tcPr>
            <w:tcW w:w="2975" w:type="dxa"/>
            <w:noWrap w:val="0"/>
            <w:vAlign w:val="center"/>
          </w:tcPr>
          <w:p w14:paraId="658755DF">
            <w:pPr>
              <w:widowControl/>
              <w:jc w:val="center"/>
              <w:rPr>
                <w:kern w:val="0"/>
              </w:rPr>
            </w:pPr>
          </w:p>
        </w:tc>
        <w:tc>
          <w:tcPr>
            <w:tcW w:w="787" w:type="dxa"/>
            <w:noWrap w:val="0"/>
            <w:vAlign w:val="center"/>
          </w:tcPr>
          <w:p w14:paraId="437B213F">
            <w:pPr>
              <w:widowControl/>
              <w:jc w:val="center"/>
              <w:rPr>
                <w:kern w:val="0"/>
              </w:rPr>
            </w:pPr>
          </w:p>
        </w:tc>
        <w:tc>
          <w:tcPr>
            <w:tcW w:w="870" w:type="dxa"/>
            <w:noWrap w:val="0"/>
            <w:vAlign w:val="center"/>
          </w:tcPr>
          <w:p w14:paraId="4B2F4B15">
            <w:pPr>
              <w:widowControl/>
              <w:jc w:val="center"/>
              <w:rPr>
                <w:kern w:val="0"/>
              </w:rPr>
            </w:pPr>
          </w:p>
        </w:tc>
        <w:tc>
          <w:tcPr>
            <w:tcW w:w="1524" w:type="dxa"/>
            <w:noWrap w:val="0"/>
            <w:vAlign w:val="center"/>
          </w:tcPr>
          <w:p w14:paraId="26F91743">
            <w:pPr>
              <w:widowControl/>
              <w:jc w:val="center"/>
              <w:rPr>
                <w:kern w:val="0"/>
              </w:rPr>
            </w:pPr>
          </w:p>
        </w:tc>
        <w:tc>
          <w:tcPr>
            <w:tcW w:w="1692" w:type="dxa"/>
            <w:noWrap w:val="0"/>
            <w:vAlign w:val="center"/>
          </w:tcPr>
          <w:p w14:paraId="64B02FDE">
            <w:pPr>
              <w:widowControl/>
              <w:jc w:val="center"/>
              <w:rPr>
                <w:kern w:val="0"/>
              </w:rPr>
            </w:pPr>
          </w:p>
        </w:tc>
      </w:tr>
      <w:tr w14:paraId="76242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68" w:type="dxa"/>
            <w:noWrap w:val="0"/>
            <w:vAlign w:val="center"/>
          </w:tcPr>
          <w:p w14:paraId="5EA8E19F">
            <w:pPr>
              <w:widowControl/>
              <w:jc w:val="center"/>
              <w:rPr>
                <w:kern w:val="0"/>
              </w:rPr>
            </w:pPr>
            <w:r>
              <w:rPr>
                <w:kern w:val="0"/>
              </w:rPr>
              <w:t>5</w:t>
            </w:r>
          </w:p>
        </w:tc>
        <w:tc>
          <w:tcPr>
            <w:tcW w:w="2975" w:type="dxa"/>
            <w:noWrap w:val="0"/>
            <w:vAlign w:val="center"/>
          </w:tcPr>
          <w:p w14:paraId="54366C9F">
            <w:pPr>
              <w:widowControl/>
              <w:jc w:val="center"/>
              <w:rPr>
                <w:kern w:val="0"/>
              </w:rPr>
            </w:pPr>
          </w:p>
        </w:tc>
        <w:tc>
          <w:tcPr>
            <w:tcW w:w="787" w:type="dxa"/>
            <w:noWrap w:val="0"/>
            <w:vAlign w:val="center"/>
          </w:tcPr>
          <w:p w14:paraId="6B4F3874">
            <w:pPr>
              <w:widowControl/>
              <w:jc w:val="center"/>
              <w:rPr>
                <w:kern w:val="0"/>
              </w:rPr>
            </w:pPr>
          </w:p>
        </w:tc>
        <w:tc>
          <w:tcPr>
            <w:tcW w:w="870" w:type="dxa"/>
            <w:noWrap w:val="0"/>
            <w:vAlign w:val="center"/>
          </w:tcPr>
          <w:p w14:paraId="71E82EDD">
            <w:pPr>
              <w:widowControl/>
              <w:jc w:val="center"/>
              <w:rPr>
                <w:kern w:val="0"/>
              </w:rPr>
            </w:pPr>
          </w:p>
        </w:tc>
        <w:tc>
          <w:tcPr>
            <w:tcW w:w="1524" w:type="dxa"/>
            <w:noWrap w:val="0"/>
            <w:vAlign w:val="center"/>
          </w:tcPr>
          <w:p w14:paraId="7A1A0187">
            <w:pPr>
              <w:widowControl/>
              <w:jc w:val="center"/>
              <w:rPr>
                <w:kern w:val="0"/>
              </w:rPr>
            </w:pPr>
          </w:p>
        </w:tc>
        <w:tc>
          <w:tcPr>
            <w:tcW w:w="1692" w:type="dxa"/>
            <w:noWrap w:val="0"/>
            <w:vAlign w:val="center"/>
          </w:tcPr>
          <w:p w14:paraId="13E3ADB4">
            <w:pPr>
              <w:widowControl/>
              <w:jc w:val="center"/>
              <w:rPr>
                <w:kern w:val="0"/>
              </w:rPr>
            </w:pPr>
          </w:p>
        </w:tc>
      </w:tr>
      <w:tr w14:paraId="091E7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68" w:type="dxa"/>
            <w:noWrap w:val="0"/>
            <w:vAlign w:val="center"/>
          </w:tcPr>
          <w:p w14:paraId="4A5C102C">
            <w:pPr>
              <w:widowControl/>
              <w:jc w:val="center"/>
              <w:rPr>
                <w:kern w:val="0"/>
              </w:rPr>
            </w:pPr>
            <w:r>
              <w:rPr>
                <w:kern w:val="0"/>
              </w:rPr>
              <w:t>6</w:t>
            </w:r>
          </w:p>
        </w:tc>
        <w:tc>
          <w:tcPr>
            <w:tcW w:w="2975" w:type="dxa"/>
            <w:noWrap w:val="0"/>
            <w:vAlign w:val="center"/>
          </w:tcPr>
          <w:p w14:paraId="1214A89F">
            <w:pPr>
              <w:widowControl/>
              <w:jc w:val="center"/>
              <w:rPr>
                <w:kern w:val="0"/>
              </w:rPr>
            </w:pPr>
          </w:p>
        </w:tc>
        <w:tc>
          <w:tcPr>
            <w:tcW w:w="787" w:type="dxa"/>
            <w:noWrap w:val="0"/>
            <w:vAlign w:val="center"/>
          </w:tcPr>
          <w:p w14:paraId="7F735D2C">
            <w:pPr>
              <w:widowControl/>
              <w:jc w:val="center"/>
              <w:rPr>
                <w:kern w:val="0"/>
              </w:rPr>
            </w:pPr>
          </w:p>
        </w:tc>
        <w:tc>
          <w:tcPr>
            <w:tcW w:w="870" w:type="dxa"/>
            <w:noWrap w:val="0"/>
            <w:vAlign w:val="center"/>
          </w:tcPr>
          <w:p w14:paraId="50F95B14">
            <w:pPr>
              <w:widowControl/>
              <w:jc w:val="center"/>
              <w:rPr>
                <w:kern w:val="0"/>
              </w:rPr>
            </w:pPr>
          </w:p>
        </w:tc>
        <w:tc>
          <w:tcPr>
            <w:tcW w:w="1524" w:type="dxa"/>
            <w:noWrap w:val="0"/>
            <w:vAlign w:val="center"/>
          </w:tcPr>
          <w:p w14:paraId="0FE8EBF7">
            <w:pPr>
              <w:widowControl/>
              <w:jc w:val="center"/>
              <w:rPr>
                <w:kern w:val="0"/>
              </w:rPr>
            </w:pPr>
          </w:p>
        </w:tc>
        <w:tc>
          <w:tcPr>
            <w:tcW w:w="1692" w:type="dxa"/>
            <w:noWrap w:val="0"/>
            <w:vAlign w:val="center"/>
          </w:tcPr>
          <w:p w14:paraId="519C60FB">
            <w:pPr>
              <w:widowControl/>
              <w:jc w:val="center"/>
              <w:rPr>
                <w:kern w:val="0"/>
              </w:rPr>
            </w:pPr>
          </w:p>
        </w:tc>
      </w:tr>
    </w:tbl>
    <w:p w14:paraId="0701390E">
      <w:pPr>
        <w:tabs>
          <w:tab w:val="left" w:pos="5670"/>
        </w:tabs>
        <w:autoSpaceDE w:val="0"/>
        <w:autoSpaceDN w:val="0"/>
        <w:adjustRightInd w:val="0"/>
        <w:snapToGrid w:val="0"/>
        <w:spacing w:line="520" w:lineRule="exact"/>
        <w:ind w:firstLine="420" w:firstLineChars="200"/>
        <w:jc w:val="left"/>
        <w:rPr>
          <w:rFonts w:ascii="宋体" w:hAnsi="宋体"/>
        </w:rPr>
      </w:pPr>
      <w:bookmarkStart w:id="337" w:name="_Toc19329"/>
      <w:bookmarkStart w:id="338" w:name="_Toc6404"/>
      <w:r>
        <w:rPr>
          <w:rFonts w:hint="eastAsia" w:ascii="宋体" w:hAnsi="宋体"/>
        </w:rPr>
        <w:t>建设部门工程师</w:t>
      </w:r>
      <w:r>
        <w:rPr>
          <w:rFonts w:ascii="宋体" w:hAnsi="宋体"/>
        </w:rPr>
        <w:t>或专业技术人员签字确认：</w:t>
      </w:r>
      <w:r>
        <w:rPr>
          <w:rFonts w:hint="eastAsia" w:ascii="宋体" w:hAnsi="宋体"/>
          <w:u w:val="single"/>
        </w:rPr>
        <w:t xml:space="preserve">                  </w:t>
      </w:r>
    </w:p>
    <w:p w14:paraId="51BA08D1">
      <w:pPr>
        <w:kinsoku w:val="0"/>
        <w:adjustRightInd w:val="0"/>
        <w:snapToGrid w:val="0"/>
        <w:spacing w:line="360" w:lineRule="auto"/>
        <w:rPr>
          <w:rFonts w:ascii="宋体" w:hAnsi="宋体"/>
        </w:rPr>
      </w:pPr>
    </w:p>
    <w:p w14:paraId="77C02DA8">
      <w:pPr>
        <w:kinsoku w:val="0"/>
        <w:adjustRightInd w:val="0"/>
        <w:snapToGrid w:val="0"/>
        <w:spacing w:line="360" w:lineRule="auto"/>
        <w:rPr>
          <w:b/>
        </w:rPr>
      </w:pPr>
      <w:r>
        <w:rPr>
          <w:rFonts w:hint="eastAsia"/>
          <w:b/>
        </w:rPr>
        <w:t>二、规格、型号</w:t>
      </w:r>
    </w:p>
    <w:p w14:paraId="3681A9B0">
      <w:pPr>
        <w:kinsoku w:val="0"/>
        <w:adjustRightInd w:val="0"/>
        <w:snapToGrid w:val="0"/>
        <w:spacing w:line="360" w:lineRule="auto"/>
        <w:ind w:firstLine="422" w:firstLineChars="200"/>
        <w:rPr>
          <w:b/>
        </w:rPr>
      </w:pPr>
      <w:r>
        <w:rPr>
          <w:rFonts w:hint="eastAsia"/>
          <w:b/>
        </w:rPr>
        <w:t>本合同</w:t>
      </w:r>
      <w:r>
        <w:rPr>
          <w:b/>
        </w:rPr>
        <w:t>上</w:t>
      </w:r>
      <w:r>
        <w:rPr>
          <w:rFonts w:ascii="宋体" w:hAnsi="宋体"/>
          <w:b/>
        </w:rPr>
        <w:t>述“采购内容清单”所列</w:t>
      </w:r>
      <w:r>
        <w:rPr>
          <w:b/>
        </w:rPr>
        <w:t>货物的</w:t>
      </w:r>
      <w:r>
        <w:rPr>
          <w:rFonts w:hint="eastAsia"/>
          <w:b/>
        </w:rPr>
        <w:t>生产及销售厂家、规格、型号、品牌、样式、价款等技术参数</w:t>
      </w:r>
      <w:r>
        <w:rPr>
          <w:b/>
        </w:rPr>
        <w:t>，以</w:t>
      </w:r>
      <w:r>
        <w:rPr>
          <w:rFonts w:hint="eastAsia"/>
          <w:b/>
        </w:rPr>
        <w:t>甲方招标文件、乙方响应文件</w:t>
      </w:r>
      <w:r>
        <w:rPr>
          <w:rFonts w:ascii="宋体" w:hAnsi="宋体"/>
          <w:b/>
        </w:rPr>
        <w:t>中“技术规格响应偏离表”中所响应的参数</w:t>
      </w:r>
      <w:r>
        <w:rPr>
          <w:rFonts w:hint="eastAsia" w:ascii="宋体" w:hAnsi="宋体"/>
          <w:b/>
        </w:rPr>
        <w:t>完全一致</w:t>
      </w:r>
      <w:r>
        <w:rPr>
          <w:rFonts w:ascii="宋体" w:hAnsi="宋体"/>
          <w:b/>
        </w:rPr>
        <w:t>，</w:t>
      </w:r>
      <w:r>
        <w:rPr>
          <w:rFonts w:hint="eastAsia" w:ascii="宋体" w:hAnsi="宋体"/>
          <w:b/>
        </w:rPr>
        <w:t>不得有任何形式偏离。招标文件、投标文件、中标通知书</w:t>
      </w:r>
      <w:r>
        <w:rPr>
          <w:rFonts w:ascii="宋体" w:hAnsi="宋体"/>
          <w:b/>
        </w:rPr>
        <w:t>为本</w:t>
      </w:r>
      <w:r>
        <w:rPr>
          <w:b/>
        </w:rPr>
        <w:t>合同附件。</w:t>
      </w:r>
    </w:p>
    <w:bookmarkEnd w:id="337"/>
    <w:bookmarkEnd w:id="338"/>
    <w:p w14:paraId="33ACC72A">
      <w:pPr>
        <w:kinsoku w:val="0"/>
        <w:adjustRightInd w:val="0"/>
        <w:snapToGrid w:val="0"/>
        <w:spacing w:line="360" w:lineRule="auto"/>
        <w:rPr>
          <w:b/>
          <w:bCs/>
        </w:rPr>
      </w:pPr>
      <w:r>
        <w:t>三</w:t>
      </w:r>
      <w:r>
        <w:rPr>
          <w:b/>
          <w:bCs/>
        </w:rPr>
        <w:t>、</w:t>
      </w:r>
      <w:r>
        <w:rPr>
          <w:rFonts w:hint="eastAsia"/>
          <w:b/>
          <w:bCs/>
        </w:rPr>
        <w:t>产品交付日期及地点</w:t>
      </w:r>
    </w:p>
    <w:p w14:paraId="13491497">
      <w:pPr>
        <w:widowControl/>
        <w:adjustRightInd w:val="0"/>
        <w:snapToGrid w:val="0"/>
        <w:spacing w:line="360" w:lineRule="auto"/>
        <w:ind w:firstLine="420" w:firstLineChars="200"/>
        <w:rPr>
          <w:rFonts w:hint="eastAsia" w:ascii="宋体" w:hAnsi="宋体" w:cs="宋体"/>
          <w:color w:val="000000"/>
        </w:rPr>
      </w:pPr>
      <w:r>
        <w:rPr>
          <w:rFonts w:hint="eastAsia" w:ascii="宋体" w:hAnsi="宋体" w:cs="宋体"/>
        </w:rPr>
        <w:t>3.1乙方负责按上述“采购内容清单”及本合同附件所确定的货物名称、品牌、规格型号、生产厂家、数量、价格等内容向甲方供货，并在合同签订后</w:t>
      </w:r>
      <w:r>
        <w:rPr>
          <w:rFonts w:hint="eastAsia" w:ascii="宋体" w:hAnsi="宋体" w:cs="宋体"/>
          <w:u w:val="single"/>
        </w:rPr>
        <w:t xml:space="preserve">     </w:t>
      </w:r>
      <w:r>
        <w:rPr>
          <w:rFonts w:hint="eastAsia" w:ascii="宋体" w:hAnsi="宋体" w:cs="宋体"/>
        </w:rPr>
        <w:t>个日历日内按甲方指定地点并完成安装、调试及试运行等全部工作内容，确保所有产品符合合同目的及甲方要求。试运行为期</w:t>
      </w:r>
      <w:r>
        <w:rPr>
          <w:rFonts w:hint="eastAsia" w:ascii="宋体" w:hAnsi="宋体" w:cs="宋体"/>
          <w:u w:val="single"/>
        </w:rPr>
        <w:t xml:space="preserve">     </w:t>
      </w:r>
      <w:r>
        <w:rPr>
          <w:rFonts w:hint="eastAsia" w:ascii="宋体" w:hAnsi="宋体" w:cs="宋体"/>
        </w:rPr>
        <w:t>天。</w:t>
      </w:r>
    </w:p>
    <w:p w14:paraId="1A835668">
      <w:pPr>
        <w:widowControl/>
        <w:adjustRightInd w:val="0"/>
        <w:snapToGrid w:val="0"/>
        <w:spacing w:line="360" w:lineRule="auto"/>
        <w:ind w:firstLine="420" w:firstLineChars="200"/>
        <w:rPr>
          <w:rFonts w:hint="eastAsia" w:ascii="宋体" w:hAnsi="宋体" w:cs="宋体"/>
        </w:rPr>
      </w:pPr>
      <w:r>
        <w:rPr>
          <w:rFonts w:hint="eastAsia" w:ascii="宋体" w:hAnsi="宋体" w:cs="宋体"/>
        </w:rPr>
        <w:t>3.2乙方不能按工期完成供货、安装、及试运行任务时，视为违约，甲方有权按合同总额收取每天0.1%的违约金。</w:t>
      </w:r>
    </w:p>
    <w:p w14:paraId="0B1FF4FA">
      <w:pPr>
        <w:widowControl/>
        <w:adjustRightInd w:val="0"/>
        <w:snapToGrid w:val="0"/>
        <w:spacing w:line="360" w:lineRule="auto"/>
        <w:ind w:firstLine="420" w:firstLineChars="200"/>
        <w:rPr>
          <w:rFonts w:hint="eastAsia" w:ascii="宋体" w:hAnsi="宋体" w:cs="宋体"/>
          <w:color w:val="000000"/>
          <w:kern w:val="0"/>
        </w:rPr>
      </w:pPr>
      <w:r>
        <w:rPr>
          <w:rFonts w:hint="eastAsia" w:ascii="宋体" w:hAnsi="宋体" w:cs="宋体"/>
          <w:bCs/>
        </w:rPr>
        <w:t>3.3</w:t>
      </w:r>
      <w:r>
        <w:rPr>
          <w:rFonts w:hint="eastAsia" w:ascii="宋体" w:hAnsi="宋体" w:cs="宋体"/>
        </w:rPr>
        <w:t>供货地点</w:t>
      </w:r>
      <w:r>
        <w:rPr>
          <w:rFonts w:hint="eastAsia" w:ascii="宋体" w:hAnsi="宋体" w:cs="宋体"/>
          <w:b/>
          <w:bCs/>
        </w:rPr>
        <w:t>：</w:t>
      </w:r>
      <w:r>
        <w:rPr>
          <w:rFonts w:hint="eastAsia" w:ascii="宋体" w:hAnsi="宋体" w:cs="宋体"/>
          <w:color w:val="000000"/>
          <w:kern w:val="0"/>
        </w:rPr>
        <w:t>咸阳职业技术学院院内指定地点。</w:t>
      </w:r>
    </w:p>
    <w:p w14:paraId="3ACE8192">
      <w:pPr>
        <w:adjustRightInd w:val="0"/>
        <w:snapToGrid w:val="0"/>
        <w:spacing w:line="360" w:lineRule="auto"/>
        <w:ind w:firstLine="422" w:firstLineChars="200"/>
        <w:rPr>
          <w:b/>
          <w:bCs/>
        </w:rPr>
      </w:pPr>
      <w:r>
        <w:rPr>
          <w:rFonts w:hint="eastAsia"/>
          <w:b/>
          <w:color w:val="000000"/>
          <w:kern w:val="0"/>
        </w:rPr>
        <w:t>四、</w:t>
      </w:r>
      <w:r>
        <w:rPr>
          <w:rFonts w:hint="eastAsia"/>
          <w:b/>
          <w:bCs/>
        </w:rPr>
        <w:t>质保期</w:t>
      </w:r>
    </w:p>
    <w:p w14:paraId="348D89D6">
      <w:pPr>
        <w:adjustRightInd w:val="0"/>
        <w:snapToGrid w:val="0"/>
        <w:spacing w:line="360" w:lineRule="auto"/>
        <w:ind w:firstLine="420" w:firstLineChars="200"/>
        <w:rPr>
          <w:bCs/>
        </w:rPr>
      </w:pPr>
      <w:r>
        <w:rPr>
          <w:rFonts w:hint="eastAsia"/>
          <w:bCs/>
        </w:rPr>
        <w:t>4.1 质保期</w:t>
      </w:r>
      <w:r>
        <w:rPr>
          <w:rFonts w:hint="eastAsia"/>
          <w:bCs/>
          <w:u w:val="single"/>
        </w:rPr>
        <w:t xml:space="preserve">    </w:t>
      </w:r>
      <w:r>
        <w:rPr>
          <w:rFonts w:hint="eastAsia"/>
          <w:bCs/>
        </w:rPr>
        <w:t>个月。</w:t>
      </w:r>
    </w:p>
    <w:p w14:paraId="23AF9DA2">
      <w:pPr>
        <w:adjustRightInd w:val="0"/>
        <w:snapToGrid w:val="0"/>
        <w:spacing w:line="360" w:lineRule="auto"/>
        <w:ind w:firstLine="420" w:firstLineChars="200"/>
        <w:rPr>
          <w:rFonts w:hint="eastAsia" w:ascii="宋体" w:hAnsi="宋体" w:cs="宋体"/>
          <w:bCs/>
        </w:rPr>
      </w:pPr>
      <w:r>
        <w:rPr>
          <w:rFonts w:hint="eastAsia" w:ascii="宋体" w:hAnsi="宋体" w:cs="宋体"/>
          <w:bCs/>
        </w:rPr>
        <w:t>4.2 本合同所有商品质保期从全部设施安装完成甲方书面验收合格之日起计算质保期。</w:t>
      </w:r>
    </w:p>
    <w:p w14:paraId="358C9DF7">
      <w:pPr>
        <w:adjustRightInd w:val="0"/>
        <w:snapToGrid w:val="0"/>
        <w:spacing w:line="360" w:lineRule="auto"/>
        <w:ind w:firstLine="420" w:firstLineChars="200"/>
        <w:rPr>
          <w:rFonts w:hint="eastAsia" w:ascii="宋体" w:hAnsi="宋体" w:cs="宋体"/>
          <w:bCs/>
        </w:rPr>
      </w:pPr>
      <w:r>
        <w:rPr>
          <w:rFonts w:hint="eastAsia" w:ascii="宋体" w:hAnsi="宋体" w:cs="宋体"/>
          <w:bCs/>
        </w:rPr>
        <w:t>4.3</w:t>
      </w:r>
      <w:r>
        <w:rPr>
          <w:rFonts w:hint="eastAsia" w:ascii="宋体" w:hAnsi="宋体" w:cs="宋体"/>
          <w:bCs/>
          <w:u w:val="single"/>
        </w:rPr>
        <w:t xml:space="preserve">              </w:t>
      </w:r>
      <w:r>
        <w:rPr>
          <w:rFonts w:hint="eastAsia" w:ascii="宋体" w:hAnsi="宋体" w:cs="宋体"/>
          <w:bCs/>
        </w:rPr>
        <w:t>设施设备自安装、调试完毕甲方初步验收并满足设备试运行</w:t>
      </w:r>
      <w:r>
        <w:rPr>
          <w:rFonts w:hint="eastAsia" w:ascii="宋体" w:hAnsi="宋体" w:cs="宋体"/>
          <w:bCs/>
          <w:u w:val="single"/>
        </w:rPr>
        <w:t xml:space="preserve">       </w:t>
      </w:r>
      <w:r>
        <w:rPr>
          <w:rFonts w:hint="eastAsia" w:ascii="宋体" w:hAnsi="宋体" w:cs="宋体"/>
          <w:bCs/>
        </w:rPr>
        <w:t>内无任何硬件及软件问题并经甲方书面确认后起算质保期（质保期：硬件设备</w:t>
      </w:r>
      <w:r>
        <w:rPr>
          <w:rFonts w:hint="eastAsia" w:ascii="宋体" w:hAnsi="宋体" w:cs="宋体"/>
          <w:bCs/>
          <w:u w:val="single"/>
        </w:rPr>
        <w:t xml:space="preserve">     </w:t>
      </w:r>
      <w:r>
        <w:rPr>
          <w:rFonts w:hint="eastAsia" w:ascii="宋体" w:hAnsi="宋体" w:cs="宋体"/>
          <w:bCs/>
        </w:rPr>
        <w:t>年，软件终身免费升级维护。）。</w:t>
      </w:r>
    </w:p>
    <w:p w14:paraId="7EB2710D">
      <w:pPr>
        <w:adjustRightInd w:val="0"/>
        <w:snapToGrid w:val="0"/>
        <w:spacing w:line="360" w:lineRule="auto"/>
        <w:ind w:firstLine="420" w:firstLineChars="200"/>
        <w:rPr>
          <w:rFonts w:hint="eastAsia" w:ascii="宋体" w:hAnsi="宋体" w:cs="宋体"/>
        </w:rPr>
      </w:pPr>
      <w:r>
        <w:rPr>
          <w:rFonts w:hint="eastAsia" w:ascii="宋体" w:hAnsi="宋体" w:cs="宋体"/>
          <w:bCs/>
        </w:rPr>
        <w:t>4.4质保期内，</w:t>
      </w:r>
      <w:r>
        <w:rPr>
          <w:rFonts w:hint="eastAsia" w:ascii="宋体" w:hAnsi="宋体" w:cs="宋体"/>
        </w:rPr>
        <w:t>乙方必须负责维修、保养及更换、软件升级等全部售后及质保工作，若乙方交付产品存在任何质量问题，乙方应在收到甲方通知（电话、短信、微信、邮件、口头等任何方式）要求履行维修义务的，乙方应当在4小时内予以相应，12小时内维修完毕，重大问题，经甲方同意，24小时完成维修工作。质保期内，乙方拒绝维修或迟延维修的，甲方有权委托其他第三方维修、更换，因此产生的费用由乙方承担，且可从甲方应付乙方款项中直接扣除。</w:t>
      </w:r>
    </w:p>
    <w:p w14:paraId="1CF6C0F8">
      <w:pPr>
        <w:adjustRightInd w:val="0"/>
        <w:snapToGrid w:val="0"/>
        <w:spacing w:line="360" w:lineRule="auto"/>
        <w:ind w:firstLine="420" w:firstLineChars="200"/>
        <w:rPr>
          <w:rFonts w:hint="eastAsia" w:ascii="宋体" w:hAnsi="宋体" w:cs="宋体"/>
          <w:bCs/>
        </w:rPr>
      </w:pPr>
      <w:r>
        <w:rPr>
          <w:rFonts w:hint="eastAsia" w:ascii="宋体" w:hAnsi="宋体" w:cs="宋体"/>
          <w:bCs/>
        </w:rPr>
        <w:t>4.5 乙方所供应的设施设备及任何软件，经两次维修仍无法达到正常使用状态的，乙方应当无条件更换，所产生的费用由乙方全部承担。</w:t>
      </w:r>
    </w:p>
    <w:p w14:paraId="6D9C3692">
      <w:pPr>
        <w:adjustRightInd w:val="0"/>
        <w:snapToGrid w:val="0"/>
        <w:spacing w:line="360" w:lineRule="auto"/>
        <w:ind w:firstLine="422" w:firstLineChars="200"/>
        <w:rPr>
          <w:rFonts w:hint="eastAsia" w:ascii="宋体" w:hAnsi="宋体" w:cs="宋体"/>
          <w:b/>
          <w:bCs/>
        </w:rPr>
      </w:pPr>
      <w:r>
        <w:rPr>
          <w:rFonts w:hint="eastAsia" w:ascii="宋体" w:hAnsi="宋体" w:cs="宋体"/>
          <w:b/>
        </w:rPr>
        <w:t>五</w:t>
      </w:r>
      <w:r>
        <w:rPr>
          <w:rFonts w:hint="eastAsia" w:ascii="宋体" w:hAnsi="宋体" w:cs="宋体"/>
          <w:b/>
          <w:bCs/>
        </w:rPr>
        <w:t>、合同价款及付款方式</w:t>
      </w:r>
    </w:p>
    <w:p w14:paraId="101BA0D0">
      <w:pPr>
        <w:adjustRightInd w:val="0"/>
        <w:snapToGrid w:val="0"/>
        <w:spacing w:line="360" w:lineRule="auto"/>
        <w:ind w:firstLine="420" w:firstLineChars="200"/>
        <w:rPr>
          <w:rFonts w:hint="eastAsia" w:ascii="宋体" w:hAnsi="宋体" w:cs="宋体"/>
          <w:color w:val="000000"/>
        </w:rPr>
      </w:pPr>
      <w:r>
        <w:rPr>
          <w:rFonts w:hint="eastAsia" w:ascii="宋体" w:hAnsi="宋体" w:cs="宋体"/>
        </w:rPr>
        <w:t>5.1合同总价为：人民币大写：</w:t>
      </w:r>
      <w:r>
        <w:rPr>
          <w:rFonts w:hint="eastAsia" w:ascii="宋体" w:hAnsi="宋体" w:cs="宋体"/>
          <w:u w:val="single"/>
        </w:rPr>
        <w:t xml:space="preserve">              </w:t>
      </w:r>
      <w:r>
        <w:rPr>
          <w:rFonts w:hint="eastAsia" w:ascii="宋体" w:hAnsi="宋体" w:cs="宋体"/>
        </w:rPr>
        <w:t>；小写：¥</w:t>
      </w:r>
      <w:r>
        <w:rPr>
          <w:rFonts w:hint="eastAsia" w:ascii="宋体" w:hAnsi="宋体" w:cs="宋体"/>
          <w:u w:val="single"/>
        </w:rPr>
        <w:t xml:space="preserve">              </w:t>
      </w:r>
      <w:r>
        <w:rPr>
          <w:rFonts w:hint="eastAsia" w:ascii="宋体" w:hAnsi="宋体" w:cs="宋体"/>
        </w:rPr>
        <w:t>元；价款包括该项目过程中的所有费用（包括产品、设备、软件、人工、管理、办公、交通、运输费、邮寄费及会务、物耗、利润、税费、风险及其它的有关费用等）。</w:t>
      </w:r>
    </w:p>
    <w:p w14:paraId="0900824C">
      <w:pPr>
        <w:adjustRightInd w:val="0"/>
        <w:snapToGrid w:val="0"/>
        <w:spacing w:line="360" w:lineRule="auto"/>
        <w:ind w:firstLine="420" w:firstLineChars="200"/>
        <w:rPr>
          <w:rFonts w:hint="eastAsia" w:ascii="宋体" w:hAnsi="宋体" w:cs="宋体"/>
        </w:rPr>
      </w:pPr>
      <w:r>
        <w:rPr>
          <w:rFonts w:hint="eastAsia" w:ascii="宋体" w:hAnsi="宋体" w:cs="宋体"/>
        </w:rPr>
        <w:t>5.2合同总价一次包死，总价不因任何市场价格波动及国家政策性调价、原材料价格、人工费、疫情等任何等因素影响发生变化，最终决算以咸阳市财政投资评审中心评审结果为准。</w:t>
      </w:r>
    </w:p>
    <w:p w14:paraId="61EF3640">
      <w:pPr>
        <w:adjustRightInd w:val="0"/>
        <w:snapToGrid w:val="0"/>
        <w:spacing w:line="360" w:lineRule="auto"/>
        <w:ind w:firstLine="420" w:firstLineChars="200"/>
        <w:rPr>
          <w:rFonts w:hint="eastAsia" w:ascii="宋体" w:hAnsi="宋体" w:cs="宋体"/>
        </w:rPr>
      </w:pPr>
      <w:r>
        <w:rPr>
          <w:rFonts w:hint="eastAsia" w:ascii="宋体" w:hAnsi="宋体" w:cs="宋体"/>
        </w:rPr>
        <w:t>5.3项目完成设备的安装与系统调试，并经试运行完成后，乙方向甲方申请验收，甲方经验收合格后向乙方出具书面验收报告，乙方持验收报告10个工作日内向甲方提出付款申请；</w:t>
      </w:r>
    </w:p>
    <w:p w14:paraId="1AF2EF67">
      <w:pPr>
        <w:adjustRightInd w:val="0"/>
        <w:snapToGrid w:val="0"/>
        <w:spacing w:line="360" w:lineRule="auto"/>
        <w:ind w:firstLine="420" w:firstLineChars="200"/>
        <w:rPr>
          <w:rFonts w:hint="eastAsia" w:ascii="宋体" w:hAnsi="宋体" w:cs="宋体"/>
        </w:rPr>
      </w:pPr>
      <w:r>
        <w:rPr>
          <w:rFonts w:hint="eastAsia" w:ascii="宋体" w:hAnsi="宋体" w:cs="宋体"/>
        </w:rPr>
        <w:t>甲方付款前，乙方应当向甲方开具符合税务要求的等额增值税普通发票，乙方迟延提供发票的，甲方付款期限相应顺延，且不承担任何责任。</w:t>
      </w:r>
    </w:p>
    <w:p w14:paraId="608CDA53">
      <w:pPr>
        <w:adjustRightInd w:val="0"/>
        <w:snapToGrid w:val="0"/>
        <w:spacing w:line="360" w:lineRule="auto"/>
        <w:ind w:firstLine="420" w:firstLineChars="200"/>
        <w:rPr>
          <w:rFonts w:hint="eastAsia" w:ascii="宋体" w:hAnsi="宋体" w:cs="宋体"/>
        </w:rPr>
      </w:pPr>
      <w:r>
        <w:rPr>
          <w:rFonts w:hint="eastAsia" w:ascii="宋体" w:hAnsi="宋体" w:cs="宋体"/>
        </w:rPr>
        <w:t xml:space="preserve">5.4结算方式 </w:t>
      </w:r>
    </w:p>
    <w:p w14:paraId="14E7DFB0">
      <w:pPr>
        <w:adjustRightInd w:val="0"/>
        <w:snapToGrid w:val="0"/>
        <w:spacing w:line="360" w:lineRule="auto"/>
        <w:ind w:firstLine="420" w:firstLineChars="200"/>
        <w:rPr>
          <w:rFonts w:hint="eastAsia" w:ascii="宋体" w:hAnsi="宋体" w:cs="宋体"/>
        </w:rPr>
      </w:pPr>
      <w:r>
        <w:rPr>
          <w:rFonts w:hint="eastAsia" w:ascii="宋体" w:hAnsi="宋体" w:cs="宋体"/>
        </w:rPr>
        <w:t>5.4.1 （1）合同签订后</w:t>
      </w:r>
      <w:r>
        <w:rPr>
          <w:rFonts w:hint="eastAsia" w:ascii="宋体" w:hAnsi="宋体" w:cs="宋体"/>
          <w:lang w:eastAsia="zh-CN"/>
        </w:rPr>
        <w:t>，</w:t>
      </w:r>
      <w:r>
        <w:rPr>
          <w:rFonts w:hint="eastAsia" w:ascii="宋体" w:hAnsi="宋体" w:cs="宋体"/>
        </w:rPr>
        <w:t>设备安装调试完成经验收合格后，无质量问题，支付合同总金额</w:t>
      </w:r>
      <w:r>
        <w:rPr>
          <w:rFonts w:hint="eastAsia" w:ascii="宋体" w:hAnsi="宋体" w:cs="宋体"/>
          <w:u w:val="single"/>
          <w:lang w:val="en-US" w:eastAsia="zh-CN"/>
        </w:rPr>
        <w:t xml:space="preserve">       </w:t>
      </w:r>
      <w:r>
        <w:rPr>
          <w:rFonts w:hint="eastAsia" w:ascii="宋体" w:hAnsi="宋体" w:cs="宋体"/>
          <w:u w:val="none"/>
          <w:lang w:val="en-US" w:eastAsia="zh-CN"/>
        </w:rPr>
        <w:t>%</w:t>
      </w:r>
      <w:r>
        <w:rPr>
          <w:rFonts w:hint="eastAsia" w:ascii="宋体" w:hAnsi="宋体" w:cs="宋体"/>
        </w:rPr>
        <w:t>；（</w:t>
      </w:r>
      <w:r>
        <w:rPr>
          <w:rFonts w:hint="eastAsia" w:ascii="宋体" w:hAnsi="宋体" w:cs="宋体"/>
          <w:lang w:val="en-US" w:eastAsia="zh-CN"/>
        </w:rPr>
        <w:t>2</w:t>
      </w:r>
      <w:r>
        <w:rPr>
          <w:rFonts w:hint="eastAsia" w:ascii="宋体" w:hAnsi="宋体" w:cs="宋体"/>
        </w:rPr>
        <w:t>）付款方式为银行转账。</w:t>
      </w:r>
    </w:p>
    <w:p w14:paraId="791E772A">
      <w:pPr>
        <w:adjustRightInd w:val="0"/>
        <w:snapToGrid w:val="0"/>
        <w:spacing w:line="360" w:lineRule="auto"/>
        <w:ind w:firstLine="420" w:firstLineChars="200"/>
        <w:rPr>
          <w:rFonts w:hint="eastAsia" w:ascii="宋体" w:hAnsi="宋体" w:cs="宋体"/>
        </w:rPr>
      </w:pPr>
      <w:r>
        <w:rPr>
          <w:rFonts w:hint="eastAsia" w:ascii="宋体" w:hAnsi="宋体" w:cs="宋体"/>
        </w:rPr>
        <w:t>5.4.2 凡因乙方投标漏项、误报等导致的费用差异均由乙方自行承担，且必须按合同约定及甲方合同目的继续履行此部分合同内容，结算时不予调整。</w:t>
      </w:r>
    </w:p>
    <w:p w14:paraId="2EACE180">
      <w:pPr>
        <w:adjustRightInd w:val="0"/>
        <w:snapToGrid w:val="0"/>
        <w:spacing w:line="360" w:lineRule="auto"/>
        <w:ind w:firstLine="420" w:firstLineChars="200"/>
        <w:rPr>
          <w:rFonts w:hint="eastAsia" w:ascii="宋体" w:hAnsi="宋体" w:cs="宋体"/>
        </w:rPr>
      </w:pPr>
      <w:r>
        <w:rPr>
          <w:rFonts w:hint="eastAsia" w:ascii="宋体" w:hAnsi="宋体" w:cs="宋体"/>
        </w:rPr>
        <w:t>5.4.5付款方式：银行转账，乙方收款账户具体信息为：</w:t>
      </w:r>
    </w:p>
    <w:p w14:paraId="5793BC00">
      <w:pPr>
        <w:adjustRightInd w:val="0"/>
        <w:snapToGrid w:val="0"/>
        <w:spacing w:line="360" w:lineRule="auto"/>
        <w:ind w:firstLine="420" w:firstLineChars="200"/>
        <w:rPr>
          <w:rFonts w:hint="eastAsia" w:ascii="宋体" w:hAnsi="宋体" w:cs="宋体"/>
        </w:rPr>
      </w:pPr>
      <w:r>
        <w:rPr>
          <w:rFonts w:hint="eastAsia" w:ascii="宋体" w:hAnsi="宋体" w:cs="宋体"/>
        </w:rPr>
        <w:t>收款人：</w:t>
      </w:r>
    </w:p>
    <w:p w14:paraId="37FEA1DD">
      <w:pPr>
        <w:adjustRightInd w:val="0"/>
        <w:snapToGrid w:val="0"/>
        <w:spacing w:line="360" w:lineRule="auto"/>
        <w:ind w:firstLine="420" w:firstLineChars="200"/>
        <w:rPr>
          <w:rFonts w:hint="eastAsia" w:ascii="宋体" w:hAnsi="宋体" w:cs="宋体"/>
        </w:rPr>
      </w:pPr>
      <w:r>
        <w:rPr>
          <w:rFonts w:hint="eastAsia" w:ascii="宋体" w:hAnsi="宋体" w:cs="宋体"/>
        </w:rPr>
        <w:t>开户行：</w:t>
      </w:r>
    </w:p>
    <w:p w14:paraId="60D3399D">
      <w:pPr>
        <w:adjustRightInd w:val="0"/>
        <w:snapToGrid w:val="0"/>
        <w:spacing w:line="360" w:lineRule="auto"/>
        <w:ind w:firstLine="420" w:firstLineChars="200"/>
        <w:rPr>
          <w:rFonts w:hint="eastAsia" w:ascii="宋体" w:hAnsi="宋体" w:cs="宋体"/>
        </w:rPr>
      </w:pPr>
      <w:r>
        <w:rPr>
          <w:rFonts w:hint="eastAsia" w:ascii="宋体" w:hAnsi="宋体" w:cs="宋体"/>
        </w:rPr>
        <w:t>账号：</w:t>
      </w:r>
    </w:p>
    <w:p w14:paraId="2730974D">
      <w:pPr>
        <w:adjustRightInd w:val="0"/>
        <w:snapToGrid w:val="0"/>
        <w:spacing w:line="360" w:lineRule="auto"/>
        <w:ind w:firstLine="420" w:firstLineChars="200"/>
        <w:rPr>
          <w:rFonts w:hint="eastAsia" w:ascii="宋体" w:hAnsi="宋体" w:cs="宋体"/>
        </w:rPr>
      </w:pPr>
      <w:r>
        <w:rPr>
          <w:rFonts w:hint="eastAsia" w:ascii="宋体" w:hAnsi="宋体" w:cs="宋体"/>
        </w:rPr>
        <w:t>乙方应当保证向甲方提供账号信息准确无误，因乙方提供账号错误或其他原因导致收款不能的，因此产生的责任全部由乙方承担，与甲方无关。</w:t>
      </w:r>
    </w:p>
    <w:p w14:paraId="337FD0FB">
      <w:pPr>
        <w:adjustRightInd w:val="0"/>
        <w:snapToGrid w:val="0"/>
        <w:spacing w:line="360" w:lineRule="auto"/>
        <w:ind w:firstLine="422" w:firstLineChars="200"/>
        <w:rPr>
          <w:rFonts w:hint="eastAsia" w:ascii="宋体" w:hAnsi="宋体" w:cs="宋体"/>
          <w:b/>
        </w:rPr>
      </w:pPr>
      <w:r>
        <w:rPr>
          <w:rFonts w:hint="eastAsia" w:ascii="宋体" w:hAnsi="宋体" w:cs="宋体"/>
          <w:b/>
        </w:rPr>
        <w:t>六、服务要求</w:t>
      </w:r>
    </w:p>
    <w:p w14:paraId="49273DF2">
      <w:pPr>
        <w:adjustRightInd w:val="0"/>
        <w:snapToGrid w:val="0"/>
        <w:spacing w:line="360" w:lineRule="auto"/>
        <w:ind w:firstLine="420" w:firstLineChars="200"/>
        <w:rPr>
          <w:rFonts w:hint="eastAsia" w:ascii="宋体" w:hAnsi="宋体" w:cs="宋体"/>
        </w:rPr>
      </w:pPr>
      <w:r>
        <w:rPr>
          <w:rFonts w:hint="eastAsia" w:ascii="宋体" w:hAnsi="宋体" w:cs="宋体"/>
        </w:rPr>
        <w:t>6.1乙方应按该项目投标文件的服务承诺向甲方提供售后服务。</w:t>
      </w:r>
    </w:p>
    <w:p w14:paraId="7C6C69C6">
      <w:pPr>
        <w:adjustRightInd w:val="0"/>
        <w:snapToGrid w:val="0"/>
        <w:spacing w:line="360" w:lineRule="auto"/>
        <w:ind w:firstLine="420" w:firstLineChars="200"/>
        <w:rPr>
          <w:rFonts w:hint="eastAsia" w:ascii="宋体" w:hAnsi="宋体" w:cs="宋体"/>
        </w:rPr>
      </w:pPr>
      <w:r>
        <w:rPr>
          <w:rFonts w:hint="eastAsia" w:ascii="宋体" w:hAnsi="宋体" w:cs="宋体"/>
        </w:rPr>
        <w:t>6.2乙方在接到甲方电话、短信、微信、邮件及书面等任何方式通知后在4小时响应，并在</w:t>
      </w:r>
      <w:r>
        <w:rPr>
          <w:rFonts w:hint="eastAsia" w:ascii="宋体" w:hAnsi="宋体" w:cs="宋体"/>
          <w:u w:val="single"/>
        </w:rPr>
        <w:t xml:space="preserve"> 12 </w:t>
      </w:r>
      <w:r>
        <w:rPr>
          <w:rFonts w:hint="eastAsia" w:ascii="宋体" w:hAnsi="宋体" w:cs="宋体"/>
        </w:rPr>
        <w:t>小时内解决相关的技术服务及资料提供。</w:t>
      </w:r>
    </w:p>
    <w:p w14:paraId="0F7BBB36">
      <w:pPr>
        <w:adjustRightInd w:val="0"/>
        <w:snapToGrid w:val="0"/>
        <w:spacing w:line="360" w:lineRule="auto"/>
        <w:ind w:firstLine="420" w:firstLineChars="200"/>
        <w:rPr>
          <w:rFonts w:hint="eastAsia" w:ascii="宋体" w:hAnsi="宋体" w:cs="宋体"/>
        </w:rPr>
      </w:pPr>
      <w:r>
        <w:rPr>
          <w:rFonts w:hint="eastAsia" w:ascii="宋体" w:hAnsi="宋体" w:cs="宋体"/>
        </w:rPr>
        <w:t>6.3如果乙方在收到通知后</w:t>
      </w:r>
      <w:r>
        <w:rPr>
          <w:rFonts w:hint="eastAsia" w:ascii="宋体" w:hAnsi="宋体" w:cs="宋体"/>
          <w:u w:val="single"/>
        </w:rPr>
        <w:t xml:space="preserve"> 2 </w:t>
      </w:r>
      <w:r>
        <w:rPr>
          <w:rFonts w:hint="eastAsia" w:ascii="宋体" w:hAnsi="宋体" w:cs="宋体"/>
        </w:rPr>
        <w:t>天内没有提供技术服务及相关的资料，甲方可采取必要的补救措施，但其风险和费用将由乙方承担，甲方根据合同规定对乙方行使的其它权力不受影响，由此产生的费用由乙方承担，甲方可从应付乙方款项中扣除。</w:t>
      </w:r>
    </w:p>
    <w:p w14:paraId="6980B1E4">
      <w:pPr>
        <w:adjustRightInd w:val="0"/>
        <w:snapToGrid w:val="0"/>
        <w:spacing w:line="360" w:lineRule="auto"/>
        <w:ind w:firstLine="420" w:firstLineChars="200"/>
        <w:rPr>
          <w:rFonts w:hint="eastAsia" w:ascii="宋体" w:hAnsi="宋体" w:cs="宋体"/>
        </w:rPr>
      </w:pPr>
      <w:r>
        <w:rPr>
          <w:rFonts w:hint="eastAsia" w:ascii="宋体" w:hAnsi="宋体" w:cs="宋体"/>
        </w:rPr>
        <w:t>6.4伴随服务的费用已含在合同价中，不单独计费。</w:t>
      </w:r>
    </w:p>
    <w:p w14:paraId="257303FA">
      <w:pPr>
        <w:adjustRightInd w:val="0"/>
        <w:snapToGrid w:val="0"/>
        <w:spacing w:line="360" w:lineRule="auto"/>
        <w:ind w:firstLine="420" w:firstLineChars="200"/>
        <w:rPr>
          <w:rFonts w:hint="eastAsia" w:ascii="宋体" w:hAnsi="宋体" w:cs="宋体"/>
        </w:rPr>
      </w:pPr>
      <w:r>
        <w:rPr>
          <w:rFonts w:hint="eastAsia" w:ascii="宋体" w:hAnsi="宋体" w:cs="宋体"/>
        </w:rPr>
        <w:t>6.5按约定时间履行交付全部产品的义务且交付产品必须经甲方验收合格。</w:t>
      </w:r>
    </w:p>
    <w:p w14:paraId="282B3380">
      <w:pPr>
        <w:adjustRightInd w:val="0"/>
        <w:snapToGrid w:val="0"/>
        <w:spacing w:line="360" w:lineRule="auto"/>
        <w:ind w:firstLine="420" w:firstLineChars="200"/>
        <w:rPr>
          <w:rFonts w:hint="eastAsia" w:ascii="宋体" w:hAnsi="宋体" w:cs="宋体"/>
        </w:rPr>
      </w:pPr>
      <w:r>
        <w:rPr>
          <w:rFonts w:hint="eastAsia" w:ascii="宋体" w:hAnsi="宋体" w:cs="宋体"/>
        </w:rPr>
        <w:t>6.6定期为软件产品进行升级。</w:t>
      </w:r>
    </w:p>
    <w:p w14:paraId="6F23BED9">
      <w:pPr>
        <w:adjustRightInd w:val="0"/>
        <w:snapToGrid w:val="0"/>
        <w:spacing w:line="360" w:lineRule="auto"/>
        <w:ind w:firstLine="420" w:firstLineChars="200"/>
        <w:rPr>
          <w:rFonts w:hint="eastAsia" w:ascii="宋体" w:hAnsi="宋体" w:cs="宋体"/>
        </w:rPr>
      </w:pPr>
      <w:r>
        <w:rPr>
          <w:rFonts w:hint="eastAsia" w:ascii="宋体" w:hAnsi="宋体" w:cs="宋体"/>
        </w:rPr>
        <w:t>6.7 定期为甲方工作人员进行操作培训。</w:t>
      </w:r>
    </w:p>
    <w:p w14:paraId="33E4D169">
      <w:pPr>
        <w:adjustRightInd w:val="0"/>
        <w:snapToGrid w:val="0"/>
        <w:spacing w:line="360" w:lineRule="auto"/>
        <w:ind w:firstLine="422" w:firstLineChars="200"/>
        <w:rPr>
          <w:rFonts w:hint="eastAsia" w:ascii="宋体" w:hAnsi="宋体" w:cs="宋体"/>
          <w:b/>
        </w:rPr>
      </w:pPr>
      <w:r>
        <w:rPr>
          <w:rFonts w:hint="eastAsia" w:ascii="宋体" w:hAnsi="宋体" w:cs="宋体"/>
          <w:b/>
        </w:rPr>
        <w:t>七、验收</w:t>
      </w:r>
    </w:p>
    <w:p w14:paraId="0189006F">
      <w:pPr>
        <w:adjustRightInd w:val="0"/>
        <w:snapToGrid w:val="0"/>
        <w:spacing w:line="360" w:lineRule="auto"/>
        <w:ind w:firstLine="420" w:firstLineChars="200"/>
        <w:rPr>
          <w:rFonts w:hint="eastAsia" w:ascii="宋体" w:hAnsi="宋体" w:cs="宋体"/>
        </w:rPr>
      </w:pPr>
      <w:r>
        <w:rPr>
          <w:rFonts w:hint="eastAsia" w:ascii="宋体" w:hAnsi="宋体" w:cs="宋体"/>
        </w:rPr>
        <w:t>7.1本合同生效后，甲方按照合同约定向甲方交付产品，送至甲方指定地点后，甲方对乙方交付货物品名、数量、规格、型号及外包装进行初步验收，若发现产品规格，型号、外包装等有任何问题，乙方应当立即更换，否则，甲方有权拒收，且不承担任何责任。同时，甲方对产品外包装、数量、规格、型号的初步验收不作为甲方对乙方产品质量的认可及支付货款的依据。</w:t>
      </w:r>
    </w:p>
    <w:p w14:paraId="708D85A5">
      <w:pPr>
        <w:adjustRightInd w:val="0"/>
        <w:snapToGrid w:val="0"/>
        <w:spacing w:line="360" w:lineRule="auto"/>
        <w:ind w:firstLine="420" w:firstLineChars="200"/>
        <w:rPr>
          <w:rFonts w:hint="eastAsia" w:ascii="宋体" w:hAnsi="宋体" w:cs="宋体"/>
        </w:rPr>
      </w:pPr>
      <w:r>
        <w:rPr>
          <w:rFonts w:hint="eastAsia" w:ascii="宋体" w:hAnsi="宋体" w:cs="宋体"/>
        </w:rPr>
        <w:t>7.2本合同签订后，乙方按照甲方要求在约定期限内将货品全部交付甲方并完成全部货品的安装调试工作后，向甲方提出书面试运行申请，甲方收到试运行申请后试运行，连续试运行且无任何质量问题后，甲方依据该项目的招标文件、投标文件、采购合同及国家相关的验收标准，在该项目完成试运行后组织专家进行验收，验收合格后向乙方出具验收合格证。</w:t>
      </w:r>
    </w:p>
    <w:p w14:paraId="77AC20F7">
      <w:pPr>
        <w:adjustRightInd w:val="0"/>
        <w:snapToGrid w:val="0"/>
        <w:spacing w:line="360" w:lineRule="auto"/>
        <w:ind w:firstLine="420" w:firstLineChars="200"/>
        <w:rPr>
          <w:rFonts w:hint="eastAsia" w:ascii="宋体" w:hAnsi="宋体" w:cs="宋体"/>
        </w:rPr>
      </w:pPr>
      <w:r>
        <w:rPr>
          <w:rFonts w:hint="eastAsia" w:ascii="宋体" w:hAnsi="宋体" w:cs="宋体"/>
        </w:rPr>
        <w:t>7.3乙方向甲方申请书面验收的，除应将收集的从该项目从投标开始至竣工验收期间所产生的所有经济、技术资料，并按时间顺序分类编辑，胶装成册，一正两副作为申请验收附件，提价甲方，若提交资料不全视为验收不合格。</w:t>
      </w:r>
    </w:p>
    <w:p w14:paraId="7873346E">
      <w:pPr>
        <w:adjustRightInd w:val="0"/>
        <w:snapToGrid w:val="0"/>
        <w:spacing w:line="360" w:lineRule="auto"/>
        <w:ind w:firstLine="316" w:firstLineChars="150"/>
        <w:rPr>
          <w:rFonts w:hint="eastAsia" w:ascii="宋体" w:hAnsi="宋体" w:cs="宋体"/>
          <w:b/>
          <w:bCs/>
        </w:rPr>
      </w:pPr>
      <w:r>
        <w:rPr>
          <w:rFonts w:hint="eastAsia" w:ascii="宋体" w:hAnsi="宋体" w:cs="宋体"/>
          <w:b/>
          <w:bCs/>
        </w:rPr>
        <w:t>八、反贿赂条款</w:t>
      </w:r>
    </w:p>
    <w:p w14:paraId="7FEC4326">
      <w:pPr>
        <w:adjustRightInd w:val="0"/>
        <w:snapToGrid w:val="0"/>
        <w:spacing w:line="360" w:lineRule="auto"/>
        <w:ind w:firstLine="420" w:firstLineChars="200"/>
        <w:rPr>
          <w:rFonts w:hint="eastAsia" w:ascii="宋体" w:hAnsi="宋体" w:cs="宋体"/>
        </w:rPr>
      </w:pPr>
      <w:r>
        <w:rPr>
          <w:rFonts w:hint="eastAsia" w:ascii="宋体" w:hAnsi="宋体" w:cs="宋体"/>
        </w:rPr>
        <w:t>乙方保证并承诺，在本货物提供过程中，乙方提供本货物的工作团队成员严格遵守中国相关的反贿赂、反行贿及反不正当竞争法的相关法律法规规定，不得从事违反相关法律法规的行为。乙方自身不得并应促使其员工、代表、合作伙伴或分包商不得，为获得和保留本货物或谋求与本货物相关的不正当的商业优势，直接或间接向甲方或账外暗中向甲方工作人员给付或承诺给付任何违反中国相关的反贿赂、反行贿或反不正当竞争法律法规的报酬、礼物以及其他有价值的物品或利益。</w:t>
      </w:r>
    </w:p>
    <w:p w14:paraId="236FEF5D">
      <w:pPr>
        <w:adjustRightInd w:val="0"/>
        <w:snapToGrid w:val="0"/>
        <w:spacing w:line="360" w:lineRule="auto"/>
        <w:ind w:firstLine="316" w:firstLineChars="150"/>
        <w:rPr>
          <w:rFonts w:hint="eastAsia" w:ascii="宋体" w:hAnsi="宋体" w:cs="宋体"/>
          <w:b/>
          <w:bCs/>
        </w:rPr>
      </w:pPr>
      <w:r>
        <w:rPr>
          <w:rFonts w:hint="eastAsia" w:ascii="宋体" w:hAnsi="宋体" w:cs="宋体"/>
          <w:b/>
          <w:bCs/>
        </w:rPr>
        <w:t>九、违约责任</w:t>
      </w:r>
    </w:p>
    <w:p w14:paraId="2BCEAD28">
      <w:pPr>
        <w:adjustRightInd w:val="0"/>
        <w:snapToGrid w:val="0"/>
        <w:spacing w:line="360" w:lineRule="auto"/>
        <w:ind w:firstLine="420" w:firstLineChars="200"/>
        <w:rPr>
          <w:rFonts w:hint="eastAsia" w:ascii="宋体" w:hAnsi="宋体" w:cs="宋体"/>
        </w:rPr>
      </w:pPr>
      <w:r>
        <w:rPr>
          <w:rFonts w:hint="eastAsia" w:ascii="宋体" w:hAnsi="宋体" w:cs="宋体"/>
        </w:rPr>
        <w:t>9.1未按照合同约定期限向甲方提供符合合同约定品名、数量、规格、型号的产品，每逾期一日，按照合同总金额千分之一向甲方支付违约金；逾期超过三十日的，甲方有权解除合同，且不向乙方承担任何责任，甲方解除合同的，已支付费用向甲方返还，给甲方造成损失的，乙方承担赔偿责任；</w:t>
      </w:r>
    </w:p>
    <w:p w14:paraId="0B53232F">
      <w:pPr>
        <w:adjustRightInd w:val="0"/>
        <w:snapToGrid w:val="0"/>
        <w:spacing w:line="360" w:lineRule="auto"/>
        <w:ind w:firstLine="420" w:firstLineChars="200"/>
        <w:rPr>
          <w:rFonts w:hint="eastAsia" w:ascii="宋体" w:hAnsi="宋体" w:cs="宋体"/>
        </w:rPr>
      </w:pPr>
      <w:r>
        <w:rPr>
          <w:rFonts w:hint="eastAsia" w:ascii="宋体" w:hAnsi="宋体" w:cs="宋体"/>
        </w:rPr>
        <w:t>9.2在履行合同过程中，如果乙方遇到可能妨碍按时完工或提供服务的情况，应及时以书面形式告知甲方，甲方进行审核，经甲方书面审核同意后，可酌情延长工期，甲方同意延长工期的，乙方应当按照合同总金额千分之一向乙方支付违约金；若乙方无正当理由延长工期超过30天，甲方有权停止付款，并可委托其他第三方协助完成乙方项下工作内容，由此产生的费用由乙方承担，甲方从应当支付乙方款项中直接扣除。</w:t>
      </w:r>
    </w:p>
    <w:p w14:paraId="32A42CE1">
      <w:pPr>
        <w:adjustRightInd w:val="0"/>
        <w:snapToGrid w:val="0"/>
        <w:spacing w:line="360" w:lineRule="auto"/>
        <w:ind w:firstLine="420" w:firstLineChars="200"/>
        <w:rPr>
          <w:rFonts w:hint="eastAsia" w:ascii="宋体" w:hAnsi="宋体" w:cs="宋体"/>
        </w:rPr>
      </w:pPr>
      <w:r>
        <w:rPr>
          <w:rFonts w:hint="eastAsia" w:ascii="宋体" w:hAnsi="宋体" w:cs="宋体"/>
        </w:rPr>
        <w:t>9.3本合同签订后，乙方不得就合同项下义务转任何第三方完成，一经发现，甲方有权解除合同。乙方应当按照合同总金额两倍向甲方支付赔偿金；</w:t>
      </w:r>
    </w:p>
    <w:p w14:paraId="43F073F7">
      <w:pPr>
        <w:pStyle w:val="11"/>
        <w:adjustRightInd w:val="0"/>
        <w:snapToGrid w:val="0"/>
        <w:spacing w:line="360" w:lineRule="auto"/>
        <w:ind w:firstLine="420" w:firstLineChars="200"/>
        <w:rPr>
          <w:rFonts w:hint="eastAsia" w:ascii="宋体" w:hAnsi="宋体" w:cs="宋体"/>
          <w:color w:val="auto"/>
        </w:rPr>
      </w:pPr>
      <w:r>
        <w:rPr>
          <w:rFonts w:hint="eastAsia" w:ascii="宋体" w:hAnsi="宋体" w:cs="宋体"/>
          <w:color w:val="auto"/>
          <w:sz w:val="21"/>
          <w:szCs w:val="21"/>
        </w:rPr>
        <w:t>9.4乙方向甲方提供的产品不符合合同及甲方要求且拒绝更换的，乙方应当按照合同总金额20%向甲方承担违约金，同时，甲方可直接从其他第三方采购，因此产生的费用，由乙方承担，并从应付款中直接扣除；</w:t>
      </w:r>
    </w:p>
    <w:p w14:paraId="56919DDE">
      <w:pPr>
        <w:adjustRightInd w:val="0"/>
        <w:snapToGrid w:val="0"/>
        <w:spacing w:line="360" w:lineRule="auto"/>
        <w:ind w:firstLine="420" w:firstLineChars="200"/>
        <w:rPr>
          <w:rFonts w:hint="eastAsia" w:ascii="宋体" w:hAnsi="宋体" w:cs="宋体"/>
        </w:rPr>
      </w:pPr>
      <w:r>
        <w:rPr>
          <w:rFonts w:hint="eastAsia" w:ascii="宋体" w:hAnsi="宋体" w:cs="宋体"/>
        </w:rPr>
        <w:t>9.5乙方违反贿赂条款、保密义务的，按照合同总金额20%向甲方承担违约金，造成损失的，承担赔偿责任；</w:t>
      </w:r>
    </w:p>
    <w:p w14:paraId="08387FEE">
      <w:pPr>
        <w:adjustRightInd w:val="0"/>
        <w:snapToGrid w:val="0"/>
        <w:spacing w:line="360" w:lineRule="auto"/>
        <w:ind w:firstLine="420" w:firstLineChars="200"/>
        <w:rPr>
          <w:rFonts w:hint="eastAsia" w:ascii="宋体" w:hAnsi="宋体" w:cs="宋体"/>
        </w:rPr>
      </w:pPr>
      <w:r>
        <w:rPr>
          <w:rFonts w:hint="eastAsia" w:ascii="宋体" w:hAnsi="宋体" w:cs="宋体"/>
        </w:rPr>
        <w:t>9.6乙方不能按照合同约定向甲方定期培训，按照合同总金额20%向甲方承担违约金，造成损失的，承担赔偿责任；</w:t>
      </w:r>
    </w:p>
    <w:p w14:paraId="57BC8DEA">
      <w:pPr>
        <w:adjustRightInd w:val="0"/>
        <w:snapToGrid w:val="0"/>
        <w:spacing w:line="360" w:lineRule="auto"/>
        <w:ind w:firstLine="420" w:firstLineChars="200"/>
        <w:rPr>
          <w:rFonts w:hint="eastAsia" w:ascii="宋体" w:hAnsi="宋体" w:cs="宋体"/>
        </w:rPr>
      </w:pPr>
      <w:r>
        <w:rPr>
          <w:rFonts w:hint="eastAsia" w:ascii="宋体" w:hAnsi="宋体" w:cs="宋体"/>
        </w:rPr>
        <w:t>9.7乙方拒绝对提供的设施设备所附带的软件升级，或交付的软件为盗版的，按照合同总价两倍将甲方支付违约金，若因此导致甲方向其他第三方赔偿，因此产生的赔偿款、行政罚款、律师费、诉讼费、保全费以及其他一切可能产生的费用全部由乙方承担。</w:t>
      </w:r>
    </w:p>
    <w:p w14:paraId="2B35B987">
      <w:pPr>
        <w:adjustRightInd w:val="0"/>
        <w:snapToGrid w:val="0"/>
        <w:spacing w:line="360" w:lineRule="auto"/>
        <w:ind w:firstLine="420" w:firstLineChars="200"/>
        <w:rPr>
          <w:rFonts w:hint="eastAsia" w:ascii="宋体" w:hAnsi="宋体" w:cs="宋体"/>
        </w:rPr>
      </w:pPr>
      <w:r>
        <w:rPr>
          <w:rFonts w:hint="eastAsia" w:ascii="宋体" w:hAnsi="宋体" w:cs="宋体"/>
        </w:rPr>
        <w:t>9.8乙方应当审慎履行安全义务，乙方因履行本合同产生的人身、财产安全的，责任全部由乙方承担，若因此导致甲方向其他第三方赔偿，因此产生的赔偿款、行政罚款、律师费、诉讼费、保全费以及其他一切可能产生的费用全部由乙方承担。</w:t>
      </w:r>
    </w:p>
    <w:p w14:paraId="79FEB994">
      <w:pPr>
        <w:adjustRightInd w:val="0"/>
        <w:snapToGrid w:val="0"/>
        <w:spacing w:line="360" w:lineRule="auto"/>
        <w:ind w:firstLine="316" w:firstLineChars="150"/>
        <w:rPr>
          <w:rFonts w:hint="eastAsia" w:ascii="宋体" w:hAnsi="宋体" w:cs="宋体"/>
          <w:b/>
          <w:bCs/>
        </w:rPr>
      </w:pPr>
      <w:r>
        <w:rPr>
          <w:rFonts w:hint="eastAsia" w:ascii="宋体" w:hAnsi="宋体" w:cs="宋体"/>
          <w:b/>
          <w:bCs/>
        </w:rPr>
        <w:t>十、安全协议</w:t>
      </w:r>
    </w:p>
    <w:p w14:paraId="2AF26372">
      <w:pPr>
        <w:adjustRightInd w:val="0"/>
        <w:snapToGrid w:val="0"/>
        <w:spacing w:line="360" w:lineRule="auto"/>
        <w:ind w:firstLine="420" w:firstLineChars="200"/>
        <w:rPr>
          <w:rFonts w:hint="eastAsia" w:ascii="宋体" w:hAnsi="宋体" w:cs="宋体"/>
        </w:rPr>
      </w:pPr>
      <w:r>
        <w:rPr>
          <w:rFonts w:hint="eastAsia" w:ascii="宋体" w:hAnsi="宋体" w:cs="宋体"/>
        </w:rPr>
        <w:t>10.1生产、运输、安装及调试等全部履行合同过程中，乙方应当为其员工办理社保及人身意外保险，若因乙方在合同履行过程中如发生人身安全事故，责任由乙方自行承担，与甲方无关，因此给甲方造成损失的，承担赔偿责任。</w:t>
      </w:r>
    </w:p>
    <w:p w14:paraId="6955EE01">
      <w:pPr>
        <w:adjustRightInd w:val="0"/>
        <w:snapToGrid w:val="0"/>
        <w:spacing w:line="360" w:lineRule="auto"/>
        <w:ind w:firstLine="420" w:firstLineChars="200"/>
        <w:rPr>
          <w:rFonts w:hint="eastAsia" w:ascii="宋体" w:hAnsi="宋体" w:cs="宋体"/>
        </w:rPr>
      </w:pPr>
      <w:r>
        <w:rPr>
          <w:rFonts w:hint="eastAsia" w:ascii="宋体" w:hAnsi="宋体" w:cs="宋体"/>
        </w:rPr>
        <w:t>10.2乙方负责施工过程的疫情防控工作和所有人员的健康监督监控，须无条件服从甲方的各项防疫部署和措施，若出现确诊、疑似或密切接触病例及人群，须承担全部责任并尽快妥善处置，与甲方无关。</w:t>
      </w:r>
    </w:p>
    <w:p w14:paraId="4C737060">
      <w:pPr>
        <w:adjustRightInd w:val="0"/>
        <w:snapToGrid w:val="0"/>
        <w:spacing w:line="360" w:lineRule="auto"/>
        <w:ind w:firstLine="316" w:firstLineChars="150"/>
        <w:rPr>
          <w:rFonts w:hint="eastAsia" w:ascii="宋体" w:hAnsi="宋体" w:cs="宋体"/>
          <w:b/>
          <w:bCs/>
        </w:rPr>
      </w:pPr>
      <w:r>
        <w:rPr>
          <w:rFonts w:hint="eastAsia" w:ascii="宋体" w:hAnsi="宋体" w:cs="宋体"/>
          <w:b/>
          <w:bCs/>
        </w:rPr>
        <w:t>十一、双方义务</w:t>
      </w:r>
    </w:p>
    <w:p w14:paraId="7F77171B">
      <w:pPr>
        <w:pStyle w:val="28"/>
        <w:adjustRightInd w:val="0"/>
        <w:snapToGrid w:val="0"/>
        <w:spacing w:line="360" w:lineRule="auto"/>
        <w:ind w:firstLine="361" w:firstLineChars="200"/>
        <w:rPr>
          <w:rFonts w:hint="eastAsia" w:hAnsi="宋体" w:cs="宋体"/>
          <w:b/>
          <w:bCs/>
          <w:color w:val="auto"/>
        </w:rPr>
      </w:pPr>
      <w:r>
        <w:rPr>
          <w:rFonts w:hint="eastAsia" w:hAnsi="宋体" w:cs="宋体"/>
          <w:b/>
          <w:bCs/>
          <w:color w:val="auto"/>
          <w:sz w:val="18"/>
          <w:szCs w:val="18"/>
        </w:rPr>
        <w:t>（一）</w:t>
      </w:r>
      <w:r>
        <w:rPr>
          <w:rFonts w:hint="eastAsia" w:hAnsi="宋体" w:cs="宋体"/>
          <w:b/>
          <w:bCs/>
          <w:color w:val="auto"/>
        </w:rPr>
        <w:t>甲方义务</w:t>
      </w:r>
    </w:p>
    <w:p w14:paraId="2A319E9D">
      <w:pPr>
        <w:adjustRightInd w:val="0"/>
        <w:snapToGrid w:val="0"/>
        <w:spacing w:line="360" w:lineRule="auto"/>
        <w:ind w:firstLine="420" w:firstLineChars="200"/>
        <w:rPr>
          <w:rFonts w:hint="eastAsia" w:ascii="宋体" w:hAnsi="宋体" w:cs="宋体"/>
        </w:rPr>
      </w:pPr>
      <w:r>
        <w:rPr>
          <w:rFonts w:hint="eastAsia" w:ascii="宋体" w:hAnsi="宋体" w:cs="宋体"/>
        </w:rPr>
        <w:t>1、甲方有权要求乙方供货的项目内容符合国家、行业相关规范，符合国家验收标准，能够通过国家验收。</w:t>
      </w:r>
    </w:p>
    <w:p w14:paraId="3C8B7731">
      <w:pPr>
        <w:adjustRightInd w:val="0"/>
        <w:snapToGrid w:val="0"/>
        <w:spacing w:line="360" w:lineRule="auto"/>
        <w:ind w:firstLine="420" w:firstLineChars="200"/>
        <w:rPr>
          <w:rFonts w:hint="eastAsia" w:ascii="宋体" w:hAnsi="宋体" w:cs="宋体"/>
        </w:rPr>
      </w:pPr>
      <w:r>
        <w:rPr>
          <w:rFonts w:hint="eastAsia" w:ascii="宋体" w:hAnsi="宋体" w:cs="宋体"/>
        </w:rPr>
        <w:t>2、甲方有权要求乙方配合甲方完成所采购项目内容的预验收工作以及正式验收工作、试运行工作。</w:t>
      </w:r>
    </w:p>
    <w:p w14:paraId="5EEB337F">
      <w:pPr>
        <w:adjustRightInd w:val="0"/>
        <w:snapToGrid w:val="0"/>
        <w:spacing w:line="360" w:lineRule="auto"/>
        <w:ind w:firstLine="420" w:firstLineChars="200"/>
        <w:rPr>
          <w:rFonts w:hint="eastAsia" w:ascii="宋体" w:hAnsi="宋体" w:cs="宋体"/>
        </w:rPr>
      </w:pPr>
      <w:r>
        <w:rPr>
          <w:rFonts w:hint="eastAsia" w:ascii="宋体" w:hAnsi="宋体" w:cs="宋体"/>
        </w:rPr>
        <w:t>3、甲方有权要求乙方提供的产品所涉及的第三方权利进行免责。</w:t>
      </w:r>
    </w:p>
    <w:p w14:paraId="29C976FF">
      <w:pPr>
        <w:adjustRightInd w:val="0"/>
        <w:snapToGrid w:val="0"/>
        <w:spacing w:line="360" w:lineRule="auto"/>
        <w:ind w:firstLine="420" w:firstLineChars="200"/>
        <w:rPr>
          <w:rFonts w:hint="eastAsia" w:ascii="宋体" w:hAnsi="宋体" w:cs="宋体"/>
        </w:rPr>
      </w:pPr>
      <w:r>
        <w:rPr>
          <w:rFonts w:hint="eastAsia" w:ascii="宋体" w:hAnsi="宋体" w:cs="宋体"/>
        </w:rPr>
        <w:t>4、甲方有义务保证按合同所规定的内容及时间支付乙方相关费用。</w:t>
      </w:r>
    </w:p>
    <w:p w14:paraId="72CEDC3D">
      <w:pPr>
        <w:adjustRightInd w:val="0"/>
        <w:snapToGrid w:val="0"/>
        <w:spacing w:line="360" w:lineRule="auto"/>
        <w:ind w:firstLine="420" w:firstLineChars="200"/>
        <w:rPr>
          <w:rFonts w:hint="eastAsia" w:ascii="宋体" w:hAnsi="宋体" w:cs="宋体"/>
        </w:rPr>
      </w:pPr>
      <w:r>
        <w:rPr>
          <w:rFonts w:hint="eastAsia" w:ascii="宋体" w:hAnsi="宋体" w:cs="宋体"/>
        </w:rPr>
        <w:t>5、甲方项目负责人为</w:t>
      </w:r>
      <w:r>
        <w:rPr>
          <w:rFonts w:hint="eastAsia" w:ascii="宋体" w:hAnsi="宋体" w:cs="宋体"/>
          <w:u w:val="single"/>
        </w:rPr>
        <w:t xml:space="preserve">           </w:t>
      </w:r>
      <w:r>
        <w:rPr>
          <w:rFonts w:hint="eastAsia" w:ascii="宋体" w:hAnsi="宋体" w:cs="宋体"/>
        </w:rPr>
        <w:t>。</w:t>
      </w:r>
    </w:p>
    <w:p w14:paraId="62D6477C">
      <w:pPr>
        <w:adjustRightInd w:val="0"/>
        <w:snapToGrid w:val="0"/>
        <w:spacing w:line="360" w:lineRule="auto"/>
        <w:ind w:firstLine="420" w:firstLineChars="200"/>
        <w:rPr>
          <w:rFonts w:hint="eastAsia" w:ascii="宋体" w:hAnsi="宋体" w:cs="宋体"/>
        </w:rPr>
      </w:pPr>
      <w:r>
        <w:rPr>
          <w:rFonts w:hint="eastAsia" w:ascii="宋体" w:hAnsi="宋体" w:cs="宋体"/>
        </w:rPr>
        <w:t>6、协调乙方供货时与其他施工单位的关系。</w:t>
      </w:r>
    </w:p>
    <w:p w14:paraId="5B0568F9">
      <w:pPr>
        <w:adjustRightInd w:val="0"/>
        <w:snapToGrid w:val="0"/>
        <w:spacing w:line="360" w:lineRule="auto"/>
        <w:ind w:firstLine="420" w:firstLineChars="200"/>
        <w:rPr>
          <w:rFonts w:hint="eastAsia" w:ascii="宋体" w:hAnsi="宋体" w:cs="宋体"/>
        </w:rPr>
      </w:pPr>
      <w:r>
        <w:rPr>
          <w:rFonts w:hint="eastAsia" w:ascii="宋体" w:hAnsi="宋体" w:cs="宋体"/>
        </w:rPr>
        <w:t>7、乙方不能按甲方要求及时供货，甲方有单方解除合同的权利。解除合同的同时，甲方有权利与评标报告中排名第二的供应商签订新的供货合同。</w:t>
      </w:r>
    </w:p>
    <w:p w14:paraId="4112AEA1">
      <w:pPr>
        <w:adjustRightInd w:val="0"/>
        <w:snapToGrid w:val="0"/>
        <w:spacing w:line="360" w:lineRule="auto"/>
        <w:ind w:firstLine="420" w:firstLineChars="200"/>
        <w:rPr>
          <w:rFonts w:hint="eastAsia" w:ascii="宋体" w:hAnsi="宋体" w:cs="宋体"/>
        </w:rPr>
      </w:pPr>
      <w:r>
        <w:rPr>
          <w:rFonts w:hint="eastAsia" w:ascii="宋体" w:hAnsi="宋体" w:cs="宋体"/>
        </w:rPr>
        <w:t>8、因乙方原因供货延误，给甲方造成损失或被第三方要求索赔的，乙方承担所有损失（包括但不限于甲方向其他第三方赔偿、因处理纠纷产生的律师费、诉讼费、保全费、交通费等全部费用）。</w:t>
      </w:r>
    </w:p>
    <w:p w14:paraId="7D2B23D7">
      <w:pPr>
        <w:pStyle w:val="28"/>
        <w:adjustRightInd w:val="0"/>
        <w:snapToGrid w:val="0"/>
        <w:spacing w:line="360" w:lineRule="auto"/>
        <w:ind w:firstLine="361" w:firstLineChars="200"/>
        <w:rPr>
          <w:rFonts w:hint="eastAsia" w:hAnsi="宋体" w:cs="宋体"/>
          <w:b/>
          <w:bCs/>
          <w:color w:val="auto"/>
        </w:rPr>
      </w:pPr>
      <w:r>
        <w:rPr>
          <w:rFonts w:hint="eastAsia" w:hAnsi="宋体" w:cs="宋体"/>
          <w:b/>
          <w:bCs/>
          <w:color w:val="auto"/>
          <w:sz w:val="18"/>
          <w:szCs w:val="18"/>
        </w:rPr>
        <w:t>（二）</w:t>
      </w:r>
      <w:r>
        <w:rPr>
          <w:rFonts w:hint="eastAsia" w:hAnsi="宋体" w:cs="宋体"/>
          <w:b/>
          <w:bCs/>
          <w:color w:val="auto"/>
        </w:rPr>
        <w:t>乙方义务</w:t>
      </w:r>
    </w:p>
    <w:p w14:paraId="12CB81F8">
      <w:pPr>
        <w:adjustRightInd w:val="0"/>
        <w:snapToGrid w:val="0"/>
        <w:spacing w:line="360" w:lineRule="auto"/>
        <w:ind w:firstLine="420" w:firstLineChars="200"/>
        <w:rPr>
          <w:rFonts w:hint="eastAsia" w:ascii="宋体" w:hAnsi="宋体" w:cs="宋体"/>
        </w:rPr>
      </w:pPr>
      <w:r>
        <w:rPr>
          <w:rFonts w:hint="eastAsia" w:ascii="宋体" w:hAnsi="宋体" w:cs="宋体"/>
        </w:rPr>
        <w:t>1、乙方应按本合同的规定供货，并保证产品质量符合国家标准。</w:t>
      </w:r>
    </w:p>
    <w:p w14:paraId="428DB984">
      <w:pPr>
        <w:adjustRightInd w:val="0"/>
        <w:snapToGrid w:val="0"/>
        <w:spacing w:line="360" w:lineRule="auto"/>
        <w:ind w:firstLine="420" w:firstLineChars="200"/>
        <w:rPr>
          <w:rFonts w:hint="eastAsia" w:ascii="宋体" w:hAnsi="宋体" w:cs="宋体"/>
        </w:rPr>
      </w:pPr>
      <w:r>
        <w:rPr>
          <w:rFonts w:hint="eastAsia" w:ascii="宋体" w:hAnsi="宋体" w:cs="宋体"/>
        </w:rPr>
        <w:t>2、乙方有义务配合甲方参与项目的预验收、正式竣工验收及试运行工作，并确保所供货物符合本项目国家现行标准。</w:t>
      </w:r>
    </w:p>
    <w:p w14:paraId="4654E24C">
      <w:pPr>
        <w:adjustRightInd w:val="0"/>
        <w:snapToGrid w:val="0"/>
        <w:spacing w:line="360" w:lineRule="auto"/>
        <w:ind w:firstLine="420" w:firstLineChars="200"/>
        <w:rPr>
          <w:rFonts w:hint="eastAsia" w:ascii="宋体" w:hAnsi="宋体" w:cs="宋体"/>
        </w:rPr>
      </w:pPr>
      <w:r>
        <w:rPr>
          <w:rFonts w:hint="eastAsia" w:ascii="宋体" w:hAnsi="宋体" w:cs="宋体"/>
        </w:rPr>
        <w:t>3、乙方项目负责人为 </w:t>
      </w:r>
    </w:p>
    <w:p w14:paraId="693F9B2F">
      <w:pPr>
        <w:adjustRightInd w:val="0"/>
        <w:snapToGrid w:val="0"/>
        <w:spacing w:line="360" w:lineRule="auto"/>
        <w:ind w:firstLine="420" w:firstLineChars="200"/>
        <w:rPr>
          <w:rFonts w:hint="eastAsia" w:ascii="宋体" w:hAnsi="宋体" w:cs="宋体"/>
        </w:rPr>
      </w:pPr>
      <w:r>
        <w:rPr>
          <w:rFonts w:hint="eastAsia" w:ascii="宋体" w:hAnsi="宋体" w:cs="宋体"/>
        </w:rPr>
        <w:t>4、乙方产品进场时应充分了解甲方的现场各项管理标准文件，并在进场后全面服从甲方的管理制度、管理细则、工作流程等。</w:t>
      </w:r>
    </w:p>
    <w:p w14:paraId="68C1138B">
      <w:pPr>
        <w:adjustRightInd w:val="0"/>
        <w:snapToGrid w:val="0"/>
        <w:spacing w:line="360" w:lineRule="auto"/>
        <w:ind w:firstLine="420" w:firstLineChars="200"/>
        <w:rPr>
          <w:rFonts w:hint="eastAsia" w:ascii="宋体" w:hAnsi="宋体" w:cs="宋体"/>
        </w:rPr>
      </w:pPr>
      <w:r>
        <w:rPr>
          <w:rFonts w:hint="eastAsia" w:ascii="宋体" w:hAnsi="宋体" w:cs="宋体"/>
        </w:rPr>
        <w:t>5、遵守招标文件及国家行业标准对产品有关规定，做好项目现场安全管理；协助甲方做好现场的安全保卫、防火防盗工作，确保项目顺利进行，如因乙方原因造成安全问题，因此所产生的所有责任和费用均由乙方承担；接受甲方现场管理人员的监督和检查，保证产品按时按质交付使用。</w:t>
      </w:r>
    </w:p>
    <w:p w14:paraId="65865F3C">
      <w:pPr>
        <w:adjustRightInd w:val="0"/>
        <w:snapToGrid w:val="0"/>
        <w:spacing w:line="360" w:lineRule="auto"/>
        <w:ind w:firstLine="420" w:firstLineChars="200"/>
        <w:rPr>
          <w:rFonts w:hint="eastAsia" w:ascii="宋体" w:hAnsi="宋体" w:cs="宋体"/>
        </w:rPr>
      </w:pPr>
      <w:r>
        <w:rPr>
          <w:rFonts w:hint="eastAsia" w:ascii="宋体" w:hAnsi="宋体" w:cs="宋体"/>
        </w:rPr>
        <w:t>6、在货物验收时，向买方提供《货物使用说明书》等技术文件，如有必要乙方应向甲方提供现场的操作指导</w:t>
      </w:r>
    </w:p>
    <w:p w14:paraId="2CDA5970">
      <w:pPr>
        <w:adjustRightInd w:val="0"/>
        <w:snapToGrid w:val="0"/>
        <w:spacing w:line="360" w:lineRule="auto"/>
        <w:ind w:firstLine="422" w:firstLineChars="200"/>
        <w:rPr>
          <w:rFonts w:hint="eastAsia" w:ascii="宋体" w:hAnsi="宋体" w:cs="宋体"/>
          <w:b/>
        </w:rPr>
      </w:pPr>
      <w:r>
        <w:rPr>
          <w:rFonts w:hint="eastAsia" w:ascii="宋体" w:hAnsi="宋体" w:cs="宋体"/>
          <w:b/>
        </w:rPr>
        <w:t>十二、质量要求、技术标准和交货要求</w:t>
      </w:r>
    </w:p>
    <w:p w14:paraId="19F753EB">
      <w:pPr>
        <w:adjustRightInd w:val="0"/>
        <w:snapToGrid w:val="0"/>
        <w:spacing w:line="360" w:lineRule="auto"/>
        <w:ind w:firstLine="420" w:firstLineChars="200"/>
        <w:rPr>
          <w:rFonts w:hint="eastAsia" w:ascii="宋体" w:hAnsi="宋体" w:cs="宋体"/>
        </w:rPr>
      </w:pPr>
      <w:r>
        <w:rPr>
          <w:rFonts w:hint="eastAsia" w:ascii="宋体" w:hAnsi="宋体" w:cs="宋体"/>
        </w:rPr>
        <w:t>1、质量要求：产品在设计、制造、包装、运输及安装等全部程序过程中，严格执行国家及行业标准规范。</w:t>
      </w:r>
    </w:p>
    <w:p w14:paraId="1E7AF9DB">
      <w:pPr>
        <w:adjustRightInd w:val="0"/>
        <w:snapToGrid w:val="0"/>
        <w:spacing w:line="360" w:lineRule="auto"/>
        <w:ind w:firstLine="420" w:firstLineChars="200"/>
        <w:rPr>
          <w:rFonts w:hint="eastAsia" w:ascii="宋体" w:hAnsi="宋体" w:cs="宋体"/>
        </w:rPr>
      </w:pPr>
      <w:r>
        <w:rPr>
          <w:rFonts w:hint="eastAsia" w:ascii="宋体" w:hAnsi="宋体" w:cs="宋体"/>
        </w:rPr>
        <w:t>2、详见产品执行的技术标准（见附件3）。</w:t>
      </w:r>
    </w:p>
    <w:p w14:paraId="4B52845B">
      <w:pPr>
        <w:adjustRightInd w:val="0"/>
        <w:snapToGrid w:val="0"/>
        <w:spacing w:line="360" w:lineRule="auto"/>
        <w:ind w:firstLine="420" w:firstLineChars="200"/>
        <w:rPr>
          <w:rFonts w:hint="eastAsia" w:ascii="宋体" w:hAnsi="宋体" w:cs="宋体"/>
        </w:rPr>
      </w:pPr>
      <w:r>
        <w:rPr>
          <w:rFonts w:hint="eastAsia" w:ascii="宋体" w:hAnsi="宋体" w:cs="宋体"/>
        </w:rPr>
        <w:t>3.乙方应保证所提供的产品均为崭新的、合法的正品，其质量、规格和性能应完全满足合同约定要求。</w:t>
      </w:r>
    </w:p>
    <w:p w14:paraId="6FF1F5F6">
      <w:pPr>
        <w:adjustRightInd w:val="0"/>
        <w:snapToGrid w:val="0"/>
        <w:spacing w:line="360" w:lineRule="auto"/>
        <w:ind w:firstLine="422" w:firstLineChars="200"/>
        <w:rPr>
          <w:rFonts w:hint="eastAsia" w:ascii="宋体" w:hAnsi="宋体" w:cs="宋体"/>
          <w:b/>
        </w:rPr>
      </w:pPr>
      <w:r>
        <w:rPr>
          <w:rFonts w:hint="eastAsia" w:ascii="宋体" w:hAnsi="宋体" w:cs="宋体"/>
          <w:b/>
        </w:rPr>
        <w:t>十三、保密条款</w:t>
      </w:r>
    </w:p>
    <w:p w14:paraId="2E62D8F8">
      <w:pPr>
        <w:adjustRightInd w:val="0"/>
        <w:snapToGrid w:val="0"/>
        <w:spacing w:line="360" w:lineRule="auto"/>
        <w:ind w:firstLine="420" w:firstLineChars="200"/>
        <w:rPr>
          <w:rFonts w:hint="eastAsia" w:ascii="宋体" w:hAnsi="宋体" w:cs="宋体"/>
        </w:rPr>
      </w:pPr>
      <w:r>
        <w:rPr>
          <w:rFonts w:hint="eastAsia" w:ascii="宋体" w:hAnsi="宋体" w:cs="宋体"/>
        </w:rPr>
        <w:t>双方承诺，除非法律另有规定或双方一致同意，任何一方不得将本协议的内容向第三方透露，否则，应向对方承担相应的违约责任。</w:t>
      </w:r>
    </w:p>
    <w:p w14:paraId="7325D716">
      <w:pPr>
        <w:adjustRightInd w:val="0"/>
        <w:snapToGrid w:val="0"/>
        <w:spacing w:line="360" w:lineRule="auto"/>
        <w:ind w:firstLine="420" w:firstLineChars="200"/>
        <w:rPr>
          <w:rFonts w:hint="eastAsia" w:ascii="宋体" w:hAnsi="宋体" w:cs="宋体"/>
        </w:rPr>
      </w:pPr>
      <w:r>
        <w:rPr>
          <w:rFonts w:hint="eastAsia" w:ascii="宋体" w:hAnsi="宋体" w:cs="宋体"/>
        </w:rPr>
        <w:t>双方同意在本协议期限内或之后，（1）只为本协议目的而使用属于对方的保密资料；（2）在未得到对方书面同意之前，不将对方的保密资料披露给第三方；（3）如果披露方要求，接受方应立即将任何被要求退还的保密资料退还给披露方。</w:t>
      </w:r>
    </w:p>
    <w:p w14:paraId="35C7527E">
      <w:pPr>
        <w:adjustRightInd w:val="0"/>
        <w:snapToGrid w:val="0"/>
        <w:spacing w:line="360" w:lineRule="auto"/>
        <w:ind w:firstLine="422" w:firstLineChars="200"/>
        <w:rPr>
          <w:rFonts w:hint="eastAsia" w:ascii="宋体" w:hAnsi="宋体" w:cs="宋体"/>
          <w:b/>
        </w:rPr>
      </w:pPr>
      <w:r>
        <w:rPr>
          <w:rFonts w:hint="eastAsia" w:ascii="宋体" w:hAnsi="宋体" w:cs="宋体"/>
          <w:b/>
        </w:rPr>
        <w:t>本协议中，保密资料是指任何一方所有的与披露方现有的潜在的业务、运营或财务状况直接或间接有关的书面、演示、电子、或其他形式的资料（包括：价格、市场营销计划、客户名单、相关数据等），但不包括以下资料：（1）为公众所知的；（2）接受方通过没有保密义务的独立渠道合法获得的资料；（3）接受方在本协议保密条款签订之前已经知道的资料；（4）因法律行为（包括诉讼、仲裁等行为）和执行国家政策的需要进行披露的资料。</w:t>
      </w:r>
    </w:p>
    <w:p w14:paraId="2DADE1E1">
      <w:pPr>
        <w:adjustRightInd w:val="0"/>
        <w:snapToGrid w:val="0"/>
        <w:spacing w:line="360" w:lineRule="auto"/>
        <w:ind w:firstLine="422" w:firstLineChars="200"/>
        <w:rPr>
          <w:rFonts w:hint="eastAsia" w:ascii="宋体" w:hAnsi="宋体" w:cs="宋体"/>
          <w:b/>
          <w:bCs/>
        </w:rPr>
      </w:pPr>
      <w:r>
        <w:rPr>
          <w:rFonts w:hint="eastAsia" w:ascii="宋体" w:hAnsi="宋体" w:cs="宋体"/>
          <w:b/>
          <w:bCs/>
        </w:rPr>
        <w:t>十三、本合同未尽事宜，由双方届时商定。</w:t>
      </w:r>
    </w:p>
    <w:p w14:paraId="5C21B87D">
      <w:pPr>
        <w:adjustRightInd w:val="0"/>
        <w:snapToGrid w:val="0"/>
        <w:spacing w:line="360" w:lineRule="auto"/>
        <w:ind w:firstLine="420" w:firstLineChars="200"/>
        <w:rPr>
          <w:rFonts w:hint="eastAsia" w:ascii="宋体" w:hAnsi="宋体" w:cs="宋体"/>
        </w:rPr>
      </w:pPr>
      <w:r>
        <w:rPr>
          <w:rFonts w:hint="eastAsia" w:ascii="宋体" w:hAnsi="宋体" w:cs="宋体"/>
        </w:rPr>
        <w:t>12.1本合同在履行过程中发生的争议，由双方当事人协商解决；如不能协商解决，由甲方所在地法院管辖解决。</w:t>
      </w:r>
    </w:p>
    <w:p w14:paraId="078DABD6">
      <w:pPr>
        <w:adjustRightInd w:val="0"/>
        <w:snapToGrid w:val="0"/>
        <w:spacing w:line="360" w:lineRule="auto"/>
        <w:ind w:firstLine="420" w:firstLineChars="200"/>
        <w:rPr>
          <w:rFonts w:hint="eastAsia" w:ascii="宋体" w:hAnsi="宋体" w:cs="宋体"/>
        </w:rPr>
      </w:pPr>
      <w:r>
        <w:rPr>
          <w:rFonts w:hint="eastAsia" w:ascii="宋体" w:hAnsi="宋体" w:cs="宋体"/>
        </w:rPr>
        <w:t>12.2本合同一式</w:t>
      </w:r>
      <w:r>
        <w:rPr>
          <w:rFonts w:hint="eastAsia" w:ascii="宋体" w:hAnsi="宋体" w:cs="宋体"/>
          <w:u w:val="single"/>
        </w:rPr>
        <w:t xml:space="preserve"> 六 </w:t>
      </w:r>
      <w:r>
        <w:rPr>
          <w:rFonts w:hint="eastAsia" w:ascii="宋体" w:hAnsi="宋体" w:cs="宋体"/>
        </w:rPr>
        <w:t>份，甲方持</w:t>
      </w:r>
      <w:r>
        <w:rPr>
          <w:rFonts w:hint="eastAsia" w:ascii="宋体" w:hAnsi="宋体" w:cs="宋体"/>
          <w:u w:val="single"/>
        </w:rPr>
        <w:t>伍</w:t>
      </w:r>
      <w:r>
        <w:rPr>
          <w:rFonts w:hint="eastAsia" w:ascii="宋体" w:hAnsi="宋体" w:cs="宋体"/>
        </w:rPr>
        <w:t>份，乙方持</w:t>
      </w:r>
      <w:r>
        <w:rPr>
          <w:rFonts w:hint="eastAsia" w:ascii="宋体" w:hAnsi="宋体" w:cs="宋体"/>
          <w:u w:val="single"/>
        </w:rPr>
        <w:t>壹</w:t>
      </w:r>
      <w:r>
        <w:rPr>
          <w:rFonts w:hint="eastAsia" w:ascii="宋体" w:hAnsi="宋体" w:cs="宋体"/>
        </w:rPr>
        <w:t>份，甲、乙双方签字盖章后生效。</w:t>
      </w:r>
    </w:p>
    <w:p w14:paraId="696433C6">
      <w:pPr>
        <w:pStyle w:val="28"/>
        <w:spacing w:line="360" w:lineRule="auto"/>
        <w:ind w:firstLine="0" w:firstLineChars="0"/>
        <w:rPr>
          <w:rFonts w:hint="eastAsia" w:hAnsi="宋体" w:cs="宋体"/>
          <w:b/>
          <w:bCs/>
          <w:color w:val="auto"/>
          <w:sz w:val="24"/>
          <w:szCs w:val="24"/>
        </w:rPr>
      </w:pPr>
      <w:r>
        <w:rPr>
          <w:rFonts w:hint="eastAsia" w:hAnsi="宋体" w:cs="宋体"/>
          <w:b/>
          <w:bCs/>
          <w:color w:val="auto"/>
          <w:sz w:val="24"/>
          <w:szCs w:val="24"/>
        </w:rPr>
        <w:t>甲方：咸阳职业技术学院（公章）          乙方：                （公章）</w:t>
      </w:r>
    </w:p>
    <w:p w14:paraId="33F69F32">
      <w:pPr>
        <w:pStyle w:val="28"/>
        <w:spacing w:line="360" w:lineRule="auto"/>
        <w:ind w:firstLine="0" w:firstLineChars="0"/>
        <w:rPr>
          <w:rFonts w:hint="eastAsia" w:hAnsi="宋体" w:cs="宋体"/>
          <w:b/>
          <w:bCs/>
          <w:color w:val="auto"/>
          <w:sz w:val="24"/>
          <w:szCs w:val="24"/>
        </w:rPr>
      </w:pPr>
    </w:p>
    <w:p w14:paraId="2F3E7FD7">
      <w:pPr>
        <w:pStyle w:val="28"/>
        <w:spacing w:line="360" w:lineRule="auto"/>
        <w:ind w:firstLine="0" w:firstLineChars="0"/>
        <w:rPr>
          <w:rFonts w:hint="eastAsia" w:hAnsi="宋体" w:cs="宋体"/>
          <w:b/>
          <w:bCs/>
          <w:color w:val="auto"/>
          <w:sz w:val="24"/>
          <w:szCs w:val="24"/>
        </w:rPr>
      </w:pPr>
      <w:r>
        <w:rPr>
          <w:rFonts w:hint="eastAsia" w:hAnsi="宋体" w:cs="宋体"/>
          <w:b/>
          <w:bCs/>
          <w:color w:val="auto"/>
          <w:sz w:val="24"/>
          <w:szCs w:val="24"/>
        </w:rPr>
        <w:t>法定代表人或授权代理人（签字）：        法定代表人或授权代理人（签字）：</w:t>
      </w:r>
    </w:p>
    <w:p w14:paraId="3BD6C7B9">
      <w:pPr>
        <w:pStyle w:val="28"/>
        <w:spacing w:line="360" w:lineRule="auto"/>
        <w:ind w:firstLine="0" w:firstLineChars="0"/>
        <w:rPr>
          <w:rFonts w:hint="eastAsia" w:hAnsi="宋体" w:cs="宋体"/>
          <w:b/>
          <w:bCs/>
          <w:color w:val="auto"/>
          <w:sz w:val="24"/>
          <w:szCs w:val="24"/>
        </w:rPr>
      </w:pPr>
    </w:p>
    <w:p w14:paraId="42A44802">
      <w:pPr>
        <w:pStyle w:val="28"/>
        <w:spacing w:line="360" w:lineRule="auto"/>
        <w:ind w:firstLine="0" w:firstLineChars="0"/>
        <w:rPr>
          <w:rFonts w:hint="eastAsia" w:hAnsi="宋体" w:cs="宋体"/>
          <w:b/>
          <w:bCs/>
          <w:color w:val="auto"/>
          <w:sz w:val="24"/>
          <w:szCs w:val="24"/>
        </w:rPr>
      </w:pPr>
      <w:r>
        <w:rPr>
          <w:rFonts w:hint="eastAsia" w:hAnsi="宋体" w:cs="宋体"/>
          <w:b/>
          <w:bCs/>
          <w:color w:val="auto"/>
          <w:sz w:val="24"/>
          <w:szCs w:val="24"/>
        </w:rPr>
        <w:t>联系电话：                           联系电话：</w:t>
      </w:r>
    </w:p>
    <w:p w14:paraId="76BB8D2E">
      <w:pPr>
        <w:pStyle w:val="28"/>
        <w:spacing w:line="360" w:lineRule="auto"/>
        <w:ind w:firstLine="0" w:firstLineChars="0"/>
        <w:rPr>
          <w:rFonts w:hAnsi="宋体" w:cs="宋体"/>
          <w:b/>
          <w:bCs/>
          <w:color w:val="auto"/>
          <w:sz w:val="24"/>
          <w:szCs w:val="24"/>
        </w:rPr>
      </w:pPr>
    </w:p>
    <w:p w14:paraId="27D03EB6">
      <w:pPr>
        <w:pStyle w:val="28"/>
        <w:spacing w:line="360" w:lineRule="auto"/>
        <w:ind w:firstLine="241"/>
        <w:rPr>
          <w:rFonts w:hAnsi="宋体" w:cs="宋体"/>
          <w:b/>
          <w:bCs/>
          <w:color w:val="auto"/>
          <w:sz w:val="24"/>
          <w:szCs w:val="24"/>
        </w:rPr>
      </w:pPr>
      <w:r>
        <w:rPr>
          <w:rFonts w:hint="eastAsia" w:hAnsi="宋体" w:cs="宋体"/>
          <w:b/>
          <w:bCs/>
          <w:color w:val="auto"/>
          <w:sz w:val="24"/>
          <w:szCs w:val="24"/>
        </w:rPr>
        <w:t xml:space="preserve">合同签订时间：      年  月   日      </w:t>
      </w:r>
    </w:p>
    <w:p w14:paraId="0E93780A">
      <w:pPr>
        <w:pStyle w:val="28"/>
        <w:spacing w:line="360" w:lineRule="auto"/>
        <w:ind w:firstLine="241"/>
        <w:rPr>
          <w:rFonts w:hAnsi="宋体" w:cs="宋体"/>
          <w:b/>
          <w:bCs/>
          <w:color w:val="auto"/>
          <w:sz w:val="24"/>
          <w:szCs w:val="24"/>
        </w:rPr>
      </w:pPr>
    </w:p>
    <w:p w14:paraId="5D2E906B">
      <w:pPr>
        <w:pStyle w:val="28"/>
        <w:spacing w:line="360" w:lineRule="auto"/>
        <w:ind w:firstLine="241"/>
        <w:rPr>
          <w:rFonts w:hint="eastAsia" w:hAnsi="宋体" w:cs="宋体"/>
          <w:b/>
          <w:bCs/>
          <w:color w:val="auto"/>
          <w:sz w:val="24"/>
          <w:szCs w:val="24"/>
        </w:rPr>
      </w:pPr>
      <w:r>
        <w:rPr>
          <w:rFonts w:hint="eastAsia" w:hAnsi="宋体" w:cs="宋体"/>
          <w:b/>
          <w:bCs/>
          <w:color w:val="auto"/>
          <w:sz w:val="24"/>
          <w:szCs w:val="24"/>
        </w:rPr>
        <w:t>合同签订地点：</w:t>
      </w:r>
    </w:p>
    <w:p w14:paraId="4A93DE7A">
      <w:pPr>
        <w:pStyle w:val="28"/>
        <w:spacing w:line="360" w:lineRule="auto"/>
        <w:ind w:firstLine="241"/>
        <w:rPr>
          <w:rFonts w:hint="eastAsia" w:hAnsi="宋体" w:cs="宋体"/>
          <w:b/>
          <w:bCs/>
          <w:sz w:val="24"/>
          <w:szCs w:val="24"/>
        </w:rPr>
      </w:pPr>
    </w:p>
    <w:p w14:paraId="570A7998">
      <w:pPr>
        <w:pStyle w:val="28"/>
        <w:spacing w:line="360" w:lineRule="auto"/>
        <w:ind w:firstLine="201"/>
        <w:rPr>
          <w:rFonts w:hAnsi="宋体" w:cs="宋体"/>
          <w:b/>
          <w:bCs/>
          <w:color w:val="auto"/>
        </w:rPr>
        <w:sectPr>
          <w:pgSz w:w="11906" w:h="16838"/>
          <w:pgMar w:top="1440" w:right="1803" w:bottom="1440" w:left="1803" w:header="851" w:footer="992" w:gutter="0"/>
          <w:cols w:space="720" w:num="1"/>
          <w:docGrid w:type="lines" w:linePitch="326" w:charSpace="0"/>
        </w:sectPr>
      </w:pPr>
      <w:r>
        <w:rPr>
          <w:rFonts w:hint="eastAsia" w:hAnsi="宋体" w:cs="宋体"/>
          <w:b/>
          <w:bCs/>
          <w:color w:val="auto"/>
        </w:rPr>
        <w:t>附件1：法定代表人授权委托书为本合同附件之一（若有）</w:t>
      </w:r>
    </w:p>
    <w:p w14:paraId="6D7846FA">
      <w:pPr>
        <w:pStyle w:val="2"/>
        <w:keepNext w:val="0"/>
        <w:pageBreakBefore/>
        <w:spacing w:line="360" w:lineRule="auto"/>
        <w:rPr>
          <w:rFonts w:ascii="宋体" w:hAnsi="宋体" w:cs="宋体"/>
        </w:rPr>
      </w:pPr>
      <w:bookmarkStart w:id="339" w:name="_Toc20978"/>
      <w:r>
        <w:rPr>
          <w:rFonts w:hint="eastAsia" w:ascii="宋体" w:hAnsi="宋体" w:cs="宋体"/>
          <w:sz w:val="36"/>
          <w:szCs w:val="36"/>
        </w:rPr>
        <w:t>第</w:t>
      </w:r>
      <w:r>
        <w:rPr>
          <w:rFonts w:hint="eastAsia" w:ascii="宋体" w:hAnsi="宋体" w:cs="宋体"/>
          <w:sz w:val="36"/>
          <w:szCs w:val="36"/>
          <w:lang w:val="en-US" w:eastAsia="zh-CN"/>
        </w:rPr>
        <w:t>八</w:t>
      </w:r>
      <w:r>
        <w:rPr>
          <w:rFonts w:hint="eastAsia" w:ascii="宋体" w:hAnsi="宋体" w:cs="宋体"/>
          <w:sz w:val="36"/>
          <w:szCs w:val="36"/>
        </w:rPr>
        <w:t>部分  投标文件格式</w:t>
      </w:r>
      <w:bookmarkEnd w:id="321"/>
      <w:bookmarkEnd w:id="322"/>
      <w:bookmarkEnd w:id="323"/>
      <w:bookmarkEnd w:id="339"/>
    </w:p>
    <w:p w14:paraId="4CEA38D1">
      <w:pPr>
        <w:adjustRightInd w:val="0"/>
        <w:snapToGrid w:val="0"/>
        <w:spacing w:line="360" w:lineRule="auto"/>
        <w:jc w:val="left"/>
        <w:rPr>
          <w:rFonts w:ascii="宋体" w:hAnsi="宋体" w:cs="宋体"/>
          <w:b/>
          <w:w w:val="120"/>
          <w:sz w:val="28"/>
          <w:szCs w:val="28"/>
        </w:rPr>
      </w:pPr>
    </w:p>
    <w:p w14:paraId="0829B9A7">
      <w:pPr>
        <w:adjustRightInd w:val="0"/>
        <w:snapToGrid w:val="0"/>
        <w:spacing w:line="360" w:lineRule="auto"/>
        <w:jc w:val="left"/>
        <w:rPr>
          <w:rFonts w:ascii="宋体" w:hAnsi="宋体" w:cs="宋体"/>
          <w:b/>
          <w:w w:val="120"/>
          <w:sz w:val="28"/>
          <w:szCs w:val="28"/>
        </w:rPr>
      </w:pPr>
      <w:bookmarkStart w:id="340" w:name="_Toc15364"/>
      <w:r>
        <w:rPr>
          <w:rFonts w:hint="eastAsia" w:ascii="宋体" w:hAnsi="宋体" w:cs="宋体"/>
          <w:b/>
          <w:w w:val="120"/>
          <w:sz w:val="28"/>
          <w:szCs w:val="28"/>
        </w:rPr>
        <w:t>项目编号：</w:t>
      </w:r>
      <w:r>
        <w:rPr>
          <w:rFonts w:hint="eastAsia" w:ascii="宋体" w:hAnsi="宋体" w:cs="宋体"/>
          <w:b/>
          <w:w w:val="120"/>
          <w:sz w:val="28"/>
          <w:szCs w:val="28"/>
          <w:lang w:eastAsia="zh-CN"/>
        </w:rPr>
        <w:t>ZMZB2025XYZY-518R</w:t>
      </w:r>
      <w:r>
        <w:rPr>
          <w:rFonts w:hint="eastAsia" w:ascii="宋体" w:hAnsi="宋体" w:cs="宋体"/>
          <w:b/>
          <w:w w:val="120"/>
          <w:sz w:val="28"/>
          <w:szCs w:val="28"/>
        </w:rPr>
        <w:t xml:space="preserve">      （正本或副本）</w:t>
      </w:r>
      <w:bookmarkEnd w:id="340"/>
    </w:p>
    <w:p w14:paraId="2912E51F"/>
    <w:p w14:paraId="5BF4CBA2"/>
    <w:p w14:paraId="32FB9E68"/>
    <w:p w14:paraId="2003CA8F">
      <w:pPr>
        <w:pStyle w:val="8"/>
        <w:rPr>
          <w:rFonts w:ascii="宋体" w:hAnsi="宋体" w:cs="宋体"/>
        </w:rPr>
      </w:pPr>
    </w:p>
    <w:p w14:paraId="4A399EC0">
      <w:pPr>
        <w:snapToGrid w:val="0"/>
        <w:spacing w:line="480" w:lineRule="auto"/>
        <w:ind w:left="-199" w:leftChars="-95"/>
        <w:jc w:val="center"/>
        <w:rPr>
          <w:rFonts w:hint="eastAsia" w:ascii="宋体" w:hAnsi="宋体" w:eastAsia="宋体" w:cs="宋体"/>
          <w:b/>
          <w:bCs/>
          <w:sz w:val="52"/>
          <w:szCs w:val="52"/>
          <w:lang w:eastAsia="zh-CN"/>
        </w:rPr>
      </w:pPr>
      <w:r>
        <w:rPr>
          <w:rFonts w:hint="eastAsia" w:ascii="宋体" w:hAnsi="宋体" w:cs="宋体"/>
          <w:b/>
          <w:bCs/>
          <w:sz w:val="52"/>
          <w:szCs w:val="52"/>
          <w:lang w:eastAsia="zh-CN"/>
        </w:rPr>
        <w:t>咸阳职业技术学院</w:t>
      </w:r>
    </w:p>
    <w:p w14:paraId="386C0345">
      <w:pPr>
        <w:snapToGrid w:val="0"/>
        <w:spacing w:line="480" w:lineRule="auto"/>
        <w:ind w:left="-199" w:leftChars="-95" w:right="-99" w:rightChars="-47"/>
        <w:jc w:val="center"/>
        <w:rPr>
          <w:rFonts w:hint="eastAsia" w:ascii="宋体" w:hAnsi="宋体" w:eastAsia="宋体" w:cs="宋体"/>
          <w:b/>
          <w:bCs/>
          <w:sz w:val="52"/>
          <w:szCs w:val="52"/>
          <w:lang w:eastAsia="zh-CN"/>
        </w:rPr>
      </w:pPr>
      <w:r>
        <w:rPr>
          <w:rFonts w:hint="eastAsia" w:ascii="宋体" w:hAnsi="宋体" w:cs="宋体"/>
          <w:b/>
          <w:bCs/>
          <w:sz w:val="52"/>
          <w:szCs w:val="52"/>
          <w:lang w:eastAsia="zh-CN"/>
        </w:rPr>
        <w:t>2026年二期双高护理专业群急救实训基地设备采购项目（二次）</w:t>
      </w:r>
    </w:p>
    <w:p w14:paraId="0F4A1D21">
      <w:pPr>
        <w:snapToGrid w:val="0"/>
        <w:spacing w:line="480" w:lineRule="auto"/>
        <w:ind w:firstLine="2891" w:firstLineChars="400"/>
        <w:rPr>
          <w:rFonts w:ascii="宋体" w:hAnsi="宋体" w:cs="宋体"/>
          <w:b/>
          <w:bCs/>
          <w:sz w:val="72"/>
          <w:szCs w:val="72"/>
        </w:rPr>
      </w:pPr>
    </w:p>
    <w:p w14:paraId="38A6DDFB">
      <w:pPr>
        <w:snapToGrid w:val="0"/>
        <w:spacing w:line="480" w:lineRule="auto"/>
        <w:ind w:firstLine="2891" w:firstLineChars="400"/>
        <w:rPr>
          <w:rFonts w:ascii="宋体" w:hAnsi="宋体" w:cs="宋体"/>
          <w:b/>
          <w:bCs/>
          <w:sz w:val="72"/>
          <w:szCs w:val="72"/>
        </w:rPr>
      </w:pPr>
      <w:r>
        <w:rPr>
          <w:rFonts w:hint="eastAsia" w:ascii="宋体" w:hAnsi="宋体" w:cs="宋体"/>
          <w:b/>
          <w:bCs/>
          <w:sz w:val="72"/>
          <w:szCs w:val="72"/>
        </w:rPr>
        <w:t>投标文件</w:t>
      </w:r>
    </w:p>
    <w:p w14:paraId="27C48058">
      <w:pPr>
        <w:snapToGrid w:val="0"/>
        <w:spacing w:line="480" w:lineRule="auto"/>
        <w:jc w:val="left"/>
        <w:rPr>
          <w:rFonts w:ascii="宋体" w:hAnsi="宋体" w:cs="宋体"/>
          <w:sz w:val="32"/>
          <w:szCs w:val="32"/>
        </w:rPr>
      </w:pPr>
      <w:r>
        <w:rPr>
          <w:rFonts w:hint="eastAsia" w:ascii="宋体" w:hAnsi="宋体" w:cs="宋体"/>
          <w:sz w:val="32"/>
          <w:szCs w:val="32"/>
          <w:lang w:val="zh-CN"/>
        </w:rPr>
        <w:t>供应商（单位名称）：</w:t>
      </w:r>
      <w:r>
        <w:rPr>
          <w:rFonts w:hint="eastAsia" w:ascii="宋体" w:hAnsi="宋体" w:cs="宋体"/>
          <w:sz w:val="32"/>
          <w:szCs w:val="32"/>
        </w:rPr>
        <w:t>___________</w:t>
      </w:r>
    </w:p>
    <w:p w14:paraId="4DA26020">
      <w:pPr>
        <w:snapToGrid w:val="0"/>
        <w:spacing w:line="480" w:lineRule="auto"/>
        <w:jc w:val="left"/>
        <w:rPr>
          <w:rFonts w:ascii="宋体" w:hAnsi="宋体" w:cs="宋体"/>
          <w:sz w:val="32"/>
          <w:szCs w:val="32"/>
        </w:rPr>
      </w:pPr>
      <w:r>
        <w:rPr>
          <w:rFonts w:hint="eastAsia" w:ascii="宋体" w:hAnsi="宋体" w:cs="宋体"/>
          <w:sz w:val="32"/>
          <w:szCs w:val="32"/>
        </w:rPr>
        <w:t>日  期</w:t>
      </w:r>
      <w:r>
        <w:rPr>
          <w:rFonts w:hint="eastAsia" w:ascii="宋体" w:hAnsi="宋体" w:cs="宋体"/>
          <w:sz w:val="32"/>
          <w:szCs w:val="32"/>
          <w:lang w:val="zh-CN"/>
        </w:rPr>
        <w:t>：</w:t>
      </w:r>
      <w:r>
        <w:rPr>
          <w:rFonts w:hint="eastAsia" w:ascii="宋体" w:hAnsi="宋体" w:cs="宋体"/>
          <w:sz w:val="32"/>
          <w:szCs w:val="32"/>
        </w:rPr>
        <w:t xml:space="preserve">__________________ </w:t>
      </w:r>
    </w:p>
    <w:p w14:paraId="4EDE131D">
      <w:pPr>
        <w:snapToGrid w:val="0"/>
        <w:spacing w:line="480" w:lineRule="auto"/>
        <w:jc w:val="left"/>
        <w:rPr>
          <w:rFonts w:ascii="宋体" w:hAnsi="宋体" w:cs="宋体"/>
          <w:sz w:val="32"/>
          <w:szCs w:val="32"/>
        </w:rPr>
      </w:pPr>
    </w:p>
    <w:p w14:paraId="188A924C">
      <w:pPr>
        <w:snapToGrid w:val="0"/>
        <w:spacing w:line="480" w:lineRule="auto"/>
        <w:jc w:val="left"/>
        <w:rPr>
          <w:rFonts w:ascii="宋体" w:hAnsi="宋体" w:cs="宋体"/>
          <w:sz w:val="32"/>
          <w:szCs w:val="32"/>
          <w:u w:val="single"/>
        </w:rPr>
      </w:pPr>
    </w:p>
    <w:p w14:paraId="32B7265C">
      <w:pPr>
        <w:pageBreakBefore/>
        <w:spacing w:before="319" w:beforeLines="100" w:after="478" w:afterLines="150" w:line="500" w:lineRule="exact"/>
        <w:ind w:firstLine="723" w:firstLineChars="200"/>
        <w:jc w:val="center"/>
        <w:rPr>
          <w:rFonts w:ascii="宋体" w:hAnsi="宋体" w:cs="宋体"/>
          <w:b/>
          <w:sz w:val="50"/>
        </w:rPr>
      </w:pPr>
      <w:r>
        <w:rPr>
          <w:rFonts w:hint="eastAsia" w:ascii="宋体" w:hAnsi="宋体" w:cs="宋体"/>
          <w:b/>
          <w:sz w:val="36"/>
          <w:szCs w:val="36"/>
        </w:rPr>
        <w:t>目 录</w:t>
      </w:r>
    </w:p>
    <w:p w14:paraId="2C868747">
      <w:pPr>
        <w:pStyle w:val="14"/>
        <w:snapToGrid w:val="0"/>
        <w:spacing w:line="480" w:lineRule="auto"/>
        <w:ind w:firstLine="562" w:firstLineChars="200"/>
        <w:jc w:val="left"/>
        <w:rPr>
          <w:rFonts w:hAnsi="宋体" w:cs="宋体"/>
          <w:b/>
          <w:bCs/>
          <w:sz w:val="28"/>
          <w:szCs w:val="28"/>
        </w:rPr>
      </w:pPr>
      <w:r>
        <w:rPr>
          <w:rFonts w:hint="eastAsia" w:hAnsi="宋体" w:cs="宋体"/>
          <w:b/>
          <w:bCs/>
          <w:sz w:val="28"/>
          <w:szCs w:val="28"/>
        </w:rPr>
        <w:t>第一部分   投标函</w:t>
      </w:r>
    </w:p>
    <w:p w14:paraId="484E671D">
      <w:pPr>
        <w:snapToGrid w:val="0"/>
        <w:spacing w:line="480" w:lineRule="auto"/>
        <w:ind w:firstLine="562" w:firstLineChars="200"/>
        <w:jc w:val="left"/>
        <w:rPr>
          <w:rFonts w:ascii="宋体" w:hAnsi="宋体" w:cs="宋体"/>
          <w:b/>
          <w:sz w:val="28"/>
          <w:szCs w:val="28"/>
        </w:rPr>
      </w:pPr>
      <w:r>
        <w:rPr>
          <w:rFonts w:hint="eastAsia" w:ascii="宋体" w:hAnsi="宋体" w:cs="宋体"/>
          <w:b/>
          <w:sz w:val="28"/>
          <w:szCs w:val="28"/>
        </w:rPr>
        <w:t>第二部分   报价一览表</w:t>
      </w:r>
    </w:p>
    <w:p w14:paraId="7D521668">
      <w:pPr>
        <w:pStyle w:val="14"/>
        <w:snapToGrid w:val="0"/>
        <w:spacing w:line="480" w:lineRule="auto"/>
        <w:ind w:firstLine="562" w:firstLineChars="200"/>
        <w:jc w:val="left"/>
        <w:rPr>
          <w:rFonts w:hAnsi="宋体" w:cs="宋体"/>
          <w:b/>
          <w:kern w:val="0"/>
          <w:sz w:val="28"/>
          <w:szCs w:val="28"/>
        </w:rPr>
      </w:pPr>
      <w:r>
        <w:rPr>
          <w:rFonts w:hint="eastAsia" w:hAnsi="宋体" w:cs="宋体"/>
          <w:b/>
          <w:bCs/>
          <w:sz w:val="28"/>
          <w:szCs w:val="28"/>
        </w:rPr>
        <w:t xml:space="preserve">第三部分   </w:t>
      </w:r>
      <w:r>
        <w:rPr>
          <w:rFonts w:hint="eastAsia" w:hAnsi="宋体" w:cs="宋体"/>
          <w:b/>
          <w:kern w:val="0"/>
          <w:sz w:val="28"/>
          <w:szCs w:val="28"/>
        </w:rPr>
        <w:t>商务及技术响应说明</w:t>
      </w:r>
    </w:p>
    <w:p w14:paraId="2F4F7B57">
      <w:pPr>
        <w:pStyle w:val="14"/>
        <w:snapToGrid w:val="0"/>
        <w:spacing w:line="480" w:lineRule="auto"/>
        <w:ind w:firstLine="562" w:firstLineChars="200"/>
        <w:jc w:val="left"/>
        <w:rPr>
          <w:rFonts w:hAnsi="宋体" w:cs="宋体"/>
          <w:b/>
          <w:bCs/>
          <w:sz w:val="28"/>
          <w:szCs w:val="28"/>
        </w:rPr>
      </w:pPr>
      <w:r>
        <w:rPr>
          <w:rFonts w:hint="eastAsia" w:hAnsi="宋体" w:cs="宋体"/>
          <w:b/>
          <w:bCs/>
          <w:sz w:val="28"/>
          <w:szCs w:val="28"/>
        </w:rPr>
        <w:t xml:space="preserve">第四部分   </w:t>
      </w:r>
      <w:r>
        <w:rPr>
          <w:rFonts w:hint="eastAsia" w:hAnsi="宋体" w:cs="宋体"/>
          <w:b/>
          <w:sz w:val="28"/>
          <w:szCs w:val="28"/>
        </w:rPr>
        <w:t>供应商资格要求</w:t>
      </w:r>
    </w:p>
    <w:p w14:paraId="63FEE9EA">
      <w:pPr>
        <w:pStyle w:val="14"/>
        <w:snapToGrid w:val="0"/>
        <w:spacing w:line="480" w:lineRule="auto"/>
        <w:ind w:firstLine="562" w:firstLineChars="200"/>
        <w:jc w:val="left"/>
        <w:rPr>
          <w:rFonts w:hAnsi="宋体" w:cs="宋体"/>
          <w:b/>
          <w:sz w:val="28"/>
          <w:szCs w:val="28"/>
        </w:rPr>
      </w:pPr>
      <w:r>
        <w:rPr>
          <w:rFonts w:hint="eastAsia" w:hAnsi="宋体" w:cs="宋体"/>
          <w:b/>
          <w:sz w:val="28"/>
          <w:szCs w:val="28"/>
        </w:rPr>
        <w:t>第五部分   技术与服务方案</w:t>
      </w:r>
    </w:p>
    <w:p w14:paraId="6EB3FCD5">
      <w:pPr>
        <w:snapToGrid w:val="0"/>
        <w:spacing w:line="480" w:lineRule="auto"/>
        <w:ind w:firstLine="562" w:firstLineChars="200"/>
        <w:jc w:val="left"/>
        <w:rPr>
          <w:rFonts w:ascii="宋体" w:hAnsi="宋体" w:cs="宋体"/>
          <w:b/>
          <w:bCs/>
          <w:sz w:val="28"/>
          <w:szCs w:val="28"/>
        </w:rPr>
      </w:pPr>
      <w:r>
        <w:rPr>
          <w:rFonts w:hint="eastAsia" w:ascii="宋体" w:hAnsi="宋体" w:cs="宋体"/>
          <w:b/>
          <w:bCs/>
          <w:sz w:val="28"/>
          <w:szCs w:val="28"/>
        </w:rPr>
        <w:t>第六部分   服务承诺</w:t>
      </w:r>
    </w:p>
    <w:p w14:paraId="639FEBC8">
      <w:pPr>
        <w:snapToGrid w:val="0"/>
        <w:spacing w:line="480" w:lineRule="auto"/>
        <w:ind w:firstLine="562" w:firstLineChars="200"/>
        <w:jc w:val="left"/>
        <w:rPr>
          <w:rFonts w:ascii="宋体" w:hAnsi="宋体" w:cs="宋体"/>
          <w:b/>
          <w:bCs/>
          <w:sz w:val="28"/>
          <w:szCs w:val="28"/>
        </w:rPr>
      </w:pPr>
      <w:r>
        <w:rPr>
          <w:rFonts w:hint="eastAsia" w:ascii="宋体" w:hAnsi="宋体" w:cs="宋体"/>
          <w:b/>
          <w:bCs/>
          <w:sz w:val="28"/>
          <w:szCs w:val="28"/>
        </w:rPr>
        <w:t>第七部分   业绩一览表</w:t>
      </w:r>
    </w:p>
    <w:p w14:paraId="1E746C4D">
      <w:pPr>
        <w:snapToGrid w:val="0"/>
        <w:spacing w:line="480" w:lineRule="auto"/>
        <w:ind w:firstLine="562" w:firstLineChars="200"/>
        <w:jc w:val="left"/>
        <w:rPr>
          <w:rFonts w:ascii="宋体" w:hAnsi="宋体" w:cs="宋体"/>
          <w:b/>
          <w:bCs/>
          <w:sz w:val="28"/>
          <w:szCs w:val="28"/>
        </w:rPr>
      </w:pPr>
      <w:r>
        <w:rPr>
          <w:rFonts w:hint="eastAsia" w:ascii="宋体" w:hAnsi="宋体" w:cs="宋体"/>
          <w:b/>
          <w:bCs/>
          <w:sz w:val="28"/>
          <w:szCs w:val="28"/>
        </w:rPr>
        <w:t>第八部分   供应商认为有必要说明的其他问题</w:t>
      </w:r>
    </w:p>
    <w:p w14:paraId="23E49F8D">
      <w:pPr>
        <w:rPr>
          <w:rFonts w:ascii="宋体" w:hAnsi="宋体" w:cs="宋体"/>
        </w:rPr>
      </w:pPr>
    </w:p>
    <w:p w14:paraId="7DFDBE3E">
      <w:pPr>
        <w:pStyle w:val="3"/>
        <w:pageBreakBefore/>
        <w:spacing w:line="360" w:lineRule="auto"/>
        <w:jc w:val="center"/>
        <w:rPr>
          <w:rFonts w:ascii="宋体" w:hAnsi="宋体" w:cs="宋体"/>
          <w:sz w:val="36"/>
          <w:szCs w:val="36"/>
        </w:rPr>
      </w:pPr>
      <w:bookmarkStart w:id="341" w:name="_Toc23062"/>
      <w:bookmarkStart w:id="342" w:name="_Toc23980"/>
      <w:bookmarkStart w:id="343" w:name="_Toc15015"/>
      <w:r>
        <w:rPr>
          <w:rFonts w:hint="eastAsia" w:ascii="宋体" w:hAnsi="宋体" w:cs="宋体"/>
          <w:sz w:val="36"/>
          <w:szCs w:val="36"/>
        </w:rPr>
        <w:t>第一部分  投标函</w:t>
      </w:r>
      <w:bookmarkEnd w:id="308"/>
      <w:bookmarkEnd w:id="341"/>
      <w:bookmarkEnd w:id="342"/>
      <w:bookmarkEnd w:id="343"/>
    </w:p>
    <w:p w14:paraId="17305A13">
      <w:pPr>
        <w:adjustRightInd w:val="0"/>
        <w:snapToGrid w:val="0"/>
        <w:spacing w:line="276" w:lineRule="auto"/>
        <w:jc w:val="left"/>
        <w:rPr>
          <w:rFonts w:ascii="宋体" w:hAnsi="宋体" w:cs="宋体"/>
          <w:bCs/>
          <w:sz w:val="28"/>
          <w:szCs w:val="28"/>
        </w:rPr>
      </w:pPr>
      <w:r>
        <w:rPr>
          <w:rFonts w:hint="eastAsia" w:ascii="宋体" w:hAnsi="宋体" w:cs="宋体"/>
          <w:b/>
          <w:bCs/>
          <w:sz w:val="28"/>
          <w:szCs w:val="28"/>
        </w:rPr>
        <w:t>陕西卓佲项目管理有限公司</w:t>
      </w:r>
      <w:r>
        <w:rPr>
          <w:rFonts w:hint="eastAsia" w:ascii="宋体" w:hAnsi="宋体" w:cs="宋体"/>
          <w:bCs/>
          <w:sz w:val="28"/>
          <w:szCs w:val="28"/>
        </w:rPr>
        <w:t>：</w:t>
      </w:r>
    </w:p>
    <w:p w14:paraId="4E899DE3">
      <w:pPr>
        <w:adjustRightInd w:val="0"/>
        <w:snapToGrid w:val="0"/>
        <w:spacing w:line="360" w:lineRule="auto"/>
        <w:ind w:firstLine="480" w:firstLineChars="200"/>
        <w:jc w:val="left"/>
        <w:rPr>
          <w:rFonts w:ascii="宋体" w:hAnsi="宋体" w:cs="宋体"/>
          <w:sz w:val="24"/>
          <w:szCs w:val="24"/>
        </w:rPr>
      </w:pPr>
      <w:r>
        <w:rPr>
          <w:rFonts w:hint="eastAsia" w:ascii="宋体" w:hAnsi="宋体" w:cs="宋体"/>
          <w:sz w:val="24"/>
          <w:szCs w:val="24"/>
        </w:rPr>
        <w:t xml:space="preserve">我单位收到编号为： </w:t>
      </w:r>
      <w:r>
        <w:rPr>
          <w:rFonts w:hint="eastAsia" w:ascii="宋体" w:hAnsi="宋体" w:cs="宋体"/>
          <w:sz w:val="24"/>
          <w:szCs w:val="24"/>
          <w:u w:val="single"/>
          <w:lang w:eastAsia="zh-CN"/>
        </w:rPr>
        <w:t>ZMZB2025XYZY-518R</w:t>
      </w:r>
      <w:r>
        <w:rPr>
          <w:rFonts w:hint="eastAsia" w:ascii="宋体" w:hAnsi="宋体" w:cs="宋体"/>
          <w:sz w:val="24"/>
          <w:szCs w:val="24"/>
        </w:rPr>
        <w:t>的招标文件，经详细研究，我公司决定参加本次招标活动。为此，我方郑重承诺以下诸点，并负法律责任。</w:t>
      </w:r>
    </w:p>
    <w:p w14:paraId="523C6DBE">
      <w:pPr>
        <w:adjustRightInd w:val="0"/>
        <w:snapToGrid w:val="0"/>
        <w:spacing w:line="360" w:lineRule="auto"/>
        <w:ind w:firstLine="480" w:firstLineChars="200"/>
        <w:jc w:val="left"/>
        <w:rPr>
          <w:rFonts w:ascii="宋体" w:hAnsi="宋体" w:cs="宋体"/>
          <w:sz w:val="24"/>
          <w:szCs w:val="24"/>
        </w:rPr>
      </w:pPr>
      <w:r>
        <w:rPr>
          <w:rFonts w:hint="eastAsia" w:ascii="宋体" w:hAnsi="宋体" w:cs="宋体"/>
          <w:sz w:val="24"/>
          <w:szCs w:val="24"/>
        </w:rPr>
        <w:t>1.愿意按照招标文件中的全部要求，提供合格的产品及完善的技术服务，履行合同的责任和义务。</w:t>
      </w:r>
    </w:p>
    <w:p w14:paraId="52594354">
      <w:pPr>
        <w:adjustRightInd w:val="0"/>
        <w:snapToGrid w:val="0"/>
        <w:spacing w:line="360" w:lineRule="auto"/>
        <w:ind w:firstLine="480" w:firstLineChars="200"/>
        <w:jc w:val="left"/>
        <w:rPr>
          <w:rFonts w:ascii="宋体" w:hAnsi="宋体" w:cs="宋体"/>
          <w:sz w:val="24"/>
          <w:szCs w:val="24"/>
        </w:rPr>
      </w:pPr>
      <w:r>
        <w:rPr>
          <w:rFonts w:hint="eastAsia" w:ascii="宋体" w:hAnsi="宋体" w:cs="宋体"/>
          <w:sz w:val="24"/>
          <w:szCs w:val="24"/>
        </w:rPr>
        <w:t>2.我方提交的投标文件正本______份、副本_______份，电子文档_____份、报价一览表_____份。</w:t>
      </w:r>
    </w:p>
    <w:p w14:paraId="01D1199E">
      <w:pPr>
        <w:adjustRightInd w:val="0"/>
        <w:snapToGrid w:val="0"/>
        <w:spacing w:line="360" w:lineRule="auto"/>
        <w:ind w:firstLine="480" w:firstLineChars="200"/>
        <w:jc w:val="left"/>
        <w:rPr>
          <w:rFonts w:ascii="宋体" w:hAnsi="宋体" w:cs="宋体"/>
          <w:sz w:val="24"/>
          <w:szCs w:val="24"/>
        </w:rPr>
      </w:pPr>
      <w:r>
        <w:rPr>
          <w:rFonts w:hint="eastAsia" w:ascii="宋体" w:hAnsi="宋体" w:cs="宋体"/>
          <w:sz w:val="24"/>
          <w:szCs w:val="24"/>
        </w:rPr>
        <w:t>3.我们已详细阅读了招标文件，完全理解并同意放弃提出含糊不清和误解问题的权力。</w:t>
      </w:r>
    </w:p>
    <w:p w14:paraId="1CC25FFC">
      <w:pPr>
        <w:adjustRightInd w:val="0"/>
        <w:snapToGrid w:val="0"/>
        <w:spacing w:line="360" w:lineRule="auto"/>
        <w:ind w:firstLine="480" w:firstLineChars="200"/>
        <w:jc w:val="left"/>
        <w:rPr>
          <w:rFonts w:ascii="宋体" w:hAnsi="宋体" w:cs="宋体"/>
          <w:sz w:val="24"/>
          <w:szCs w:val="24"/>
        </w:rPr>
      </w:pPr>
      <w:r>
        <w:rPr>
          <w:rFonts w:hint="eastAsia" w:ascii="宋体" w:hAnsi="宋体" w:cs="宋体"/>
          <w:sz w:val="24"/>
          <w:szCs w:val="24"/>
        </w:rPr>
        <w:t>4.如果我方在投标后到规定的投标有效期内撤回投标文件及承诺，我们的保证金将被对方没收。</w:t>
      </w:r>
    </w:p>
    <w:p w14:paraId="1A64E8AE">
      <w:pPr>
        <w:adjustRightInd w:val="0"/>
        <w:snapToGrid w:val="0"/>
        <w:spacing w:line="360" w:lineRule="auto"/>
        <w:ind w:firstLine="480" w:firstLineChars="200"/>
        <w:jc w:val="left"/>
        <w:rPr>
          <w:rFonts w:ascii="宋体" w:hAnsi="宋体" w:cs="宋体"/>
          <w:sz w:val="24"/>
          <w:szCs w:val="24"/>
        </w:rPr>
      </w:pPr>
      <w:r>
        <w:rPr>
          <w:rFonts w:hint="eastAsia" w:ascii="宋体" w:hAnsi="宋体" w:cs="宋体"/>
          <w:sz w:val="24"/>
          <w:szCs w:val="24"/>
        </w:rPr>
        <w:t>5.同意向贵方提供贵方可能要求的、与本次投标有关的任何证据资料。</w:t>
      </w:r>
    </w:p>
    <w:p w14:paraId="325936B8">
      <w:pPr>
        <w:adjustRightInd w:val="0"/>
        <w:snapToGrid w:val="0"/>
        <w:spacing w:line="360" w:lineRule="auto"/>
        <w:ind w:firstLine="482" w:firstLineChars="200"/>
        <w:jc w:val="left"/>
        <w:rPr>
          <w:rFonts w:ascii="宋体" w:hAnsi="宋体" w:cs="宋体"/>
          <w:b/>
          <w:bCs/>
          <w:sz w:val="24"/>
          <w:szCs w:val="24"/>
        </w:rPr>
      </w:pPr>
      <w:r>
        <w:rPr>
          <w:rFonts w:hint="eastAsia" w:ascii="宋体" w:hAnsi="宋体" w:cs="宋体"/>
          <w:b/>
          <w:bCs/>
          <w:sz w:val="24"/>
          <w:szCs w:val="24"/>
        </w:rPr>
        <w:t>6.我方承诺投标有效期为开标后________日历日内有效。</w:t>
      </w:r>
    </w:p>
    <w:p w14:paraId="42C065BD">
      <w:pPr>
        <w:adjustRightInd w:val="0"/>
        <w:snapToGrid w:val="0"/>
        <w:spacing w:line="360" w:lineRule="auto"/>
        <w:ind w:firstLine="480" w:firstLineChars="200"/>
        <w:jc w:val="left"/>
        <w:rPr>
          <w:rFonts w:ascii="宋体" w:hAnsi="宋体" w:cs="宋体"/>
          <w:sz w:val="24"/>
          <w:szCs w:val="24"/>
        </w:rPr>
      </w:pPr>
      <w:r>
        <w:rPr>
          <w:rFonts w:hint="eastAsia" w:ascii="宋体" w:hAnsi="宋体" w:cs="宋体"/>
          <w:sz w:val="24"/>
          <w:szCs w:val="24"/>
        </w:rPr>
        <w:t>7.所有关于本次投标的函电，请按下列地址联系：</w:t>
      </w:r>
    </w:p>
    <w:p w14:paraId="63641394">
      <w:pPr>
        <w:adjustRightInd w:val="0"/>
        <w:snapToGrid w:val="0"/>
        <w:spacing w:line="360" w:lineRule="auto"/>
        <w:ind w:firstLine="480" w:firstLineChars="200"/>
        <w:jc w:val="left"/>
        <w:rPr>
          <w:rFonts w:ascii="宋体" w:hAnsi="宋体" w:cs="宋体"/>
          <w:sz w:val="24"/>
          <w:szCs w:val="24"/>
          <w:u w:val="single"/>
        </w:rPr>
      </w:pPr>
      <w:r>
        <w:rPr>
          <w:rFonts w:hint="eastAsia" w:ascii="宋体" w:hAnsi="宋体" w:cs="宋体"/>
          <w:sz w:val="24"/>
          <w:szCs w:val="24"/>
        </w:rPr>
        <w:t>供应商（单位名称及公章）：</w:t>
      </w:r>
      <w:r>
        <w:rPr>
          <w:rFonts w:hint="eastAsia" w:ascii="宋体" w:hAnsi="宋体" w:cs="宋体"/>
          <w:sz w:val="24"/>
        </w:rPr>
        <w:t>____________________</w:t>
      </w:r>
    </w:p>
    <w:p w14:paraId="727AB7EB">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法定代表人或被授权人（签字或盖章）：</w:t>
      </w:r>
      <w:r>
        <w:rPr>
          <w:rFonts w:hint="eastAsia" w:ascii="宋体" w:hAnsi="宋体" w:cs="宋体"/>
          <w:sz w:val="24"/>
        </w:rPr>
        <w:t>____________________</w:t>
      </w:r>
    </w:p>
    <w:p w14:paraId="5A09BF4F">
      <w:pPr>
        <w:adjustRightInd w:val="0"/>
        <w:snapToGrid w:val="0"/>
        <w:spacing w:line="360" w:lineRule="auto"/>
        <w:ind w:firstLine="480" w:firstLineChars="200"/>
        <w:jc w:val="left"/>
        <w:rPr>
          <w:rFonts w:ascii="宋体" w:hAnsi="宋体" w:cs="宋体"/>
          <w:sz w:val="24"/>
          <w:szCs w:val="24"/>
        </w:rPr>
      </w:pPr>
      <w:r>
        <w:rPr>
          <w:rFonts w:hint="eastAsia" w:ascii="宋体" w:hAnsi="宋体" w:cs="宋体"/>
          <w:sz w:val="24"/>
          <w:szCs w:val="24"/>
        </w:rPr>
        <w:t>地    址：</w:t>
      </w:r>
      <w:r>
        <w:rPr>
          <w:rFonts w:hint="eastAsia" w:ascii="宋体" w:hAnsi="宋体" w:cs="宋体"/>
          <w:sz w:val="24"/>
        </w:rPr>
        <w:t>____________________</w:t>
      </w:r>
    </w:p>
    <w:p w14:paraId="17DFF32D">
      <w:pPr>
        <w:adjustRightInd w:val="0"/>
        <w:snapToGrid w:val="0"/>
        <w:spacing w:line="360" w:lineRule="auto"/>
        <w:ind w:firstLine="480" w:firstLineChars="200"/>
        <w:jc w:val="left"/>
        <w:rPr>
          <w:rFonts w:ascii="宋体" w:hAnsi="宋体" w:cs="宋体"/>
          <w:sz w:val="24"/>
          <w:szCs w:val="24"/>
          <w:u w:val="single"/>
        </w:rPr>
      </w:pPr>
      <w:r>
        <w:rPr>
          <w:rFonts w:hint="eastAsia" w:ascii="宋体" w:hAnsi="宋体" w:cs="宋体"/>
          <w:sz w:val="24"/>
          <w:szCs w:val="24"/>
        </w:rPr>
        <w:t>开户银行：</w:t>
      </w:r>
      <w:r>
        <w:rPr>
          <w:rFonts w:hint="eastAsia" w:ascii="宋体" w:hAnsi="宋体" w:cs="宋体"/>
          <w:sz w:val="24"/>
        </w:rPr>
        <w:t>____________________</w:t>
      </w:r>
    </w:p>
    <w:p w14:paraId="6FADCADC">
      <w:pPr>
        <w:adjustRightInd w:val="0"/>
        <w:snapToGrid w:val="0"/>
        <w:spacing w:line="360" w:lineRule="auto"/>
        <w:ind w:firstLine="480" w:firstLineChars="200"/>
        <w:jc w:val="left"/>
        <w:rPr>
          <w:rFonts w:ascii="宋体" w:hAnsi="宋体" w:cs="宋体"/>
          <w:sz w:val="24"/>
          <w:szCs w:val="24"/>
          <w:u w:val="single"/>
        </w:rPr>
      </w:pPr>
      <w:r>
        <w:rPr>
          <w:rFonts w:hint="eastAsia" w:ascii="宋体" w:hAnsi="宋体" w:cs="宋体"/>
          <w:sz w:val="24"/>
          <w:szCs w:val="24"/>
        </w:rPr>
        <w:t>帐    号：</w:t>
      </w:r>
      <w:r>
        <w:rPr>
          <w:rFonts w:hint="eastAsia" w:ascii="宋体" w:hAnsi="宋体" w:cs="宋体"/>
          <w:sz w:val="24"/>
        </w:rPr>
        <w:t>____________________</w:t>
      </w:r>
    </w:p>
    <w:p w14:paraId="58727942">
      <w:pPr>
        <w:adjustRightInd w:val="0"/>
        <w:snapToGrid w:val="0"/>
        <w:spacing w:line="360" w:lineRule="auto"/>
        <w:ind w:firstLine="480" w:firstLineChars="200"/>
        <w:jc w:val="left"/>
        <w:rPr>
          <w:rFonts w:ascii="宋体" w:hAnsi="宋体" w:cs="宋体"/>
          <w:sz w:val="24"/>
          <w:szCs w:val="24"/>
          <w:u w:val="single"/>
        </w:rPr>
      </w:pPr>
      <w:r>
        <w:rPr>
          <w:rFonts w:hint="eastAsia" w:ascii="宋体" w:hAnsi="宋体" w:cs="宋体"/>
          <w:sz w:val="24"/>
          <w:szCs w:val="24"/>
        </w:rPr>
        <w:t>电    话：</w:t>
      </w:r>
      <w:r>
        <w:rPr>
          <w:rFonts w:hint="eastAsia" w:ascii="宋体" w:hAnsi="宋体" w:cs="宋体"/>
          <w:sz w:val="24"/>
        </w:rPr>
        <w:t>____________________</w:t>
      </w:r>
    </w:p>
    <w:p w14:paraId="73650466">
      <w:pPr>
        <w:adjustRightInd w:val="0"/>
        <w:snapToGrid w:val="0"/>
        <w:spacing w:line="360" w:lineRule="auto"/>
        <w:ind w:firstLine="480" w:firstLineChars="200"/>
        <w:jc w:val="left"/>
        <w:rPr>
          <w:rFonts w:ascii="宋体" w:hAnsi="宋体" w:cs="宋体"/>
          <w:sz w:val="24"/>
          <w:szCs w:val="24"/>
          <w:u w:val="single"/>
        </w:rPr>
      </w:pPr>
      <w:r>
        <w:rPr>
          <w:rFonts w:hint="eastAsia" w:ascii="宋体" w:hAnsi="宋体" w:cs="宋体"/>
          <w:sz w:val="24"/>
          <w:szCs w:val="24"/>
        </w:rPr>
        <w:t>传    真：</w:t>
      </w:r>
      <w:r>
        <w:rPr>
          <w:rFonts w:hint="eastAsia" w:ascii="宋体" w:hAnsi="宋体" w:cs="宋体"/>
          <w:sz w:val="24"/>
        </w:rPr>
        <w:t>____________________</w:t>
      </w:r>
    </w:p>
    <w:p w14:paraId="6DDC0BFD">
      <w:pPr>
        <w:adjustRightInd w:val="0"/>
        <w:snapToGrid w:val="0"/>
        <w:spacing w:line="360" w:lineRule="auto"/>
        <w:ind w:firstLine="480" w:firstLineChars="200"/>
        <w:jc w:val="left"/>
        <w:rPr>
          <w:rFonts w:ascii="宋体" w:hAnsi="宋体" w:cs="宋体"/>
          <w:sz w:val="24"/>
          <w:szCs w:val="24"/>
          <w:u w:val="single"/>
        </w:rPr>
      </w:pPr>
      <w:r>
        <w:rPr>
          <w:rFonts w:hint="eastAsia" w:ascii="宋体" w:hAnsi="宋体" w:cs="宋体"/>
          <w:sz w:val="24"/>
          <w:szCs w:val="24"/>
        </w:rPr>
        <w:t>邮    编：</w:t>
      </w:r>
      <w:r>
        <w:rPr>
          <w:rFonts w:hint="eastAsia" w:ascii="宋体" w:hAnsi="宋体" w:cs="宋体"/>
          <w:sz w:val="24"/>
        </w:rPr>
        <w:t>____________________</w:t>
      </w:r>
    </w:p>
    <w:p w14:paraId="7DFD5818">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 xml:space="preserve">日    期： </w:t>
      </w:r>
      <w:r>
        <w:rPr>
          <w:rFonts w:hint="eastAsia" w:ascii="宋体" w:hAnsi="宋体" w:cs="宋体"/>
          <w:sz w:val="24"/>
        </w:rPr>
        <w:t>_____</w:t>
      </w:r>
      <w:r>
        <w:rPr>
          <w:rFonts w:hint="eastAsia" w:ascii="宋体" w:hAnsi="宋体" w:cs="宋体"/>
          <w:sz w:val="24"/>
          <w:szCs w:val="24"/>
        </w:rPr>
        <w:t xml:space="preserve"> 年 </w:t>
      </w:r>
      <w:r>
        <w:rPr>
          <w:rFonts w:hint="eastAsia" w:ascii="宋体" w:hAnsi="宋体" w:cs="宋体"/>
          <w:sz w:val="24"/>
        </w:rPr>
        <w:t>_____</w:t>
      </w:r>
      <w:r>
        <w:rPr>
          <w:rFonts w:hint="eastAsia" w:ascii="宋体" w:hAnsi="宋体" w:cs="宋体"/>
          <w:sz w:val="24"/>
          <w:szCs w:val="24"/>
        </w:rPr>
        <w:t xml:space="preserve">  月</w:t>
      </w:r>
      <w:r>
        <w:rPr>
          <w:rFonts w:hint="eastAsia" w:ascii="宋体" w:hAnsi="宋体" w:cs="宋体"/>
          <w:sz w:val="24"/>
        </w:rPr>
        <w:t>_____</w:t>
      </w:r>
      <w:r>
        <w:rPr>
          <w:rFonts w:hint="eastAsia" w:ascii="宋体" w:hAnsi="宋体" w:cs="宋体"/>
          <w:sz w:val="24"/>
          <w:szCs w:val="24"/>
        </w:rPr>
        <w:t>日</w:t>
      </w:r>
    </w:p>
    <w:p w14:paraId="71E71B21">
      <w:pPr>
        <w:pStyle w:val="3"/>
        <w:numPr>
          <w:ilvl w:val="0"/>
          <w:numId w:val="9"/>
        </w:numPr>
        <w:spacing w:before="319" w:beforeLines="100" w:after="478" w:afterLines="150" w:line="500" w:lineRule="exact"/>
        <w:jc w:val="center"/>
        <w:rPr>
          <w:rFonts w:ascii="宋体" w:hAnsi="宋体" w:cs="宋体"/>
          <w:sz w:val="36"/>
          <w:szCs w:val="36"/>
        </w:rPr>
        <w:sectPr>
          <w:pgSz w:w="11906" w:h="16838"/>
          <w:pgMar w:top="1440" w:right="1803" w:bottom="1440" w:left="1403" w:header="851" w:footer="992" w:gutter="0"/>
          <w:cols w:space="720" w:num="1"/>
          <w:docGrid w:type="lines" w:linePitch="319" w:charSpace="0"/>
        </w:sectPr>
      </w:pPr>
      <w:bookmarkStart w:id="344" w:name="_Toc28494"/>
    </w:p>
    <w:p w14:paraId="022A1C94">
      <w:pPr>
        <w:pStyle w:val="3"/>
        <w:numPr>
          <w:ilvl w:val="0"/>
          <w:numId w:val="9"/>
        </w:numPr>
        <w:spacing w:before="319" w:beforeLines="100" w:after="478" w:afterLines="150" w:line="500" w:lineRule="exact"/>
        <w:jc w:val="center"/>
        <w:rPr>
          <w:rFonts w:ascii="宋体" w:hAnsi="宋体" w:cs="宋体"/>
          <w:sz w:val="36"/>
          <w:szCs w:val="36"/>
        </w:rPr>
      </w:pPr>
      <w:r>
        <w:rPr>
          <w:rFonts w:hint="eastAsia" w:ascii="宋体" w:hAnsi="宋体" w:cs="宋体"/>
          <w:sz w:val="36"/>
          <w:szCs w:val="36"/>
        </w:rPr>
        <w:t xml:space="preserve"> </w:t>
      </w:r>
      <w:bookmarkEnd w:id="344"/>
      <w:bookmarkStart w:id="345" w:name="_Toc6261"/>
      <w:bookmarkStart w:id="346" w:name="_Toc12164"/>
      <w:bookmarkStart w:id="347" w:name="_Toc9811"/>
      <w:r>
        <w:rPr>
          <w:rFonts w:hint="eastAsia" w:ascii="宋体" w:hAnsi="宋体" w:cs="宋体"/>
          <w:sz w:val="36"/>
          <w:szCs w:val="36"/>
        </w:rPr>
        <w:t>报价一览表</w:t>
      </w:r>
      <w:bookmarkEnd w:id="345"/>
      <w:bookmarkEnd w:id="346"/>
      <w:bookmarkEnd w:id="347"/>
    </w:p>
    <w:p w14:paraId="47EAA966">
      <w:pPr>
        <w:kinsoku w:val="0"/>
        <w:spacing w:line="360" w:lineRule="auto"/>
        <w:jc w:val="left"/>
        <w:rPr>
          <w:rFonts w:ascii="宋体" w:hAnsi="宋体" w:cs="宋体"/>
          <w:sz w:val="24"/>
          <w:szCs w:val="24"/>
        </w:rPr>
      </w:pPr>
      <w:r>
        <w:rPr>
          <w:rFonts w:hint="eastAsia" w:ascii="宋体" w:hAnsi="宋体" w:cs="宋体"/>
          <w:sz w:val="24"/>
          <w:szCs w:val="24"/>
        </w:rPr>
        <w:t>项目名称：</w:t>
      </w:r>
      <w:r>
        <w:rPr>
          <w:rFonts w:hint="eastAsia" w:ascii="宋体" w:hAnsi="宋体" w:cs="宋体"/>
          <w:sz w:val="24"/>
          <w:szCs w:val="24"/>
          <w:lang w:eastAsia="zh-CN"/>
        </w:rPr>
        <w:t>咸阳职业技术学院2026年二期双高护理专业群急救实训基地设备采购项目（二次）</w:t>
      </w:r>
      <w:r>
        <w:rPr>
          <w:rFonts w:hint="eastAsia" w:ascii="宋体" w:hAnsi="宋体" w:cs="宋体"/>
          <w:sz w:val="24"/>
          <w:szCs w:val="24"/>
        </w:rPr>
        <w:t xml:space="preserve">                      </w:t>
      </w:r>
    </w:p>
    <w:p w14:paraId="164C0578">
      <w:pPr>
        <w:rPr>
          <w:rFonts w:ascii="宋体" w:hAnsi="宋体" w:cs="宋体"/>
        </w:rPr>
      </w:pPr>
      <w:r>
        <w:rPr>
          <w:rFonts w:hint="eastAsia" w:ascii="宋体" w:hAnsi="宋体" w:cs="宋体"/>
          <w:sz w:val="24"/>
          <w:szCs w:val="24"/>
        </w:rPr>
        <w:t>单    位：</w:t>
      </w:r>
      <w:r>
        <w:rPr>
          <w:rFonts w:hint="eastAsia" w:ascii="宋体" w:hAnsi="宋体" w:cs="宋体"/>
          <w:sz w:val="24"/>
          <w:szCs w:val="24"/>
          <w:lang w:val="en-US" w:eastAsia="zh-CN"/>
        </w:rPr>
        <w:t>元</w:t>
      </w:r>
      <w:r>
        <w:rPr>
          <w:rFonts w:hint="eastAsia" w:ascii="宋体" w:hAnsi="宋体" w:cs="宋体"/>
          <w:sz w:val="24"/>
          <w:szCs w:val="24"/>
        </w:rPr>
        <w:t xml:space="preserve">    </w:t>
      </w:r>
      <w:r>
        <w:rPr>
          <w:rFonts w:hint="eastAsia" w:ascii="宋体" w:hAnsi="宋体" w:cs="宋体"/>
          <w:sz w:val="28"/>
          <w:szCs w:val="28"/>
        </w:rPr>
        <w:t xml:space="preserve">                       </w:t>
      </w:r>
    </w:p>
    <w:tbl>
      <w:tblPr>
        <w:tblStyle w:val="30"/>
        <w:tblW w:w="90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91"/>
        <w:gridCol w:w="2139"/>
        <w:gridCol w:w="1893"/>
        <w:gridCol w:w="2140"/>
      </w:tblGrid>
      <w:tr w14:paraId="5490B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2891" w:type="dxa"/>
            <w:tcBorders>
              <w:tl2br w:val="single" w:color="auto" w:sz="4" w:space="0"/>
            </w:tcBorders>
            <w:vAlign w:val="center"/>
          </w:tcPr>
          <w:p w14:paraId="6E8AF82F">
            <w:pPr>
              <w:kinsoku w:val="0"/>
              <w:spacing w:line="360" w:lineRule="auto"/>
              <w:ind w:firstLine="1620" w:firstLineChars="675"/>
              <w:jc w:val="center"/>
              <w:rPr>
                <w:rFonts w:ascii="宋体" w:hAnsi="宋体" w:cs="宋体"/>
                <w:sz w:val="24"/>
                <w:szCs w:val="24"/>
              </w:rPr>
            </w:pPr>
            <w:r>
              <w:rPr>
                <w:rFonts w:hint="eastAsia" w:ascii="宋体" w:hAnsi="宋体" w:cs="宋体"/>
                <w:sz w:val="24"/>
                <w:szCs w:val="24"/>
              </w:rPr>
              <w:t>报价内容</w:t>
            </w:r>
          </w:p>
          <w:p w14:paraId="39735CEF">
            <w:pPr>
              <w:kinsoku w:val="0"/>
              <w:spacing w:line="360" w:lineRule="auto"/>
              <w:jc w:val="center"/>
              <w:rPr>
                <w:rFonts w:ascii="宋体" w:hAnsi="宋体" w:cs="宋体"/>
                <w:sz w:val="24"/>
                <w:szCs w:val="24"/>
              </w:rPr>
            </w:pPr>
          </w:p>
          <w:p w14:paraId="3E11FD57">
            <w:pPr>
              <w:kinsoku w:val="0"/>
              <w:spacing w:line="360" w:lineRule="auto"/>
              <w:rPr>
                <w:rFonts w:ascii="宋体" w:hAnsi="宋体" w:cs="宋体"/>
                <w:sz w:val="24"/>
                <w:szCs w:val="24"/>
              </w:rPr>
            </w:pPr>
            <w:r>
              <w:rPr>
                <w:rFonts w:hint="eastAsia" w:ascii="宋体" w:hAnsi="宋体" w:cs="宋体"/>
                <w:sz w:val="24"/>
                <w:szCs w:val="24"/>
              </w:rPr>
              <w:t>投标内容</w:t>
            </w:r>
          </w:p>
        </w:tc>
        <w:tc>
          <w:tcPr>
            <w:tcW w:w="2139" w:type="dxa"/>
            <w:vAlign w:val="center"/>
          </w:tcPr>
          <w:p w14:paraId="7C549A18">
            <w:pPr>
              <w:kinsoku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投标报价</w:t>
            </w:r>
          </w:p>
        </w:tc>
        <w:tc>
          <w:tcPr>
            <w:tcW w:w="1893" w:type="dxa"/>
            <w:vAlign w:val="center"/>
          </w:tcPr>
          <w:p w14:paraId="227B271D">
            <w:pPr>
              <w:kinsoku w:val="0"/>
              <w:spacing w:line="360" w:lineRule="auto"/>
              <w:jc w:val="center"/>
              <w:rPr>
                <w:rFonts w:ascii="宋体" w:hAnsi="宋体" w:cs="宋体"/>
                <w:sz w:val="24"/>
                <w:szCs w:val="24"/>
              </w:rPr>
            </w:pPr>
            <w:r>
              <w:rPr>
                <w:rFonts w:hint="eastAsia" w:ascii="宋体" w:hAnsi="宋体" w:cs="宋体"/>
                <w:sz w:val="24"/>
                <w:szCs w:val="24"/>
              </w:rPr>
              <w:t>交货期</w:t>
            </w:r>
          </w:p>
        </w:tc>
        <w:tc>
          <w:tcPr>
            <w:tcW w:w="2140" w:type="dxa"/>
            <w:vAlign w:val="center"/>
          </w:tcPr>
          <w:p w14:paraId="711A11AD">
            <w:pPr>
              <w:kinsoku w:val="0"/>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质保期</w:t>
            </w:r>
          </w:p>
        </w:tc>
      </w:tr>
      <w:tr w14:paraId="55EC4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7" w:hRule="atLeast"/>
          <w:jc w:val="center"/>
        </w:trPr>
        <w:tc>
          <w:tcPr>
            <w:tcW w:w="2891" w:type="dxa"/>
            <w:vAlign w:val="center"/>
          </w:tcPr>
          <w:p w14:paraId="181BD757">
            <w:pPr>
              <w:kinsoku w:val="0"/>
              <w:spacing w:line="480" w:lineRule="auto"/>
              <w:jc w:val="left"/>
              <w:rPr>
                <w:rFonts w:hint="eastAsia" w:ascii="宋体" w:hAnsi="宋体" w:eastAsia="宋体" w:cs="宋体"/>
                <w:sz w:val="24"/>
                <w:szCs w:val="24"/>
                <w:lang w:eastAsia="zh-CN"/>
              </w:rPr>
            </w:pPr>
            <w:r>
              <w:rPr>
                <w:rFonts w:hint="eastAsia"/>
                <w:sz w:val="24"/>
                <w:szCs w:val="24"/>
                <w:lang w:eastAsia="zh-CN"/>
              </w:rPr>
              <w:t>咸阳职业技术学院2026年二期双高护理专业群急救实训基地设备采购项目</w:t>
            </w:r>
          </w:p>
        </w:tc>
        <w:tc>
          <w:tcPr>
            <w:tcW w:w="2139" w:type="dxa"/>
            <w:vAlign w:val="center"/>
          </w:tcPr>
          <w:p w14:paraId="0383B165">
            <w:pPr>
              <w:kinsoku w:val="0"/>
              <w:spacing w:line="480" w:lineRule="auto"/>
              <w:jc w:val="left"/>
              <w:rPr>
                <w:rFonts w:hint="eastAsia" w:ascii="宋体" w:hAnsi="宋体" w:cs="宋体"/>
                <w:sz w:val="24"/>
                <w:szCs w:val="24"/>
                <w:lang w:val="en-US" w:eastAsia="zh-CN"/>
              </w:rPr>
            </w:pPr>
            <w:r>
              <w:rPr>
                <w:rFonts w:hint="eastAsia" w:ascii="宋体" w:hAnsi="宋体" w:cs="宋体"/>
                <w:sz w:val="24"/>
                <w:szCs w:val="24"/>
                <w:lang w:val="en-US" w:eastAsia="zh-CN"/>
              </w:rPr>
              <w:t>大写：</w:t>
            </w:r>
          </w:p>
          <w:p w14:paraId="296CA194">
            <w:pPr>
              <w:pStyle w:val="21"/>
              <w:rPr>
                <w:rFonts w:hint="eastAsia" w:ascii="宋体" w:hAnsi="宋体" w:cs="宋体"/>
                <w:sz w:val="24"/>
                <w:szCs w:val="24"/>
                <w:lang w:val="en-US" w:eastAsia="zh-CN"/>
              </w:rPr>
            </w:pPr>
          </w:p>
          <w:p w14:paraId="54BAC68E">
            <w:pPr>
              <w:pStyle w:val="21"/>
              <w:rPr>
                <w:rFonts w:hint="default"/>
                <w:lang w:val="en-US" w:eastAsia="zh-CN"/>
              </w:rPr>
            </w:pPr>
            <w:r>
              <w:rPr>
                <w:rFonts w:hint="eastAsia" w:ascii="宋体" w:hAnsi="宋体" w:cs="宋体"/>
                <w:sz w:val="24"/>
                <w:szCs w:val="24"/>
                <w:lang w:val="en-US" w:eastAsia="zh-CN"/>
              </w:rPr>
              <w:t>小写：</w:t>
            </w:r>
          </w:p>
        </w:tc>
        <w:tc>
          <w:tcPr>
            <w:tcW w:w="1893" w:type="dxa"/>
            <w:vAlign w:val="center"/>
          </w:tcPr>
          <w:p w14:paraId="18AFD4E8">
            <w:pPr>
              <w:kinsoku w:val="0"/>
              <w:spacing w:line="480" w:lineRule="auto"/>
              <w:jc w:val="left"/>
              <w:rPr>
                <w:rFonts w:ascii="宋体" w:hAnsi="宋体" w:cs="宋体"/>
                <w:sz w:val="24"/>
                <w:szCs w:val="24"/>
              </w:rPr>
            </w:pPr>
          </w:p>
        </w:tc>
        <w:tc>
          <w:tcPr>
            <w:tcW w:w="2140" w:type="dxa"/>
            <w:vAlign w:val="center"/>
          </w:tcPr>
          <w:p w14:paraId="58F280FC">
            <w:pPr>
              <w:kinsoku w:val="0"/>
              <w:spacing w:line="480" w:lineRule="auto"/>
              <w:jc w:val="left"/>
              <w:rPr>
                <w:rFonts w:ascii="宋体" w:hAnsi="宋体" w:cs="宋体"/>
                <w:sz w:val="24"/>
                <w:szCs w:val="24"/>
              </w:rPr>
            </w:pPr>
          </w:p>
        </w:tc>
      </w:tr>
      <w:tr w14:paraId="68829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9063" w:type="dxa"/>
            <w:gridSpan w:val="4"/>
            <w:vAlign w:val="center"/>
          </w:tcPr>
          <w:p w14:paraId="270512CB">
            <w:pPr>
              <w:kinsoku w:val="0"/>
              <w:spacing w:line="480" w:lineRule="auto"/>
              <w:jc w:val="left"/>
              <w:rPr>
                <w:rFonts w:hint="eastAsia" w:ascii="宋体" w:hAnsi="宋体" w:cs="宋体"/>
                <w:sz w:val="24"/>
                <w:szCs w:val="24"/>
              </w:rPr>
            </w:pPr>
            <w:r>
              <w:rPr>
                <w:rFonts w:hint="eastAsia" w:ascii="宋体" w:hAnsi="宋体" w:cs="宋体"/>
                <w:sz w:val="24"/>
                <w:szCs w:val="24"/>
              </w:rPr>
              <w:t>备注：</w:t>
            </w:r>
            <w:r>
              <w:rPr>
                <w:rFonts w:hint="eastAsia" w:ascii="宋体" w:hAnsi="宋体" w:cs="宋体"/>
                <w:sz w:val="24"/>
                <w:szCs w:val="24"/>
                <w:lang w:val="en-US" w:eastAsia="zh-CN"/>
              </w:rPr>
              <w:t>保留小数点后两位。</w:t>
            </w:r>
          </w:p>
        </w:tc>
      </w:tr>
    </w:tbl>
    <w:p w14:paraId="4D77B1D0">
      <w:pPr>
        <w:widowControl/>
        <w:tabs>
          <w:tab w:val="left" w:pos="4000"/>
        </w:tabs>
        <w:snapToGrid w:val="0"/>
        <w:spacing w:line="300" w:lineRule="auto"/>
        <w:jc w:val="left"/>
        <w:rPr>
          <w:rFonts w:ascii="宋体" w:hAnsi="宋体" w:cs="宋体"/>
          <w:b/>
          <w:bCs/>
          <w:spacing w:val="20"/>
          <w:kern w:val="0"/>
          <w:sz w:val="28"/>
          <w:szCs w:val="28"/>
        </w:rPr>
      </w:pPr>
    </w:p>
    <w:p w14:paraId="3EED9B2E">
      <w:pPr>
        <w:widowControl/>
        <w:tabs>
          <w:tab w:val="left" w:pos="4000"/>
        </w:tabs>
        <w:snapToGrid w:val="0"/>
        <w:spacing w:line="300" w:lineRule="auto"/>
        <w:jc w:val="left"/>
        <w:rPr>
          <w:rFonts w:ascii="宋体" w:hAnsi="宋体" w:cs="宋体"/>
          <w:b/>
          <w:bCs/>
          <w:spacing w:val="20"/>
          <w:kern w:val="0"/>
          <w:sz w:val="28"/>
          <w:szCs w:val="28"/>
        </w:rPr>
      </w:pPr>
      <w:bookmarkStart w:id="348" w:name="_Toc25619"/>
      <w:r>
        <w:rPr>
          <w:rFonts w:hint="eastAsia" w:ascii="宋体" w:hAnsi="宋体" w:cs="宋体"/>
          <w:b/>
          <w:bCs/>
          <w:spacing w:val="20"/>
          <w:kern w:val="0"/>
          <w:sz w:val="28"/>
          <w:szCs w:val="28"/>
        </w:rPr>
        <w:t>注：此表再制作一份原件单独密封递交，供唱标时使用。</w:t>
      </w:r>
      <w:bookmarkEnd w:id="348"/>
    </w:p>
    <w:p w14:paraId="572D0FF6">
      <w:pPr>
        <w:widowControl/>
        <w:tabs>
          <w:tab w:val="left" w:pos="4000"/>
        </w:tabs>
        <w:snapToGrid w:val="0"/>
        <w:spacing w:line="300" w:lineRule="auto"/>
        <w:jc w:val="left"/>
        <w:rPr>
          <w:rFonts w:ascii="宋体" w:hAnsi="宋体" w:cs="宋体"/>
          <w:b/>
          <w:bCs/>
          <w:spacing w:val="20"/>
          <w:kern w:val="0"/>
          <w:sz w:val="28"/>
          <w:szCs w:val="28"/>
        </w:rPr>
      </w:pPr>
      <w:r>
        <w:rPr>
          <w:rFonts w:hint="eastAsia" w:ascii="宋体" w:hAnsi="宋体" w:cs="宋体"/>
          <w:b/>
          <w:bCs/>
          <w:spacing w:val="20"/>
          <w:kern w:val="0"/>
          <w:sz w:val="28"/>
          <w:szCs w:val="28"/>
        </w:rPr>
        <w:t xml:space="preserve">    </w:t>
      </w:r>
      <w:bookmarkStart w:id="349" w:name="_Toc31361"/>
      <w:r>
        <w:rPr>
          <w:rFonts w:hint="eastAsia" w:ascii="宋体" w:hAnsi="宋体" w:cs="宋体"/>
          <w:b/>
          <w:bCs/>
          <w:spacing w:val="20"/>
          <w:kern w:val="0"/>
          <w:sz w:val="28"/>
          <w:szCs w:val="28"/>
        </w:rPr>
        <w:t>请写明大写、小写。</w:t>
      </w:r>
      <w:bookmarkEnd w:id="349"/>
    </w:p>
    <w:p w14:paraId="4D895475">
      <w:pPr>
        <w:adjustRightInd w:val="0"/>
        <w:snapToGrid w:val="0"/>
        <w:spacing w:line="480" w:lineRule="auto"/>
        <w:jc w:val="left"/>
        <w:rPr>
          <w:rFonts w:ascii="宋体" w:hAnsi="宋体" w:cs="宋体"/>
          <w:sz w:val="28"/>
          <w:szCs w:val="28"/>
        </w:rPr>
      </w:pPr>
    </w:p>
    <w:p w14:paraId="3CD0905A">
      <w:pPr>
        <w:adjustRightInd w:val="0"/>
        <w:snapToGrid w:val="0"/>
        <w:spacing w:line="480" w:lineRule="auto"/>
        <w:jc w:val="left"/>
        <w:rPr>
          <w:rFonts w:ascii="宋体" w:hAnsi="宋体" w:cs="宋体"/>
          <w:sz w:val="24"/>
          <w:szCs w:val="24"/>
          <w:u w:val="single"/>
        </w:rPr>
      </w:pPr>
      <w:bookmarkStart w:id="350" w:name="_Toc27684"/>
      <w:r>
        <w:rPr>
          <w:rFonts w:hint="eastAsia" w:ascii="宋体" w:hAnsi="宋体" w:cs="宋体"/>
          <w:sz w:val="24"/>
          <w:szCs w:val="24"/>
        </w:rPr>
        <w:t>供应商（单位名称及公章）：____________________</w:t>
      </w:r>
      <w:bookmarkEnd w:id="350"/>
    </w:p>
    <w:p w14:paraId="3FB1EC0F">
      <w:pPr>
        <w:adjustRightInd w:val="0"/>
        <w:snapToGrid w:val="0"/>
        <w:spacing w:line="480" w:lineRule="auto"/>
        <w:rPr>
          <w:rFonts w:ascii="宋体" w:hAnsi="宋体" w:cs="宋体"/>
          <w:sz w:val="24"/>
          <w:szCs w:val="24"/>
        </w:rPr>
      </w:pPr>
      <w:bookmarkStart w:id="351" w:name="_Toc24420"/>
      <w:r>
        <w:rPr>
          <w:rFonts w:hint="eastAsia" w:ascii="宋体" w:hAnsi="宋体" w:cs="宋体"/>
          <w:sz w:val="24"/>
          <w:szCs w:val="24"/>
        </w:rPr>
        <w:t>法定代表人或被授权人（签字或盖章）：____________________</w:t>
      </w:r>
      <w:bookmarkEnd w:id="351"/>
    </w:p>
    <w:p w14:paraId="689A0C35">
      <w:pPr>
        <w:adjustRightInd w:val="0"/>
        <w:snapToGrid w:val="0"/>
        <w:spacing w:line="480" w:lineRule="auto"/>
        <w:rPr>
          <w:rFonts w:ascii="宋体" w:hAnsi="宋体" w:cs="宋体"/>
          <w:sz w:val="24"/>
          <w:szCs w:val="24"/>
        </w:rPr>
        <w:sectPr>
          <w:pgSz w:w="11906" w:h="16838"/>
          <w:pgMar w:top="1440" w:right="1803" w:bottom="1440" w:left="1803" w:header="851" w:footer="992" w:gutter="0"/>
          <w:cols w:space="720" w:num="1"/>
          <w:docGrid w:type="lines" w:linePitch="319" w:charSpace="0"/>
        </w:sectPr>
      </w:pPr>
      <w:bookmarkStart w:id="352" w:name="_Toc14425"/>
      <w:r>
        <w:rPr>
          <w:rFonts w:hint="eastAsia" w:ascii="宋体" w:hAnsi="宋体" w:cs="宋体"/>
          <w:sz w:val="24"/>
          <w:szCs w:val="24"/>
        </w:rPr>
        <w:t>日    期：  _____年_____  月_____</w:t>
      </w:r>
      <w:bookmarkEnd w:id="352"/>
    </w:p>
    <w:p w14:paraId="53151C8D">
      <w:pPr>
        <w:spacing w:line="560" w:lineRule="exact"/>
        <w:jc w:val="center"/>
        <w:rPr>
          <w:rFonts w:ascii="宋体" w:hAnsi="宋体" w:eastAsia="宋体" w:cs="宋体"/>
          <w:sz w:val="32"/>
          <w:szCs w:val="32"/>
        </w:rPr>
      </w:pPr>
      <w:bookmarkStart w:id="353" w:name="_Toc3356"/>
      <w:bookmarkStart w:id="354" w:name="_Toc29603"/>
      <w:bookmarkStart w:id="355" w:name="_Toc5195"/>
      <w:bookmarkStart w:id="356" w:name="_Toc9034"/>
      <w:bookmarkStart w:id="357" w:name="_Toc10126"/>
      <w:r>
        <w:rPr>
          <w:rFonts w:hint="eastAsia" w:ascii="宋体" w:hAnsi="宋体" w:eastAsia="宋体" w:cs="宋体"/>
          <w:sz w:val="32"/>
          <w:szCs w:val="32"/>
        </w:rPr>
        <w:t>分项报价表</w:t>
      </w:r>
    </w:p>
    <w:p w14:paraId="0A453A8F">
      <w:pPr>
        <w:wordWrap w:val="0"/>
        <w:spacing w:line="360" w:lineRule="auto"/>
        <w:rPr>
          <w:rFonts w:hint="eastAsia" w:ascii="宋体" w:hAnsi="宋体" w:cs="宋体"/>
          <w:color w:val="000000"/>
          <w:sz w:val="24"/>
          <w:szCs w:val="24"/>
        </w:rPr>
      </w:pPr>
    </w:p>
    <w:p w14:paraId="6F2CC3B1">
      <w:pPr>
        <w:wordWrap w:val="0"/>
        <w:spacing w:line="360" w:lineRule="auto"/>
        <w:rPr>
          <w:rFonts w:hint="eastAsia" w:ascii="宋体" w:hAnsi="宋体" w:eastAsia="宋体" w:cs="宋体"/>
          <w:color w:val="000000"/>
          <w:sz w:val="24"/>
          <w:szCs w:val="24"/>
          <w:lang w:eastAsia="zh-CN"/>
        </w:rPr>
      </w:pPr>
      <w:r>
        <w:rPr>
          <w:rFonts w:hint="eastAsia" w:ascii="宋体" w:hAnsi="宋体" w:cs="宋体"/>
          <w:color w:val="000000"/>
          <w:sz w:val="24"/>
          <w:szCs w:val="24"/>
        </w:rPr>
        <w:t>项目名称：</w:t>
      </w:r>
      <w:r>
        <w:rPr>
          <w:rFonts w:hint="eastAsia" w:ascii="宋体" w:hAnsi="宋体" w:cs="宋体"/>
          <w:color w:val="000000"/>
          <w:sz w:val="24"/>
          <w:szCs w:val="24"/>
          <w:lang w:val="en-US" w:eastAsia="zh-CN"/>
        </w:rPr>
        <w:t>咸阳职业技术学院</w:t>
      </w:r>
      <w:r>
        <w:rPr>
          <w:rFonts w:hint="eastAsia" w:ascii="宋体" w:hAnsi="宋体" w:cs="宋体"/>
          <w:color w:val="000000"/>
          <w:sz w:val="24"/>
          <w:szCs w:val="24"/>
          <w:lang w:eastAsia="zh-CN"/>
        </w:rPr>
        <w:t>2026年二期双高护理专业群急救实训基地设备采购项目（二次）</w:t>
      </w:r>
    </w:p>
    <w:p w14:paraId="4CB67784">
      <w:pPr>
        <w:wordWrap w:val="0"/>
        <w:spacing w:line="360" w:lineRule="auto"/>
        <w:rPr>
          <w:rFonts w:hint="eastAsia" w:ascii="宋体" w:eastAsia="宋体" w:cs="宋体"/>
          <w:color w:val="000000"/>
          <w:u w:val="single"/>
          <w:lang w:eastAsia="zh-CN"/>
        </w:rPr>
      </w:pPr>
      <w:r>
        <w:rPr>
          <w:rFonts w:hint="eastAsia" w:ascii="宋体" w:hAnsi="宋体" w:cs="宋体"/>
          <w:color w:val="000000"/>
          <w:sz w:val="24"/>
          <w:szCs w:val="24"/>
        </w:rPr>
        <w:t>项目编号：</w:t>
      </w:r>
      <w:r>
        <w:rPr>
          <w:rFonts w:hint="eastAsia" w:ascii="宋体" w:hAnsi="宋体" w:cs="宋体"/>
          <w:color w:val="000000"/>
          <w:sz w:val="24"/>
          <w:szCs w:val="24"/>
          <w:lang w:eastAsia="zh-CN"/>
        </w:rPr>
        <w:t>ZMZB2025XYZY-518R</w:t>
      </w:r>
    </w:p>
    <w:tbl>
      <w:tblPr>
        <w:tblStyle w:val="30"/>
        <w:tblpPr w:leftFromText="180" w:rightFromText="180" w:vertAnchor="text" w:horzAnchor="page" w:tblpXSpec="center" w:tblpY="373"/>
        <w:tblOverlap w:val="never"/>
        <w:tblW w:w="10285" w:type="dxa"/>
        <w:jc w:val="center"/>
        <w:tblLayout w:type="fixed"/>
        <w:tblCellMar>
          <w:top w:w="0" w:type="dxa"/>
          <w:left w:w="28" w:type="dxa"/>
          <w:bottom w:w="0" w:type="dxa"/>
          <w:right w:w="28" w:type="dxa"/>
        </w:tblCellMar>
      </w:tblPr>
      <w:tblGrid>
        <w:gridCol w:w="711"/>
        <w:gridCol w:w="795"/>
        <w:gridCol w:w="2227"/>
        <w:gridCol w:w="685"/>
        <w:gridCol w:w="1164"/>
        <w:gridCol w:w="1489"/>
        <w:gridCol w:w="787"/>
        <w:gridCol w:w="1162"/>
        <w:gridCol w:w="1265"/>
      </w:tblGrid>
      <w:tr w14:paraId="02360BFB">
        <w:tblPrEx>
          <w:tblCellMar>
            <w:top w:w="0" w:type="dxa"/>
            <w:left w:w="28" w:type="dxa"/>
            <w:bottom w:w="0" w:type="dxa"/>
            <w:right w:w="28" w:type="dxa"/>
          </w:tblCellMar>
        </w:tblPrEx>
        <w:trPr>
          <w:trHeight w:val="1677" w:hRule="atLeast"/>
          <w:jc w:val="center"/>
        </w:trPr>
        <w:tc>
          <w:tcPr>
            <w:tcW w:w="711" w:type="dxa"/>
            <w:vMerge w:val="restart"/>
            <w:tcBorders>
              <w:top w:val="single" w:color="auto" w:sz="6" w:space="0"/>
              <w:left w:val="single" w:color="auto" w:sz="6" w:space="0"/>
              <w:right w:val="single" w:color="auto" w:sz="4" w:space="0"/>
            </w:tcBorders>
            <w:noWrap w:val="0"/>
            <w:vAlign w:val="center"/>
          </w:tcPr>
          <w:p w14:paraId="3CE81C9B">
            <w:pPr>
              <w:rPr>
                <w:rFonts w:hint="eastAsia" w:ascii="宋体" w:hAnsi="宋体"/>
                <w:sz w:val="24"/>
                <w:szCs w:val="24"/>
              </w:rPr>
            </w:pPr>
            <w:r>
              <w:rPr>
                <w:rFonts w:hint="eastAsia" w:ascii="宋体" w:hAnsi="宋体"/>
                <w:sz w:val="24"/>
                <w:szCs w:val="24"/>
              </w:rPr>
              <w:t>产品</w:t>
            </w:r>
          </w:p>
          <w:p w14:paraId="7CCA70B6">
            <w:pPr>
              <w:rPr>
                <w:rFonts w:hint="eastAsia" w:ascii="宋体" w:hAnsi="宋体"/>
                <w:sz w:val="24"/>
                <w:szCs w:val="24"/>
              </w:rPr>
            </w:pPr>
            <w:r>
              <w:rPr>
                <w:rFonts w:hint="eastAsia" w:ascii="宋体" w:hAnsi="宋体"/>
                <w:sz w:val="24"/>
                <w:szCs w:val="24"/>
              </w:rPr>
              <w:t>费用</w:t>
            </w:r>
          </w:p>
          <w:p w14:paraId="372F50E2">
            <w:pPr>
              <w:pStyle w:val="5"/>
              <w:rPr>
                <w:sz w:val="24"/>
                <w:szCs w:val="24"/>
              </w:rPr>
            </w:pPr>
          </w:p>
          <w:p w14:paraId="0D6594B7">
            <w:pPr>
              <w:rPr>
                <w:sz w:val="24"/>
                <w:szCs w:val="24"/>
              </w:rPr>
            </w:pPr>
          </w:p>
        </w:tc>
        <w:tc>
          <w:tcPr>
            <w:tcW w:w="795" w:type="dxa"/>
            <w:tcBorders>
              <w:top w:val="single" w:color="auto" w:sz="6" w:space="0"/>
              <w:left w:val="single" w:color="auto" w:sz="4" w:space="0"/>
              <w:bottom w:val="single" w:color="auto" w:sz="6" w:space="0"/>
            </w:tcBorders>
            <w:noWrap w:val="0"/>
            <w:vAlign w:val="center"/>
          </w:tcPr>
          <w:p w14:paraId="6D9C2D66">
            <w:pPr>
              <w:spacing w:after="120"/>
              <w:jc w:val="center"/>
              <w:rPr>
                <w:rFonts w:ascii="宋体" w:hAnsi="宋体"/>
                <w:sz w:val="24"/>
                <w:szCs w:val="24"/>
              </w:rPr>
            </w:pPr>
            <w:r>
              <w:rPr>
                <w:rFonts w:hint="eastAsia" w:ascii="宋体" w:hAnsi="宋体"/>
                <w:sz w:val="24"/>
                <w:szCs w:val="24"/>
              </w:rPr>
              <w:t>序号</w:t>
            </w:r>
          </w:p>
        </w:tc>
        <w:tc>
          <w:tcPr>
            <w:tcW w:w="2227" w:type="dxa"/>
            <w:tcBorders>
              <w:top w:val="single" w:color="auto" w:sz="6" w:space="0"/>
              <w:left w:val="single" w:color="auto" w:sz="6" w:space="0"/>
              <w:bottom w:val="single" w:color="auto" w:sz="6" w:space="0"/>
              <w:right w:val="single" w:color="auto" w:sz="6" w:space="0"/>
            </w:tcBorders>
            <w:noWrap w:val="0"/>
            <w:vAlign w:val="center"/>
          </w:tcPr>
          <w:p w14:paraId="523D33C5">
            <w:pPr>
              <w:spacing w:after="120"/>
              <w:jc w:val="center"/>
              <w:rPr>
                <w:rFonts w:ascii="宋体" w:hAnsi="宋体"/>
                <w:sz w:val="24"/>
                <w:szCs w:val="24"/>
              </w:rPr>
            </w:pPr>
            <w:r>
              <w:rPr>
                <w:rFonts w:hint="eastAsia" w:ascii="宋体" w:hAnsi="宋体"/>
                <w:sz w:val="24"/>
                <w:szCs w:val="24"/>
              </w:rPr>
              <w:t>名称</w:t>
            </w:r>
          </w:p>
        </w:tc>
        <w:tc>
          <w:tcPr>
            <w:tcW w:w="685" w:type="dxa"/>
            <w:tcBorders>
              <w:top w:val="single" w:color="auto" w:sz="6" w:space="0"/>
              <w:left w:val="single" w:color="auto" w:sz="6" w:space="0"/>
              <w:bottom w:val="single" w:color="auto" w:sz="6" w:space="0"/>
              <w:right w:val="single" w:color="auto" w:sz="4" w:space="0"/>
            </w:tcBorders>
            <w:noWrap w:val="0"/>
            <w:vAlign w:val="center"/>
          </w:tcPr>
          <w:p w14:paraId="7E72DCE3">
            <w:pPr>
              <w:spacing w:after="120"/>
              <w:jc w:val="center"/>
              <w:rPr>
                <w:rFonts w:ascii="宋体" w:hAnsi="宋体"/>
                <w:sz w:val="24"/>
                <w:szCs w:val="24"/>
              </w:rPr>
            </w:pPr>
            <w:r>
              <w:rPr>
                <w:rFonts w:hint="eastAsia" w:ascii="宋体" w:hAnsi="宋体"/>
                <w:sz w:val="24"/>
                <w:szCs w:val="24"/>
              </w:rPr>
              <w:t>品牌</w:t>
            </w:r>
          </w:p>
        </w:tc>
        <w:tc>
          <w:tcPr>
            <w:tcW w:w="1164" w:type="dxa"/>
            <w:tcBorders>
              <w:top w:val="single" w:color="auto" w:sz="6" w:space="0"/>
              <w:left w:val="single" w:color="auto" w:sz="4" w:space="0"/>
              <w:bottom w:val="single" w:color="auto" w:sz="6" w:space="0"/>
              <w:right w:val="single" w:color="auto" w:sz="6" w:space="0"/>
            </w:tcBorders>
            <w:noWrap w:val="0"/>
            <w:vAlign w:val="center"/>
          </w:tcPr>
          <w:p w14:paraId="78490462">
            <w:pPr>
              <w:spacing w:after="120"/>
              <w:jc w:val="center"/>
              <w:rPr>
                <w:rFonts w:ascii="宋体" w:hAnsi="宋体"/>
                <w:sz w:val="24"/>
                <w:szCs w:val="24"/>
              </w:rPr>
            </w:pPr>
            <w:r>
              <w:rPr>
                <w:rFonts w:hint="eastAsia" w:ascii="宋体" w:hAnsi="宋体"/>
                <w:sz w:val="24"/>
                <w:szCs w:val="24"/>
              </w:rPr>
              <w:t>型号或规格</w:t>
            </w:r>
          </w:p>
        </w:tc>
        <w:tc>
          <w:tcPr>
            <w:tcW w:w="1489" w:type="dxa"/>
            <w:tcBorders>
              <w:top w:val="single" w:color="auto" w:sz="6" w:space="0"/>
              <w:left w:val="single" w:color="auto" w:sz="6" w:space="0"/>
              <w:bottom w:val="single" w:color="auto" w:sz="6" w:space="0"/>
              <w:right w:val="single" w:color="auto" w:sz="6" w:space="0"/>
            </w:tcBorders>
            <w:noWrap w:val="0"/>
            <w:vAlign w:val="center"/>
          </w:tcPr>
          <w:p w14:paraId="57DCF883">
            <w:pPr>
              <w:spacing w:before="197" w:beforeLines="50" w:after="120"/>
              <w:jc w:val="center"/>
              <w:rPr>
                <w:rFonts w:ascii="宋体" w:hAnsi="宋体"/>
                <w:sz w:val="24"/>
                <w:szCs w:val="24"/>
              </w:rPr>
            </w:pPr>
            <w:r>
              <w:rPr>
                <w:rFonts w:hint="eastAsia" w:ascii="宋体" w:hAnsi="宋体"/>
                <w:sz w:val="24"/>
                <w:szCs w:val="24"/>
              </w:rPr>
              <w:t>原产地及制造厂名</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136C8C16">
            <w:pPr>
              <w:spacing w:after="120"/>
              <w:jc w:val="center"/>
              <w:rPr>
                <w:rFonts w:ascii="宋体" w:hAnsi="宋体"/>
                <w:sz w:val="24"/>
                <w:szCs w:val="24"/>
              </w:rPr>
            </w:pPr>
            <w:r>
              <w:rPr>
                <w:rFonts w:hint="eastAsia" w:ascii="宋体" w:hAnsi="宋体"/>
                <w:sz w:val="24"/>
                <w:szCs w:val="24"/>
              </w:rPr>
              <w:t>数量</w:t>
            </w:r>
          </w:p>
        </w:tc>
        <w:tc>
          <w:tcPr>
            <w:tcW w:w="1162" w:type="dxa"/>
            <w:tcBorders>
              <w:top w:val="single" w:color="auto" w:sz="6" w:space="0"/>
              <w:left w:val="single" w:color="auto" w:sz="6" w:space="0"/>
              <w:bottom w:val="single" w:color="auto" w:sz="6" w:space="0"/>
              <w:right w:val="single" w:color="auto" w:sz="6" w:space="0"/>
            </w:tcBorders>
            <w:noWrap w:val="0"/>
            <w:vAlign w:val="center"/>
          </w:tcPr>
          <w:p w14:paraId="7A5B0C34">
            <w:pPr>
              <w:spacing w:after="120"/>
              <w:jc w:val="center"/>
              <w:rPr>
                <w:rFonts w:ascii="宋体" w:hAnsi="宋体"/>
                <w:sz w:val="24"/>
                <w:szCs w:val="24"/>
              </w:rPr>
            </w:pPr>
            <w:r>
              <w:rPr>
                <w:rFonts w:hint="eastAsia" w:ascii="宋体" w:hAnsi="宋体"/>
                <w:sz w:val="24"/>
                <w:szCs w:val="24"/>
              </w:rPr>
              <w:t>单价</w:t>
            </w:r>
          </w:p>
          <w:p w14:paraId="2A57F3FF">
            <w:pPr>
              <w:spacing w:after="120"/>
              <w:jc w:val="center"/>
              <w:rPr>
                <w:rFonts w:ascii="宋体" w:hAnsi="宋体"/>
                <w:bCs/>
                <w:sz w:val="24"/>
                <w:szCs w:val="24"/>
              </w:rPr>
            </w:pPr>
            <w:r>
              <w:rPr>
                <w:rFonts w:hint="eastAsia" w:ascii="宋体" w:hAnsi="宋体"/>
                <w:sz w:val="24"/>
                <w:szCs w:val="24"/>
              </w:rPr>
              <w:t>（元）</w:t>
            </w:r>
          </w:p>
        </w:tc>
        <w:tc>
          <w:tcPr>
            <w:tcW w:w="1265" w:type="dxa"/>
            <w:tcBorders>
              <w:top w:val="single" w:color="auto" w:sz="6" w:space="0"/>
              <w:left w:val="single" w:color="auto" w:sz="6" w:space="0"/>
              <w:bottom w:val="single" w:color="auto" w:sz="6" w:space="0"/>
              <w:right w:val="single" w:color="auto" w:sz="6" w:space="0"/>
            </w:tcBorders>
            <w:noWrap w:val="0"/>
            <w:vAlign w:val="center"/>
          </w:tcPr>
          <w:p w14:paraId="465D5A4A">
            <w:pPr>
              <w:spacing w:after="120"/>
              <w:jc w:val="center"/>
              <w:rPr>
                <w:rFonts w:ascii="宋体" w:hAnsi="宋体"/>
                <w:bCs/>
                <w:sz w:val="24"/>
                <w:szCs w:val="24"/>
              </w:rPr>
            </w:pPr>
            <w:r>
              <w:rPr>
                <w:rFonts w:hint="eastAsia" w:ascii="宋体" w:hAnsi="宋体"/>
                <w:bCs/>
                <w:sz w:val="24"/>
                <w:szCs w:val="24"/>
              </w:rPr>
              <w:t>总价</w:t>
            </w:r>
          </w:p>
          <w:p w14:paraId="15B075E2">
            <w:pPr>
              <w:spacing w:after="120"/>
              <w:jc w:val="center"/>
              <w:rPr>
                <w:rFonts w:ascii="宋体" w:hAnsi="宋体"/>
                <w:bCs/>
                <w:sz w:val="24"/>
                <w:szCs w:val="24"/>
              </w:rPr>
            </w:pPr>
            <w:r>
              <w:rPr>
                <w:rFonts w:hint="eastAsia" w:ascii="宋体" w:hAnsi="宋体"/>
                <w:bCs/>
                <w:sz w:val="24"/>
                <w:szCs w:val="24"/>
              </w:rPr>
              <w:t>（元）</w:t>
            </w:r>
          </w:p>
        </w:tc>
      </w:tr>
      <w:tr w14:paraId="341FC7C9">
        <w:tblPrEx>
          <w:tblCellMar>
            <w:top w:w="0" w:type="dxa"/>
            <w:left w:w="28" w:type="dxa"/>
            <w:bottom w:w="0" w:type="dxa"/>
            <w:right w:w="28" w:type="dxa"/>
          </w:tblCellMar>
        </w:tblPrEx>
        <w:trPr>
          <w:trHeight w:val="900" w:hRule="atLeast"/>
          <w:jc w:val="center"/>
        </w:trPr>
        <w:tc>
          <w:tcPr>
            <w:tcW w:w="711" w:type="dxa"/>
            <w:vMerge w:val="continue"/>
            <w:tcBorders>
              <w:left w:val="single" w:color="auto" w:sz="6" w:space="0"/>
              <w:right w:val="single" w:color="auto" w:sz="4" w:space="0"/>
            </w:tcBorders>
            <w:noWrap w:val="0"/>
            <w:vAlign w:val="center"/>
          </w:tcPr>
          <w:p w14:paraId="4B3FD482">
            <w:pPr>
              <w:spacing w:before="395" w:beforeLines="100"/>
              <w:jc w:val="center"/>
              <w:rPr>
                <w:rFonts w:ascii="宋体" w:hAnsi="宋体"/>
                <w:sz w:val="24"/>
                <w:szCs w:val="24"/>
              </w:rPr>
            </w:pPr>
          </w:p>
        </w:tc>
        <w:tc>
          <w:tcPr>
            <w:tcW w:w="795" w:type="dxa"/>
            <w:tcBorders>
              <w:top w:val="single" w:color="auto" w:sz="6" w:space="0"/>
              <w:left w:val="single" w:color="auto" w:sz="4" w:space="0"/>
              <w:bottom w:val="single" w:color="auto" w:sz="4" w:space="0"/>
            </w:tcBorders>
            <w:noWrap w:val="0"/>
            <w:vAlign w:val="center"/>
          </w:tcPr>
          <w:p w14:paraId="72D894DD">
            <w:pPr>
              <w:jc w:val="center"/>
              <w:rPr>
                <w:rFonts w:ascii="宋体" w:hAnsi="宋体"/>
                <w:sz w:val="24"/>
                <w:szCs w:val="24"/>
              </w:rPr>
            </w:pPr>
            <w:r>
              <w:rPr>
                <w:rFonts w:hint="eastAsia" w:ascii="宋体" w:hAnsi="宋体" w:eastAsia="宋体" w:cs="宋体"/>
                <w:sz w:val="24"/>
                <w:szCs w:val="24"/>
                <w:lang w:eastAsia="zh-CN"/>
              </w:rPr>
              <w:t>1</w:t>
            </w:r>
          </w:p>
        </w:tc>
        <w:tc>
          <w:tcPr>
            <w:tcW w:w="2227" w:type="dxa"/>
            <w:tcBorders>
              <w:top w:val="single" w:color="auto" w:sz="6" w:space="0"/>
              <w:left w:val="single" w:color="auto" w:sz="6" w:space="0"/>
              <w:bottom w:val="single" w:color="auto" w:sz="4" w:space="0"/>
              <w:right w:val="single" w:color="auto" w:sz="6" w:space="0"/>
            </w:tcBorders>
            <w:noWrap w:val="0"/>
            <w:vAlign w:val="center"/>
          </w:tcPr>
          <w:p w14:paraId="2E7F52D8">
            <w:pPr>
              <w:pStyle w:val="11"/>
              <w:jc w:val="both"/>
              <w:rPr>
                <w:rFonts w:hint="eastAsia" w:ascii="宋体" w:hAnsi="宋体" w:eastAsia="宋体" w:cs="宋体"/>
                <w:kern w:val="0"/>
                <w:sz w:val="24"/>
                <w:szCs w:val="24"/>
                <w:lang w:val="en-US" w:eastAsia="zh-CN" w:bidi="ar-SA"/>
              </w:rPr>
            </w:pPr>
          </w:p>
        </w:tc>
        <w:tc>
          <w:tcPr>
            <w:tcW w:w="685" w:type="dxa"/>
            <w:tcBorders>
              <w:top w:val="single" w:color="auto" w:sz="6" w:space="0"/>
              <w:left w:val="single" w:color="auto" w:sz="6" w:space="0"/>
              <w:bottom w:val="single" w:color="auto" w:sz="4" w:space="0"/>
              <w:right w:val="single" w:color="auto" w:sz="4" w:space="0"/>
            </w:tcBorders>
            <w:noWrap w:val="0"/>
            <w:vAlign w:val="center"/>
          </w:tcPr>
          <w:p w14:paraId="230D360C">
            <w:pPr>
              <w:spacing w:before="197" w:beforeLines="50"/>
              <w:jc w:val="center"/>
              <w:rPr>
                <w:rFonts w:ascii="宋体" w:hAnsi="宋体"/>
                <w:sz w:val="24"/>
                <w:szCs w:val="24"/>
              </w:rPr>
            </w:pPr>
          </w:p>
        </w:tc>
        <w:tc>
          <w:tcPr>
            <w:tcW w:w="1164" w:type="dxa"/>
            <w:tcBorders>
              <w:top w:val="single" w:color="auto" w:sz="6" w:space="0"/>
              <w:left w:val="single" w:color="auto" w:sz="4" w:space="0"/>
              <w:bottom w:val="single" w:color="auto" w:sz="4" w:space="0"/>
              <w:right w:val="single" w:color="auto" w:sz="6" w:space="0"/>
            </w:tcBorders>
            <w:noWrap w:val="0"/>
            <w:vAlign w:val="center"/>
          </w:tcPr>
          <w:p w14:paraId="7577CE6A">
            <w:pPr>
              <w:spacing w:before="197" w:beforeLines="50"/>
              <w:jc w:val="center"/>
              <w:rPr>
                <w:rFonts w:ascii="宋体" w:hAnsi="宋体"/>
                <w:sz w:val="24"/>
                <w:szCs w:val="24"/>
              </w:rPr>
            </w:pPr>
          </w:p>
        </w:tc>
        <w:tc>
          <w:tcPr>
            <w:tcW w:w="1489" w:type="dxa"/>
            <w:tcBorders>
              <w:top w:val="single" w:color="auto" w:sz="6" w:space="0"/>
              <w:left w:val="single" w:color="auto" w:sz="6" w:space="0"/>
              <w:bottom w:val="single" w:color="auto" w:sz="4" w:space="0"/>
              <w:right w:val="single" w:color="auto" w:sz="6" w:space="0"/>
            </w:tcBorders>
            <w:noWrap w:val="0"/>
            <w:vAlign w:val="center"/>
          </w:tcPr>
          <w:p w14:paraId="033BFF74">
            <w:pPr>
              <w:spacing w:before="197" w:beforeLines="50"/>
              <w:jc w:val="center"/>
              <w:rPr>
                <w:rFonts w:ascii="宋体" w:hAnsi="宋体"/>
                <w:sz w:val="24"/>
                <w:szCs w:val="24"/>
              </w:rPr>
            </w:pPr>
          </w:p>
        </w:tc>
        <w:tc>
          <w:tcPr>
            <w:tcW w:w="787" w:type="dxa"/>
            <w:tcBorders>
              <w:top w:val="single" w:color="auto" w:sz="6" w:space="0"/>
              <w:left w:val="single" w:color="auto" w:sz="6" w:space="0"/>
              <w:bottom w:val="single" w:color="auto" w:sz="4" w:space="0"/>
              <w:right w:val="single" w:color="auto" w:sz="6" w:space="0"/>
            </w:tcBorders>
            <w:noWrap w:val="0"/>
            <w:vAlign w:val="center"/>
          </w:tcPr>
          <w:p w14:paraId="04D61C27">
            <w:pPr>
              <w:spacing w:before="197" w:beforeLines="50"/>
              <w:jc w:val="center"/>
              <w:rPr>
                <w:rFonts w:hint="default" w:ascii="宋体" w:hAnsi="宋体" w:eastAsia="宋体"/>
                <w:sz w:val="24"/>
                <w:szCs w:val="24"/>
                <w:lang w:val="en-US" w:eastAsia="zh-CN"/>
              </w:rPr>
            </w:pPr>
          </w:p>
        </w:tc>
        <w:tc>
          <w:tcPr>
            <w:tcW w:w="1162" w:type="dxa"/>
            <w:tcBorders>
              <w:top w:val="single" w:color="auto" w:sz="6" w:space="0"/>
              <w:left w:val="single" w:color="auto" w:sz="6" w:space="0"/>
              <w:bottom w:val="single" w:color="auto" w:sz="4" w:space="0"/>
              <w:right w:val="single" w:color="auto" w:sz="6" w:space="0"/>
            </w:tcBorders>
            <w:noWrap w:val="0"/>
            <w:vAlign w:val="center"/>
          </w:tcPr>
          <w:p w14:paraId="7D56D719">
            <w:pPr>
              <w:spacing w:before="197" w:beforeLines="50"/>
              <w:jc w:val="center"/>
              <w:rPr>
                <w:rFonts w:ascii="宋体" w:hAnsi="宋体"/>
                <w:sz w:val="24"/>
                <w:szCs w:val="24"/>
              </w:rPr>
            </w:pPr>
          </w:p>
        </w:tc>
        <w:tc>
          <w:tcPr>
            <w:tcW w:w="1265" w:type="dxa"/>
            <w:tcBorders>
              <w:top w:val="single" w:color="auto" w:sz="6" w:space="0"/>
              <w:left w:val="single" w:color="auto" w:sz="6" w:space="0"/>
              <w:bottom w:val="single" w:color="auto" w:sz="4" w:space="0"/>
              <w:right w:val="single" w:color="auto" w:sz="6" w:space="0"/>
            </w:tcBorders>
            <w:noWrap w:val="0"/>
            <w:vAlign w:val="center"/>
          </w:tcPr>
          <w:p w14:paraId="4AF764F3">
            <w:pPr>
              <w:spacing w:before="197" w:beforeLines="50"/>
              <w:jc w:val="center"/>
              <w:rPr>
                <w:rFonts w:ascii="宋体" w:hAnsi="宋体"/>
                <w:sz w:val="24"/>
                <w:szCs w:val="24"/>
              </w:rPr>
            </w:pPr>
          </w:p>
        </w:tc>
      </w:tr>
      <w:tr w14:paraId="08591F1E">
        <w:tblPrEx>
          <w:tblCellMar>
            <w:top w:w="0" w:type="dxa"/>
            <w:left w:w="28" w:type="dxa"/>
            <w:bottom w:w="0" w:type="dxa"/>
            <w:right w:w="28" w:type="dxa"/>
          </w:tblCellMar>
        </w:tblPrEx>
        <w:trPr>
          <w:trHeight w:val="900" w:hRule="atLeast"/>
          <w:jc w:val="center"/>
        </w:trPr>
        <w:tc>
          <w:tcPr>
            <w:tcW w:w="711" w:type="dxa"/>
            <w:vMerge w:val="continue"/>
            <w:tcBorders>
              <w:left w:val="single" w:color="auto" w:sz="6" w:space="0"/>
              <w:right w:val="single" w:color="auto" w:sz="4" w:space="0"/>
            </w:tcBorders>
            <w:noWrap w:val="0"/>
            <w:vAlign w:val="center"/>
          </w:tcPr>
          <w:p w14:paraId="294B8294">
            <w:pPr>
              <w:rPr>
                <w:sz w:val="24"/>
                <w:szCs w:val="24"/>
              </w:rPr>
            </w:pPr>
          </w:p>
        </w:tc>
        <w:tc>
          <w:tcPr>
            <w:tcW w:w="795" w:type="dxa"/>
            <w:tcBorders>
              <w:top w:val="single" w:color="auto" w:sz="6" w:space="0"/>
              <w:left w:val="single" w:color="auto" w:sz="4" w:space="0"/>
              <w:bottom w:val="single" w:color="auto" w:sz="4" w:space="0"/>
            </w:tcBorders>
            <w:noWrap w:val="0"/>
            <w:vAlign w:val="center"/>
          </w:tcPr>
          <w:p w14:paraId="2B79B00B">
            <w:pPr>
              <w:jc w:val="center"/>
              <w:rPr>
                <w:rFonts w:hint="eastAsia" w:ascii="宋体" w:hAnsi="宋体"/>
                <w:sz w:val="24"/>
                <w:szCs w:val="24"/>
              </w:rPr>
            </w:pPr>
            <w:r>
              <w:rPr>
                <w:rFonts w:hint="eastAsia" w:ascii="宋体" w:hAnsi="宋体" w:eastAsia="宋体" w:cs="宋体"/>
                <w:sz w:val="24"/>
                <w:szCs w:val="24"/>
              </w:rPr>
              <w:t>2</w:t>
            </w:r>
          </w:p>
        </w:tc>
        <w:tc>
          <w:tcPr>
            <w:tcW w:w="2227" w:type="dxa"/>
            <w:tcBorders>
              <w:top w:val="single" w:color="auto" w:sz="6" w:space="0"/>
              <w:left w:val="single" w:color="auto" w:sz="6" w:space="0"/>
              <w:bottom w:val="single" w:color="auto" w:sz="4" w:space="0"/>
              <w:right w:val="single" w:color="auto" w:sz="6" w:space="0"/>
            </w:tcBorders>
            <w:noWrap w:val="0"/>
            <w:vAlign w:val="center"/>
          </w:tcPr>
          <w:p w14:paraId="7D056DC9">
            <w:pPr>
              <w:pStyle w:val="11"/>
              <w:jc w:val="both"/>
              <w:rPr>
                <w:rFonts w:hint="eastAsia" w:ascii="宋体" w:hAnsi="宋体" w:eastAsia="宋体" w:cs="宋体"/>
                <w:kern w:val="0"/>
                <w:sz w:val="24"/>
                <w:szCs w:val="24"/>
                <w:lang w:val="en-US" w:eastAsia="zh-CN" w:bidi="ar-SA"/>
              </w:rPr>
            </w:pPr>
          </w:p>
        </w:tc>
        <w:tc>
          <w:tcPr>
            <w:tcW w:w="685" w:type="dxa"/>
            <w:tcBorders>
              <w:top w:val="single" w:color="auto" w:sz="6" w:space="0"/>
              <w:left w:val="single" w:color="auto" w:sz="6" w:space="0"/>
              <w:bottom w:val="single" w:color="auto" w:sz="4" w:space="0"/>
              <w:right w:val="single" w:color="auto" w:sz="4" w:space="0"/>
            </w:tcBorders>
            <w:noWrap w:val="0"/>
            <w:vAlign w:val="center"/>
          </w:tcPr>
          <w:p w14:paraId="3B6EF32B">
            <w:pPr>
              <w:spacing w:before="197" w:beforeLines="50"/>
              <w:jc w:val="center"/>
              <w:rPr>
                <w:rFonts w:ascii="宋体" w:hAnsi="宋体"/>
                <w:sz w:val="24"/>
                <w:szCs w:val="24"/>
              </w:rPr>
            </w:pPr>
          </w:p>
        </w:tc>
        <w:tc>
          <w:tcPr>
            <w:tcW w:w="1164" w:type="dxa"/>
            <w:tcBorders>
              <w:top w:val="single" w:color="auto" w:sz="6" w:space="0"/>
              <w:left w:val="single" w:color="auto" w:sz="4" w:space="0"/>
              <w:bottom w:val="single" w:color="auto" w:sz="4" w:space="0"/>
              <w:right w:val="single" w:color="auto" w:sz="6" w:space="0"/>
            </w:tcBorders>
            <w:noWrap w:val="0"/>
            <w:vAlign w:val="center"/>
          </w:tcPr>
          <w:p w14:paraId="46F88708">
            <w:pPr>
              <w:spacing w:before="197" w:beforeLines="50"/>
              <w:jc w:val="center"/>
              <w:rPr>
                <w:rFonts w:ascii="宋体" w:hAnsi="宋体"/>
                <w:sz w:val="24"/>
                <w:szCs w:val="24"/>
              </w:rPr>
            </w:pPr>
          </w:p>
        </w:tc>
        <w:tc>
          <w:tcPr>
            <w:tcW w:w="1489" w:type="dxa"/>
            <w:tcBorders>
              <w:top w:val="single" w:color="auto" w:sz="6" w:space="0"/>
              <w:left w:val="single" w:color="auto" w:sz="6" w:space="0"/>
              <w:bottom w:val="single" w:color="auto" w:sz="4" w:space="0"/>
              <w:right w:val="single" w:color="auto" w:sz="6" w:space="0"/>
            </w:tcBorders>
            <w:noWrap w:val="0"/>
            <w:vAlign w:val="center"/>
          </w:tcPr>
          <w:p w14:paraId="0651FFC9">
            <w:pPr>
              <w:spacing w:before="197" w:beforeLines="50"/>
              <w:jc w:val="center"/>
              <w:rPr>
                <w:rFonts w:ascii="宋体" w:hAnsi="宋体"/>
                <w:sz w:val="24"/>
                <w:szCs w:val="24"/>
              </w:rPr>
            </w:pPr>
          </w:p>
        </w:tc>
        <w:tc>
          <w:tcPr>
            <w:tcW w:w="787" w:type="dxa"/>
            <w:tcBorders>
              <w:top w:val="single" w:color="auto" w:sz="6" w:space="0"/>
              <w:left w:val="single" w:color="auto" w:sz="6" w:space="0"/>
              <w:bottom w:val="single" w:color="auto" w:sz="4" w:space="0"/>
              <w:right w:val="single" w:color="auto" w:sz="6" w:space="0"/>
            </w:tcBorders>
            <w:noWrap w:val="0"/>
            <w:vAlign w:val="center"/>
          </w:tcPr>
          <w:p w14:paraId="48BB1E7B">
            <w:pPr>
              <w:spacing w:before="197" w:beforeLines="50"/>
              <w:jc w:val="center"/>
              <w:rPr>
                <w:rFonts w:hint="default" w:ascii="宋体" w:hAnsi="宋体" w:eastAsia="宋体"/>
                <w:sz w:val="24"/>
                <w:szCs w:val="24"/>
                <w:lang w:val="en-US" w:eastAsia="zh-CN"/>
              </w:rPr>
            </w:pPr>
          </w:p>
        </w:tc>
        <w:tc>
          <w:tcPr>
            <w:tcW w:w="1162" w:type="dxa"/>
            <w:tcBorders>
              <w:top w:val="single" w:color="auto" w:sz="6" w:space="0"/>
              <w:left w:val="single" w:color="auto" w:sz="6" w:space="0"/>
              <w:bottom w:val="single" w:color="auto" w:sz="4" w:space="0"/>
              <w:right w:val="single" w:color="auto" w:sz="6" w:space="0"/>
            </w:tcBorders>
            <w:noWrap w:val="0"/>
            <w:vAlign w:val="center"/>
          </w:tcPr>
          <w:p w14:paraId="398E6755">
            <w:pPr>
              <w:spacing w:before="197" w:beforeLines="50"/>
              <w:jc w:val="center"/>
              <w:rPr>
                <w:rFonts w:ascii="宋体" w:hAnsi="宋体"/>
                <w:sz w:val="24"/>
                <w:szCs w:val="24"/>
              </w:rPr>
            </w:pPr>
          </w:p>
        </w:tc>
        <w:tc>
          <w:tcPr>
            <w:tcW w:w="1265" w:type="dxa"/>
            <w:tcBorders>
              <w:top w:val="single" w:color="auto" w:sz="6" w:space="0"/>
              <w:left w:val="single" w:color="auto" w:sz="6" w:space="0"/>
              <w:bottom w:val="single" w:color="auto" w:sz="4" w:space="0"/>
              <w:right w:val="single" w:color="auto" w:sz="6" w:space="0"/>
            </w:tcBorders>
            <w:noWrap w:val="0"/>
            <w:vAlign w:val="center"/>
          </w:tcPr>
          <w:p w14:paraId="5580AB96">
            <w:pPr>
              <w:spacing w:before="197" w:beforeLines="50"/>
              <w:jc w:val="center"/>
              <w:rPr>
                <w:rFonts w:ascii="宋体" w:hAnsi="宋体"/>
                <w:sz w:val="24"/>
                <w:szCs w:val="24"/>
              </w:rPr>
            </w:pPr>
          </w:p>
        </w:tc>
      </w:tr>
      <w:tr w14:paraId="4C98A62E">
        <w:tblPrEx>
          <w:tblCellMar>
            <w:top w:w="0" w:type="dxa"/>
            <w:left w:w="28" w:type="dxa"/>
            <w:bottom w:w="0" w:type="dxa"/>
            <w:right w:w="28" w:type="dxa"/>
          </w:tblCellMar>
        </w:tblPrEx>
        <w:trPr>
          <w:trHeight w:val="900" w:hRule="atLeast"/>
          <w:jc w:val="center"/>
        </w:trPr>
        <w:tc>
          <w:tcPr>
            <w:tcW w:w="711" w:type="dxa"/>
            <w:vMerge w:val="continue"/>
            <w:tcBorders>
              <w:left w:val="single" w:color="auto" w:sz="6" w:space="0"/>
              <w:right w:val="single" w:color="auto" w:sz="4" w:space="0"/>
            </w:tcBorders>
            <w:noWrap w:val="0"/>
            <w:vAlign w:val="center"/>
          </w:tcPr>
          <w:p w14:paraId="62219A2B">
            <w:pPr>
              <w:rPr>
                <w:sz w:val="24"/>
                <w:szCs w:val="24"/>
              </w:rPr>
            </w:pPr>
          </w:p>
        </w:tc>
        <w:tc>
          <w:tcPr>
            <w:tcW w:w="795" w:type="dxa"/>
            <w:tcBorders>
              <w:top w:val="single" w:color="auto" w:sz="6" w:space="0"/>
              <w:left w:val="single" w:color="auto" w:sz="4" w:space="0"/>
              <w:bottom w:val="single" w:color="auto" w:sz="4" w:space="0"/>
            </w:tcBorders>
            <w:noWrap w:val="0"/>
            <w:vAlign w:val="center"/>
          </w:tcPr>
          <w:p w14:paraId="37F12CC9">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w:t>
            </w:r>
          </w:p>
        </w:tc>
        <w:tc>
          <w:tcPr>
            <w:tcW w:w="2227" w:type="dxa"/>
            <w:tcBorders>
              <w:top w:val="single" w:color="auto" w:sz="6" w:space="0"/>
              <w:left w:val="single" w:color="auto" w:sz="6" w:space="0"/>
              <w:bottom w:val="single" w:color="auto" w:sz="4" w:space="0"/>
              <w:right w:val="single" w:color="auto" w:sz="6" w:space="0"/>
            </w:tcBorders>
            <w:noWrap w:val="0"/>
            <w:vAlign w:val="center"/>
          </w:tcPr>
          <w:p w14:paraId="036244AB">
            <w:pPr>
              <w:pStyle w:val="11"/>
              <w:jc w:val="both"/>
              <w:rPr>
                <w:rFonts w:hint="eastAsia" w:ascii="宋体" w:hAnsi="宋体" w:eastAsia="宋体" w:cs="宋体"/>
                <w:kern w:val="0"/>
                <w:sz w:val="24"/>
                <w:szCs w:val="24"/>
                <w:lang w:val="en-US" w:eastAsia="zh-CN" w:bidi="ar-SA"/>
              </w:rPr>
            </w:pPr>
          </w:p>
        </w:tc>
        <w:tc>
          <w:tcPr>
            <w:tcW w:w="685" w:type="dxa"/>
            <w:tcBorders>
              <w:top w:val="single" w:color="auto" w:sz="6" w:space="0"/>
              <w:left w:val="single" w:color="auto" w:sz="6" w:space="0"/>
              <w:bottom w:val="single" w:color="auto" w:sz="4" w:space="0"/>
              <w:right w:val="single" w:color="auto" w:sz="4" w:space="0"/>
            </w:tcBorders>
            <w:noWrap w:val="0"/>
            <w:vAlign w:val="center"/>
          </w:tcPr>
          <w:p w14:paraId="2F566527">
            <w:pPr>
              <w:spacing w:before="197" w:beforeLines="50"/>
              <w:jc w:val="center"/>
              <w:rPr>
                <w:rFonts w:ascii="宋体" w:hAnsi="宋体"/>
                <w:sz w:val="24"/>
                <w:szCs w:val="24"/>
              </w:rPr>
            </w:pPr>
          </w:p>
        </w:tc>
        <w:tc>
          <w:tcPr>
            <w:tcW w:w="1164" w:type="dxa"/>
            <w:tcBorders>
              <w:top w:val="single" w:color="auto" w:sz="6" w:space="0"/>
              <w:left w:val="single" w:color="auto" w:sz="4" w:space="0"/>
              <w:bottom w:val="single" w:color="auto" w:sz="4" w:space="0"/>
              <w:right w:val="single" w:color="auto" w:sz="6" w:space="0"/>
            </w:tcBorders>
            <w:noWrap w:val="0"/>
            <w:vAlign w:val="center"/>
          </w:tcPr>
          <w:p w14:paraId="6908138C">
            <w:pPr>
              <w:spacing w:before="197" w:beforeLines="50"/>
              <w:jc w:val="center"/>
              <w:rPr>
                <w:rFonts w:ascii="宋体" w:hAnsi="宋体"/>
                <w:sz w:val="24"/>
                <w:szCs w:val="24"/>
              </w:rPr>
            </w:pPr>
          </w:p>
        </w:tc>
        <w:tc>
          <w:tcPr>
            <w:tcW w:w="1489" w:type="dxa"/>
            <w:tcBorders>
              <w:top w:val="single" w:color="auto" w:sz="6" w:space="0"/>
              <w:left w:val="single" w:color="auto" w:sz="6" w:space="0"/>
              <w:bottom w:val="single" w:color="auto" w:sz="4" w:space="0"/>
              <w:right w:val="single" w:color="auto" w:sz="6" w:space="0"/>
            </w:tcBorders>
            <w:noWrap w:val="0"/>
            <w:vAlign w:val="center"/>
          </w:tcPr>
          <w:p w14:paraId="053664E9">
            <w:pPr>
              <w:spacing w:before="197" w:beforeLines="50"/>
              <w:jc w:val="center"/>
              <w:rPr>
                <w:rFonts w:ascii="宋体" w:hAnsi="宋体"/>
                <w:sz w:val="24"/>
                <w:szCs w:val="24"/>
              </w:rPr>
            </w:pPr>
          </w:p>
        </w:tc>
        <w:tc>
          <w:tcPr>
            <w:tcW w:w="787" w:type="dxa"/>
            <w:tcBorders>
              <w:top w:val="single" w:color="auto" w:sz="6" w:space="0"/>
              <w:left w:val="single" w:color="auto" w:sz="6" w:space="0"/>
              <w:bottom w:val="single" w:color="auto" w:sz="4" w:space="0"/>
              <w:right w:val="single" w:color="auto" w:sz="6" w:space="0"/>
            </w:tcBorders>
            <w:noWrap w:val="0"/>
            <w:vAlign w:val="center"/>
          </w:tcPr>
          <w:p w14:paraId="0E1F93D1">
            <w:pPr>
              <w:spacing w:before="197" w:beforeLines="50"/>
              <w:jc w:val="center"/>
              <w:rPr>
                <w:rFonts w:hint="default" w:ascii="宋体" w:hAnsi="宋体" w:eastAsia="宋体"/>
                <w:sz w:val="24"/>
                <w:szCs w:val="24"/>
                <w:lang w:val="en-US" w:eastAsia="zh-CN"/>
              </w:rPr>
            </w:pPr>
          </w:p>
        </w:tc>
        <w:tc>
          <w:tcPr>
            <w:tcW w:w="1162" w:type="dxa"/>
            <w:tcBorders>
              <w:top w:val="single" w:color="auto" w:sz="6" w:space="0"/>
              <w:left w:val="single" w:color="auto" w:sz="6" w:space="0"/>
              <w:bottom w:val="single" w:color="auto" w:sz="4" w:space="0"/>
              <w:right w:val="single" w:color="auto" w:sz="6" w:space="0"/>
            </w:tcBorders>
            <w:noWrap w:val="0"/>
            <w:vAlign w:val="center"/>
          </w:tcPr>
          <w:p w14:paraId="7D56D784">
            <w:pPr>
              <w:spacing w:before="197" w:beforeLines="50"/>
              <w:jc w:val="center"/>
              <w:rPr>
                <w:rFonts w:ascii="宋体" w:hAnsi="宋体"/>
                <w:sz w:val="24"/>
                <w:szCs w:val="24"/>
              </w:rPr>
            </w:pPr>
          </w:p>
        </w:tc>
        <w:tc>
          <w:tcPr>
            <w:tcW w:w="1265" w:type="dxa"/>
            <w:tcBorders>
              <w:top w:val="single" w:color="auto" w:sz="6" w:space="0"/>
              <w:left w:val="single" w:color="auto" w:sz="6" w:space="0"/>
              <w:bottom w:val="single" w:color="auto" w:sz="4" w:space="0"/>
              <w:right w:val="single" w:color="auto" w:sz="6" w:space="0"/>
            </w:tcBorders>
            <w:noWrap w:val="0"/>
            <w:vAlign w:val="center"/>
          </w:tcPr>
          <w:p w14:paraId="59A75ED1">
            <w:pPr>
              <w:spacing w:before="197" w:beforeLines="50"/>
              <w:jc w:val="center"/>
              <w:rPr>
                <w:rFonts w:ascii="宋体" w:hAnsi="宋体"/>
                <w:sz w:val="24"/>
                <w:szCs w:val="24"/>
              </w:rPr>
            </w:pPr>
          </w:p>
        </w:tc>
      </w:tr>
      <w:tr w14:paraId="1964C881">
        <w:tblPrEx>
          <w:tblCellMar>
            <w:top w:w="0" w:type="dxa"/>
            <w:left w:w="28" w:type="dxa"/>
            <w:bottom w:w="0" w:type="dxa"/>
            <w:right w:w="28" w:type="dxa"/>
          </w:tblCellMar>
        </w:tblPrEx>
        <w:trPr>
          <w:trHeight w:val="1161" w:hRule="atLeast"/>
          <w:jc w:val="center"/>
        </w:trPr>
        <w:tc>
          <w:tcPr>
            <w:tcW w:w="1506" w:type="dxa"/>
            <w:gridSpan w:val="2"/>
            <w:tcBorders>
              <w:top w:val="single" w:color="auto" w:sz="4" w:space="0"/>
              <w:left w:val="single" w:color="auto" w:sz="6" w:space="0"/>
              <w:bottom w:val="single" w:color="auto" w:sz="6" w:space="0"/>
            </w:tcBorders>
            <w:noWrap w:val="0"/>
            <w:vAlign w:val="center"/>
          </w:tcPr>
          <w:p w14:paraId="7CC64788">
            <w:pPr>
              <w:jc w:val="center"/>
              <w:rPr>
                <w:rFonts w:ascii="宋体" w:hAnsi="宋体"/>
                <w:sz w:val="24"/>
                <w:szCs w:val="24"/>
              </w:rPr>
            </w:pPr>
            <w:r>
              <w:rPr>
                <w:rFonts w:hint="eastAsia" w:ascii="宋体" w:hAnsi="宋体"/>
                <w:sz w:val="24"/>
                <w:szCs w:val="24"/>
              </w:rPr>
              <w:t>投标总报价</w:t>
            </w:r>
          </w:p>
        </w:tc>
        <w:tc>
          <w:tcPr>
            <w:tcW w:w="8779" w:type="dxa"/>
            <w:gridSpan w:val="7"/>
            <w:tcBorders>
              <w:top w:val="single" w:color="auto" w:sz="4" w:space="0"/>
              <w:left w:val="single" w:color="auto" w:sz="6" w:space="0"/>
              <w:bottom w:val="single" w:color="auto" w:sz="6" w:space="0"/>
              <w:right w:val="single" w:color="auto" w:sz="6" w:space="0"/>
            </w:tcBorders>
            <w:noWrap w:val="0"/>
            <w:vAlign w:val="center"/>
          </w:tcPr>
          <w:p w14:paraId="09D8283D">
            <w:pPr>
              <w:spacing w:before="197" w:beforeLines="50"/>
              <w:rPr>
                <w:rFonts w:ascii="宋体" w:hAnsi="宋体"/>
                <w:sz w:val="24"/>
                <w:szCs w:val="24"/>
              </w:rPr>
            </w:pPr>
            <w:r>
              <w:rPr>
                <w:rFonts w:hint="eastAsia" w:ascii="宋体" w:hAnsi="宋体"/>
                <w:sz w:val="24"/>
                <w:szCs w:val="24"/>
              </w:rPr>
              <w:t>大写：                       小写：元</w:t>
            </w:r>
          </w:p>
        </w:tc>
      </w:tr>
      <w:tr w14:paraId="24C5716E">
        <w:tblPrEx>
          <w:tblCellMar>
            <w:top w:w="0" w:type="dxa"/>
            <w:left w:w="28" w:type="dxa"/>
            <w:bottom w:w="0" w:type="dxa"/>
            <w:right w:w="28" w:type="dxa"/>
          </w:tblCellMar>
        </w:tblPrEx>
        <w:trPr>
          <w:trHeight w:val="681" w:hRule="atLeast"/>
          <w:jc w:val="center"/>
        </w:trPr>
        <w:tc>
          <w:tcPr>
            <w:tcW w:w="1506" w:type="dxa"/>
            <w:gridSpan w:val="2"/>
            <w:tcBorders>
              <w:top w:val="single" w:color="auto" w:sz="4" w:space="0"/>
              <w:left w:val="single" w:color="auto" w:sz="6" w:space="0"/>
              <w:bottom w:val="single" w:color="auto" w:sz="6" w:space="0"/>
            </w:tcBorders>
            <w:noWrap w:val="0"/>
            <w:vAlign w:val="center"/>
          </w:tcPr>
          <w:p w14:paraId="54410B50">
            <w:pPr>
              <w:jc w:val="center"/>
              <w:rPr>
                <w:rFonts w:ascii="宋体" w:hAnsi="宋体"/>
                <w:sz w:val="24"/>
                <w:szCs w:val="24"/>
              </w:rPr>
            </w:pPr>
            <w:r>
              <w:rPr>
                <w:rFonts w:hint="eastAsia" w:ascii="宋体" w:hAnsi="宋体"/>
                <w:sz w:val="24"/>
                <w:szCs w:val="24"/>
              </w:rPr>
              <w:t>备注</w:t>
            </w:r>
          </w:p>
        </w:tc>
        <w:tc>
          <w:tcPr>
            <w:tcW w:w="8779" w:type="dxa"/>
            <w:gridSpan w:val="7"/>
            <w:tcBorders>
              <w:top w:val="single" w:color="auto" w:sz="4" w:space="0"/>
              <w:left w:val="single" w:color="auto" w:sz="6" w:space="0"/>
              <w:bottom w:val="single" w:color="auto" w:sz="6" w:space="0"/>
              <w:right w:val="single" w:color="auto" w:sz="6" w:space="0"/>
            </w:tcBorders>
            <w:noWrap w:val="0"/>
            <w:vAlign w:val="center"/>
          </w:tcPr>
          <w:p w14:paraId="5465E14B">
            <w:pPr>
              <w:pStyle w:val="8"/>
              <w:rPr>
                <w:rFonts w:ascii="宋体" w:hAnsi="宋体"/>
                <w:sz w:val="24"/>
                <w:szCs w:val="24"/>
              </w:rPr>
            </w:pPr>
            <w:r>
              <w:rPr>
                <w:rFonts w:hint="eastAsia" w:ascii="宋体" w:hAnsi="宋体" w:eastAsia="宋体" w:cs="Times New Roman"/>
                <w:sz w:val="24"/>
                <w:szCs w:val="24"/>
                <w:lang w:val="en-US" w:eastAsia="zh-CN" w:bidi="ar-SA"/>
              </w:rPr>
              <w:t>保留小数点后两位。</w:t>
            </w:r>
          </w:p>
        </w:tc>
      </w:tr>
    </w:tbl>
    <w:p w14:paraId="28B9C859">
      <w:pPr>
        <w:adjustRightInd w:val="0"/>
        <w:snapToGrid w:val="0"/>
        <w:spacing w:line="480" w:lineRule="auto"/>
        <w:rPr>
          <w:rFonts w:ascii="宋体" w:hAnsi="宋体"/>
          <w:color w:val="000000"/>
        </w:rPr>
      </w:pPr>
    </w:p>
    <w:p w14:paraId="32E462B6">
      <w:pPr>
        <w:outlineLvl w:val="9"/>
      </w:pPr>
    </w:p>
    <w:p w14:paraId="09968DB7">
      <w:pPr>
        <w:adjustRightInd w:val="0"/>
        <w:snapToGrid w:val="0"/>
        <w:spacing w:line="480" w:lineRule="auto"/>
        <w:rPr>
          <w:rFonts w:ascii="宋体"/>
          <w:color w:val="000000"/>
        </w:rPr>
      </w:pPr>
      <w:r>
        <w:rPr>
          <w:rFonts w:hint="eastAsia" w:ascii="宋体" w:hAnsi="宋体"/>
          <w:color w:val="000000"/>
        </w:rPr>
        <w:t>供应商（单位名称及公章）：</w:t>
      </w:r>
    </w:p>
    <w:p w14:paraId="32E44CC2">
      <w:pPr>
        <w:adjustRightInd w:val="0"/>
        <w:snapToGrid w:val="0"/>
        <w:spacing w:line="480" w:lineRule="auto"/>
        <w:rPr>
          <w:rFonts w:ascii="宋体" w:cs="宋体"/>
        </w:rPr>
      </w:pPr>
      <w:r>
        <w:rPr>
          <w:rFonts w:hint="eastAsia" w:ascii="宋体" w:hAnsi="宋体"/>
          <w:color w:val="000000"/>
        </w:rPr>
        <w:t>日期：</w:t>
      </w:r>
      <w:r>
        <w:rPr>
          <w:rFonts w:hint="eastAsia" w:ascii="宋体" w:hAnsi="宋体" w:cs="宋体"/>
        </w:rPr>
        <w:t>_______年________月_______日</w:t>
      </w:r>
    </w:p>
    <w:p w14:paraId="3E0BAB44">
      <w:pPr>
        <w:jc w:val="center"/>
        <w:outlineLvl w:val="9"/>
        <w:rPr>
          <w:rFonts w:hint="eastAsia" w:ascii="宋体" w:hAnsi="宋体" w:cs="宋体"/>
        </w:rPr>
        <w:sectPr>
          <w:headerReference r:id="rId14" w:type="default"/>
          <w:footerReference r:id="rId15" w:type="default"/>
          <w:pgSz w:w="11906" w:h="16838"/>
          <w:pgMar w:top="1440" w:right="1803" w:bottom="1440" w:left="1803" w:header="851" w:footer="992" w:gutter="0"/>
          <w:cols w:space="720" w:num="1"/>
          <w:docGrid w:type="lines" w:linePitch="319" w:charSpace="0"/>
        </w:sectPr>
      </w:pPr>
    </w:p>
    <w:p w14:paraId="62ADDC2E">
      <w:pPr>
        <w:pStyle w:val="3"/>
        <w:jc w:val="center"/>
        <w:rPr>
          <w:rFonts w:ascii="宋体" w:hAnsi="宋体" w:cs="宋体"/>
        </w:rPr>
      </w:pPr>
      <w:bookmarkStart w:id="358" w:name="_Toc23107"/>
      <w:r>
        <w:rPr>
          <w:rFonts w:hint="eastAsia" w:ascii="宋体" w:hAnsi="宋体" w:cs="宋体"/>
        </w:rPr>
        <w:t>第三部分</w:t>
      </w:r>
      <w:bookmarkEnd w:id="353"/>
      <w:r>
        <w:rPr>
          <w:rFonts w:hint="eastAsia" w:ascii="宋体" w:hAnsi="宋体" w:cs="宋体"/>
          <w:sz w:val="36"/>
          <w:szCs w:val="36"/>
        </w:rPr>
        <w:t xml:space="preserve"> </w:t>
      </w:r>
      <w:r>
        <w:rPr>
          <w:rFonts w:hint="eastAsia" w:ascii="宋体" w:hAnsi="宋体" w:cs="宋体"/>
        </w:rPr>
        <w:t>商务及技术响应说明</w:t>
      </w:r>
      <w:bookmarkEnd w:id="354"/>
      <w:bookmarkEnd w:id="355"/>
      <w:bookmarkEnd w:id="358"/>
    </w:p>
    <w:p w14:paraId="76EA7257">
      <w:pPr>
        <w:pStyle w:val="8"/>
        <w:ind w:firstLine="0"/>
        <w:rPr>
          <w:rFonts w:ascii="宋体" w:hAnsi="宋体" w:cs="宋体"/>
        </w:rPr>
      </w:pPr>
    </w:p>
    <w:p w14:paraId="1B74E006">
      <w:pPr>
        <w:jc w:val="center"/>
        <w:outlineLvl w:val="1"/>
        <w:rPr>
          <w:rFonts w:ascii="宋体" w:hAnsi="宋体" w:cs="宋体"/>
          <w:b/>
          <w:bCs/>
          <w:sz w:val="28"/>
          <w:szCs w:val="32"/>
        </w:rPr>
      </w:pPr>
      <w:bookmarkStart w:id="359" w:name="_Toc27395"/>
      <w:bookmarkStart w:id="360" w:name="_Toc14733"/>
      <w:bookmarkStart w:id="361" w:name="_Toc9958"/>
      <w:bookmarkStart w:id="362" w:name="_Toc27579"/>
      <w:r>
        <w:rPr>
          <w:rFonts w:hint="eastAsia" w:ascii="宋体" w:hAnsi="宋体" w:cs="宋体"/>
          <w:b/>
          <w:bCs/>
          <w:sz w:val="28"/>
          <w:szCs w:val="32"/>
        </w:rPr>
        <w:t>商务偏离表</w:t>
      </w:r>
      <w:bookmarkEnd w:id="359"/>
      <w:bookmarkEnd w:id="360"/>
      <w:bookmarkEnd w:id="361"/>
      <w:bookmarkEnd w:id="362"/>
    </w:p>
    <w:tbl>
      <w:tblPr>
        <w:tblStyle w:val="30"/>
        <w:tblW w:w="8758" w:type="dxa"/>
        <w:tblInd w:w="-2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3"/>
        <w:gridCol w:w="1521"/>
        <w:gridCol w:w="1600"/>
        <w:gridCol w:w="1938"/>
        <w:gridCol w:w="1410"/>
        <w:gridCol w:w="1356"/>
      </w:tblGrid>
      <w:tr w14:paraId="34505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933" w:type="dxa"/>
            <w:vAlign w:val="center"/>
          </w:tcPr>
          <w:p w14:paraId="727436F9">
            <w:pPr>
              <w:pStyle w:val="14"/>
              <w:spacing w:line="360" w:lineRule="auto"/>
              <w:jc w:val="center"/>
              <w:rPr>
                <w:rFonts w:hAnsi="宋体" w:cs="宋体"/>
                <w:sz w:val="24"/>
                <w:szCs w:val="24"/>
              </w:rPr>
            </w:pPr>
            <w:r>
              <w:rPr>
                <w:rFonts w:hint="eastAsia" w:hAnsi="宋体" w:cs="宋体"/>
                <w:sz w:val="24"/>
                <w:szCs w:val="24"/>
              </w:rPr>
              <w:t>序号</w:t>
            </w:r>
          </w:p>
        </w:tc>
        <w:tc>
          <w:tcPr>
            <w:tcW w:w="1521" w:type="dxa"/>
            <w:vAlign w:val="center"/>
          </w:tcPr>
          <w:p w14:paraId="0BAE8ECE">
            <w:pPr>
              <w:pStyle w:val="14"/>
              <w:spacing w:line="360" w:lineRule="auto"/>
              <w:jc w:val="center"/>
              <w:rPr>
                <w:rFonts w:hAnsi="宋体" w:cs="宋体"/>
                <w:sz w:val="24"/>
                <w:szCs w:val="24"/>
              </w:rPr>
            </w:pPr>
            <w:r>
              <w:rPr>
                <w:rFonts w:hint="eastAsia" w:hAnsi="宋体" w:cs="宋体"/>
                <w:sz w:val="24"/>
                <w:szCs w:val="24"/>
              </w:rPr>
              <w:t>商务条款</w:t>
            </w:r>
          </w:p>
        </w:tc>
        <w:tc>
          <w:tcPr>
            <w:tcW w:w="1600" w:type="dxa"/>
            <w:vAlign w:val="center"/>
          </w:tcPr>
          <w:p w14:paraId="4A03A88C">
            <w:pPr>
              <w:pStyle w:val="14"/>
              <w:spacing w:line="360" w:lineRule="auto"/>
              <w:jc w:val="center"/>
              <w:rPr>
                <w:rFonts w:hAnsi="宋体" w:cs="宋体"/>
                <w:sz w:val="24"/>
                <w:szCs w:val="24"/>
              </w:rPr>
            </w:pPr>
            <w:r>
              <w:rPr>
                <w:rFonts w:hint="eastAsia" w:hAnsi="宋体" w:cs="宋体"/>
                <w:sz w:val="24"/>
                <w:szCs w:val="24"/>
              </w:rPr>
              <w:t>商务要求</w:t>
            </w:r>
          </w:p>
          <w:p w14:paraId="3E1F43DA">
            <w:pPr>
              <w:pStyle w:val="14"/>
              <w:spacing w:line="360" w:lineRule="auto"/>
              <w:jc w:val="center"/>
              <w:rPr>
                <w:rFonts w:hAnsi="宋体" w:cs="宋体"/>
                <w:sz w:val="24"/>
                <w:szCs w:val="24"/>
              </w:rPr>
            </w:pPr>
            <w:r>
              <w:rPr>
                <w:rFonts w:hint="eastAsia" w:hAnsi="宋体" w:cs="宋体"/>
                <w:sz w:val="24"/>
                <w:szCs w:val="24"/>
              </w:rPr>
              <w:t>内容</w:t>
            </w:r>
          </w:p>
        </w:tc>
        <w:tc>
          <w:tcPr>
            <w:tcW w:w="1938" w:type="dxa"/>
            <w:vAlign w:val="center"/>
          </w:tcPr>
          <w:p w14:paraId="7D6933B2">
            <w:pPr>
              <w:pStyle w:val="14"/>
              <w:spacing w:line="360" w:lineRule="auto"/>
              <w:jc w:val="center"/>
              <w:rPr>
                <w:rFonts w:hAnsi="宋体" w:cs="宋体"/>
                <w:sz w:val="24"/>
                <w:szCs w:val="24"/>
              </w:rPr>
            </w:pPr>
            <w:r>
              <w:rPr>
                <w:rFonts w:hint="eastAsia" w:hAnsi="宋体" w:cs="宋体"/>
                <w:sz w:val="24"/>
                <w:szCs w:val="24"/>
              </w:rPr>
              <w:t>投标文件</w:t>
            </w:r>
          </w:p>
          <w:p w14:paraId="79C987E5">
            <w:pPr>
              <w:pStyle w:val="14"/>
              <w:spacing w:line="360" w:lineRule="auto"/>
              <w:jc w:val="center"/>
              <w:rPr>
                <w:rFonts w:hAnsi="宋体" w:cs="宋体"/>
                <w:sz w:val="24"/>
                <w:szCs w:val="24"/>
              </w:rPr>
            </w:pPr>
            <w:r>
              <w:rPr>
                <w:rFonts w:hint="eastAsia" w:hAnsi="宋体" w:cs="宋体"/>
                <w:sz w:val="24"/>
                <w:szCs w:val="24"/>
              </w:rPr>
              <w:t>响应商务内容</w:t>
            </w:r>
          </w:p>
        </w:tc>
        <w:tc>
          <w:tcPr>
            <w:tcW w:w="1410" w:type="dxa"/>
            <w:vAlign w:val="center"/>
          </w:tcPr>
          <w:p w14:paraId="2F94B101">
            <w:pPr>
              <w:pStyle w:val="14"/>
              <w:spacing w:line="360" w:lineRule="auto"/>
              <w:jc w:val="center"/>
              <w:rPr>
                <w:rFonts w:hAnsi="宋体" w:cs="宋体"/>
                <w:sz w:val="24"/>
                <w:szCs w:val="24"/>
              </w:rPr>
            </w:pPr>
            <w:r>
              <w:rPr>
                <w:rFonts w:hint="eastAsia" w:hAnsi="宋体" w:cs="宋体"/>
                <w:sz w:val="24"/>
                <w:szCs w:val="24"/>
              </w:rPr>
              <w:t>偏离情况</w:t>
            </w:r>
          </w:p>
        </w:tc>
        <w:tc>
          <w:tcPr>
            <w:tcW w:w="1356" w:type="dxa"/>
            <w:vAlign w:val="center"/>
          </w:tcPr>
          <w:p w14:paraId="2D0CB17D">
            <w:pPr>
              <w:pStyle w:val="14"/>
              <w:spacing w:line="360" w:lineRule="auto"/>
              <w:jc w:val="center"/>
              <w:rPr>
                <w:rFonts w:hAnsi="宋体" w:cs="宋体"/>
                <w:sz w:val="24"/>
                <w:szCs w:val="24"/>
              </w:rPr>
            </w:pPr>
            <w:r>
              <w:rPr>
                <w:rFonts w:hint="eastAsia" w:hAnsi="宋体" w:cs="宋体"/>
                <w:sz w:val="24"/>
                <w:szCs w:val="24"/>
              </w:rPr>
              <w:t>说明</w:t>
            </w:r>
          </w:p>
        </w:tc>
      </w:tr>
      <w:tr w14:paraId="0F1FB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933" w:type="dxa"/>
          </w:tcPr>
          <w:p w14:paraId="116A7E5C">
            <w:pPr>
              <w:pStyle w:val="14"/>
              <w:spacing w:line="480" w:lineRule="auto"/>
              <w:ind w:firstLine="480" w:firstLineChars="200"/>
              <w:jc w:val="left"/>
              <w:rPr>
                <w:rFonts w:hAnsi="宋体" w:cs="宋体"/>
                <w:sz w:val="24"/>
                <w:szCs w:val="24"/>
              </w:rPr>
            </w:pPr>
          </w:p>
        </w:tc>
        <w:tc>
          <w:tcPr>
            <w:tcW w:w="1521" w:type="dxa"/>
          </w:tcPr>
          <w:p w14:paraId="45A61CFE">
            <w:pPr>
              <w:pStyle w:val="14"/>
              <w:spacing w:line="480" w:lineRule="auto"/>
              <w:ind w:firstLine="480" w:firstLineChars="200"/>
              <w:jc w:val="left"/>
              <w:rPr>
                <w:rFonts w:hAnsi="宋体" w:cs="宋体"/>
                <w:sz w:val="24"/>
                <w:szCs w:val="24"/>
              </w:rPr>
            </w:pPr>
          </w:p>
        </w:tc>
        <w:tc>
          <w:tcPr>
            <w:tcW w:w="1600" w:type="dxa"/>
            <w:vAlign w:val="center"/>
          </w:tcPr>
          <w:p w14:paraId="5B4BC4FF">
            <w:pPr>
              <w:pStyle w:val="14"/>
              <w:spacing w:line="480" w:lineRule="auto"/>
              <w:ind w:firstLine="480" w:firstLineChars="200"/>
              <w:jc w:val="left"/>
              <w:rPr>
                <w:rFonts w:hAnsi="宋体" w:cs="宋体"/>
                <w:sz w:val="24"/>
                <w:szCs w:val="24"/>
              </w:rPr>
            </w:pPr>
          </w:p>
        </w:tc>
        <w:tc>
          <w:tcPr>
            <w:tcW w:w="1938" w:type="dxa"/>
            <w:vAlign w:val="center"/>
          </w:tcPr>
          <w:p w14:paraId="4E3F22F9">
            <w:pPr>
              <w:pStyle w:val="14"/>
              <w:spacing w:line="480" w:lineRule="auto"/>
              <w:ind w:firstLine="480" w:firstLineChars="200"/>
              <w:jc w:val="left"/>
              <w:rPr>
                <w:rFonts w:hAnsi="宋体" w:cs="宋体"/>
                <w:sz w:val="24"/>
                <w:szCs w:val="24"/>
              </w:rPr>
            </w:pPr>
          </w:p>
        </w:tc>
        <w:tc>
          <w:tcPr>
            <w:tcW w:w="1410" w:type="dxa"/>
            <w:vAlign w:val="center"/>
          </w:tcPr>
          <w:p w14:paraId="417A92FC">
            <w:pPr>
              <w:pStyle w:val="14"/>
              <w:spacing w:line="480" w:lineRule="auto"/>
              <w:ind w:firstLine="480" w:firstLineChars="200"/>
              <w:jc w:val="left"/>
              <w:rPr>
                <w:rFonts w:hAnsi="宋体" w:cs="宋体"/>
                <w:sz w:val="24"/>
                <w:szCs w:val="24"/>
              </w:rPr>
            </w:pPr>
          </w:p>
        </w:tc>
        <w:tc>
          <w:tcPr>
            <w:tcW w:w="1356" w:type="dxa"/>
            <w:vAlign w:val="center"/>
          </w:tcPr>
          <w:p w14:paraId="77BCF7B4">
            <w:pPr>
              <w:pStyle w:val="14"/>
              <w:spacing w:line="480" w:lineRule="auto"/>
              <w:ind w:firstLine="480" w:firstLineChars="200"/>
              <w:jc w:val="left"/>
              <w:rPr>
                <w:rFonts w:hAnsi="宋体" w:cs="宋体"/>
                <w:sz w:val="24"/>
                <w:szCs w:val="24"/>
              </w:rPr>
            </w:pPr>
          </w:p>
        </w:tc>
      </w:tr>
      <w:tr w14:paraId="2E6C9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933" w:type="dxa"/>
          </w:tcPr>
          <w:p w14:paraId="53B5D2D0">
            <w:pPr>
              <w:pStyle w:val="14"/>
              <w:spacing w:line="480" w:lineRule="auto"/>
              <w:ind w:firstLine="480" w:firstLineChars="200"/>
              <w:jc w:val="left"/>
              <w:rPr>
                <w:rFonts w:hAnsi="宋体" w:cs="宋体"/>
                <w:sz w:val="24"/>
                <w:szCs w:val="24"/>
              </w:rPr>
            </w:pPr>
          </w:p>
        </w:tc>
        <w:tc>
          <w:tcPr>
            <w:tcW w:w="1521" w:type="dxa"/>
          </w:tcPr>
          <w:p w14:paraId="1835A4F9">
            <w:pPr>
              <w:pStyle w:val="14"/>
              <w:spacing w:line="480" w:lineRule="auto"/>
              <w:ind w:firstLine="480" w:firstLineChars="200"/>
              <w:jc w:val="left"/>
              <w:rPr>
                <w:rFonts w:hAnsi="宋体" w:cs="宋体"/>
                <w:sz w:val="24"/>
                <w:szCs w:val="24"/>
              </w:rPr>
            </w:pPr>
          </w:p>
        </w:tc>
        <w:tc>
          <w:tcPr>
            <w:tcW w:w="1600" w:type="dxa"/>
          </w:tcPr>
          <w:p w14:paraId="6F5B8178">
            <w:pPr>
              <w:pStyle w:val="14"/>
              <w:spacing w:line="480" w:lineRule="auto"/>
              <w:ind w:firstLine="480" w:firstLineChars="200"/>
              <w:jc w:val="left"/>
              <w:rPr>
                <w:rFonts w:hAnsi="宋体" w:cs="宋体"/>
                <w:sz w:val="24"/>
                <w:szCs w:val="24"/>
              </w:rPr>
            </w:pPr>
          </w:p>
        </w:tc>
        <w:tc>
          <w:tcPr>
            <w:tcW w:w="1938" w:type="dxa"/>
          </w:tcPr>
          <w:p w14:paraId="2501C481">
            <w:pPr>
              <w:pStyle w:val="14"/>
              <w:spacing w:line="480" w:lineRule="auto"/>
              <w:ind w:firstLine="480" w:firstLineChars="200"/>
              <w:jc w:val="left"/>
              <w:rPr>
                <w:rFonts w:hAnsi="宋体" w:cs="宋体"/>
                <w:sz w:val="24"/>
                <w:szCs w:val="24"/>
              </w:rPr>
            </w:pPr>
          </w:p>
        </w:tc>
        <w:tc>
          <w:tcPr>
            <w:tcW w:w="1410" w:type="dxa"/>
          </w:tcPr>
          <w:p w14:paraId="70558FF2">
            <w:pPr>
              <w:pStyle w:val="14"/>
              <w:spacing w:line="480" w:lineRule="auto"/>
              <w:ind w:firstLine="480" w:firstLineChars="200"/>
              <w:jc w:val="left"/>
              <w:rPr>
                <w:rFonts w:hAnsi="宋体" w:cs="宋体"/>
                <w:sz w:val="24"/>
                <w:szCs w:val="24"/>
              </w:rPr>
            </w:pPr>
          </w:p>
        </w:tc>
        <w:tc>
          <w:tcPr>
            <w:tcW w:w="1356" w:type="dxa"/>
          </w:tcPr>
          <w:p w14:paraId="2A398255">
            <w:pPr>
              <w:pStyle w:val="14"/>
              <w:spacing w:line="480" w:lineRule="auto"/>
              <w:ind w:firstLine="480" w:firstLineChars="200"/>
              <w:jc w:val="left"/>
              <w:rPr>
                <w:rFonts w:hAnsi="宋体" w:cs="宋体"/>
                <w:sz w:val="24"/>
                <w:szCs w:val="24"/>
              </w:rPr>
            </w:pPr>
          </w:p>
        </w:tc>
      </w:tr>
      <w:tr w14:paraId="358BB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933" w:type="dxa"/>
          </w:tcPr>
          <w:p w14:paraId="0E21AC1C">
            <w:pPr>
              <w:pStyle w:val="14"/>
              <w:spacing w:line="480" w:lineRule="auto"/>
              <w:ind w:firstLine="480" w:firstLineChars="200"/>
              <w:jc w:val="left"/>
              <w:rPr>
                <w:rFonts w:hAnsi="宋体" w:cs="宋体"/>
                <w:sz w:val="24"/>
                <w:szCs w:val="24"/>
              </w:rPr>
            </w:pPr>
          </w:p>
        </w:tc>
        <w:tc>
          <w:tcPr>
            <w:tcW w:w="1521" w:type="dxa"/>
          </w:tcPr>
          <w:p w14:paraId="62A81611">
            <w:pPr>
              <w:pStyle w:val="14"/>
              <w:spacing w:line="480" w:lineRule="auto"/>
              <w:ind w:firstLine="480" w:firstLineChars="200"/>
              <w:jc w:val="left"/>
              <w:rPr>
                <w:rFonts w:hAnsi="宋体" w:cs="宋体"/>
                <w:sz w:val="24"/>
                <w:szCs w:val="24"/>
              </w:rPr>
            </w:pPr>
          </w:p>
        </w:tc>
        <w:tc>
          <w:tcPr>
            <w:tcW w:w="1600" w:type="dxa"/>
          </w:tcPr>
          <w:p w14:paraId="758E9B10">
            <w:pPr>
              <w:pStyle w:val="14"/>
              <w:spacing w:line="480" w:lineRule="auto"/>
              <w:ind w:firstLine="480" w:firstLineChars="200"/>
              <w:jc w:val="left"/>
              <w:rPr>
                <w:rFonts w:hAnsi="宋体" w:cs="宋体"/>
                <w:sz w:val="24"/>
                <w:szCs w:val="24"/>
              </w:rPr>
            </w:pPr>
          </w:p>
        </w:tc>
        <w:tc>
          <w:tcPr>
            <w:tcW w:w="1938" w:type="dxa"/>
          </w:tcPr>
          <w:p w14:paraId="6EB8C36B">
            <w:pPr>
              <w:pStyle w:val="14"/>
              <w:spacing w:line="480" w:lineRule="auto"/>
              <w:ind w:firstLine="480" w:firstLineChars="200"/>
              <w:jc w:val="left"/>
              <w:rPr>
                <w:rFonts w:hAnsi="宋体" w:cs="宋体"/>
                <w:sz w:val="24"/>
                <w:szCs w:val="24"/>
              </w:rPr>
            </w:pPr>
          </w:p>
        </w:tc>
        <w:tc>
          <w:tcPr>
            <w:tcW w:w="1410" w:type="dxa"/>
          </w:tcPr>
          <w:p w14:paraId="32D1CBCA">
            <w:pPr>
              <w:pStyle w:val="14"/>
              <w:spacing w:line="480" w:lineRule="auto"/>
              <w:ind w:firstLine="480" w:firstLineChars="200"/>
              <w:jc w:val="left"/>
              <w:rPr>
                <w:rFonts w:hAnsi="宋体" w:cs="宋体"/>
                <w:sz w:val="24"/>
                <w:szCs w:val="24"/>
              </w:rPr>
            </w:pPr>
          </w:p>
        </w:tc>
        <w:tc>
          <w:tcPr>
            <w:tcW w:w="1356" w:type="dxa"/>
          </w:tcPr>
          <w:p w14:paraId="2D41F9E8">
            <w:pPr>
              <w:pStyle w:val="14"/>
              <w:spacing w:line="480" w:lineRule="auto"/>
              <w:ind w:firstLine="480" w:firstLineChars="200"/>
              <w:jc w:val="left"/>
              <w:rPr>
                <w:rFonts w:hAnsi="宋体" w:cs="宋体"/>
                <w:sz w:val="24"/>
                <w:szCs w:val="24"/>
              </w:rPr>
            </w:pPr>
          </w:p>
        </w:tc>
      </w:tr>
      <w:tr w14:paraId="50415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933" w:type="dxa"/>
          </w:tcPr>
          <w:p w14:paraId="752D724A">
            <w:pPr>
              <w:pStyle w:val="14"/>
              <w:spacing w:line="480" w:lineRule="auto"/>
              <w:ind w:firstLine="480" w:firstLineChars="200"/>
              <w:jc w:val="left"/>
              <w:rPr>
                <w:rFonts w:hAnsi="宋体" w:cs="宋体"/>
                <w:sz w:val="24"/>
                <w:szCs w:val="24"/>
              </w:rPr>
            </w:pPr>
          </w:p>
        </w:tc>
        <w:tc>
          <w:tcPr>
            <w:tcW w:w="1521" w:type="dxa"/>
          </w:tcPr>
          <w:p w14:paraId="74FCBEFF">
            <w:pPr>
              <w:pStyle w:val="14"/>
              <w:spacing w:line="480" w:lineRule="auto"/>
              <w:ind w:firstLine="480" w:firstLineChars="200"/>
              <w:jc w:val="left"/>
              <w:rPr>
                <w:rFonts w:hAnsi="宋体" w:cs="宋体"/>
                <w:sz w:val="24"/>
                <w:szCs w:val="24"/>
              </w:rPr>
            </w:pPr>
          </w:p>
        </w:tc>
        <w:tc>
          <w:tcPr>
            <w:tcW w:w="1600" w:type="dxa"/>
          </w:tcPr>
          <w:p w14:paraId="5D0AB2B0">
            <w:pPr>
              <w:pStyle w:val="14"/>
              <w:spacing w:line="480" w:lineRule="auto"/>
              <w:ind w:firstLine="480" w:firstLineChars="200"/>
              <w:jc w:val="left"/>
              <w:rPr>
                <w:rFonts w:hAnsi="宋体" w:cs="宋体"/>
                <w:sz w:val="24"/>
                <w:szCs w:val="24"/>
              </w:rPr>
            </w:pPr>
          </w:p>
        </w:tc>
        <w:tc>
          <w:tcPr>
            <w:tcW w:w="1938" w:type="dxa"/>
          </w:tcPr>
          <w:p w14:paraId="4537A62F">
            <w:pPr>
              <w:pStyle w:val="14"/>
              <w:spacing w:line="480" w:lineRule="auto"/>
              <w:ind w:firstLine="480" w:firstLineChars="200"/>
              <w:jc w:val="left"/>
              <w:rPr>
                <w:rFonts w:hAnsi="宋体" w:cs="宋体"/>
                <w:sz w:val="24"/>
                <w:szCs w:val="24"/>
              </w:rPr>
            </w:pPr>
          </w:p>
        </w:tc>
        <w:tc>
          <w:tcPr>
            <w:tcW w:w="1410" w:type="dxa"/>
          </w:tcPr>
          <w:p w14:paraId="1E776FD5">
            <w:pPr>
              <w:pStyle w:val="14"/>
              <w:spacing w:line="480" w:lineRule="auto"/>
              <w:ind w:firstLine="480" w:firstLineChars="200"/>
              <w:jc w:val="left"/>
              <w:rPr>
                <w:rFonts w:hAnsi="宋体" w:cs="宋体"/>
                <w:sz w:val="24"/>
                <w:szCs w:val="24"/>
              </w:rPr>
            </w:pPr>
          </w:p>
        </w:tc>
        <w:tc>
          <w:tcPr>
            <w:tcW w:w="1356" w:type="dxa"/>
          </w:tcPr>
          <w:p w14:paraId="285DBF5F">
            <w:pPr>
              <w:pStyle w:val="14"/>
              <w:spacing w:line="480" w:lineRule="auto"/>
              <w:ind w:firstLine="480" w:firstLineChars="200"/>
              <w:jc w:val="left"/>
              <w:rPr>
                <w:rFonts w:hAnsi="宋体" w:cs="宋体"/>
                <w:sz w:val="24"/>
                <w:szCs w:val="24"/>
              </w:rPr>
            </w:pPr>
          </w:p>
        </w:tc>
      </w:tr>
      <w:tr w14:paraId="038DC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933" w:type="dxa"/>
          </w:tcPr>
          <w:p w14:paraId="5A398062">
            <w:pPr>
              <w:pStyle w:val="14"/>
              <w:spacing w:line="480" w:lineRule="auto"/>
              <w:ind w:firstLine="480" w:firstLineChars="200"/>
              <w:jc w:val="left"/>
              <w:rPr>
                <w:rFonts w:hAnsi="宋体" w:cs="宋体"/>
                <w:sz w:val="24"/>
                <w:szCs w:val="24"/>
              </w:rPr>
            </w:pPr>
          </w:p>
        </w:tc>
        <w:tc>
          <w:tcPr>
            <w:tcW w:w="1521" w:type="dxa"/>
          </w:tcPr>
          <w:p w14:paraId="53A8AE38">
            <w:pPr>
              <w:pStyle w:val="14"/>
              <w:spacing w:line="480" w:lineRule="auto"/>
              <w:ind w:firstLine="480" w:firstLineChars="200"/>
              <w:jc w:val="left"/>
              <w:rPr>
                <w:rFonts w:hAnsi="宋体" w:cs="宋体"/>
                <w:sz w:val="24"/>
                <w:szCs w:val="24"/>
              </w:rPr>
            </w:pPr>
          </w:p>
        </w:tc>
        <w:tc>
          <w:tcPr>
            <w:tcW w:w="1600" w:type="dxa"/>
          </w:tcPr>
          <w:p w14:paraId="72D77A1C">
            <w:pPr>
              <w:pStyle w:val="14"/>
              <w:spacing w:line="480" w:lineRule="auto"/>
              <w:ind w:firstLine="480" w:firstLineChars="200"/>
              <w:jc w:val="left"/>
              <w:rPr>
                <w:rFonts w:hAnsi="宋体" w:cs="宋体"/>
                <w:sz w:val="24"/>
                <w:szCs w:val="24"/>
              </w:rPr>
            </w:pPr>
          </w:p>
        </w:tc>
        <w:tc>
          <w:tcPr>
            <w:tcW w:w="1938" w:type="dxa"/>
          </w:tcPr>
          <w:p w14:paraId="5ECAECB5">
            <w:pPr>
              <w:pStyle w:val="14"/>
              <w:spacing w:line="480" w:lineRule="auto"/>
              <w:ind w:firstLine="480" w:firstLineChars="200"/>
              <w:jc w:val="left"/>
              <w:rPr>
                <w:rFonts w:hAnsi="宋体" w:cs="宋体"/>
                <w:sz w:val="24"/>
                <w:szCs w:val="24"/>
              </w:rPr>
            </w:pPr>
          </w:p>
        </w:tc>
        <w:tc>
          <w:tcPr>
            <w:tcW w:w="1410" w:type="dxa"/>
          </w:tcPr>
          <w:p w14:paraId="4A0F5A89">
            <w:pPr>
              <w:pStyle w:val="14"/>
              <w:spacing w:line="480" w:lineRule="auto"/>
              <w:ind w:firstLine="480" w:firstLineChars="200"/>
              <w:jc w:val="left"/>
              <w:rPr>
                <w:rFonts w:hAnsi="宋体" w:cs="宋体"/>
                <w:sz w:val="24"/>
                <w:szCs w:val="24"/>
              </w:rPr>
            </w:pPr>
          </w:p>
        </w:tc>
        <w:tc>
          <w:tcPr>
            <w:tcW w:w="1356" w:type="dxa"/>
          </w:tcPr>
          <w:p w14:paraId="2420B3B8">
            <w:pPr>
              <w:pStyle w:val="14"/>
              <w:spacing w:line="480" w:lineRule="auto"/>
              <w:ind w:firstLine="480" w:firstLineChars="200"/>
              <w:jc w:val="left"/>
              <w:rPr>
                <w:rFonts w:hAnsi="宋体" w:cs="宋体"/>
                <w:sz w:val="24"/>
                <w:szCs w:val="24"/>
              </w:rPr>
            </w:pPr>
          </w:p>
        </w:tc>
      </w:tr>
      <w:tr w14:paraId="58ED3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933" w:type="dxa"/>
          </w:tcPr>
          <w:p w14:paraId="4C205A7D">
            <w:pPr>
              <w:pStyle w:val="14"/>
              <w:spacing w:line="480" w:lineRule="auto"/>
              <w:ind w:firstLine="480" w:firstLineChars="200"/>
              <w:jc w:val="left"/>
              <w:rPr>
                <w:rFonts w:hAnsi="宋体" w:cs="宋体"/>
                <w:sz w:val="24"/>
                <w:szCs w:val="24"/>
              </w:rPr>
            </w:pPr>
          </w:p>
        </w:tc>
        <w:tc>
          <w:tcPr>
            <w:tcW w:w="1521" w:type="dxa"/>
          </w:tcPr>
          <w:p w14:paraId="0887C621">
            <w:pPr>
              <w:pStyle w:val="14"/>
              <w:spacing w:line="480" w:lineRule="auto"/>
              <w:ind w:firstLine="480" w:firstLineChars="200"/>
              <w:jc w:val="left"/>
              <w:rPr>
                <w:rFonts w:hAnsi="宋体" w:cs="宋体"/>
                <w:sz w:val="24"/>
                <w:szCs w:val="24"/>
              </w:rPr>
            </w:pPr>
          </w:p>
        </w:tc>
        <w:tc>
          <w:tcPr>
            <w:tcW w:w="1600" w:type="dxa"/>
          </w:tcPr>
          <w:p w14:paraId="7B68FA86">
            <w:pPr>
              <w:pStyle w:val="14"/>
              <w:spacing w:line="480" w:lineRule="auto"/>
              <w:ind w:firstLine="480" w:firstLineChars="200"/>
              <w:jc w:val="left"/>
              <w:rPr>
                <w:rFonts w:hAnsi="宋体" w:cs="宋体"/>
                <w:sz w:val="24"/>
                <w:szCs w:val="24"/>
              </w:rPr>
            </w:pPr>
          </w:p>
        </w:tc>
        <w:tc>
          <w:tcPr>
            <w:tcW w:w="1938" w:type="dxa"/>
          </w:tcPr>
          <w:p w14:paraId="59C15C07">
            <w:pPr>
              <w:pStyle w:val="14"/>
              <w:spacing w:line="480" w:lineRule="auto"/>
              <w:ind w:firstLine="480" w:firstLineChars="200"/>
              <w:jc w:val="left"/>
              <w:rPr>
                <w:rFonts w:hAnsi="宋体" w:cs="宋体"/>
                <w:sz w:val="24"/>
                <w:szCs w:val="24"/>
              </w:rPr>
            </w:pPr>
          </w:p>
        </w:tc>
        <w:tc>
          <w:tcPr>
            <w:tcW w:w="1410" w:type="dxa"/>
          </w:tcPr>
          <w:p w14:paraId="295AE2C6">
            <w:pPr>
              <w:pStyle w:val="14"/>
              <w:spacing w:line="480" w:lineRule="auto"/>
              <w:ind w:firstLine="480" w:firstLineChars="200"/>
              <w:jc w:val="left"/>
              <w:rPr>
                <w:rFonts w:hAnsi="宋体" w:cs="宋体"/>
                <w:sz w:val="24"/>
                <w:szCs w:val="24"/>
              </w:rPr>
            </w:pPr>
          </w:p>
        </w:tc>
        <w:tc>
          <w:tcPr>
            <w:tcW w:w="1356" w:type="dxa"/>
          </w:tcPr>
          <w:p w14:paraId="0A9A9745">
            <w:pPr>
              <w:pStyle w:val="14"/>
              <w:spacing w:line="480" w:lineRule="auto"/>
              <w:ind w:firstLine="480" w:firstLineChars="200"/>
              <w:jc w:val="left"/>
              <w:rPr>
                <w:rFonts w:hAnsi="宋体" w:cs="宋体"/>
                <w:sz w:val="24"/>
                <w:szCs w:val="24"/>
              </w:rPr>
            </w:pPr>
          </w:p>
        </w:tc>
      </w:tr>
      <w:tr w14:paraId="4A220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933" w:type="dxa"/>
          </w:tcPr>
          <w:p w14:paraId="24830CE5">
            <w:pPr>
              <w:pStyle w:val="14"/>
              <w:spacing w:line="480" w:lineRule="auto"/>
              <w:ind w:firstLine="480" w:firstLineChars="200"/>
              <w:jc w:val="left"/>
              <w:rPr>
                <w:rFonts w:hAnsi="宋体" w:cs="宋体"/>
                <w:sz w:val="24"/>
                <w:szCs w:val="24"/>
              </w:rPr>
            </w:pPr>
          </w:p>
        </w:tc>
        <w:tc>
          <w:tcPr>
            <w:tcW w:w="1521" w:type="dxa"/>
          </w:tcPr>
          <w:p w14:paraId="070D8372">
            <w:pPr>
              <w:pStyle w:val="14"/>
              <w:spacing w:line="480" w:lineRule="auto"/>
              <w:ind w:firstLine="480" w:firstLineChars="200"/>
              <w:jc w:val="left"/>
              <w:rPr>
                <w:rFonts w:hAnsi="宋体" w:cs="宋体"/>
                <w:sz w:val="24"/>
                <w:szCs w:val="24"/>
              </w:rPr>
            </w:pPr>
          </w:p>
        </w:tc>
        <w:tc>
          <w:tcPr>
            <w:tcW w:w="1600" w:type="dxa"/>
          </w:tcPr>
          <w:p w14:paraId="1F7B88F5">
            <w:pPr>
              <w:pStyle w:val="14"/>
              <w:spacing w:line="480" w:lineRule="auto"/>
              <w:ind w:firstLine="480" w:firstLineChars="200"/>
              <w:jc w:val="left"/>
              <w:rPr>
                <w:rFonts w:hAnsi="宋体" w:cs="宋体"/>
                <w:sz w:val="24"/>
                <w:szCs w:val="24"/>
              </w:rPr>
            </w:pPr>
          </w:p>
        </w:tc>
        <w:tc>
          <w:tcPr>
            <w:tcW w:w="1938" w:type="dxa"/>
          </w:tcPr>
          <w:p w14:paraId="17851063">
            <w:pPr>
              <w:pStyle w:val="14"/>
              <w:spacing w:line="480" w:lineRule="auto"/>
              <w:ind w:firstLine="480" w:firstLineChars="200"/>
              <w:jc w:val="left"/>
              <w:rPr>
                <w:rFonts w:hAnsi="宋体" w:cs="宋体"/>
                <w:sz w:val="24"/>
                <w:szCs w:val="24"/>
              </w:rPr>
            </w:pPr>
          </w:p>
        </w:tc>
        <w:tc>
          <w:tcPr>
            <w:tcW w:w="1410" w:type="dxa"/>
          </w:tcPr>
          <w:p w14:paraId="0265E3A7">
            <w:pPr>
              <w:pStyle w:val="14"/>
              <w:spacing w:line="480" w:lineRule="auto"/>
              <w:ind w:firstLine="480" w:firstLineChars="200"/>
              <w:jc w:val="left"/>
              <w:rPr>
                <w:rFonts w:hAnsi="宋体" w:cs="宋体"/>
                <w:sz w:val="24"/>
                <w:szCs w:val="24"/>
              </w:rPr>
            </w:pPr>
          </w:p>
        </w:tc>
        <w:tc>
          <w:tcPr>
            <w:tcW w:w="1356" w:type="dxa"/>
          </w:tcPr>
          <w:p w14:paraId="069BC6E2">
            <w:pPr>
              <w:pStyle w:val="14"/>
              <w:spacing w:line="480" w:lineRule="auto"/>
              <w:ind w:firstLine="480" w:firstLineChars="200"/>
              <w:jc w:val="left"/>
              <w:rPr>
                <w:rFonts w:hAnsi="宋体" w:cs="宋体"/>
                <w:sz w:val="24"/>
                <w:szCs w:val="24"/>
              </w:rPr>
            </w:pPr>
          </w:p>
        </w:tc>
      </w:tr>
      <w:tr w14:paraId="23474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933" w:type="dxa"/>
          </w:tcPr>
          <w:p w14:paraId="1281198F">
            <w:pPr>
              <w:pStyle w:val="14"/>
              <w:spacing w:line="480" w:lineRule="auto"/>
              <w:jc w:val="left"/>
              <w:rPr>
                <w:rFonts w:hAnsi="宋体" w:cs="宋体"/>
                <w:sz w:val="24"/>
                <w:szCs w:val="24"/>
              </w:rPr>
            </w:pPr>
          </w:p>
        </w:tc>
        <w:tc>
          <w:tcPr>
            <w:tcW w:w="1521" w:type="dxa"/>
          </w:tcPr>
          <w:p w14:paraId="1ABDBFDA">
            <w:pPr>
              <w:pStyle w:val="14"/>
              <w:spacing w:line="480" w:lineRule="auto"/>
              <w:jc w:val="left"/>
              <w:rPr>
                <w:rFonts w:hAnsi="宋体" w:cs="宋体"/>
                <w:sz w:val="24"/>
                <w:szCs w:val="24"/>
              </w:rPr>
            </w:pPr>
          </w:p>
        </w:tc>
        <w:tc>
          <w:tcPr>
            <w:tcW w:w="1600" w:type="dxa"/>
          </w:tcPr>
          <w:p w14:paraId="49125788">
            <w:pPr>
              <w:pStyle w:val="14"/>
              <w:spacing w:line="480" w:lineRule="auto"/>
              <w:ind w:firstLine="480" w:firstLineChars="200"/>
              <w:jc w:val="left"/>
              <w:rPr>
                <w:rFonts w:hAnsi="宋体" w:cs="宋体"/>
                <w:sz w:val="24"/>
                <w:szCs w:val="24"/>
              </w:rPr>
            </w:pPr>
          </w:p>
        </w:tc>
        <w:tc>
          <w:tcPr>
            <w:tcW w:w="1938" w:type="dxa"/>
          </w:tcPr>
          <w:p w14:paraId="79EB5C0F">
            <w:pPr>
              <w:pStyle w:val="14"/>
              <w:spacing w:line="480" w:lineRule="auto"/>
              <w:ind w:firstLine="480" w:firstLineChars="200"/>
              <w:jc w:val="left"/>
              <w:rPr>
                <w:rFonts w:hAnsi="宋体" w:cs="宋体"/>
                <w:sz w:val="24"/>
                <w:szCs w:val="24"/>
              </w:rPr>
            </w:pPr>
          </w:p>
        </w:tc>
        <w:tc>
          <w:tcPr>
            <w:tcW w:w="1410" w:type="dxa"/>
          </w:tcPr>
          <w:p w14:paraId="2128D9DF">
            <w:pPr>
              <w:pStyle w:val="14"/>
              <w:spacing w:line="480" w:lineRule="auto"/>
              <w:ind w:firstLine="480" w:firstLineChars="200"/>
              <w:jc w:val="left"/>
              <w:rPr>
                <w:rFonts w:hAnsi="宋体" w:cs="宋体"/>
                <w:sz w:val="24"/>
                <w:szCs w:val="24"/>
              </w:rPr>
            </w:pPr>
          </w:p>
        </w:tc>
        <w:tc>
          <w:tcPr>
            <w:tcW w:w="1356" w:type="dxa"/>
          </w:tcPr>
          <w:p w14:paraId="343AE98C">
            <w:pPr>
              <w:pStyle w:val="14"/>
              <w:spacing w:line="480" w:lineRule="auto"/>
              <w:ind w:firstLine="480" w:firstLineChars="200"/>
              <w:jc w:val="left"/>
              <w:rPr>
                <w:rFonts w:hAnsi="宋体" w:cs="宋体"/>
                <w:sz w:val="24"/>
                <w:szCs w:val="24"/>
              </w:rPr>
            </w:pPr>
          </w:p>
        </w:tc>
      </w:tr>
    </w:tbl>
    <w:p w14:paraId="4938F028">
      <w:pPr>
        <w:pStyle w:val="8"/>
        <w:spacing w:line="360" w:lineRule="auto"/>
        <w:ind w:left="140" w:firstLine="0"/>
        <w:rPr>
          <w:rFonts w:ascii="宋体" w:hAnsi="宋体" w:cs="宋体"/>
          <w:b/>
          <w:bCs/>
          <w:sz w:val="24"/>
          <w:szCs w:val="24"/>
        </w:rPr>
      </w:pPr>
      <w:r>
        <w:rPr>
          <w:rFonts w:ascii="宋体" w:hAnsi="宋体" w:cs="宋体"/>
          <w:b/>
          <w:bCs/>
          <w:sz w:val="24"/>
          <w:szCs w:val="24"/>
        </w:rPr>
        <w:t>1</w:t>
      </w:r>
      <w:r>
        <w:rPr>
          <w:rFonts w:hint="eastAsia" w:ascii="宋体" w:hAnsi="宋体" w:cs="宋体"/>
          <w:b/>
          <w:bCs/>
          <w:sz w:val="24"/>
          <w:szCs w:val="24"/>
        </w:rPr>
        <w:t>.本表须按“供应商须知前附表”中所列商务条款进行比较和响应；</w:t>
      </w:r>
    </w:p>
    <w:p w14:paraId="1982BA3F">
      <w:pPr>
        <w:pStyle w:val="8"/>
        <w:spacing w:line="360" w:lineRule="auto"/>
        <w:ind w:left="140" w:firstLine="0"/>
        <w:rPr>
          <w:rFonts w:ascii="宋体" w:hAnsi="宋体" w:cs="宋体"/>
          <w:b/>
          <w:bCs/>
          <w:sz w:val="24"/>
          <w:szCs w:val="24"/>
        </w:rPr>
      </w:pPr>
      <w:r>
        <w:rPr>
          <w:rFonts w:ascii="宋体" w:hAnsi="宋体" w:cs="宋体"/>
          <w:b/>
          <w:bCs/>
          <w:sz w:val="24"/>
          <w:szCs w:val="24"/>
        </w:rPr>
        <w:t>2</w:t>
      </w:r>
      <w:r>
        <w:rPr>
          <w:rFonts w:hint="eastAsia" w:ascii="宋体" w:hAnsi="宋体" w:cs="宋体"/>
          <w:b/>
          <w:bCs/>
          <w:sz w:val="24"/>
          <w:szCs w:val="24"/>
        </w:rPr>
        <w:t>.该表必须按照招标文件要求逐条如实填写，根据情况在“偏离情况”项填写正偏离或负偏离或无偏离，在“说明”项填写正偏离或负偏离原因。</w:t>
      </w:r>
    </w:p>
    <w:p w14:paraId="7045052C">
      <w:pPr>
        <w:pStyle w:val="8"/>
        <w:spacing w:line="360" w:lineRule="auto"/>
        <w:ind w:left="140" w:firstLine="0"/>
        <w:rPr>
          <w:rFonts w:ascii="宋体" w:hAnsi="宋体" w:cs="宋体"/>
          <w:b/>
          <w:bCs/>
          <w:sz w:val="24"/>
          <w:szCs w:val="24"/>
        </w:rPr>
      </w:pPr>
      <w:r>
        <w:rPr>
          <w:rFonts w:ascii="宋体" w:hAnsi="宋体" w:cs="宋体"/>
          <w:b/>
          <w:bCs/>
          <w:sz w:val="24"/>
          <w:szCs w:val="24"/>
        </w:rPr>
        <w:t>3</w:t>
      </w:r>
      <w:r>
        <w:rPr>
          <w:rFonts w:hint="eastAsia" w:ascii="宋体" w:hAnsi="宋体" w:cs="宋体"/>
          <w:b/>
          <w:bCs/>
          <w:sz w:val="24"/>
          <w:szCs w:val="24"/>
        </w:rPr>
        <w:t>.该表可扩展。</w:t>
      </w:r>
    </w:p>
    <w:p w14:paraId="1B222F0B">
      <w:pPr>
        <w:pStyle w:val="8"/>
        <w:spacing w:line="360" w:lineRule="auto"/>
        <w:ind w:left="140" w:firstLine="0"/>
        <w:rPr>
          <w:rFonts w:ascii="宋体" w:hAnsi="宋体" w:cs="宋体"/>
          <w:sz w:val="28"/>
          <w:szCs w:val="28"/>
        </w:rPr>
      </w:pPr>
      <w:r>
        <w:rPr>
          <w:rFonts w:hint="eastAsia" w:ascii="宋体" w:hAnsi="宋体" w:cs="宋体"/>
          <w:b/>
          <w:bCs/>
          <w:sz w:val="24"/>
          <w:szCs w:val="24"/>
        </w:rPr>
        <w:t>商务条款不允许负偏离；</w:t>
      </w:r>
    </w:p>
    <w:p w14:paraId="4488859E">
      <w:pPr>
        <w:pStyle w:val="8"/>
        <w:ind w:firstLine="0"/>
        <w:rPr>
          <w:rFonts w:ascii="宋体" w:hAnsi="宋体" w:cs="宋体"/>
          <w:sz w:val="28"/>
          <w:szCs w:val="28"/>
        </w:rPr>
      </w:pPr>
    </w:p>
    <w:p w14:paraId="70BA1318">
      <w:pPr>
        <w:adjustRightInd w:val="0"/>
        <w:snapToGrid w:val="0"/>
        <w:spacing w:line="480" w:lineRule="auto"/>
        <w:jc w:val="left"/>
        <w:rPr>
          <w:rFonts w:ascii="宋体" w:hAnsi="宋体" w:cs="宋体"/>
          <w:sz w:val="24"/>
          <w:szCs w:val="24"/>
          <w:u w:val="single"/>
        </w:rPr>
      </w:pPr>
      <w:r>
        <w:rPr>
          <w:rFonts w:hint="eastAsia" w:ascii="宋体" w:hAnsi="宋体" w:cs="宋体"/>
          <w:sz w:val="24"/>
          <w:szCs w:val="24"/>
        </w:rPr>
        <w:t>供应商（单位名称及公章）：</w:t>
      </w:r>
      <w:r>
        <w:rPr>
          <w:rFonts w:hint="eastAsia" w:ascii="宋体" w:hAnsi="宋体" w:cs="宋体"/>
          <w:sz w:val="28"/>
          <w:szCs w:val="28"/>
        </w:rPr>
        <w:t>______________________</w:t>
      </w:r>
    </w:p>
    <w:p w14:paraId="1F93ECA4">
      <w:pPr>
        <w:adjustRightInd w:val="0"/>
        <w:snapToGrid w:val="0"/>
        <w:spacing w:line="480" w:lineRule="auto"/>
        <w:rPr>
          <w:rFonts w:ascii="宋体" w:hAnsi="宋体" w:cs="宋体"/>
          <w:sz w:val="24"/>
          <w:szCs w:val="24"/>
        </w:rPr>
      </w:pPr>
      <w:r>
        <w:rPr>
          <w:rFonts w:hint="eastAsia" w:ascii="宋体" w:hAnsi="宋体" w:cs="宋体"/>
          <w:sz w:val="24"/>
          <w:szCs w:val="24"/>
        </w:rPr>
        <w:t>法定代表人或被授权人（签字或盖章）：</w:t>
      </w:r>
      <w:r>
        <w:rPr>
          <w:rFonts w:hint="eastAsia" w:ascii="宋体" w:hAnsi="宋体" w:cs="宋体"/>
          <w:sz w:val="28"/>
          <w:szCs w:val="28"/>
        </w:rPr>
        <w:t>______________________</w:t>
      </w:r>
    </w:p>
    <w:p w14:paraId="4453C9A8">
      <w:pPr>
        <w:adjustRightInd w:val="0"/>
        <w:snapToGrid w:val="0"/>
        <w:spacing w:line="480" w:lineRule="auto"/>
        <w:rPr>
          <w:rFonts w:ascii="宋体" w:hAnsi="宋体" w:cs="宋体"/>
          <w:sz w:val="28"/>
          <w:szCs w:val="28"/>
        </w:rPr>
        <w:sectPr>
          <w:pgSz w:w="11906" w:h="16838"/>
          <w:pgMar w:top="1440" w:right="1803" w:bottom="1440" w:left="1803" w:header="851" w:footer="992" w:gutter="0"/>
          <w:cols w:space="720" w:num="1"/>
          <w:docGrid w:type="lines" w:linePitch="319" w:charSpace="0"/>
        </w:sectPr>
      </w:pPr>
      <w:r>
        <w:rPr>
          <w:rFonts w:hint="eastAsia" w:ascii="宋体" w:hAnsi="宋体" w:cs="宋体"/>
          <w:sz w:val="24"/>
          <w:szCs w:val="24"/>
        </w:rPr>
        <w:t xml:space="preserve">日    期： </w:t>
      </w:r>
      <w:r>
        <w:rPr>
          <w:rFonts w:hint="eastAsia" w:ascii="宋体" w:hAnsi="宋体" w:cs="宋体"/>
          <w:sz w:val="28"/>
          <w:szCs w:val="28"/>
        </w:rPr>
        <w:t>_____</w:t>
      </w:r>
      <w:r>
        <w:rPr>
          <w:rFonts w:hint="eastAsia" w:ascii="宋体" w:hAnsi="宋体" w:cs="宋体"/>
          <w:sz w:val="24"/>
          <w:szCs w:val="24"/>
        </w:rPr>
        <w:t>年</w:t>
      </w:r>
      <w:r>
        <w:rPr>
          <w:rFonts w:hint="eastAsia" w:ascii="宋体" w:hAnsi="宋体" w:cs="宋体"/>
          <w:sz w:val="28"/>
          <w:szCs w:val="28"/>
        </w:rPr>
        <w:t>_____</w:t>
      </w:r>
      <w:r>
        <w:rPr>
          <w:rFonts w:hint="eastAsia" w:ascii="宋体" w:hAnsi="宋体" w:cs="宋体"/>
          <w:sz w:val="24"/>
          <w:szCs w:val="24"/>
        </w:rPr>
        <w:t xml:space="preserve"> 月</w:t>
      </w:r>
      <w:r>
        <w:rPr>
          <w:rFonts w:hint="eastAsia" w:ascii="宋体" w:hAnsi="宋体" w:cs="宋体"/>
          <w:sz w:val="28"/>
          <w:szCs w:val="28"/>
        </w:rPr>
        <w:t>_____</w:t>
      </w:r>
    </w:p>
    <w:p w14:paraId="5B36F8CF">
      <w:pPr>
        <w:jc w:val="center"/>
        <w:outlineLvl w:val="1"/>
        <w:rPr>
          <w:rFonts w:ascii="宋体" w:hAnsi="宋体" w:cs="宋体"/>
          <w:b/>
          <w:bCs/>
          <w:sz w:val="28"/>
          <w:szCs w:val="32"/>
        </w:rPr>
      </w:pPr>
      <w:bookmarkStart w:id="363" w:name="_Toc7319"/>
      <w:bookmarkStart w:id="364" w:name="_Toc19689"/>
      <w:bookmarkStart w:id="365" w:name="_Toc20049"/>
      <w:bookmarkStart w:id="366" w:name="_Toc23359"/>
      <w:r>
        <w:rPr>
          <w:rFonts w:hint="eastAsia" w:ascii="宋体" w:hAnsi="宋体" w:cs="宋体"/>
          <w:b/>
          <w:bCs/>
          <w:sz w:val="28"/>
          <w:szCs w:val="32"/>
        </w:rPr>
        <w:t>技术偏离表</w:t>
      </w:r>
      <w:bookmarkEnd w:id="363"/>
      <w:bookmarkEnd w:id="364"/>
      <w:bookmarkEnd w:id="365"/>
      <w:bookmarkEnd w:id="366"/>
    </w:p>
    <w:p w14:paraId="0062E260">
      <w:pPr>
        <w:pStyle w:val="8"/>
        <w:ind w:firstLine="0"/>
        <w:rPr>
          <w:rFonts w:ascii="宋体" w:hAnsi="宋体" w:cs="宋体"/>
        </w:rPr>
      </w:pPr>
    </w:p>
    <w:p w14:paraId="00301E5C">
      <w:pPr>
        <w:rPr>
          <w:rFonts w:ascii="宋体" w:hAnsi="宋体" w:cs="宋体"/>
          <w:sz w:val="24"/>
          <w:szCs w:val="24"/>
        </w:rPr>
      </w:pPr>
    </w:p>
    <w:tbl>
      <w:tblPr>
        <w:tblStyle w:val="30"/>
        <w:tblW w:w="8662" w:type="dxa"/>
        <w:tblInd w:w="-2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3"/>
        <w:gridCol w:w="2584"/>
        <w:gridCol w:w="1980"/>
        <w:gridCol w:w="1605"/>
        <w:gridCol w:w="1560"/>
      </w:tblGrid>
      <w:tr w14:paraId="078AA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933" w:type="dxa"/>
            <w:vAlign w:val="center"/>
          </w:tcPr>
          <w:p w14:paraId="61793AC5">
            <w:pPr>
              <w:pStyle w:val="14"/>
              <w:spacing w:line="360" w:lineRule="auto"/>
              <w:jc w:val="center"/>
              <w:rPr>
                <w:rFonts w:hAnsi="宋体" w:cs="宋体"/>
                <w:sz w:val="24"/>
                <w:szCs w:val="24"/>
              </w:rPr>
            </w:pPr>
            <w:r>
              <w:rPr>
                <w:rFonts w:hint="eastAsia" w:hAnsi="宋体" w:cs="宋体"/>
                <w:sz w:val="24"/>
                <w:szCs w:val="24"/>
              </w:rPr>
              <w:t>序号</w:t>
            </w:r>
          </w:p>
        </w:tc>
        <w:tc>
          <w:tcPr>
            <w:tcW w:w="2584" w:type="dxa"/>
            <w:vAlign w:val="center"/>
          </w:tcPr>
          <w:p w14:paraId="4148A36E">
            <w:pPr>
              <w:spacing w:line="500" w:lineRule="exact"/>
              <w:jc w:val="center"/>
              <w:rPr>
                <w:rFonts w:ascii="宋体" w:hAnsi="宋体" w:cs="宋体"/>
                <w:sz w:val="24"/>
              </w:rPr>
            </w:pPr>
            <w:r>
              <w:rPr>
                <w:rFonts w:hint="eastAsia" w:ascii="宋体" w:hAnsi="宋体" w:cs="宋体"/>
                <w:sz w:val="24"/>
              </w:rPr>
              <w:t>招标文件要求</w:t>
            </w:r>
          </w:p>
          <w:p w14:paraId="3E042524">
            <w:pPr>
              <w:spacing w:line="500" w:lineRule="exact"/>
              <w:jc w:val="center"/>
              <w:rPr>
                <w:rFonts w:ascii="宋体" w:hAnsi="宋体" w:cs="宋体"/>
                <w:sz w:val="24"/>
                <w:szCs w:val="24"/>
              </w:rPr>
            </w:pPr>
            <w:r>
              <w:rPr>
                <w:rFonts w:hint="eastAsia" w:ascii="宋体" w:hAnsi="宋体" w:cs="宋体"/>
                <w:sz w:val="24"/>
              </w:rPr>
              <w:t>技术指标</w:t>
            </w:r>
          </w:p>
        </w:tc>
        <w:tc>
          <w:tcPr>
            <w:tcW w:w="1980" w:type="dxa"/>
            <w:vAlign w:val="center"/>
          </w:tcPr>
          <w:p w14:paraId="2B3745AB">
            <w:pPr>
              <w:spacing w:line="500" w:lineRule="exact"/>
              <w:jc w:val="center"/>
              <w:rPr>
                <w:rFonts w:ascii="宋体" w:hAnsi="宋体" w:cs="宋体"/>
                <w:sz w:val="24"/>
              </w:rPr>
            </w:pPr>
            <w:r>
              <w:rPr>
                <w:rFonts w:hint="eastAsia" w:ascii="宋体" w:hAnsi="宋体" w:cs="宋体"/>
                <w:sz w:val="24"/>
              </w:rPr>
              <w:t>投标文件响应</w:t>
            </w:r>
          </w:p>
          <w:p w14:paraId="71C3DE87">
            <w:pPr>
              <w:spacing w:line="500" w:lineRule="exact"/>
              <w:jc w:val="center"/>
              <w:rPr>
                <w:rFonts w:ascii="宋体" w:hAnsi="宋体" w:cs="宋体"/>
                <w:sz w:val="24"/>
                <w:szCs w:val="24"/>
              </w:rPr>
            </w:pPr>
            <w:r>
              <w:rPr>
                <w:rFonts w:hint="eastAsia" w:ascii="宋体" w:hAnsi="宋体" w:cs="宋体"/>
                <w:sz w:val="24"/>
              </w:rPr>
              <w:t>技术指标</w:t>
            </w:r>
          </w:p>
        </w:tc>
        <w:tc>
          <w:tcPr>
            <w:tcW w:w="1605" w:type="dxa"/>
            <w:vAlign w:val="center"/>
          </w:tcPr>
          <w:p w14:paraId="697C3CB7">
            <w:pPr>
              <w:spacing w:line="500" w:lineRule="exact"/>
              <w:jc w:val="center"/>
              <w:rPr>
                <w:rFonts w:ascii="宋体" w:hAnsi="宋体" w:cs="宋体"/>
                <w:sz w:val="24"/>
                <w:szCs w:val="24"/>
              </w:rPr>
            </w:pPr>
            <w:r>
              <w:rPr>
                <w:rFonts w:hint="eastAsia" w:ascii="宋体" w:hAnsi="宋体" w:cs="宋体"/>
                <w:sz w:val="24"/>
              </w:rPr>
              <w:t>偏离情况</w:t>
            </w:r>
          </w:p>
        </w:tc>
        <w:tc>
          <w:tcPr>
            <w:tcW w:w="1560" w:type="dxa"/>
            <w:vAlign w:val="center"/>
          </w:tcPr>
          <w:p w14:paraId="1A49791A">
            <w:pPr>
              <w:pStyle w:val="14"/>
              <w:spacing w:line="360" w:lineRule="auto"/>
              <w:jc w:val="center"/>
              <w:rPr>
                <w:rFonts w:hAnsi="宋体" w:cs="宋体"/>
                <w:sz w:val="24"/>
                <w:szCs w:val="24"/>
              </w:rPr>
            </w:pPr>
            <w:r>
              <w:rPr>
                <w:rFonts w:hint="eastAsia" w:hAnsi="宋体" w:cs="宋体"/>
                <w:sz w:val="24"/>
                <w:szCs w:val="24"/>
              </w:rPr>
              <w:t>说明</w:t>
            </w:r>
          </w:p>
        </w:tc>
      </w:tr>
      <w:tr w14:paraId="5BBBA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933" w:type="dxa"/>
          </w:tcPr>
          <w:p w14:paraId="07814A55">
            <w:pPr>
              <w:pStyle w:val="14"/>
              <w:spacing w:line="480" w:lineRule="auto"/>
              <w:ind w:firstLine="480" w:firstLineChars="200"/>
              <w:jc w:val="left"/>
              <w:rPr>
                <w:rFonts w:hAnsi="宋体" w:cs="宋体"/>
                <w:sz w:val="24"/>
                <w:szCs w:val="24"/>
              </w:rPr>
            </w:pPr>
          </w:p>
        </w:tc>
        <w:tc>
          <w:tcPr>
            <w:tcW w:w="2584" w:type="dxa"/>
            <w:vAlign w:val="center"/>
          </w:tcPr>
          <w:p w14:paraId="6D060B5A">
            <w:pPr>
              <w:pStyle w:val="14"/>
              <w:spacing w:line="480" w:lineRule="auto"/>
              <w:ind w:firstLine="480" w:firstLineChars="200"/>
              <w:jc w:val="left"/>
              <w:rPr>
                <w:rFonts w:hAnsi="宋体" w:cs="宋体"/>
                <w:sz w:val="24"/>
                <w:szCs w:val="24"/>
              </w:rPr>
            </w:pPr>
          </w:p>
        </w:tc>
        <w:tc>
          <w:tcPr>
            <w:tcW w:w="1980" w:type="dxa"/>
            <w:vAlign w:val="center"/>
          </w:tcPr>
          <w:p w14:paraId="16C1C0FC">
            <w:pPr>
              <w:pStyle w:val="14"/>
              <w:spacing w:line="480" w:lineRule="auto"/>
              <w:ind w:firstLine="480" w:firstLineChars="200"/>
              <w:jc w:val="left"/>
              <w:rPr>
                <w:rFonts w:hAnsi="宋体" w:cs="宋体"/>
                <w:sz w:val="24"/>
                <w:szCs w:val="24"/>
              </w:rPr>
            </w:pPr>
          </w:p>
        </w:tc>
        <w:tc>
          <w:tcPr>
            <w:tcW w:w="1605" w:type="dxa"/>
            <w:vAlign w:val="center"/>
          </w:tcPr>
          <w:p w14:paraId="2DBADD5E">
            <w:pPr>
              <w:pStyle w:val="14"/>
              <w:spacing w:line="480" w:lineRule="auto"/>
              <w:ind w:firstLine="480" w:firstLineChars="200"/>
              <w:jc w:val="left"/>
              <w:rPr>
                <w:rFonts w:hAnsi="宋体" w:cs="宋体"/>
                <w:sz w:val="24"/>
                <w:szCs w:val="24"/>
              </w:rPr>
            </w:pPr>
          </w:p>
        </w:tc>
        <w:tc>
          <w:tcPr>
            <w:tcW w:w="1560" w:type="dxa"/>
            <w:vAlign w:val="center"/>
          </w:tcPr>
          <w:p w14:paraId="3151CE7C">
            <w:pPr>
              <w:pStyle w:val="14"/>
              <w:spacing w:line="480" w:lineRule="auto"/>
              <w:ind w:firstLine="480" w:firstLineChars="200"/>
              <w:jc w:val="left"/>
              <w:rPr>
                <w:rFonts w:hAnsi="宋体" w:cs="宋体"/>
                <w:sz w:val="24"/>
                <w:szCs w:val="24"/>
              </w:rPr>
            </w:pPr>
          </w:p>
        </w:tc>
      </w:tr>
      <w:tr w14:paraId="41807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933" w:type="dxa"/>
          </w:tcPr>
          <w:p w14:paraId="5F67A495">
            <w:pPr>
              <w:pStyle w:val="14"/>
              <w:spacing w:line="480" w:lineRule="auto"/>
              <w:ind w:firstLine="480" w:firstLineChars="200"/>
              <w:jc w:val="left"/>
              <w:rPr>
                <w:rFonts w:hAnsi="宋体" w:cs="宋体"/>
                <w:sz w:val="24"/>
                <w:szCs w:val="24"/>
              </w:rPr>
            </w:pPr>
          </w:p>
        </w:tc>
        <w:tc>
          <w:tcPr>
            <w:tcW w:w="2584" w:type="dxa"/>
          </w:tcPr>
          <w:p w14:paraId="772E6CBF">
            <w:pPr>
              <w:pStyle w:val="14"/>
              <w:spacing w:line="480" w:lineRule="auto"/>
              <w:ind w:firstLine="480" w:firstLineChars="200"/>
              <w:jc w:val="left"/>
              <w:rPr>
                <w:rFonts w:hAnsi="宋体" w:cs="宋体"/>
                <w:sz w:val="24"/>
                <w:szCs w:val="24"/>
              </w:rPr>
            </w:pPr>
          </w:p>
        </w:tc>
        <w:tc>
          <w:tcPr>
            <w:tcW w:w="1980" w:type="dxa"/>
          </w:tcPr>
          <w:p w14:paraId="3EDADA32">
            <w:pPr>
              <w:pStyle w:val="14"/>
              <w:spacing w:line="480" w:lineRule="auto"/>
              <w:ind w:firstLine="480" w:firstLineChars="200"/>
              <w:jc w:val="left"/>
              <w:rPr>
                <w:rFonts w:hAnsi="宋体" w:cs="宋体"/>
                <w:sz w:val="24"/>
                <w:szCs w:val="24"/>
              </w:rPr>
            </w:pPr>
          </w:p>
        </w:tc>
        <w:tc>
          <w:tcPr>
            <w:tcW w:w="1605" w:type="dxa"/>
          </w:tcPr>
          <w:p w14:paraId="7563E677">
            <w:pPr>
              <w:pStyle w:val="14"/>
              <w:spacing w:line="480" w:lineRule="auto"/>
              <w:ind w:firstLine="480" w:firstLineChars="200"/>
              <w:jc w:val="left"/>
              <w:rPr>
                <w:rFonts w:hAnsi="宋体" w:cs="宋体"/>
                <w:sz w:val="24"/>
                <w:szCs w:val="24"/>
              </w:rPr>
            </w:pPr>
          </w:p>
        </w:tc>
        <w:tc>
          <w:tcPr>
            <w:tcW w:w="1560" w:type="dxa"/>
          </w:tcPr>
          <w:p w14:paraId="780D51D7">
            <w:pPr>
              <w:pStyle w:val="14"/>
              <w:spacing w:line="480" w:lineRule="auto"/>
              <w:ind w:firstLine="480" w:firstLineChars="200"/>
              <w:jc w:val="left"/>
              <w:rPr>
                <w:rFonts w:hAnsi="宋体" w:cs="宋体"/>
                <w:sz w:val="24"/>
                <w:szCs w:val="24"/>
              </w:rPr>
            </w:pPr>
          </w:p>
        </w:tc>
      </w:tr>
      <w:tr w14:paraId="6482B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933" w:type="dxa"/>
          </w:tcPr>
          <w:p w14:paraId="21ADC4A1">
            <w:pPr>
              <w:pStyle w:val="14"/>
              <w:spacing w:line="480" w:lineRule="auto"/>
              <w:ind w:firstLine="480" w:firstLineChars="200"/>
              <w:jc w:val="left"/>
              <w:rPr>
                <w:rFonts w:hAnsi="宋体" w:cs="宋体"/>
                <w:sz w:val="24"/>
                <w:szCs w:val="24"/>
              </w:rPr>
            </w:pPr>
          </w:p>
        </w:tc>
        <w:tc>
          <w:tcPr>
            <w:tcW w:w="2584" w:type="dxa"/>
          </w:tcPr>
          <w:p w14:paraId="07B49A34">
            <w:pPr>
              <w:pStyle w:val="14"/>
              <w:spacing w:line="480" w:lineRule="auto"/>
              <w:ind w:firstLine="480" w:firstLineChars="200"/>
              <w:jc w:val="left"/>
              <w:rPr>
                <w:rFonts w:hAnsi="宋体" w:cs="宋体"/>
                <w:sz w:val="24"/>
                <w:szCs w:val="24"/>
              </w:rPr>
            </w:pPr>
          </w:p>
        </w:tc>
        <w:tc>
          <w:tcPr>
            <w:tcW w:w="1980" w:type="dxa"/>
          </w:tcPr>
          <w:p w14:paraId="367182B3">
            <w:pPr>
              <w:pStyle w:val="14"/>
              <w:spacing w:line="480" w:lineRule="auto"/>
              <w:ind w:firstLine="480" w:firstLineChars="200"/>
              <w:jc w:val="left"/>
              <w:rPr>
                <w:rFonts w:hAnsi="宋体" w:cs="宋体"/>
                <w:sz w:val="24"/>
                <w:szCs w:val="24"/>
              </w:rPr>
            </w:pPr>
          </w:p>
        </w:tc>
        <w:tc>
          <w:tcPr>
            <w:tcW w:w="1605" w:type="dxa"/>
          </w:tcPr>
          <w:p w14:paraId="6CCE40BC">
            <w:pPr>
              <w:pStyle w:val="14"/>
              <w:spacing w:line="480" w:lineRule="auto"/>
              <w:ind w:firstLine="480" w:firstLineChars="200"/>
              <w:jc w:val="left"/>
              <w:rPr>
                <w:rFonts w:hAnsi="宋体" w:cs="宋体"/>
                <w:sz w:val="24"/>
                <w:szCs w:val="24"/>
              </w:rPr>
            </w:pPr>
          </w:p>
        </w:tc>
        <w:tc>
          <w:tcPr>
            <w:tcW w:w="1560" w:type="dxa"/>
          </w:tcPr>
          <w:p w14:paraId="7BA45FDA">
            <w:pPr>
              <w:pStyle w:val="14"/>
              <w:spacing w:line="480" w:lineRule="auto"/>
              <w:ind w:firstLine="480" w:firstLineChars="200"/>
              <w:jc w:val="left"/>
              <w:rPr>
                <w:rFonts w:hAnsi="宋体" w:cs="宋体"/>
                <w:sz w:val="24"/>
                <w:szCs w:val="24"/>
              </w:rPr>
            </w:pPr>
          </w:p>
        </w:tc>
      </w:tr>
      <w:tr w14:paraId="5E86A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933" w:type="dxa"/>
          </w:tcPr>
          <w:p w14:paraId="76154BCC">
            <w:pPr>
              <w:pStyle w:val="14"/>
              <w:spacing w:line="480" w:lineRule="auto"/>
              <w:ind w:firstLine="480" w:firstLineChars="200"/>
              <w:jc w:val="left"/>
              <w:rPr>
                <w:rFonts w:hAnsi="宋体" w:cs="宋体"/>
                <w:sz w:val="24"/>
                <w:szCs w:val="24"/>
              </w:rPr>
            </w:pPr>
          </w:p>
        </w:tc>
        <w:tc>
          <w:tcPr>
            <w:tcW w:w="2584" w:type="dxa"/>
          </w:tcPr>
          <w:p w14:paraId="44367760">
            <w:pPr>
              <w:pStyle w:val="14"/>
              <w:spacing w:line="480" w:lineRule="auto"/>
              <w:ind w:firstLine="480" w:firstLineChars="200"/>
              <w:jc w:val="left"/>
              <w:rPr>
                <w:rFonts w:hAnsi="宋体" w:cs="宋体"/>
                <w:sz w:val="24"/>
                <w:szCs w:val="24"/>
              </w:rPr>
            </w:pPr>
          </w:p>
        </w:tc>
        <w:tc>
          <w:tcPr>
            <w:tcW w:w="1980" w:type="dxa"/>
          </w:tcPr>
          <w:p w14:paraId="1BFAC523">
            <w:pPr>
              <w:pStyle w:val="14"/>
              <w:spacing w:line="480" w:lineRule="auto"/>
              <w:ind w:firstLine="480" w:firstLineChars="200"/>
              <w:jc w:val="left"/>
              <w:rPr>
                <w:rFonts w:hAnsi="宋体" w:cs="宋体"/>
                <w:sz w:val="24"/>
                <w:szCs w:val="24"/>
              </w:rPr>
            </w:pPr>
          </w:p>
        </w:tc>
        <w:tc>
          <w:tcPr>
            <w:tcW w:w="1605" w:type="dxa"/>
          </w:tcPr>
          <w:p w14:paraId="16C196A2">
            <w:pPr>
              <w:pStyle w:val="14"/>
              <w:spacing w:line="480" w:lineRule="auto"/>
              <w:ind w:firstLine="480" w:firstLineChars="200"/>
              <w:jc w:val="left"/>
              <w:rPr>
                <w:rFonts w:hAnsi="宋体" w:cs="宋体"/>
                <w:sz w:val="24"/>
                <w:szCs w:val="24"/>
              </w:rPr>
            </w:pPr>
          </w:p>
        </w:tc>
        <w:tc>
          <w:tcPr>
            <w:tcW w:w="1560" w:type="dxa"/>
          </w:tcPr>
          <w:p w14:paraId="2F23F008">
            <w:pPr>
              <w:pStyle w:val="14"/>
              <w:spacing w:line="480" w:lineRule="auto"/>
              <w:ind w:firstLine="480" w:firstLineChars="200"/>
              <w:jc w:val="left"/>
              <w:rPr>
                <w:rFonts w:hAnsi="宋体" w:cs="宋体"/>
                <w:sz w:val="24"/>
                <w:szCs w:val="24"/>
              </w:rPr>
            </w:pPr>
          </w:p>
        </w:tc>
      </w:tr>
      <w:tr w14:paraId="43AF4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933" w:type="dxa"/>
          </w:tcPr>
          <w:p w14:paraId="709C0D69">
            <w:pPr>
              <w:pStyle w:val="14"/>
              <w:spacing w:line="480" w:lineRule="auto"/>
              <w:ind w:firstLine="480" w:firstLineChars="200"/>
              <w:jc w:val="left"/>
              <w:rPr>
                <w:rFonts w:hAnsi="宋体" w:cs="宋体"/>
                <w:sz w:val="24"/>
                <w:szCs w:val="24"/>
              </w:rPr>
            </w:pPr>
          </w:p>
        </w:tc>
        <w:tc>
          <w:tcPr>
            <w:tcW w:w="2584" w:type="dxa"/>
          </w:tcPr>
          <w:p w14:paraId="7AE2FD36">
            <w:pPr>
              <w:pStyle w:val="14"/>
              <w:spacing w:line="480" w:lineRule="auto"/>
              <w:ind w:firstLine="480" w:firstLineChars="200"/>
              <w:jc w:val="left"/>
              <w:rPr>
                <w:rFonts w:hAnsi="宋体" w:cs="宋体"/>
                <w:sz w:val="24"/>
                <w:szCs w:val="24"/>
              </w:rPr>
            </w:pPr>
          </w:p>
        </w:tc>
        <w:tc>
          <w:tcPr>
            <w:tcW w:w="1980" w:type="dxa"/>
          </w:tcPr>
          <w:p w14:paraId="4313E6A0">
            <w:pPr>
              <w:pStyle w:val="14"/>
              <w:spacing w:line="480" w:lineRule="auto"/>
              <w:ind w:firstLine="480" w:firstLineChars="200"/>
              <w:jc w:val="left"/>
              <w:rPr>
                <w:rFonts w:hAnsi="宋体" w:cs="宋体"/>
                <w:sz w:val="24"/>
                <w:szCs w:val="24"/>
              </w:rPr>
            </w:pPr>
          </w:p>
        </w:tc>
        <w:tc>
          <w:tcPr>
            <w:tcW w:w="1605" w:type="dxa"/>
          </w:tcPr>
          <w:p w14:paraId="462A8C0F">
            <w:pPr>
              <w:pStyle w:val="14"/>
              <w:spacing w:line="480" w:lineRule="auto"/>
              <w:ind w:firstLine="480" w:firstLineChars="200"/>
              <w:jc w:val="left"/>
              <w:rPr>
                <w:rFonts w:hAnsi="宋体" w:cs="宋体"/>
                <w:sz w:val="24"/>
                <w:szCs w:val="24"/>
              </w:rPr>
            </w:pPr>
          </w:p>
        </w:tc>
        <w:tc>
          <w:tcPr>
            <w:tcW w:w="1560" w:type="dxa"/>
          </w:tcPr>
          <w:p w14:paraId="2E7695A0">
            <w:pPr>
              <w:pStyle w:val="14"/>
              <w:spacing w:line="480" w:lineRule="auto"/>
              <w:ind w:firstLine="480" w:firstLineChars="200"/>
              <w:jc w:val="left"/>
              <w:rPr>
                <w:rFonts w:hAnsi="宋体" w:cs="宋体"/>
                <w:sz w:val="24"/>
                <w:szCs w:val="24"/>
              </w:rPr>
            </w:pPr>
          </w:p>
        </w:tc>
      </w:tr>
      <w:tr w14:paraId="1B397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933" w:type="dxa"/>
          </w:tcPr>
          <w:p w14:paraId="672A169D">
            <w:pPr>
              <w:pStyle w:val="14"/>
              <w:spacing w:line="480" w:lineRule="auto"/>
              <w:ind w:firstLine="480" w:firstLineChars="200"/>
              <w:jc w:val="left"/>
              <w:rPr>
                <w:rFonts w:hAnsi="宋体" w:cs="宋体"/>
                <w:sz w:val="24"/>
                <w:szCs w:val="24"/>
              </w:rPr>
            </w:pPr>
          </w:p>
        </w:tc>
        <w:tc>
          <w:tcPr>
            <w:tcW w:w="2584" w:type="dxa"/>
          </w:tcPr>
          <w:p w14:paraId="56388434">
            <w:pPr>
              <w:pStyle w:val="14"/>
              <w:spacing w:line="480" w:lineRule="auto"/>
              <w:ind w:firstLine="480" w:firstLineChars="200"/>
              <w:jc w:val="left"/>
              <w:rPr>
                <w:rFonts w:hAnsi="宋体" w:cs="宋体"/>
                <w:sz w:val="24"/>
                <w:szCs w:val="24"/>
              </w:rPr>
            </w:pPr>
          </w:p>
        </w:tc>
        <w:tc>
          <w:tcPr>
            <w:tcW w:w="1980" w:type="dxa"/>
          </w:tcPr>
          <w:p w14:paraId="03671761">
            <w:pPr>
              <w:pStyle w:val="14"/>
              <w:spacing w:line="480" w:lineRule="auto"/>
              <w:ind w:firstLine="480" w:firstLineChars="200"/>
              <w:jc w:val="left"/>
              <w:rPr>
                <w:rFonts w:hAnsi="宋体" w:cs="宋体"/>
                <w:sz w:val="24"/>
                <w:szCs w:val="24"/>
              </w:rPr>
            </w:pPr>
          </w:p>
        </w:tc>
        <w:tc>
          <w:tcPr>
            <w:tcW w:w="1605" w:type="dxa"/>
          </w:tcPr>
          <w:p w14:paraId="6BFCCED4">
            <w:pPr>
              <w:pStyle w:val="14"/>
              <w:spacing w:line="480" w:lineRule="auto"/>
              <w:ind w:firstLine="480" w:firstLineChars="200"/>
              <w:jc w:val="left"/>
              <w:rPr>
                <w:rFonts w:hAnsi="宋体" w:cs="宋体"/>
                <w:sz w:val="24"/>
                <w:szCs w:val="24"/>
              </w:rPr>
            </w:pPr>
          </w:p>
        </w:tc>
        <w:tc>
          <w:tcPr>
            <w:tcW w:w="1560" w:type="dxa"/>
          </w:tcPr>
          <w:p w14:paraId="2B3385B4">
            <w:pPr>
              <w:pStyle w:val="14"/>
              <w:spacing w:line="480" w:lineRule="auto"/>
              <w:ind w:firstLine="480" w:firstLineChars="200"/>
              <w:jc w:val="left"/>
              <w:rPr>
                <w:rFonts w:hAnsi="宋体" w:cs="宋体"/>
                <w:sz w:val="24"/>
                <w:szCs w:val="24"/>
              </w:rPr>
            </w:pPr>
          </w:p>
        </w:tc>
      </w:tr>
      <w:tr w14:paraId="701CE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933" w:type="dxa"/>
          </w:tcPr>
          <w:p w14:paraId="2E8D4CFB">
            <w:pPr>
              <w:pStyle w:val="14"/>
              <w:spacing w:line="480" w:lineRule="auto"/>
              <w:ind w:firstLine="480" w:firstLineChars="200"/>
              <w:jc w:val="left"/>
              <w:rPr>
                <w:rFonts w:hAnsi="宋体" w:cs="宋体"/>
                <w:sz w:val="24"/>
                <w:szCs w:val="24"/>
              </w:rPr>
            </w:pPr>
          </w:p>
        </w:tc>
        <w:tc>
          <w:tcPr>
            <w:tcW w:w="2584" w:type="dxa"/>
          </w:tcPr>
          <w:p w14:paraId="35936FAB">
            <w:pPr>
              <w:pStyle w:val="14"/>
              <w:spacing w:line="480" w:lineRule="auto"/>
              <w:ind w:firstLine="480" w:firstLineChars="200"/>
              <w:jc w:val="left"/>
              <w:rPr>
                <w:rFonts w:hAnsi="宋体" w:cs="宋体"/>
                <w:sz w:val="24"/>
                <w:szCs w:val="24"/>
              </w:rPr>
            </w:pPr>
          </w:p>
        </w:tc>
        <w:tc>
          <w:tcPr>
            <w:tcW w:w="1980" w:type="dxa"/>
          </w:tcPr>
          <w:p w14:paraId="2857266E">
            <w:pPr>
              <w:pStyle w:val="14"/>
              <w:spacing w:line="480" w:lineRule="auto"/>
              <w:ind w:firstLine="480" w:firstLineChars="200"/>
              <w:jc w:val="left"/>
              <w:rPr>
                <w:rFonts w:hAnsi="宋体" w:cs="宋体"/>
                <w:sz w:val="24"/>
                <w:szCs w:val="24"/>
              </w:rPr>
            </w:pPr>
          </w:p>
        </w:tc>
        <w:tc>
          <w:tcPr>
            <w:tcW w:w="1605" w:type="dxa"/>
          </w:tcPr>
          <w:p w14:paraId="5E728F70">
            <w:pPr>
              <w:pStyle w:val="14"/>
              <w:spacing w:line="480" w:lineRule="auto"/>
              <w:ind w:firstLine="480" w:firstLineChars="200"/>
              <w:jc w:val="left"/>
              <w:rPr>
                <w:rFonts w:hAnsi="宋体" w:cs="宋体"/>
                <w:sz w:val="24"/>
                <w:szCs w:val="24"/>
              </w:rPr>
            </w:pPr>
          </w:p>
        </w:tc>
        <w:tc>
          <w:tcPr>
            <w:tcW w:w="1560" w:type="dxa"/>
          </w:tcPr>
          <w:p w14:paraId="7D5BD78F">
            <w:pPr>
              <w:pStyle w:val="14"/>
              <w:spacing w:line="480" w:lineRule="auto"/>
              <w:ind w:firstLine="480" w:firstLineChars="200"/>
              <w:jc w:val="left"/>
              <w:rPr>
                <w:rFonts w:hAnsi="宋体" w:cs="宋体"/>
                <w:sz w:val="24"/>
                <w:szCs w:val="24"/>
              </w:rPr>
            </w:pPr>
          </w:p>
        </w:tc>
      </w:tr>
      <w:tr w14:paraId="389EE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933" w:type="dxa"/>
          </w:tcPr>
          <w:p w14:paraId="04B0950C">
            <w:pPr>
              <w:pStyle w:val="14"/>
              <w:spacing w:line="480" w:lineRule="auto"/>
              <w:jc w:val="left"/>
              <w:rPr>
                <w:rFonts w:hAnsi="宋体" w:cs="宋体"/>
                <w:sz w:val="24"/>
                <w:szCs w:val="24"/>
              </w:rPr>
            </w:pPr>
          </w:p>
        </w:tc>
        <w:tc>
          <w:tcPr>
            <w:tcW w:w="2584" w:type="dxa"/>
          </w:tcPr>
          <w:p w14:paraId="56E60C90">
            <w:pPr>
              <w:pStyle w:val="14"/>
              <w:spacing w:line="480" w:lineRule="auto"/>
              <w:ind w:firstLine="480" w:firstLineChars="200"/>
              <w:jc w:val="left"/>
              <w:rPr>
                <w:rFonts w:hAnsi="宋体" w:cs="宋体"/>
                <w:sz w:val="24"/>
                <w:szCs w:val="24"/>
              </w:rPr>
            </w:pPr>
          </w:p>
        </w:tc>
        <w:tc>
          <w:tcPr>
            <w:tcW w:w="1980" w:type="dxa"/>
          </w:tcPr>
          <w:p w14:paraId="065C5427">
            <w:pPr>
              <w:pStyle w:val="14"/>
              <w:spacing w:line="480" w:lineRule="auto"/>
              <w:ind w:firstLine="480" w:firstLineChars="200"/>
              <w:jc w:val="left"/>
              <w:rPr>
                <w:rFonts w:hAnsi="宋体" w:cs="宋体"/>
                <w:sz w:val="24"/>
                <w:szCs w:val="24"/>
              </w:rPr>
            </w:pPr>
          </w:p>
        </w:tc>
        <w:tc>
          <w:tcPr>
            <w:tcW w:w="1605" w:type="dxa"/>
          </w:tcPr>
          <w:p w14:paraId="1004BF60">
            <w:pPr>
              <w:pStyle w:val="14"/>
              <w:spacing w:line="480" w:lineRule="auto"/>
              <w:ind w:firstLine="480" w:firstLineChars="200"/>
              <w:jc w:val="left"/>
              <w:rPr>
                <w:rFonts w:hAnsi="宋体" w:cs="宋体"/>
                <w:sz w:val="24"/>
                <w:szCs w:val="24"/>
              </w:rPr>
            </w:pPr>
          </w:p>
        </w:tc>
        <w:tc>
          <w:tcPr>
            <w:tcW w:w="1560" w:type="dxa"/>
          </w:tcPr>
          <w:p w14:paraId="7AA1A596">
            <w:pPr>
              <w:pStyle w:val="14"/>
              <w:spacing w:line="480" w:lineRule="auto"/>
              <w:ind w:firstLine="480" w:firstLineChars="200"/>
              <w:jc w:val="left"/>
              <w:rPr>
                <w:rFonts w:hAnsi="宋体" w:cs="宋体"/>
                <w:sz w:val="24"/>
                <w:szCs w:val="24"/>
              </w:rPr>
            </w:pPr>
          </w:p>
        </w:tc>
      </w:tr>
    </w:tbl>
    <w:p w14:paraId="17C34CAB">
      <w:pPr>
        <w:pStyle w:val="8"/>
        <w:spacing w:line="360" w:lineRule="auto"/>
        <w:ind w:left="140" w:firstLine="0"/>
        <w:rPr>
          <w:rFonts w:ascii="宋体" w:hAnsi="宋体" w:cs="宋体"/>
          <w:b/>
          <w:bCs/>
          <w:sz w:val="24"/>
          <w:szCs w:val="24"/>
        </w:rPr>
      </w:pPr>
      <w:r>
        <w:rPr>
          <w:rFonts w:hint="eastAsia" w:ascii="宋体" w:hAnsi="宋体" w:cs="宋体"/>
          <w:b/>
          <w:bCs/>
          <w:sz w:val="24"/>
          <w:szCs w:val="24"/>
        </w:rPr>
        <w:t>1.本表须按“第五部分采购要求”中所列要求进行比较和响应；</w:t>
      </w:r>
    </w:p>
    <w:p w14:paraId="742795CD">
      <w:pPr>
        <w:pStyle w:val="8"/>
        <w:spacing w:line="360" w:lineRule="auto"/>
        <w:ind w:left="140" w:firstLine="0"/>
        <w:rPr>
          <w:rFonts w:ascii="宋体" w:hAnsi="宋体" w:cs="宋体"/>
          <w:sz w:val="24"/>
          <w:szCs w:val="24"/>
        </w:rPr>
      </w:pPr>
      <w:r>
        <w:rPr>
          <w:rFonts w:hint="eastAsia" w:ascii="宋体" w:hAnsi="宋体" w:cs="宋体"/>
          <w:b/>
          <w:bCs/>
          <w:sz w:val="24"/>
          <w:szCs w:val="24"/>
        </w:rPr>
        <w:t>2.该表必须按照招标文件要求逐条如实填写，根据情况在“偏离情况”项填写正偏离或负偏离或无偏离，在“说明”项填写正偏离或负偏离原因。</w:t>
      </w:r>
    </w:p>
    <w:p w14:paraId="243F5C31">
      <w:pPr>
        <w:pStyle w:val="8"/>
        <w:spacing w:line="360" w:lineRule="auto"/>
        <w:ind w:left="140" w:firstLine="0"/>
        <w:rPr>
          <w:rFonts w:ascii="宋体" w:hAnsi="宋体" w:cs="宋体"/>
          <w:sz w:val="24"/>
          <w:szCs w:val="24"/>
        </w:rPr>
      </w:pPr>
      <w:r>
        <w:rPr>
          <w:rFonts w:hint="eastAsia" w:ascii="宋体" w:hAnsi="宋体" w:cs="宋体"/>
          <w:b/>
          <w:bCs/>
          <w:sz w:val="24"/>
          <w:szCs w:val="24"/>
        </w:rPr>
        <w:t>3.该表可扩展。</w:t>
      </w:r>
    </w:p>
    <w:p w14:paraId="203949E0">
      <w:pPr>
        <w:pStyle w:val="8"/>
        <w:ind w:firstLine="0"/>
        <w:rPr>
          <w:rFonts w:ascii="宋体" w:hAnsi="宋体" w:cs="宋体"/>
          <w:sz w:val="28"/>
          <w:szCs w:val="28"/>
        </w:rPr>
      </w:pPr>
    </w:p>
    <w:p w14:paraId="1BC3C7E1">
      <w:pPr>
        <w:adjustRightInd w:val="0"/>
        <w:snapToGrid w:val="0"/>
        <w:spacing w:line="480" w:lineRule="auto"/>
        <w:jc w:val="left"/>
        <w:rPr>
          <w:rFonts w:ascii="宋体" w:hAnsi="宋体" w:cs="宋体"/>
          <w:sz w:val="24"/>
          <w:szCs w:val="24"/>
          <w:u w:val="single"/>
        </w:rPr>
      </w:pPr>
      <w:r>
        <w:rPr>
          <w:rFonts w:hint="eastAsia" w:ascii="宋体" w:hAnsi="宋体" w:cs="宋体"/>
          <w:sz w:val="24"/>
          <w:szCs w:val="24"/>
        </w:rPr>
        <w:t>供应商（单位名称及公章）：</w:t>
      </w:r>
      <w:r>
        <w:rPr>
          <w:rFonts w:hint="eastAsia" w:ascii="宋体" w:hAnsi="宋体" w:cs="宋体"/>
          <w:sz w:val="28"/>
          <w:szCs w:val="28"/>
        </w:rPr>
        <w:t>______________________</w:t>
      </w:r>
    </w:p>
    <w:p w14:paraId="5E27A158">
      <w:pPr>
        <w:adjustRightInd w:val="0"/>
        <w:snapToGrid w:val="0"/>
        <w:spacing w:line="480" w:lineRule="auto"/>
        <w:rPr>
          <w:rFonts w:ascii="宋体" w:hAnsi="宋体" w:cs="宋体"/>
          <w:sz w:val="24"/>
          <w:szCs w:val="24"/>
        </w:rPr>
      </w:pPr>
      <w:r>
        <w:rPr>
          <w:rFonts w:hint="eastAsia" w:ascii="宋体" w:hAnsi="宋体" w:cs="宋体"/>
          <w:sz w:val="24"/>
          <w:szCs w:val="24"/>
        </w:rPr>
        <w:t>法定代表人或被授权人（签字或盖章）：</w:t>
      </w:r>
      <w:r>
        <w:rPr>
          <w:rFonts w:hint="eastAsia" w:ascii="宋体" w:hAnsi="宋体" w:cs="宋体"/>
          <w:sz w:val="28"/>
          <w:szCs w:val="28"/>
        </w:rPr>
        <w:t>______________________</w:t>
      </w:r>
    </w:p>
    <w:p w14:paraId="440C070C">
      <w:pPr>
        <w:adjustRightInd w:val="0"/>
        <w:snapToGrid w:val="0"/>
        <w:spacing w:line="480" w:lineRule="auto"/>
        <w:rPr>
          <w:rFonts w:ascii="宋体" w:hAnsi="宋体" w:cs="宋体"/>
          <w:sz w:val="28"/>
          <w:szCs w:val="28"/>
        </w:rPr>
        <w:sectPr>
          <w:pgSz w:w="11906" w:h="16838"/>
          <w:pgMar w:top="1440" w:right="1803" w:bottom="1440" w:left="1803" w:header="851" w:footer="992" w:gutter="0"/>
          <w:cols w:space="720" w:num="1"/>
          <w:docGrid w:type="lines" w:linePitch="319" w:charSpace="0"/>
        </w:sectPr>
      </w:pPr>
      <w:r>
        <w:rPr>
          <w:rFonts w:hint="eastAsia" w:ascii="宋体" w:hAnsi="宋体" w:cs="宋体"/>
          <w:sz w:val="24"/>
          <w:szCs w:val="24"/>
        </w:rPr>
        <w:t xml:space="preserve">日    期： </w:t>
      </w:r>
      <w:r>
        <w:rPr>
          <w:rFonts w:hint="eastAsia" w:ascii="宋体" w:hAnsi="宋体" w:cs="宋体"/>
          <w:sz w:val="28"/>
          <w:szCs w:val="28"/>
        </w:rPr>
        <w:t>_____</w:t>
      </w:r>
      <w:r>
        <w:rPr>
          <w:rFonts w:hint="eastAsia" w:ascii="宋体" w:hAnsi="宋体" w:cs="宋体"/>
          <w:sz w:val="24"/>
          <w:szCs w:val="24"/>
        </w:rPr>
        <w:t>年</w:t>
      </w:r>
      <w:r>
        <w:rPr>
          <w:rFonts w:hint="eastAsia" w:ascii="宋体" w:hAnsi="宋体" w:cs="宋体"/>
          <w:sz w:val="28"/>
          <w:szCs w:val="28"/>
        </w:rPr>
        <w:t>_____</w:t>
      </w:r>
      <w:r>
        <w:rPr>
          <w:rFonts w:hint="eastAsia" w:ascii="宋体" w:hAnsi="宋体" w:cs="宋体"/>
          <w:sz w:val="24"/>
          <w:szCs w:val="24"/>
        </w:rPr>
        <w:t xml:space="preserve"> 月</w:t>
      </w:r>
      <w:r>
        <w:rPr>
          <w:rFonts w:hint="eastAsia" w:ascii="宋体" w:hAnsi="宋体" w:cs="宋体"/>
          <w:sz w:val="28"/>
          <w:szCs w:val="28"/>
        </w:rPr>
        <w:t>_____</w:t>
      </w:r>
    </w:p>
    <w:bookmarkEnd w:id="356"/>
    <w:bookmarkEnd w:id="357"/>
    <w:p w14:paraId="5F9F7355">
      <w:pPr>
        <w:rPr>
          <w:rFonts w:ascii="宋体" w:hAnsi="宋体" w:cs="宋体"/>
        </w:rPr>
      </w:pPr>
      <w:bookmarkStart w:id="367" w:name="OLE_LINK1"/>
      <w:bookmarkStart w:id="368" w:name="_Toc31390"/>
    </w:p>
    <w:bookmarkEnd w:id="367"/>
    <w:p w14:paraId="5B804396">
      <w:pPr>
        <w:pStyle w:val="3"/>
        <w:jc w:val="center"/>
        <w:rPr>
          <w:rFonts w:ascii="宋体" w:hAnsi="宋体" w:cs="宋体"/>
          <w:sz w:val="36"/>
          <w:szCs w:val="36"/>
        </w:rPr>
      </w:pPr>
      <w:bookmarkStart w:id="369" w:name="_Toc10114"/>
      <w:bookmarkStart w:id="370" w:name="_Toc20558"/>
      <w:bookmarkStart w:id="371" w:name="_Toc6356"/>
      <w:bookmarkStart w:id="372" w:name="_Toc26996"/>
      <w:bookmarkStart w:id="373" w:name="_Toc8621"/>
      <w:r>
        <w:rPr>
          <w:rFonts w:hint="eastAsia" w:ascii="宋体" w:hAnsi="宋体" w:cs="宋体"/>
          <w:sz w:val="36"/>
          <w:szCs w:val="36"/>
        </w:rPr>
        <w:t>第四部分  供应商资格要求</w:t>
      </w:r>
      <w:bookmarkEnd w:id="369"/>
      <w:bookmarkEnd w:id="370"/>
      <w:bookmarkEnd w:id="371"/>
      <w:bookmarkEnd w:id="372"/>
      <w:bookmarkEnd w:id="373"/>
    </w:p>
    <w:p w14:paraId="0E0B34FB">
      <w:pPr>
        <w:rPr>
          <w:rFonts w:ascii="宋体" w:hAnsi="宋体" w:cs="宋体"/>
        </w:rPr>
      </w:pPr>
    </w:p>
    <w:p w14:paraId="0278B186">
      <w:pPr>
        <w:snapToGrid w:val="0"/>
        <w:spacing w:line="360" w:lineRule="auto"/>
        <w:ind w:right="-199" w:rightChars="-95"/>
        <w:jc w:val="left"/>
        <w:rPr>
          <w:rFonts w:ascii="宋体" w:hAnsi="宋体" w:cs="宋体"/>
          <w:kern w:val="0"/>
          <w:sz w:val="24"/>
          <w:szCs w:val="24"/>
        </w:rPr>
      </w:pPr>
      <w:r>
        <w:rPr>
          <w:rFonts w:hint="eastAsia" w:ascii="宋体" w:hAnsi="宋体" w:cs="宋体"/>
          <w:kern w:val="0"/>
          <w:sz w:val="24"/>
          <w:szCs w:val="24"/>
        </w:rPr>
        <w:t>供应商根据招标文件公告资质要求内容附资质证明文件。</w:t>
      </w:r>
    </w:p>
    <w:p w14:paraId="687EAE29">
      <w:pPr>
        <w:pStyle w:val="11"/>
        <w:rPr>
          <w:rFonts w:ascii="宋体" w:hAnsi="宋体" w:cs="宋体"/>
        </w:rPr>
        <w:sectPr>
          <w:headerReference r:id="rId16" w:type="default"/>
          <w:pgSz w:w="11906" w:h="16838"/>
          <w:pgMar w:top="1440" w:right="1803" w:bottom="1440" w:left="1803" w:header="851" w:footer="992" w:gutter="0"/>
          <w:cols w:space="720" w:num="1"/>
          <w:docGrid w:type="lines" w:linePitch="319" w:charSpace="0"/>
        </w:sectPr>
      </w:pPr>
      <w:r>
        <w:rPr>
          <w:rFonts w:hint="eastAsia" w:ascii="宋体" w:hAnsi="宋体" w:cs="宋体"/>
        </w:rPr>
        <w:t xml:space="preserve">                       </w:t>
      </w:r>
    </w:p>
    <w:p w14:paraId="336EA675">
      <w:pPr>
        <w:rPr>
          <w:rFonts w:ascii="宋体" w:hAnsi="宋体" w:cs="宋体"/>
          <w:sz w:val="24"/>
          <w:szCs w:val="24"/>
        </w:rPr>
      </w:pPr>
      <w:r>
        <w:rPr>
          <w:rFonts w:hint="eastAsia" w:ascii="宋体" w:hAnsi="宋体" w:cs="宋体"/>
          <w:sz w:val="24"/>
          <w:szCs w:val="24"/>
        </w:rPr>
        <w:t>（一）基本资格条件</w:t>
      </w:r>
    </w:p>
    <w:p w14:paraId="1FD38B30">
      <w:pPr>
        <w:rPr>
          <w:rFonts w:ascii="宋体" w:hAnsi="宋体" w:cs="宋体"/>
          <w:sz w:val="24"/>
          <w:szCs w:val="24"/>
        </w:rPr>
      </w:pPr>
    </w:p>
    <w:p w14:paraId="3F53B3EC">
      <w:pPr>
        <w:pStyle w:val="11"/>
        <w:rPr>
          <w:rFonts w:ascii="宋体" w:hAnsi="宋体" w:cs="宋体"/>
          <w:color w:val="auto"/>
          <w:sz w:val="32"/>
          <w:szCs w:val="32"/>
        </w:rPr>
      </w:pPr>
      <w:r>
        <w:rPr>
          <w:rFonts w:hint="eastAsia" w:ascii="宋体" w:hAnsi="宋体" w:cs="宋体"/>
          <w:color w:val="auto"/>
          <w:sz w:val="32"/>
          <w:szCs w:val="32"/>
        </w:rPr>
        <w:t>满足《中华人民共和国政府采购法》第二十二条规定的</w:t>
      </w:r>
    </w:p>
    <w:p w14:paraId="7F7E14DC">
      <w:pPr>
        <w:pStyle w:val="11"/>
        <w:jc w:val="center"/>
        <w:rPr>
          <w:rFonts w:ascii="宋体" w:hAnsi="宋体" w:cs="宋体"/>
          <w:color w:val="auto"/>
          <w:sz w:val="32"/>
          <w:szCs w:val="32"/>
        </w:rPr>
      </w:pPr>
      <w:r>
        <w:rPr>
          <w:rFonts w:hint="eastAsia" w:ascii="宋体" w:hAnsi="宋体" w:cs="宋体"/>
          <w:color w:val="auto"/>
          <w:sz w:val="32"/>
          <w:szCs w:val="32"/>
        </w:rPr>
        <w:t>资格承诺（格式）</w:t>
      </w:r>
    </w:p>
    <w:p w14:paraId="3105F1BA">
      <w:pPr>
        <w:widowControl/>
        <w:snapToGrid w:val="0"/>
        <w:spacing w:line="480" w:lineRule="auto"/>
        <w:jc w:val="left"/>
        <w:rPr>
          <w:rFonts w:ascii="宋体" w:hAnsi="宋体" w:cs="宋体"/>
          <w:kern w:val="0"/>
          <w:sz w:val="24"/>
          <w:szCs w:val="24"/>
        </w:rPr>
      </w:pPr>
      <w:r>
        <w:rPr>
          <w:rFonts w:hint="eastAsia" w:ascii="宋体" w:hAnsi="宋体" w:cs="宋体"/>
          <w:kern w:val="0"/>
          <w:sz w:val="24"/>
          <w:szCs w:val="24"/>
        </w:rPr>
        <w:t>(采购人名称）_______________________：</w:t>
      </w:r>
    </w:p>
    <w:p w14:paraId="719A8A5D">
      <w:pPr>
        <w:widowControl/>
        <w:snapToGrid w:val="0"/>
        <w:spacing w:line="480" w:lineRule="auto"/>
        <w:ind w:firstLine="480" w:firstLineChars="200"/>
        <w:jc w:val="left"/>
        <w:rPr>
          <w:rFonts w:ascii="宋体" w:hAnsi="宋体" w:cs="宋体"/>
          <w:kern w:val="0"/>
          <w:sz w:val="24"/>
          <w:szCs w:val="24"/>
        </w:rPr>
      </w:pPr>
      <w:r>
        <w:rPr>
          <w:rFonts w:hint="eastAsia" w:ascii="宋体" w:hAnsi="宋体" w:cs="宋体"/>
          <w:kern w:val="0"/>
          <w:sz w:val="24"/>
          <w:szCs w:val="24"/>
        </w:rPr>
        <w:t>我单位参与陕西卓佲项目管理有限公司组织________________________(项目名称)公开招标，我公司符合《中华人民共和国政府采购法》规定的供应商资格条件：</w:t>
      </w:r>
    </w:p>
    <w:p w14:paraId="001725DB">
      <w:pPr>
        <w:numPr>
          <w:ilvl w:val="0"/>
          <w:numId w:val="10"/>
        </w:numPr>
        <w:spacing w:line="500" w:lineRule="exact"/>
        <w:jc w:val="left"/>
        <w:rPr>
          <w:rFonts w:ascii="宋体" w:hAnsi="宋体" w:cs="宋体"/>
          <w:sz w:val="24"/>
          <w:szCs w:val="24"/>
        </w:rPr>
      </w:pPr>
      <w:r>
        <w:rPr>
          <w:rFonts w:hint="eastAsia" w:ascii="宋体" w:hAnsi="宋体" w:cs="宋体"/>
          <w:sz w:val="24"/>
          <w:szCs w:val="24"/>
        </w:rPr>
        <w:t>具有独立承担民事责任的能力；</w:t>
      </w:r>
    </w:p>
    <w:p w14:paraId="58743322">
      <w:pPr>
        <w:numPr>
          <w:ilvl w:val="0"/>
          <w:numId w:val="10"/>
        </w:numPr>
        <w:spacing w:line="500" w:lineRule="exact"/>
        <w:jc w:val="left"/>
        <w:rPr>
          <w:rFonts w:ascii="宋体" w:hAnsi="宋体" w:cs="宋体"/>
          <w:sz w:val="24"/>
          <w:szCs w:val="24"/>
        </w:rPr>
      </w:pPr>
      <w:r>
        <w:rPr>
          <w:rFonts w:hint="eastAsia" w:ascii="宋体" w:hAnsi="宋体" w:cs="宋体"/>
          <w:sz w:val="24"/>
          <w:szCs w:val="24"/>
        </w:rPr>
        <w:t>具有良好的商业信誉和健全的财务会计制度；</w:t>
      </w:r>
    </w:p>
    <w:p w14:paraId="05B5FB34">
      <w:pPr>
        <w:numPr>
          <w:ilvl w:val="0"/>
          <w:numId w:val="10"/>
        </w:numPr>
        <w:spacing w:line="500" w:lineRule="exact"/>
        <w:jc w:val="left"/>
        <w:rPr>
          <w:rFonts w:ascii="宋体" w:hAnsi="宋体" w:cs="宋体"/>
          <w:sz w:val="24"/>
          <w:szCs w:val="24"/>
        </w:rPr>
      </w:pPr>
      <w:r>
        <w:rPr>
          <w:rFonts w:hint="eastAsia" w:ascii="宋体" w:hAnsi="宋体" w:cs="宋体"/>
          <w:sz w:val="24"/>
          <w:szCs w:val="24"/>
        </w:rPr>
        <w:t>具有履行合同所必需的设备和专业技术能力；</w:t>
      </w:r>
    </w:p>
    <w:p w14:paraId="4B0D0637">
      <w:pPr>
        <w:numPr>
          <w:ilvl w:val="0"/>
          <w:numId w:val="10"/>
        </w:numPr>
        <w:spacing w:line="500" w:lineRule="exact"/>
        <w:jc w:val="left"/>
        <w:rPr>
          <w:rFonts w:ascii="宋体" w:hAnsi="宋体" w:cs="宋体"/>
          <w:sz w:val="24"/>
          <w:szCs w:val="24"/>
        </w:rPr>
      </w:pPr>
      <w:r>
        <w:rPr>
          <w:rFonts w:hint="eastAsia" w:ascii="宋体" w:hAnsi="宋体" w:cs="宋体"/>
          <w:sz w:val="24"/>
          <w:szCs w:val="24"/>
        </w:rPr>
        <w:t>具有依法缴纳税收和社会保障资金的良好记录；</w:t>
      </w:r>
    </w:p>
    <w:p w14:paraId="2099CE74">
      <w:pPr>
        <w:numPr>
          <w:ilvl w:val="0"/>
          <w:numId w:val="10"/>
        </w:numPr>
        <w:spacing w:line="500" w:lineRule="exact"/>
        <w:jc w:val="left"/>
        <w:rPr>
          <w:rFonts w:ascii="宋体" w:hAnsi="宋体" w:cs="宋体"/>
          <w:sz w:val="24"/>
          <w:szCs w:val="24"/>
        </w:rPr>
      </w:pPr>
      <w:r>
        <w:rPr>
          <w:rFonts w:hint="eastAsia" w:ascii="宋体" w:hAnsi="宋体" w:cs="宋体"/>
          <w:sz w:val="24"/>
          <w:szCs w:val="24"/>
        </w:rPr>
        <w:t>参加此项采购活动前三年内，在经营活动中没有重大违法记录；</w:t>
      </w:r>
    </w:p>
    <w:p w14:paraId="5207CB13">
      <w:pPr>
        <w:numPr>
          <w:ilvl w:val="0"/>
          <w:numId w:val="10"/>
        </w:numPr>
        <w:spacing w:line="500" w:lineRule="exact"/>
        <w:jc w:val="left"/>
        <w:rPr>
          <w:rFonts w:ascii="宋体" w:hAnsi="宋体" w:cs="宋体"/>
          <w:sz w:val="24"/>
          <w:szCs w:val="24"/>
        </w:rPr>
      </w:pPr>
      <w:r>
        <w:rPr>
          <w:rFonts w:hint="eastAsia" w:ascii="宋体" w:hAnsi="宋体" w:cs="宋体"/>
          <w:sz w:val="24"/>
          <w:szCs w:val="24"/>
        </w:rPr>
        <w:t>法律、行政法规规定的其他条件。</w:t>
      </w:r>
    </w:p>
    <w:p w14:paraId="3C84D019">
      <w:pPr>
        <w:pStyle w:val="11"/>
        <w:rPr>
          <w:rFonts w:ascii="宋体" w:hAnsi="宋体" w:cs="宋体"/>
        </w:rPr>
      </w:pPr>
    </w:p>
    <w:p w14:paraId="6EE052FD">
      <w:pPr>
        <w:widowControl/>
        <w:snapToGrid w:val="0"/>
        <w:spacing w:line="480" w:lineRule="auto"/>
        <w:ind w:firstLine="480" w:firstLineChars="200"/>
        <w:jc w:val="left"/>
        <w:rPr>
          <w:rFonts w:ascii="宋体" w:hAnsi="宋体" w:cs="宋体"/>
          <w:kern w:val="0"/>
          <w:sz w:val="24"/>
          <w:szCs w:val="24"/>
        </w:rPr>
      </w:pPr>
      <w:r>
        <w:rPr>
          <w:rFonts w:hint="eastAsia" w:ascii="宋体" w:hAnsi="宋体" w:cs="宋体"/>
          <w:kern w:val="0"/>
          <w:sz w:val="24"/>
          <w:szCs w:val="24"/>
        </w:rPr>
        <w:t>我方对此声明负全部法律责任。</w:t>
      </w:r>
    </w:p>
    <w:p w14:paraId="3403AB2C">
      <w:pPr>
        <w:pStyle w:val="14"/>
        <w:spacing w:line="500" w:lineRule="exact"/>
        <w:jc w:val="left"/>
        <w:rPr>
          <w:rFonts w:hAnsi="宋体" w:cs="宋体"/>
          <w:sz w:val="24"/>
          <w:szCs w:val="24"/>
        </w:rPr>
      </w:pPr>
    </w:p>
    <w:p w14:paraId="039E6BA2">
      <w:pPr>
        <w:pStyle w:val="14"/>
        <w:spacing w:line="480" w:lineRule="auto"/>
        <w:jc w:val="left"/>
        <w:rPr>
          <w:rFonts w:hAnsi="宋体" w:cs="宋体"/>
          <w:sz w:val="24"/>
        </w:rPr>
      </w:pPr>
    </w:p>
    <w:p w14:paraId="435A1D7B">
      <w:pPr>
        <w:pStyle w:val="14"/>
        <w:spacing w:line="480" w:lineRule="auto"/>
        <w:jc w:val="left"/>
        <w:rPr>
          <w:rFonts w:hAnsi="宋体" w:cs="宋体"/>
          <w:sz w:val="24"/>
        </w:rPr>
      </w:pPr>
      <w:r>
        <w:rPr>
          <w:rFonts w:hint="eastAsia" w:hAnsi="宋体" w:cs="宋体"/>
          <w:sz w:val="24"/>
        </w:rPr>
        <w:t>供应商（单位名称及公章）：</w:t>
      </w:r>
      <w:r>
        <w:rPr>
          <w:rFonts w:hint="eastAsia" w:hAnsi="宋体" w:cs="宋体"/>
          <w:sz w:val="28"/>
          <w:szCs w:val="28"/>
        </w:rPr>
        <w:t>______________________</w:t>
      </w:r>
    </w:p>
    <w:p w14:paraId="4303C841">
      <w:pPr>
        <w:pStyle w:val="14"/>
        <w:spacing w:line="480" w:lineRule="auto"/>
        <w:jc w:val="left"/>
        <w:rPr>
          <w:rFonts w:hAnsi="宋体" w:cs="宋体"/>
          <w:sz w:val="24"/>
        </w:rPr>
      </w:pPr>
      <w:r>
        <w:rPr>
          <w:rFonts w:hint="eastAsia" w:hAnsi="宋体" w:cs="宋体"/>
          <w:sz w:val="24"/>
        </w:rPr>
        <w:t>法定代表人或被授权人（签字或盖章）：</w:t>
      </w:r>
      <w:r>
        <w:rPr>
          <w:rFonts w:hint="eastAsia" w:hAnsi="宋体" w:cs="宋体"/>
          <w:sz w:val="28"/>
          <w:szCs w:val="28"/>
        </w:rPr>
        <w:t>______________________</w:t>
      </w:r>
    </w:p>
    <w:p w14:paraId="5D7FCB41">
      <w:pPr>
        <w:adjustRightInd w:val="0"/>
        <w:snapToGrid w:val="0"/>
        <w:spacing w:line="480" w:lineRule="auto"/>
        <w:rPr>
          <w:rFonts w:ascii="宋体" w:hAnsi="宋体" w:cs="宋体"/>
          <w:sz w:val="24"/>
          <w:szCs w:val="24"/>
        </w:rPr>
      </w:pPr>
      <w:r>
        <w:rPr>
          <w:rFonts w:hint="eastAsia" w:ascii="宋体" w:hAnsi="宋体" w:cs="宋体"/>
          <w:kern w:val="0"/>
          <w:sz w:val="24"/>
        </w:rPr>
        <w:t>日    期：</w:t>
      </w:r>
      <w:r>
        <w:rPr>
          <w:rFonts w:hint="eastAsia" w:ascii="宋体" w:hAnsi="宋体" w:cs="宋体"/>
          <w:sz w:val="28"/>
          <w:szCs w:val="28"/>
        </w:rPr>
        <w:t>______________________</w:t>
      </w:r>
    </w:p>
    <w:p w14:paraId="65E94700">
      <w:pPr>
        <w:spacing w:line="360" w:lineRule="auto"/>
        <w:rPr>
          <w:rFonts w:ascii="宋体" w:hAnsi="宋体" w:cs="宋体"/>
          <w:sz w:val="24"/>
          <w:szCs w:val="24"/>
          <w:u w:val="single"/>
        </w:rPr>
      </w:pPr>
    </w:p>
    <w:p w14:paraId="7B59C003">
      <w:pPr>
        <w:spacing w:line="360" w:lineRule="auto"/>
        <w:rPr>
          <w:rFonts w:ascii="宋体" w:hAnsi="宋体" w:cs="宋体"/>
          <w:sz w:val="24"/>
          <w:szCs w:val="24"/>
          <w:u w:val="single"/>
        </w:rPr>
      </w:pPr>
    </w:p>
    <w:p w14:paraId="36A8CE79">
      <w:pPr>
        <w:spacing w:line="360" w:lineRule="auto"/>
        <w:rPr>
          <w:rFonts w:ascii="宋体" w:hAnsi="宋体" w:cs="宋体"/>
          <w:sz w:val="24"/>
          <w:szCs w:val="24"/>
          <w:u w:val="single"/>
        </w:rPr>
      </w:pPr>
    </w:p>
    <w:p w14:paraId="6787B9B8">
      <w:pPr>
        <w:spacing w:line="360" w:lineRule="auto"/>
        <w:rPr>
          <w:rFonts w:ascii="宋体" w:hAnsi="宋体" w:cs="宋体"/>
          <w:sz w:val="24"/>
          <w:szCs w:val="24"/>
          <w:u w:val="single"/>
        </w:rPr>
      </w:pPr>
    </w:p>
    <w:p w14:paraId="6ABED82E">
      <w:pPr>
        <w:spacing w:line="360" w:lineRule="auto"/>
        <w:rPr>
          <w:rFonts w:ascii="宋体" w:hAnsi="宋体" w:cs="宋体"/>
          <w:sz w:val="24"/>
          <w:szCs w:val="24"/>
          <w:u w:val="single"/>
        </w:rPr>
      </w:pPr>
    </w:p>
    <w:p w14:paraId="2463AFAE">
      <w:pPr>
        <w:spacing w:line="360" w:lineRule="auto"/>
        <w:rPr>
          <w:rFonts w:ascii="宋体" w:hAnsi="宋体" w:cs="宋体"/>
          <w:sz w:val="28"/>
          <w:szCs w:val="32"/>
        </w:rPr>
      </w:pPr>
      <w:r>
        <w:rPr>
          <w:rFonts w:hint="eastAsia" w:ascii="宋体" w:hAnsi="宋体" w:cs="宋体"/>
          <w:sz w:val="28"/>
          <w:szCs w:val="32"/>
        </w:rPr>
        <w:t>（二）特定资格条件</w:t>
      </w:r>
    </w:p>
    <w:p w14:paraId="738882BC">
      <w:pPr>
        <w:spacing w:line="360" w:lineRule="auto"/>
        <w:ind w:firstLine="480" w:firstLineChars="200"/>
        <w:rPr>
          <w:rFonts w:hint="eastAsia" w:ascii="宋体" w:hAnsi="宋体" w:cs="宋体"/>
          <w:sz w:val="24"/>
          <w:szCs w:val="24"/>
        </w:rPr>
      </w:pPr>
      <w:r>
        <w:rPr>
          <w:rFonts w:hint="eastAsia" w:ascii="宋体" w:hAnsi="宋体" w:cs="宋体"/>
          <w:sz w:val="24"/>
          <w:szCs w:val="24"/>
        </w:rPr>
        <w:t>（1）具有独立承担民事责任能力的法人、其他组织或自然人，提供合法有效的统一社会信用代码营业执照（事业单位提供事业单位法人证书，自然人应提供身份证）；</w:t>
      </w:r>
    </w:p>
    <w:p w14:paraId="1E68C0B6">
      <w:pPr>
        <w:spacing w:line="360" w:lineRule="auto"/>
        <w:ind w:firstLine="480" w:firstLineChars="200"/>
        <w:rPr>
          <w:rFonts w:hint="eastAsia" w:ascii="宋体" w:hAnsi="宋体" w:cs="宋体"/>
          <w:sz w:val="24"/>
          <w:szCs w:val="24"/>
        </w:rPr>
      </w:pPr>
      <w:r>
        <w:rPr>
          <w:rFonts w:hint="eastAsia" w:ascii="宋体" w:hAnsi="宋体" w:cs="宋体"/>
          <w:sz w:val="24"/>
          <w:szCs w:val="24"/>
        </w:rPr>
        <w:t>（2）财务状况证明：供应商提供2024年度经审计完整的财务审计报告（成立时间至提交响应文件截止时间不足一年的可提供成立后任意时段的资产负债表），或其开标前三个月内银行出具的资信证明；</w:t>
      </w:r>
    </w:p>
    <w:p w14:paraId="3E50FE1E">
      <w:pPr>
        <w:spacing w:line="360" w:lineRule="auto"/>
        <w:ind w:firstLine="480" w:firstLineChars="200"/>
        <w:rPr>
          <w:rFonts w:hint="eastAsia" w:ascii="宋体" w:hAnsi="宋体" w:cs="宋体"/>
          <w:sz w:val="24"/>
          <w:szCs w:val="24"/>
        </w:rPr>
      </w:pPr>
    </w:p>
    <w:p w14:paraId="55C59B50">
      <w:pPr>
        <w:spacing w:line="360" w:lineRule="auto"/>
        <w:ind w:firstLine="480" w:firstLineChars="200"/>
        <w:rPr>
          <w:rFonts w:hint="eastAsia" w:ascii="宋体" w:hAnsi="宋体" w:cs="宋体"/>
          <w:sz w:val="24"/>
          <w:szCs w:val="24"/>
        </w:rPr>
      </w:pPr>
    </w:p>
    <w:p w14:paraId="439ADF26">
      <w:pPr>
        <w:spacing w:line="360" w:lineRule="auto"/>
        <w:ind w:firstLine="480" w:firstLineChars="200"/>
        <w:rPr>
          <w:rFonts w:ascii="宋体" w:hAnsi="宋体" w:cs="宋体"/>
          <w:sz w:val="24"/>
          <w:szCs w:val="24"/>
        </w:rPr>
      </w:pPr>
    </w:p>
    <w:p w14:paraId="0FFCB195">
      <w:pPr>
        <w:keepNext/>
        <w:keepLines/>
        <w:spacing w:line="413" w:lineRule="auto"/>
        <w:jc w:val="center"/>
        <w:rPr>
          <w:rFonts w:ascii="宋体" w:hAnsi="宋体" w:cs="宋体"/>
          <w:sz w:val="32"/>
          <w:szCs w:val="24"/>
        </w:rPr>
        <w:sectPr>
          <w:headerReference r:id="rId17" w:type="default"/>
          <w:pgSz w:w="11906" w:h="16838"/>
          <w:pgMar w:top="1440" w:right="1803" w:bottom="1440" w:left="1803" w:header="851" w:footer="992" w:gutter="0"/>
          <w:cols w:space="720" w:num="1"/>
          <w:docGrid w:type="lines" w:linePitch="319" w:charSpace="0"/>
        </w:sectPr>
      </w:pPr>
    </w:p>
    <w:p w14:paraId="214A74D3">
      <w:pPr>
        <w:keepNext/>
        <w:keepLines/>
        <w:spacing w:line="413" w:lineRule="auto"/>
        <w:jc w:val="center"/>
        <w:rPr>
          <w:rFonts w:ascii="宋体" w:hAnsi="宋体" w:cs="宋体"/>
          <w:sz w:val="32"/>
          <w:szCs w:val="24"/>
        </w:rPr>
      </w:pPr>
      <w:r>
        <w:rPr>
          <w:rFonts w:hint="eastAsia" w:ascii="宋体" w:hAnsi="宋体" w:cs="宋体"/>
          <w:sz w:val="28"/>
          <w:szCs w:val="22"/>
        </w:rPr>
        <w:t>（3）具有履行合同所必需的设备和专业技术能力的书面声明；</w:t>
      </w:r>
    </w:p>
    <w:p w14:paraId="5A2F0E8F">
      <w:pPr>
        <w:rPr>
          <w:rFonts w:ascii="宋体" w:hAnsi="宋体" w:cs="宋体"/>
        </w:rPr>
      </w:pPr>
    </w:p>
    <w:p w14:paraId="54C486C8">
      <w:pPr>
        <w:widowControl/>
        <w:snapToGrid w:val="0"/>
        <w:spacing w:line="480" w:lineRule="auto"/>
        <w:jc w:val="left"/>
        <w:rPr>
          <w:rFonts w:ascii="宋体" w:hAnsi="宋体" w:cs="宋体"/>
          <w:kern w:val="0"/>
          <w:sz w:val="24"/>
          <w:szCs w:val="24"/>
        </w:rPr>
      </w:pPr>
      <w:r>
        <w:rPr>
          <w:rFonts w:hint="eastAsia" w:ascii="宋体" w:hAnsi="宋体" w:cs="宋体"/>
          <w:kern w:val="0"/>
          <w:sz w:val="24"/>
          <w:szCs w:val="24"/>
        </w:rPr>
        <w:t>(采购人名称）_______________________：</w:t>
      </w:r>
    </w:p>
    <w:p w14:paraId="1FB31CEA">
      <w:pPr>
        <w:widowControl/>
        <w:snapToGrid w:val="0"/>
        <w:spacing w:line="480" w:lineRule="auto"/>
        <w:ind w:firstLine="720" w:firstLineChars="300"/>
        <w:jc w:val="left"/>
        <w:rPr>
          <w:rFonts w:ascii="宋体" w:hAnsi="宋体" w:cs="宋体"/>
          <w:kern w:val="0"/>
          <w:sz w:val="24"/>
          <w:szCs w:val="24"/>
        </w:rPr>
      </w:pPr>
      <w:r>
        <w:rPr>
          <w:rFonts w:hint="eastAsia" w:ascii="宋体" w:hAnsi="宋体" w:cs="宋体"/>
          <w:kern w:val="0"/>
          <w:sz w:val="24"/>
          <w:szCs w:val="24"/>
        </w:rPr>
        <w:t>我单位参与陕西卓佲项目管理有限公司组织的____________________(项目名称)，我单位郑重声明：我方</w:t>
      </w:r>
      <w:r>
        <w:rPr>
          <w:rFonts w:hint="eastAsia" w:ascii="宋体" w:hAnsi="宋体" w:cs="宋体"/>
          <w:b/>
          <w:bCs/>
          <w:sz w:val="24"/>
          <w:szCs w:val="24"/>
        </w:rPr>
        <w:t>具有履行合同所必需的设备和专业技术能力</w:t>
      </w:r>
      <w:r>
        <w:rPr>
          <w:rFonts w:hint="eastAsia" w:ascii="宋体" w:hAnsi="宋体" w:cs="宋体"/>
          <w:kern w:val="0"/>
          <w:sz w:val="24"/>
          <w:szCs w:val="24"/>
        </w:rPr>
        <w:t>，符合《中华人民共和国政府采购法》规定的供应商资格条件，我方对此声明负全部法律责任。</w:t>
      </w:r>
    </w:p>
    <w:p w14:paraId="76565F0E">
      <w:pPr>
        <w:widowControl/>
        <w:snapToGrid w:val="0"/>
        <w:spacing w:line="480" w:lineRule="auto"/>
        <w:ind w:firstLine="480" w:firstLineChars="200"/>
        <w:jc w:val="left"/>
        <w:rPr>
          <w:rFonts w:ascii="宋体" w:hAnsi="宋体" w:cs="宋体"/>
          <w:kern w:val="0"/>
          <w:sz w:val="24"/>
          <w:szCs w:val="24"/>
        </w:rPr>
      </w:pPr>
      <w:r>
        <w:rPr>
          <w:rFonts w:hint="eastAsia" w:ascii="宋体" w:hAnsi="宋体" w:cs="宋体"/>
          <w:kern w:val="0"/>
          <w:sz w:val="24"/>
          <w:szCs w:val="24"/>
        </w:rPr>
        <w:t>特此声明。</w:t>
      </w:r>
    </w:p>
    <w:p w14:paraId="694C36FE">
      <w:pPr>
        <w:pStyle w:val="14"/>
        <w:spacing w:line="500" w:lineRule="exact"/>
        <w:jc w:val="left"/>
        <w:rPr>
          <w:rFonts w:hAnsi="宋体" w:cs="宋体"/>
          <w:sz w:val="24"/>
          <w:szCs w:val="24"/>
        </w:rPr>
      </w:pPr>
    </w:p>
    <w:p w14:paraId="732873A0">
      <w:pPr>
        <w:pStyle w:val="14"/>
        <w:spacing w:line="480" w:lineRule="auto"/>
        <w:jc w:val="left"/>
        <w:rPr>
          <w:rFonts w:hAnsi="宋体" w:cs="宋体"/>
          <w:sz w:val="24"/>
        </w:rPr>
      </w:pPr>
    </w:p>
    <w:p w14:paraId="5CC78FC5">
      <w:pPr>
        <w:pStyle w:val="14"/>
        <w:spacing w:line="480" w:lineRule="auto"/>
        <w:jc w:val="left"/>
        <w:rPr>
          <w:rFonts w:hAnsi="宋体" w:cs="宋体"/>
          <w:sz w:val="24"/>
        </w:rPr>
      </w:pPr>
      <w:r>
        <w:rPr>
          <w:rFonts w:hint="eastAsia" w:hAnsi="宋体" w:cs="宋体"/>
          <w:sz w:val="24"/>
        </w:rPr>
        <w:t>供应商（单位名称及公章）：</w:t>
      </w:r>
      <w:r>
        <w:rPr>
          <w:rFonts w:hint="eastAsia" w:hAnsi="宋体" w:cs="宋体"/>
          <w:sz w:val="28"/>
          <w:szCs w:val="28"/>
        </w:rPr>
        <w:t>______________________</w:t>
      </w:r>
    </w:p>
    <w:p w14:paraId="277CF8DF">
      <w:pPr>
        <w:pStyle w:val="14"/>
        <w:spacing w:line="480" w:lineRule="auto"/>
        <w:jc w:val="left"/>
        <w:rPr>
          <w:rFonts w:hAnsi="宋体" w:cs="宋体"/>
          <w:sz w:val="24"/>
        </w:rPr>
      </w:pPr>
      <w:r>
        <w:rPr>
          <w:rFonts w:hint="eastAsia" w:hAnsi="宋体" w:cs="宋体"/>
          <w:sz w:val="24"/>
        </w:rPr>
        <w:t>法定代表人或被授权人（签字或盖章）：</w:t>
      </w:r>
      <w:r>
        <w:rPr>
          <w:rFonts w:hint="eastAsia" w:hAnsi="宋体" w:cs="宋体"/>
          <w:sz w:val="28"/>
          <w:szCs w:val="28"/>
        </w:rPr>
        <w:t>______________________</w:t>
      </w:r>
    </w:p>
    <w:p w14:paraId="2EA17B5C">
      <w:pPr>
        <w:adjustRightInd w:val="0"/>
        <w:snapToGrid w:val="0"/>
        <w:spacing w:line="480" w:lineRule="auto"/>
        <w:rPr>
          <w:rFonts w:ascii="宋体" w:hAnsi="宋体" w:cs="宋体"/>
          <w:sz w:val="24"/>
          <w:szCs w:val="24"/>
        </w:rPr>
      </w:pPr>
      <w:r>
        <w:rPr>
          <w:rFonts w:hint="eastAsia" w:ascii="宋体" w:hAnsi="宋体" w:cs="宋体"/>
          <w:kern w:val="0"/>
          <w:sz w:val="24"/>
        </w:rPr>
        <w:t>日    期：</w:t>
      </w:r>
      <w:r>
        <w:rPr>
          <w:rFonts w:hint="eastAsia" w:ascii="宋体" w:hAnsi="宋体" w:cs="宋体"/>
          <w:sz w:val="28"/>
          <w:szCs w:val="28"/>
        </w:rPr>
        <w:t>______________________</w:t>
      </w:r>
    </w:p>
    <w:p w14:paraId="4413C64D">
      <w:pPr>
        <w:spacing w:line="360" w:lineRule="auto"/>
        <w:ind w:firstLine="480" w:firstLineChars="200"/>
        <w:rPr>
          <w:rFonts w:ascii="宋体" w:hAnsi="宋体" w:cs="宋体"/>
          <w:sz w:val="24"/>
          <w:szCs w:val="24"/>
        </w:rPr>
        <w:sectPr>
          <w:pgSz w:w="11906" w:h="16838"/>
          <w:pgMar w:top="1440" w:right="1803" w:bottom="1440" w:left="1803" w:header="851" w:footer="992" w:gutter="0"/>
          <w:cols w:space="720" w:num="1"/>
          <w:docGrid w:type="lines" w:linePitch="319" w:charSpace="0"/>
        </w:sectPr>
      </w:pPr>
    </w:p>
    <w:p w14:paraId="2EED1E4A">
      <w:pPr>
        <w:spacing w:line="360" w:lineRule="auto"/>
        <w:ind w:firstLine="480" w:firstLineChars="200"/>
        <w:rPr>
          <w:rFonts w:hint="eastAsia" w:ascii="宋体" w:hAnsi="宋体" w:cs="宋体"/>
          <w:sz w:val="24"/>
          <w:szCs w:val="24"/>
        </w:rPr>
      </w:pPr>
      <w:r>
        <w:rPr>
          <w:rFonts w:hint="eastAsia" w:ascii="宋体" w:hAnsi="宋体" w:cs="宋体"/>
          <w:sz w:val="24"/>
          <w:szCs w:val="24"/>
        </w:rPr>
        <w:t>（4</w:t>
      </w:r>
      <w:r>
        <w:rPr>
          <w:rFonts w:hint="eastAsia" w:ascii="宋体" w:hAnsi="宋体" w:cs="宋体"/>
          <w:sz w:val="24"/>
          <w:szCs w:val="24"/>
          <w:lang w:eastAsia="zh-CN"/>
        </w:rPr>
        <w:t>）</w:t>
      </w:r>
      <w:r>
        <w:rPr>
          <w:rFonts w:hint="eastAsia" w:ascii="宋体" w:hAnsi="宋体" w:cs="宋体"/>
          <w:sz w:val="24"/>
          <w:szCs w:val="24"/>
        </w:rPr>
        <w:t>社会保障资金缴纳证明：提供2025年1月以来任意时间段的社会保障资金缴存单据或社保机构开具的社会保险参保缴费情况证明或有社会保障资金的良好记录（提供书面声明），依法不需要缴纳社会保障资金的供应商应提供相关文件证明；</w:t>
      </w:r>
    </w:p>
    <w:p w14:paraId="0BF0C0B7">
      <w:pPr>
        <w:spacing w:line="360" w:lineRule="auto"/>
        <w:ind w:firstLine="480" w:firstLineChars="200"/>
        <w:rPr>
          <w:rFonts w:ascii="宋体" w:hAnsi="宋体" w:cs="宋体"/>
          <w:sz w:val="24"/>
          <w:szCs w:val="24"/>
        </w:rPr>
      </w:pPr>
      <w:r>
        <w:rPr>
          <w:rFonts w:hint="eastAsia" w:ascii="宋体" w:hAnsi="宋体" w:cs="宋体"/>
          <w:sz w:val="24"/>
          <w:szCs w:val="24"/>
        </w:rPr>
        <w:t>（5）税收缴纳证明：提供2025年1月以来任意时间段的纳税证明或完税证明（时间以税款所属时期为准）或有税收缴纳的良好记录（提供书面声明），依法免税的单位应提供相关证明材料；</w:t>
      </w:r>
    </w:p>
    <w:p w14:paraId="795CF4CE">
      <w:pPr>
        <w:spacing w:line="360" w:lineRule="auto"/>
        <w:ind w:firstLine="480" w:firstLineChars="200"/>
        <w:rPr>
          <w:rFonts w:ascii="宋体" w:hAnsi="宋体" w:cs="宋体"/>
          <w:sz w:val="24"/>
          <w:szCs w:val="24"/>
        </w:rPr>
      </w:pPr>
      <w:r>
        <w:rPr>
          <w:rFonts w:hint="eastAsia" w:ascii="宋体" w:hAnsi="宋体" w:cs="宋体"/>
          <w:sz w:val="24"/>
          <w:szCs w:val="24"/>
        </w:rPr>
        <w:br w:type="textWrapping"/>
      </w:r>
    </w:p>
    <w:p w14:paraId="54009B0C">
      <w:pPr>
        <w:jc w:val="center"/>
        <w:rPr>
          <w:rFonts w:ascii="宋体" w:hAnsi="宋体" w:cs="宋体"/>
          <w:sz w:val="28"/>
          <w:szCs w:val="32"/>
        </w:rPr>
      </w:pPr>
    </w:p>
    <w:p w14:paraId="3CD0D117">
      <w:pPr>
        <w:jc w:val="center"/>
        <w:rPr>
          <w:rFonts w:ascii="宋体" w:hAnsi="宋体" w:cs="宋体"/>
          <w:sz w:val="28"/>
          <w:szCs w:val="32"/>
        </w:rPr>
      </w:pPr>
    </w:p>
    <w:p w14:paraId="027CA845">
      <w:pPr>
        <w:jc w:val="center"/>
        <w:rPr>
          <w:rFonts w:ascii="宋体" w:hAnsi="宋体" w:cs="宋体"/>
          <w:sz w:val="28"/>
          <w:szCs w:val="32"/>
        </w:rPr>
      </w:pPr>
    </w:p>
    <w:p w14:paraId="2FA1CB15">
      <w:pPr>
        <w:jc w:val="center"/>
        <w:rPr>
          <w:rFonts w:ascii="宋体" w:hAnsi="宋体" w:cs="宋体"/>
          <w:sz w:val="28"/>
          <w:szCs w:val="32"/>
        </w:rPr>
      </w:pPr>
    </w:p>
    <w:p w14:paraId="78CDE16D">
      <w:pPr>
        <w:jc w:val="center"/>
        <w:rPr>
          <w:rFonts w:ascii="宋体" w:hAnsi="宋体" w:cs="宋体"/>
          <w:sz w:val="28"/>
          <w:szCs w:val="32"/>
        </w:rPr>
      </w:pPr>
    </w:p>
    <w:p w14:paraId="045CCAC4">
      <w:pPr>
        <w:jc w:val="center"/>
        <w:rPr>
          <w:rFonts w:ascii="宋体" w:hAnsi="宋体" w:cs="宋体"/>
          <w:sz w:val="28"/>
          <w:szCs w:val="32"/>
        </w:rPr>
      </w:pPr>
    </w:p>
    <w:p w14:paraId="5155C3DC">
      <w:pPr>
        <w:jc w:val="center"/>
        <w:rPr>
          <w:rFonts w:ascii="宋体" w:hAnsi="宋体" w:cs="宋体"/>
          <w:sz w:val="28"/>
          <w:szCs w:val="32"/>
        </w:rPr>
      </w:pPr>
    </w:p>
    <w:p w14:paraId="5C7FABAD">
      <w:pPr>
        <w:jc w:val="center"/>
        <w:rPr>
          <w:rFonts w:ascii="宋体" w:hAnsi="宋体" w:cs="宋体"/>
          <w:sz w:val="28"/>
          <w:szCs w:val="32"/>
        </w:rPr>
      </w:pPr>
    </w:p>
    <w:p w14:paraId="43BD6D71">
      <w:pPr>
        <w:tabs>
          <w:tab w:val="left" w:pos="2850"/>
        </w:tabs>
        <w:jc w:val="left"/>
        <w:rPr>
          <w:rFonts w:ascii="宋体" w:hAnsi="宋体" w:cs="宋体"/>
          <w:sz w:val="28"/>
          <w:szCs w:val="32"/>
        </w:rPr>
      </w:pPr>
      <w:r>
        <w:rPr>
          <w:rFonts w:hint="eastAsia" w:ascii="宋体" w:hAnsi="宋体" w:cs="宋体"/>
          <w:sz w:val="28"/>
          <w:szCs w:val="32"/>
        </w:rPr>
        <w:tab/>
      </w:r>
    </w:p>
    <w:p w14:paraId="0CAAC813">
      <w:pPr>
        <w:pStyle w:val="8"/>
      </w:pPr>
    </w:p>
    <w:p w14:paraId="6B940BD2">
      <w:pPr>
        <w:tabs>
          <w:tab w:val="left" w:pos="2235"/>
        </w:tabs>
        <w:jc w:val="left"/>
        <w:rPr>
          <w:rFonts w:ascii="宋体" w:hAnsi="宋体" w:cs="宋体"/>
          <w:sz w:val="28"/>
          <w:szCs w:val="32"/>
        </w:rPr>
      </w:pPr>
      <w:r>
        <w:rPr>
          <w:rFonts w:hint="eastAsia" w:ascii="宋体" w:hAnsi="宋体" w:cs="宋体"/>
          <w:sz w:val="28"/>
          <w:szCs w:val="32"/>
        </w:rPr>
        <w:tab/>
      </w:r>
    </w:p>
    <w:p w14:paraId="16D80F72">
      <w:pPr>
        <w:pStyle w:val="8"/>
        <w:rPr>
          <w:rFonts w:ascii="宋体" w:hAnsi="宋体" w:cs="宋体"/>
          <w:sz w:val="28"/>
          <w:szCs w:val="32"/>
        </w:rPr>
      </w:pPr>
    </w:p>
    <w:p w14:paraId="60866A20">
      <w:pPr>
        <w:pStyle w:val="14"/>
        <w:rPr>
          <w:rFonts w:hAnsi="宋体" w:cs="宋体"/>
          <w:sz w:val="28"/>
          <w:szCs w:val="32"/>
        </w:rPr>
      </w:pPr>
    </w:p>
    <w:p w14:paraId="3703465B">
      <w:pPr>
        <w:pStyle w:val="14"/>
        <w:rPr>
          <w:rFonts w:hAnsi="宋体" w:cs="宋体"/>
          <w:sz w:val="28"/>
          <w:szCs w:val="32"/>
        </w:rPr>
      </w:pPr>
    </w:p>
    <w:p w14:paraId="218D7A8D">
      <w:pPr>
        <w:pStyle w:val="14"/>
        <w:rPr>
          <w:rFonts w:hAnsi="宋体" w:cs="宋体"/>
          <w:sz w:val="28"/>
          <w:szCs w:val="32"/>
        </w:rPr>
      </w:pPr>
    </w:p>
    <w:p w14:paraId="33335574">
      <w:pPr>
        <w:pStyle w:val="14"/>
        <w:rPr>
          <w:rFonts w:hAnsi="宋体" w:cs="宋体"/>
          <w:sz w:val="28"/>
          <w:szCs w:val="32"/>
        </w:rPr>
      </w:pPr>
    </w:p>
    <w:p w14:paraId="7466E3D1">
      <w:pPr>
        <w:keepNext/>
        <w:keepLines/>
        <w:spacing w:line="413" w:lineRule="auto"/>
        <w:jc w:val="center"/>
        <w:rPr>
          <w:rFonts w:ascii="宋体" w:hAnsi="宋体" w:cs="宋体"/>
          <w:sz w:val="32"/>
          <w:szCs w:val="24"/>
        </w:rPr>
      </w:pPr>
      <w:r>
        <w:rPr>
          <w:rFonts w:hint="eastAsia" w:ascii="宋体" w:hAnsi="宋体" w:cs="宋体"/>
          <w:sz w:val="28"/>
          <w:szCs w:val="22"/>
          <w:lang w:eastAsia="zh-CN"/>
        </w:rPr>
        <w:t>（</w:t>
      </w:r>
      <w:r>
        <w:rPr>
          <w:rFonts w:hint="eastAsia" w:ascii="宋体" w:hAnsi="宋体" w:cs="宋体"/>
          <w:sz w:val="28"/>
          <w:szCs w:val="22"/>
          <w:lang w:val="en-US" w:eastAsia="zh-CN"/>
        </w:rPr>
        <w:t>6</w:t>
      </w:r>
      <w:r>
        <w:rPr>
          <w:rFonts w:hint="eastAsia" w:ascii="宋体" w:hAnsi="宋体" w:cs="宋体"/>
          <w:sz w:val="28"/>
          <w:szCs w:val="22"/>
          <w:lang w:eastAsia="zh-CN"/>
        </w:rPr>
        <w:t>）</w:t>
      </w:r>
      <w:r>
        <w:rPr>
          <w:rFonts w:hint="eastAsia" w:ascii="宋体" w:hAnsi="宋体" w:cs="宋体"/>
          <w:sz w:val="28"/>
          <w:szCs w:val="22"/>
        </w:rPr>
        <w:t>无重大违法记录声明</w:t>
      </w:r>
    </w:p>
    <w:p w14:paraId="5327FB72">
      <w:pPr>
        <w:rPr>
          <w:rFonts w:ascii="宋体" w:hAnsi="宋体" w:cs="宋体"/>
        </w:rPr>
      </w:pPr>
    </w:p>
    <w:p w14:paraId="33488ED1">
      <w:pPr>
        <w:widowControl/>
        <w:snapToGrid w:val="0"/>
        <w:spacing w:line="480" w:lineRule="auto"/>
        <w:jc w:val="left"/>
        <w:rPr>
          <w:rFonts w:ascii="宋体" w:hAnsi="宋体" w:cs="宋体"/>
          <w:kern w:val="0"/>
          <w:sz w:val="24"/>
          <w:szCs w:val="24"/>
        </w:rPr>
      </w:pPr>
      <w:r>
        <w:rPr>
          <w:rFonts w:hint="eastAsia" w:ascii="宋体" w:hAnsi="宋体" w:cs="宋体"/>
          <w:kern w:val="0"/>
          <w:sz w:val="24"/>
          <w:szCs w:val="24"/>
        </w:rPr>
        <w:t>(采购人名称）_______________________：</w:t>
      </w:r>
    </w:p>
    <w:p w14:paraId="0055ED03">
      <w:pPr>
        <w:widowControl/>
        <w:snapToGrid w:val="0"/>
        <w:spacing w:line="480" w:lineRule="auto"/>
        <w:ind w:firstLine="480" w:firstLineChars="200"/>
        <w:jc w:val="left"/>
        <w:rPr>
          <w:rFonts w:ascii="宋体" w:hAnsi="宋体" w:cs="宋体"/>
          <w:kern w:val="0"/>
          <w:sz w:val="24"/>
          <w:szCs w:val="24"/>
        </w:rPr>
      </w:pPr>
      <w:r>
        <w:rPr>
          <w:rFonts w:hint="eastAsia" w:ascii="宋体" w:hAnsi="宋体" w:cs="宋体"/>
          <w:kern w:val="0"/>
          <w:sz w:val="24"/>
          <w:szCs w:val="24"/>
        </w:rPr>
        <w:t>我单位参与陕西卓佲项目管理有限公司组织的______________________(项目名称)公开招标，我单位郑重声明：我方参加本项目公开招标工作前三年内无重大违法活动记录，符合《中华人民共和国政府采购法》规定的供应商资格条件，我方对此声明负全部法律责任。</w:t>
      </w:r>
    </w:p>
    <w:p w14:paraId="2F63B18F">
      <w:pPr>
        <w:widowControl/>
        <w:snapToGrid w:val="0"/>
        <w:spacing w:line="480" w:lineRule="auto"/>
        <w:ind w:firstLine="480" w:firstLineChars="200"/>
        <w:jc w:val="left"/>
        <w:rPr>
          <w:rFonts w:ascii="宋体" w:hAnsi="宋体" w:cs="宋体"/>
          <w:kern w:val="0"/>
          <w:sz w:val="24"/>
          <w:szCs w:val="24"/>
        </w:rPr>
      </w:pPr>
      <w:r>
        <w:rPr>
          <w:rFonts w:hint="eastAsia" w:ascii="宋体" w:hAnsi="宋体" w:cs="宋体"/>
          <w:kern w:val="0"/>
          <w:sz w:val="24"/>
          <w:szCs w:val="24"/>
        </w:rPr>
        <w:t>特此声明。</w:t>
      </w:r>
    </w:p>
    <w:p w14:paraId="61AA9BA5">
      <w:pPr>
        <w:pStyle w:val="14"/>
        <w:spacing w:line="500" w:lineRule="exact"/>
        <w:jc w:val="left"/>
        <w:rPr>
          <w:rFonts w:hAnsi="宋体" w:cs="宋体"/>
          <w:sz w:val="24"/>
          <w:szCs w:val="24"/>
        </w:rPr>
      </w:pPr>
    </w:p>
    <w:p w14:paraId="48C079A5">
      <w:pPr>
        <w:pStyle w:val="14"/>
        <w:spacing w:line="480" w:lineRule="auto"/>
        <w:jc w:val="left"/>
        <w:rPr>
          <w:rFonts w:hAnsi="宋体" w:cs="宋体"/>
          <w:sz w:val="24"/>
        </w:rPr>
      </w:pPr>
    </w:p>
    <w:p w14:paraId="779C2996">
      <w:pPr>
        <w:pStyle w:val="14"/>
        <w:spacing w:line="480" w:lineRule="auto"/>
        <w:jc w:val="left"/>
        <w:rPr>
          <w:rFonts w:hAnsi="宋体" w:cs="宋体"/>
          <w:sz w:val="24"/>
        </w:rPr>
      </w:pPr>
      <w:r>
        <w:rPr>
          <w:rFonts w:hint="eastAsia" w:hAnsi="宋体" w:cs="宋体"/>
          <w:sz w:val="24"/>
        </w:rPr>
        <w:t>供应商（单位名称及公章）：</w:t>
      </w:r>
      <w:r>
        <w:rPr>
          <w:rFonts w:hint="eastAsia" w:hAnsi="宋体" w:cs="宋体"/>
          <w:sz w:val="28"/>
          <w:szCs w:val="28"/>
        </w:rPr>
        <w:t>______________________</w:t>
      </w:r>
    </w:p>
    <w:p w14:paraId="7D8663A0">
      <w:pPr>
        <w:pStyle w:val="14"/>
        <w:spacing w:line="480" w:lineRule="auto"/>
        <w:jc w:val="left"/>
        <w:rPr>
          <w:rFonts w:hAnsi="宋体" w:cs="宋体"/>
          <w:sz w:val="24"/>
        </w:rPr>
      </w:pPr>
      <w:r>
        <w:rPr>
          <w:rFonts w:hint="eastAsia" w:hAnsi="宋体" w:cs="宋体"/>
          <w:sz w:val="24"/>
        </w:rPr>
        <w:t>法定代表人或被授权人（签字或盖章）：</w:t>
      </w:r>
      <w:r>
        <w:rPr>
          <w:rFonts w:hint="eastAsia" w:hAnsi="宋体" w:cs="宋体"/>
          <w:sz w:val="28"/>
          <w:szCs w:val="28"/>
        </w:rPr>
        <w:t>______________________</w:t>
      </w:r>
    </w:p>
    <w:p w14:paraId="033B6C19">
      <w:pPr>
        <w:adjustRightInd w:val="0"/>
        <w:snapToGrid w:val="0"/>
        <w:spacing w:line="480" w:lineRule="auto"/>
        <w:rPr>
          <w:rFonts w:ascii="宋体" w:hAnsi="宋体" w:cs="宋体"/>
          <w:sz w:val="24"/>
          <w:szCs w:val="24"/>
        </w:rPr>
      </w:pPr>
      <w:r>
        <w:rPr>
          <w:rFonts w:hint="eastAsia" w:ascii="宋体" w:hAnsi="宋体" w:cs="宋体"/>
          <w:kern w:val="0"/>
          <w:sz w:val="24"/>
        </w:rPr>
        <w:t>日    期：</w:t>
      </w:r>
      <w:r>
        <w:rPr>
          <w:rFonts w:hint="eastAsia" w:ascii="宋体" w:hAnsi="宋体" w:cs="宋体"/>
          <w:sz w:val="28"/>
          <w:szCs w:val="28"/>
        </w:rPr>
        <w:t>______________________</w:t>
      </w:r>
    </w:p>
    <w:p w14:paraId="624987DA">
      <w:pPr>
        <w:jc w:val="center"/>
        <w:rPr>
          <w:rFonts w:ascii="宋体" w:hAnsi="宋体" w:cs="宋体"/>
          <w:sz w:val="28"/>
          <w:szCs w:val="32"/>
        </w:rPr>
      </w:pPr>
    </w:p>
    <w:p w14:paraId="6FB574A7">
      <w:pPr>
        <w:jc w:val="center"/>
        <w:rPr>
          <w:rFonts w:ascii="宋体" w:hAnsi="宋体" w:cs="宋体"/>
          <w:sz w:val="28"/>
          <w:szCs w:val="32"/>
        </w:rPr>
      </w:pPr>
    </w:p>
    <w:p w14:paraId="7F32F43E">
      <w:pPr>
        <w:jc w:val="center"/>
        <w:rPr>
          <w:rFonts w:ascii="宋体" w:hAnsi="宋体" w:cs="宋体"/>
          <w:sz w:val="28"/>
          <w:szCs w:val="32"/>
        </w:rPr>
      </w:pPr>
    </w:p>
    <w:p w14:paraId="6E447538">
      <w:pPr>
        <w:jc w:val="center"/>
        <w:rPr>
          <w:rFonts w:ascii="宋体" w:hAnsi="宋体" w:cs="宋体"/>
          <w:sz w:val="28"/>
          <w:szCs w:val="32"/>
        </w:rPr>
      </w:pPr>
    </w:p>
    <w:p w14:paraId="7B0A046C">
      <w:pPr>
        <w:jc w:val="center"/>
        <w:rPr>
          <w:rFonts w:ascii="宋体" w:hAnsi="宋体" w:cs="宋体"/>
          <w:sz w:val="28"/>
          <w:szCs w:val="32"/>
        </w:rPr>
      </w:pPr>
    </w:p>
    <w:p w14:paraId="0EAAF4D9">
      <w:pPr>
        <w:jc w:val="center"/>
        <w:rPr>
          <w:rFonts w:ascii="宋体" w:hAnsi="宋体" w:cs="宋体"/>
          <w:sz w:val="28"/>
          <w:szCs w:val="32"/>
        </w:rPr>
      </w:pPr>
    </w:p>
    <w:p w14:paraId="66EE5989">
      <w:pPr>
        <w:jc w:val="center"/>
        <w:rPr>
          <w:rFonts w:ascii="宋体" w:hAnsi="宋体" w:cs="宋体"/>
          <w:sz w:val="28"/>
          <w:szCs w:val="32"/>
        </w:rPr>
      </w:pPr>
    </w:p>
    <w:p w14:paraId="1845417A">
      <w:pPr>
        <w:jc w:val="center"/>
        <w:rPr>
          <w:rFonts w:ascii="宋体" w:hAnsi="宋体" w:cs="宋体"/>
          <w:sz w:val="28"/>
          <w:szCs w:val="32"/>
        </w:rPr>
      </w:pPr>
    </w:p>
    <w:p w14:paraId="1D954E79">
      <w:pPr>
        <w:jc w:val="center"/>
        <w:rPr>
          <w:rFonts w:ascii="宋体" w:hAnsi="宋体" w:cs="宋体"/>
          <w:sz w:val="28"/>
          <w:szCs w:val="32"/>
        </w:rPr>
      </w:pPr>
    </w:p>
    <w:p w14:paraId="6476C694">
      <w:pPr>
        <w:jc w:val="center"/>
        <w:rPr>
          <w:rFonts w:ascii="宋体" w:hAnsi="宋体" w:cs="宋体"/>
          <w:sz w:val="28"/>
          <w:szCs w:val="32"/>
        </w:rPr>
      </w:pPr>
      <w:r>
        <w:rPr>
          <w:rFonts w:hint="eastAsia" w:ascii="宋体" w:hAnsi="宋体" w:cs="宋体"/>
          <w:sz w:val="28"/>
          <w:szCs w:val="32"/>
        </w:rPr>
        <w:t>7-1法定代表人证明书（格式）</w:t>
      </w:r>
    </w:p>
    <w:tbl>
      <w:tblPr>
        <w:tblStyle w:val="30"/>
        <w:tblW w:w="94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4"/>
        <w:gridCol w:w="2160"/>
        <w:gridCol w:w="2156"/>
        <w:gridCol w:w="184"/>
        <w:gridCol w:w="2156"/>
        <w:gridCol w:w="2160"/>
      </w:tblGrid>
      <w:tr w14:paraId="4B9CF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9410" w:type="dxa"/>
            <w:gridSpan w:val="6"/>
            <w:vAlign w:val="center"/>
          </w:tcPr>
          <w:p w14:paraId="7E00D191">
            <w:pPr>
              <w:tabs>
                <w:tab w:val="left" w:pos="210"/>
              </w:tabs>
              <w:spacing w:line="360" w:lineRule="auto"/>
              <w:jc w:val="left"/>
              <w:rPr>
                <w:rFonts w:ascii="宋体" w:hAnsi="宋体" w:cs="宋体"/>
                <w:kern w:val="0"/>
              </w:rPr>
            </w:pPr>
            <w:r>
              <w:rPr>
                <w:rFonts w:hint="eastAsia" w:ascii="宋体" w:hAnsi="宋体" w:cs="宋体"/>
                <w:kern w:val="0"/>
              </w:rPr>
              <w:t>致：陕西卓佲项目管理有限公司</w:t>
            </w:r>
          </w:p>
        </w:tc>
      </w:tr>
      <w:tr w14:paraId="76C1E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594" w:type="dxa"/>
            <w:vMerge w:val="restart"/>
            <w:vAlign w:val="center"/>
          </w:tcPr>
          <w:p w14:paraId="072B86BE">
            <w:pPr>
              <w:tabs>
                <w:tab w:val="left" w:pos="210"/>
              </w:tabs>
              <w:spacing w:line="360" w:lineRule="auto"/>
              <w:jc w:val="center"/>
              <w:rPr>
                <w:rFonts w:ascii="宋体" w:hAnsi="宋体" w:cs="宋体"/>
                <w:kern w:val="0"/>
              </w:rPr>
            </w:pPr>
            <w:r>
              <w:rPr>
                <w:rFonts w:hint="eastAsia" w:ascii="宋体" w:hAnsi="宋体" w:cs="宋体"/>
                <w:kern w:val="0"/>
              </w:rPr>
              <w:t>企</w:t>
            </w:r>
          </w:p>
          <w:p w14:paraId="51548043">
            <w:pPr>
              <w:tabs>
                <w:tab w:val="left" w:pos="210"/>
              </w:tabs>
              <w:spacing w:line="360" w:lineRule="auto"/>
              <w:jc w:val="center"/>
              <w:rPr>
                <w:rFonts w:ascii="宋体" w:hAnsi="宋体" w:cs="宋体"/>
                <w:kern w:val="0"/>
              </w:rPr>
            </w:pPr>
            <w:r>
              <w:rPr>
                <w:rFonts w:hint="eastAsia" w:ascii="宋体" w:hAnsi="宋体" w:cs="宋体"/>
                <w:kern w:val="0"/>
              </w:rPr>
              <w:t>业</w:t>
            </w:r>
          </w:p>
          <w:p w14:paraId="2A82FD36">
            <w:pPr>
              <w:tabs>
                <w:tab w:val="left" w:pos="210"/>
              </w:tabs>
              <w:spacing w:line="360" w:lineRule="auto"/>
              <w:jc w:val="center"/>
              <w:rPr>
                <w:rFonts w:ascii="宋体" w:hAnsi="宋体" w:cs="宋体"/>
                <w:kern w:val="0"/>
              </w:rPr>
            </w:pPr>
            <w:r>
              <w:rPr>
                <w:rFonts w:hint="eastAsia" w:ascii="宋体" w:hAnsi="宋体" w:cs="宋体"/>
                <w:kern w:val="0"/>
              </w:rPr>
              <w:t>法</w:t>
            </w:r>
          </w:p>
          <w:p w14:paraId="4B2AF73E">
            <w:pPr>
              <w:tabs>
                <w:tab w:val="left" w:pos="210"/>
              </w:tabs>
              <w:spacing w:line="360" w:lineRule="auto"/>
              <w:jc w:val="center"/>
              <w:rPr>
                <w:rFonts w:ascii="宋体" w:hAnsi="宋体" w:cs="宋体"/>
                <w:kern w:val="0"/>
              </w:rPr>
            </w:pPr>
            <w:r>
              <w:rPr>
                <w:rFonts w:hint="eastAsia" w:ascii="宋体" w:hAnsi="宋体" w:cs="宋体"/>
                <w:kern w:val="0"/>
              </w:rPr>
              <w:t>人</w:t>
            </w:r>
          </w:p>
        </w:tc>
        <w:tc>
          <w:tcPr>
            <w:tcW w:w="2160" w:type="dxa"/>
            <w:vAlign w:val="center"/>
          </w:tcPr>
          <w:p w14:paraId="774E1B62">
            <w:pPr>
              <w:tabs>
                <w:tab w:val="left" w:pos="210"/>
              </w:tabs>
              <w:spacing w:line="360" w:lineRule="auto"/>
              <w:rPr>
                <w:rFonts w:ascii="宋体" w:hAnsi="宋体" w:cs="宋体"/>
                <w:kern w:val="0"/>
              </w:rPr>
            </w:pPr>
            <w:r>
              <w:rPr>
                <w:rFonts w:hint="eastAsia" w:ascii="宋体" w:hAnsi="宋体" w:cs="宋体"/>
                <w:kern w:val="0"/>
              </w:rPr>
              <w:t>企业名称</w:t>
            </w:r>
          </w:p>
        </w:tc>
        <w:tc>
          <w:tcPr>
            <w:tcW w:w="6656" w:type="dxa"/>
            <w:gridSpan w:val="4"/>
            <w:vAlign w:val="center"/>
          </w:tcPr>
          <w:p w14:paraId="2CB6852B">
            <w:pPr>
              <w:tabs>
                <w:tab w:val="left" w:pos="210"/>
              </w:tabs>
              <w:spacing w:line="360" w:lineRule="auto"/>
              <w:jc w:val="left"/>
              <w:rPr>
                <w:rFonts w:ascii="宋体" w:hAnsi="宋体" w:cs="宋体"/>
                <w:kern w:val="0"/>
              </w:rPr>
            </w:pPr>
          </w:p>
        </w:tc>
      </w:tr>
      <w:tr w14:paraId="186B4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594" w:type="dxa"/>
            <w:vMerge w:val="continue"/>
            <w:vAlign w:val="center"/>
          </w:tcPr>
          <w:p w14:paraId="4A78277D">
            <w:pPr>
              <w:tabs>
                <w:tab w:val="left" w:pos="210"/>
              </w:tabs>
              <w:spacing w:line="360" w:lineRule="auto"/>
              <w:ind w:firstLine="420" w:firstLineChars="200"/>
              <w:jc w:val="center"/>
              <w:rPr>
                <w:rFonts w:ascii="宋体" w:hAnsi="宋体" w:cs="宋体"/>
                <w:kern w:val="0"/>
              </w:rPr>
            </w:pPr>
          </w:p>
        </w:tc>
        <w:tc>
          <w:tcPr>
            <w:tcW w:w="2160" w:type="dxa"/>
            <w:vAlign w:val="center"/>
          </w:tcPr>
          <w:p w14:paraId="581DFD43">
            <w:pPr>
              <w:tabs>
                <w:tab w:val="left" w:pos="210"/>
              </w:tabs>
              <w:spacing w:line="360" w:lineRule="auto"/>
              <w:rPr>
                <w:rFonts w:ascii="宋体" w:hAnsi="宋体" w:cs="宋体"/>
                <w:kern w:val="0"/>
              </w:rPr>
            </w:pPr>
            <w:r>
              <w:rPr>
                <w:rFonts w:hint="eastAsia" w:ascii="宋体" w:hAnsi="宋体" w:cs="宋体"/>
                <w:kern w:val="0"/>
              </w:rPr>
              <w:t>法定地址</w:t>
            </w:r>
          </w:p>
        </w:tc>
        <w:tc>
          <w:tcPr>
            <w:tcW w:w="6656" w:type="dxa"/>
            <w:gridSpan w:val="4"/>
            <w:vAlign w:val="center"/>
          </w:tcPr>
          <w:p w14:paraId="783E8A6B">
            <w:pPr>
              <w:tabs>
                <w:tab w:val="left" w:pos="210"/>
              </w:tabs>
              <w:spacing w:line="360" w:lineRule="auto"/>
              <w:jc w:val="left"/>
              <w:rPr>
                <w:rFonts w:ascii="宋体" w:hAnsi="宋体" w:cs="宋体"/>
                <w:kern w:val="0"/>
              </w:rPr>
            </w:pPr>
          </w:p>
        </w:tc>
      </w:tr>
      <w:tr w14:paraId="067D6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594" w:type="dxa"/>
            <w:vMerge w:val="continue"/>
            <w:vAlign w:val="center"/>
          </w:tcPr>
          <w:p w14:paraId="548A6185">
            <w:pPr>
              <w:tabs>
                <w:tab w:val="left" w:pos="210"/>
              </w:tabs>
              <w:spacing w:line="360" w:lineRule="auto"/>
              <w:ind w:firstLine="420" w:firstLineChars="200"/>
              <w:jc w:val="center"/>
              <w:rPr>
                <w:rFonts w:ascii="宋体" w:hAnsi="宋体" w:cs="宋体"/>
                <w:kern w:val="0"/>
              </w:rPr>
            </w:pPr>
          </w:p>
        </w:tc>
        <w:tc>
          <w:tcPr>
            <w:tcW w:w="2160" w:type="dxa"/>
            <w:vAlign w:val="center"/>
          </w:tcPr>
          <w:p w14:paraId="6FEA7873">
            <w:pPr>
              <w:tabs>
                <w:tab w:val="left" w:pos="210"/>
              </w:tabs>
              <w:spacing w:line="360" w:lineRule="auto"/>
              <w:rPr>
                <w:rFonts w:ascii="宋体" w:hAnsi="宋体" w:cs="宋体"/>
                <w:kern w:val="0"/>
              </w:rPr>
            </w:pPr>
            <w:r>
              <w:rPr>
                <w:rFonts w:hint="eastAsia" w:ascii="宋体" w:hAnsi="宋体" w:cs="宋体"/>
                <w:kern w:val="0"/>
              </w:rPr>
              <w:t>邮政编码</w:t>
            </w:r>
          </w:p>
        </w:tc>
        <w:tc>
          <w:tcPr>
            <w:tcW w:w="6656" w:type="dxa"/>
            <w:gridSpan w:val="4"/>
            <w:vAlign w:val="center"/>
          </w:tcPr>
          <w:p w14:paraId="33D2E81F">
            <w:pPr>
              <w:tabs>
                <w:tab w:val="left" w:pos="210"/>
              </w:tabs>
              <w:spacing w:line="360" w:lineRule="auto"/>
              <w:jc w:val="left"/>
              <w:rPr>
                <w:rFonts w:ascii="宋体" w:hAnsi="宋体" w:cs="宋体"/>
                <w:kern w:val="0"/>
              </w:rPr>
            </w:pPr>
          </w:p>
        </w:tc>
      </w:tr>
      <w:tr w14:paraId="12880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94" w:type="dxa"/>
            <w:vMerge w:val="continue"/>
            <w:vAlign w:val="center"/>
          </w:tcPr>
          <w:p w14:paraId="4BD77816">
            <w:pPr>
              <w:tabs>
                <w:tab w:val="left" w:pos="210"/>
              </w:tabs>
              <w:spacing w:line="360" w:lineRule="auto"/>
              <w:ind w:firstLine="420" w:firstLineChars="200"/>
              <w:jc w:val="center"/>
              <w:rPr>
                <w:rFonts w:ascii="宋体" w:hAnsi="宋体" w:cs="宋体"/>
                <w:kern w:val="0"/>
              </w:rPr>
            </w:pPr>
          </w:p>
        </w:tc>
        <w:tc>
          <w:tcPr>
            <w:tcW w:w="2160" w:type="dxa"/>
            <w:vAlign w:val="center"/>
          </w:tcPr>
          <w:p w14:paraId="4F0BD61E">
            <w:pPr>
              <w:tabs>
                <w:tab w:val="left" w:pos="210"/>
              </w:tabs>
              <w:spacing w:line="360" w:lineRule="auto"/>
              <w:rPr>
                <w:rFonts w:ascii="宋体" w:hAnsi="宋体" w:cs="宋体"/>
                <w:kern w:val="0"/>
              </w:rPr>
            </w:pPr>
            <w:r>
              <w:rPr>
                <w:rFonts w:hint="eastAsia" w:ascii="宋体" w:hAnsi="宋体" w:cs="宋体"/>
                <w:kern w:val="0"/>
              </w:rPr>
              <w:t>工商登记机关</w:t>
            </w:r>
          </w:p>
        </w:tc>
        <w:tc>
          <w:tcPr>
            <w:tcW w:w="6656" w:type="dxa"/>
            <w:gridSpan w:val="4"/>
            <w:vAlign w:val="center"/>
          </w:tcPr>
          <w:p w14:paraId="30378B85">
            <w:pPr>
              <w:tabs>
                <w:tab w:val="left" w:pos="210"/>
              </w:tabs>
              <w:spacing w:line="360" w:lineRule="auto"/>
              <w:jc w:val="left"/>
              <w:rPr>
                <w:rFonts w:ascii="宋体" w:hAnsi="宋体" w:cs="宋体"/>
                <w:kern w:val="0"/>
              </w:rPr>
            </w:pPr>
          </w:p>
        </w:tc>
      </w:tr>
      <w:tr w14:paraId="35258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94" w:type="dxa"/>
            <w:vMerge w:val="continue"/>
            <w:vAlign w:val="center"/>
          </w:tcPr>
          <w:p w14:paraId="3C58E6D7">
            <w:pPr>
              <w:tabs>
                <w:tab w:val="left" w:pos="210"/>
              </w:tabs>
              <w:spacing w:line="360" w:lineRule="auto"/>
              <w:ind w:firstLine="420" w:firstLineChars="200"/>
              <w:jc w:val="center"/>
              <w:rPr>
                <w:rFonts w:ascii="宋体" w:hAnsi="宋体" w:cs="宋体"/>
                <w:kern w:val="0"/>
              </w:rPr>
            </w:pPr>
          </w:p>
        </w:tc>
        <w:tc>
          <w:tcPr>
            <w:tcW w:w="2160" w:type="dxa"/>
            <w:vAlign w:val="center"/>
          </w:tcPr>
          <w:p w14:paraId="1C7F9390">
            <w:pPr>
              <w:tabs>
                <w:tab w:val="left" w:pos="210"/>
              </w:tabs>
              <w:spacing w:line="360" w:lineRule="auto"/>
              <w:rPr>
                <w:rFonts w:ascii="宋体" w:hAnsi="宋体" w:cs="宋体"/>
                <w:kern w:val="0"/>
              </w:rPr>
            </w:pPr>
            <w:r>
              <w:rPr>
                <w:rFonts w:hint="eastAsia" w:ascii="宋体" w:hAnsi="宋体" w:cs="宋体"/>
                <w:kern w:val="0"/>
              </w:rPr>
              <w:t>统一社会信用代码</w:t>
            </w:r>
          </w:p>
        </w:tc>
        <w:tc>
          <w:tcPr>
            <w:tcW w:w="6656" w:type="dxa"/>
            <w:gridSpan w:val="4"/>
            <w:vAlign w:val="center"/>
          </w:tcPr>
          <w:p w14:paraId="0608A220">
            <w:pPr>
              <w:tabs>
                <w:tab w:val="left" w:pos="210"/>
              </w:tabs>
              <w:spacing w:line="360" w:lineRule="auto"/>
              <w:jc w:val="left"/>
              <w:rPr>
                <w:rFonts w:ascii="宋体" w:hAnsi="宋体" w:cs="宋体"/>
                <w:kern w:val="0"/>
              </w:rPr>
            </w:pPr>
          </w:p>
        </w:tc>
      </w:tr>
      <w:tr w14:paraId="38E40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594" w:type="dxa"/>
            <w:vMerge w:val="restart"/>
            <w:vAlign w:val="center"/>
          </w:tcPr>
          <w:p w14:paraId="62BD149E">
            <w:pPr>
              <w:tabs>
                <w:tab w:val="left" w:pos="210"/>
              </w:tabs>
              <w:spacing w:line="360" w:lineRule="auto"/>
              <w:jc w:val="center"/>
              <w:rPr>
                <w:rFonts w:ascii="宋体" w:hAnsi="宋体" w:cs="宋体"/>
                <w:kern w:val="0"/>
              </w:rPr>
            </w:pPr>
            <w:r>
              <w:rPr>
                <w:rFonts w:hint="eastAsia" w:ascii="宋体" w:hAnsi="宋体" w:cs="宋体"/>
                <w:kern w:val="0"/>
              </w:rPr>
              <w:t>法</w:t>
            </w:r>
          </w:p>
          <w:p w14:paraId="7D4E0D48">
            <w:pPr>
              <w:tabs>
                <w:tab w:val="left" w:pos="210"/>
              </w:tabs>
              <w:spacing w:line="360" w:lineRule="auto"/>
              <w:jc w:val="center"/>
              <w:rPr>
                <w:rFonts w:ascii="宋体" w:hAnsi="宋体" w:cs="宋体"/>
                <w:kern w:val="0"/>
              </w:rPr>
            </w:pPr>
            <w:r>
              <w:rPr>
                <w:rFonts w:hint="eastAsia" w:ascii="宋体" w:hAnsi="宋体" w:cs="宋体"/>
                <w:kern w:val="0"/>
              </w:rPr>
              <w:t>定</w:t>
            </w:r>
          </w:p>
          <w:p w14:paraId="0C316D78">
            <w:pPr>
              <w:tabs>
                <w:tab w:val="left" w:pos="210"/>
              </w:tabs>
              <w:spacing w:line="360" w:lineRule="auto"/>
              <w:jc w:val="center"/>
              <w:rPr>
                <w:rFonts w:ascii="宋体" w:hAnsi="宋体" w:cs="宋体"/>
                <w:kern w:val="0"/>
              </w:rPr>
            </w:pPr>
            <w:r>
              <w:rPr>
                <w:rFonts w:hint="eastAsia" w:ascii="宋体" w:hAnsi="宋体" w:cs="宋体"/>
                <w:kern w:val="0"/>
              </w:rPr>
              <w:t>代</w:t>
            </w:r>
          </w:p>
          <w:p w14:paraId="4BDFC6E8">
            <w:pPr>
              <w:tabs>
                <w:tab w:val="left" w:pos="210"/>
              </w:tabs>
              <w:spacing w:line="360" w:lineRule="auto"/>
              <w:jc w:val="center"/>
              <w:rPr>
                <w:rFonts w:ascii="宋体" w:hAnsi="宋体" w:cs="宋体"/>
                <w:kern w:val="0"/>
              </w:rPr>
            </w:pPr>
            <w:r>
              <w:rPr>
                <w:rFonts w:hint="eastAsia" w:ascii="宋体" w:hAnsi="宋体" w:cs="宋体"/>
                <w:kern w:val="0"/>
              </w:rPr>
              <w:t>表</w:t>
            </w:r>
          </w:p>
          <w:p w14:paraId="77006F46">
            <w:pPr>
              <w:tabs>
                <w:tab w:val="left" w:pos="210"/>
              </w:tabs>
              <w:spacing w:line="360" w:lineRule="auto"/>
              <w:jc w:val="center"/>
              <w:rPr>
                <w:rFonts w:ascii="宋体" w:hAnsi="宋体" w:cs="宋体"/>
                <w:kern w:val="0"/>
              </w:rPr>
            </w:pPr>
            <w:r>
              <w:rPr>
                <w:rFonts w:hint="eastAsia" w:ascii="宋体" w:hAnsi="宋体" w:cs="宋体"/>
                <w:kern w:val="0"/>
              </w:rPr>
              <w:t>人</w:t>
            </w:r>
          </w:p>
        </w:tc>
        <w:tc>
          <w:tcPr>
            <w:tcW w:w="2160" w:type="dxa"/>
            <w:vAlign w:val="center"/>
          </w:tcPr>
          <w:p w14:paraId="540FCD93">
            <w:pPr>
              <w:tabs>
                <w:tab w:val="left" w:pos="210"/>
              </w:tabs>
              <w:spacing w:line="360" w:lineRule="auto"/>
              <w:rPr>
                <w:rFonts w:ascii="宋体" w:hAnsi="宋体" w:cs="宋体"/>
                <w:kern w:val="0"/>
              </w:rPr>
            </w:pPr>
            <w:r>
              <w:rPr>
                <w:rFonts w:hint="eastAsia" w:ascii="宋体" w:hAnsi="宋体" w:cs="宋体"/>
                <w:kern w:val="0"/>
              </w:rPr>
              <w:t>姓名</w:t>
            </w:r>
          </w:p>
        </w:tc>
        <w:tc>
          <w:tcPr>
            <w:tcW w:w="2340" w:type="dxa"/>
            <w:gridSpan w:val="2"/>
            <w:vAlign w:val="center"/>
          </w:tcPr>
          <w:p w14:paraId="0F975FD6">
            <w:pPr>
              <w:tabs>
                <w:tab w:val="left" w:pos="210"/>
              </w:tabs>
              <w:spacing w:line="360" w:lineRule="auto"/>
              <w:ind w:firstLine="420" w:firstLineChars="200"/>
              <w:jc w:val="left"/>
              <w:rPr>
                <w:rFonts w:ascii="宋体" w:hAnsi="宋体" w:cs="宋体"/>
                <w:kern w:val="0"/>
              </w:rPr>
            </w:pPr>
          </w:p>
        </w:tc>
        <w:tc>
          <w:tcPr>
            <w:tcW w:w="2156" w:type="dxa"/>
            <w:vAlign w:val="center"/>
          </w:tcPr>
          <w:p w14:paraId="6D319AC6">
            <w:pPr>
              <w:tabs>
                <w:tab w:val="left" w:pos="210"/>
              </w:tabs>
              <w:spacing w:line="360" w:lineRule="auto"/>
              <w:ind w:firstLine="420" w:firstLineChars="200"/>
              <w:jc w:val="left"/>
              <w:rPr>
                <w:rFonts w:ascii="宋体" w:hAnsi="宋体" w:cs="宋体"/>
                <w:kern w:val="0"/>
              </w:rPr>
            </w:pPr>
            <w:r>
              <w:rPr>
                <w:rFonts w:hint="eastAsia" w:ascii="宋体" w:hAnsi="宋体" w:cs="宋体"/>
                <w:kern w:val="0"/>
              </w:rPr>
              <w:t>性别</w:t>
            </w:r>
          </w:p>
        </w:tc>
        <w:tc>
          <w:tcPr>
            <w:tcW w:w="2160" w:type="dxa"/>
            <w:vAlign w:val="center"/>
          </w:tcPr>
          <w:p w14:paraId="2DAB2479">
            <w:pPr>
              <w:tabs>
                <w:tab w:val="left" w:pos="210"/>
              </w:tabs>
              <w:spacing w:line="360" w:lineRule="auto"/>
              <w:ind w:firstLine="420" w:firstLineChars="200"/>
              <w:jc w:val="left"/>
              <w:rPr>
                <w:rFonts w:ascii="宋体" w:hAnsi="宋体" w:cs="宋体"/>
                <w:kern w:val="0"/>
              </w:rPr>
            </w:pPr>
          </w:p>
        </w:tc>
      </w:tr>
      <w:tr w14:paraId="20FFB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594" w:type="dxa"/>
            <w:vMerge w:val="continue"/>
            <w:vAlign w:val="center"/>
          </w:tcPr>
          <w:p w14:paraId="7F7ACAFC">
            <w:pPr>
              <w:tabs>
                <w:tab w:val="left" w:pos="210"/>
              </w:tabs>
              <w:spacing w:line="360" w:lineRule="auto"/>
              <w:ind w:firstLine="420" w:firstLineChars="200"/>
              <w:jc w:val="center"/>
              <w:rPr>
                <w:rFonts w:ascii="宋体" w:hAnsi="宋体" w:cs="宋体"/>
                <w:kern w:val="0"/>
              </w:rPr>
            </w:pPr>
          </w:p>
        </w:tc>
        <w:tc>
          <w:tcPr>
            <w:tcW w:w="2160" w:type="dxa"/>
            <w:vAlign w:val="center"/>
          </w:tcPr>
          <w:p w14:paraId="20789745">
            <w:pPr>
              <w:tabs>
                <w:tab w:val="left" w:pos="210"/>
              </w:tabs>
              <w:spacing w:line="360" w:lineRule="auto"/>
              <w:rPr>
                <w:rFonts w:ascii="宋体" w:hAnsi="宋体" w:cs="宋体"/>
                <w:kern w:val="0"/>
              </w:rPr>
            </w:pPr>
            <w:r>
              <w:rPr>
                <w:rFonts w:hint="eastAsia" w:ascii="宋体" w:hAnsi="宋体" w:cs="宋体"/>
                <w:kern w:val="0"/>
              </w:rPr>
              <w:t>职务</w:t>
            </w:r>
          </w:p>
        </w:tc>
        <w:tc>
          <w:tcPr>
            <w:tcW w:w="2340" w:type="dxa"/>
            <w:gridSpan w:val="2"/>
            <w:vAlign w:val="center"/>
          </w:tcPr>
          <w:p w14:paraId="49392FFF">
            <w:pPr>
              <w:tabs>
                <w:tab w:val="left" w:pos="210"/>
              </w:tabs>
              <w:spacing w:line="360" w:lineRule="auto"/>
              <w:jc w:val="left"/>
              <w:rPr>
                <w:rFonts w:ascii="宋体" w:hAnsi="宋体" w:cs="宋体"/>
                <w:kern w:val="0"/>
              </w:rPr>
            </w:pPr>
          </w:p>
        </w:tc>
        <w:tc>
          <w:tcPr>
            <w:tcW w:w="2156" w:type="dxa"/>
            <w:vAlign w:val="center"/>
          </w:tcPr>
          <w:p w14:paraId="5979B380">
            <w:pPr>
              <w:tabs>
                <w:tab w:val="left" w:pos="210"/>
              </w:tabs>
              <w:spacing w:line="360" w:lineRule="auto"/>
              <w:ind w:firstLine="420" w:firstLineChars="200"/>
              <w:jc w:val="left"/>
              <w:rPr>
                <w:rFonts w:ascii="宋体" w:hAnsi="宋体" w:cs="宋体"/>
                <w:kern w:val="0"/>
              </w:rPr>
            </w:pPr>
            <w:r>
              <w:rPr>
                <w:rFonts w:hint="eastAsia" w:ascii="宋体" w:hAnsi="宋体" w:cs="宋体"/>
                <w:kern w:val="0"/>
              </w:rPr>
              <w:t>联系电话</w:t>
            </w:r>
          </w:p>
        </w:tc>
        <w:tc>
          <w:tcPr>
            <w:tcW w:w="2160" w:type="dxa"/>
            <w:vAlign w:val="center"/>
          </w:tcPr>
          <w:p w14:paraId="5C0B5038">
            <w:pPr>
              <w:tabs>
                <w:tab w:val="left" w:pos="210"/>
              </w:tabs>
              <w:spacing w:line="360" w:lineRule="auto"/>
              <w:ind w:firstLine="420" w:firstLineChars="200"/>
              <w:jc w:val="left"/>
              <w:rPr>
                <w:rFonts w:ascii="宋体" w:hAnsi="宋体" w:cs="宋体"/>
                <w:kern w:val="0"/>
              </w:rPr>
            </w:pPr>
          </w:p>
        </w:tc>
      </w:tr>
      <w:tr w14:paraId="39E12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jc w:val="center"/>
        </w:trPr>
        <w:tc>
          <w:tcPr>
            <w:tcW w:w="594" w:type="dxa"/>
            <w:vMerge w:val="continue"/>
            <w:vAlign w:val="center"/>
          </w:tcPr>
          <w:p w14:paraId="4B5CE063">
            <w:pPr>
              <w:tabs>
                <w:tab w:val="left" w:pos="210"/>
              </w:tabs>
              <w:spacing w:line="360" w:lineRule="auto"/>
              <w:ind w:firstLine="420" w:firstLineChars="200"/>
              <w:jc w:val="center"/>
              <w:rPr>
                <w:rFonts w:ascii="宋体" w:hAnsi="宋体" w:cs="宋体"/>
                <w:kern w:val="0"/>
              </w:rPr>
            </w:pPr>
          </w:p>
        </w:tc>
        <w:tc>
          <w:tcPr>
            <w:tcW w:w="2160" w:type="dxa"/>
            <w:vAlign w:val="center"/>
          </w:tcPr>
          <w:p w14:paraId="29BA2825">
            <w:pPr>
              <w:tabs>
                <w:tab w:val="left" w:pos="210"/>
              </w:tabs>
              <w:spacing w:line="360" w:lineRule="auto"/>
              <w:rPr>
                <w:rFonts w:ascii="宋体" w:hAnsi="宋体" w:cs="宋体"/>
                <w:kern w:val="0"/>
              </w:rPr>
            </w:pPr>
            <w:r>
              <w:rPr>
                <w:rFonts w:hint="eastAsia" w:ascii="宋体" w:hAnsi="宋体" w:cs="宋体"/>
                <w:kern w:val="0"/>
              </w:rPr>
              <w:t>传真</w:t>
            </w:r>
          </w:p>
        </w:tc>
        <w:tc>
          <w:tcPr>
            <w:tcW w:w="6656" w:type="dxa"/>
            <w:gridSpan w:val="4"/>
            <w:vAlign w:val="center"/>
          </w:tcPr>
          <w:p w14:paraId="6EE4ADCF">
            <w:pPr>
              <w:tabs>
                <w:tab w:val="left" w:pos="210"/>
              </w:tabs>
              <w:spacing w:line="360" w:lineRule="auto"/>
              <w:jc w:val="left"/>
              <w:rPr>
                <w:rFonts w:ascii="宋体" w:hAnsi="宋体" w:cs="宋体"/>
                <w:kern w:val="0"/>
              </w:rPr>
            </w:pPr>
          </w:p>
        </w:tc>
      </w:tr>
      <w:tr w14:paraId="02E6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7" w:hRule="atLeast"/>
          <w:jc w:val="center"/>
        </w:trPr>
        <w:tc>
          <w:tcPr>
            <w:tcW w:w="594" w:type="dxa"/>
            <w:vMerge w:val="restart"/>
            <w:vAlign w:val="center"/>
          </w:tcPr>
          <w:p w14:paraId="0D129760">
            <w:pPr>
              <w:tabs>
                <w:tab w:val="left" w:pos="210"/>
              </w:tabs>
              <w:spacing w:line="360" w:lineRule="auto"/>
              <w:jc w:val="center"/>
              <w:rPr>
                <w:rFonts w:ascii="宋体" w:hAnsi="宋体" w:cs="宋体"/>
                <w:kern w:val="0"/>
              </w:rPr>
            </w:pPr>
            <w:r>
              <w:rPr>
                <w:rFonts w:hint="eastAsia" w:ascii="宋体" w:hAnsi="宋体" w:cs="宋体"/>
                <w:kern w:val="0"/>
              </w:rPr>
              <w:t>法</w:t>
            </w:r>
          </w:p>
          <w:p w14:paraId="75A22804">
            <w:pPr>
              <w:tabs>
                <w:tab w:val="left" w:pos="210"/>
              </w:tabs>
              <w:spacing w:line="360" w:lineRule="auto"/>
              <w:jc w:val="center"/>
              <w:rPr>
                <w:rFonts w:ascii="宋体" w:hAnsi="宋体" w:cs="宋体"/>
                <w:kern w:val="0"/>
              </w:rPr>
            </w:pPr>
            <w:r>
              <w:rPr>
                <w:rFonts w:hint="eastAsia" w:ascii="宋体" w:hAnsi="宋体" w:cs="宋体"/>
                <w:kern w:val="0"/>
              </w:rPr>
              <w:t>定</w:t>
            </w:r>
          </w:p>
          <w:p w14:paraId="7400610B">
            <w:pPr>
              <w:tabs>
                <w:tab w:val="left" w:pos="210"/>
              </w:tabs>
              <w:spacing w:line="360" w:lineRule="auto"/>
              <w:jc w:val="center"/>
              <w:rPr>
                <w:rFonts w:ascii="宋体" w:hAnsi="宋体" w:cs="宋体"/>
                <w:kern w:val="0"/>
              </w:rPr>
            </w:pPr>
            <w:r>
              <w:rPr>
                <w:rFonts w:hint="eastAsia" w:ascii="宋体" w:hAnsi="宋体" w:cs="宋体"/>
                <w:kern w:val="0"/>
              </w:rPr>
              <w:t>代</w:t>
            </w:r>
          </w:p>
          <w:p w14:paraId="528B85D4">
            <w:pPr>
              <w:tabs>
                <w:tab w:val="left" w:pos="210"/>
              </w:tabs>
              <w:spacing w:line="360" w:lineRule="auto"/>
              <w:jc w:val="center"/>
              <w:rPr>
                <w:rFonts w:ascii="宋体" w:hAnsi="宋体" w:cs="宋体"/>
                <w:kern w:val="0"/>
              </w:rPr>
            </w:pPr>
            <w:r>
              <w:rPr>
                <w:rFonts w:hint="eastAsia" w:ascii="宋体" w:hAnsi="宋体" w:cs="宋体"/>
                <w:kern w:val="0"/>
              </w:rPr>
              <w:t>表</w:t>
            </w:r>
          </w:p>
          <w:p w14:paraId="2BEDD480">
            <w:pPr>
              <w:tabs>
                <w:tab w:val="left" w:pos="210"/>
              </w:tabs>
              <w:spacing w:line="360" w:lineRule="auto"/>
              <w:jc w:val="center"/>
              <w:rPr>
                <w:rFonts w:ascii="宋体" w:hAnsi="宋体" w:cs="宋体"/>
                <w:kern w:val="0"/>
              </w:rPr>
            </w:pPr>
            <w:r>
              <w:rPr>
                <w:rFonts w:hint="eastAsia" w:ascii="宋体" w:hAnsi="宋体" w:cs="宋体"/>
                <w:kern w:val="0"/>
              </w:rPr>
              <w:t>人</w:t>
            </w:r>
          </w:p>
          <w:p w14:paraId="2E46046A">
            <w:pPr>
              <w:tabs>
                <w:tab w:val="left" w:pos="210"/>
              </w:tabs>
              <w:spacing w:line="360" w:lineRule="auto"/>
              <w:jc w:val="center"/>
              <w:rPr>
                <w:rFonts w:ascii="宋体" w:hAnsi="宋体" w:cs="宋体"/>
                <w:kern w:val="0"/>
              </w:rPr>
            </w:pPr>
            <w:r>
              <w:rPr>
                <w:rFonts w:hint="eastAsia" w:ascii="宋体" w:hAnsi="宋体" w:cs="宋体"/>
                <w:kern w:val="0"/>
              </w:rPr>
              <w:t>身</w:t>
            </w:r>
          </w:p>
          <w:p w14:paraId="36CBD4D7">
            <w:pPr>
              <w:tabs>
                <w:tab w:val="left" w:pos="210"/>
              </w:tabs>
              <w:spacing w:line="360" w:lineRule="auto"/>
              <w:jc w:val="center"/>
              <w:rPr>
                <w:rFonts w:ascii="宋体" w:hAnsi="宋体" w:cs="宋体"/>
                <w:kern w:val="0"/>
              </w:rPr>
            </w:pPr>
            <w:r>
              <w:rPr>
                <w:rFonts w:hint="eastAsia" w:ascii="宋体" w:hAnsi="宋体" w:cs="宋体"/>
                <w:kern w:val="0"/>
              </w:rPr>
              <w:t>份</w:t>
            </w:r>
          </w:p>
          <w:p w14:paraId="7EF7F8A1">
            <w:pPr>
              <w:tabs>
                <w:tab w:val="left" w:pos="210"/>
              </w:tabs>
              <w:spacing w:line="360" w:lineRule="auto"/>
              <w:jc w:val="center"/>
              <w:rPr>
                <w:rFonts w:ascii="宋体" w:hAnsi="宋体" w:cs="宋体"/>
                <w:kern w:val="0"/>
              </w:rPr>
            </w:pPr>
            <w:r>
              <w:rPr>
                <w:rFonts w:hint="eastAsia" w:ascii="宋体" w:hAnsi="宋体" w:cs="宋体"/>
                <w:kern w:val="0"/>
              </w:rPr>
              <w:t>证</w:t>
            </w:r>
          </w:p>
          <w:p w14:paraId="00457296">
            <w:pPr>
              <w:tabs>
                <w:tab w:val="left" w:pos="210"/>
              </w:tabs>
              <w:spacing w:line="360" w:lineRule="auto"/>
              <w:jc w:val="center"/>
              <w:rPr>
                <w:rFonts w:ascii="宋体" w:hAnsi="宋体" w:cs="宋体"/>
                <w:kern w:val="0"/>
              </w:rPr>
            </w:pPr>
            <w:r>
              <w:rPr>
                <w:rFonts w:hint="eastAsia" w:ascii="宋体" w:hAnsi="宋体" w:cs="宋体"/>
                <w:kern w:val="0"/>
              </w:rPr>
              <w:t>复</w:t>
            </w:r>
          </w:p>
          <w:p w14:paraId="7C88ECED">
            <w:pPr>
              <w:tabs>
                <w:tab w:val="left" w:pos="210"/>
              </w:tabs>
              <w:spacing w:line="360" w:lineRule="auto"/>
              <w:jc w:val="center"/>
              <w:rPr>
                <w:rFonts w:ascii="宋体" w:hAnsi="宋体" w:cs="宋体"/>
                <w:kern w:val="0"/>
              </w:rPr>
            </w:pPr>
            <w:r>
              <w:rPr>
                <w:rFonts w:hint="eastAsia" w:ascii="宋体" w:hAnsi="宋体" w:cs="宋体"/>
                <w:kern w:val="0"/>
              </w:rPr>
              <w:t>印</w:t>
            </w:r>
          </w:p>
          <w:p w14:paraId="1B70F07E">
            <w:pPr>
              <w:tabs>
                <w:tab w:val="left" w:pos="210"/>
              </w:tabs>
              <w:spacing w:line="360" w:lineRule="auto"/>
              <w:jc w:val="center"/>
              <w:rPr>
                <w:rFonts w:ascii="宋体" w:hAnsi="宋体" w:cs="宋体"/>
                <w:kern w:val="0"/>
              </w:rPr>
            </w:pPr>
            <w:r>
              <w:rPr>
                <w:rFonts w:hint="eastAsia" w:ascii="宋体" w:hAnsi="宋体" w:cs="宋体"/>
                <w:kern w:val="0"/>
              </w:rPr>
              <w:t>件</w:t>
            </w:r>
          </w:p>
        </w:tc>
        <w:tc>
          <w:tcPr>
            <w:tcW w:w="4316" w:type="dxa"/>
            <w:gridSpan w:val="2"/>
            <w:vMerge w:val="restart"/>
            <w:vAlign w:val="center"/>
          </w:tcPr>
          <w:p w14:paraId="1C2C9BC6">
            <w:pPr>
              <w:tabs>
                <w:tab w:val="left" w:pos="210"/>
              </w:tabs>
              <w:spacing w:line="360" w:lineRule="auto"/>
              <w:ind w:firstLine="420" w:firstLineChars="200"/>
              <w:jc w:val="left"/>
              <w:rPr>
                <w:rFonts w:ascii="宋体" w:hAnsi="宋体" w:cs="宋体"/>
                <w:kern w:val="0"/>
              </w:rPr>
            </w:pPr>
            <w:r>
              <w:rPr>
                <w:rFonts w:hint="eastAsia" w:ascii="宋体" w:hAnsi="宋体" w:cs="宋体"/>
                <w:kern w:val="0"/>
              </w:rPr>
              <w:t>（正反面）</w:t>
            </w:r>
          </w:p>
        </w:tc>
        <w:tc>
          <w:tcPr>
            <w:tcW w:w="4500" w:type="dxa"/>
            <w:gridSpan w:val="3"/>
            <w:vAlign w:val="center"/>
          </w:tcPr>
          <w:p w14:paraId="0B476C6C">
            <w:pPr>
              <w:tabs>
                <w:tab w:val="left" w:pos="210"/>
              </w:tabs>
              <w:spacing w:line="360" w:lineRule="auto"/>
              <w:ind w:firstLine="420" w:firstLineChars="200"/>
              <w:jc w:val="left"/>
              <w:rPr>
                <w:rFonts w:ascii="宋体" w:hAnsi="宋体" w:cs="宋体"/>
                <w:kern w:val="0"/>
              </w:rPr>
            </w:pPr>
            <w:r>
              <w:rPr>
                <w:rFonts w:hint="eastAsia" w:ascii="宋体" w:hAnsi="宋体" w:cs="宋体"/>
                <w:kern w:val="0"/>
              </w:rPr>
              <w:t>法定代表人（签字或盖章）</w:t>
            </w:r>
          </w:p>
        </w:tc>
      </w:tr>
      <w:tr w14:paraId="0F668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2" w:hRule="atLeast"/>
          <w:jc w:val="center"/>
        </w:trPr>
        <w:tc>
          <w:tcPr>
            <w:tcW w:w="594" w:type="dxa"/>
            <w:vMerge w:val="continue"/>
            <w:vAlign w:val="center"/>
          </w:tcPr>
          <w:p w14:paraId="3E827C17">
            <w:pPr>
              <w:tabs>
                <w:tab w:val="left" w:pos="210"/>
              </w:tabs>
              <w:spacing w:line="360" w:lineRule="auto"/>
              <w:ind w:firstLine="420" w:firstLineChars="200"/>
              <w:jc w:val="left"/>
              <w:rPr>
                <w:rFonts w:ascii="宋体" w:hAnsi="宋体" w:cs="宋体"/>
                <w:kern w:val="0"/>
              </w:rPr>
            </w:pPr>
          </w:p>
        </w:tc>
        <w:tc>
          <w:tcPr>
            <w:tcW w:w="4316" w:type="dxa"/>
            <w:gridSpan w:val="2"/>
            <w:vMerge w:val="continue"/>
            <w:vAlign w:val="center"/>
          </w:tcPr>
          <w:p w14:paraId="49A0D01C">
            <w:pPr>
              <w:tabs>
                <w:tab w:val="left" w:pos="210"/>
              </w:tabs>
              <w:spacing w:line="360" w:lineRule="auto"/>
              <w:ind w:firstLine="420" w:firstLineChars="200"/>
              <w:jc w:val="left"/>
              <w:rPr>
                <w:rFonts w:ascii="宋体" w:hAnsi="宋体" w:cs="宋体"/>
                <w:kern w:val="0"/>
              </w:rPr>
            </w:pPr>
          </w:p>
        </w:tc>
        <w:tc>
          <w:tcPr>
            <w:tcW w:w="4500" w:type="dxa"/>
            <w:gridSpan w:val="3"/>
            <w:vAlign w:val="bottom"/>
          </w:tcPr>
          <w:p w14:paraId="42339DE3">
            <w:pPr>
              <w:tabs>
                <w:tab w:val="left" w:pos="210"/>
              </w:tabs>
              <w:spacing w:line="360" w:lineRule="auto"/>
              <w:ind w:firstLine="420" w:firstLineChars="200"/>
              <w:jc w:val="left"/>
              <w:rPr>
                <w:rFonts w:ascii="宋体" w:hAnsi="宋体" w:cs="宋体"/>
                <w:kern w:val="0"/>
              </w:rPr>
            </w:pPr>
            <w:r>
              <w:rPr>
                <w:rFonts w:hint="eastAsia" w:ascii="宋体" w:hAnsi="宋体" w:cs="宋体"/>
                <w:kern w:val="0"/>
              </w:rPr>
              <w:t>（公章）</w:t>
            </w:r>
          </w:p>
          <w:p w14:paraId="28AC2292">
            <w:pPr>
              <w:tabs>
                <w:tab w:val="left" w:pos="210"/>
              </w:tabs>
              <w:spacing w:line="360" w:lineRule="auto"/>
              <w:jc w:val="left"/>
              <w:rPr>
                <w:rFonts w:ascii="宋体" w:hAnsi="宋体" w:cs="宋体"/>
                <w:kern w:val="0"/>
              </w:rPr>
            </w:pPr>
          </w:p>
          <w:p w14:paraId="0B861E29">
            <w:pPr>
              <w:tabs>
                <w:tab w:val="left" w:pos="210"/>
              </w:tabs>
              <w:spacing w:line="360" w:lineRule="auto"/>
              <w:jc w:val="left"/>
              <w:rPr>
                <w:rFonts w:ascii="宋体" w:hAnsi="宋体" w:cs="宋体"/>
                <w:kern w:val="0"/>
              </w:rPr>
            </w:pPr>
          </w:p>
          <w:p w14:paraId="4B74D322">
            <w:pPr>
              <w:tabs>
                <w:tab w:val="left" w:pos="210"/>
              </w:tabs>
              <w:spacing w:line="360" w:lineRule="auto"/>
              <w:jc w:val="left"/>
              <w:rPr>
                <w:rFonts w:ascii="宋体" w:hAnsi="宋体" w:cs="宋体"/>
                <w:kern w:val="0"/>
              </w:rPr>
            </w:pPr>
          </w:p>
          <w:p w14:paraId="74048B2F">
            <w:pPr>
              <w:adjustRightInd w:val="0"/>
              <w:snapToGrid w:val="0"/>
              <w:spacing w:line="480" w:lineRule="auto"/>
              <w:ind w:firstLine="480" w:firstLineChars="200"/>
              <w:jc w:val="right"/>
              <w:rPr>
                <w:rFonts w:ascii="宋体" w:hAnsi="宋体" w:cs="宋体"/>
                <w:kern w:val="0"/>
              </w:rPr>
            </w:pPr>
            <w:r>
              <w:rPr>
                <w:rFonts w:hint="eastAsia" w:ascii="宋体" w:hAnsi="宋体" w:cs="宋体"/>
                <w:sz w:val="24"/>
              </w:rPr>
              <w:t>_________年______月 _____日</w:t>
            </w:r>
          </w:p>
        </w:tc>
      </w:tr>
    </w:tbl>
    <w:p w14:paraId="4BBCD13A">
      <w:pPr>
        <w:pStyle w:val="14"/>
        <w:spacing w:line="500" w:lineRule="exact"/>
        <w:jc w:val="center"/>
        <w:rPr>
          <w:rFonts w:hAnsi="宋体" w:cs="宋体"/>
          <w:sz w:val="24"/>
          <w:szCs w:val="24"/>
        </w:rPr>
      </w:pPr>
      <w:r>
        <w:rPr>
          <w:rFonts w:hint="eastAsia" w:hAnsi="宋体" w:cs="宋体"/>
          <w:b/>
          <w:sz w:val="24"/>
          <w:szCs w:val="24"/>
        </w:rPr>
        <w:br w:type="page"/>
      </w:r>
      <w:r>
        <w:rPr>
          <w:rFonts w:hint="eastAsia" w:hAnsi="宋体" w:cs="宋体"/>
          <w:b/>
          <w:sz w:val="24"/>
          <w:szCs w:val="24"/>
        </w:rPr>
        <w:t>7-2法定代表人授权书（格式）</w:t>
      </w:r>
    </w:p>
    <w:p w14:paraId="7721EB56">
      <w:pPr>
        <w:pStyle w:val="14"/>
        <w:spacing w:line="500" w:lineRule="exact"/>
        <w:jc w:val="left"/>
        <w:rPr>
          <w:rFonts w:hAnsi="宋体" w:cs="宋体"/>
          <w:sz w:val="24"/>
          <w:szCs w:val="24"/>
        </w:rPr>
      </w:pPr>
      <w:r>
        <w:rPr>
          <w:rFonts w:hint="eastAsia" w:hAnsi="宋体" w:cs="宋体"/>
          <w:sz w:val="24"/>
          <w:szCs w:val="24"/>
        </w:rPr>
        <w:t>陕西卓佲项目管理有限公司：</w:t>
      </w:r>
    </w:p>
    <w:p w14:paraId="25B845FB">
      <w:pPr>
        <w:tabs>
          <w:tab w:val="left" w:pos="8820"/>
        </w:tabs>
        <w:spacing w:line="360" w:lineRule="auto"/>
        <w:ind w:firstLine="570"/>
        <w:rPr>
          <w:rFonts w:ascii="宋体" w:hAnsi="宋体" w:cs="宋体"/>
          <w:sz w:val="24"/>
          <w:u w:val="single"/>
        </w:rPr>
      </w:pPr>
      <w:r>
        <w:rPr>
          <w:rFonts w:hint="eastAsia" w:ascii="宋体" w:hAnsi="宋体" w:cs="宋体"/>
          <w:sz w:val="24"/>
        </w:rPr>
        <w:t>本授权委托书声明：我</w:t>
      </w:r>
      <w:r>
        <w:rPr>
          <w:rFonts w:hint="eastAsia" w:ascii="宋体" w:hAnsi="宋体" w:cs="宋体"/>
          <w:sz w:val="24"/>
          <w:u w:val="single"/>
        </w:rPr>
        <w:t xml:space="preserve">（法定代表人姓名）   </w:t>
      </w:r>
      <w:r>
        <w:rPr>
          <w:rFonts w:hint="eastAsia" w:ascii="宋体" w:hAnsi="宋体" w:cs="宋体"/>
          <w:sz w:val="24"/>
        </w:rPr>
        <w:t>系注册于</w:t>
      </w:r>
      <w:r>
        <w:rPr>
          <w:rFonts w:hint="eastAsia" w:ascii="宋体" w:hAnsi="宋体" w:cs="宋体"/>
          <w:sz w:val="24"/>
          <w:u w:val="single"/>
        </w:rPr>
        <w:t xml:space="preserve">  （供应商地址）     </w:t>
      </w:r>
      <w:r>
        <w:rPr>
          <w:rFonts w:hint="eastAsia" w:ascii="宋体" w:hAnsi="宋体" w:cs="宋体"/>
          <w:sz w:val="24"/>
        </w:rPr>
        <w:t>的</w:t>
      </w:r>
      <w:r>
        <w:rPr>
          <w:rFonts w:hint="eastAsia" w:ascii="宋体" w:hAnsi="宋体" w:cs="宋体"/>
          <w:sz w:val="24"/>
          <w:u w:val="single"/>
        </w:rPr>
        <w:t xml:space="preserve">（供应商名称）  </w:t>
      </w:r>
      <w:r>
        <w:rPr>
          <w:rFonts w:hint="eastAsia" w:ascii="宋体" w:hAnsi="宋体" w:cs="宋体"/>
          <w:sz w:val="24"/>
        </w:rPr>
        <w:t>的法定代表人，现代表公司授权</w:t>
      </w:r>
      <w:r>
        <w:rPr>
          <w:rFonts w:hint="eastAsia" w:ascii="宋体" w:hAnsi="宋体" w:cs="宋体"/>
          <w:sz w:val="24"/>
          <w:u w:val="single"/>
        </w:rPr>
        <w:t xml:space="preserve">（被授权人的姓名、职务）   </w:t>
      </w:r>
      <w:r>
        <w:rPr>
          <w:rFonts w:hint="eastAsia" w:ascii="宋体" w:hAnsi="宋体" w:cs="宋体"/>
          <w:sz w:val="24"/>
        </w:rPr>
        <w:t>为我公司合法代理人，代表本公司参加</w:t>
      </w:r>
      <w:r>
        <w:rPr>
          <w:rFonts w:hint="eastAsia" w:ascii="宋体" w:hAnsi="宋体" w:cs="宋体"/>
          <w:sz w:val="24"/>
          <w:u w:val="single"/>
        </w:rPr>
        <w:t xml:space="preserve">  （项目名称） （项目编号）</w:t>
      </w:r>
      <w:r>
        <w:rPr>
          <w:rFonts w:hint="eastAsia" w:ascii="宋体" w:hAnsi="宋体" w:cs="宋体"/>
          <w:sz w:val="24"/>
        </w:rPr>
        <w:t>的采购活动。以我方名义全权处理该项目有关招标、签订合同以及执行合同等一切事宜。</w:t>
      </w:r>
    </w:p>
    <w:p w14:paraId="0D3F466B">
      <w:pPr>
        <w:spacing w:line="360" w:lineRule="auto"/>
        <w:ind w:firstLine="482" w:firstLineChars="200"/>
        <w:rPr>
          <w:rFonts w:ascii="宋体" w:hAnsi="宋体" w:cs="宋体"/>
          <w:b/>
          <w:bCs/>
          <w:sz w:val="24"/>
          <w:szCs w:val="24"/>
        </w:rPr>
      </w:pPr>
      <w:r>
        <w:rPr>
          <w:rFonts w:hint="eastAsia" w:ascii="宋体" w:hAnsi="宋体" w:cs="宋体"/>
          <w:b/>
          <w:bCs/>
          <w:sz w:val="24"/>
        </w:rPr>
        <w:t>本授权书自投标文件递交截止之日起生效，有效期与投标文件有效期一致，特此声明。</w:t>
      </w:r>
    </w:p>
    <w:p w14:paraId="15ED95EB">
      <w:pPr>
        <w:pStyle w:val="14"/>
        <w:spacing w:line="500" w:lineRule="exact"/>
        <w:ind w:firstLine="480" w:firstLineChars="200"/>
        <w:jc w:val="left"/>
        <w:rPr>
          <w:rFonts w:hAnsi="宋体" w:cs="宋体"/>
          <w:sz w:val="24"/>
          <w:szCs w:val="24"/>
        </w:rPr>
      </w:pPr>
      <w:r>
        <w:rPr>
          <w:rFonts w:hint="eastAsia" w:hAnsi="宋体" w:cs="宋体"/>
          <w:sz w:val="24"/>
          <w:szCs w:val="24"/>
        </w:rPr>
        <w:t>供应商（单位名称及公章）：</w:t>
      </w:r>
      <w:r>
        <w:rPr>
          <w:rFonts w:hint="eastAsia" w:hAnsi="宋体" w:cs="宋体"/>
          <w:sz w:val="28"/>
          <w:szCs w:val="28"/>
        </w:rPr>
        <w:t>__________________</w:t>
      </w:r>
    </w:p>
    <w:p w14:paraId="4AFC02A7">
      <w:pPr>
        <w:pStyle w:val="14"/>
        <w:spacing w:line="500" w:lineRule="exact"/>
        <w:ind w:firstLine="480" w:firstLineChars="200"/>
        <w:jc w:val="left"/>
        <w:rPr>
          <w:rFonts w:hAnsi="宋体" w:cs="宋体"/>
          <w:sz w:val="24"/>
          <w:szCs w:val="24"/>
        </w:rPr>
      </w:pPr>
      <w:r>
        <w:rPr>
          <w:rFonts w:hint="eastAsia" w:hAnsi="宋体" w:cs="宋体"/>
          <w:sz w:val="24"/>
          <w:szCs w:val="24"/>
        </w:rPr>
        <w:t xml:space="preserve">法定代表人（签字或盖章）： </w:t>
      </w:r>
      <w:r>
        <w:rPr>
          <w:rFonts w:hint="eastAsia" w:hAnsi="宋体" w:cs="宋体"/>
          <w:sz w:val="28"/>
          <w:szCs w:val="28"/>
        </w:rPr>
        <w:t>__________________</w:t>
      </w:r>
    </w:p>
    <w:p w14:paraId="2B0D9091">
      <w:pPr>
        <w:pStyle w:val="14"/>
        <w:spacing w:line="500" w:lineRule="exact"/>
        <w:ind w:firstLine="480" w:firstLineChars="200"/>
        <w:jc w:val="left"/>
        <w:rPr>
          <w:rFonts w:hAnsi="宋体" w:cs="宋体"/>
          <w:sz w:val="24"/>
          <w:szCs w:val="24"/>
          <w:u w:val="single"/>
        </w:rPr>
      </w:pPr>
      <w:r>
        <w:rPr>
          <w:rFonts w:hint="eastAsia" w:hAnsi="宋体" w:cs="宋体"/>
          <w:sz w:val="24"/>
          <w:szCs w:val="24"/>
        </w:rPr>
        <w:t>被授权人：</w:t>
      </w:r>
      <w:r>
        <w:rPr>
          <w:rFonts w:hint="eastAsia" w:hAnsi="宋体" w:cs="宋体"/>
          <w:sz w:val="28"/>
          <w:szCs w:val="28"/>
        </w:rPr>
        <w:t>_____________</w:t>
      </w:r>
      <w:r>
        <w:rPr>
          <w:rFonts w:hint="eastAsia" w:hAnsi="宋体" w:cs="宋体"/>
          <w:sz w:val="24"/>
          <w:szCs w:val="24"/>
        </w:rPr>
        <w:t>性别：</w:t>
      </w:r>
      <w:r>
        <w:rPr>
          <w:rFonts w:hint="eastAsia" w:hAnsi="宋体" w:cs="宋体"/>
          <w:sz w:val="28"/>
          <w:szCs w:val="28"/>
        </w:rPr>
        <w:t>____________</w:t>
      </w:r>
      <w:r>
        <w:rPr>
          <w:rFonts w:hint="eastAsia" w:hAnsi="宋体" w:cs="宋体"/>
          <w:sz w:val="24"/>
          <w:szCs w:val="24"/>
        </w:rPr>
        <w:t>职务：</w:t>
      </w:r>
      <w:r>
        <w:rPr>
          <w:rFonts w:hint="eastAsia" w:hAnsi="宋体" w:cs="宋体"/>
          <w:sz w:val="28"/>
          <w:szCs w:val="28"/>
        </w:rPr>
        <w:t>_________</w:t>
      </w:r>
    </w:p>
    <w:p w14:paraId="3B6DBC46">
      <w:pPr>
        <w:pStyle w:val="14"/>
        <w:spacing w:line="500" w:lineRule="exact"/>
        <w:ind w:firstLine="480" w:firstLineChars="200"/>
        <w:jc w:val="left"/>
        <w:rPr>
          <w:rFonts w:hAnsi="宋体" w:cs="宋体"/>
          <w:sz w:val="24"/>
          <w:szCs w:val="24"/>
          <w:u w:val="single"/>
        </w:rPr>
      </w:pPr>
      <w:r>
        <w:rPr>
          <w:rFonts w:hint="eastAsia" w:hAnsi="宋体" w:cs="宋体"/>
          <w:sz w:val="24"/>
          <w:szCs w:val="24"/>
        </w:rPr>
        <w:t xml:space="preserve">联系地址：  </w:t>
      </w:r>
      <w:r>
        <w:rPr>
          <w:rFonts w:hint="eastAsia" w:hAnsi="宋体" w:cs="宋体"/>
          <w:sz w:val="28"/>
          <w:szCs w:val="28"/>
        </w:rPr>
        <w:t>________________</w:t>
      </w:r>
    </w:p>
    <w:p w14:paraId="1559A647">
      <w:pPr>
        <w:pStyle w:val="14"/>
        <w:spacing w:line="500" w:lineRule="exact"/>
        <w:ind w:firstLine="480" w:firstLineChars="200"/>
        <w:jc w:val="left"/>
        <w:rPr>
          <w:rFonts w:hAnsi="宋体" w:cs="宋体"/>
          <w:sz w:val="24"/>
          <w:szCs w:val="24"/>
          <w:u w:val="single"/>
        </w:rPr>
      </w:pPr>
      <w:r>
        <w:rPr>
          <w:rFonts w:hint="eastAsia" w:hAnsi="宋体" w:cs="宋体"/>
          <w:sz w:val="24"/>
          <w:szCs w:val="24"/>
        </w:rPr>
        <w:t>联系电话：</w:t>
      </w:r>
      <w:r>
        <w:rPr>
          <w:rFonts w:hint="eastAsia" w:hAnsi="宋体" w:cs="宋体"/>
          <w:sz w:val="28"/>
          <w:szCs w:val="28"/>
        </w:rPr>
        <w:t>________________</w:t>
      </w:r>
    </w:p>
    <w:p w14:paraId="2DF44004">
      <w:pPr>
        <w:pStyle w:val="14"/>
        <w:spacing w:line="500" w:lineRule="exact"/>
        <w:ind w:firstLine="480" w:firstLineChars="200"/>
        <w:jc w:val="left"/>
        <w:rPr>
          <w:rFonts w:hAnsi="宋体" w:cs="宋体"/>
          <w:sz w:val="24"/>
          <w:szCs w:val="24"/>
        </w:rPr>
      </w:pPr>
      <w:r>
        <w:rPr>
          <w:rFonts w:hint="eastAsia" w:hAnsi="宋体" w:cs="宋体"/>
          <w:sz w:val="24"/>
          <w:szCs w:val="24"/>
        </w:rPr>
        <w:t>法定代表人及被授权人身份证复印件/扫描件</w:t>
      </w:r>
    </w:p>
    <w:tbl>
      <w:tblPr>
        <w:tblStyle w:val="30"/>
        <w:tblW w:w="8940" w:type="dxa"/>
        <w:tblInd w:w="2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4"/>
        <w:gridCol w:w="4546"/>
      </w:tblGrid>
      <w:tr w14:paraId="2D700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6" w:hRule="atLeast"/>
        </w:trPr>
        <w:tc>
          <w:tcPr>
            <w:tcW w:w="4394" w:type="dxa"/>
            <w:shd w:val="clear" w:color="auto" w:fill="D9D9D9"/>
            <w:vAlign w:val="center"/>
          </w:tcPr>
          <w:p w14:paraId="1ACAD5B5">
            <w:pPr>
              <w:pStyle w:val="14"/>
              <w:spacing w:line="500" w:lineRule="exact"/>
              <w:jc w:val="left"/>
              <w:rPr>
                <w:rFonts w:hAnsi="宋体" w:cs="宋体"/>
                <w:sz w:val="24"/>
                <w:szCs w:val="24"/>
                <w:shd w:val="pct10" w:color="auto" w:fill="FFFFFF"/>
              </w:rPr>
            </w:pPr>
            <w:r>
              <w:rPr>
                <w:rFonts w:hint="eastAsia" w:hAnsi="宋体" w:cs="宋体"/>
                <w:sz w:val="24"/>
                <w:szCs w:val="24"/>
                <w:shd w:val="pct10" w:color="auto" w:fill="FFFFFF"/>
              </w:rPr>
              <w:t>法定代表人身份证复印件（正反面）</w:t>
            </w:r>
          </w:p>
          <w:p w14:paraId="07EF22FA">
            <w:pPr>
              <w:pStyle w:val="14"/>
              <w:spacing w:line="500" w:lineRule="exact"/>
              <w:jc w:val="left"/>
              <w:rPr>
                <w:rFonts w:hAnsi="宋体" w:cs="宋体"/>
                <w:sz w:val="24"/>
                <w:szCs w:val="24"/>
                <w:shd w:val="pct10" w:color="auto" w:fill="FFFFFF"/>
              </w:rPr>
            </w:pPr>
          </w:p>
        </w:tc>
        <w:tc>
          <w:tcPr>
            <w:tcW w:w="4546" w:type="dxa"/>
            <w:shd w:val="clear" w:color="auto" w:fill="D9D9D9"/>
            <w:vAlign w:val="center"/>
          </w:tcPr>
          <w:p w14:paraId="38ADB196">
            <w:pPr>
              <w:pStyle w:val="14"/>
              <w:spacing w:line="500" w:lineRule="exact"/>
              <w:ind w:firstLine="480" w:firstLineChars="200"/>
              <w:jc w:val="left"/>
              <w:rPr>
                <w:rFonts w:hAnsi="宋体" w:cs="宋体"/>
                <w:sz w:val="24"/>
                <w:szCs w:val="24"/>
                <w:shd w:val="pct10" w:color="auto" w:fill="FFFFFF"/>
              </w:rPr>
            </w:pPr>
            <w:r>
              <w:rPr>
                <w:rFonts w:hint="eastAsia" w:hAnsi="宋体" w:cs="宋体"/>
                <w:sz w:val="24"/>
                <w:szCs w:val="24"/>
                <w:shd w:val="pct10" w:color="auto" w:fill="FFFFFF"/>
              </w:rPr>
              <w:t>被授权人身份证复印件（正反面）</w:t>
            </w:r>
          </w:p>
          <w:p w14:paraId="233F8CAD">
            <w:pPr>
              <w:pStyle w:val="14"/>
              <w:spacing w:line="500" w:lineRule="exact"/>
              <w:ind w:firstLine="480" w:firstLineChars="200"/>
              <w:jc w:val="left"/>
              <w:rPr>
                <w:rFonts w:hAnsi="宋体" w:cs="宋体"/>
                <w:sz w:val="24"/>
                <w:szCs w:val="24"/>
                <w:shd w:val="pct10" w:color="auto" w:fill="FFFFFF"/>
              </w:rPr>
            </w:pPr>
          </w:p>
        </w:tc>
      </w:tr>
    </w:tbl>
    <w:p w14:paraId="7464F96E">
      <w:pPr>
        <w:rPr>
          <w:rFonts w:hint="eastAsia" w:ascii="宋体" w:hAnsi="宋体" w:cs="宋体"/>
          <w:sz w:val="24"/>
          <w:szCs w:val="24"/>
          <w:lang w:val="en-US" w:eastAsia="zh-CN"/>
        </w:rPr>
      </w:pPr>
      <w:bookmarkStart w:id="374" w:name="_Toc19138"/>
      <w:bookmarkStart w:id="375" w:name="_Toc18964"/>
      <w:bookmarkStart w:id="376" w:name="_Toc23165"/>
      <w:bookmarkStart w:id="377" w:name="_Toc1803"/>
      <w:r>
        <w:rPr>
          <w:rFonts w:hint="eastAsia" w:ascii="宋体" w:hAnsi="宋体" w:cs="宋体"/>
          <w:sz w:val="24"/>
          <w:szCs w:val="24"/>
          <w:lang w:val="en-US" w:eastAsia="zh-CN"/>
        </w:rPr>
        <w:br w:type="page"/>
      </w:r>
    </w:p>
    <w:p w14:paraId="29FA0B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eastAsia="zh-CN"/>
        </w:rPr>
        <w:t>（</w:t>
      </w:r>
      <w:r>
        <w:rPr>
          <w:rFonts w:hint="eastAsia" w:ascii="宋体" w:hAnsi="宋体" w:cs="宋体"/>
          <w:sz w:val="24"/>
          <w:szCs w:val="24"/>
          <w:lang w:val="en-US" w:eastAsia="zh-CN"/>
        </w:rPr>
        <w:t>8）供应商若为生产厂家，需提供有效期内且生产范围包含所投产品的医疗器械注册证和《医疗器械生产许可证》；供应商若为经销商，需提供有效期内且经营范围包含所投产品的《医疗器械经营许可证》，及有效期内且生产范围包含该产品的医疗器械注册证和《医疗器械生产许可证》；</w:t>
      </w:r>
    </w:p>
    <w:p w14:paraId="33F64B7A">
      <w:pPr>
        <w:rPr>
          <w:rFonts w:hint="eastAsia" w:ascii="宋体" w:hAnsi="宋体" w:cs="宋体"/>
          <w:sz w:val="24"/>
          <w:szCs w:val="24"/>
          <w:lang w:eastAsia="zh-CN"/>
        </w:rPr>
      </w:pPr>
      <w:r>
        <w:rPr>
          <w:rFonts w:hint="eastAsia" w:ascii="宋体" w:hAnsi="宋体" w:cs="宋体"/>
          <w:sz w:val="24"/>
          <w:szCs w:val="24"/>
          <w:lang w:eastAsia="zh-CN"/>
        </w:rPr>
        <w:br w:type="page"/>
      </w:r>
    </w:p>
    <w:p w14:paraId="4B651FCE">
      <w:pPr>
        <w:widowControl/>
        <w:spacing w:line="360" w:lineRule="auto"/>
        <w:ind w:left="420"/>
        <w:jc w:val="center"/>
        <w:rPr>
          <w:rFonts w:hint="eastAsia" w:ascii="宋体" w:hAnsi="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9</w:t>
      </w:r>
      <w:r>
        <w:rPr>
          <w:rFonts w:hint="eastAsia" w:ascii="宋体" w:hAnsi="宋体" w:cs="宋体"/>
          <w:sz w:val="24"/>
          <w:szCs w:val="24"/>
          <w:lang w:eastAsia="zh-CN"/>
        </w:rPr>
        <w:t>）</w:t>
      </w:r>
      <w:r>
        <w:rPr>
          <w:rFonts w:hint="eastAsia" w:ascii="宋体" w:hAnsi="宋体" w:cs="宋体"/>
          <w:sz w:val="24"/>
          <w:szCs w:val="24"/>
        </w:rPr>
        <w:t>非联合体响应声明</w:t>
      </w:r>
    </w:p>
    <w:p w14:paraId="436CD7FB">
      <w:pPr>
        <w:widowControl/>
        <w:snapToGrid w:val="0"/>
        <w:spacing w:line="480" w:lineRule="auto"/>
        <w:jc w:val="left"/>
        <w:rPr>
          <w:rFonts w:ascii="宋体" w:hAnsi="宋体" w:cs="宋体"/>
          <w:kern w:val="0"/>
          <w:sz w:val="24"/>
          <w:szCs w:val="24"/>
        </w:rPr>
      </w:pPr>
      <w:r>
        <w:rPr>
          <w:rFonts w:hint="eastAsia" w:ascii="宋体" w:hAnsi="宋体" w:cs="宋体"/>
          <w:kern w:val="0"/>
          <w:sz w:val="24"/>
          <w:szCs w:val="24"/>
        </w:rPr>
        <w:t>(采购人名称）_______________________：</w:t>
      </w:r>
    </w:p>
    <w:p w14:paraId="7322053B">
      <w:pPr>
        <w:widowControl/>
        <w:spacing w:line="360" w:lineRule="auto"/>
        <w:ind w:firstLine="480"/>
        <w:rPr>
          <w:rFonts w:hint="eastAsia" w:ascii="宋体" w:hAnsi="宋体" w:cs="宋体"/>
          <w:kern w:val="0"/>
          <w:sz w:val="24"/>
          <w:szCs w:val="24"/>
        </w:rPr>
      </w:pPr>
      <w:r>
        <w:rPr>
          <w:rFonts w:hint="eastAsia" w:ascii="宋体" w:hAnsi="宋体" w:cs="宋体"/>
          <w:kern w:val="0"/>
          <w:sz w:val="24"/>
          <w:szCs w:val="24"/>
        </w:rPr>
        <w:t>我单位参与陕西卓佲项目管理有限公司组织的____________________(项目名称)</w:t>
      </w:r>
      <w:r>
        <w:rPr>
          <w:rFonts w:hint="eastAsia" w:ascii="宋体" w:hAnsi="宋体" w:cs="宋体"/>
          <w:kern w:val="0"/>
          <w:sz w:val="24"/>
          <w:szCs w:val="24"/>
          <w:lang w:val="en-US" w:eastAsia="zh-CN"/>
        </w:rPr>
        <w:t>公开招标</w:t>
      </w:r>
      <w:r>
        <w:rPr>
          <w:rFonts w:hint="eastAsia" w:ascii="宋体" w:hAnsi="宋体" w:cs="宋体"/>
          <w:kern w:val="0"/>
          <w:sz w:val="24"/>
          <w:szCs w:val="24"/>
        </w:rPr>
        <w:t>，我单位郑重声明：我方非联合体响应，如有虚假，承担相应责任。</w:t>
      </w:r>
    </w:p>
    <w:p w14:paraId="72A0119F">
      <w:pPr>
        <w:widowControl/>
        <w:spacing w:line="360" w:lineRule="auto"/>
        <w:ind w:firstLine="480"/>
        <w:rPr>
          <w:rFonts w:hint="eastAsia" w:ascii="宋体" w:hAnsi="宋体" w:cs="宋体"/>
          <w:kern w:val="0"/>
          <w:sz w:val="24"/>
          <w:szCs w:val="24"/>
        </w:rPr>
      </w:pPr>
      <w:r>
        <w:rPr>
          <w:rFonts w:hint="eastAsia" w:ascii="宋体" w:hAnsi="宋体" w:cs="宋体"/>
          <w:kern w:val="0"/>
          <w:sz w:val="24"/>
          <w:szCs w:val="24"/>
        </w:rPr>
        <w:t>特此声明！</w:t>
      </w:r>
    </w:p>
    <w:p w14:paraId="194ECC4F">
      <w:pPr>
        <w:rPr>
          <w:rFonts w:hint="eastAsia" w:ascii="宋体" w:hAnsi="宋体" w:cs="宋体"/>
        </w:rPr>
      </w:pPr>
    </w:p>
    <w:p w14:paraId="3F67A04D">
      <w:pPr>
        <w:pStyle w:val="8"/>
        <w:rPr>
          <w:rFonts w:hint="eastAsia" w:ascii="宋体" w:hAnsi="宋体" w:cs="宋体"/>
          <w:sz w:val="24"/>
          <w:szCs w:val="24"/>
        </w:rPr>
      </w:pPr>
    </w:p>
    <w:p w14:paraId="3933064A">
      <w:pPr>
        <w:pStyle w:val="8"/>
        <w:rPr>
          <w:rFonts w:hint="eastAsia" w:ascii="宋体" w:hAnsi="宋体" w:cs="宋体"/>
          <w:sz w:val="24"/>
          <w:szCs w:val="24"/>
        </w:rPr>
      </w:pPr>
    </w:p>
    <w:p w14:paraId="031747E8">
      <w:pPr>
        <w:pStyle w:val="8"/>
        <w:rPr>
          <w:rFonts w:hint="eastAsia" w:ascii="宋体" w:hAnsi="宋体" w:cs="宋体"/>
          <w:sz w:val="24"/>
          <w:szCs w:val="24"/>
        </w:rPr>
      </w:pPr>
    </w:p>
    <w:p w14:paraId="0843CDFC">
      <w:pPr>
        <w:pStyle w:val="8"/>
        <w:rPr>
          <w:rFonts w:hint="eastAsia" w:ascii="宋体" w:hAnsi="宋体" w:cs="宋体"/>
          <w:sz w:val="24"/>
          <w:szCs w:val="24"/>
        </w:rPr>
      </w:pPr>
    </w:p>
    <w:p w14:paraId="2F376721">
      <w:pPr>
        <w:pStyle w:val="8"/>
        <w:rPr>
          <w:rFonts w:hint="eastAsia" w:ascii="宋体" w:hAnsi="宋体" w:cs="宋体"/>
          <w:sz w:val="24"/>
          <w:szCs w:val="24"/>
        </w:rPr>
      </w:pPr>
    </w:p>
    <w:p w14:paraId="0DAE9AF8">
      <w:pPr>
        <w:pStyle w:val="8"/>
        <w:rPr>
          <w:rFonts w:hint="eastAsia" w:ascii="宋体" w:hAnsi="宋体" w:cs="宋体"/>
          <w:sz w:val="24"/>
          <w:szCs w:val="24"/>
        </w:rPr>
      </w:pPr>
    </w:p>
    <w:p w14:paraId="7F344AF8">
      <w:pPr>
        <w:pStyle w:val="14"/>
        <w:spacing w:line="480" w:lineRule="auto"/>
        <w:jc w:val="left"/>
        <w:rPr>
          <w:rFonts w:hint="eastAsia" w:hAnsi="宋体" w:cs="宋体"/>
          <w:sz w:val="24"/>
        </w:rPr>
      </w:pPr>
      <w:r>
        <w:rPr>
          <w:rFonts w:hint="eastAsia" w:hAnsi="宋体" w:cs="宋体"/>
          <w:sz w:val="24"/>
        </w:rPr>
        <w:t>供应商（单位名称及公章）：</w:t>
      </w:r>
      <w:r>
        <w:rPr>
          <w:rFonts w:hint="eastAsia" w:hAnsi="宋体" w:cs="宋体"/>
          <w:sz w:val="28"/>
          <w:szCs w:val="28"/>
        </w:rPr>
        <w:t>______________________</w:t>
      </w:r>
    </w:p>
    <w:p w14:paraId="0F28B334">
      <w:pPr>
        <w:pStyle w:val="14"/>
        <w:spacing w:line="480" w:lineRule="auto"/>
        <w:jc w:val="left"/>
        <w:rPr>
          <w:rFonts w:hint="eastAsia" w:hAnsi="宋体" w:cs="宋体"/>
          <w:sz w:val="24"/>
        </w:rPr>
      </w:pPr>
      <w:r>
        <w:rPr>
          <w:rFonts w:hint="eastAsia" w:hAnsi="宋体" w:cs="宋体"/>
          <w:sz w:val="24"/>
        </w:rPr>
        <w:t>法定代表人或被授权人（签字或盖章）：</w:t>
      </w:r>
      <w:r>
        <w:rPr>
          <w:rFonts w:hint="eastAsia" w:hAnsi="宋体" w:cs="宋体"/>
          <w:sz w:val="28"/>
          <w:szCs w:val="28"/>
        </w:rPr>
        <w:t>______________________</w:t>
      </w:r>
    </w:p>
    <w:p w14:paraId="2580389B">
      <w:pPr>
        <w:adjustRightInd w:val="0"/>
        <w:snapToGrid w:val="0"/>
        <w:spacing w:line="480" w:lineRule="auto"/>
        <w:rPr>
          <w:rFonts w:hint="eastAsia" w:ascii="宋体" w:hAnsi="宋体" w:cs="宋体"/>
          <w:sz w:val="24"/>
          <w:szCs w:val="24"/>
        </w:rPr>
      </w:pPr>
      <w:r>
        <w:rPr>
          <w:rFonts w:hint="eastAsia" w:ascii="宋体" w:hAnsi="宋体" w:cs="宋体"/>
          <w:kern w:val="0"/>
          <w:sz w:val="24"/>
        </w:rPr>
        <w:t>日    期：</w:t>
      </w:r>
      <w:r>
        <w:rPr>
          <w:rFonts w:hint="eastAsia" w:ascii="宋体" w:hAnsi="宋体" w:cs="宋体"/>
          <w:sz w:val="28"/>
          <w:szCs w:val="28"/>
        </w:rPr>
        <w:t>______________________</w:t>
      </w:r>
    </w:p>
    <w:p w14:paraId="6C73ED5E">
      <w:pPr>
        <w:pStyle w:val="8"/>
        <w:spacing w:line="360" w:lineRule="auto"/>
        <w:ind w:firstLine="480" w:firstLineChars="200"/>
        <w:rPr>
          <w:rFonts w:ascii="宋体" w:hAnsi="宋体" w:cs="宋体"/>
          <w:kern w:val="0"/>
          <w:sz w:val="24"/>
          <w:u w:val="single"/>
        </w:rPr>
      </w:pPr>
    </w:p>
    <w:p w14:paraId="5ABB3533">
      <w:pPr>
        <w:rPr>
          <w:rFonts w:hint="eastAsia" w:ascii="宋体" w:hAnsi="宋体" w:cs="宋体"/>
          <w:sz w:val="36"/>
          <w:szCs w:val="36"/>
        </w:rPr>
      </w:pPr>
      <w:bookmarkStart w:id="378" w:name="_Toc23526"/>
      <w:r>
        <w:rPr>
          <w:rFonts w:hint="eastAsia" w:ascii="宋体" w:hAnsi="宋体" w:cs="宋体"/>
          <w:sz w:val="36"/>
          <w:szCs w:val="36"/>
        </w:rPr>
        <w:br w:type="page"/>
      </w:r>
    </w:p>
    <w:p w14:paraId="1FF4167C">
      <w:pPr>
        <w:pStyle w:val="3"/>
        <w:tabs>
          <w:tab w:val="left" w:pos="2096"/>
          <w:tab w:val="center" w:pos="5024"/>
        </w:tabs>
        <w:spacing w:before="319" w:beforeLines="100" w:after="478" w:afterLines="150" w:line="500" w:lineRule="exact"/>
        <w:jc w:val="center"/>
        <w:rPr>
          <w:rFonts w:ascii="宋体" w:hAnsi="宋体" w:cs="宋体"/>
          <w:sz w:val="36"/>
          <w:szCs w:val="36"/>
        </w:rPr>
      </w:pPr>
      <w:bookmarkStart w:id="379" w:name="_Toc9217"/>
      <w:bookmarkStart w:id="380" w:name="_Toc23110"/>
      <w:r>
        <w:rPr>
          <w:rFonts w:hint="eastAsia" w:ascii="宋体" w:hAnsi="宋体" w:cs="宋体"/>
          <w:sz w:val="36"/>
          <w:szCs w:val="36"/>
        </w:rPr>
        <w:t xml:space="preserve">第五部分 </w:t>
      </w:r>
      <w:bookmarkEnd w:id="374"/>
      <w:bookmarkEnd w:id="375"/>
      <w:bookmarkEnd w:id="376"/>
      <w:r>
        <w:rPr>
          <w:rFonts w:hint="eastAsia" w:ascii="宋体" w:hAnsi="宋体" w:cs="宋体"/>
          <w:sz w:val="36"/>
          <w:szCs w:val="36"/>
        </w:rPr>
        <w:t>技术与服务方案</w:t>
      </w:r>
      <w:bookmarkEnd w:id="378"/>
      <w:bookmarkEnd w:id="379"/>
      <w:bookmarkEnd w:id="380"/>
    </w:p>
    <w:p w14:paraId="2D71DF1E">
      <w:pPr>
        <w:rPr>
          <w:rFonts w:ascii="宋体" w:hAnsi="宋体" w:cs="宋体"/>
          <w:b/>
          <w:bCs/>
          <w:sz w:val="20"/>
          <w:szCs w:val="20"/>
        </w:rPr>
      </w:pPr>
      <w:r>
        <w:rPr>
          <w:rFonts w:hint="eastAsia" w:ascii="宋体" w:hAnsi="宋体" w:cs="宋体"/>
          <w:b/>
          <w:bCs/>
          <w:sz w:val="24"/>
          <w:szCs w:val="24"/>
        </w:rPr>
        <w:t>由供应商自行编写，无具体格式。</w:t>
      </w:r>
    </w:p>
    <w:p w14:paraId="420BD3CD">
      <w:pPr>
        <w:rPr>
          <w:rFonts w:ascii="宋体" w:hAnsi="宋体" w:cs="宋体"/>
        </w:rPr>
      </w:pPr>
    </w:p>
    <w:p w14:paraId="6325FDB4">
      <w:pPr>
        <w:rPr>
          <w:rFonts w:ascii="宋体" w:hAnsi="宋体" w:cs="宋体"/>
        </w:rPr>
      </w:pPr>
    </w:p>
    <w:p w14:paraId="5DC57626">
      <w:pPr>
        <w:rPr>
          <w:rFonts w:ascii="宋体" w:hAnsi="宋体" w:cs="宋体"/>
        </w:rPr>
      </w:pPr>
    </w:p>
    <w:p w14:paraId="2A091B0D">
      <w:pPr>
        <w:rPr>
          <w:rFonts w:ascii="宋体" w:hAnsi="宋体" w:cs="宋体"/>
        </w:rPr>
      </w:pPr>
    </w:p>
    <w:p w14:paraId="5ADCF9EC">
      <w:pPr>
        <w:adjustRightInd w:val="0"/>
        <w:snapToGrid w:val="0"/>
        <w:spacing w:line="480" w:lineRule="auto"/>
        <w:rPr>
          <w:rFonts w:ascii="宋体" w:hAnsi="宋体" w:cs="宋体"/>
        </w:rPr>
        <w:sectPr>
          <w:headerReference r:id="rId18" w:type="default"/>
          <w:footerReference r:id="rId19" w:type="default"/>
          <w:pgSz w:w="11906" w:h="16838"/>
          <w:pgMar w:top="1440" w:right="1803" w:bottom="1440" w:left="1803" w:header="851" w:footer="992" w:gutter="0"/>
          <w:cols w:space="720" w:num="1"/>
          <w:docGrid w:type="lines" w:linePitch="319" w:charSpace="0"/>
        </w:sectPr>
      </w:pPr>
    </w:p>
    <w:bookmarkEnd w:id="377"/>
    <w:p w14:paraId="625F59BC">
      <w:pPr>
        <w:pStyle w:val="3"/>
        <w:spacing w:before="319" w:beforeLines="100" w:after="478" w:afterLines="150" w:line="500" w:lineRule="exact"/>
        <w:jc w:val="center"/>
        <w:rPr>
          <w:rFonts w:ascii="宋体" w:hAnsi="宋体" w:cs="宋体"/>
          <w:sz w:val="36"/>
          <w:szCs w:val="36"/>
        </w:rPr>
      </w:pPr>
      <w:bookmarkStart w:id="381" w:name="_Toc16328"/>
      <w:bookmarkStart w:id="382" w:name="_Toc27522"/>
      <w:bookmarkStart w:id="383" w:name="_Toc26563"/>
      <w:bookmarkStart w:id="384" w:name="_Toc32537"/>
      <w:bookmarkStart w:id="385" w:name="_Toc7311"/>
      <w:bookmarkStart w:id="386" w:name="_Toc9493"/>
      <w:bookmarkStart w:id="387" w:name="_Toc10667"/>
      <w:r>
        <w:rPr>
          <w:rFonts w:hint="eastAsia" w:ascii="宋体" w:hAnsi="宋体" w:cs="宋体"/>
          <w:sz w:val="36"/>
          <w:szCs w:val="36"/>
        </w:rPr>
        <w:t xml:space="preserve">第六部分  </w:t>
      </w:r>
      <w:bookmarkEnd w:id="381"/>
      <w:bookmarkEnd w:id="382"/>
      <w:bookmarkEnd w:id="383"/>
      <w:bookmarkStart w:id="388" w:name="_Toc21288"/>
      <w:bookmarkEnd w:id="388"/>
      <w:r>
        <w:rPr>
          <w:rFonts w:hint="eastAsia" w:ascii="宋体" w:hAnsi="宋体" w:cs="宋体"/>
          <w:sz w:val="36"/>
          <w:szCs w:val="36"/>
        </w:rPr>
        <w:t>服务承诺</w:t>
      </w:r>
      <w:bookmarkEnd w:id="384"/>
      <w:bookmarkEnd w:id="385"/>
      <w:bookmarkEnd w:id="386"/>
    </w:p>
    <w:p w14:paraId="38FEB614">
      <w:pPr>
        <w:spacing w:line="360" w:lineRule="auto"/>
        <w:jc w:val="left"/>
        <w:rPr>
          <w:rFonts w:ascii="宋体" w:hAnsi="宋体" w:cs="宋体"/>
          <w:b/>
          <w:bCs/>
          <w:sz w:val="24"/>
          <w:szCs w:val="24"/>
        </w:rPr>
      </w:pPr>
      <w:r>
        <w:rPr>
          <w:rFonts w:hint="eastAsia" w:ascii="宋体" w:hAnsi="宋体" w:cs="宋体"/>
          <w:b/>
          <w:bCs/>
          <w:sz w:val="24"/>
          <w:szCs w:val="24"/>
        </w:rPr>
        <w:t>服务承诺由供应商自行编写，无具体格式。</w:t>
      </w:r>
    </w:p>
    <w:p w14:paraId="78840166">
      <w:pPr>
        <w:pStyle w:val="3"/>
        <w:jc w:val="center"/>
        <w:rPr>
          <w:rFonts w:ascii="宋体" w:hAnsi="宋体" w:cs="宋体"/>
          <w:sz w:val="36"/>
          <w:szCs w:val="36"/>
        </w:rPr>
      </w:pPr>
      <w:bookmarkStart w:id="389" w:name="_Toc3945"/>
      <w:r>
        <w:rPr>
          <w:rFonts w:hint="eastAsia" w:ascii="宋体" w:hAnsi="宋体" w:cs="宋体"/>
          <w:sz w:val="36"/>
          <w:szCs w:val="36"/>
        </w:rPr>
        <w:br w:type="page"/>
      </w:r>
      <w:bookmarkStart w:id="390" w:name="_Toc2376"/>
      <w:bookmarkStart w:id="391" w:name="_Toc17158"/>
      <w:bookmarkStart w:id="392" w:name="_Toc23276"/>
      <w:bookmarkStart w:id="393" w:name="_Toc2785"/>
      <w:r>
        <w:rPr>
          <w:rFonts w:hint="eastAsia" w:ascii="宋体" w:hAnsi="宋体" w:cs="宋体"/>
          <w:sz w:val="36"/>
          <w:szCs w:val="36"/>
        </w:rPr>
        <w:t>第七部分  业绩一览表</w:t>
      </w:r>
      <w:bookmarkEnd w:id="389"/>
      <w:bookmarkEnd w:id="390"/>
      <w:bookmarkEnd w:id="391"/>
      <w:bookmarkEnd w:id="392"/>
      <w:bookmarkEnd w:id="393"/>
    </w:p>
    <w:tbl>
      <w:tblPr>
        <w:tblStyle w:val="30"/>
        <w:tblW w:w="8096"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801"/>
        <w:gridCol w:w="1602"/>
        <w:gridCol w:w="1468"/>
        <w:gridCol w:w="1485"/>
        <w:gridCol w:w="1577"/>
        <w:gridCol w:w="1163"/>
      </w:tblGrid>
      <w:tr w14:paraId="20DE84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835" w:hRule="atLeast"/>
          <w:jc w:val="center"/>
        </w:trPr>
        <w:tc>
          <w:tcPr>
            <w:tcW w:w="801" w:type="dxa"/>
            <w:tcBorders>
              <w:top w:val="single" w:color="auto" w:sz="4" w:space="0"/>
            </w:tcBorders>
            <w:vAlign w:val="center"/>
          </w:tcPr>
          <w:p w14:paraId="24D4C491">
            <w:pPr>
              <w:spacing w:line="400" w:lineRule="exact"/>
              <w:rPr>
                <w:rFonts w:ascii="宋体" w:hAnsi="宋体" w:cs="宋体"/>
              </w:rPr>
            </w:pPr>
            <w:r>
              <w:rPr>
                <w:rFonts w:hint="eastAsia" w:ascii="宋体" w:hAnsi="宋体" w:cs="宋体"/>
              </w:rPr>
              <w:t>年份</w:t>
            </w:r>
          </w:p>
        </w:tc>
        <w:tc>
          <w:tcPr>
            <w:tcW w:w="1602" w:type="dxa"/>
            <w:tcBorders>
              <w:top w:val="single" w:color="auto" w:sz="4" w:space="0"/>
            </w:tcBorders>
            <w:vAlign w:val="center"/>
          </w:tcPr>
          <w:p w14:paraId="547BBB46">
            <w:pPr>
              <w:spacing w:line="400" w:lineRule="exact"/>
              <w:jc w:val="center"/>
              <w:rPr>
                <w:rFonts w:ascii="宋体" w:hAnsi="宋体" w:cs="宋体"/>
              </w:rPr>
            </w:pPr>
            <w:r>
              <w:rPr>
                <w:rFonts w:hint="eastAsia" w:ascii="宋体" w:hAnsi="宋体" w:cs="宋体"/>
              </w:rPr>
              <w:t>用户名称</w:t>
            </w:r>
          </w:p>
        </w:tc>
        <w:tc>
          <w:tcPr>
            <w:tcW w:w="1468" w:type="dxa"/>
            <w:tcBorders>
              <w:top w:val="single" w:color="auto" w:sz="4" w:space="0"/>
            </w:tcBorders>
            <w:vAlign w:val="center"/>
          </w:tcPr>
          <w:p w14:paraId="1FA2C7EA">
            <w:pPr>
              <w:spacing w:line="400" w:lineRule="exact"/>
              <w:jc w:val="center"/>
              <w:rPr>
                <w:rFonts w:ascii="宋体" w:hAnsi="宋体" w:cs="宋体"/>
              </w:rPr>
            </w:pPr>
            <w:r>
              <w:rPr>
                <w:rFonts w:hint="eastAsia" w:ascii="宋体" w:hAnsi="宋体" w:cs="宋体"/>
              </w:rPr>
              <w:t>项目名称</w:t>
            </w:r>
          </w:p>
        </w:tc>
        <w:tc>
          <w:tcPr>
            <w:tcW w:w="1485" w:type="dxa"/>
            <w:tcBorders>
              <w:top w:val="single" w:color="auto" w:sz="4" w:space="0"/>
            </w:tcBorders>
            <w:vAlign w:val="center"/>
          </w:tcPr>
          <w:p w14:paraId="0013F14E">
            <w:pPr>
              <w:spacing w:line="400" w:lineRule="exact"/>
              <w:jc w:val="center"/>
              <w:rPr>
                <w:rFonts w:ascii="宋体" w:hAnsi="宋体" w:cs="宋体"/>
              </w:rPr>
            </w:pPr>
            <w:r>
              <w:rPr>
                <w:rFonts w:hint="eastAsia" w:ascii="宋体" w:hAnsi="宋体" w:cs="宋体"/>
              </w:rPr>
              <w:t>合同签订时间</w:t>
            </w:r>
          </w:p>
        </w:tc>
        <w:tc>
          <w:tcPr>
            <w:tcW w:w="1577" w:type="dxa"/>
            <w:tcBorders>
              <w:top w:val="single" w:color="auto" w:sz="4" w:space="0"/>
            </w:tcBorders>
            <w:vAlign w:val="center"/>
          </w:tcPr>
          <w:p w14:paraId="210D9079">
            <w:pPr>
              <w:spacing w:line="400" w:lineRule="exact"/>
              <w:ind w:firstLine="105" w:firstLineChars="50"/>
              <w:rPr>
                <w:rFonts w:ascii="宋体" w:hAnsi="宋体" w:cs="宋体"/>
              </w:rPr>
            </w:pPr>
            <w:r>
              <w:rPr>
                <w:rFonts w:hint="eastAsia" w:ascii="宋体" w:hAnsi="宋体" w:cs="宋体"/>
              </w:rPr>
              <w:t>合同金额</w:t>
            </w:r>
          </w:p>
        </w:tc>
        <w:tc>
          <w:tcPr>
            <w:tcW w:w="1163" w:type="dxa"/>
            <w:tcBorders>
              <w:top w:val="single" w:color="auto" w:sz="4" w:space="0"/>
              <w:left w:val="single" w:color="auto" w:sz="4" w:space="0"/>
            </w:tcBorders>
            <w:vAlign w:val="center"/>
          </w:tcPr>
          <w:p w14:paraId="73477FC2">
            <w:pPr>
              <w:spacing w:line="400" w:lineRule="exact"/>
              <w:rPr>
                <w:rFonts w:ascii="宋体" w:hAnsi="宋体" w:cs="宋体"/>
              </w:rPr>
            </w:pPr>
            <w:r>
              <w:rPr>
                <w:rFonts w:hint="eastAsia" w:ascii="宋体" w:hAnsi="宋体" w:cs="宋体"/>
              </w:rPr>
              <w:t xml:space="preserve">  备注</w:t>
            </w:r>
          </w:p>
        </w:tc>
      </w:tr>
      <w:tr w14:paraId="13D24EE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34" w:hRule="atLeast"/>
          <w:jc w:val="center"/>
        </w:trPr>
        <w:tc>
          <w:tcPr>
            <w:tcW w:w="801" w:type="dxa"/>
            <w:vAlign w:val="center"/>
          </w:tcPr>
          <w:p w14:paraId="15C3F87A">
            <w:pPr>
              <w:spacing w:line="400" w:lineRule="exact"/>
              <w:jc w:val="center"/>
              <w:rPr>
                <w:rFonts w:ascii="宋体" w:hAnsi="宋体" w:cs="宋体"/>
              </w:rPr>
            </w:pPr>
          </w:p>
        </w:tc>
        <w:tc>
          <w:tcPr>
            <w:tcW w:w="1602" w:type="dxa"/>
            <w:vAlign w:val="center"/>
          </w:tcPr>
          <w:p w14:paraId="5615E4D1">
            <w:pPr>
              <w:spacing w:line="400" w:lineRule="exact"/>
              <w:jc w:val="center"/>
              <w:rPr>
                <w:rFonts w:ascii="宋体" w:hAnsi="宋体" w:cs="宋体"/>
              </w:rPr>
            </w:pPr>
          </w:p>
        </w:tc>
        <w:tc>
          <w:tcPr>
            <w:tcW w:w="1468" w:type="dxa"/>
            <w:vAlign w:val="center"/>
          </w:tcPr>
          <w:p w14:paraId="73B69FCF">
            <w:pPr>
              <w:spacing w:line="400" w:lineRule="exact"/>
              <w:jc w:val="center"/>
              <w:rPr>
                <w:rFonts w:ascii="宋体" w:hAnsi="宋体" w:cs="宋体"/>
              </w:rPr>
            </w:pPr>
          </w:p>
        </w:tc>
        <w:tc>
          <w:tcPr>
            <w:tcW w:w="1485" w:type="dxa"/>
            <w:vAlign w:val="center"/>
          </w:tcPr>
          <w:p w14:paraId="64C3B458">
            <w:pPr>
              <w:spacing w:line="400" w:lineRule="exact"/>
              <w:jc w:val="center"/>
              <w:rPr>
                <w:rFonts w:ascii="宋体" w:hAnsi="宋体" w:cs="宋体"/>
              </w:rPr>
            </w:pPr>
          </w:p>
        </w:tc>
        <w:tc>
          <w:tcPr>
            <w:tcW w:w="1577" w:type="dxa"/>
            <w:vAlign w:val="center"/>
          </w:tcPr>
          <w:p w14:paraId="0D959B6D">
            <w:pPr>
              <w:spacing w:line="400" w:lineRule="exact"/>
              <w:jc w:val="center"/>
              <w:rPr>
                <w:rFonts w:ascii="宋体" w:hAnsi="宋体" w:cs="宋体"/>
              </w:rPr>
            </w:pPr>
          </w:p>
        </w:tc>
        <w:tc>
          <w:tcPr>
            <w:tcW w:w="1163" w:type="dxa"/>
            <w:tcBorders>
              <w:left w:val="single" w:color="auto" w:sz="4" w:space="0"/>
            </w:tcBorders>
            <w:vAlign w:val="center"/>
          </w:tcPr>
          <w:p w14:paraId="02F9875F">
            <w:pPr>
              <w:spacing w:line="400" w:lineRule="exact"/>
              <w:jc w:val="center"/>
              <w:rPr>
                <w:rFonts w:ascii="宋体" w:hAnsi="宋体" w:cs="宋体"/>
              </w:rPr>
            </w:pPr>
          </w:p>
        </w:tc>
      </w:tr>
      <w:tr w14:paraId="300C0FD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34" w:hRule="atLeast"/>
          <w:jc w:val="center"/>
        </w:trPr>
        <w:tc>
          <w:tcPr>
            <w:tcW w:w="801" w:type="dxa"/>
            <w:vAlign w:val="center"/>
          </w:tcPr>
          <w:p w14:paraId="534E850A">
            <w:pPr>
              <w:spacing w:line="400" w:lineRule="exact"/>
              <w:jc w:val="center"/>
              <w:rPr>
                <w:rFonts w:ascii="宋体" w:hAnsi="宋体" w:cs="宋体"/>
              </w:rPr>
            </w:pPr>
          </w:p>
        </w:tc>
        <w:tc>
          <w:tcPr>
            <w:tcW w:w="1602" w:type="dxa"/>
            <w:vAlign w:val="center"/>
          </w:tcPr>
          <w:p w14:paraId="6F784600">
            <w:pPr>
              <w:spacing w:line="400" w:lineRule="exact"/>
              <w:jc w:val="center"/>
              <w:rPr>
                <w:rFonts w:ascii="宋体" w:hAnsi="宋体" w:cs="宋体"/>
              </w:rPr>
            </w:pPr>
          </w:p>
        </w:tc>
        <w:tc>
          <w:tcPr>
            <w:tcW w:w="1468" w:type="dxa"/>
            <w:vAlign w:val="center"/>
          </w:tcPr>
          <w:p w14:paraId="44F0FA54">
            <w:pPr>
              <w:spacing w:line="400" w:lineRule="exact"/>
              <w:jc w:val="center"/>
              <w:rPr>
                <w:rFonts w:ascii="宋体" w:hAnsi="宋体" w:cs="宋体"/>
              </w:rPr>
            </w:pPr>
          </w:p>
        </w:tc>
        <w:tc>
          <w:tcPr>
            <w:tcW w:w="1485" w:type="dxa"/>
            <w:vAlign w:val="center"/>
          </w:tcPr>
          <w:p w14:paraId="35813FFC">
            <w:pPr>
              <w:spacing w:line="400" w:lineRule="exact"/>
              <w:jc w:val="center"/>
              <w:rPr>
                <w:rFonts w:ascii="宋体" w:hAnsi="宋体" w:cs="宋体"/>
              </w:rPr>
            </w:pPr>
          </w:p>
        </w:tc>
        <w:tc>
          <w:tcPr>
            <w:tcW w:w="1577" w:type="dxa"/>
            <w:vAlign w:val="center"/>
          </w:tcPr>
          <w:p w14:paraId="285D5D13">
            <w:pPr>
              <w:spacing w:line="400" w:lineRule="exact"/>
              <w:jc w:val="center"/>
              <w:rPr>
                <w:rFonts w:ascii="宋体" w:hAnsi="宋体" w:cs="宋体"/>
              </w:rPr>
            </w:pPr>
          </w:p>
        </w:tc>
        <w:tc>
          <w:tcPr>
            <w:tcW w:w="1163" w:type="dxa"/>
            <w:tcBorders>
              <w:left w:val="single" w:color="auto" w:sz="4" w:space="0"/>
            </w:tcBorders>
            <w:vAlign w:val="center"/>
          </w:tcPr>
          <w:p w14:paraId="5651AFB6">
            <w:pPr>
              <w:spacing w:line="400" w:lineRule="exact"/>
              <w:jc w:val="center"/>
              <w:rPr>
                <w:rFonts w:ascii="宋体" w:hAnsi="宋体" w:cs="宋体"/>
              </w:rPr>
            </w:pPr>
          </w:p>
        </w:tc>
      </w:tr>
      <w:tr w14:paraId="58B2F8C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34" w:hRule="atLeast"/>
          <w:jc w:val="center"/>
        </w:trPr>
        <w:tc>
          <w:tcPr>
            <w:tcW w:w="801" w:type="dxa"/>
            <w:vAlign w:val="center"/>
          </w:tcPr>
          <w:p w14:paraId="199B16C2">
            <w:pPr>
              <w:spacing w:line="400" w:lineRule="exact"/>
              <w:jc w:val="center"/>
              <w:rPr>
                <w:rFonts w:ascii="宋体" w:hAnsi="宋体" w:cs="宋体"/>
              </w:rPr>
            </w:pPr>
          </w:p>
        </w:tc>
        <w:tc>
          <w:tcPr>
            <w:tcW w:w="1602" w:type="dxa"/>
            <w:vAlign w:val="center"/>
          </w:tcPr>
          <w:p w14:paraId="6713C46C">
            <w:pPr>
              <w:spacing w:line="400" w:lineRule="exact"/>
              <w:jc w:val="center"/>
              <w:rPr>
                <w:rFonts w:ascii="宋体" w:hAnsi="宋体" w:cs="宋体"/>
              </w:rPr>
            </w:pPr>
          </w:p>
        </w:tc>
        <w:tc>
          <w:tcPr>
            <w:tcW w:w="1468" w:type="dxa"/>
            <w:vAlign w:val="center"/>
          </w:tcPr>
          <w:p w14:paraId="4674C75E">
            <w:pPr>
              <w:spacing w:line="400" w:lineRule="exact"/>
              <w:jc w:val="center"/>
              <w:rPr>
                <w:rFonts w:ascii="宋体" w:hAnsi="宋体" w:cs="宋体"/>
              </w:rPr>
            </w:pPr>
          </w:p>
        </w:tc>
        <w:tc>
          <w:tcPr>
            <w:tcW w:w="1485" w:type="dxa"/>
            <w:vAlign w:val="center"/>
          </w:tcPr>
          <w:p w14:paraId="0890A3C0">
            <w:pPr>
              <w:spacing w:line="400" w:lineRule="exact"/>
              <w:jc w:val="center"/>
              <w:rPr>
                <w:rFonts w:ascii="宋体" w:hAnsi="宋体" w:cs="宋体"/>
              </w:rPr>
            </w:pPr>
          </w:p>
        </w:tc>
        <w:tc>
          <w:tcPr>
            <w:tcW w:w="1577" w:type="dxa"/>
            <w:vAlign w:val="center"/>
          </w:tcPr>
          <w:p w14:paraId="3EA677CB">
            <w:pPr>
              <w:spacing w:line="400" w:lineRule="exact"/>
              <w:jc w:val="center"/>
              <w:rPr>
                <w:rFonts w:ascii="宋体" w:hAnsi="宋体" w:cs="宋体"/>
              </w:rPr>
            </w:pPr>
          </w:p>
        </w:tc>
        <w:tc>
          <w:tcPr>
            <w:tcW w:w="1163" w:type="dxa"/>
            <w:tcBorders>
              <w:left w:val="single" w:color="auto" w:sz="4" w:space="0"/>
            </w:tcBorders>
            <w:vAlign w:val="center"/>
          </w:tcPr>
          <w:p w14:paraId="2E9C1743">
            <w:pPr>
              <w:spacing w:line="400" w:lineRule="exact"/>
              <w:jc w:val="center"/>
              <w:rPr>
                <w:rFonts w:ascii="宋体" w:hAnsi="宋体" w:cs="宋体"/>
              </w:rPr>
            </w:pPr>
          </w:p>
        </w:tc>
      </w:tr>
      <w:tr w14:paraId="646B87C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34" w:hRule="atLeast"/>
          <w:jc w:val="center"/>
        </w:trPr>
        <w:tc>
          <w:tcPr>
            <w:tcW w:w="801" w:type="dxa"/>
            <w:vAlign w:val="center"/>
          </w:tcPr>
          <w:p w14:paraId="137476C3">
            <w:pPr>
              <w:spacing w:line="400" w:lineRule="exact"/>
              <w:jc w:val="center"/>
              <w:rPr>
                <w:rFonts w:ascii="宋体" w:hAnsi="宋体" w:cs="宋体"/>
              </w:rPr>
            </w:pPr>
          </w:p>
        </w:tc>
        <w:tc>
          <w:tcPr>
            <w:tcW w:w="1602" w:type="dxa"/>
            <w:tcBorders>
              <w:right w:val="single" w:color="auto" w:sz="4" w:space="0"/>
            </w:tcBorders>
            <w:vAlign w:val="center"/>
          </w:tcPr>
          <w:p w14:paraId="280E9AF4">
            <w:pPr>
              <w:spacing w:line="400" w:lineRule="exact"/>
              <w:jc w:val="center"/>
              <w:rPr>
                <w:rFonts w:ascii="宋体" w:hAnsi="宋体" w:cs="宋体"/>
              </w:rPr>
            </w:pPr>
          </w:p>
        </w:tc>
        <w:tc>
          <w:tcPr>
            <w:tcW w:w="1468" w:type="dxa"/>
            <w:tcBorders>
              <w:left w:val="single" w:color="auto" w:sz="4" w:space="0"/>
            </w:tcBorders>
            <w:vAlign w:val="center"/>
          </w:tcPr>
          <w:p w14:paraId="32F27494">
            <w:pPr>
              <w:spacing w:line="400" w:lineRule="exact"/>
              <w:jc w:val="center"/>
              <w:rPr>
                <w:rFonts w:ascii="宋体" w:hAnsi="宋体" w:cs="宋体"/>
              </w:rPr>
            </w:pPr>
          </w:p>
        </w:tc>
        <w:tc>
          <w:tcPr>
            <w:tcW w:w="1485" w:type="dxa"/>
            <w:vAlign w:val="center"/>
          </w:tcPr>
          <w:p w14:paraId="3F328D24">
            <w:pPr>
              <w:spacing w:line="400" w:lineRule="exact"/>
              <w:jc w:val="center"/>
              <w:rPr>
                <w:rFonts w:ascii="宋体" w:hAnsi="宋体" w:cs="宋体"/>
              </w:rPr>
            </w:pPr>
          </w:p>
        </w:tc>
        <w:tc>
          <w:tcPr>
            <w:tcW w:w="1577" w:type="dxa"/>
            <w:vAlign w:val="center"/>
          </w:tcPr>
          <w:p w14:paraId="6D5F934B">
            <w:pPr>
              <w:spacing w:line="400" w:lineRule="exact"/>
              <w:jc w:val="center"/>
              <w:rPr>
                <w:rFonts w:ascii="宋体" w:hAnsi="宋体" w:cs="宋体"/>
              </w:rPr>
            </w:pPr>
          </w:p>
        </w:tc>
        <w:tc>
          <w:tcPr>
            <w:tcW w:w="1163" w:type="dxa"/>
            <w:tcBorders>
              <w:left w:val="single" w:color="auto" w:sz="4" w:space="0"/>
            </w:tcBorders>
            <w:vAlign w:val="center"/>
          </w:tcPr>
          <w:p w14:paraId="098A8B3A">
            <w:pPr>
              <w:spacing w:line="400" w:lineRule="exact"/>
              <w:jc w:val="center"/>
              <w:rPr>
                <w:rFonts w:ascii="宋体" w:hAnsi="宋体" w:cs="宋体"/>
              </w:rPr>
            </w:pPr>
          </w:p>
        </w:tc>
      </w:tr>
      <w:tr w14:paraId="1E199D9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34" w:hRule="atLeast"/>
          <w:jc w:val="center"/>
        </w:trPr>
        <w:tc>
          <w:tcPr>
            <w:tcW w:w="801" w:type="dxa"/>
            <w:tcBorders>
              <w:right w:val="single" w:color="auto" w:sz="4" w:space="0"/>
            </w:tcBorders>
            <w:vAlign w:val="center"/>
          </w:tcPr>
          <w:p w14:paraId="09372596">
            <w:pPr>
              <w:spacing w:line="400" w:lineRule="exact"/>
              <w:rPr>
                <w:rFonts w:ascii="宋体" w:hAnsi="宋体" w:cs="宋体"/>
              </w:rPr>
            </w:pPr>
          </w:p>
        </w:tc>
        <w:tc>
          <w:tcPr>
            <w:tcW w:w="1602" w:type="dxa"/>
            <w:tcBorders>
              <w:left w:val="single" w:color="auto" w:sz="4" w:space="0"/>
              <w:right w:val="single" w:color="auto" w:sz="4" w:space="0"/>
            </w:tcBorders>
            <w:vAlign w:val="center"/>
          </w:tcPr>
          <w:p w14:paraId="1ECF8321">
            <w:pPr>
              <w:spacing w:line="400" w:lineRule="exact"/>
              <w:rPr>
                <w:rFonts w:ascii="宋体" w:hAnsi="宋体" w:cs="宋体"/>
              </w:rPr>
            </w:pPr>
          </w:p>
        </w:tc>
        <w:tc>
          <w:tcPr>
            <w:tcW w:w="1468" w:type="dxa"/>
            <w:tcBorders>
              <w:left w:val="single" w:color="auto" w:sz="4" w:space="0"/>
              <w:right w:val="single" w:color="auto" w:sz="4" w:space="0"/>
            </w:tcBorders>
            <w:vAlign w:val="center"/>
          </w:tcPr>
          <w:p w14:paraId="11B12E0A">
            <w:pPr>
              <w:spacing w:line="400" w:lineRule="exact"/>
              <w:rPr>
                <w:rFonts w:ascii="宋体" w:hAnsi="宋体" w:cs="宋体"/>
              </w:rPr>
            </w:pPr>
          </w:p>
        </w:tc>
        <w:tc>
          <w:tcPr>
            <w:tcW w:w="1485" w:type="dxa"/>
            <w:tcBorders>
              <w:left w:val="single" w:color="auto" w:sz="4" w:space="0"/>
              <w:right w:val="single" w:color="auto" w:sz="4" w:space="0"/>
            </w:tcBorders>
            <w:vAlign w:val="center"/>
          </w:tcPr>
          <w:p w14:paraId="34D1E171">
            <w:pPr>
              <w:spacing w:line="400" w:lineRule="exact"/>
              <w:rPr>
                <w:rFonts w:ascii="宋体" w:hAnsi="宋体" w:cs="宋体"/>
              </w:rPr>
            </w:pPr>
          </w:p>
        </w:tc>
        <w:tc>
          <w:tcPr>
            <w:tcW w:w="1577" w:type="dxa"/>
            <w:tcBorders>
              <w:left w:val="single" w:color="auto" w:sz="4" w:space="0"/>
              <w:right w:val="single" w:color="auto" w:sz="4" w:space="0"/>
            </w:tcBorders>
            <w:vAlign w:val="center"/>
          </w:tcPr>
          <w:p w14:paraId="03BC38B3">
            <w:pPr>
              <w:spacing w:line="400" w:lineRule="exact"/>
              <w:rPr>
                <w:rFonts w:ascii="宋体" w:hAnsi="宋体" w:cs="宋体"/>
              </w:rPr>
            </w:pPr>
          </w:p>
        </w:tc>
        <w:tc>
          <w:tcPr>
            <w:tcW w:w="1163" w:type="dxa"/>
            <w:tcBorders>
              <w:left w:val="single" w:color="auto" w:sz="4" w:space="0"/>
            </w:tcBorders>
            <w:vAlign w:val="center"/>
          </w:tcPr>
          <w:p w14:paraId="784A6CF6">
            <w:pPr>
              <w:spacing w:line="400" w:lineRule="exact"/>
              <w:rPr>
                <w:rFonts w:ascii="宋体" w:hAnsi="宋体" w:cs="宋体"/>
              </w:rPr>
            </w:pPr>
          </w:p>
        </w:tc>
      </w:tr>
      <w:tr w14:paraId="71C797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34" w:hRule="atLeast"/>
          <w:jc w:val="center"/>
        </w:trPr>
        <w:tc>
          <w:tcPr>
            <w:tcW w:w="801" w:type="dxa"/>
            <w:vAlign w:val="center"/>
          </w:tcPr>
          <w:p w14:paraId="00A94914">
            <w:pPr>
              <w:spacing w:line="400" w:lineRule="exact"/>
              <w:rPr>
                <w:rFonts w:ascii="宋体" w:hAnsi="宋体" w:cs="宋体"/>
              </w:rPr>
            </w:pPr>
          </w:p>
        </w:tc>
        <w:tc>
          <w:tcPr>
            <w:tcW w:w="1602" w:type="dxa"/>
            <w:vAlign w:val="center"/>
          </w:tcPr>
          <w:p w14:paraId="1547D4E1">
            <w:pPr>
              <w:spacing w:line="400" w:lineRule="exact"/>
              <w:rPr>
                <w:rFonts w:ascii="宋体" w:hAnsi="宋体" w:cs="宋体"/>
              </w:rPr>
            </w:pPr>
          </w:p>
        </w:tc>
        <w:tc>
          <w:tcPr>
            <w:tcW w:w="1468" w:type="dxa"/>
            <w:vAlign w:val="center"/>
          </w:tcPr>
          <w:p w14:paraId="3FD1A955">
            <w:pPr>
              <w:spacing w:line="400" w:lineRule="exact"/>
              <w:rPr>
                <w:rFonts w:ascii="宋体" w:hAnsi="宋体" w:cs="宋体"/>
              </w:rPr>
            </w:pPr>
          </w:p>
        </w:tc>
        <w:tc>
          <w:tcPr>
            <w:tcW w:w="1485" w:type="dxa"/>
            <w:vAlign w:val="center"/>
          </w:tcPr>
          <w:p w14:paraId="43EDD612">
            <w:pPr>
              <w:spacing w:line="400" w:lineRule="exact"/>
              <w:rPr>
                <w:rFonts w:ascii="宋体" w:hAnsi="宋体" w:cs="宋体"/>
              </w:rPr>
            </w:pPr>
          </w:p>
        </w:tc>
        <w:tc>
          <w:tcPr>
            <w:tcW w:w="1577" w:type="dxa"/>
            <w:tcBorders>
              <w:right w:val="single" w:color="auto" w:sz="4" w:space="0"/>
            </w:tcBorders>
            <w:vAlign w:val="center"/>
          </w:tcPr>
          <w:p w14:paraId="2FF0B0B5">
            <w:pPr>
              <w:spacing w:line="400" w:lineRule="exact"/>
              <w:rPr>
                <w:rFonts w:ascii="宋体" w:hAnsi="宋体" w:cs="宋体"/>
              </w:rPr>
            </w:pPr>
          </w:p>
        </w:tc>
        <w:tc>
          <w:tcPr>
            <w:tcW w:w="1163" w:type="dxa"/>
            <w:tcBorders>
              <w:left w:val="single" w:color="auto" w:sz="4" w:space="0"/>
            </w:tcBorders>
            <w:vAlign w:val="center"/>
          </w:tcPr>
          <w:p w14:paraId="466B9EBA">
            <w:pPr>
              <w:spacing w:line="400" w:lineRule="exact"/>
              <w:rPr>
                <w:rFonts w:ascii="宋体" w:hAnsi="宋体" w:cs="宋体"/>
              </w:rPr>
            </w:pPr>
          </w:p>
        </w:tc>
      </w:tr>
      <w:tr w14:paraId="38B2E33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44" w:hRule="atLeast"/>
          <w:jc w:val="center"/>
        </w:trPr>
        <w:tc>
          <w:tcPr>
            <w:tcW w:w="801" w:type="dxa"/>
            <w:tcBorders>
              <w:bottom w:val="single" w:color="auto" w:sz="4" w:space="0"/>
            </w:tcBorders>
            <w:vAlign w:val="center"/>
          </w:tcPr>
          <w:p w14:paraId="2BD27C75">
            <w:pPr>
              <w:spacing w:line="400" w:lineRule="exact"/>
              <w:jc w:val="center"/>
              <w:rPr>
                <w:rFonts w:ascii="宋体" w:hAnsi="宋体" w:cs="宋体"/>
              </w:rPr>
            </w:pPr>
          </w:p>
        </w:tc>
        <w:tc>
          <w:tcPr>
            <w:tcW w:w="1602" w:type="dxa"/>
            <w:tcBorders>
              <w:bottom w:val="single" w:color="auto" w:sz="4" w:space="0"/>
            </w:tcBorders>
            <w:vAlign w:val="center"/>
          </w:tcPr>
          <w:p w14:paraId="5A168013">
            <w:pPr>
              <w:spacing w:line="400" w:lineRule="exact"/>
              <w:jc w:val="center"/>
              <w:rPr>
                <w:rFonts w:ascii="宋体" w:hAnsi="宋体" w:cs="宋体"/>
              </w:rPr>
            </w:pPr>
          </w:p>
        </w:tc>
        <w:tc>
          <w:tcPr>
            <w:tcW w:w="1468" w:type="dxa"/>
            <w:tcBorders>
              <w:bottom w:val="single" w:color="auto" w:sz="4" w:space="0"/>
            </w:tcBorders>
            <w:vAlign w:val="center"/>
          </w:tcPr>
          <w:p w14:paraId="069C893F">
            <w:pPr>
              <w:spacing w:line="400" w:lineRule="exact"/>
              <w:jc w:val="center"/>
              <w:rPr>
                <w:rFonts w:ascii="宋体" w:hAnsi="宋体" w:cs="宋体"/>
              </w:rPr>
            </w:pPr>
          </w:p>
        </w:tc>
        <w:tc>
          <w:tcPr>
            <w:tcW w:w="1485" w:type="dxa"/>
            <w:tcBorders>
              <w:bottom w:val="single" w:color="auto" w:sz="4" w:space="0"/>
            </w:tcBorders>
            <w:vAlign w:val="center"/>
          </w:tcPr>
          <w:p w14:paraId="45349D68">
            <w:pPr>
              <w:spacing w:line="400" w:lineRule="exact"/>
              <w:jc w:val="center"/>
              <w:rPr>
                <w:rFonts w:ascii="宋体" w:hAnsi="宋体" w:cs="宋体"/>
              </w:rPr>
            </w:pPr>
          </w:p>
        </w:tc>
        <w:tc>
          <w:tcPr>
            <w:tcW w:w="1577" w:type="dxa"/>
            <w:tcBorders>
              <w:bottom w:val="single" w:color="auto" w:sz="4" w:space="0"/>
              <w:right w:val="single" w:color="auto" w:sz="4" w:space="0"/>
            </w:tcBorders>
            <w:vAlign w:val="center"/>
          </w:tcPr>
          <w:p w14:paraId="4B728CED">
            <w:pPr>
              <w:spacing w:line="400" w:lineRule="exact"/>
              <w:jc w:val="center"/>
              <w:rPr>
                <w:rFonts w:ascii="宋体" w:hAnsi="宋体" w:cs="宋体"/>
              </w:rPr>
            </w:pPr>
          </w:p>
        </w:tc>
        <w:tc>
          <w:tcPr>
            <w:tcW w:w="1163" w:type="dxa"/>
            <w:tcBorders>
              <w:left w:val="single" w:color="auto" w:sz="4" w:space="0"/>
              <w:bottom w:val="single" w:color="auto" w:sz="4" w:space="0"/>
            </w:tcBorders>
            <w:vAlign w:val="center"/>
          </w:tcPr>
          <w:p w14:paraId="3971E7BC">
            <w:pPr>
              <w:spacing w:line="400" w:lineRule="exact"/>
              <w:jc w:val="center"/>
              <w:rPr>
                <w:rFonts w:ascii="宋体" w:hAnsi="宋体" w:cs="宋体"/>
              </w:rPr>
            </w:pPr>
          </w:p>
        </w:tc>
      </w:tr>
    </w:tbl>
    <w:p w14:paraId="58CE018A">
      <w:pPr>
        <w:rPr>
          <w:rFonts w:ascii="宋体" w:hAnsi="宋体" w:cs="宋体"/>
        </w:rPr>
      </w:pPr>
    </w:p>
    <w:p w14:paraId="71E1A932">
      <w:pPr>
        <w:spacing w:line="360" w:lineRule="auto"/>
        <w:ind w:left="360"/>
        <w:jc w:val="left"/>
        <w:rPr>
          <w:rFonts w:ascii="宋体" w:hAnsi="宋体" w:cs="宋体"/>
          <w:sz w:val="24"/>
          <w:szCs w:val="24"/>
        </w:rPr>
      </w:pPr>
      <w:r>
        <w:rPr>
          <w:rFonts w:hint="eastAsia" w:ascii="宋体" w:hAnsi="宋体" w:cs="宋体"/>
          <w:sz w:val="24"/>
          <w:szCs w:val="24"/>
        </w:rPr>
        <w:t>提供合同复印件</w:t>
      </w:r>
    </w:p>
    <w:p w14:paraId="65753672">
      <w:pPr>
        <w:adjustRightInd w:val="0"/>
        <w:snapToGrid w:val="0"/>
        <w:spacing w:line="480" w:lineRule="auto"/>
        <w:jc w:val="left"/>
        <w:rPr>
          <w:rFonts w:ascii="宋体" w:hAnsi="宋体" w:cs="宋体"/>
          <w:sz w:val="24"/>
          <w:szCs w:val="24"/>
        </w:rPr>
      </w:pPr>
    </w:p>
    <w:p w14:paraId="2B598800">
      <w:pPr>
        <w:adjustRightInd w:val="0"/>
        <w:snapToGrid w:val="0"/>
        <w:spacing w:line="480" w:lineRule="auto"/>
        <w:rPr>
          <w:rFonts w:ascii="宋体" w:hAnsi="宋体" w:cs="宋体"/>
          <w:sz w:val="24"/>
          <w:szCs w:val="24"/>
        </w:rPr>
      </w:pPr>
    </w:p>
    <w:p w14:paraId="6A76FDD6">
      <w:pPr>
        <w:pStyle w:val="3"/>
        <w:numPr>
          <w:ilvl w:val="0"/>
          <w:numId w:val="11"/>
        </w:numPr>
        <w:spacing w:before="319" w:beforeLines="100" w:after="478" w:afterLines="150" w:line="500" w:lineRule="exact"/>
        <w:jc w:val="center"/>
        <w:rPr>
          <w:rFonts w:ascii="宋体" w:hAnsi="宋体" w:cs="宋体"/>
          <w:sz w:val="36"/>
          <w:szCs w:val="36"/>
        </w:rPr>
      </w:pPr>
      <w:bookmarkStart w:id="394" w:name="_Toc19279"/>
      <w:r>
        <w:rPr>
          <w:rFonts w:hint="eastAsia" w:ascii="宋体" w:hAnsi="宋体" w:cs="宋体"/>
          <w:sz w:val="36"/>
          <w:szCs w:val="36"/>
        </w:rPr>
        <w:br w:type="page"/>
      </w:r>
      <w:bookmarkStart w:id="395" w:name="_Toc31275"/>
      <w:r>
        <w:rPr>
          <w:rFonts w:hint="eastAsia" w:ascii="宋体" w:hAnsi="宋体" w:cs="宋体"/>
          <w:sz w:val="36"/>
          <w:szCs w:val="36"/>
        </w:rPr>
        <w:t xml:space="preserve"> </w:t>
      </w:r>
      <w:bookmarkStart w:id="396" w:name="_Toc22353"/>
      <w:bookmarkStart w:id="397" w:name="_Toc17740"/>
      <w:bookmarkStart w:id="398" w:name="_Toc7794"/>
      <w:r>
        <w:rPr>
          <w:rFonts w:hint="eastAsia" w:ascii="宋体" w:hAnsi="宋体" w:cs="宋体"/>
          <w:sz w:val="36"/>
          <w:szCs w:val="36"/>
        </w:rPr>
        <w:t>供应商认为有必要说明的其他问题</w:t>
      </w:r>
      <w:bookmarkEnd w:id="394"/>
      <w:bookmarkEnd w:id="395"/>
      <w:bookmarkEnd w:id="396"/>
      <w:bookmarkEnd w:id="397"/>
      <w:bookmarkEnd w:id="398"/>
    </w:p>
    <w:p w14:paraId="020B27EE"/>
    <w:p w14:paraId="73215F74">
      <w:pPr>
        <w:pStyle w:val="11"/>
        <w:rPr>
          <w:color w:val="auto"/>
        </w:rPr>
        <w:sectPr>
          <w:pgSz w:w="11906" w:h="16838"/>
          <w:pgMar w:top="1440" w:right="1803" w:bottom="1440" w:left="1803" w:header="851" w:footer="992" w:gutter="0"/>
          <w:cols w:space="720" w:num="1"/>
          <w:docGrid w:type="lines" w:linePitch="319" w:charSpace="0"/>
        </w:sectPr>
      </w:pPr>
    </w:p>
    <w:bookmarkEnd w:id="387"/>
    <w:p w14:paraId="252F44CC">
      <w:pPr>
        <w:pStyle w:val="4"/>
        <w:adjustRightInd w:val="0"/>
        <w:spacing w:line="416" w:lineRule="atLeast"/>
        <w:jc w:val="center"/>
        <w:textAlignment w:val="baseline"/>
        <w:rPr>
          <w:rFonts w:ascii="宋体" w:hAnsi="宋体" w:cs="宋体"/>
        </w:rPr>
      </w:pPr>
      <w:bookmarkStart w:id="399" w:name="_Toc22177"/>
      <w:bookmarkStart w:id="400" w:name="_Toc6951"/>
      <w:r>
        <w:rPr>
          <w:rFonts w:hint="eastAsia" w:ascii="宋体" w:hAnsi="宋体" w:cs="宋体"/>
        </w:rPr>
        <w:t>附件一、封袋正面标识式样</w:t>
      </w:r>
      <w:bookmarkEnd w:id="368"/>
      <w:bookmarkEnd w:id="399"/>
      <w:bookmarkEnd w:id="400"/>
    </w:p>
    <w:p w14:paraId="02B9A619">
      <w:pPr>
        <w:spacing w:line="460" w:lineRule="exact"/>
        <w:ind w:firstLine="482" w:firstLineChars="200"/>
        <w:jc w:val="center"/>
        <w:rPr>
          <w:rFonts w:ascii="宋体" w:hAnsi="宋体" w:cs="宋体"/>
          <w:b/>
          <w:sz w:val="24"/>
        </w:rPr>
      </w:pPr>
      <w:r>
        <w:rPr>
          <w:rFonts w:hint="eastAsia" w:ascii="宋体" w:hAnsi="宋体" w:cs="宋体"/>
          <w:b/>
          <w:sz w:val="24"/>
        </w:rPr>
        <w:t>投标文件正本封袋正面标识式样</w:t>
      </w:r>
    </w:p>
    <w:p w14:paraId="6678E6DE">
      <w:pPr>
        <w:spacing w:line="460" w:lineRule="exact"/>
        <w:ind w:firstLine="420" w:firstLineChars="200"/>
        <w:jc w:val="center"/>
        <w:rPr>
          <w:rFonts w:ascii="宋体" w:hAnsi="宋体" w:cs="宋体"/>
          <w:b/>
          <w:sz w:val="24"/>
        </w:rPr>
      </w:pPr>
      <w:r>
        <w:rPr>
          <w:rFonts w:hint="eastAsia" w:ascii="宋体" w:hAnsi="宋体" w:cs="宋体"/>
        </w:rPr>
        <mc:AlternateContent>
          <mc:Choice Requires="wps">
            <w:drawing>
              <wp:anchor distT="0" distB="0" distL="114300" distR="114300" simplePos="0" relativeHeight="251669504" behindDoc="0" locked="0" layoutInCell="1" allowOverlap="1">
                <wp:simplePos x="0" y="0"/>
                <wp:positionH relativeFrom="column">
                  <wp:posOffset>-349885</wp:posOffset>
                </wp:positionH>
                <wp:positionV relativeFrom="paragraph">
                  <wp:posOffset>113030</wp:posOffset>
                </wp:positionV>
                <wp:extent cx="5819140" cy="3166110"/>
                <wp:effectExtent l="4445" t="4445" r="5715" b="10795"/>
                <wp:wrapNone/>
                <wp:docPr id="13" name="Text Box 3"/>
                <wp:cNvGraphicFramePr/>
                <a:graphic xmlns:a="http://schemas.openxmlformats.org/drawingml/2006/main">
                  <a:graphicData uri="http://schemas.microsoft.com/office/word/2010/wordprocessingShape">
                    <wps:wsp>
                      <wps:cNvSpPr txBox="1"/>
                      <wps:spPr>
                        <a:xfrm>
                          <a:off x="0" y="0"/>
                          <a:ext cx="5781040" cy="316611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F0DE4A6">
                            <w:pPr>
                              <w:rPr>
                                <w:rFonts w:hint="eastAsia" w:eastAsia="宋体"/>
                                <w:sz w:val="28"/>
                                <w:szCs w:val="28"/>
                                <w:lang w:eastAsia="zh-CN"/>
                              </w:rPr>
                            </w:pPr>
                            <w:r>
                              <w:rPr>
                                <w:rFonts w:hint="eastAsia"/>
                                <w:sz w:val="28"/>
                                <w:szCs w:val="28"/>
                              </w:rPr>
                              <w:t>致：陕西卓佲项目管理有限公司      项目编号：</w:t>
                            </w:r>
                            <w:r>
                              <w:rPr>
                                <w:rFonts w:hint="eastAsia"/>
                                <w:sz w:val="28"/>
                                <w:szCs w:val="28"/>
                                <w:lang w:eastAsia="zh-CN"/>
                              </w:rPr>
                              <w:t>ZMZB2025XYZY-518R</w:t>
                            </w:r>
                          </w:p>
                          <w:p w14:paraId="778EB995">
                            <w:pPr>
                              <w:rPr>
                                <w:rFonts w:hint="eastAsia" w:eastAsia="宋体"/>
                                <w:sz w:val="28"/>
                                <w:szCs w:val="28"/>
                                <w:lang w:eastAsia="zh-CN"/>
                              </w:rPr>
                            </w:pPr>
                            <w:r>
                              <w:rPr>
                                <w:rFonts w:hint="eastAsia"/>
                                <w:sz w:val="28"/>
                                <w:szCs w:val="28"/>
                              </w:rPr>
                              <w:t>项目名称：</w:t>
                            </w:r>
                            <w:r>
                              <w:rPr>
                                <w:rFonts w:hint="eastAsia"/>
                                <w:sz w:val="28"/>
                                <w:szCs w:val="28"/>
                                <w:lang w:eastAsia="zh-CN"/>
                              </w:rPr>
                              <w:t>咸阳职业技术学院2026年二期双高护理专业群急救实训基地设备采购项目（二次）</w:t>
                            </w:r>
                          </w:p>
                          <w:p w14:paraId="43FBF857">
                            <w:pPr>
                              <w:jc w:val="center"/>
                              <w:rPr>
                                <w:b/>
                                <w:sz w:val="44"/>
                                <w:szCs w:val="44"/>
                              </w:rPr>
                            </w:pPr>
                            <w:r>
                              <w:rPr>
                                <w:rFonts w:hint="eastAsia"/>
                                <w:b/>
                                <w:sz w:val="44"/>
                                <w:szCs w:val="44"/>
                              </w:rPr>
                              <w:t>投标文件（正本）</w:t>
                            </w:r>
                          </w:p>
                          <w:p w14:paraId="620C2B7C">
                            <w:pPr>
                              <w:pStyle w:val="5"/>
                              <w:ind w:firstLine="3092" w:firstLineChars="1100"/>
                              <w:jc w:val="both"/>
                              <w:rPr>
                                <w:rFonts w:hint="default"/>
                                <w:sz w:val="28"/>
                                <w:szCs w:val="28"/>
                              </w:rPr>
                            </w:pPr>
                            <w:r>
                              <w:rPr>
                                <w:sz w:val="28"/>
                                <w:szCs w:val="28"/>
                              </w:rPr>
                              <w:t>（非开标会议不得启封）</w:t>
                            </w:r>
                          </w:p>
                          <w:p w14:paraId="7AAE17AE">
                            <w:pPr>
                              <w:rPr>
                                <w:sz w:val="28"/>
                                <w:szCs w:val="28"/>
                                <w:u w:val="single"/>
                              </w:rPr>
                            </w:pPr>
                            <w:r>
                              <w:rPr>
                                <w:rFonts w:hint="eastAsia"/>
                                <w:sz w:val="28"/>
                                <w:szCs w:val="28"/>
                              </w:rPr>
                              <w:t>供应商（公章）：</w:t>
                            </w:r>
                            <w:r>
                              <w:rPr>
                                <w:rFonts w:hint="eastAsia" w:ascii="宋体" w:hAnsi="宋体" w:cs="宋体"/>
                                <w:sz w:val="28"/>
                                <w:szCs w:val="28"/>
                              </w:rPr>
                              <w:t>______________________</w:t>
                            </w:r>
                          </w:p>
                          <w:p w14:paraId="31F8662D">
                            <w:pPr>
                              <w:rPr>
                                <w:sz w:val="28"/>
                                <w:szCs w:val="28"/>
                              </w:rPr>
                            </w:pPr>
                            <w:r>
                              <w:rPr>
                                <w:rFonts w:hint="eastAsia"/>
                                <w:sz w:val="28"/>
                                <w:szCs w:val="28"/>
                              </w:rPr>
                              <w:t>时          间：</w:t>
                            </w:r>
                            <w:r>
                              <w:rPr>
                                <w:rFonts w:hint="eastAsia"/>
                                <w:sz w:val="28"/>
                                <w:szCs w:val="28"/>
                                <w:u w:val="single"/>
                              </w:rPr>
                              <w:t xml:space="preserve">        年       月      日</w:t>
                            </w:r>
                          </w:p>
                        </w:txbxContent>
                      </wps:txbx>
                      <wps:bodyPr wrap="square" upright="1"/>
                    </wps:wsp>
                  </a:graphicData>
                </a:graphic>
              </wp:anchor>
            </w:drawing>
          </mc:Choice>
          <mc:Fallback>
            <w:pict>
              <v:shape id="Text Box 3" o:spid="_x0000_s1026" o:spt="202" type="#_x0000_t202" style="position:absolute;left:0pt;margin-left:-27.55pt;margin-top:8.9pt;height:249.3pt;width:458.2pt;z-index:251669504;mso-width-relative:page;mso-height-relative:page;" fillcolor="#FFFFFF" filled="t" stroked="t" coordsize="21600,21600" o:gfxdata="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Xk4a2QAAAAoBAAAPAAAAAAAAAAEA&#10;IAAAACIAAABkcnMvZG93bnJldi54bWxQSwECFAAUAAAACACHTuJANWLVrw4CAABTBAAADgAAAAAA&#10;AAABACAAAAAoAQAAZHJzL2Uyb0RvYy54bWxQSwUGAAAAAAYABgBZAQAAqAUAAAAA&#10;">
                <v:fill on="t" focussize="0,0"/>
                <v:stroke color="#000000" joinstyle="miter"/>
                <v:imagedata o:title=""/>
                <o:lock v:ext="edit" aspectratio="f"/>
                <v:textbox>
                  <w:txbxContent>
                    <w:p w14:paraId="3F0DE4A6">
                      <w:pPr>
                        <w:rPr>
                          <w:rFonts w:hint="eastAsia" w:eastAsia="宋体"/>
                          <w:sz w:val="28"/>
                          <w:szCs w:val="28"/>
                          <w:lang w:eastAsia="zh-CN"/>
                        </w:rPr>
                      </w:pPr>
                      <w:r>
                        <w:rPr>
                          <w:rFonts w:hint="eastAsia"/>
                          <w:sz w:val="28"/>
                          <w:szCs w:val="28"/>
                        </w:rPr>
                        <w:t>致：陕西卓佲项目管理有限公司      项目编号：</w:t>
                      </w:r>
                      <w:r>
                        <w:rPr>
                          <w:rFonts w:hint="eastAsia"/>
                          <w:sz w:val="28"/>
                          <w:szCs w:val="28"/>
                          <w:lang w:eastAsia="zh-CN"/>
                        </w:rPr>
                        <w:t>ZMZB2025XYZY-518R</w:t>
                      </w:r>
                    </w:p>
                    <w:p w14:paraId="778EB995">
                      <w:pPr>
                        <w:rPr>
                          <w:rFonts w:hint="eastAsia" w:eastAsia="宋体"/>
                          <w:sz w:val="28"/>
                          <w:szCs w:val="28"/>
                          <w:lang w:eastAsia="zh-CN"/>
                        </w:rPr>
                      </w:pPr>
                      <w:r>
                        <w:rPr>
                          <w:rFonts w:hint="eastAsia"/>
                          <w:sz w:val="28"/>
                          <w:szCs w:val="28"/>
                        </w:rPr>
                        <w:t>项目名称：</w:t>
                      </w:r>
                      <w:r>
                        <w:rPr>
                          <w:rFonts w:hint="eastAsia"/>
                          <w:sz w:val="28"/>
                          <w:szCs w:val="28"/>
                          <w:lang w:eastAsia="zh-CN"/>
                        </w:rPr>
                        <w:t>咸阳职业技术学院2026年二期双高护理专业群急救实训基地设备采购项目（二次）</w:t>
                      </w:r>
                    </w:p>
                    <w:p w14:paraId="43FBF857">
                      <w:pPr>
                        <w:jc w:val="center"/>
                        <w:rPr>
                          <w:b/>
                          <w:sz w:val="44"/>
                          <w:szCs w:val="44"/>
                        </w:rPr>
                      </w:pPr>
                      <w:r>
                        <w:rPr>
                          <w:rFonts w:hint="eastAsia"/>
                          <w:b/>
                          <w:sz w:val="44"/>
                          <w:szCs w:val="44"/>
                        </w:rPr>
                        <w:t>投标文件（正本）</w:t>
                      </w:r>
                    </w:p>
                    <w:p w14:paraId="620C2B7C">
                      <w:pPr>
                        <w:pStyle w:val="5"/>
                        <w:ind w:firstLine="3092" w:firstLineChars="1100"/>
                        <w:jc w:val="both"/>
                        <w:rPr>
                          <w:rFonts w:hint="default"/>
                          <w:sz w:val="28"/>
                          <w:szCs w:val="28"/>
                        </w:rPr>
                      </w:pPr>
                      <w:r>
                        <w:rPr>
                          <w:sz w:val="28"/>
                          <w:szCs w:val="28"/>
                        </w:rPr>
                        <w:t>（非开标会议不得启封）</w:t>
                      </w:r>
                    </w:p>
                    <w:p w14:paraId="7AAE17AE">
                      <w:pPr>
                        <w:rPr>
                          <w:sz w:val="28"/>
                          <w:szCs w:val="28"/>
                          <w:u w:val="single"/>
                        </w:rPr>
                      </w:pPr>
                      <w:r>
                        <w:rPr>
                          <w:rFonts w:hint="eastAsia"/>
                          <w:sz w:val="28"/>
                          <w:szCs w:val="28"/>
                        </w:rPr>
                        <w:t>供应商（公章）：</w:t>
                      </w:r>
                      <w:r>
                        <w:rPr>
                          <w:rFonts w:hint="eastAsia" w:ascii="宋体" w:hAnsi="宋体" w:cs="宋体"/>
                          <w:sz w:val="28"/>
                          <w:szCs w:val="28"/>
                        </w:rPr>
                        <w:t>______________________</w:t>
                      </w:r>
                    </w:p>
                    <w:p w14:paraId="31F8662D">
                      <w:pPr>
                        <w:rPr>
                          <w:sz w:val="28"/>
                          <w:szCs w:val="28"/>
                        </w:rPr>
                      </w:pPr>
                      <w:r>
                        <w:rPr>
                          <w:rFonts w:hint="eastAsia"/>
                          <w:sz w:val="28"/>
                          <w:szCs w:val="28"/>
                        </w:rPr>
                        <w:t>时          间：</w:t>
                      </w:r>
                      <w:r>
                        <w:rPr>
                          <w:rFonts w:hint="eastAsia"/>
                          <w:sz w:val="28"/>
                          <w:szCs w:val="28"/>
                          <w:u w:val="single"/>
                        </w:rPr>
                        <w:t xml:space="preserve">        年       月      日</w:t>
                      </w:r>
                    </w:p>
                  </w:txbxContent>
                </v:textbox>
              </v:shape>
            </w:pict>
          </mc:Fallback>
        </mc:AlternateContent>
      </w:r>
    </w:p>
    <w:p w14:paraId="3B626161">
      <w:pPr>
        <w:spacing w:line="460" w:lineRule="exact"/>
        <w:ind w:firstLine="482" w:firstLineChars="200"/>
        <w:jc w:val="center"/>
        <w:rPr>
          <w:rFonts w:ascii="宋体" w:hAnsi="宋体" w:cs="宋体"/>
          <w:b/>
          <w:sz w:val="24"/>
        </w:rPr>
      </w:pPr>
    </w:p>
    <w:p w14:paraId="3D4E86FA">
      <w:pPr>
        <w:spacing w:line="460" w:lineRule="exact"/>
        <w:ind w:firstLine="482" w:firstLineChars="200"/>
        <w:jc w:val="center"/>
        <w:rPr>
          <w:rFonts w:ascii="宋体" w:hAnsi="宋体" w:cs="宋体"/>
          <w:b/>
          <w:sz w:val="24"/>
        </w:rPr>
      </w:pPr>
    </w:p>
    <w:p w14:paraId="6C15EC20">
      <w:pPr>
        <w:spacing w:line="460" w:lineRule="exact"/>
        <w:ind w:firstLine="482" w:firstLineChars="200"/>
        <w:jc w:val="center"/>
        <w:rPr>
          <w:rFonts w:ascii="宋体" w:hAnsi="宋体" w:cs="宋体"/>
          <w:b/>
          <w:sz w:val="24"/>
        </w:rPr>
      </w:pPr>
    </w:p>
    <w:p w14:paraId="04C8970C">
      <w:pPr>
        <w:spacing w:line="460" w:lineRule="exact"/>
        <w:ind w:firstLine="482" w:firstLineChars="200"/>
        <w:jc w:val="center"/>
        <w:rPr>
          <w:rFonts w:ascii="宋体" w:hAnsi="宋体" w:cs="宋体"/>
          <w:b/>
          <w:sz w:val="24"/>
        </w:rPr>
      </w:pPr>
    </w:p>
    <w:p w14:paraId="1EBA6ADA">
      <w:pPr>
        <w:spacing w:line="460" w:lineRule="exact"/>
        <w:ind w:firstLine="482" w:firstLineChars="200"/>
        <w:jc w:val="center"/>
        <w:rPr>
          <w:rFonts w:ascii="宋体" w:hAnsi="宋体" w:cs="宋体"/>
          <w:b/>
          <w:sz w:val="24"/>
        </w:rPr>
      </w:pPr>
    </w:p>
    <w:p w14:paraId="629E2C7B">
      <w:pPr>
        <w:spacing w:line="460" w:lineRule="exact"/>
        <w:ind w:firstLine="482" w:firstLineChars="200"/>
        <w:jc w:val="center"/>
        <w:rPr>
          <w:rFonts w:ascii="宋体" w:hAnsi="宋体" w:cs="宋体"/>
          <w:b/>
          <w:sz w:val="24"/>
        </w:rPr>
      </w:pPr>
    </w:p>
    <w:p w14:paraId="431DB779">
      <w:pPr>
        <w:spacing w:line="460" w:lineRule="exact"/>
        <w:ind w:firstLine="482" w:firstLineChars="200"/>
        <w:jc w:val="center"/>
        <w:rPr>
          <w:rFonts w:ascii="宋体" w:hAnsi="宋体" w:cs="宋体"/>
          <w:b/>
          <w:sz w:val="24"/>
        </w:rPr>
      </w:pPr>
    </w:p>
    <w:p w14:paraId="02E9C551">
      <w:pPr>
        <w:spacing w:line="460" w:lineRule="exact"/>
        <w:ind w:firstLine="482" w:firstLineChars="200"/>
        <w:jc w:val="center"/>
        <w:rPr>
          <w:rFonts w:ascii="宋体" w:hAnsi="宋体" w:cs="宋体"/>
          <w:b/>
          <w:sz w:val="24"/>
        </w:rPr>
      </w:pPr>
    </w:p>
    <w:p w14:paraId="73DE566E">
      <w:pPr>
        <w:spacing w:line="460" w:lineRule="exact"/>
        <w:ind w:firstLine="482" w:firstLineChars="200"/>
        <w:jc w:val="center"/>
        <w:rPr>
          <w:rFonts w:ascii="宋体" w:hAnsi="宋体" w:cs="宋体"/>
          <w:b/>
          <w:sz w:val="24"/>
        </w:rPr>
      </w:pPr>
    </w:p>
    <w:p w14:paraId="4CBDF2B1">
      <w:pPr>
        <w:spacing w:line="460" w:lineRule="exact"/>
        <w:ind w:firstLine="482" w:firstLineChars="200"/>
        <w:jc w:val="center"/>
        <w:rPr>
          <w:rFonts w:ascii="宋体" w:hAnsi="宋体" w:cs="宋体"/>
          <w:b/>
          <w:sz w:val="24"/>
        </w:rPr>
      </w:pPr>
    </w:p>
    <w:p w14:paraId="71975C74">
      <w:pPr>
        <w:spacing w:line="460" w:lineRule="exact"/>
        <w:ind w:firstLine="482" w:firstLineChars="200"/>
        <w:jc w:val="center"/>
        <w:rPr>
          <w:rFonts w:ascii="宋体" w:hAnsi="宋体" w:cs="宋体"/>
          <w:b/>
          <w:sz w:val="24"/>
        </w:rPr>
      </w:pPr>
    </w:p>
    <w:p w14:paraId="5F8EA3C6">
      <w:pPr>
        <w:pStyle w:val="8"/>
        <w:rPr>
          <w:rFonts w:ascii="宋体" w:hAnsi="宋体" w:cs="宋体"/>
        </w:rPr>
      </w:pPr>
    </w:p>
    <w:p w14:paraId="285BFB84">
      <w:pPr>
        <w:spacing w:line="460" w:lineRule="exact"/>
        <w:ind w:firstLine="482" w:firstLineChars="200"/>
        <w:jc w:val="center"/>
        <w:rPr>
          <w:rFonts w:ascii="宋体" w:hAnsi="宋体" w:cs="宋体"/>
          <w:b/>
          <w:sz w:val="24"/>
        </w:rPr>
      </w:pPr>
      <w:r>
        <w:rPr>
          <w:rFonts w:hint="eastAsia" w:ascii="宋体" w:hAnsi="宋体" w:cs="宋体"/>
          <w:b/>
          <w:sz w:val="24"/>
        </w:rPr>
        <w:t>投标文件副本封袋正面标识式样</w:t>
      </w:r>
    </w:p>
    <w:p w14:paraId="6E7E9512">
      <w:pPr>
        <w:tabs>
          <w:tab w:val="left" w:pos="8280"/>
        </w:tabs>
        <w:spacing w:line="460" w:lineRule="exact"/>
        <w:ind w:firstLine="482" w:firstLineChars="200"/>
        <w:jc w:val="center"/>
        <w:rPr>
          <w:rFonts w:ascii="宋体" w:hAnsi="宋体" w:cs="宋体"/>
          <w:b/>
          <w:sz w:val="24"/>
        </w:rPr>
      </w:pPr>
    </w:p>
    <w:p w14:paraId="26D9E822">
      <w:pPr>
        <w:ind w:firstLine="420" w:firstLineChars="200"/>
        <w:jc w:val="center"/>
        <w:rPr>
          <w:rFonts w:ascii="宋体" w:hAnsi="宋体" w:cs="宋体"/>
        </w:rPr>
      </w:pPr>
      <w:r>
        <w:rPr>
          <w:rFonts w:hint="eastAsia" w:ascii="宋体" w:hAnsi="宋体" w:cs="宋体"/>
        </w:rPr>
        <mc:AlternateContent>
          <mc:Choice Requires="wps">
            <w:drawing>
              <wp:anchor distT="0" distB="0" distL="114300" distR="114300" simplePos="0" relativeHeight="251670528" behindDoc="0" locked="0" layoutInCell="1" allowOverlap="1">
                <wp:simplePos x="0" y="0"/>
                <wp:positionH relativeFrom="column">
                  <wp:posOffset>-314325</wp:posOffset>
                </wp:positionH>
                <wp:positionV relativeFrom="paragraph">
                  <wp:posOffset>69850</wp:posOffset>
                </wp:positionV>
                <wp:extent cx="5870575" cy="3223260"/>
                <wp:effectExtent l="4445" t="4445" r="11430" b="10795"/>
                <wp:wrapNone/>
                <wp:docPr id="6" name="Text Box 4"/>
                <wp:cNvGraphicFramePr/>
                <a:graphic xmlns:a="http://schemas.openxmlformats.org/drawingml/2006/main">
                  <a:graphicData uri="http://schemas.microsoft.com/office/word/2010/wordprocessingShape">
                    <wps:wsp>
                      <wps:cNvSpPr txBox="1"/>
                      <wps:spPr>
                        <a:xfrm>
                          <a:off x="0" y="0"/>
                          <a:ext cx="5825490" cy="32232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F4416C7">
                            <w:pPr>
                              <w:jc w:val="left"/>
                              <w:rPr>
                                <w:rFonts w:hint="eastAsia" w:eastAsia="宋体"/>
                                <w:sz w:val="28"/>
                                <w:szCs w:val="28"/>
                                <w:lang w:eastAsia="zh-CN"/>
                              </w:rPr>
                            </w:pPr>
                            <w:r>
                              <w:rPr>
                                <w:rFonts w:hint="eastAsia"/>
                                <w:sz w:val="28"/>
                                <w:szCs w:val="28"/>
                              </w:rPr>
                              <w:t>致：陕西卓佲项目管理有限公司       项目编号：</w:t>
                            </w:r>
                            <w:r>
                              <w:rPr>
                                <w:rFonts w:hint="eastAsia"/>
                                <w:sz w:val="28"/>
                                <w:szCs w:val="28"/>
                                <w:lang w:eastAsia="zh-CN"/>
                              </w:rPr>
                              <w:t>ZMZB2025XYZY-518R</w:t>
                            </w:r>
                          </w:p>
                          <w:p w14:paraId="1CD0FEB4">
                            <w:pPr>
                              <w:rPr>
                                <w:rFonts w:hint="eastAsia" w:eastAsia="宋体"/>
                                <w:sz w:val="28"/>
                                <w:szCs w:val="28"/>
                                <w:lang w:eastAsia="zh-CN"/>
                              </w:rPr>
                            </w:pPr>
                            <w:r>
                              <w:rPr>
                                <w:rFonts w:hint="eastAsia"/>
                                <w:sz w:val="28"/>
                                <w:szCs w:val="28"/>
                              </w:rPr>
                              <w:t>项目名称：</w:t>
                            </w:r>
                            <w:r>
                              <w:rPr>
                                <w:rFonts w:hint="eastAsia"/>
                                <w:sz w:val="28"/>
                                <w:szCs w:val="28"/>
                                <w:lang w:eastAsia="zh-CN"/>
                              </w:rPr>
                              <w:t>咸阳职业技术学院2026年二期双高护理专业群急救实训基地设备采购项目（二次）</w:t>
                            </w:r>
                          </w:p>
                          <w:p w14:paraId="4A8E584F">
                            <w:pPr>
                              <w:pStyle w:val="11"/>
                              <w:ind w:firstLine="2650" w:firstLineChars="600"/>
                              <w:jc w:val="left"/>
                              <w:rPr>
                                <w:sz w:val="28"/>
                                <w:szCs w:val="28"/>
                              </w:rPr>
                            </w:pPr>
                            <w:r>
                              <w:rPr>
                                <w:rFonts w:hint="eastAsia"/>
                                <w:b/>
                                <w:color w:val="auto"/>
                                <w:sz w:val="44"/>
                                <w:szCs w:val="44"/>
                              </w:rPr>
                              <w:t>投标文件（副本）</w:t>
                            </w:r>
                          </w:p>
                          <w:p w14:paraId="72D951CA">
                            <w:pPr>
                              <w:pStyle w:val="5"/>
                              <w:ind w:firstLine="3092" w:firstLineChars="1100"/>
                              <w:rPr>
                                <w:rFonts w:hint="default"/>
                              </w:rPr>
                            </w:pPr>
                            <w:r>
                              <w:rPr>
                                <w:sz w:val="28"/>
                                <w:szCs w:val="28"/>
                              </w:rPr>
                              <w:t>（非开标会议不得启封）</w:t>
                            </w:r>
                          </w:p>
                          <w:p w14:paraId="3A5F19B7">
                            <w:pPr>
                              <w:rPr>
                                <w:sz w:val="28"/>
                                <w:szCs w:val="28"/>
                                <w:u w:val="single"/>
                              </w:rPr>
                            </w:pPr>
                            <w:r>
                              <w:rPr>
                                <w:rFonts w:hint="eastAsia"/>
                                <w:sz w:val="28"/>
                                <w:szCs w:val="28"/>
                              </w:rPr>
                              <w:t>供应商（公章）：</w:t>
                            </w:r>
                            <w:r>
                              <w:rPr>
                                <w:rFonts w:hint="eastAsia" w:ascii="宋体" w:hAnsi="宋体" w:cs="宋体"/>
                                <w:sz w:val="28"/>
                                <w:szCs w:val="28"/>
                              </w:rPr>
                              <w:t>______________________</w:t>
                            </w:r>
                          </w:p>
                          <w:p w14:paraId="1AEFED83">
                            <w:pPr>
                              <w:rPr>
                                <w:sz w:val="28"/>
                                <w:szCs w:val="28"/>
                              </w:rPr>
                            </w:pPr>
                            <w:r>
                              <w:rPr>
                                <w:rFonts w:hint="eastAsia"/>
                                <w:sz w:val="28"/>
                                <w:szCs w:val="28"/>
                              </w:rPr>
                              <w:t>时          间：</w:t>
                            </w:r>
                            <w:r>
                              <w:rPr>
                                <w:rFonts w:hint="eastAsia"/>
                                <w:sz w:val="28"/>
                                <w:szCs w:val="28"/>
                                <w:u w:val="single"/>
                              </w:rPr>
                              <w:t xml:space="preserve">        年       月      日</w:t>
                            </w:r>
                          </w:p>
                          <w:p w14:paraId="3D4E522C">
                            <w:pPr>
                              <w:rPr>
                                <w:sz w:val="28"/>
                                <w:szCs w:val="28"/>
                              </w:rPr>
                            </w:pPr>
                          </w:p>
                        </w:txbxContent>
                      </wps:txbx>
                      <wps:bodyPr wrap="square" upright="1"/>
                    </wps:wsp>
                  </a:graphicData>
                </a:graphic>
              </wp:anchor>
            </w:drawing>
          </mc:Choice>
          <mc:Fallback>
            <w:pict>
              <v:shape id="Text Box 4" o:spid="_x0000_s1026" o:spt="202" type="#_x0000_t202" style="position:absolute;left:0pt;margin-left:-24.75pt;margin-top:5.5pt;height:253.8pt;width:462.25pt;z-index:251670528;mso-width-relative:page;mso-height-relative:page;" fillcolor="#FFFFFF" filled="t" stroked="t" coordsize="21600,21600" o:gfxdata="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mIO+/2QAAAAoBAAAPAAAAAAAAAAEA&#10;IAAAACIAAABkcnMvZG93bnJldi54bWxQSwECFAAUAAAACACHTuJAuJp10g4CAABSBAAADgAAAAAA&#10;AAABACAAAAAoAQAAZHJzL2Uyb0RvYy54bWxQSwUGAAAAAAYABgBZAQAAqAUAAAAA&#10;">
                <v:fill on="t" focussize="0,0"/>
                <v:stroke color="#000000" joinstyle="miter"/>
                <v:imagedata o:title=""/>
                <o:lock v:ext="edit" aspectratio="f"/>
                <v:textbox>
                  <w:txbxContent>
                    <w:p w14:paraId="0F4416C7">
                      <w:pPr>
                        <w:jc w:val="left"/>
                        <w:rPr>
                          <w:rFonts w:hint="eastAsia" w:eastAsia="宋体"/>
                          <w:sz w:val="28"/>
                          <w:szCs w:val="28"/>
                          <w:lang w:eastAsia="zh-CN"/>
                        </w:rPr>
                      </w:pPr>
                      <w:r>
                        <w:rPr>
                          <w:rFonts w:hint="eastAsia"/>
                          <w:sz w:val="28"/>
                          <w:szCs w:val="28"/>
                        </w:rPr>
                        <w:t>致：陕西卓佲项目管理有限公司       项目编号：</w:t>
                      </w:r>
                      <w:r>
                        <w:rPr>
                          <w:rFonts w:hint="eastAsia"/>
                          <w:sz w:val="28"/>
                          <w:szCs w:val="28"/>
                          <w:lang w:eastAsia="zh-CN"/>
                        </w:rPr>
                        <w:t>ZMZB2025XYZY-518R</w:t>
                      </w:r>
                    </w:p>
                    <w:p w14:paraId="1CD0FEB4">
                      <w:pPr>
                        <w:rPr>
                          <w:rFonts w:hint="eastAsia" w:eastAsia="宋体"/>
                          <w:sz w:val="28"/>
                          <w:szCs w:val="28"/>
                          <w:lang w:eastAsia="zh-CN"/>
                        </w:rPr>
                      </w:pPr>
                      <w:r>
                        <w:rPr>
                          <w:rFonts w:hint="eastAsia"/>
                          <w:sz w:val="28"/>
                          <w:szCs w:val="28"/>
                        </w:rPr>
                        <w:t>项目名称：</w:t>
                      </w:r>
                      <w:r>
                        <w:rPr>
                          <w:rFonts w:hint="eastAsia"/>
                          <w:sz w:val="28"/>
                          <w:szCs w:val="28"/>
                          <w:lang w:eastAsia="zh-CN"/>
                        </w:rPr>
                        <w:t>咸阳职业技术学院2026年二期双高护理专业群急救实训基地设备采购项目（二次）</w:t>
                      </w:r>
                    </w:p>
                    <w:p w14:paraId="4A8E584F">
                      <w:pPr>
                        <w:pStyle w:val="11"/>
                        <w:ind w:firstLine="2650" w:firstLineChars="600"/>
                        <w:jc w:val="left"/>
                        <w:rPr>
                          <w:sz w:val="28"/>
                          <w:szCs w:val="28"/>
                        </w:rPr>
                      </w:pPr>
                      <w:r>
                        <w:rPr>
                          <w:rFonts w:hint="eastAsia"/>
                          <w:b/>
                          <w:color w:val="auto"/>
                          <w:sz w:val="44"/>
                          <w:szCs w:val="44"/>
                        </w:rPr>
                        <w:t>投标文件（副本）</w:t>
                      </w:r>
                    </w:p>
                    <w:p w14:paraId="72D951CA">
                      <w:pPr>
                        <w:pStyle w:val="5"/>
                        <w:ind w:firstLine="3092" w:firstLineChars="1100"/>
                        <w:rPr>
                          <w:rFonts w:hint="default"/>
                        </w:rPr>
                      </w:pPr>
                      <w:r>
                        <w:rPr>
                          <w:sz w:val="28"/>
                          <w:szCs w:val="28"/>
                        </w:rPr>
                        <w:t>（非开标会议不得启封）</w:t>
                      </w:r>
                    </w:p>
                    <w:p w14:paraId="3A5F19B7">
                      <w:pPr>
                        <w:rPr>
                          <w:sz w:val="28"/>
                          <w:szCs w:val="28"/>
                          <w:u w:val="single"/>
                        </w:rPr>
                      </w:pPr>
                      <w:r>
                        <w:rPr>
                          <w:rFonts w:hint="eastAsia"/>
                          <w:sz w:val="28"/>
                          <w:szCs w:val="28"/>
                        </w:rPr>
                        <w:t>供应商（公章）：</w:t>
                      </w:r>
                      <w:r>
                        <w:rPr>
                          <w:rFonts w:hint="eastAsia" w:ascii="宋体" w:hAnsi="宋体" w:cs="宋体"/>
                          <w:sz w:val="28"/>
                          <w:szCs w:val="28"/>
                        </w:rPr>
                        <w:t>______________________</w:t>
                      </w:r>
                    </w:p>
                    <w:p w14:paraId="1AEFED83">
                      <w:pPr>
                        <w:rPr>
                          <w:sz w:val="28"/>
                          <w:szCs w:val="28"/>
                        </w:rPr>
                      </w:pPr>
                      <w:r>
                        <w:rPr>
                          <w:rFonts w:hint="eastAsia"/>
                          <w:sz w:val="28"/>
                          <w:szCs w:val="28"/>
                        </w:rPr>
                        <w:t>时          间：</w:t>
                      </w:r>
                      <w:r>
                        <w:rPr>
                          <w:rFonts w:hint="eastAsia"/>
                          <w:sz w:val="28"/>
                          <w:szCs w:val="28"/>
                          <w:u w:val="single"/>
                        </w:rPr>
                        <w:t xml:space="preserve">        年       月      日</w:t>
                      </w:r>
                    </w:p>
                    <w:p w14:paraId="3D4E522C">
                      <w:pPr>
                        <w:rPr>
                          <w:sz w:val="28"/>
                          <w:szCs w:val="28"/>
                        </w:rPr>
                      </w:pPr>
                    </w:p>
                  </w:txbxContent>
                </v:textbox>
              </v:shape>
            </w:pict>
          </mc:Fallback>
        </mc:AlternateContent>
      </w:r>
    </w:p>
    <w:p w14:paraId="709901AA">
      <w:pPr>
        <w:ind w:firstLine="420" w:firstLineChars="200"/>
        <w:jc w:val="center"/>
        <w:rPr>
          <w:rFonts w:ascii="宋体" w:hAnsi="宋体" w:cs="宋体"/>
        </w:rPr>
      </w:pPr>
    </w:p>
    <w:p w14:paraId="78D124AE">
      <w:pPr>
        <w:ind w:firstLine="420" w:firstLineChars="200"/>
        <w:jc w:val="center"/>
        <w:rPr>
          <w:rFonts w:ascii="宋体" w:hAnsi="宋体" w:cs="宋体"/>
        </w:rPr>
      </w:pPr>
    </w:p>
    <w:p w14:paraId="6E69BD14">
      <w:pPr>
        <w:ind w:firstLine="420" w:firstLineChars="200"/>
        <w:jc w:val="center"/>
        <w:rPr>
          <w:rFonts w:ascii="宋体" w:hAnsi="宋体" w:cs="宋体"/>
        </w:rPr>
      </w:pPr>
    </w:p>
    <w:p w14:paraId="50A16604">
      <w:pPr>
        <w:ind w:firstLine="420" w:firstLineChars="200"/>
        <w:jc w:val="center"/>
        <w:rPr>
          <w:rFonts w:ascii="宋体" w:hAnsi="宋体" w:cs="宋体"/>
        </w:rPr>
      </w:pPr>
    </w:p>
    <w:p w14:paraId="3F58B1C2">
      <w:pPr>
        <w:ind w:firstLine="420" w:firstLineChars="200"/>
        <w:jc w:val="center"/>
        <w:rPr>
          <w:rFonts w:ascii="宋体" w:hAnsi="宋体" w:cs="宋体"/>
        </w:rPr>
      </w:pPr>
    </w:p>
    <w:p w14:paraId="583FACAF">
      <w:pPr>
        <w:ind w:firstLine="420" w:firstLineChars="200"/>
        <w:jc w:val="center"/>
        <w:rPr>
          <w:rFonts w:ascii="宋体" w:hAnsi="宋体" w:cs="宋体"/>
        </w:rPr>
      </w:pPr>
    </w:p>
    <w:p w14:paraId="7BD92A7E">
      <w:pPr>
        <w:ind w:firstLine="420" w:firstLineChars="200"/>
        <w:jc w:val="center"/>
        <w:rPr>
          <w:rFonts w:ascii="宋体" w:hAnsi="宋体" w:cs="宋体"/>
        </w:rPr>
      </w:pPr>
    </w:p>
    <w:p w14:paraId="0C0611F6">
      <w:pPr>
        <w:ind w:firstLine="420" w:firstLineChars="200"/>
        <w:jc w:val="center"/>
        <w:rPr>
          <w:rFonts w:ascii="宋体" w:hAnsi="宋体" w:cs="宋体"/>
        </w:rPr>
      </w:pPr>
    </w:p>
    <w:p w14:paraId="05E8AF26">
      <w:pPr>
        <w:ind w:firstLine="420" w:firstLineChars="200"/>
        <w:jc w:val="center"/>
        <w:rPr>
          <w:rFonts w:ascii="宋体" w:hAnsi="宋体" w:cs="宋体"/>
        </w:rPr>
      </w:pPr>
    </w:p>
    <w:p w14:paraId="5E13882E">
      <w:pPr>
        <w:ind w:firstLine="420" w:firstLineChars="200"/>
        <w:jc w:val="center"/>
        <w:rPr>
          <w:rFonts w:ascii="宋体" w:hAnsi="宋体" w:cs="宋体"/>
        </w:rPr>
      </w:pPr>
    </w:p>
    <w:p w14:paraId="2ABDDAE0">
      <w:pPr>
        <w:ind w:firstLine="1004" w:firstLineChars="200"/>
        <w:jc w:val="center"/>
        <w:rPr>
          <w:rFonts w:ascii="宋体" w:hAnsi="宋体" w:cs="宋体"/>
          <w:b/>
          <w:sz w:val="50"/>
        </w:rPr>
      </w:pPr>
    </w:p>
    <w:p w14:paraId="54C5C385">
      <w:pPr>
        <w:widowControl/>
        <w:spacing w:line="460" w:lineRule="exact"/>
        <w:ind w:firstLine="480" w:firstLineChars="200"/>
        <w:jc w:val="center"/>
        <w:rPr>
          <w:rFonts w:ascii="宋体" w:hAnsi="宋体" w:cs="宋体"/>
          <w:sz w:val="24"/>
          <w:szCs w:val="28"/>
        </w:rPr>
        <w:sectPr>
          <w:footerReference r:id="rId20" w:type="default"/>
          <w:pgSz w:w="11906" w:h="16838"/>
          <w:pgMar w:top="1440" w:right="1803" w:bottom="1440" w:left="1803" w:header="851" w:footer="992" w:gutter="0"/>
          <w:cols w:space="720" w:num="1"/>
          <w:docGrid w:type="lines" w:linePitch="319" w:charSpace="0"/>
        </w:sectPr>
      </w:pPr>
    </w:p>
    <w:p w14:paraId="2D28743D">
      <w:pPr>
        <w:spacing w:line="460" w:lineRule="exact"/>
        <w:ind w:firstLine="482" w:firstLineChars="200"/>
        <w:jc w:val="center"/>
        <w:rPr>
          <w:rFonts w:ascii="宋体" w:hAnsi="宋体" w:cs="宋体"/>
          <w:b/>
          <w:sz w:val="24"/>
        </w:rPr>
      </w:pPr>
      <w:r>
        <w:rPr>
          <w:rFonts w:hint="eastAsia" w:ascii="宋体" w:hAnsi="宋体" w:cs="宋体"/>
          <w:b/>
          <w:sz w:val="24"/>
        </w:rPr>
        <w:t>报价一览表封袋正面标识式样</w:t>
      </w:r>
    </w:p>
    <w:p w14:paraId="394F7D7C">
      <w:pPr>
        <w:spacing w:line="460" w:lineRule="exact"/>
        <w:ind w:firstLine="420" w:firstLineChars="200"/>
        <w:jc w:val="center"/>
        <w:rPr>
          <w:rFonts w:ascii="宋体" w:hAnsi="宋体" w:cs="宋体"/>
          <w:b/>
          <w:sz w:val="24"/>
        </w:rPr>
      </w:pPr>
      <w:r>
        <w:rPr>
          <w:rFonts w:hint="eastAsia" w:ascii="宋体" w:hAnsi="宋体" w:cs="宋体"/>
        </w:rPr>
        <mc:AlternateContent>
          <mc:Choice Requires="wps">
            <w:drawing>
              <wp:anchor distT="0" distB="0" distL="114300" distR="114300" simplePos="0" relativeHeight="251671552" behindDoc="0" locked="0" layoutInCell="1" allowOverlap="1">
                <wp:simplePos x="0" y="0"/>
                <wp:positionH relativeFrom="column">
                  <wp:posOffset>-325755</wp:posOffset>
                </wp:positionH>
                <wp:positionV relativeFrom="paragraph">
                  <wp:posOffset>191135</wp:posOffset>
                </wp:positionV>
                <wp:extent cx="5760085" cy="3110230"/>
                <wp:effectExtent l="5080" t="4445" r="6985" b="9525"/>
                <wp:wrapNone/>
                <wp:docPr id="11" name="Text Box 3"/>
                <wp:cNvGraphicFramePr/>
                <a:graphic xmlns:a="http://schemas.openxmlformats.org/drawingml/2006/main">
                  <a:graphicData uri="http://schemas.microsoft.com/office/word/2010/wordprocessingShape">
                    <wps:wsp>
                      <wps:cNvSpPr txBox="1"/>
                      <wps:spPr>
                        <a:xfrm>
                          <a:off x="0" y="0"/>
                          <a:ext cx="5706745" cy="311023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8F78754">
                            <w:pPr>
                              <w:rPr>
                                <w:rFonts w:hint="eastAsia" w:eastAsia="宋体"/>
                                <w:sz w:val="28"/>
                                <w:szCs w:val="28"/>
                                <w:lang w:eastAsia="zh-CN"/>
                              </w:rPr>
                            </w:pPr>
                            <w:r>
                              <w:rPr>
                                <w:rFonts w:hint="eastAsia"/>
                                <w:sz w:val="28"/>
                                <w:szCs w:val="28"/>
                              </w:rPr>
                              <w:t>致：陕西卓佲项目管理有限公司     项目编号：</w:t>
                            </w:r>
                            <w:r>
                              <w:rPr>
                                <w:rFonts w:hint="eastAsia"/>
                                <w:sz w:val="28"/>
                                <w:szCs w:val="28"/>
                                <w:lang w:eastAsia="zh-CN"/>
                              </w:rPr>
                              <w:t>ZMZB2025XYZY-518R</w:t>
                            </w:r>
                          </w:p>
                          <w:p w14:paraId="0EA773D7">
                            <w:pPr>
                              <w:rPr>
                                <w:rFonts w:hint="eastAsia" w:eastAsia="宋体"/>
                                <w:sz w:val="28"/>
                                <w:szCs w:val="28"/>
                                <w:lang w:eastAsia="zh-CN"/>
                              </w:rPr>
                            </w:pPr>
                            <w:r>
                              <w:rPr>
                                <w:rFonts w:hint="eastAsia"/>
                                <w:sz w:val="28"/>
                                <w:szCs w:val="28"/>
                              </w:rPr>
                              <w:t>项目名称：</w:t>
                            </w:r>
                            <w:r>
                              <w:rPr>
                                <w:rFonts w:hint="eastAsia"/>
                                <w:sz w:val="28"/>
                                <w:szCs w:val="28"/>
                                <w:lang w:eastAsia="zh-CN"/>
                              </w:rPr>
                              <w:t>咸阳职业技术学院2026年二期双高护理专业群急救实训基地设备采购项目（二次）</w:t>
                            </w:r>
                          </w:p>
                          <w:p w14:paraId="0C4D0AFE">
                            <w:pPr>
                              <w:pStyle w:val="5"/>
                              <w:ind w:firstLine="3092" w:firstLineChars="700"/>
                              <w:jc w:val="both"/>
                              <w:rPr>
                                <w:rFonts w:hint="default"/>
                                <w:sz w:val="28"/>
                                <w:szCs w:val="28"/>
                              </w:rPr>
                            </w:pPr>
                            <w:r>
                              <w:rPr>
                                <w:sz w:val="44"/>
                                <w:szCs w:val="44"/>
                              </w:rPr>
                              <w:t>报价一览表</w:t>
                            </w:r>
                          </w:p>
                          <w:p w14:paraId="4A5194F2">
                            <w:pPr>
                              <w:pStyle w:val="5"/>
                              <w:ind w:firstLine="2530" w:firstLineChars="900"/>
                              <w:jc w:val="both"/>
                              <w:rPr>
                                <w:rFonts w:hint="default"/>
                                <w:sz w:val="28"/>
                                <w:szCs w:val="28"/>
                              </w:rPr>
                            </w:pPr>
                            <w:r>
                              <w:rPr>
                                <w:sz w:val="28"/>
                                <w:szCs w:val="28"/>
                              </w:rPr>
                              <w:t>（非开标会议不得启封）</w:t>
                            </w:r>
                          </w:p>
                          <w:p w14:paraId="371B0825">
                            <w:pPr>
                              <w:rPr>
                                <w:sz w:val="28"/>
                                <w:szCs w:val="28"/>
                                <w:u w:val="single"/>
                              </w:rPr>
                            </w:pPr>
                            <w:r>
                              <w:rPr>
                                <w:rFonts w:hint="eastAsia"/>
                                <w:sz w:val="28"/>
                                <w:szCs w:val="28"/>
                              </w:rPr>
                              <w:t>供应商（公章）：</w:t>
                            </w:r>
                            <w:r>
                              <w:rPr>
                                <w:rFonts w:hint="eastAsia" w:ascii="宋体" w:hAnsi="宋体" w:cs="宋体"/>
                                <w:sz w:val="28"/>
                                <w:szCs w:val="28"/>
                              </w:rPr>
                              <w:t>______________________</w:t>
                            </w:r>
                          </w:p>
                          <w:p w14:paraId="5E7CE2D5">
                            <w:pPr>
                              <w:rPr>
                                <w:sz w:val="28"/>
                                <w:szCs w:val="28"/>
                              </w:rPr>
                            </w:pPr>
                            <w:r>
                              <w:rPr>
                                <w:rFonts w:hint="eastAsia"/>
                                <w:sz w:val="28"/>
                                <w:szCs w:val="28"/>
                              </w:rPr>
                              <w:t>时          间：</w:t>
                            </w:r>
                            <w:r>
                              <w:rPr>
                                <w:rFonts w:hint="eastAsia"/>
                                <w:sz w:val="28"/>
                                <w:szCs w:val="28"/>
                                <w:u w:val="single"/>
                              </w:rPr>
                              <w:t xml:space="preserve">        年       月      日</w:t>
                            </w:r>
                          </w:p>
                          <w:p w14:paraId="20A958CA">
                            <w:pPr>
                              <w:rPr>
                                <w:sz w:val="28"/>
                                <w:szCs w:val="28"/>
                              </w:rPr>
                            </w:pPr>
                          </w:p>
                        </w:txbxContent>
                      </wps:txbx>
                      <wps:bodyPr wrap="square" upright="1"/>
                    </wps:wsp>
                  </a:graphicData>
                </a:graphic>
              </wp:anchor>
            </w:drawing>
          </mc:Choice>
          <mc:Fallback>
            <w:pict>
              <v:shape id="Text Box 3" o:spid="_x0000_s1026" o:spt="202" type="#_x0000_t202" style="position:absolute;left:0pt;margin-left:-25.65pt;margin-top:15.05pt;height:244.9pt;width:453.55pt;z-index:251671552;mso-width-relative:page;mso-height-relative:page;" fillcolor="#FFFFFF" filled="t" stroked="t" coordsize="21600,21600" o:gfxdata="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bHhSItkAAAAKAQAADwAAAAAAAAAB&#10;ACAAAAAiAAAAZHJzL2Rvd25yZXYueG1sUEsBAhQAFAAAAAgAh07iQK6sodAPAgAAUwQAAA4AAAAA&#10;AAAAAQAgAAAAKAEAAGRycy9lMm9Eb2MueG1sUEsFBgAAAAAGAAYAWQEAAKkFAAAAAA==&#10;">
                <v:fill on="t" focussize="0,0"/>
                <v:stroke color="#000000" joinstyle="miter"/>
                <v:imagedata o:title=""/>
                <o:lock v:ext="edit" aspectratio="f"/>
                <v:textbox>
                  <w:txbxContent>
                    <w:p w14:paraId="68F78754">
                      <w:pPr>
                        <w:rPr>
                          <w:rFonts w:hint="eastAsia" w:eastAsia="宋体"/>
                          <w:sz w:val="28"/>
                          <w:szCs w:val="28"/>
                          <w:lang w:eastAsia="zh-CN"/>
                        </w:rPr>
                      </w:pPr>
                      <w:r>
                        <w:rPr>
                          <w:rFonts w:hint="eastAsia"/>
                          <w:sz w:val="28"/>
                          <w:szCs w:val="28"/>
                        </w:rPr>
                        <w:t>致：陕西卓佲项目管理有限公司     项目编号：</w:t>
                      </w:r>
                      <w:r>
                        <w:rPr>
                          <w:rFonts w:hint="eastAsia"/>
                          <w:sz w:val="28"/>
                          <w:szCs w:val="28"/>
                          <w:lang w:eastAsia="zh-CN"/>
                        </w:rPr>
                        <w:t>ZMZB2025XYZY-518R</w:t>
                      </w:r>
                    </w:p>
                    <w:p w14:paraId="0EA773D7">
                      <w:pPr>
                        <w:rPr>
                          <w:rFonts w:hint="eastAsia" w:eastAsia="宋体"/>
                          <w:sz w:val="28"/>
                          <w:szCs w:val="28"/>
                          <w:lang w:eastAsia="zh-CN"/>
                        </w:rPr>
                      </w:pPr>
                      <w:r>
                        <w:rPr>
                          <w:rFonts w:hint="eastAsia"/>
                          <w:sz w:val="28"/>
                          <w:szCs w:val="28"/>
                        </w:rPr>
                        <w:t>项目名称：</w:t>
                      </w:r>
                      <w:r>
                        <w:rPr>
                          <w:rFonts w:hint="eastAsia"/>
                          <w:sz w:val="28"/>
                          <w:szCs w:val="28"/>
                          <w:lang w:eastAsia="zh-CN"/>
                        </w:rPr>
                        <w:t>咸阳职业技术学院2026年二期双高护理专业群急救实训基地设备采购项目（二次）</w:t>
                      </w:r>
                    </w:p>
                    <w:p w14:paraId="0C4D0AFE">
                      <w:pPr>
                        <w:pStyle w:val="5"/>
                        <w:ind w:firstLine="3092" w:firstLineChars="700"/>
                        <w:jc w:val="both"/>
                        <w:rPr>
                          <w:rFonts w:hint="default"/>
                          <w:sz w:val="28"/>
                          <w:szCs w:val="28"/>
                        </w:rPr>
                      </w:pPr>
                      <w:r>
                        <w:rPr>
                          <w:sz w:val="44"/>
                          <w:szCs w:val="44"/>
                        </w:rPr>
                        <w:t>报价一览表</w:t>
                      </w:r>
                    </w:p>
                    <w:p w14:paraId="4A5194F2">
                      <w:pPr>
                        <w:pStyle w:val="5"/>
                        <w:ind w:firstLine="2530" w:firstLineChars="900"/>
                        <w:jc w:val="both"/>
                        <w:rPr>
                          <w:rFonts w:hint="default"/>
                          <w:sz w:val="28"/>
                          <w:szCs w:val="28"/>
                        </w:rPr>
                      </w:pPr>
                      <w:r>
                        <w:rPr>
                          <w:sz w:val="28"/>
                          <w:szCs w:val="28"/>
                        </w:rPr>
                        <w:t>（非开标会议不得启封）</w:t>
                      </w:r>
                    </w:p>
                    <w:p w14:paraId="371B0825">
                      <w:pPr>
                        <w:rPr>
                          <w:sz w:val="28"/>
                          <w:szCs w:val="28"/>
                          <w:u w:val="single"/>
                        </w:rPr>
                      </w:pPr>
                      <w:r>
                        <w:rPr>
                          <w:rFonts w:hint="eastAsia"/>
                          <w:sz w:val="28"/>
                          <w:szCs w:val="28"/>
                        </w:rPr>
                        <w:t>供应商（公章）：</w:t>
                      </w:r>
                      <w:r>
                        <w:rPr>
                          <w:rFonts w:hint="eastAsia" w:ascii="宋体" w:hAnsi="宋体" w:cs="宋体"/>
                          <w:sz w:val="28"/>
                          <w:szCs w:val="28"/>
                        </w:rPr>
                        <w:t>______________________</w:t>
                      </w:r>
                    </w:p>
                    <w:p w14:paraId="5E7CE2D5">
                      <w:pPr>
                        <w:rPr>
                          <w:sz w:val="28"/>
                          <w:szCs w:val="28"/>
                        </w:rPr>
                      </w:pPr>
                      <w:r>
                        <w:rPr>
                          <w:rFonts w:hint="eastAsia"/>
                          <w:sz w:val="28"/>
                          <w:szCs w:val="28"/>
                        </w:rPr>
                        <w:t>时          间：</w:t>
                      </w:r>
                      <w:r>
                        <w:rPr>
                          <w:rFonts w:hint="eastAsia"/>
                          <w:sz w:val="28"/>
                          <w:szCs w:val="28"/>
                          <w:u w:val="single"/>
                        </w:rPr>
                        <w:t xml:space="preserve">        年       月      日</w:t>
                      </w:r>
                    </w:p>
                    <w:p w14:paraId="20A958CA">
                      <w:pPr>
                        <w:rPr>
                          <w:sz w:val="28"/>
                          <w:szCs w:val="28"/>
                        </w:rPr>
                      </w:pPr>
                    </w:p>
                  </w:txbxContent>
                </v:textbox>
              </v:shape>
            </w:pict>
          </mc:Fallback>
        </mc:AlternateContent>
      </w:r>
    </w:p>
    <w:p w14:paraId="2FE0500E">
      <w:pPr>
        <w:spacing w:line="460" w:lineRule="exact"/>
        <w:ind w:firstLine="482" w:firstLineChars="200"/>
        <w:jc w:val="center"/>
        <w:rPr>
          <w:rFonts w:ascii="宋体" w:hAnsi="宋体" w:cs="宋体"/>
          <w:b/>
          <w:sz w:val="24"/>
        </w:rPr>
      </w:pPr>
    </w:p>
    <w:p w14:paraId="4413ED46">
      <w:pPr>
        <w:spacing w:line="460" w:lineRule="exact"/>
        <w:ind w:firstLine="482" w:firstLineChars="200"/>
        <w:jc w:val="center"/>
        <w:rPr>
          <w:rFonts w:ascii="宋体" w:hAnsi="宋体" w:cs="宋体"/>
          <w:b/>
          <w:sz w:val="24"/>
        </w:rPr>
      </w:pPr>
    </w:p>
    <w:p w14:paraId="6CDDCDAF">
      <w:pPr>
        <w:spacing w:line="460" w:lineRule="exact"/>
        <w:ind w:firstLine="482" w:firstLineChars="200"/>
        <w:jc w:val="center"/>
        <w:rPr>
          <w:rFonts w:ascii="宋体" w:hAnsi="宋体" w:cs="宋体"/>
          <w:b/>
          <w:sz w:val="24"/>
        </w:rPr>
      </w:pPr>
    </w:p>
    <w:p w14:paraId="70DF491E">
      <w:pPr>
        <w:spacing w:line="460" w:lineRule="exact"/>
        <w:ind w:firstLine="482" w:firstLineChars="200"/>
        <w:jc w:val="center"/>
        <w:rPr>
          <w:rFonts w:ascii="宋体" w:hAnsi="宋体" w:cs="宋体"/>
          <w:b/>
          <w:sz w:val="24"/>
        </w:rPr>
      </w:pPr>
    </w:p>
    <w:p w14:paraId="4CF61F45">
      <w:pPr>
        <w:spacing w:line="460" w:lineRule="exact"/>
        <w:ind w:firstLine="482" w:firstLineChars="200"/>
        <w:jc w:val="center"/>
        <w:rPr>
          <w:rFonts w:ascii="宋体" w:hAnsi="宋体" w:cs="宋体"/>
          <w:b/>
          <w:sz w:val="24"/>
        </w:rPr>
      </w:pPr>
    </w:p>
    <w:p w14:paraId="3C4625E7">
      <w:pPr>
        <w:spacing w:line="460" w:lineRule="exact"/>
        <w:ind w:firstLine="482" w:firstLineChars="200"/>
        <w:jc w:val="center"/>
        <w:rPr>
          <w:rFonts w:ascii="宋体" w:hAnsi="宋体" w:cs="宋体"/>
          <w:b/>
          <w:sz w:val="24"/>
        </w:rPr>
      </w:pPr>
    </w:p>
    <w:p w14:paraId="1C60115F">
      <w:pPr>
        <w:spacing w:line="460" w:lineRule="exact"/>
        <w:ind w:firstLine="482" w:firstLineChars="200"/>
        <w:jc w:val="center"/>
        <w:rPr>
          <w:rFonts w:ascii="宋体" w:hAnsi="宋体" w:cs="宋体"/>
          <w:b/>
          <w:sz w:val="24"/>
        </w:rPr>
      </w:pPr>
    </w:p>
    <w:p w14:paraId="2E77529F">
      <w:pPr>
        <w:spacing w:line="460" w:lineRule="exact"/>
        <w:ind w:firstLine="482" w:firstLineChars="200"/>
        <w:jc w:val="center"/>
        <w:rPr>
          <w:rFonts w:ascii="宋体" w:hAnsi="宋体" w:cs="宋体"/>
          <w:b/>
          <w:sz w:val="24"/>
        </w:rPr>
      </w:pPr>
    </w:p>
    <w:p w14:paraId="6A839687">
      <w:pPr>
        <w:spacing w:line="460" w:lineRule="exact"/>
        <w:ind w:firstLine="482" w:firstLineChars="200"/>
        <w:jc w:val="center"/>
        <w:rPr>
          <w:rFonts w:ascii="宋体" w:hAnsi="宋体" w:cs="宋体"/>
          <w:b/>
          <w:sz w:val="24"/>
        </w:rPr>
      </w:pPr>
    </w:p>
    <w:p w14:paraId="305D5D9A">
      <w:pPr>
        <w:spacing w:line="460" w:lineRule="exact"/>
        <w:jc w:val="center"/>
        <w:rPr>
          <w:rFonts w:ascii="宋体" w:hAnsi="宋体" w:cs="宋体"/>
          <w:b/>
          <w:sz w:val="24"/>
        </w:rPr>
      </w:pPr>
    </w:p>
    <w:p w14:paraId="1D6FCDB5">
      <w:pPr>
        <w:spacing w:line="460" w:lineRule="exact"/>
        <w:jc w:val="center"/>
        <w:rPr>
          <w:rFonts w:ascii="宋体" w:hAnsi="宋体" w:cs="宋体"/>
          <w:b/>
          <w:sz w:val="24"/>
        </w:rPr>
      </w:pPr>
    </w:p>
    <w:p w14:paraId="1BEF5258">
      <w:pPr>
        <w:spacing w:line="460" w:lineRule="exact"/>
        <w:jc w:val="center"/>
        <w:rPr>
          <w:rFonts w:ascii="宋体" w:hAnsi="宋体" w:cs="宋体"/>
          <w:b/>
          <w:sz w:val="24"/>
        </w:rPr>
      </w:pPr>
      <w:r>
        <w:rPr>
          <w:rFonts w:hint="eastAsia" w:ascii="宋体" w:hAnsi="宋体" w:cs="宋体"/>
          <w:b/>
          <w:sz w:val="24"/>
        </w:rPr>
        <w:t>电子文档封袋正面标识式样</w:t>
      </w:r>
    </w:p>
    <w:p w14:paraId="425BD409">
      <w:pPr>
        <w:tabs>
          <w:tab w:val="left" w:pos="8280"/>
        </w:tabs>
        <w:spacing w:line="460" w:lineRule="exact"/>
        <w:ind w:firstLine="420" w:firstLineChars="200"/>
        <w:jc w:val="center"/>
        <w:rPr>
          <w:rFonts w:ascii="宋体" w:hAnsi="宋体" w:cs="宋体"/>
          <w:b/>
          <w:sz w:val="24"/>
        </w:rPr>
      </w:pPr>
      <w:r>
        <w:rPr>
          <w:rFonts w:hint="eastAsia" w:ascii="宋体" w:hAnsi="宋体" w:cs="宋体"/>
        </w:rPr>
        <mc:AlternateContent>
          <mc:Choice Requires="wps">
            <w:drawing>
              <wp:anchor distT="0" distB="0" distL="114300" distR="114300" simplePos="0" relativeHeight="251672576" behindDoc="0" locked="0" layoutInCell="1" allowOverlap="1">
                <wp:simplePos x="0" y="0"/>
                <wp:positionH relativeFrom="column">
                  <wp:posOffset>-331470</wp:posOffset>
                </wp:positionH>
                <wp:positionV relativeFrom="paragraph">
                  <wp:posOffset>142240</wp:posOffset>
                </wp:positionV>
                <wp:extent cx="5796280" cy="3162935"/>
                <wp:effectExtent l="4445" t="4445" r="9525" b="13970"/>
                <wp:wrapNone/>
                <wp:docPr id="10" name="Text Box 3"/>
                <wp:cNvGraphicFramePr/>
                <a:graphic xmlns:a="http://schemas.openxmlformats.org/drawingml/2006/main">
                  <a:graphicData uri="http://schemas.microsoft.com/office/word/2010/wordprocessingShape">
                    <wps:wsp>
                      <wps:cNvSpPr txBox="1"/>
                      <wps:spPr>
                        <a:xfrm>
                          <a:off x="0" y="0"/>
                          <a:ext cx="5750560" cy="316293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1750584">
                            <w:pPr>
                              <w:rPr>
                                <w:rFonts w:hint="eastAsia" w:eastAsia="宋体"/>
                                <w:sz w:val="28"/>
                                <w:szCs w:val="28"/>
                                <w:lang w:eastAsia="zh-CN"/>
                              </w:rPr>
                            </w:pPr>
                            <w:r>
                              <w:rPr>
                                <w:rFonts w:hint="eastAsia"/>
                                <w:sz w:val="28"/>
                                <w:szCs w:val="28"/>
                              </w:rPr>
                              <w:t>致：陕西卓佲项目管理有限公司    项目编号：</w:t>
                            </w:r>
                            <w:r>
                              <w:rPr>
                                <w:rFonts w:hint="eastAsia"/>
                                <w:sz w:val="28"/>
                                <w:szCs w:val="28"/>
                                <w:lang w:eastAsia="zh-CN"/>
                              </w:rPr>
                              <w:t>ZMZB2025XYZY-518R</w:t>
                            </w:r>
                          </w:p>
                          <w:p w14:paraId="61D53656">
                            <w:pPr>
                              <w:rPr>
                                <w:rFonts w:hint="eastAsia" w:eastAsia="宋体"/>
                                <w:sz w:val="28"/>
                                <w:szCs w:val="28"/>
                                <w:lang w:eastAsia="zh-CN"/>
                              </w:rPr>
                            </w:pPr>
                            <w:r>
                              <w:rPr>
                                <w:rFonts w:hint="eastAsia"/>
                                <w:sz w:val="28"/>
                                <w:szCs w:val="28"/>
                              </w:rPr>
                              <w:t>项目名称：</w:t>
                            </w:r>
                            <w:r>
                              <w:rPr>
                                <w:rFonts w:hint="eastAsia"/>
                                <w:sz w:val="28"/>
                                <w:szCs w:val="28"/>
                                <w:lang w:eastAsia="zh-CN"/>
                              </w:rPr>
                              <w:t>咸阳职业技术学院2026年二期双高护理专业群急救实训基地设备采购项目（二次）</w:t>
                            </w:r>
                          </w:p>
                          <w:p w14:paraId="46623543">
                            <w:pPr>
                              <w:pStyle w:val="5"/>
                              <w:ind w:firstLine="3534" w:firstLineChars="800"/>
                              <w:jc w:val="both"/>
                              <w:rPr>
                                <w:rFonts w:hint="default"/>
                                <w:sz w:val="28"/>
                                <w:szCs w:val="28"/>
                              </w:rPr>
                            </w:pPr>
                            <w:r>
                              <w:rPr>
                                <w:sz w:val="44"/>
                                <w:szCs w:val="44"/>
                              </w:rPr>
                              <w:t>电子文档</w:t>
                            </w:r>
                          </w:p>
                          <w:p w14:paraId="4229E360">
                            <w:pPr>
                              <w:ind w:firstLine="2800" w:firstLineChars="1000"/>
                              <w:rPr>
                                <w:sz w:val="28"/>
                                <w:szCs w:val="28"/>
                              </w:rPr>
                            </w:pPr>
                            <w:r>
                              <w:rPr>
                                <w:rFonts w:hint="eastAsia"/>
                                <w:sz w:val="28"/>
                                <w:szCs w:val="28"/>
                              </w:rPr>
                              <w:t>（非开标会议不得启封）</w:t>
                            </w:r>
                          </w:p>
                          <w:p w14:paraId="11D72ED9">
                            <w:pPr>
                              <w:rPr>
                                <w:sz w:val="28"/>
                                <w:szCs w:val="28"/>
                                <w:u w:val="single"/>
                              </w:rPr>
                            </w:pPr>
                            <w:r>
                              <w:rPr>
                                <w:rFonts w:hint="eastAsia"/>
                                <w:sz w:val="28"/>
                                <w:szCs w:val="28"/>
                              </w:rPr>
                              <w:t>供应商（公章）：</w:t>
                            </w:r>
                            <w:r>
                              <w:rPr>
                                <w:rFonts w:hint="eastAsia" w:ascii="宋体" w:hAnsi="宋体" w:cs="宋体"/>
                                <w:sz w:val="28"/>
                                <w:szCs w:val="28"/>
                              </w:rPr>
                              <w:t>______________________</w:t>
                            </w:r>
                          </w:p>
                          <w:p w14:paraId="0C7E5F5D">
                            <w:pPr>
                              <w:rPr>
                                <w:sz w:val="28"/>
                                <w:szCs w:val="28"/>
                              </w:rPr>
                            </w:pPr>
                            <w:r>
                              <w:rPr>
                                <w:rFonts w:hint="eastAsia"/>
                                <w:sz w:val="28"/>
                                <w:szCs w:val="28"/>
                              </w:rPr>
                              <w:t>时          间：</w:t>
                            </w:r>
                            <w:r>
                              <w:rPr>
                                <w:rFonts w:hint="eastAsia"/>
                                <w:sz w:val="28"/>
                                <w:szCs w:val="28"/>
                                <w:u w:val="single"/>
                              </w:rPr>
                              <w:t xml:space="preserve">        年       月      日</w:t>
                            </w:r>
                          </w:p>
                          <w:p w14:paraId="13B6D411"/>
                          <w:p w14:paraId="43B3B7AE">
                            <w:pPr>
                              <w:rPr>
                                <w:sz w:val="28"/>
                                <w:szCs w:val="28"/>
                              </w:rPr>
                            </w:pPr>
                          </w:p>
                        </w:txbxContent>
                      </wps:txbx>
                      <wps:bodyPr wrap="square" upright="1"/>
                    </wps:wsp>
                  </a:graphicData>
                </a:graphic>
              </wp:anchor>
            </w:drawing>
          </mc:Choice>
          <mc:Fallback>
            <w:pict>
              <v:shape id="Text Box 3" o:spid="_x0000_s1026" o:spt="202" type="#_x0000_t202" style="position:absolute;left:0pt;margin-left:-26.1pt;margin-top:11.2pt;height:249.05pt;width:456.4pt;z-index:251672576;mso-width-relative:page;mso-height-relative:page;" fillcolor="#FFFFFF" filled="t" stroked="t" coordsize="21600,21600" o:gfxdata="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IkxketoAAAAKAQAADwAAAAAAAAABACAA&#10;AAAiAAAAZHJzL2Rvd25yZXYueG1sUEsBAhQAFAAAAAgAh07iQBjqdLALAgAAUwQAAA4AAAAAAAAA&#10;AQAgAAAAKQEAAGRycy9lMm9Eb2MueG1sUEsFBgAAAAAGAAYAWQEAAKYFAAAAAA==&#10;">
                <v:fill on="t" focussize="0,0"/>
                <v:stroke color="#000000" joinstyle="miter"/>
                <v:imagedata o:title=""/>
                <o:lock v:ext="edit" aspectratio="f"/>
                <v:textbox>
                  <w:txbxContent>
                    <w:p w14:paraId="61750584">
                      <w:pPr>
                        <w:rPr>
                          <w:rFonts w:hint="eastAsia" w:eastAsia="宋体"/>
                          <w:sz w:val="28"/>
                          <w:szCs w:val="28"/>
                          <w:lang w:eastAsia="zh-CN"/>
                        </w:rPr>
                      </w:pPr>
                      <w:r>
                        <w:rPr>
                          <w:rFonts w:hint="eastAsia"/>
                          <w:sz w:val="28"/>
                          <w:szCs w:val="28"/>
                        </w:rPr>
                        <w:t>致：陕西卓佲项目管理有限公司    项目编号：</w:t>
                      </w:r>
                      <w:r>
                        <w:rPr>
                          <w:rFonts w:hint="eastAsia"/>
                          <w:sz w:val="28"/>
                          <w:szCs w:val="28"/>
                          <w:lang w:eastAsia="zh-CN"/>
                        </w:rPr>
                        <w:t>ZMZB2025XYZY-518R</w:t>
                      </w:r>
                    </w:p>
                    <w:p w14:paraId="61D53656">
                      <w:pPr>
                        <w:rPr>
                          <w:rFonts w:hint="eastAsia" w:eastAsia="宋体"/>
                          <w:sz w:val="28"/>
                          <w:szCs w:val="28"/>
                          <w:lang w:eastAsia="zh-CN"/>
                        </w:rPr>
                      </w:pPr>
                      <w:r>
                        <w:rPr>
                          <w:rFonts w:hint="eastAsia"/>
                          <w:sz w:val="28"/>
                          <w:szCs w:val="28"/>
                        </w:rPr>
                        <w:t>项目名称：</w:t>
                      </w:r>
                      <w:r>
                        <w:rPr>
                          <w:rFonts w:hint="eastAsia"/>
                          <w:sz w:val="28"/>
                          <w:szCs w:val="28"/>
                          <w:lang w:eastAsia="zh-CN"/>
                        </w:rPr>
                        <w:t>咸阳职业技术学院2026年二期双高护理专业群急救实训基地设备采购项目（二次）</w:t>
                      </w:r>
                    </w:p>
                    <w:p w14:paraId="46623543">
                      <w:pPr>
                        <w:pStyle w:val="5"/>
                        <w:ind w:firstLine="3534" w:firstLineChars="800"/>
                        <w:jc w:val="both"/>
                        <w:rPr>
                          <w:rFonts w:hint="default"/>
                          <w:sz w:val="28"/>
                          <w:szCs w:val="28"/>
                        </w:rPr>
                      </w:pPr>
                      <w:r>
                        <w:rPr>
                          <w:sz w:val="44"/>
                          <w:szCs w:val="44"/>
                        </w:rPr>
                        <w:t>电子文档</w:t>
                      </w:r>
                    </w:p>
                    <w:p w14:paraId="4229E360">
                      <w:pPr>
                        <w:ind w:firstLine="2800" w:firstLineChars="1000"/>
                        <w:rPr>
                          <w:sz w:val="28"/>
                          <w:szCs w:val="28"/>
                        </w:rPr>
                      </w:pPr>
                      <w:r>
                        <w:rPr>
                          <w:rFonts w:hint="eastAsia"/>
                          <w:sz w:val="28"/>
                          <w:szCs w:val="28"/>
                        </w:rPr>
                        <w:t>（非开标会议不得启封）</w:t>
                      </w:r>
                    </w:p>
                    <w:p w14:paraId="11D72ED9">
                      <w:pPr>
                        <w:rPr>
                          <w:sz w:val="28"/>
                          <w:szCs w:val="28"/>
                          <w:u w:val="single"/>
                        </w:rPr>
                      </w:pPr>
                      <w:r>
                        <w:rPr>
                          <w:rFonts w:hint="eastAsia"/>
                          <w:sz w:val="28"/>
                          <w:szCs w:val="28"/>
                        </w:rPr>
                        <w:t>供应商（公章）：</w:t>
                      </w:r>
                      <w:r>
                        <w:rPr>
                          <w:rFonts w:hint="eastAsia" w:ascii="宋体" w:hAnsi="宋体" w:cs="宋体"/>
                          <w:sz w:val="28"/>
                          <w:szCs w:val="28"/>
                        </w:rPr>
                        <w:t>______________________</w:t>
                      </w:r>
                    </w:p>
                    <w:p w14:paraId="0C7E5F5D">
                      <w:pPr>
                        <w:rPr>
                          <w:sz w:val="28"/>
                          <w:szCs w:val="28"/>
                        </w:rPr>
                      </w:pPr>
                      <w:r>
                        <w:rPr>
                          <w:rFonts w:hint="eastAsia"/>
                          <w:sz w:val="28"/>
                          <w:szCs w:val="28"/>
                        </w:rPr>
                        <w:t>时          间：</w:t>
                      </w:r>
                      <w:r>
                        <w:rPr>
                          <w:rFonts w:hint="eastAsia"/>
                          <w:sz w:val="28"/>
                          <w:szCs w:val="28"/>
                          <w:u w:val="single"/>
                        </w:rPr>
                        <w:t xml:space="preserve">        年       月      日</w:t>
                      </w:r>
                    </w:p>
                    <w:p w14:paraId="13B6D411"/>
                    <w:p w14:paraId="43B3B7AE">
                      <w:pPr>
                        <w:rPr>
                          <w:sz w:val="28"/>
                          <w:szCs w:val="28"/>
                        </w:rPr>
                      </w:pPr>
                    </w:p>
                  </w:txbxContent>
                </v:textbox>
              </v:shape>
            </w:pict>
          </mc:Fallback>
        </mc:AlternateContent>
      </w:r>
    </w:p>
    <w:p w14:paraId="345A507B">
      <w:pPr>
        <w:ind w:firstLine="420" w:firstLineChars="200"/>
        <w:jc w:val="center"/>
        <w:rPr>
          <w:rFonts w:ascii="宋体" w:hAnsi="宋体" w:cs="宋体"/>
        </w:rPr>
      </w:pPr>
    </w:p>
    <w:p w14:paraId="10B0C487">
      <w:pPr>
        <w:ind w:firstLine="420" w:firstLineChars="200"/>
        <w:jc w:val="center"/>
        <w:rPr>
          <w:rFonts w:ascii="宋体" w:hAnsi="宋体" w:cs="宋体"/>
        </w:rPr>
      </w:pPr>
    </w:p>
    <w:p w14:paraId="6EB6A4A7">
      <w:pPr>
        <w:ind w:firstLine="420" w:firstLineChars="200"/>
        <w:jc w:val="center"/>
        <w:rPr>
          <w:rFonts w:ascii="宋体" w:hAnsi="宋体" w:cs="宋体"/>
        </w:rPr>
      </w:pPr>
    </w:p>
    <w:p w14:paraId="79351E06">
      <w:pPr>
        <w:ind w:firstLine="420" w:firstLineChars="200"/>
        <w:jc w:val="center"/>
        <w:rPr>
          <w:rFonts w:ascii="宋体" w:hAnsi="宋体" w:cs="宋体"/>
        </w:rPr>
      </w:pPr>
    </w:p>
    <w:p w14:paraId="626780A4">
      <w:pPr>
        <w:ind w:firstLine="420" w:firstLineChars="200"/>
        <w:jc w:val="center"/>
        <w:rPr>
          <w:rFonts w:ascii="宋体" w:hAnsi="宋体" w:cs="宋体"/>
        </w:rPr>
      </w:pPr>
    </w:p>
    <w:p w14:paraId="2EAAEEBF">
      <w:pPr>
        <w:ind w:firstLine="420" w:firstLineChars="200"/>
        <w:jc w:val="center"/>
        <w:rPr>
          <w:rFonts w:ascii="宋体" w:hAnsi="宋体" w:cs="宋体"/>
        </w:rPr>
      </w:pPr>
    </w:p>
    <w:p w14:paraId="053FF7C6">
      <w:pPr>
        <w:ind w:firstLine="420" w:firstLineChars="200"/>
        <w:jc w:val="center"/>
        <w:rPr>
          <w:rFonts w:ascii="宋体" w:hAnsi="宋体" w:cs="宋体"/>
        </w:rPr>
      </w:pPr>
    </w:p>
    <w:p w14:paraId="222C54CC">
      <w:pPr>
        <w:ind w:firstLine="420" w:firstLineChars="200"/>
        <w:jc w:val="center"/>
        <w:rPr>
          <w:rFonts w:ascii="宋体" w:hAnsi="宋体" w:cs="宋体"/>
        </w:rPr>
      </w:pPr>
    </w:p>
    <w:p w14:paraId="218B7A5C">
      <w:pPr>
        <w:ind w:firstLine="420" w:firstLineChars="200"/>
        <w:jc w:val="center"/>
        <w:rPr>
          <w:rFonts w:ascii="宋体" w:hAnsi="宋体" w:cs="宋体"/>
        </w:rPr>
      </w:pPr>
    </w:p>
    <w:p w14:paraId="6229AD61">
      <w:pPr>
        <w:ind w:firstLine="420" w:firstLineChars="200"/>
        <w:jc w:val="center"/>
        <w:rPr>
          <w:rFonts w:ascii="宋体" w:hAnsi="宋体" w:cs="宋体"/>
        </w:rPr>
      </w:pPr>
    </w:p>
    <w:p w14:paraId="07314E00">
      <w:pPr>
        <w:ind w:firstLine="420" w:firstLineChars="200"/>
        <w:jc w:val="center"/>
        <w:rPr>
          <w:rFonts w:ascii="宋体" w:hAnsi="宋体" w:cs="宋体"/>
        </w:rPr>
      </w:pPr>
    </w:p>
    <w:p w14:paraId="1B1ABA70">
      <w:pPr>
        <w:ind w:firstLine="1004" w:firstLineChars="200"/>
        <w:jc w:val="center"/>
        <w:rPr>
          <w:rFonts w:ascii="宋体" w:hAnsi="宋体" w:cs="宋体"/>
          <w:b/>
          <w:sz w:val="50"/>
        </w:rPr>
      </w:pPr>
    </w:p>
    <w:p w14:paraId="14CEAC54">
      <w:pPr>
        <w:pageBreakBefore/>
        <w:spacing w:line="420" w:lineRule="auto"/>
        <w:jc w:val="center"/>
        <w:rPr>
          <w:rFonts w:ascii="宋体" w:hAnsi="宋体" w:cs="宋体"/>
          <w:b/>
          <w:bCs/>
          <w:sz w:val="36"/>
          <w:szCs w:val="36"/>
        </w:rPr>
        <w:sectPr>
          <w:pgSz w:w="11906" w:h="16838"/>
          <w:pgMar w:top="1440" w:right="1803" w:bottom="1440" w:left="1803" w:header="851" w:footer="992" w:gutter="0"/>
          <w:cols w:space="720" w:num="1"/>
          <w:docGrid w:type="lines" w:linePitch="319" w:charSpace="0"/>
        </w:sectPr>
      </w:pPr>
    </w:p>
    <w:p w14:paraId="224F90F3">
      <w:pPr>
        <w:pStyle w:val="4"/>
        <w:adjustRightInd w:val="0"/>
        <w:spacing w:line="416" w:lineRule="atLeast"/>
        <w:textAlignment w:val="baseline"/>
        <w:rPr>
          <w:rFonts w:ascii="宋体" w:hAnsi="宋体" w:cs="宋体"/>
        </w:rPr>
      </w:pPr>
      <w:bookmarkStart w:id="401" w:name="_Toc8177"/>
      <w:bookmarkStart w:id="402" w:name="_Toc20374"/>
      <w:bookmarkStart w:id="403" w:name="_Toc18633"/>
      <w:bookmarkStart w:id="404" w:name="_Toc3008"/>
      <w:bookmarkStart w:id="405" w:name="_Toc11632"/>
      <w:bookmarkStart w:id="406" w:name="_Toc20088"/>
      <w:bookmarkStart w:id="407" w:name="_Toc2630"/>
      <w:bookmarkStart w:id="408" w:name="_Toc30485"/>
      <w:bookmarkStart w:id="409" w:name="_Toc1641"/>
      <w:bookmarkStart w:id="410" w:name="_Toc27136"/>
      <w:bookmarkStart w:id="411" w:name="_Toc10934"/>
      <w:bookmarkStart w:id="412" w:name="_Toc30870"/>
      <w:bookmarkStart w:id="413" w:name="_Toc30536"/>
      <w:bookmarkStart w:id="414" w:name="_Toc15467"/>
      <w:r>
        <w:rPr>
          <w:rFonts w:hint="eastAsia" w:ascii="宋体" w:hAnsi="宋体" w:cs="宋体"/>
        </w:rPr>
        <w:t>附件二、中小企业申明</w:t>
      </w:r>
      <w:bookmarkEnd w:id="401"/>
      <w:bookmarkEnd w:id="402"/>
      <w:bookmarkEnd w:id="403"/>
      <w:bookmarkEnd w:id="404"/>
      <w:bookmarkEnd w:id="405"/>
      <w:bookmarkEnd w:id="406"/>
      <w:bookmarkEnd w:id="407"/>
      <w:bookmarkEnd w:id="408"/>
      <w:bookmarkEnd w:id="409"/>
      <w:r>
        <w:rPr>
          <w:rFonts w:hint="eastAsia" w:ascii="宋体" w:hAnsi="宋体" w:cs="宋体"/>
        </w:rPr>
        <w:t>（货物）</w:t>
      </w:r>
      <w:bookmarkEnd w:id="410"/>
      <w:bookmarkEnd w:id="411"/>
    </w:p>
    <w:p w14:paraId="578EE20C">
      <w:pPr>
        <w:spacing w:line="360" w:lineRule="auto"/>
        <w:ind w:right="140" w:firstLine="641"/>
        <w:rPr>
          <w:rFonts w:ascii="宋体" w:hAnsi="宋体" w:cs="宋体"/>
          <w:sz w:val="24"/>
          <w:szCs w:val="24"/>
        </w:rPr>
      </w:pPr>
      <w:bookmarkStart w:id="415" w:name="_Toc32438"/>
      <w:bookmarkStart w:id="416" w:name="_Toc6022"/>
      <w:bookmarkStart w:id="417" w:name="_Toc12531"/>
      <w:bookmarkStart w:id="418" w:name="_Toc11896"/>
      <w:bookmarkStart w:id="419" w:name="_Toc5814"/>
      <w:bookmarkStart w:id="420" w:name="_Toc21117"/>
      <w:bookmarkStart w:id="421" w:name="_Toc10807"/>
      <w:r>
        <w:rPr>
          <w:rFonts w:hint="eastAsia" w:ascii="宋体" w:hAnsi="宋体" w:cs="宋体"/>
          <w:sz w:val="24"/>
          <w:szCs w:val="24"/>
        </w:rPr>
        <w:t>本公司（联合体）郑重声明，根据《政府采购促进中小企业发展管理办法》（财库﹝2020﹞46 号）的规定，本公司（联合体）参加</w:t>
      </w:r>
      <w:r>
        <w:rPr>
          <w:rFonts w:hint="eastAsia" w:ascii="宋体" w:hAnsi="宋体" w:cs="宋体"/>
          <w:sz w:val="24"/>
          <w:szCs w:val="24"/>
          <w:u w:val="single"/>
        </w:rPr>
        <w:t>（单位名称）</w:t>
      </w:r>
      <w:r>
        <w:rPr>
          <w:rFonts w:hint="eastAsia" w:ascii="宋体" w:hAnsi="宋体" w:cs="宋体"/>
          <w:sz w:val="24"/>
          <w:szCs w:val="24"/>
        </w:rPr>
        <w:t>的</w:t>
      </w:r>
      <w:r>
        <w:rPr>
          <w:rFonts w:hint="eastAsia" w:ascii="宋体" w:hAnsi="宋体" w:cs="宋体"/>
          <w:sz w:val="24"/>
          <w:szCs w:val="24"/>
          <w:u w:val="single"/>
        </w:rPr>
        <w:t>（项目名称）</w:t>
      </w:r>
      <w:r>
        <w:rPr>
          <w:rFonts w:hint="eastAsia" w:ascii="宋体" w:hAnsi="宋体" w:cs="宋体"/>
          <w:sz w:val="24"/>
          <w:szCs w:val="24"/>
        </w:rPr>
        <w:t>采购活动，提供的货物全部由符合政策要求的中小企业制造。相关企业（含联合体中的中小企业、签订分包意向协议的中小企业）的具体情况如下：</w:t>
      </w:r>
    </w:p>
    <w:p w14:paraId="14AA9D8F">
      <w:pPr>
        <w:pStyle w:val="11"/>
        <w:numPr>
          <w:ilvl w:val="0"/>
          <w:numId w:val="12"/>
        </w:numPr>
        <w:spacing w:line="360" w:lineRule="auto"/>
        <w:rPr>
          <w:rFonts w:ascii="宋体" w:hAnsi="宋体" w:cs="宋体"/>
          <w:color w:val="auto"/>
          <w:w w:val="97"/>
        </w:rPr>
      </w:pPr>
      <w:r>
        <w:rPr>
          <w:rFonts w:hint="eastAsia" w:ascii="宋体" w:hAnsi="宋体" w:cs="宋体"/>
          <w:color w:val="auto"/>
          <w:w w:val="97"/>
          <w:u w:val="single"/>
        </w:rPr>
        <w:t xml:space="preserve">    （标的名称）</w:t>
      </w:r>
      <w:r>
        <w:rPr>
          <w:rFonts w:hint="eastAsia" w:ascii="宋体" w:hAnsi="宋体" w:cs="宋体"/>
          <w:color w:val="auto"/>
          <w:w w:val="97"/>
        </w:rPr>
        <w:t xml:space="preserve"> ，属于</w:t>
      </w:r>
      <w:r>
        <w:rPr>
          <w:rFonts w:hint="eastAsia" w:ascii="宋体" w:hAnsi="宋体" w:cs="宋体"/>
          <w:color w:val="auto"/>
          <w:w w:val="97"/>
          <w:u w:val="single"/>
        </w:rPr>
        <w:t xml:space="preserve">                （采购文件中明确的所属行业）            </w:t>
      </w:r>
    </w:p>
    <w:p w14:paraId="593E74C1">
      <w:pPr>
        <w:spacing w:line="360" w:lineRule="auto"/>
        <w:rPr>
          <w:rFonts w:ascii="宋体" w:hAnsi="宋体" w:cs="宋体"/>
          <w:w w:val="97"/>
          <w:sz w:val="24"/>
          <w:szCs w:val="24"/>
          <w:u w:val="single"/>
        </w:rPr>
      </w:pPr>
      <w:r>
        <w:rPr>
          <w:rFonts w:hint="eastAsia" w:ascii="宋体" w:hAnsi="宋体" w:cs="宋体"/>
          <w:w w:val="97"/>
          <w:sz w:val="24"/>
          <w:szCs w:val="24"/>
          <w:u w:val="single"/>
        </w:rPr>
        <w:t>行业；</w:t>
      </w:r>
      <w:r>
        <w:rPr>
          <w:rFonts w:hint="eastAsia" w:ascii="宋体" w:hAnsi="宋体" w:cs="宋体"/>
          <w:w w:val="97"/>
          <w:sz w:val="24"/>
          <w:szCs w:val="24"/>
        </w:rPr>
        <w:t xml:space="preserve">制造商为 </w:t>
      </w:r>
      <w:r>
        <w:rPr>
          <w:rFonts w:hint="eastAsia" w:ascii="宋体" w:hAnsi="宋体" w:cs="宋体"/>
          <w:w w:val="97"/>
          <w:sz w:val="24"/>
          <w:szCs w:val="24"/>
          <w:u w:val="single"/>
        </w:rPr>
        <w:t>（企业名称）      ，</w:t>
      </w:r>
      <w:r>
        <w:rPr>
          <w:rFonts w:hint="eastAsia" w:ascii="宋体" w:hAnsi="宋体" w:cs="宋体"/>
          <w:w w:val="97"/>
          <w:sz w:val="24"/>
          <w:szCs w:val="24"/>
        </w:rPr>
        <w:t>从业人员</w:t>
      </w:r>
      <w:r>
        <w:rPr>
          <w:rFonts w:hint="eastAsia" w:ascii="宋体" w:hAnsi="宋体" w:cs="宋体"/>
          <w:w w:val="97"/>
          <w:sz w:val="24"/>
          <w:szCs w:val="24"/>
          <w:u w:val="single"/>
        </w:rPr>
        <w:t xml:space="preserve">      </w:t>
      </w:r>
      <w:r>
        <w:rPr>
          <w:rFonts w:hint="eastAsia" w:ascii="宋体" w:hAnsi="宋体" w:cs="宋体"/>
          <w:w w:val="97"/>
          <w:sz w:val="24"/>
          <w:szCs w:val="24"/>
        </w:rPr>
        <w:t>人，营业收入为</w:t>
      </w:r>
      <w:r>
        <w:rPr>
          <w:rFonts w:hint="eastAsia" w:ascii="宋体" w:hAnsi="宋体" w:cs="宋体"/>
          <w:w w:val="97"/>
          <w:sz w:val="24"/>
          <w:szCs w:val="24"/>
          <w:u w:val="single"/>
        </w:rPr>
        <w:t xml:space="preserve">   </w:t>
      </w:r>
      <w:r>
        <w:rPr>
          <w:rFonts w:hint="eastAsia" w:ascii="宋体" w:hAnsi="宋体" w:cs="宋体"/>
          <w:w w:val="97"/>
          <w:sz w:val="24"/>
          <w:szCs w:val="24"/>
        </w:rPr>
        <w:t>万元，资产总额为</w:t>
      </w:r>
      <w:r>
        <w:rPr>
          <w:rFonts w:hint="eastAsia" w:ascii="宋体" w:hAnsi="宋体" w:cs="宋体"/>
          <w:w w:val="97"/>
          <w:sz w:val="24"/>
          <w:szCs w:val="24"/>
          <w:u w:val="single"/>
        </w:rPr>
        <w:t xml:space="preserve">     </w:t>
      </w:r>
      <w:r>
        <w:rPr>
          <w:rFonts w:hint="eastAsia" w:ascii="宋体" w:hAnsi="宋体" w:cs="宋体"/>
          <w:w w:val="97"/>
          <w:sz w:val="24"/>
          <w:szCs w:val="24"/>
        </w:rPr>
        <w:t>万元</w:t>
      </w:r>
      <w:r>
        <w:rPr>
          <w:rFonts w:hint="eastAsia" w:ascii="宋体" w:hAnsi="宋体" w:cs="宋体"/>
          <w:w w:val="97"/>
          <w:sz w:val="24"/>
          <w:szCs w:val="24"/>
          <w:vertAlign w:val="superscript"/>
        </w:rPr>
        <w:t>1</w:t>
      </w:r>
      <w:r>
        <w:rPr>
          <w:rFonts w:hint="eastAsia" w:ascii="宋体" w:hAnsi="宋体" w:cs="宋体"/>
          <w:w w:val="97"/>
          <w:sz w:val="24"/>
          <w:szCs w:val="24"/>
        </w:rPr>
        <w:t>，属于</w:t>
      </w:r>
      <w:r>
        <w:rPr>
          <w:rFonts w:hint="eastAsia" w:ascii="宋体" w:hAnsi="宋体" w:cs="宋体"/>
          <w:w w:val="97"/>
          <w:sz w:val="24"/>
          <w:szCs w:val="24"/>
          <w:u w:val="single"/>
        </w:rPr>
        <w:t>（中型企业、小型企业、微型企业）；</w:t>
      </w:r>
    </w:p>
    <w:p w14:paraId="47E05404">
      <w:pPr>
        <w:pStyle w:val="11"/>
        <w:numPr>
          <w:ilvl w:val="0"/>
          <w:numId w:val="12"/>
        </w:numPr>
        <w:spacing w:line="360" w:lineRule="auto"/>
        <w:rPr>
          <w:rFonts w:ascii="宋体" w:hAnsi="宋体" w:cs="宋体"/>
          <w:color w:val="auto"/>
          <w:w w:val="97"/>
        </w:rPr>
      </w:pPr>
      <w:r>
        <w:rPr>
          <w:rFonts w:hint="eastAsia" w:ascii="宋体" w:hAnsi="宋体" w:cs="宋体"/>
          <w:color w:val="auto"/>
          <w:w w:val="97"/>
          <w:u w:val="single"/>
        </w:rPr>
        <w:t xml:space="preserve">    （标的名称）</w:t>
      </w:r>
      <w:r>
        <w:rPr>
          <w:rFonts w:hint="eastAsia" w:ascii="宋体" w:hAnsi="宋体" w:cs="宋体"/>
          <w:color w:val="auto"/>
          <w:w w:val="97"/>
        </w:rPr>
        <w:t xml:space="preserve"> ，属于</w:t>
      </w:r>
      <w:r>
        <w:rPr>
          <w:rFonts w:hint="eastAsia" w:ascii="宋体" w:hAnsi="宋体" w:cs="宋体"/>
          <w:color w:val="auto"/>
          <w:w w:val="97"/>
          <w:u w:val="single"/>
        </w:rPr>
        <w:t xml:space="preserve">                （采购文件中明确的所属行业）            </w:t>
      </w:r>
    </w:p>
    <w:p w14:paraId="3BB58904">
      <w:pPr>
        <w:spacing w:line="360" w:lineRule="auto"/>
        <w:rPr>
          <w:rFonts w:ascii="宋体" w:hAnsi="宋体" w:cs="宋体"/>
          <w:w w:val="97"/>
          <w:sz w:val="24"/>
          <w:szCs w:val="24"/>
          <w:u w:val="single"/>
        </w:rPr>
      </w:pPr>
      <w:r>
        <w:rPr>
          <w:rFonts w:hint="eastAsia" w:ascii="宋体" w:hAnsi="宋体" w:cs="宋体"/>
          <w:w w:val="97"/>
          <w:sz w:val="24"/>
          <w:szCs w:val="24"/>
          <w:u w:val="single"/>
        </w:rPr>
        <w:t>行业；</w:t>
      </w:r>
      <w:r>
        <w:rPr>
          <w:rFonts w:hint="eastAsia" w:ascii="宋体" w:hAnsi="宋体" w:cs="宋体"/>
          <w:w w:val="97"/>
          <w:sz w:val="24"/>
          <w:szCs w:val="24"/>
        </w:rPr>
        <w:t xml:space="preserve">制造商为 </w:t>
      </w:r>
      <w:r>
        <w:rPr>
          <w:rFonts w:hint="eastAsia" w:ascii="宋体" w:hAnsi="宋体" w:cs="宋体"/>
          <w:w w:val="97"/>
          <w:sz w:val="24"/>
          <w:szCs w:val="24"/>
          <w:u w:val="single"/>
        </w:rPr>
        <w:t>（企业名称）      ，</w:t>
      </w:r>
      <w:r>
        <w:rPr>
          <w:rFonts w:hint="eastAsia" w:ascii="宋体" w:hAnsi="宋体" w:cs="宋体"/>
          <w:w w:val="97"/>
          <w:sz w:val="24"/>
          <w:szCs w:val="24"/>
        </w:rPr>
        <w:t>从业人员</w:t>
      </w:r>
      <w:r>
        <w:rPr>
          <w:rFonts w:hint="eastAsia" w:ascii="宋体" w:hAnsi="宋体" w:cs="宋体"/>
          <w:w w:val="97"/>
          <w:sz w:val="24"/>
          <w:szCs w:val="24"/>
          <w:u w:val="single"/>
        </w:rPr>
        <w:t xml:space="preserve">      </w:t>
      </w:r>
      <w:r>
        <w:rPr>
          <w:rFonts w:hint="eastAsia" w:ascii="宋体" w:hAnsi="宋体" w:cs="宋体"/>
          <w:w w:val="97"/>
          <w:sz w:val="24"/>
          <w:szCs w:val="24"/>
        </w:rPr>
        <w:t>人，营业收入为</w:t>
      </w:r>
      <w:r>
        <w:rPr>
          <w:rFonts w:hint="eastAsia" w:ascii="宋体" w:hAnsi="宋体" w:cs="宋体"/>
          <w:w w:val="97"/>
          <w:sz w:val="24"/>
          <w:szCs w:val="24"/>
          <w:u w:val="single"/>
        </w:rPr>
        <w:t xml:space="preserve">   </w:t>
      </w:r>
      <w:r>
        <w:rPr>
          <w:rFonts w:hint="eastAsia" w:ascii="宋体" w:hAnsi="宋体" w:cs="宋体"/>
          <w:w w:val="97"/>
          <w:sz w:val="24"/>
          <w:szCs w:val="24"/>
        </w:rPr>
        <w:t>万元，资产总额为</w:t>
      </w:r>
      <w:r>
        <w:rPr>
          <w:rFonts w:hint="eastAsia" w:ascii="宋体" w:hAnsi="宋体" w:cs="宋体"/>
          <w:w w:val="97"/>
          <w:sz w:val="24"/>
          <w:szCs w:val="24"/>
          <w:u w:val="single"/>
        </w:rPr>
        <w:t xml:space="preserve">     </w:t>
      </w:r>
      <w:r>
        <w:rPr>
          <w:rFonts w:hint="eastAsia" w:ascii="宋体" w:hAnsi="宋体" w:cs="宋体"/>
          <w:w w:val="97"/>
          <w:sz w:val="24"/>
          <w:szCs w:val="24"/>
        </w:rPr>
        <w:t>万元</w:t>
      </w:r>
      <w:r>
        <w:rPr>
          <w:rFonts w:hint="eastAsia" w:ascii="宋体" w:hAnsi="宋体" w:cs="宋体"/>
          <w:w w:val="97"/>
          <w:sz w:val="24"/>
          <w:szCs w:val="24"/>
          <w:vertAlign w:val="superscript"/>
        </w:rPr>
        <w:t>1</w:t>
      </w:r>
      <w:r>
        <w:rPr>
          <w:rFonts w:hint="eastAsia" w:ascii="宋体" w:hAnsi="宋体" w:cs="宋体"/>
          <w:w w:val="97"/>
          <w:sz w:val="24"/>
          <w:szCs w:val="24"/>
        </w:rPr>
        <w:t>，属于</w:t>
      </w:r>
      <w:r>
        <w:rPr>
          <w:rFonts w:hint="eastAsia" w:ascii="宋体" w:hAnsi="宋体" w:cs="宋体"/>
          <w:w w:val="97"/>
          <w:sz w:val="24"/>
          <w:szCs w:val="24"/>
          <w:u w:val="single"/>
        </w:rPr>
        <w:t>（中型企业、小型企业、微型企业）；</w:t>
      </w:r>
    </w:p>
    <w:p w14:paraId="2A64F0A0">
      <w:pPr>
        <w:spacing w:line="360" w:lineRule="auto"/>
        <w:ind w:left="640"/>
        <w:rPr>
          <w:rFonts w:ascii="宋体" w:hAnsi="宋体" w:cs="宋体"/>
          <w:sz w:val="24"/>
          <w:szCs w:val="24"/>
        </w:rPr>
      </w:pPr>
      <w:r>
        <w:rPr>
          <w:rFonts w:hint="eastAsia" w:ascii="宋体" w:hAnsi="宋体" w:cs="宋体"/>
          <w:sz w:val="24"/>
          <w:szCs w:val="24"/>
        </w:rPr>
        <w:t>……</w:t>
      </w:r>
    </w:p>
    <w:p w14:paraId="7E1AEB25">
      <w:pPr>
        <w:spacing w:line="360" w:lineRule="auto"/>
        <w:ind w:right="160" w:firstLine="646"/>
        <w:rPr>
          <w:rFonts w:ascii="宋体" w:hAnsi="宋体" w:cs="宋体"/>
          <w:sz w:val="24"/>
          <w:szCs w:val="24"/>
        </w:rPr>
      </w:pPr>
      <w:r>
        <w:rPr>
          <w:rFonts w:hint="eastAsia" w:ascii="宋体" w:hAnsi="宋体" w:cs="宋体"/>
          <w:sz w:val="24"/>
          <w:szCs w:val="24"/>
        </w:rPr>
        <w:t>以上企业，不属于大企业的分支机构，不存在控股股东为大企业的情形，也不存在与大企业的负责人为同一人的情形。</w:t>
      </w:r>
    </w:p>
    <w:p w14:paraId="6A2AD7BA">
      <w:pPr>
        <w:spacing w:line="360" w:lineRule="auto"/>
        <w:rPr>
          <w:rFonts w:ascii="宋体" w:hAnsi="宋体" w:cs="宋体"/>
          <w:sz w:val="24"/>
          <w:szCs w:val="24"/>
        </w:rPr>
      </w:pPr>
    </w:p>
    <w:p w14:paraId="7384340F">
      <w:pPr>
        <w:spacing w:line="360" w:lineRule="auto"/>
        <w:ind w:right="160" w:firstLine="646"/>
        <w:rPr>
          <w:rFonts w:ascii="宋体" w:hAnsi="宋体" w:cs="宋体"/>
          <w:sz w:val="24"/>
          <w:szCs w:val="24"/>
        </w:rPr>
      </w:pPr>
      <w:r>
        <w:rPr>
          <w:rFonts w:hint="eastAsia" w:ascii="宋体" w:hAnsi="宋体" w:cs="宋体"/>
          <w:sz w:val="24"/>
          <w:szCs w:val="24"/>
        </w:rPr>
        <w:t>本企业对上述声明内容的真实性负责。如有虚假，将依法承担相应责任。</w:t>
      </w:r>
    </w:p>
    <w:p w14:paraId="772ED64D">
      <w:pPr>
        <w:spacing w:line="360" w:lineRule="auto"/>
        <w:rPr>
          <w:rFonts w:ascii="宋体" w:hAnsi="宋体" w:cs="宋体"/>
          <w:sz w:val="24"/>
          <w:szCs w:val="24"/>
        </w:rPr>
      </w:pPr>
    </w:p>
    <w:p w14:paraId="39FD7D89">
      <w:pPr>
        <w:spacing w:line="360" w:lineRule="auto"/>
        <w:ind w:left="3840" w:right="1900"/>
        <w:rPr>
          <w:rFonts w:ascii="宋体" w:hAnsi="宋体" w:cs="宋体"/>
          <w:sz w:val="24"/>
          <w:szCs w:val="24"/>
        </w:rPr>
      </w:pPr>
      <w:r>
        <w:rPr>
          <w:rFonts w:hint="eastAsia" w:ascii="宋体" w:hAnsi="宋体" w:cs="宋体"/>
          <w:sz w:val="24"/>
          <w:szCs w:val="24"/>
        </w:rPr>
        <w:t>企业名称（盖章）：</w:t>
      </w:r>
    </w:p>
    <w:p w14:paraId="6C8153EC">
      <w:pPr>
        <w:spacing w:line="360" w:lineRule="auto"/>
        <w:ind w:left="3840" w:right="1900"/>
        <w:rPr>
          <w:rFonts w:ascii="宋体" w:hAnsi="宋体" w:cs="宋体"/>
          <w:sz w:val="24"/>
          <w:szCs w:val="24"/>
        </w:rPr>
      </w:pPr>
      <w:r>
        <w:rPr>
          <w:rFonts w:hint="eastAsia" w:ascii="宋体" w:hAnsi="宋体" w:cs="宋体"/>
          <w:sz w:val="24"/>
          <w:szCs w:val="24"/>
        </w:rPr>
        <w:t>日期：</w:t>
      </w:r>
    </w:p>
    <w:p w14:paraId="4F780458">
      <w:pPr>
        <w:rPr>
          <w:rFonts w:ascii="宋体" w:hAnsi="宋体"/>
          <w:sz w:val="18"/>
        </w:rPr>
      </w:pPr>
      <w:r>
        <w:rPr>
          <w:rFonts w:ascii="仿宋" w:hAnsi="仿宋" w:eastAsia="仿宋"/>
          <w:sz w:val="32"/>
        </w:rPr>
        <w:drawing>
          <wp:anchor distT="0" distB="0" distL="114300" distR="114300" simplePos="0" relativeHeight="251667456" behindDoc="1" locked="0" layoutInCell="0" allowOverlap="1">
            <wp:simplePos x="0" y="0"/>
            <wp:positionH relativeFrom="column">
              <wp:posOffset>0</wp:posOffset>
            </wp:positionH>
            <wp:positionV relativeFrom="paragraph">
              <wp:posOffset>224790</wp:posOffset>
            </wp:positionV>
            <wp:extent cx="1828800" cy="12700"/>
            <wp:effectExtent l="0" t="0" r="0" b="0"/>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28"/>
                    <a:stretch>
                      <a:fillRect/>
                    </a:stretch>
                  </pic:blipFill>
                  <pic:spPr>
                    <a:xfrm>
                      <a:off x="0" y="0"/>
                      <a:ext cx="1828800" cy="12700"/>
                    </a:xfrm>
                    <a:prstGeom prst="rect">
                      <a:avLst/>
                    </a:prstGeom>
                    <a:noFill/>
                    <a:ln>
                      <a:noFill/>
                    </a:ln>
                  </pic:spPr>
                </pic:pic>
              </a:graphicData>
            </a:graphic>
          </wp:anchor>
        </w:drawing>
      </w:r>
      <w:r>
        <w:rPr>
          <w:rFonts w:eastAsia="Times New Roman"/>
          <w:sz w:val="23"/>
          <w:vertAlign w:val="superscript"/>
        </w:rPr>
        <w:t>1</w:t>
      </w:r>
      <w:r>
        <w:rPr>
          <w:rFonts w:ascii="宋体" w:hAnsi="宋体"/>
          <w:sz w:val="18"/>
        </w:rPr>
        <w:t>从业人员、营业收入、资产总额填报上一年度数据，无上一年度数据的新成立企业可不填报。</w:t>
      </w:r>
    </w:p>
    <w:p w14:paraId="4F01A6D2">
      <w:pPr>
        <w:pStyle w:val="3"/>
        <w:keepNext w:val="0"/>
        <w:keepLines w:val="0"/>
        <w:widowControl/>
        <w:shd w:val="clear" w:color="auto" w:fill="FFFFFF"/>
        <w:spacing w:before="450" w:after="300" w:line="540" w:lineRule="atLeast"/>
        <w:jc w:val="both"/>
        <w:textAlignment w:val="baseline"/>
        <w:rPr>
          <w:rFonts w:ascii="微软雅黑" w:hAnsi="微软雅黑" w:eastAsia="微软雅黑" w:cs="微软雅黑"/>
          <w:color w:val="383940"/>
          <w:sz w:val="39"/>
          <w:szCs w:val="39"/>
          <w:shd w:val="clear" w:color="auto" w:fill="FFFFFF"/>
        </w:rPr>
        <w:sectPr>
          <w:footerReference r:id="rId21" w:type="default"/>
          <w:pgSz w:w="11906" w:h="16838"/>
          <w:pgMar w:top="1440" w:right="1803" w:bottom="1440" w:left="1803" w:header="851" w:footer="992" w:gutter="0"/>
          <w:cols w:space="720" w:num="1"/>
          <w:docGrid w:type="lines" w:linePitch="319" w:charSpace="0"/>
        </w:sectPr>
      </w:pPr>
    </w:p>
    <w:p w14:paraId="49A4429F">
      <w:pPr>
        <w:keepNext w:val="0"/>
        <w:keepLines w:val="0"/>
        <w:widowControl/>
        <w:shd w:val="clear" w:color="auto" w:fill="FFFFFF"/>
        <w:spacing w:before="450" w:after="300" w:line="540" w:lineRule="atLeast"/>
        <w:jc w:val="center"/>
        <w:textAlignment w:val="baseline"/>
        <w:outlineLvl w:val="9"/>
        <w:rPr>
          <w:rFonts w:ascii="微软雅黑" w:hAnsi="微软雅黑" w:eastAsia="微软雅黑" w:cs="微软雅黑"/>
          <w:color w:val="383940"/>
          <w:sz w:val="39"/>
          <w:szCs w:val="39"/>
        </w:rPr>
      </w:pPr>
      <w:bookmarkStart w:id="422" w:name="_Toc7189"/>
      <w:bookmarkStart w:id="423" w:name="_Toc29052"/>
      <w:bookmarkStart w:id="424" w:name="_Toc1971"/>
      <w:bookmarkStart w:id="425" w:name="_Toc23305"/>
      <w:r>
        <w:rPr>
          <w:rFonts w:hint="eastAsia" w:ascii="微软雅黑" w:hAnsi="微软雅黑" w:eastAsia="微软雅黑" w:cs="微软雅黑"/>
          <w:color w:val="383940"/>
          <w:sz w:val="39"/>
          <w:szCs w:val="39"/>
          <w:shd w:val="clear" w:color="auto" w:fill="FFFFFF"/>
        </w:rPr>
        <w:t>关于印发中小企业划型标准规定的通知</w:t>
      </w:r>
      <w:bookmarkEnd w:id="422"/>
      <w:bookmarkEnd w:id="423"/>
      <w:bookmarkEnd w:id="424"/>
      <w:bookmarkEnd w:id="425"/>
    </w:p>
    <w:p w14:paraId="392FA891">
      <w:pPr>
        <w:pStyle w:val="25"/>
        <w:shd w:val="clear" w:color="auto" w:fill="FFFFFF"/>
        <w:rPr>
          <w:color w:val="000000"/>
        </w:rPr>
      </w:pPr>
      <w:r>
        <w:rPr>
          <w:rFonts w:hint="eastAsia"/>
          <w:color w:val="000000"/>
          <w:shd w:val="clear" w:color="auto" w:fill="FFFFFF"/>
        </w:rPr>
        <w:t>各省、自治区、直辖市人民政府，国务院各部委、各直属机构及有关单位：</w:t>
      </w:r>
      <w:r>
        <w:rPr>
          <w:rFonts w:hint="eastAsia"/>
          <w:color w:val="000000"/>
          <w:shd w:val="clear" w:color="auto" w:fill="FFFFFF"/>
        </w:rPr>
        <w:br w:type="textWrapping"/>
      </w:r>
      <w:r>
        <w:rPr>
          <w:rFonts w:hint="eastAsia"/>
          <w:color w:val="000000"/>
          <w:shd w:val="clear" w:color="auto" w:fill="FFFFFF"/>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r>
        <w:rPr>
          <w:rFonts w:hint="eastAsia"/>
          <w:color w:val="000000"/>
          <w:shd w:val="clear" w:color="auto" w:fill="FFFFFF"/>
        </w:rPr>
        <w:br w:type="textWrapping"/>
      </w:r>
      <w:r>
        <w:rPr>
          <w:rFonts w:hint="eastAsia"/>
          <w:color w:val="000000"/>
          <w:shd w:val="clear" w:color="auto" w:fill="FFFFFF"/>
        </w:rPr>
        <w:t>　　　　　　　　　　　　　　　　　　　　　工业和信息化部　国家统计局</w:t>
      </w:r>
      <w:r>
        <w:rPr>
          <w:rFonts w:hint="eastAsia"/>
          <w:color w:val="000000"/>
          <w:shd w:val="clear" w:color="auto" w:fill="FFFFFF"/>
        </w:rPr>
        <w:br w:type="textWrapping"/>
      </w:r>
      <w:r>
        <w:rPr>
          <w:rFonts w:hint="eastAsia"/>
          <w:color w:val="000000"/>
          <w:shd w:val="clear" w:color="auto" w:fill="FFFFFF"/>
        </w:rPr>
        <w:t>　　　　　　　　　　　　　　　　　　　　国家发展和改革委员会　财政部</w:t>
      </w:r>
      <w:r>
        <w:rPr>
          <w:rFonts w:hint="eastAsia"/>
          <w:color w:val="000000"/>
          <w:shd w:val="clear" w:color="auto" w:fill="FFFFFF"/>
        </w:rPr>
        <w:br w:type="textWrapping"/>
      </w:r>
      <w:r>
        <w:rPr>
          <w:rFonts w:hint="eastAsia"/>
          <w:color w:val="000000"/>
          <w:shd w:val="clear" w:color="auto" w:fill="FFFFFF"/>
        </w:rPr>
        <w:t>　　　　　　　　　　　　　　　　　　　　　　　　二○一一年六月十八日</w:t>
      </w:r>
    </w:p>
    <w:p w14:paraId="4A619A04">
      <w:pPr>
        <w:pStyle w:val="25"/>
        <w:shd w:val="clear" w:color="auto" w:fill="FFFFFF"/>
        <w:rPr>
          <w:color w:val="000000"/>
        </w:rPr>
      </w:pPr>
      <w:r>
        <w:rPr>
          <w:rFonts w:hint="eastAsia"/>
          <w:color w:val="000000"/>
          <w:shd w:val="clear" w:color="auto" w:fill="FFFFFF"/>
        </w:rPr>
        <w:t> </w:t>
      </w:r>
    </w:p>
    <w:p w14:paraId="5989313A">
      <w:pPr>
        <w:pStyle w:val="25"/>
        <w:shd w:val="clear" w:color="auto" w:fill="FFFFFF"/>
        <w:jc w:val="center"/>
        <w:rPr>
          <w:rStyle w:val="33"/>
          <w:color w:val="000000"/>
          <w:sz w:val="36"/>
          <w:szCs w:val="36"/>
          <w:shd w:val="clear" w:color="auto" w:fill="FFFFFF"/>
        </w:rPr>
      </w:pPr>
      <w:r>
        <w:rPr>
          <w:rStyle w:val="33"/>
          <w:rFonts w:hint="eastAsia"/>
          <w:color w:val="000000"/>
          <w:sz w:val="36"/>
          <w:szCs w:val="36"/>
          <w:shd w:val="clear" w:color="auto" w:fill="FFFFFF"/>
        </w:rPr>
        <w:t>中小企业划型标准规定</w:t>
      </w:r>
    </w:p>
    <w:p w14:paraId="73EE013A">
      <w:pPr>
        <w:sectPr>
          <w:pgSz w:w="11906" w:h="16838"/>
          <w:pgMar w:top="1440" w:right="1803" w:bottom="1440" w:left="1803" w:header="851" w:footer="992" w:gutter="0"/>
          <w:cols w:space="720" w:num="1"/>
          <w:docGrid w:type="lines" w:linePitch="319" w:charSpace="0"/>
        </w:sectPr>
      </w:pPr>
      <w:r>
        <w:rPr>
          <w:rFonts w:hint="eastAsia" w:ascii="宋体" w:hAnsi="宋体" w:cs="宋体"/>
          <w:color w:val="000000"/>
          <w:sz w:val="24"/>
          <w:szCs w:val="24"/>
          <w:shd w:val="clear" w:color="auto" w:fill="FFFFFF"/>
        </w:rPr>
        <w:t>　　一、根据《中华人民共和国中小企业促进法》和《国务院关于进一步促进中小企业发展的若干意见》(国发〔2009〕36号)，制定本规定。</w:t>
      </w:r>
      <w:r>
        <w:rPr>
          <w:rFonts w:hint="eastAsia" w:ascii="宋体" w:hAnsi="宋体" w:cs="宋体"/>
          <w:color w:val="000000"/>
          <w:sz w:val="24"/>
          <w:szCs w:val="24"/>
          <w:shd w:val="clear" w:color="auto" w:fill="FFFFFF"/>
        </w:rPr>
        <w:br w:type="textWrapping"/>
      </w:r>
      <w:r>
        <w:rPr>
          <w:rFonts w:hint="eastAsia" w:ascii="宋体" w:hAnsi="宋体" w:cs="宋体"/>
          <w:color w:val="000000"/>
          <w:sz w:val="24"/>
          <w:szCs w:val="24"/>
          <w:shd w:val="clear" w:color="auto" w:fill="FFFFFF"/>
        </w:rPr>
        <w:t>　　二、中小企业划分为中型、小型、微型三种类型，具体标准根据企业从业人员、营业收入、资产总额等指标，结合行业特点制定。</w:t>
      </w:r>
      <w:r>
        <w:rPr>
          <w:rFonts w:hint="eastAsia" w:ascii="宋体" w:hAnsi="宋体" w:cs="宋体"/>
          <w:color w:val="000000"/>
          <w:sz w:val="24"/>
          <w:szCs w:val="24"/>
          <w:shd w:val="clear" w:color="auto" w:fill="FFFFFF"/>
        </w:rPr>
        <w:br w:type="textWrapping"/>
      </w:r>
      <w:r>
        <w:rPr>
          <w:rFonts w:hint="eastAsia" w:ascii="宋体" w:hAnsi="宋体" w:cs="宋体"/>
          <w:color w:val="000000"/>
          <w:sz w:val="24"/>
          <w:szCs w:val="24"/>
          <w:shd w:val="clear" w:color="auto" w:fill="FFFFFF"/>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r>
        <w:rPr>
          <w:rFonts w:hint="eastAsia" w:ascii="宋体" w:hAnsi="宋体" w:cs="宋体"/>
          <w:color w:val="000000"/>
          <w:sz w:val="24"/>
          <w:szCs w:val="24"/>
          <w:shd w:val="clear" w:color="auto" w:fill="FFFFFF"/>
        </w:rPr>
        <w:br w:type="textWrapping"/>
      </w:r>
      <w:r>
        <w:rPr>
          <w:rFonts w:hint="eastAsia" w:ascii="宋体" w:hAnsi="宋体" w:cs="宋体"/>
          <w:color w:val="000000"/>
          <w:sz w:val="24"/>
          <w:szCs w:val="24"/>
          <w:shd w:val="clear" w:color="auto" w:fill="FFFFFF"/>
        </w:rPr>
        <w:t>　　四、各行业划型标准为：</w:t>
      </w:r>
      <w:r>
        <w:rPr>
          <w:rFonts w:hint="eastAsia" w:ascii="宋体" w:hAnsi="宋体" w:cs="宋体"/>
          <w:color w:val="000000"/>
          <w:sz w:val="24"/>
          <w:szCs w:val="24"/>
          <w:shd w:val="clear" w:color="auto" w:fill="FFFFFF"/>
        </w:rPr>
        <w:br w:type="textWrapping"/>
      </w:r>
      <w:r>
        <w:rPr>
          <w:rFonts w:hint="eastAsia" w:ascii="宋体" w:hAnsi="宋体" w:cs="宋体"/>
          <w:color w:val="000000"/>
          <w:sz w:val="24"/>
          <w:szCs w:val="24"/>
          <w:shd w:val="clear" w:color="auto" w:fill="FFFFFF"/>
        </w:rPr>
        <w:t>　　（一）农、林、牧、渔业。营业收入20000万元以下的为中小微型企业。其中，营业收入500万元及以上的为中型企业，营业收入50万元及以上的为小型企业，营业收入50万元以下的为微型企业。</w:t>
      </w:r>
      <w:r>
        <w:rPr>
          <w:rFonts w:hint="eastAsia" w:ascii="宋体" w:hAnsi="宋体" w:cs="宋体"/>
          <w:color w:val="000000"/>
          <w:sz w:val="24"/>
          <w:szCs w:val="24"/>
          <w:shd w:val="clear" w:color="auto" w:fill="FFFFFF"/>
        </w:rPr>
        <w:br w:type="textWrapping"/>
      </w:r>
      <w:r>
        <w:rPr>
          <w:rFonts w:hint="eastAsia" w:ascii="宋体" w:hAnsi="宋体" w:cs="宋体"/>
          <w:color w:val="000000"/>
          <w:sz w:val="24"/>
          <w:szCs w:val="24"/>
          <w:shd w:val="clear" w:color="auto" w:fill="FFFFFF"/>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Pr>
          <w:rFonts w:hint="eastAsia" w:ascii="宋体" w:hAnsi="宋体" w:cs="宋体"/>
          <w:color w:val="000000"/>
          <w:sz w:val="24"/>
          <w:szCs w:val="24"/>
          <w:shd w:val="clear" w:color="auto" w:fill="FFFFFF"/>
        </w:rPr>
        <w:br w:type="textWrapping"/>
      </w:r>
      <w:r>
        <w:rPr>
          <w:rFonts w:hint="eastAsia" w:ascii="宋体" w:hAnsi="宋体" w:cs="宋体"/>
          <w:color w:val="000000"/>
          <w:sz w:val="24"/>
          <w:szCs w:val="24"/>
          <w:shd w:val="clear" w:color="auto" w:fill="FFFFFF"/>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r>
        <w:rPr>
          <w:rFonts w:hint="eastAsia" w:ascii="宋体" w:hAnsi="宋体" w:cs="宋体"/>
          <w:color w:val="000000"/>
          <w:sz w:val="24"/>
          <w:szCs w:val="24"/>
          <w:shd w:val="clear" w:color="auto" w:fill="FFFFFF"/>
        </w:rPr>
        <w:br w:type="textWrapping"/>
      </w:r>
      <w:r>
        <w:rPr>
          <w:rFonts w:hint="eastAsia" w:ascii="宋体" w:hAnsi="宋体" w:cs="宋体"/>
          <w:color w:val="000000"/>
          <w:sz w:val="24"/>
          <w:szCs w:val="24"/>
          <w:shd w:val="clear" w:color="auto" w:fill="FFFFFF"/>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r>
        <w:rPr>
          <w:rFonts w:hint="eastAsia" w:ascii="宋体" w:hAnsi="宋体" w:cs="宋体"/>
          <w:color w:val="000000"/>
          <w:sz w:val="24"/>
          <w:szCs w:val="24"/>
          <w:shd w:val="clear" w:color="auto" w:fill="FFFFFF"/>
        </w:rPr>
        <w:br w:type="textWrapping"/>
      </w:r>
      <w:r>
        <w:rPr>
          <w:rFonts w:hint="eastAsia" w:ascii="宋体" w:hAnsi="宋体" w:cs="宋体"/>
          <w:color w:val="000000"/>
          <w:sz w:val="24"/>
          <w:szCs w:val="24"/>
          <w:shd w:val="clear" w:color="auto" w:fill="FFFFFF"/>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r>
        <w:rPr>
          <w:rFonts w:hint="eastAsia" w:ascii="宋体" w:hAnsi="宋体" w:cs="宋体"/>
          <w:color w:val="000000"/>
          <w:sz w:val="24"/>
          <w:szCs w:val="24"/>
          <w:shd w:val="clear" w:color="auto" w:fill="FFFFFF"/>
        </w:rPr>
        <w:br w:type="textWrapping"/>
      </w:r>
      <w:r>
        <w:rPr>
          <w:rFonts w:hint="eastAsia" w:ascii="宋体" w:hAnsi="宋体" w:cs="宋体"/>
          <w:color w:val="000000"/>
          <w:sz w:val="24"/>
          <w:szCs w:val="24"/>
          <w:shd w:val="clear" w:color="auto" w:fill="FFFFFF"/>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r>
        <w:rPr>
          <w:rFonts w:hint="eastAsia" w:ascii="宋体" w:hAnsi="宋体" w:cs="宋体"/>
          <w:color w:val="000000"/>
          <w:sz w:val="24"/>
          <w:szCs w:val="24"/>
          <w:shd w:val="clear" w:color="auto" w:fill="FFFFFF"/>
        </w:rPr>
        <w:br w:type="textWrapping"/>
      </w:r>
      <w:r>
        <w:rPr>
          <w:rFonts w:hint="eastAsia" w:ascii="宋体" w:hAnsi="宋体" w:cs="宋体"/>
          <w:color w:val="000000"/>
          <w:sz w:val="24"/>
          <w:szCs w:val="24"/>
          <w:shd w:val="clear" w:color="auto" w:fill="FFFFFF"/>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r>
        <w:rPr>
          <w:rFonts w:hint="eastAsia" w:ascii="宋体" w:hAnsi="宋体" w:cs="宋体"/>
          <w:color w:val="000000"/>
          <w:sz w:val="24"/>
          <w:szCs w:val="24"/>
          <w:shd w:val="clear" w:color="auto" w:fill="FFFFFF"/>
        </w:rPr>
        <w:br w:type="textWrapping"/>
      </w:r>
      <w:r>
        <w:rPr>
          <w:rFonts w:hint="eastAsia" w:ascii="宋体" w:hAnsi="宋体" w:cs="宋体"/>
          <w:color w:val="000000"/>
          <w:sz w:val="24"/>
          <w:szCs w:val="24"/>
          <w:shd w:val="clear" w:color="auto" w:fill="FFFFFF"/>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r>
        <w:rPr>
          <w:rFonts w:hint="eastAsia" w:ascii="宋体" w:hAnsi="宋体" w:cs="宋体"/>
          <w:color w:val="000000"/>
          <w:sz w:val="24"/>
          <w:szCs w:val="24"/>
          <w:shd w:val="clear" w:color="auto" w:fill="FFFFFF"/>
        </w:rPr>
        <w:br w:type="textWrapping"/>
      </w:r>
      <w:r>
        <w:rPr>
          <w:rFonts w:hint="eastAsia" w:ascii="宋体" w:hAnsi="宋体" w:cs="宋体"/>
          <w:color w:val="000000"/>
          <w:sz w:val="24"/>
          <w:szCs w:val="24"/>
          <w:shd w:val="clear" w:color="auto" w:fill="FFFFFF"/>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宋体" w:hAnsi="宋体" w:cs="宋体"/>
          <w:color w:val="000000"/>
          <w:sz w:val="24"/>
          <w:szCs w:val="24"/>
          <w:shd w:val="clear" w:color="auto" w:fill="FFFFFF"/>
        </w:rPr>
        <w:br w:type="textWrapping"/>
      </w:r>
      <w:r>
        <w:rPr>
          <w:rFonts w:hint="eastAsia" w:ascii="宋体" w:hAnsi="宋体" w:cs="宋体"/>
          <w:color w:val="000000"/>
          <w:sz w:val="24"/>
          <w:szCs w:val="24"/>
          <w:shd w:val="clear" w:color="auto" w:fill="FFFFFF"/>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宋体" w:hAnsi="宋体" w:cs="宋体"/>
          <w:color w:val="000000"/>
          <w:sz w:val="24"/>
          <w:szCs w:val="24"/>
          <w:shd w:val="clear" w:color="auto" w:fill="FFFFFF"/>
        </w:rPr>
        <w:br w:type="textWrapping"/>
      </w:r>
      <w:r>
        <w:rPr>
          <w:rFonts w:hint="eastAsia" w:ascii="宋体" w:hAnsi="宋体" w:cs="宋体"/>
          <w:color w:val="000000"/>
          <w:sz w:val="24"/>
          <w:szCs w:val="24"/>
          <w:shd w:val="clear" w:color="auto" w:fill="FFFFFF"/>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r>
        <w:rPr>
          <w:rFonts w:hint="eastAsia" w:ascii="宋体" w:hAnsi="宋体" w:cs="宋体"/>
          <w:color w:val="000000"/>
          <w:sz w:val="24"/>
          <w:szCs w:val="24"/>
          <w:shd w:val="clear" w:color="auto" w:fill="FFFFFF"/>
        </w:rPr>
        <w:br w:type="textWrapping"/>
      </w:r>
      <w:r>
        <w:rPr>
          <w:rFonts w:hint="eastAsia" w:ascii="宋体" w:hAnsi="宋体" w:cs="宋体"/>
          <w:color w:val="000000"/>
          <w:sz w:val="24"/>
          <w:szCs w:val="24"/>
          <w:shd w:val="clear" w:color="auto" w:fill="FFFFFF"/>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r>
        <w:rPr>
          <w:rFonts w:hint="eastAsia" w:ascii="宋体" w:hAnsi="宋体" w:cs="宋体"/>
          <w:color w:val="000000"/>
          <w:sz w:val="24"/>
          <w:szCs w:val="24"/>
          <w:shd w:val="clear" w:color="auto" w:fill="FFFFFF"/>
        </w:rPr>
        <w:br w:type="textWrapping"/>
      </w:r>
      <w:r>
        <w:rPr>
          <w:rFonts w:hint="eastAsia" w:ascii="宋体" w:hAnsi="宋体" w:cs="宋体"/>
          <w:color w:val="000000"/>
          <w:sz w:val="24"/>
          <w:szCs w:val="24"/>
          <w:shd w:val="clear" w:color="auto" w:fill="FFFFFF"/>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r>
        <w:rPr>
          <w:rFonts w:hint="eastAsia" w:ascii="宋体" w:hAnsi="宋体" w:cs="宋体"/>
          <w:color w:val="000000"/>
          <w:sz w:val="24"/>
          <w:szCs w:val="24"/>
          <w:shd w:val="clear" w:color="auto" w:fill="FFFFFF"/>
        </w:rPr>
        <w:br w:type="textWrapping"/>
      </w:r>
      <w:r>
        <w:rPr>
          <w:rFonts w:hint="eastAsia" w:ascii="宋体" w:hAnsi="宋体" w:cs="宋体"/>
          <w:color w:val="000000"/>
          <w:sz w:val="24"/>
          <w:szCs w:val="24"/>
          <w:shd w:val="clear" w:color="auto" w:fill="FFFFFF"/>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r>
        <w:rPr>
          <w:rFonts w:hint="eastAsia" w:ascii="宋体" w:hAnsi="宋体" w:cs="宋体"/>
          <w:color w:val="000000"/>
          <w:sz w:val="24"/>
          <w:szCs w:val="24"/>
          <w:shd w:val="clear" w:color="auto" w:fill="FFFFFF"/>
        </w:rPr>
        <w:br w:type="textWrapping"/>
      </w:r>
      <w:r>
        <w:rPr>
          <w:rFonts w:hint="eastAsia" w:ascii="宋体" w:hAnsi="宋体" w:cs="宋体"/>
          <w:color w:val="000000"/>
          <w:sz w:val="24"/>
          <w:szCs w:val="24"/>
          <w:shd w:val="clear" w:color="auto" w:fill="FFFFFF"/>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r>
        <w:rPr>
          <w:rFonts w:hint="eastAsia" w:ascii="宋体" w:hAnsi="宋体" w:cs="宋体"/>
          <w:color w:val="000000"/>
          <w:sz w:val="24"/>
          <w:szCs w:val="24"/>
          <w:shd w:val="clear" w:color="auto" w:fill="FFFFFF"/>
        </w:rPr>
        <w:br w:type="textWrapping"/>
      </w:r>
      <w:r>
        <w:rPr>
          <w:rFonts w:hint="eastAsia" w:ascii="宋体" w:hAnsi="宋体" w:cs="宋体"/>
          <w:color w:val="000000"/>
          <w:sz w:val="24"/>
          <w:szCs w:val="24"/>
          <w:shd w:val="clear" w:color="auto" w:fill="FFFFFF"/>
        </w:rPr>
        <w:t>　　（十六）其他未列明行业。从业人员300人以下的为中小微型企业。其中，从业人员100人及以上的为中型企业；从业人员10人及以上的为小型企业；从业人员10人以下的为微型企业。</w:t>
      </w:r>
      <w:r>
        <w:rPr>
          <w:rFonts w:hint="eastAsia" w:ascii="宋体" w:hAnsi="宋体" w:cs="宋体"/>
          <w:color w:val="000000"/>
          <w:sz w:val="24"/>
          <w:szCs w:val="24"/>
          <w:shd w:val="clear" w:color="auto" w:fill="FFFFFF"/>
        </w:rPr>
        <w:br w:type="textWrapping"/>
      </w:r>
      <w:r>
        <w:rPr>
          <w:rFonts w:hint="eastAsia" w:ascii="宋体" w:hAnsi="宋体" w:cs="宋体"/>
          <w:color w:val="000000"/>
          <w:sz w:val="24"/>
          <w:szCs w:val="24"/>
          <w:shd w:val="clear" w:color="auto" w:fill="FFFFFF"/>
        </w:rPr>
        <w:t>　　五、企业类型的划分以统计部门的统计数据为依据。</w:t>
      </w:r>
      <w:r>
        <w:rPr>
          <w:rFonts w:hint="eastAsia" w:ascii="宋体" w:hAnsi="宋体" w:cs="宋体"/>
          <w:color w:val="000000"/>
          <w:sz w:val="24"/>
          <w:szCs w:val="24"/>
          <w:shd w:val="clear" w:color="auto" w:fill="FFFFFF"/>
        </w:rPr>
        <w:br w:type="textWrapping"/>
      </w:r>
      <w:r>
        <w:rPr>
          <w:rFonts w:hint="eastAsia" w:ascii="宋体" w:hAnsi="宋体" w:cs="宋体"/>
          <w:color w:val="000000"/>
          <w:sz w:val="24"/>
          <w:szCs w:val="24"/>
          <w:shd w:val="clear" w:color="auto" w:fill="FFFFFF"/>
        </w:rPr>
        <w:t>　　六、本规定适用于在中华人民共和国境内依法设立的各类所有制和各种组织形式的企业。个体工商户和本规定以外的行业，参照本规定进行划型。</w:t>
      </w:r>
      <w:r>
        <w:rPr>
          <w:rFonts w:hint="eastAsia" w:ascii="宋体" w:hAnsi="宋体" w:cs="宋体"/>
          <w:color w:val="000000"/>
          <w:sz w:val="24"/>
          <w:szCs w:val="24"/>
          <w:shd w:val="clear" w:color="auto" w:fill="FFFFFF"/>
        </w:rPr>
        <w:br w:type="textWrapping"/>
      </w:r>
      <w:r>
        <w:rPr>
          <w:rFonts w:hint="eastAsia" w:ascii="宋体" w:hAnsi="宋体" w:cs="宋体"/>
          <w:color w:val="000000"/>
          <w:sz w:val="24"/>
          <w:szCs w:val="24"/>
          <w:shd w:val="clear" w:color="auto" w:fill="FFFFFF"/>
        </w:rPr>
        <w:t>　　七、本规定的中型企业标准上限即为大型企业标准的下限，国家统计部门据此制定大中小微型企业的统计分类。国务院有关部门据此进行相关数据分析，不得制定与本规定不一致的企业划型标准。</w:t>
      </w:r>
      <w:r>
        <w:rPr>
          <w:rFonts w:hint="eastAsia" w:ascii="宋体" w:hAnsi="宋体" w:cs="宋体"/>
          <w:color w:val="000000"/>
          <w:sz w:val="24"/>
          <w:szCs w:val="24"/>
          <w:shd w:val="clear" w:color="auto" w:fill="FFFFFF"/>
        </w:rPr>
        <w:br w:type="textWrapping"/>
      </w:r>
      <w:r>
        <w:rPr>
          <w:rFonts w:hint="eastAsia" w:ascii="宋体" w:hAnsi="宋体" w:cs="宋体"/>
          <w:color w:val="000000"/>
          <w:sz w:val="24"/>
          <w:szCs w:val="24"/>
          <w:shd w:val="clear" w:color="auto" w:fill="FFFFFF"/>
        </w:rPr>
        <w:t>　　八、本规定由工业和信息化部、国家统计局会同有关部门根据《国民经济行业分类》修订情况和企业发展变化情况适时修订。</w:t>
      </w:r>
      <w:r>
        <w:rPr>
          <w:rFonts w:hint="eastAsia" w:ascii="宋体" w:hAnsi="宋体" w:cs="宋体"/>
          <w:color w:val="000000"/>
          <w:sz w:val="24"/>
          <w:szCs w:val="24"/>
          <w:shd w:val="clear" w:color="auto" w:fill="FFFFFF"/>
        </w:rPr>
        <w:br w:type="textWrapping"/>
      </w:r>
      <w:r>
        <w:rPr>
          <w:rFonts w:hint="eastAsia" w:ascii="宋体" w:hAnsi="宋体" w:cs="宋体"/>
          <w:color w:val="000000"/>
          <w:sz w:val="24"/>
          <w:szCs w:val="24"/>
          <w:shd w:val="clear" w:color="auto" w:fill="FFFFFF"/>
        </w:rPr>
        <w:t>　　九、本规定由工业和信息化部、国家统计局会同有关部门负责解释。</w:t>
      </w:r>
      <w:r>
        <w:rPr>
          <w:rFonts w:hint="eastAsia" w:ascii="宋体" w:hAnsi="宋体" w:cs="宋体"/>
          <w:color w:val="000000"/>
          <w:sz w:val="24"/>
          <w:szCs w:val="24"/>
          <w:shd w:val="clear" w:color="auto" w:fill="FFFFFF"/>
        </w:rPr>
        <w:br w:type="textWrapping"/>
      </w:r>
      <w:r>
        <w:rPr>
          <w:rFonts w:hint="eastAsia" w:ascii="宋体" w:hAnsi="宋体" w:cs="宋体"/>
          <w:color w:val="000000"/>
          <w:sz w:val="24"/>
          <w:szCs w:val="24"/>
          <w:shd w:val="clear" w:color="auto" w:fill="FFFFFF"/>
        </w:rPr>
        <w:t>　　十、本规定自发布之日起执行，原国家经贸委、原国家计委、财政部和国家统计局2003年颁布的《中小企业标准暂行规定》同时废止。</w:t>
      </w:r>
    </w:p>
    <w:p w14:paraId="32E6DFBB">
      <w:pPr>
        <w:pStyle w:val="4"/>
        <w:rPr>
          <w:rFonts w:ascii="宋体" w:hAnsi="宋体" w:cs="宋体"/>
        </w:rPr>
      </w:pPr>
      <w:bookmarkStart w:id="426" w:name="_Toc21327"/>
      <w:bookmarkStart w:id="427" w:name="_Toc4938"/>
      <w:r>
        <w:rPr>
          <w:rFonts w:hint="eastAsia" w:ascii="宋体" w:hAnsi="宋体" w:cs="宋体"/>
        </w:rPr>
        <w:t>附件三、残疾人福利性单位声明</w:t>
      </w:r>
      <w:bookmarkEnd w:id="415"/>
      <w:bookmarkEnd w:id="416"/>
      <w:bookmarkEnd w:id="417"/>
      <w:bookmarkEnd w:id="418"/>
      <w:bookmarkEnd w:id="419"/>
      <w:bookmarkEnd w:id="420"/>
      <w:bookmarkEnd w:id="421"/>
      <w:bookmarkEnd w:id="426"/>
      <w:bookmarkEnd w:id="427"/>
    </w:p>
    <w:p w14:paraId="7C41C919">
      <w:pPr>
        <w:spacing w:line="588" w:lineRule="exact"/>
        <w:ind w:firstLine="504" w:firstLineChars="200"/>
        <w:rPr>
          <w:rFonts w:ascii="宋体" w:hAnsi="宋体" w:cs="宋体"/>
          <w:spacing w:val="6"/>
          <w:sz w:val="24"/>
        </w:rPr>
      </w:pPr>
      <w:r>
        <w:rPr>
          <w:rFonts w:hint="eastAsia" w:ascii="宋体" w:hAnsi="宋体" w:cs="宋体"/>
          <w:spacing w:val="6"/>
          <w:sz w:val="24"/>
        </w:rPr>
        <w:t>根据《三部门联合发布关于促进残疾人就业政府采购政策的通知》（财库〔2017〕141号）的规定，由供应商自行申明，并对申明真实性负责。如有虚假，将依法承担相应责任。</w:t>
      </w:r>
    </w:p>
    <w:p w14:paraId="556F02AA">
      <w:pPr>
        <w:rPr>
          <w:rFonts w:ascii="宋体" w:hAnsi="宋体" w:cs="宋体"/>
        </w:rPr>
      </w:pPr>
    </w:p>
    <w:p w14:paraId="57D7A920">
      <w:pPr>
        <w:pStyle w:val="4"/>
        <w:rPr>
          <w:rFonts w:ascii="宋体" w:hAnsi="宋体" w:cs="宋体"/>
        </w:rPr>
      </w:pPr>
      <w:bookmarkStart w:id="428" w:name="_Toc26509"/>
      <w:bookmarkStart w:id="429" w:name="_Toc23159"/>
      <w:bookmarkStart w:id="430" w:name="_Toc3053"/>
      <w:bookmarkStart w:id="431" w:name="_Toc2723"/>
      <w:r>
        <w:rPr>
          <w:rFonts w:hint="eastAsia" w:ascii="宋体" w:hAnsi="宋体" w:cs="宋体"/>
        </w:rPr>
        <w:t>附件四、监狱企业证明文件</w:t>
      </w:r>
      <w:bookmarkEnd w:id="412"/>
      <w:bookmarkEnd w:id="413"/>
      <w:bookmarkEnd w:id="414"/>
      <w:bookmarkEnd w:id="428"/>
      <w:bookmarkEnd w:id="429"/>
      <w:bookmarkEnd w:id="430"/>
      <w:bookmarkEnd w:id="431"/>
    </w:p>
    <w:p w14:paraId="7DBA45A7">
      <w:pPr>
        <w:rPr>
          <w:rFonts w:ascii="宋体" w:hAnsi="宋体" w:cs="宋体"/>
        </w:rPr>
      </w:pPr>
    </w:p>
    <w:p w14:paraId="79758299">
      <w:pPr>
        <w:snapToGrid w:val="0"/>
        <w:spacing w:line="360" w:lineRule="auto"/>
        <w:ind w:firstLine="504" w:firstLineChars="200"/>
        <w:jc w:val="left"/>
        <w:rPr>
          <w:rFonts w:ascii="宋体" w:hAnsi="宋体" w:cs="宋体"/>
          <w:b/>
          <w:bCs/>
          <w:spacing w:val="48"/>
          <w:sz w:val="72"/>
          <w:szCs w:val="72"/>
        </w:rPr>
      </w:pPr>
      <w:r>
        <w:rPr>
          <w:rFonts w:hint="eastAsia" w:ascii="宋体" w:hAnsi="宋体" w:cs="宋体"/>
          <w:spacing w:val="6"/>
          <w:sz w:val="24"/>
          <w:szCs w:val="24"/>
        </w:rPr>
        <w:t>说明：根据</w:t>
      </w:r>
      <w:r>
        <w:rPr>
          <w:rFonts w:hint="eastAsia" w:ascii="宋体" w:hAnsi="宋体" w:cs="宋体"/>
          <w:sz w:val="24"/>
          <w:szCs w:val="24"/>
        </w:rPr>
        <w:t>《关于政府采购支持监狱企业发展有关问题的通知》（财库〔2014〕68号）的规定，监狱企业参加政府采购活动时，应当提供由省级以上监狱管理局、戒毒管理局（含新疆生产建设兵团）出具的属于监狱企业的证明文件。</w:t>
      </w:r>
    </w:p>
    <w:p w14:paraId="3A2E5B18">
      <w:pPr>
        <w:pStyle w:val="4"/>
        <w:adjustRightInd w:val="0"/>
        <w:spacing w:line="416" w:lineRule="atLeast"/>
        <w:textAlignment w:val="baseline"/>
        <w:rPr>
          <w:rFonts w:ascii="宋体" w:hAnsi="宋体" w:cs="宋体"/>
        </w:rPr>
      </w:pPr>
      <w:bookmarkStart w:id="432" w:name="_Toc28193"/>
      <w:bookmarkStart w:id="433" w:name="_Toc3267"/>
      <w:bookmarkStart w:id="434" w:name="_Toc563"/>
      <w:bookmarkStart w:id="435" w:name="_Toc2126"/>
      <w:bookmarkStart w:id="436" w:name="_Toc11969"/>
      <w:bookmarkStart w:id="437" w:name="_Toc13122"/>
      <w:bookmarkStart w:id="438" w:name="_Toc13303"/>
      <w:bookmarkStart w:id="439" w:name="_Toc19198"/>
      <w:r>
        <w:rPr>
          <w:rFonts w:hint="eastAsia" w:ascii="宋体" w:hAnsi="宋体" w:cs="宋体"/>
        </w:rPr>
        <w:t>附件五、“节能产品”，“环境标志产品”证明材料</w:t>
      </w:r>
      <w:bookmarkEnd w:id="432"/>
      <w:bookmarkEnd w:id="433"/>
      <w:bookmarkEnd w:id="434"/>
      <w:bookmarkEnd w:id="435"/>
      <w:bookmarkEnd w:id="436"/>
      <w:bookmarkEnd w:id="437"/>
      <w:bookmarkEnd w:id="438"/>
      <w:bookmarkEnd w:id="439"/>
    </w:p>
    <w:p w14:paraId="4CB8F4B0">
      <w:pPr>
        <w:widowControl/>
        <w:spacing w:line="360" w:lineRule="auto"/>
        <w:ind w:firstLine="504" w:firstLineChars="200"/>
        <w:rPr>
          <w:rFonts w:ascii="宋体" w:hAnsi="宋体" w:cs="宋体"/>
          <w:spacing w:val="6"/>
          <w:sz w:val="24"/>
          <w:szCs w:val="24"/>
        </w:rPr>
      </w:pPr>
      <w:r>
        <w:rPr>
          <w:rFonts w:hint="eastAsia" w:ascii="宋体" w:hAnsi="宋体" w:cs="宋体"/>
          <w:spacing w:val="6"/>
          <w:sz w:val="24"/>
          <w:szCs w:val="24"/>
        </w:rPr>
        <w:t xml:space="preserve"> 1、供应商提供的产品属于“节能产品”，“环境标志产品”，应提供产品列入“节能产品”，“环境标志产品”相应产品的国家确定的认证机构出具的、处于有效期内的节能产品、环境标志产品认证证书。</w:t>
      </w:r>
    </w:p>
    <w:p w14:paraId="6DAFBE20">
      <w:pPr>
        <w:widowControl/>
        <w:spacing w:line="360" w:lineRule="auto"/>
        <w:ind w:left="420" w:leftChars="200"/>
        <w:rPr>
          <w:rFonts w:ascii="宋体" w:hAnsi="宋体" w:cs="宋体"/>
          <w:sz w:val="24"/>
          <w:szCs w:val="24"/>
        </w:rPr>
      </w:pPr>
      <w:r>
        <w:rPr>
          <w:rFonts w:hint="eastAsia" w:ascii="宋体" w:hAnsi="宋体" w:cs="宋体"/>
          <w:sz w:val="24"/>
          <w:szCs w:val="24"/>
        </w:rPr>
        <w:t>2、未按照上述要求提供的，评审时不予以考虑。</w:t>
      </w:r>
    </w:p>
    <w:p w14:paraId="40E7AE71">
      <w:pPr>
        <w:snapToGrid w:val="0"/>
        <w:spacing w:line="360" w:lineRule="auto"/>
        <w:ind w:firstLine="480" w:firstLineChars="200"/>
        <w:rPr>
          <w:rFonts w:ascii="宋体" w:hAnsi="宋体" w:cs="宋体"/>
          <w:sz w:val="24"/>
          <w:szCs w:val="24"/>
        </w:rPr>
      </w:pPr>
    </w:p>
    <w:p w14:paraId="5DD1961C">
      <w:pPr>
        <w:spacing w:line="588" w:lineRule="exact"/>
        <w:ind w:firstLine="504" w:firstLineChars="200"/>
        <w:rPr>
          <w:rFonts w:ascii="宋体" w:hAnsi="宋体" w:cs="宋体"/>
          <w:spacing w:val="6"/>
          <w:sz w:val="24"/>
          <w:szCs w:val="24"/>
        </w:rPr>
      </w:pPr>
    </w:p>
    <w:p w14:paraId="22BF3D25">
      <w:pPr>
        <w:pStyle w:val="3"/>
        <w:adjustRightInd w:val="0"/>
        <w:spacing w:line="416" w:lineRule="atLeast"/>
        <w:textAlignment w:val="baseline"/>
        <w:rPr>
          <w:rFonts w:ascii="宋体" w:hAnsi="宋体" w:cs="宋体"/>
        </w:rPr>
        <w:sectPr>
          <w:pgSz w:w="11906" w:h="16838"/>
          <w:pgMar w:top="1440" w:right="1803" w:bottom="1440" w:left="1803" w:header="851" w:footer="992" w:gutter="0"/>
          <w:cols w:space="720" w:num="1"/>
          <w:docGrid w:type="lines" w:linePitch="319" w:charSpace="0"/>
        </w:sectPr>
      </w:pPr>
    </w:p>
    <w:p w14:paraId="1E57D314">
      <w:pPr>
        <w:pStyle w:val="4"/>
        <w:rPr>
          <w:rFonts w:ascii="宋体" w:hAnsi="宋体" w:cs="宋体"/>
        </w:rPr>
      </w:pPr>
      <w:bookmarkStart w:id="440" w:name="_Toc29632"/>
      <w:bookmarkStart w:id="441" w:name="_Toc24855"/>
      <w:bookmarkStart w:id="442" w:name="_Toc4414"/>
      <w:bookmarkStart w:id="443" w:name="_Toc23799"/>
      <w:bookmarkStart w:id="444" w:name="_Toc26351"/>
      <w:bookmarkStart w:id="445" w:name="_Toc19997"/>
      <w:bookmarkStart w:id="446" w:name="_Toc10027"/>
      <w:bookmarkStart w:id="447" w:name="_Toc5338"/>
      <w:bookmarkStart w:id="448" w:name="_Toc11924"/>
      <w:r>
        <w:rPr>
          <w:rFonts w:hint="eastAsia" w:ascii="宋体" w:hAnsi="宋体" w:cs="宋体"/>
        </w:rPr>
        <w:t>附件六、质疑函范本</w:t>
      </w:r>
      <w:bookmarkEnd w:id="440"/>
      <w:bookmarkEnd w:id="441"/>
      <w:bookmarkEnd w:id="442"/>
      <w:bookmarkEnd w:id="443"/>
      <w:bookmarkEnd w:id="444"/>
      <w:bookmarkEnd w:id="445"/>
    </w:p>
    <w:p w14:paraId="4C52CABE">
      <w:pPr>
        <w:widowControl/>
        <w:spacing w:line="360" w:lineRule="auto"/>
        <w:ind w:left="420" w:leftChars="200"/>
        <w:rPr>
          <w:rFonts w:ascii="宋体" w:hAnsi="宋体" w:cs="宋体"/>
          <w:sz w:val="24"/>
          <w:szCs w:val="24"/>
        </w:rPr>
      </w:pPr>
      <w:r>
        <w:rPr>
          <w:rFonts w:hint="eastAsia" w:ascii="宋体" w:hAnsi="宋体" w:cs="宋体"/>
          <w:sz w:val="24"/>
          <w:szCs w:val="24"/>
        </w:rPr>
        <w:t>一、质疑供应商基本信息</w:t>
      </w:r>
    </w:p>
    <w:p w14:paraId="0EEBA35F">
      <w:pPr>
        <w:widowControl/>
        <w:spacing w:line="360" w:lineRule="auto"/>
        <w:ind w:left="420" w:leftChars="200"/>
        <w:rPr>
          <w:rFonts w:ascii="宋体" w:hAnsi="宋体" w:cs="宋体"/>
          <w:sz w:val="24"/>
          <w:szCs w:val="24"/>
        </w:rPr>
      </w:pPr>
      <w:r>
        <w:rPr>
          <w:rFonts w:hint="eastAsia" w:ascii="宋体" w:hAnsi="宋体" w:cs="宋体"/>
          <w:sz w:val="24"/>
          <w:szCs w:val="24"/>
        </w:rPr>
        <w:t xml:space="preserve">质疑供应商：                                        </w:t>
      </w:r>
    </w:p>
    <w:p w14:paraId="1C11BE36">
      <w:pPr>
        <w:widowControl/>
        <w:spacing w:line="360" w:lineRule="auto"/>
        <w:ind w:left="420" w:leftChars="200"/>
        <w:rPr>
          <w:rFonts w:ascii="宋体" w:hAnsi="宋体" w:cs="宋体"/>
          <w:sz w:val="24"/>
          <w:szCs w:val="24"/>
        </w:rPr>
      </w:pPr>
      <w:r>
        <w:rPr>
          <w:rFonts w:hint="eastAsia" w:ascii="宋体" w:hAnsi="宋体" w:cs="宋体"/>
          <w:sz w:val="24"/>
          <w:szCs w:val="24"/>
        </w:rPr>
        <w:t xml:space="preserve">地址：                          邮编：                                                   </w:t>
      </w:r>
    </w:p>
    <w:p w14:paraId="28A31777">
      <w:pPr>
        <w:widowControl/>
        <w:spacing w:line="360" w:lineRule="auto"/>
        <w:ind w:left="420" w:leftChars="200"/>
        <w:rPr>
          <w:rFonts w:ascii="宋体" w:hAnsi="宋体" w:cs="宋体"/>
          <w:sz w:val="24"/>
          <w:szCs w:val="24"/>
        </w:rPr>
      </w:pPr>
      <w:r>
        <w:rPr>
          <w:rFonts w:hint="eastAsia" w:ascii="宋体" w:hAnsi="宋体" w:cs="宋体"/>
          <w:sz w:val="24"/>
          <w:szCs w:val="24"/>
        </w:rPr>
        <w:t xml:space="preserve">联系人：                      联系电话：                              </w:t>
      </w:r>
    </w:p>
    <w:p w14:paraId="5C6B8750">
      <w:pPr>
        <w:widowControl/>
        <w:spacing w:line="360" w:lineRule="auto"/>
        <w:ind w:left="420" w:leftChars="200"/>
        <w:rPr>
          <w:rFonts w:ascii="宋体" w:hAnsi="宋体" w:cs="宋体"/>
          <w:sz w:val="24"/>
          <w:szCs w:val="24"/>
        </w:rPr>
      </w:pPr>
      <w:r>
        <w:rPr>
          <w:rFonts w:hint="eastAsia" w:ascii="宋体" w:hAnsi="宋体" w:cs="宋体"/>
          <w:sz w:val="24"/>
          <w:szCs w:val="24"/>
        </w:rPr>
        <w:t xml:space="preserve">授权代表：                                          </w:t>
      </w:r>
    </w:p>
    <w:p w14:paraId="026245FD">
      <w:pPr>
        <w:widowControl/>
        <w:spacing w:line="360" w:lineRule="auto"/>
        <w:ind w:left="420" w:leftChars="200"/>
        <w:rPr>
          <w:rFonts w:ascii="宋体" w:hAnsi="宋体" w:cs="宋体"/>
          <w:sz w:val="24"/>
          <w:szCs w:val="24"/>
        </w:rPr>
      </w:pPr>
      <w:r>
        <w:rPr>
          <w:rFonts w:hint="eastAsia" w:ascii="宋体" w:hAnsi="宋体" w:cs="宋体"/>
          <w:sz w:val="24"/>
          <w:szCs w:val="24"/>
        </w:rPr>
        <w:t xml:space="preserve">联系电话：                                            </w:t>
      </w:r>
    </w:p>
    <w:p w14:paraId="2DE159F4">
      <w:pPr>
        <w:widowControl/>
        <w:spacing w:line="360" w:lineRule="auto"/>
        <w:ind w:left="420" w:leftChars="200"/>
        <w:rPr>
          <w:rFonts w:ascii="宋体" w:hAnsi="宋体" w:cs="宋体"/>
          <w:sz w:val="24"/>
          <w:szCs w:val="24"/>
        </w:rPr>
      </w:pPr>
      <w:r>
        <w:rPr>
          <w:rFonts w:hint="eastAsia" w:ascii="宋体" w:hAnsi="宋体" w:cs="宋体"/>
          <w:sz w:val="24"/>
          <w:szCs w:val="24"/>
        </w:rPr>
        <w:t xml:space="preserve">地址：                         邮编：                                                </w:t>
      </w:r>
    </w:p>
    <w:p w14:paraId="445150A4">
      <w:pPr>
        <w:widowControl/>
        <w:spacing w:line="360" w:lineRule="auto"/>
        <w:ind w:left="420" w:leftChars="200"/>
        <w:rPr>
          <w:rFonts w:ascii="宋体" w:hAnsi="宋体" w:cs="宋体"/>
          <w:sz w:val="24"/>
          <w:szCs w:val="24"/>
        </w:rPr>
      </w:pPr>
      <w:r>
        <w:rPr>
          <w:rFonts w:hint="eastAsia" w:ascii="宋体" w:hAnsi="宋体" w:cs="宋体"/>
          <w:sz w:val="24"/>
          <w:szCs w:val="24"/>
        </w:rPr>
        <w:t>二、质疑项目基本情况</w:t>
      </w:r>
    </w:p>
    <w:p w14:paraId="4AEF9407">
      <w:pPr>
        <w:widowControl/>
        <w:spacing w:line="360" w:lineRule="auto"/>
        <w:ind w:left="420" w:leftChars="200"/>
        <w:rPr>
          <w:rFonts w:ascii="宋体" w:hAnsi="宋体" w:cs="宋体"/>
          <w:sz w:val="24"/>
          <w:szCs w:val="24"/>
        </w:rPr>
      </w:pPr>
      <w:r>
        <w:rPr>
          <w:rFonts w:hint="eastAsia" w:ascii="宋体" w:hAnsi="宋体" w:cs="宋体"/>
          <w:sz w:val="24"/>
          <w:szCs w:val="24"/>
        </w:rPr>
        <w:t xml:space="preserve">质疑项目的名称：            包号：                          </w:t>
      </w:r>
    </w:p>
    <w:p w14:paraId="37673753">
      <w:pPr>
        <w:widowControl/>
        <w:spacing w:line="360" w:lineRule="auto"/>
        <w:ind w:left="420" w:leftChars="200"/>
        <w:rPr>
          <w:rFonts w:ascii="宋体" w:hAnsi="宋体" w:cs="宋体"/>
          <w:sz w:val="24"/>
          <w:szCs w:val="24"/>
        </w:rPr>
      </w:pPr>
      <w:r>
        <w:rPr>
          <w:rFonts w:hint="eastAsia" w:ascii="宋体" w:hAnsi="宋体" w:cs="宋体"/>
          <w:sz w:val="24"/>
          <w:szCs w:val="24"/>
        </w:rPr>
        <w:t xml:space="preserve">质疑项目的编号：                    </w:t>
      </w:r>
    </w:p>
    <w:p w14:paraId="45561861">
      <w:pPr>
        <w:widowControl/>
        <w:spacing w:line="360" w:lineRule="auto"/>
        <w:ind w:left="420" w:leftChars="200"/>
        <w:rPr>
          <w:rFonts w:ascii="宋体" w:hAnsi="宋体" w:cs="宋体"/>
          <w:sz w:val="24"/>
          <w:szCs w:val="24"/>
        </w:rPr>
      </w:pPr>
      <w:r>
        <w:rPr>
          <w:rFonts w:hint="eastAsia" w:ascii="宋体" w:hAnsi="宋体" w:cs="宋体"/>
          <w:sz w:val="24"/>
          <w:szCs w:val="24"/>
        </w:rPr>
        <w:t xml:space="preserve">采购人名称：                                         </w:t>
      </w:r>
    </w:p>
    <w:p w14:paraId="69824D81">
      <w:pPr>
        <w:widowControl/>
        <w:spacing w:line="360" w:lineRule="auto"/>
        <w:ind w:left="420" w:leftChars="200"/>
        <w:rPr>
          <w:rFonts w:ascii="宋体" w:hAnsi="宋体" w:cs="宋体"/>
          <w:sz w:val="24"/>
          <w:szCs w:val="24"/>
        </w:rPr>
      </w:pPr>
      <w:r>
        <w:rPr>
          <w:rFonts w:hint="eastAsia" w:ascii="宋体" w:hAnsi="宋体" w:cs="宋体"/>
          <w:sz w:val="24"/>
          <w:szCs w:val="24"/>
        </w:rPr>
        <w:t xml:space="preserve">采购文件获取日期：                                           </w:t>
      </w:r>
    </w:p>
    <w:p w14:paraId="664DF570">
      <w:pPr>
        <w:widowControl/>
        <w:spacing w:line="360" w:lineRule="auto"/>
        <w:ind w:left="420" w:leftChars="200"/>
        <w:rPr>
          <w:rFonts w:ascii="宋体" w:hAnsi="宋体" w:cs="宋体"/>
          <w:sz w:val="24"/>
          <w:szCs w:val="24"/>
        </w:rPr>
      </w:pPr>
      <w:r>
        <w:rPr>
          <w:rFonts w:hint="eastAsia" w:ascii="宋体" w:hAnsi="宋体" w:cs="宋体"/>
          <w:sz w:val="24"/>
          <w:szCs w:val="24"/>
        </w:rPr>
        <w:t>三、质疑事项具体内容</w:t>
      </w:r>
    </w:p>
    <w:p w14:paraId="5B865150">
      <w:pPr>
        <w:widowControl/>
        <w:spacing w:line="360" w:lineRule="auto"/>
        <w:ind w:left="420" w:leftChars="200"/>
        <w:rPr>
          <w:rFonts w:ascii="宋体" w:hAnsi="宋体" w:cs="宋体"/>
          <w:sz w:val="24"/>
          <w:szCs w:val="24"/>
        </w:rPr>
      </w:pPr>
      <w:r>
        <w:rPr>
          <w:rFonts w:hint="eastAsia" w:ascii="宋体" w:hAnsi="宋体" w:cs="宋体"/>
          <w:sz w:val="24"/>
          <w:szCs w:val="24"/>
        </w:rPr>
        <w:t xml:space="preserve">质疑事项1：                                         </w:t>
      </w:r>
    </w:p>
    <w:p w14:paraId="7531C328">
      <w:pPr>
        <w:widowControl/>
        <w:spacing w:line="360" w:lineRule="auto"/>
        <w:ind w:left="420" w:leftChars="200"/>
        <w:rPr>
          <w:rFonts w:ascii="宋体" w:hAnsi="宋体" w:cs="宋体"/>
          <w:sz w:val="24"/>
          <w:szCs w:val="24"/>
        </w:rPr>
      </w:pPr>
      <w:r>
        <w:rPr>
          <w:rFonts w:hint="eastAsia" w:ascii="宋体" w:hAnsi="宋体" w:cs="宋体"/>
          <w:sz w:val="24"/>
          <w:szCs w:val="24"/>
        </w:rPr>
        <w:t xml:space="preserve">事实依据：                                          </w:t>
      </w:r>
    </w:p>
    <w:p w14:paraId="5BD63BCB">
      <w:pPr>
        <w:widowControl/>
        <w:spacing w:line="360" w:lineRule="auto"/>
        <w:ind w:left="420" w:leftChars="200"/>
        <w:rPr>
          <w:rFonts w:ascii="宋体" w:hAnsi="宋体" w:cs="宋体"/>
          <w:sz w:val="24"/>
          <w:szCs w:val="24"/>
        </w:rPr>
      </w:pPr>
    </w:p>
    <w:p w14:paraId="59A9BEB8">
      <w:pPr>
        <w:widowControl/>
        <w:spacing w:line="360" w:lineRule="auto"/>
        <w:ind w:left="420" w:leftChars="200"/>
        <w:rPr>
          <w:rFonts w:ascii="宋体" w:hAnsi="宋体" w:cs="宋体"/>
          <w:sz w:val="24"/>
          <w:szCs w:val="24"/>
        </w:rPr>
      </w:pPr>
      <w:r>
        <w:rPr>
          <w:rFonts w:hint="eastAsia" w:ascii="宋体" w:hAnsi="宋体" w:cs="宋体"/>
          <w:sz w:val="24"/>
          <w:szCs w:val="24"/>
        </w:rPr>
        <w:t xml:space="preserve">法律依据：                                          </w:t>
      </w:r>
    </w:p>
    <w:p w14:paraId="698B575F">
      <w:pPr>
        <w:widowControl/>
        <w:spacing w:line="360" w:lineRule="auto"/>
        <w:ind w:left="420" w:leftChars="200"/>
        <w:rPr>
          <w:rFonts w:ascii="宋体" w:hAnsi="宋体" w:cs="宋体"/>
          <w:sz w:val="24"/>
          <w:szCs w:val="24"/>
        </w:rPr>
      </w:pPr>
    </w:p>
    <w:p w14:paraId="31E1E250">
      <w:pPr>
        <w:widowControl/>
        <w:spacing w:line="360" w:lineRule="auto"/>
        <w:ind w:left="420" w:leftChars="200"/>
        <w:rPr>
          <w:rFonts w:ascii="宋体" w:hAnsi="宋体" w:cs="宋体"/>
          <w:sz w:val="24"/>
          <w:szCs w:val="24"/>
        </w:rPr>
      </w:pPr>
      <w:r>
        <w:rPr>
          <w:rFonts w:hint="eastAsia" w:ascii="宋体" w:hAnsi="宋体" w:cs="宋体"/>
          <w:sz w:val="24"/>
          <w:szCs w:val="24"/>
        </w:rPr>
        <w:t>质疑事项2</w:t>
      </w:r>
    </w:p>
    <w:p w14:paraId="5F4AF70A">
      <w:pPr>
        <w:widowControl/>
        <w:spacing w:line="360" w:lineRule="auto"/>
        <w:ind w:left="420" w:leftChars="200"/>
        <w:rPr>
          <w:rFonts w:ascii="宋体" w:hAnsi="宋体" w:cs="宋体"/>
          <w:sz w:val="24"/>
          <w:szCs w:val="24"/>
        </w:rPr>
      </w:pPr>
      <w:r>
        <w:rPr>
          <w:rFonts w:hint="eastAsia" w:ascii="宋体" w:hAnsi="宋体" w:cs="宋体"/>
          <w:sz w:val="24"/>
          <w:szCs w:val="24"/>
        </w:rPr>
        <w:t>……</w:t>
      </w:r>
    </w:p>
    <w:p w14:paraId="22F72590">
      <w:pPr>
        <w:widowControl/>
        <w:spacing w:line="360" w:lineRule="auto"/>
        <w:ind w:left="420" w:leftChars="200"/>
        <w:rPr>
          <w:rFonts w:ascii="宋体" w:hAnsi="宋体" w:cs="宋体"/>
          <w:sz w:val="24"/>
          <w:szCs w:val="24"/>
        </w:rPr>
      </w:pPr>
      <w:r>
        <w:rPr>
          <w:rFonts w:hint="eastAsia" w:ascii="宋体" w:hAnsi="宋体" w:cs="宋体"/>
          <w:sz w:val="24"/>
          <w:szCs w:val="24"/>
        </w:rPr>
        <w:t>四、与质疑事项相关的质疑请求</w:t>
      </w:r>
    </w:p>
    <w:p w14:paraId="4CADA395">
      <w:pPr>
        <w:widowControl/>
        <w:spacing w:line="360" w:lineRule="auto"/>
        <w:ind w:left="420" w:leftChars="200"/>
        <w:rPr>
          <w:rFonts w:ascii="宋体" w:hAnsi="宋体" w:cs="宋体"/>
          <w:sz w:val="24"/>
          <w:szCs w:val="24"/>
        </w:rPr>
      </w:pPr>
      <w:r>
        <w:rPr>
          <w:rFonts w:hint="eastAsia" w:ascii="宋体" w:hAnsi="宋体" w:cs="宋体"/>
          <w:sz w:val="24"/>
          <w:szCs w:val="24"/>
        </w:rPr>
        <w:t xml:space="preserve">请求：                                               </w:t>
      </w:r>
    </w:p>
    <w:p w14:paraId="219800D4">
      <w:pPr>
        <w:widowControl/>
        <w:spacing w:line="360" w:lineRule="auto"/>
        <w:ind w:left="420" w:leftChars="200"/>
        <w:rPr>
          <w:rFonts w:ascii="宋体" w:hAnsi="宋体" w:cs="宋体"/>
          <w:sz w:val="24"/>
          <w:szCs w:val="24"/>
        </w:rPr>
      </w:pPr>
      <w:r>
        <w:rPr>
          <w:rFonts w:hint="eastAsia" w:ascii="宋体" w:hAnsi="宋体" w:cs="宋体"/>
          <w:sz w:val="24"/>
          <w:szCs w:val="24"/>
        </w:rPr>
        <w:t xml:space="preserve">签字(签章)：                   公章：                      </w:t>
      </w:r>
    </w:p>
    <w:p w14:paraId="394B8501">
      <w:pPr>
        <w:widowControl/>
        <w:spacing w:line="360" w:lineRule="auto"/>
        <w:ind w:left="420" w:leftChars="200"/>
        <w:rPr>
          <w:rFonts w:ascii="宋体" w:hAnsi="宋体" w:cs="宋体"/>
        </w:rPr>
      </w:pPr>
      <w:r>
        <w:rPr>
          <w:rFonts w:hint="eastAsia" w:ascii="宋体" w:hAnsi="宋体" w:cs="宋体"/>
          <w:sz w:val="24"/>
          <w:szCs w:val="24"/>
        </w:rPr>
        <w:t xml:space="preserve">日期：    </w:t>
      </w:r>
    </w:p>
    <w:p w14:paraId="4EBD779B">
      <w:pPr>
        <w:widowControl/>
        <w:spacing w:line="360" w:lineRule="auto"/>
        <w:rPr>
          <w:rFonts w:ascii="宋体" w:hAnsi="宋体" w:cs="宋体"/>
          <w:sz w:val="24"/>
          <w:szCs w:val="24"/>
        </w:rPr>
        <w:sectPr>
          <w:pgSz w:w="11906" w:h="16838"/>
          <w:pgMar w:top="1440" w:right="1803" w:bottom="1440" w:left="1803" w:header="851" w:footer="992" w:gutter="0"/>
          <w:cols w:space="720" w:num="1"/>
          <w:docGrid w:type="lines" w:linePitch="319" w:charSpace="0"/>
        </w:sectPr>
      </w:pPr>
    </w:p>
    <w:p w14:paraId="33AFE8CE">
      <w:pPr>
        <w:widowControl/>
        <w:spacing w:line="360" w:lineRule="auto"/>
        <w:ind w:left="420" w:leftChars="200"/>
        <w:rPr>
          <w:rFonts w:ascii="宋体" w:hAnsi="宋体" w:cs="宋体"/>
          <w:sz w:val="24"/>
          <w:szCs w:val="24"/>
        </w:rPr>
      </w:pPr>
      <w:r>
        <w:rPr>
          <w:rFonts w:hint="eastAsia" w:ascii="宋体" w:hAnsi="宋体" w:cs="宋体"/>
          <w:sz w:val="24"/>
          <w:szCs w:val="24"/>
        </w:rPr>
        <w:t>质疑函制作说明：</w:t>
      </w:r>
    </w:p>
    <w:p w14:paraId="5CCDB7E7">
      <w:pPr>
        <w:widowControl/>
        <w:spacing w:line="360" w:lineRule="auto"/>
        <w:ind w:left="420" w:leftChars="200"/>
        <w:rPr>
          <w:rFonts w:ascii="宋体" w:hAnsi="宋体" w:cs="宋体"/>
          <w:sz w:val="24"/>
          <w:szCs w:val="24"/>
        </w:rPr>
      </w:pPr>
      <w:r>
        <w:rPr>
          <w:rFonts w:hint="eastAsia" w:ascii="宋体" w:hAnsi="宋体" w:cs="宋体"/>
          <w:sz w:val="24"/>
          <w:szCs w:val="24"/>
        </w:rPr>
        <w:t>1.供应商提出质疑时，应提交质疑函和必要的证明材料。</w:t>
      </w:r>
    </w:p>
    <w:p w14:paraId="0256573F">
      <w:pPr>
        <w:widowControl/>
        <w:spacing w:line="360" w:lineRule="auto"/>
        <w:ind w:left="420" w:leftChars="200"/>
        <w:rPr>
          <w:rFonts w:ascii="宋体" w:hAnsi="宋体" w:cs="宋体"/>
          <w:sz w:val="24"/>
          <w:szCs w:val="24"/>
        </w:rPr>
      </w:pPr>
      <w:r>
        <w:rPr>
          <w:rFonts w:hint="eastAsia" w:ascii="宋体" w:hAnsi="宋体" w:cs="宋体"/>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47EEC64">
      <w:pPr>
        <w:widowControl/>
        <w:spacing w:line="360" w:lineRule="auto"/>
        <w:ind w:left="420" w:leftChars="200"/>
        <w:rPr>
          <w:rFonts w:ascii="宋体" w:hAnsi="宋体" w:cs="宋体"/>
          <w:sz w:val="24"/>
          <w:szCs w:val="24"/>
        </w:rPr>
      </w:pPr>
      <w:r>
        <w:rPr>
          <w:rFonts w:hint="eastAsia" w:ascii="宋体" w:hAnsi="宋体" w:cs="宋体"/>
          <w:sz w:val="24"/>
          <w:szCs w:val="24"/>
        </w:rPr>
        <w:t>3.质疑供应商若对项目的某一分包进行质疑，质疑函中应列明具体分包号。</w:t>
      </w:r>
    </w:p>
    <w:p w14:paraId="764B751E">
      <w:pPr>
        <w:widowControl/>
        <w:spacing w:line="360" w:lineRule="auto"/>
        <w:ind w:left="420" w:leftChars="200"/>
        <w:rPr>
          <w:rFonts w:ascii="宋体" w:hAnsi="宋体" w:cs="宋体"/>
          <w:sz w:val="24"/>
          <w:szCs w:val="24"/>
        </w:rPr>
      </w:pPr>
      <w:r>
        <w:rPr>
          <w:rFonts w:hint="eastAsia" w:ascii="宋体" w:hAnsi="宋体" w:cs="宋体"/>
          <w:sz w:val="24"/>
          <w:szCs w:val="24"/>
        </w:rPr>
        <w:t>4.质疑函的质疑事项应具体、明确，并有必要的事实依据和法律依据。</w:t>
      </w:r>
    </w:p>
    <w:p w14:paraId="20EF45E5">
      <w:pPr>
        <w:widowControl/>
        <w:spacing w:line="360" w:lineRule="auto"/>
        <w:ind w:left="420" w:leftChars="200"/>
        <w:rPr>
          <w:rFonts w:ascii="宋体" w:hAnsi="宋体" w:cs="宋体"/>
          <w:sz w:val="24"/>
          <w:szCs w:val="24"/>
        </w:rPr>
      </w:pPr>
      <w:r>
        <w:rPr>
          <w:rFonts w:hint="eastAsia" w:ascii="宋体" w:hAnsi="宋体" w:cs="宋体"/>
          <w:sz w:val="24"/>
          <w:szCs w:val="24"/>
        </w:rPr>
        <w:t>5.质疑函的质疑请求应与质疑事项相关。</w:t>
      </w:r>
    </w:p>
    <w:p w14:paraId="5DF000DB">
      <w:pPr>
        <w:widowControl/>
        <w:spacing w:line="360" w:lineRule="auto"/>
        <w:ind w:left="420" w:leftChars="200"/>
        <w:rPr>
          <w:rFonts w:ascii="宋体" w:hAnsi="宋体" w:cs="宋体"/>
          <w:sz w:val="24"/>
          <w:szCs w:val="24"/>
        </w:rPr>
      </w:pPr>
      <w:r>
        <w:rPr>
          <w:rFonts w:hint="eastAsia" w:ascii="宋体" w:hAnsi="宋体" w:cs="宋体"/>
          <w:sz w:val="24"/>
          <w:szCs w:val="24"/>
        </w:rPr>
        <w:t>6.质疑供应商为自然人的，质疑函应由本人签字；质疑供应商为法人或者其他组织的，质疑函应由法定代表人、主要负责人，或者其授权代表签字或者盖章，并加盖公章。</w:t>
      </w:r>
    </w:p>
    <w:bookmarkEnd w:id="446"/>
    <w:bookmarkEnd w:id="447"/>
    <w:bookmarkEnd w:id="448"/>
    <w:p w14:paraId="68038AB4">
      <w:pPr>
        <w:jc w:val="left"/>
        <w:rPr>
          <w:rFonts w:ascii="宋体" w:hAnsi="宋体" w:cs="宋体"/>
          <w:b/>
          <w:bCs/>
          <w:spacing w:val="48"/>
          <w:sz w:val="72"/>
          <w:szCs w:val="72"/>
        </w:rPr>
      </w:pPr>
    </w:p>
    <w:p w14:paraId="472C8ABA">
      <w:pPr>
        <w:rPr>
          <w:rFonts w:ascii="宋体" w:hAnsi="宋体" w:cs="宋体"/>
        </w:rPr>
      </w:pPr>
    </w:p>
    <w:p w14:paraId="637E297E">
      <w:pPr>
        <w:jc w:val="left"/>
        <w:rPr>
          <w:rFonts w:ascii="宋体" w:hAnsi="宋体" w:cs="宋体"/>
          <w:b/>
          <w:bCs/>
          <w:spacing w:val="48"/>
          <w:sz w:val="72"/>
          <w:szCs w:val="72"/>
        </w:rPr>
      </w:pPr>
    </w:p>
    <w:p w14:paraId="02A2F2E9">
      <w:pPr>
        <w:rPr>
          <w:rFonts w:ascii="宋体" w:hAnsi="宋体" w:cs="宋体"/>
        </w:rPr>
      </w:pPr>
    </w:p>
    <w:p w14:paraId="07C5CE0A">
      <w:pPr>
        <w:rPr>
          <w:rFonts w:ascii="宋体" w:hAnsi="宋体" w:cs="宋体"/>
          <w:b/>
          <w:bCs/>
          <w:spacing w:val="48"/>
          <w:sz w:val="72"/>
          <w:szCs w:val="72"/>
        </w:rPr>
      </w:pPr>
    </w:p>
    <w:p w14:paraId="1962B977">
      <w:pPr>
        <w:rPr>
          <w:rFonts w:ascii="宋体" w:hAnsi="宋体" w:cs="宋体"/>
        </w:rPr>
      </w:pPr>
    </w:p>
    <w:p w14:paraId="34A4F7D8">
      <w:pPr>
        <w:jc w:val="left"/>
        <w:rPr>
          <w:rFonts w:ascii="宋体" w:hAnsi="宋体" w:cs="宋体"/>
          <w:b/>
          <w:spacing w:val="48"/>
          <w:sz w:val="72"/>
          <w:szCs w:val="72"/>
        </w:rPr>
        <w:sectPr>
          <w:headerReference r:id="rId22" w:type="default"/>
          <w:footerReference r:id="rId23" w:type="default"/>
          <w:pgSz w:w="11906" w:h="16838"/>
          <w:pgMar w:top="1440" w:right="1803" w:bottom="1440" w:left="1803" w:header="851" w:footer="992" w:gutter="0"/>
          <w:cols w:space="720" w:num="1"/>
          <w:docGrid w:type="lines" w:linePitch="319" w:charSpace="0"/>
        </w:sectPr>
      </w:pPr>
    </w:p>
    <w:p w14:paraId="2D50B698">
      <w:pPr>
        <w:ind w:firstLine="819" w:firstLineChars="100"/>
        <w:jc w:val="left"/>
        <w:rPr>
          <w:rFonts w:ascii="宋体" w:hAnsi="宋体" w:cs="宋体"/>
          <w:b/>
          <w:spacing w:val="48"/>
          <w:sz w:val="72"/>
          <w:szCs w:val="72"/>
        </w:rPr>
      </w:pPr>
      <w:bookmarkStart w:id="449" w:name="_Toc25994"/>
    </w:p>
    <w:p w14:paraId="12C7D32C">
      <w:pPr>
        <w:ind w:firstLine="819" w:firstLineChars="100"/>
        <w:jc w:val="left"/>
        <w:rPr>
          <w:rFonts w:ascii="宋体" w:hAnsi="宋体" w:cs="宋体"/>
          <w:b/>
          <w:spacing w:val="48"/>
          <w:sz w:val="72"/>
          <w:szCs w:val="72"/>
        </w:rPr>
      </w:pPr>
      <w:r>
        <w:rPr>
          <w:rFonts w:hint="eastAsia" w:ascii="宋体" w:hAnsi="宋体" w:cs="宋体"/>
          <w:b/>
          <w:spacing w:val="48"/>
          <w:sz w:val="72"/>
          <w:szCs w:val="72"/>
        </w:rPr>
        <w:t>公平       公正</w:t>
      </w:r>
      <w:bookmarkEnd w:id="449"/>
    </w:p>
    <w:p w14:paraId="723C7170">
      <w:pPr>
        <w:jc w:val="left"/>
        <w:rPr>
          <w:rFonts w:ascii="宋体" w:hAnsi="宋体" w:cs="宋体"/>
          <w:b/>
          <w:spacing w:val="48"/>
          <w:sz w:val="72"/>
          <w:szCs w:val="72"/>
        </w:rPr>
      </w:pPr>
    </w:p>
    <w:p w14:paraId="2A81D20F">
      <w:pPr>
        <w:rPr>
          <w:rFonts w:ascii="宋体" w:hAnsi="宋体" w:cs="宋体"/>
          <w:spacing w:val="48"/>
          <w:sz w:val="72"/>
          <w:szCs w:val="72"/>
        </w:rPr>
      </w:pPr>
    </w:p>
    <w:p w14:paraId="0828352A">
      <w:pPr>
        <w:rPr>
          <w:rFonts w:ascii="宋体" w:hAnsi="宋体" w:cs="宋体"/>
        </w:rPr>
      </w:pPr>
    </w:p>
    <w:p w14:paraId="51F0B6AA">
      <w:pPr>
        <w:ind w:firstLine="819" w:firstLineChars="100"/>
        <w:rPr>
          <w:rFonts w:ascii="宋体" w:hAnsi="宋体" w:cs="宋体"/>
          <w:b/>
          <w:spacing w:val="48"/>
          <w:sz w:val="72"/>
          <w:szCs w:val="72"/>
        </w:rPr>
      </w:pPr>
      <w:bookmarkStart w:id="450" w:name="_Toc9946"/>
      <w:r>
        <w:rPr>
          <w:rFonts w:hint="eastAsia" w:ascii="宋体" w:hAnsi="宋体" w:cs="宋体"/>
          <w:b/>
          <w:spacing w:val="48"/>
          <w:sz w:val="72"/>
          <w:szCs w:val="72"/>
        </w:rPr>
        <w:t>专业       高效</w:t>
      </w:r>
      <w:bookmarkEnd w:id="450"/>
    </w:p>
    <w:p w14:paraId="3A00311D">
      <w:pPr>
        <w:rPr>
          <w:rFonts w:ascii="宋体" w:hAnsi="宋体" w:cs="宋体"/>
          <w:spacing w:val="48"/>
          <w:sz w:val="72"/>
          <w:szCs w:val="72"/>
        </w:rPr>
      </w:pPr>
    </w:p>
    <w:p w14:paraId="70D8A763">
      <w:pPr>
        <w:rPr>
          <w:rFonts w:ascii="宋体" w:hAnsi="宋体" w:cs="宋体"/>
          <w:b/>
          <w:spacing w:val="48"/>
          <w:sz w:val="72"/>
          <w:szCs w:val="72"/>
        </w:rPr>
      </w:pPr>
    </w:p>
    <w:p w14:paraId="1090FB45">
      <w:pPr>
        <w:rPr>
          <w:rFonts w:ascii="宋体" w:hAnsi="宋体" w:cs="宋体"/>
          <w:spacing w:val="48"/>
          <w:sz w:val="72"/>
          <w:szCs w:val="72"/>
        </w:rPr>
      </w:pPr>
    </w:p>
    <w:p w14:paraId="07A97903">
      <w:pPr>
        <w:rPr>
          <w:rFonts w:ascii="宋体" w:hAnsi="宋体" w:cs="宋体"/>
          <w:spacing w:val="48"/>
          <w:sz w:val="72"/>
          <w:szCs w:val="72"/>
        </w:rPr>
      </w:pPr>
    </w:p>
    <w:p w14:paraId="29AFE0AA">
      <w:pPr>
        <w:rPr>
          <w:rFonts w:ascii="宋体" w:hAnsi="宋体" w:cs="宋体"/>
        </w:rPr>
      </w:pPr>
    </w:p>
    <w:p w14:paraId="2565FA48">
      <w:pPr>
        <w:rPr>
          <w:rFonts w:ascii="宋体" w:hAnsi="宋体" w:cs="宋体"/>
          <w:b/>
          <w:sz w:val="30"/>
          <w:szCs w:val="30"/>
        </w:rPr>
      </w:pPr>
    </w:p>
    <w:p w14:paraId="4E2EDEBF">
      <w:pPr>
        <w:rPr>
          <w:rFonts w:ascii="宋体" w:hAnsi="宋体" w:cs="宋体"/>
          <w:b/>
          <w:sz w:val="30"/>
          <w:szCs w:val="30"/>
        </w:rPr>
      </w:pPr>
      <w:bookmarkStart w:id="451" w:name="_Toc32384"/>
      <w:r>
        <w:rPr>
          <w:rFonts w:hint="eastAsia" w:ascii="宋体" w:hAnsi="宋体" w:cs="宋体"/>
          <w:b/>
          <w:sz w:val="30"/>
          <w:szCs w:val="30"/>
        </w:rPr>
        <w:t>企业名称：陕西卓佲项目管理有限公司</w:t>
      </w:r>
      <w:bookmarkEnd w:id="451"/>
    </w:p>
    <w:p w14:paraId="387E6EBA">
      <w:pPr>
        <w:rPr>
          <w:rFonts w:ascii="宋体" w:hAnsi="宋体" w:cs="宋体"/>
          <w:b/>
          <w:sz w:val="30"/>
          <w:szCs w:val="30"/>
        </w:rPr>
      </w:pPr>
      <w:bookmarkStart w:id="452" w:name="_Toc25918"/>
      <w:r>
        <w:rPr>
          <w:rFonts w:hint="eastAsia" w:ascii="宋体" w:hAnsi="宋体" w:cs="宋体"/>
          <w:b/>
          <w:sz w:val="30"/>
          <w:szCs w:val="30"/>
        </w:rPr>
        <w:t>地址：</w:t>
      </w:r>
      <w:bookmarkEnd w:id="452"/>
      <w:r>
        <w:rPr>
          <w:rFonts w:hint="eastAsia" w:ascii="宋体" w:hAnsi="宋体" w:cs="宋体"/>
          <w:b/>
          <w:sz w:val="30"/>
          <w:szCs w:val="30"/>
        </w:rPr>
        <w:t>西安市雁塔区科技路 30号合力紫郡B座21层</w:t>
      </w:r>
    </w:p>
    <w:p w14:paraId="2EE61FE5">
      <w:pPr>
        <w:rPr>
          <w:rFonts w:ascii="宋体" w:hAnsi="宋体" w:cs="宋体"/>
          <w:b/>
          <w:sz w:val="30"/>
          <w:szCs w:val="30"/>
        </w:rPr>
      </w:pPr>
      <w:bookmarkStart w:id="453" w:name="_Toc26276"/>
      <w:r>
        <w:rPr>
          <w:rFonts w:hint="eastAsia" w:ascii="宋体" w:hAnsi="宋体" w:cs="宋体"/>
          <w:b/>
          <w:sz w:val="30"/>
          <w:szCs w:val="30"/>
        </w:rPr>
        <w:t>邮政编码：710065</w:t>
      </w:r>
      <w:bookmarkEnd w:id="453"/>
    </w:p>
    <w:p w14:paraId="46B4589B">
      <w:pPr>
        <w:rPr>
          <w:rFonts w:hint="eastAsia" w:ascii="宋体" w:hAnsi="宋体" w:eastAsia="宋体" w:cs="宋体"/>
          <w:b/>
          <w:sz w:val="30"/>
          <w:szCs w:val="30"/>
          <w:lang w:eastAsia="zh-CN"/>
        </w:rPr>
      </w:pPr>
      <w:bookmarkStart w:id="454" w:name="_Toc1409"/>
      <w:r>
        <w:rPr>
          <w:rFonts w:hint="eastAsia" w:ascii="宋体" w:hAnsi="宋体" w:cs="宋体"/>
          <w:b/>
          <w:sz w:val="30"/>
          <w:szCs w:val="30"/>
        </w:rPr>
        <w:t>电话：</w:t>
      </w:r>
      <w:bookmarkEnd w:id="454"/>
      <w:r>
        <w:rPr>
          <w:rFonts w:hint="eastAsia" w:ascii="宋体" w:hAnsi="宋体" w:cs="宋体"/>
          <w:b/>
          <w:sz w:val="30"/>
          <w:szCs w:val="30"/>
          <w:lang w:eastAsia="zh-CN"/>
        </w:rPr>
        <w:t>029-81875979</w:t>
      </w:r>
    </w:p>
    <w:p w14:paraId="2A5A6E1A">
      <w:pPr>
        <w:rPr>
          <w:rFonts w:hint="eastAsia" w:ascii="宋体" w:hAnsi="宋体" w:eastAsia="宋体" w:cs="宋体"/>
          <w:lang w:eastAsia="zh-CN"/>
        </w:rPr>
      </w:pPr>
      <w:bookmarkStart w:id="455" w:name="_Toc13292"/>
      <w:r>
        <w:rPr>
          <w:rFonts w:hint="eastAsia" w:ascii="宋体" w:hAnsi="宋体" w:cs="宋体"/>
          <w:b/>
          <w:sz w:val="30"/>
          <w:szCs w:val="30"/>
        </w:rPr>
        <w:t>传真：</w:t>
      </w:r>
      <w:bookmarkEnd w:id="455"/>
      <w:r>
        <w:rPr>
          <w:rFonts w:hint="eastAsia" w:ascii="宋体" w:hAnsi="宋体" w:cs="宋体"/>
          <w:b/>
          <w:sz w:val="30"/>
          <w:szCs w:val="30"/>
          <w:lang w:eastAsia="zh-CN"/>
        </w:rPr>
        <w:t>029-81875979</w:t>
      </w:r>
    </w:p>
    <w:p w14:paraId="784EDE3C">
      <w:pPr>
        <w:rPr>
          <w:rFonts w:ascii="宋体" w:hAnsi="宋体" w:cs="宋体"/>
        </w:rPr>
      </w:pPr>
    </w:p>
    <w:bookmarkEnd w:id="0"/>
    <w:bookmarkEnd w:id="309"/>
    <w:bookmarkEnd w:id="310"/>
    <w:p w14:paraId="618880EA">
      <w:pPr>
        <w:rPr>
          <w:rFonts w:ascii="宋体" w:hAnsi="宋体" w:cs="宋体"/>
        </w:rPr>
      </w:pPr>
    </w:p>
    <w:sectPr>
      <w:headerReference r:id="rId24" w:type="default"/>
      <w:footerReference r:id="rId25" w:type="default"/>
      <w:pgSz w:w="11906" w:h="16838"/>
      <w:pgMar w:top="1440" w:right="1803" w:bottom="1440" w:left="1803"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21A83E4-6277-4D3A-BBDA-B7D2D250B5F3}"/>
  </w:font>
  <w:font w:name="黑体">
    <w:panose1 w:val="02010609060101010101"/>
    <w:charset w:val="86"/>
    <w:family w:val="auto"/>
    <w:pitch w:val="default"/>
    <w:sig w:usb0="800002BF" w:usb1="38CF7CFA" w:usb2="00000016" w:usb3="00000000" w:csb0="00040001" w:csb1="00000000"/>
    <w:embedRegular r:id="rId2" w:fontKey="{AEF91738-2010-43C7-BB17-11C1F8EDA7DB}"/>
  </w:font>
  <w:font w:name="Courier New">
    <w:panose1 w:val="02070309020205020404"/>
    <w:charset w:val="01"/>
    <w:family w:val="modern"/>
    <w:pitch w:val="default"/>
    <w:sig w:usb0="E0002EFF" w:usb1="C0007843" w:usb2="00000009" w:usb3="00000000" w:csb0="400001FF" w:csb1="FFFF0000"/>
    <w:embedRegular r:id="rId3" w:fontKey="{B553E873-A541-406F-9D36-7DF04C874929}"/>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pperplate Gothic Bold">
    <w:altName w:val="Segoe Print"/>
    <w:panose1 w:val="020E0705020206020404"/>
    <w:charset w:val="00"/>
    <w:family w:val="swiss"/>
    <w:pitch w:val="default"/>
    <w:sig w:usb0="00000000" w:usb1="00000000" w:usb2="00000000" w:usb3="00000000" w:csb0="20000001" w:csb1="00000000"/>
  </w:font>
  <w:font w:name="Segoe Print">
    <w:panose1 w:val="02000600000000000000"/>
    <w:charset w:val="00"/>
    <w:family w:val="auto"/>
    <w:pitch w:val="default"/>
    <w:sig w:usb0="0000028F" w:usb1="00000000" w:usb2="00000000" w:usb3="00000000" w:csb0="2000009F" w:csb1="4701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embedRegular r:id="rId4" w:fontKey="{E919CF96-5F5A-4C26-94FB-12C3250628FA}"/>
  </w:font>
  <w:font w:name="Tahoma">
    <w:panose1 w:val="020B0604030504040204"/>
    <w:charset w:val="00"/>
    <w:family w:val="swiss"/>
    <w:pitch w:val="default"/>
    <w:sig w:usb0="E1002EFF" w:usb1="C000605B" w:usb2="00000029" w:usb3="00000000" w:csb0="200101FF" w:csb1="20280000"/>
  </w:font>
  <w:font w:name="Helvetica Neue">
    <w:altName w:val="Times New Roman"/>
    <w:panose1 w:val="00000000000000000000"/>
    <w:charset w:val="00"/>
    <w:family w:val="auto"/>
    <w:pitch w:val="default"/>
    <w:sig w:usb0="00000000" w:usb1="00000000" w:usb2="00000010" w:usb3="00000000" w:csb0="00000000" w:csb1="00000000"/>
  </w:font>
  <w:font w:name="Arial Unicode MS">
    <w:altName w:val="宋体"/>
    <w:panose1 w:val="020B0604020202020204"/>
    <w:charset w:val="86"/>
    <w:family w:val="swiss"/>
    <w:pitch w:val="default"/>
    <w:sig w:usb0="00000000" w:usb1="00000000" w:usb2="0000003F" w:usb3="00000000" w:csb0="003F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仿宋_GB2312">
    <w:panose1 w:val="02000000000000000000"/>
    <w:charset w:val="86"/>
    <w:family w:val="auto"/>
    <w:pitch w:val="default"/>
    <w:sig w:usb0="A00002BF" w:usb1="184F6CFA" w:usb2="00000012" w:usb3="00000000" w:csb0="00040001" w:csb1="00000000"/>
    <w:embedRegular r:id="rId5" w:fontKey="{64EB5785-6708-4128-80AB-246048C835FC}"/>
  </w:font>
  <w:font w:name="微软雅黑">
    <w:panose1 w:val="020B0503020204020204"/>
    <w:charset w:val="86"/>
    <w:family w:val="auto"/>
    <w:pitch w:val="default"/>
    <w:sig w:usb0="80000287" w:usb1="2ACF3C50" w:usb2="00000016" w:usb3="00000000" w:csb0="0004001F" w:csb1="00000000"/>
    <w:embedRegular r:id="rId6" w:fontKey="{DA632D83-4D80-4CEC-B406-19D367CB15B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FEECC">
    <w:pPr>
      <w:pStyle w:val="18"/>
      <w:jc w:val="right"/>
      <w:rPr>
        <w:rFonts w:ascii="宋体" w:hAnsi="宋体" w:cs="宋体"/>
      </w:rPr>
    </w:pPr>
    <w:r>
      <w:rPr>
        <w:rFonts w:hint="eastAsia" w:ascii="宋体" w:hAnsi="宋体" w:cs="宋体"/>
      </w:rPr>
      <w:t>陕西卓佲项目管理有限公司</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8C852">
    <w:pPr>
      <w:pStyle w:val="18"/>
      <w:tabs>
        <w:tab w:val="center" w:pos="4150"/>
        <w:tab w:val="right" w:pos="8420"/>
        <w:tab w:val="clear" w:pos="4153"/>
      </w:tabs>
      <w:rPr>
        <w:rFonts w:ascii="宋体"/>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FA8AA7">
                          <w:pPr>
                            <w:pStyle w:val="18"/>
                          </w:pPr>
                          <w:r>
                            <w:t xml:space="preserve">第 </w:t>
                          </w:r>
                          <w:r>
                            <w:fldChar w:fldCharType="begin"/>
                          </w:r>
                          <w:r>
                            <w:instrText xml:space="preserve"> PAGE  \* MERGEFORMAT </w:instrText>
                          </w:r>
                          <w:r>
                            <w:fldChar w:fldCharType="separate"/>
                          </w:r>
                          <w:r>
                            <w:t>64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Scb8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QRDOFil++f7v8&#10;+HX5+ZXgDAI11s8Rt7OIDO1b06JthnOPw8i7LZ2KXzAi8APrfJVXtIHweGk2nc3GcHH4hg3ws8fr&#10;1vnwThhFopFTh/olWdlp60MXOoTEbNpsailTDaUmTU5v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yUnG/KwIAAFcEAAAOAAAAAAAAAAEAIAAAAB8BAABkcnMvZTJvRG9jLnhtbFBLBQYAAAAABgAG&#10;AFkBAAC8BQAAAAA=&#10;">
              <v:fill on="f" focussize="0,0"/>
              <v:stroke on="f" weight="0.5pt"/>
              <v:imagedata o:title=""/>
              <o:lock v:ext="edit" aspectratio="f"/>
              <v:textbox inset="0mm,0mm,0mm,0mm" style="mso-fit-shape-to-text:t;">
                <w:txbxContent>
                  <w:p w14:paraId="7DFA8AA7">
                    <w:pPr>
                      <w:pStyle w:val="18"/>
                    </w:pPr>
                    <w:r>
                      <w:t xml:space="preserve">第 </w:t>
                    </w:r>
                    <w:r>
                      <w:fldChar w:fldCharType="begin"/>
                    </w:r>
                    <w:r>
                      <w:instrText xml:space="preserve"> PAGE  \* MERGEFORMAT </w:instrText>
                    </w:r>
                    <w:r>
                      <w:fldChar w:fldCharType="separate"/>
                    </w:r>
                    <w:r>
                      <w:t>64</w:t>
                    </w:r>
                    <w:r>
                      <w:fldChar w:fldCharType="end"/>
                    </w:r>
                    <w:r>
                      <w:t xml:space="preserve"> 页</w:t>
                    </w:r>
                  </w:p>
                </w:txbxContent>
              </v:textbox>
            </v:shape>
          </w:pict>
        </mc:Fallback>
      </mc:AlternateContent>
    </w:r>
    <w:r>
      <w:rPr>
        <w:rFonts w:ascii="宋体"/>
      </w:rPr>
      <w:tab/>
    </w:r>
    <w:r>
      <w:rPr>
        <w:rFonts w:ascii="宋体"/>
      </w:rPr>
      <w:tab/>
    </w:r>
    <w:r>
      <w:rPr>
        <w:rFonts w:hint="eastAsia" w:ascii="宋体" w:hAnsi="宋体" w:cs="宋体"/>
      </w:rPr>
      <w:t>陕西卓佲项目管理有限公司</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C6E65">
    <w:pPr>
      <w:pStyle w:val="18"/>
      <w:jc w:val="right"/>
      <w:rPr>
        <w:rFonts w:ascii="宋体" w:cs="宋体"/>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8347FE">
                          <w:pPr>
                            <w:pStyle w:val="18"/>
                          </w:pPr>
                          <w:r>
                            <w:t xml:space="preserve">第 </w:t>
                          </w:r>
                          <w:r>
                            <w:fldChar w:fldCharType="begin"/>
                          </w:r>
                          <w:r>
                            <w:instrText xml:space="preserve"> PAGE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7C8347FE">
                    <w:pPr>
                      <w:pStyle w:val="18"/>
                    </w:pPr>
                    <w:r>
                      <w:t xml:space="preserve">第 </w:t>
                    </w:r>
                    <w:r>
                      <w:fldChar w:fldCharType="begin"/>
                    </w:r>
                    <w:r>
                      <w:instrText xml:space="preserve"> PAGE  \* MERGEFORMAT </w:instrText>
                    </w:r>
                    <w:r>
                      <w:fldChar w:fldCharType="separate"/>
                    </w:r>
                    <w:r>
                      <w:t>66</w:t>
                    </w:r>
                    <w:r>
                      <w:fldChar w:fldCharType="end"/>
                    </w:r>
                    <w:r>
                      <w:t xml:space="preserve"> 页</w:t>
                    </w:r>
                  </w:p>
                </w:txbxContent>
              </v:textbox>
            </v:shape>
          </w:pict>
        </mc:Fallback>
      </mc:AlternateContent>
    </w:r>
    <w:r>
      <w:rPr>
        <w:rFonts w:hint="eastAsia" w:ascii="宋体" w:hAnsi="宋体" w:cs="宋体"/>
      </w:rPr>
      <w:t>陕西卓佲项目管理有限公司</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2141F">
    <w:pPr>
      <w:pStyle w:val="18"/>
      <w:tabs>
        <w:tab w:val="center" w:pos="4150"/>
        <w:tab w:val="right" w:pos="8420"/>
        <w:tab w:val="clear" w:pos="4153"/>
      </w:tabs>
      <w:rPr>
        <w:rFonts w:ascii="宋体"/>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D5432B">
                          <w:pPr>
                            <w:pStyle w:val="18"/>
                          </w:pPr>
                          <w:r>
                            <w:t xml:space="preserve">第 </w:t>
                          </w:r>
                          <w:r>
                            <w:fldChar w:fldCharType="begin"/>
                          </w:r>
                          <w:r>
                            <w:instrText xml:space="preserve"> PAGE  \* MERGEFORMAT </w:instrText>
                          </w:r>
                          <w:r>
                            <w:fldChar w:fldCharType="separate"/>
                          </w:r>
                          <w:r>
                            <w:t>73</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17D5432B">
                    <w:pPr>
                      <w:pStyle w:val="18"/>
                    </w:pPr>
                    <w:r>
                      <w:t xml:space="preserve">第 </w:t>
                    </w:r>
                    <w:r>
                      <w:fldChar w:fldCharType="begin"/>
                    </w:r>
                    <w:r>
                      <w:instrText xml:space="preserve"> PAGE  \* MERGEFORMAT </w:instrText>
                    </w:r>
                    <w:r>
                      <w:fldChar w:fldCharType="separate"/>
                    </w:r>
                    <w:r>
                      <w:t>73</w:t>
                    </w:r>
                    <w:r>
                      <w:fldChar w:fldCharType="end"/>
                    </w:r>
                    <w:r>
                      <w:t xml:space="preserve"> 页</w:t>
                    </w:r>
                  </w:p>
                </w:txbxContent>
              </v:textbox>
            </v:shape>
          </w:pict>
        </mc:Fallback>
      </mc:AlternateContent>
    </w:r>
    <w:r>
      <w:rPr>
        <w:rFonts w:ascii="宋体"/>
      </w:rPr>
      <w:tab/>
    </w:r>
    <w:r>
      <w:rPr>
        <w:rFonts w:ascii="宋体"/>
      </w:rPr>
      <w:tab/>
    </w:r>
    <w:r>
      <w:rPr>
        <w:rFonts w:hint="eastAsia" w:ascii="宋体" w:hAnsi="宋体" w:cs="宋体"/>
      </w:rPr>
      <w:t>陕西卓佲项目管理有限公司</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F5146">
    <w:pPr>
      <w:pStyle w:val="18"/>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81821A">
                          <w:pPr>
                            <w:pStyle w:val="18"/>
                          </w:pPr>
                          <w:r>
                            <w:t xml:space="preserve">第 </w:t>
                          </w:r>
                          <w:r>
                            <w:fldChar w:fldCharType="begin"/>
                          </w:r>
                          <w:r>
                            <w:instrText xml:space="preserve"> PAGE  \* MERGEFORMAT </w:instrText>
                          </w:r>
                          <w:r>
                            <w:fldChar w:fldCharType="separate"/>
                          </w:r>
                          <w:r>
                            <w:t>74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2C81821A">
                    <w:pPr>
                      <w:pStyle w:val="18"/>
                    </w:pPr>
                    <w:r>
                      <w:t xml:space="preserve">第 </w:t>
                    </w:r>
                    <w:r>
                      <w:fldChar w:fldCharType="begin"/>
                    </w:r>
                    <w:r>
                      <w:instrText xml:space="preserve"> PAGE  \* MERGEFORMAT </w:instrText>
                    </w:r>
                    <w:r>
                      <w:fldChar w:fldCharType="separate"/>
                    </w:r>
                    <w:r>
                      <w:t>74</w:t>
                    </w:r>
                    <w:r>
                      <w:fldChar w:fldCharType="end"/>
                    </w:r>
                    <w:r>
                      <w:t xml:space="preserve"> 页</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89C05">
    <w:pPr>
      <w:pStyle w:val="18"/>
      <w:tabs>
        <w:tab w:val="center" w:pos="4150"/>
        <w:tab w:val="right" w:pos="8420"/>
        <w:tab w:val="clear" w:pos="4153"/>
      </w:tabs>
      <w:rPr>
        <w:rFonts w:ascii="宋体"/>
      </w:rPr>
    </w:pPr>
    <w:r>
      <w:rPr>
        <w:rFonts w:ascii="宋体"/>
      </w:rPr>
      <w:tab/>
    </w:r>
    <w:r>
      <w:rPr>
        <w:rFonts w:ascii="宋体"/>
      </w:rPr>
      <w:tab/>
    </w:r>
    <w:r>
      <w:rPr>
        <w:rFonts w:hint="eastAsia" w:ascii="宋体" w:hAnsi="宋体" w:cs="宋体"/>
      </w:rPr>
      <w:t>陕西卓佲项目管理有限公司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25F63">
    <w:pPr>
      <w:pStyle w:val="1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47C8CA">
                          <w:pPr>
                            <w:pStyle w:val="18"/>
                          </w:pPr>
                          <w:r>
                            <w:t xml:space="preserve">第 </w:t>
                          </w:r>
                          <w:r>
                            <w:fldChar w:fldCharType="begin"/>
                          </w:r>
                          <w:r>
                            <w:instrText xml:space="preserve"> PAGE  \* MERGEFORMAT </w:instrText>
                          </w:r>
                          <w:r>
                            <w:fldChar w:fldCharType="separate"/>
                          </w:r>
                          <w:r>
                            <w:t>37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NLTQM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BJJopVPz04/vp&#10;58Pp1zeCMwjUWj9D3L1FZOjemQ5tM5x7HEbeXeVU/IIRgR9Yx4u8oguEx0vTyXSaw8XhGzbAzx6v&#10;W+fDe2EUiUZBHeqXZGWHjQ996BASs2mzbqRMNZSatAW9ev02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0tNAywCAABXBAAADgAAAAAAAAABACAAAAAfAQAAZHJzL2Uyb0RvYy54bWxQSwUGAAAAAAYA&#10;BgBZAQAAvQUAAAAA&#10;">
              <v:fill on="f" focussize="0,0"/>
              <v:stroke on="f" weight="0.5pt"/>
              <v:imagedata o:title=""/>
              <o:lock v:ext="edit" aspectratio="f"/>
              <v:textbox inset="0mm,0mm,0mm,0mm" style="mso-fit-shape-to-text:t;">
                <w:txbxContent>
                  <w:p w14:paraId="4747C8CA">
                    <w:pPr>
                      <w:pStyle w:val="18"/>
                    </w:pPr>
                    <w:r>
                      <w:t xml:space="preserve">第 </w:t>
                    </w:r>
                    <w:r>
                      <w:fldChar w:fldCharType="begin"/>
                    </w:r>
                    <w:r>
                      <w:instrText xml:space="preserve"> PAGE  \* MERGEFORMAT </w:instrText>
                    </w:r>
                    <w:r>
                      <w:fldChar w:fldCharType="separate"/>
                    </w:r>
                    <w:r>
                      <w:t>37</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6655F">
    <w:pPr>
      <w:pStyle w:val="1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0FF7DE">
                          <w:pPr>
                            <w:pStyle w:val="18"/>
                          </w:pPr>
                          <w:r>
                            <w:t xml:space="preserve">第 </w:t>
                          </w:r>
                          <w:r>
                            <w:fldChar w:fldCharType="begin"/>
                          </w:r>
                          <w:r>
                            <w:instrText xml:space="preserve"> PAGE  \* MERGEFORMAT </w:instrText>
                          </w:r>
                          <w:r>
                            <w:fldChar w:fldCharType="separate"/>
                          </w:r>
                          <w:r>
                            <w:t>14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4C0FF7DE">
                    <w:pPr>
                      <w:pStyle w:val="18"/>
                    </w:pPr>
                    <w:r>
                      <w:t xml:space="preserve">第 </w:t>
                    </w:r>
                    <w:r>
                      <w:fldChar w:fldCharType="begin"/>
                    </w:r>
                    <w:r>
                      <w:instrText xml:space="preserve"> PAGE  \* MERGEFORMAT </w:instrText>
                    </w:r>
                    <w:r>
                      <w:fldChar w:fldCharType="separate"/>
                    </w:r>
                    <w:r>
                      <w:t>14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BD777">
    <w:pPr>
      <w:pStyle w:val="18"/>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B12149">
                          <w:pPr>
                            <w:pStyle w:val="18"/>
                          </w:pPr>
                          <w:r>
                            <w:t xml:space="preserve">第 </w:t>
                          </w:r>
                          <w:r>
                            <w:fldChar w:fldCharType="begin"/>
                          </w:r>
                          <w:r>
                            <w:instrText xml:space="preserve"> PAGE  \* MERGEFORMAT </w:instrText>
                          </w:r>
                          <w:r>
                            <w:fldChar w:fldCharType="separate"/>
                          </w:r>
                          <w:r>
                            <w:t>14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5CB12149">
                    <w:pPr>
                      <w:pStyle w:val="18"/>
                    </w:pPr>
                    <w:r>
                      <w:t xml:space="preserve">第 </w:t>
                    </w:r>
                    <w:r>
                      <w:fldChar w:fldCharType="begin"/>
                    </w:r>
                    <w:r>
                      <w:instrText xml:space="preserve"> PAGE  \* MERGEFORMAT </w:instrText>
                    </w:r>
                    <w:r>
                      <w:fldChar w:fldCharType="separate"/>
                    </w:r>
                    <w:r>
                      <w:t>14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ACDF7">
    <w:pPr>
      <w:pStyle w:val="18"/>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BB0B75">
                          <w:pPr>
                            <w:pStyle w:val="18"/>
                          </w:pPr>
                          <w:r>
                            <w:t xml:space="preserve">第 </w:t>
                          </w:r>
                          <w:r>
                            <w:fldChar w:fldCharType="begin"/>
                          </w:r>
                          <w:r>
                            <w:instrText xml:space="preserve"> PAGE  \* MERGEFORMAT </w:instrText>
                          </w:r>
                          <w:r>
                            <w:fldChar w:fldCharType="separate"/>
                          </w:r>
                          <w:r>
                            <w:t>36</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1FBB0B75">
                    <w:pPr>
                      <w:pStyle w:val="18"/>
                    </w:pPr>
                    <w:r>
                      <w:t xml:space="preserve">第 </w:t>
                    </w:r>
                    <w:r>
                      <w:fldChar w:fldCharType="begin"/>
                    </w:r>
                    <w:r>
                      <w:instrText xml:space="preserve"> PAGE  \* MERGEFORMAT </w:instrText>
                    </w:r>
                    <w:r>
                      <w:fldChar w:fldCharType="separate"/>
                    </w:r>
                    <w:r>
                      <w:t>36</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1A995">
    <w:pPr>
      <w:pStyle w:val="1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2C5755">
                          <w:pPr>
                            <w:pStyle w:val="18"/>
                          </w:pPr>
                          <w:r>
                            <w:t xml:space="preserve">第 </w:t>
                          </w:r>
                          <w:r>
                            <w:fldChar w:fldCharType="begin"/>
                          </w:r>
                          <w:r>
                            <w:instrText xml:space="preserve"> PAGE  \* MERGEFORMAT </w:instrText>
                          </w:r>
                          <w:r>
                            <w:fldChar w:fldCharType="separate"/>
                          </w:r>
                          <w:r>
                            <w:t>21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692C5755">
                    <w:pPr>
                      <w:pStyle w:val="18"/>
                    </w:pPr>
                    <w:r>
                      <w:t xml:space="preserve">第 </w:t>
                    </w:r>
                    <w:r>
                      <w:fldChar w:fldCharType="begin"/>
                    </w:r>
                    <w:r>
                      <w:instrText xml:space="preserve"> PAGE  \* MERGEFORMAT </w:instrText>
                    </w:r>
                    <w:r>
                      <w:fldChar w:fldCharType="separate"/>
                    </w:r>
                    <w:r>
                      <w:t>21</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DB48D">
    <w:pPr>
      <w:pStyle w:val="18"/>
      <w:jc w:val="right"/>
      <w:rPr>
        <w:rFonts w:ascii="宋体" w:cs="宋体"/>
      </w:rPr>
    </w:pPr>
    <w: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4A2A2A4">
                          <w:pPr>
                            <w:pStyle w:val="18"/>
                          </w:pPr>
                          <w:r>
                            <w:t xml:space="preserve">第 </w:t>
                          </w:r>
                          <w:r>
                            <w:fldChar w:fldCharType="begin"/>
                          </w:r>
                          <w:r>
                            <w:instrText xml:space="preserve"> PAGE  \* MERGEFORMAT </w:instrText>
                          </w:r>
                          <w:r>
                            <w:fldChar w:fldCharType="separate"/>
                          </w:r>
                          <w:r>
                            <w:t>39</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54A2A2A4">
                    <w:pPr>
                      <w:pStyle w:val="18"/>
                    </w:pPr>
                    <w:r>
                      <w:t xml:space="preserve">第 </w:t>
                    </w:r>
                    <w:r>
                      <w:fldChar w:fldCharType="begin"/>
                    </w:r>
                    <w:r>
                      <w:instrText xml:space="preserve"> PAGE  \* MERGEFORMAT </w:instrText>
                    </w:r>
                    <w:r>
                      <w:fldChar w:fldCharType="separate"/>
                    </w:r>
                    <w:r>
                      <w:t>39</w:t>
                    </w:r>
                    <w:r>
                      <w:fldChar w:fldCharType="end"/>
                    </w:r>
                    <w:r>
                      <w:t xml:space="preserve"> 页</w:t>
                    </w:r>
                  </w:p>
                </w:txbxContent>
              </v:textbox>
            </v:shape>
          </w:pict>
        </mc:Fallback>
      </mc:AlternateContent>
    </w:r>
    <w:r>
      <w:rPr>
        <w:rFonts w:hint="eastAsia" w:ascii="宋体" w:hAnsi="宋体" w:cs="宋体"/>
      </w:rPr>
      <w:t>陕西卓佲项目管理有限公司</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8130C">
    <w:pPr>
      <w:pStyle w:val="18"/>
    </w:pPr>
    <w: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AB5A00">
                          <w:pPr>
                            <w:pStyle w:val="18"/>
                          </w:pPr>
                          <w:r>
                            <w:t xml:space="preserve">第 </w:t>
                          </w:r>
                          <w:r>
                            <w:fldChar w:fldCharType="begin"/>
                          </w:r>
                          <w:r>
                            <w:instrText xml:space="preserve"> PAGE  \* MERGEFORMAT </w:instrText>
                          </w:r>
                          <w:r>
                            <w:fldChar w:fldCharType="separate"/>
                          </w:r>
                          <w:r>
                            <w:t>38</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5EAB5A00">
                    <w:pPr>
                      <w:pStyle w:val="18"/>
                    </w:pPr>
                    <w:r>
                      <w:t xml:space="preserve">第 </w:t>
                    </w:r>
                    <w:r>
                      <w:fldChar w:fldCharType="begin"/>
                    </w:r>
                    <w:r>
                      <w:instrText xml:space="preserve"> PAGE  \* MERGEFORMAT </w:instrText>
                    </w:r>
                    <w:r>
                      <w:fldChar w:fldCharType="separate"/>
                    </w:r>
                    <w:r>
                      <w:t>38</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28B13">
    <w:pPr>
      <w:pStyle w:val="18"/>
      <w:jc w:val="right"/>
      <w:rPr>
        <w:rFonts w:ascii="宋体"/>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88E038">
                          <w:pPr>
                            <w:pStyle w:val="18"/>
                          </w:pPr>
                          <w:r>
                            <w:t xml:space="preserve">第 </w:t>
                          </w:r>
                          <w:r>
                            <w:fldChar w:fldCharType="begin"/>
                          </w:r>
                          <w:r>
                            <w:instrText xml:space="preserve"> PAGE  \* MERGEFORMAT </w:instrText>
                          </w:r>
                          <w:r>
                            <w:fldChar w:fldCharType="separate"/>
                          </w:r>
                          <w:r>
                            <w:t>58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1088E038">
                    <w:pPr>
                      <w:pStyle w:val="18"/>
                    </w:pPr>
                    <w:r>
                      <w:t xml:space="preserve">第 </w:t>
                    </w:r>
                    <w:r>
                      <w:fldChar w:fldCharType="begin"/>
                    </w:r>
                    <w:r>
                      <w:instrText xml:space="preserve"> PAGE  \* MERGEFORMAT </w:instrText>
                    </w:r>
                    <w:r>
                      <w:fldChar w:fldCharType="separate"/>
                    </w:r>
                    <w:r>
                      <w:t>58</w:t>
                    </w:r>
                    <w:r>
                      <w:fldChar w:fldCharType="end"/>
                    </w:r>
                    <w:r>
                      <w:t xml:space="preserve"> 页</w:t>
                    </w:r>
                  </w:p>
                </w:txbxContent>
              </v:textbox>
            </v:shape>
          </w:pict>
        </mc:Fallback>
      </mc:AlternateContent>
    </w:r>
    <w:r>
      <w:rPr>
        <w:rFonts w:hint="eastAsia" w:ascii="宋体" w:hAnsi="宋体" w:cs="宋体"/>
      </w:rPr>
      <w:t>陕西卓佲项目管理有限公司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27452">
    <w:pPr>
      <w:adjustRightInd w:val="0"/>
      <w:snapToGrid w:val="0"/>
      <w:spacing w:line="360" w:lineRule="auto"/>
      <w:jc w:val="left"/>
      <w:rPr>
        <w:rFonts w:ascii="宋体" w:hAnsi="宋体" w:cs="宋体"/>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38E77">
    <w:pPr>
      <w:adjustRightInd w:val="0"/>
      <w:snapToGrid w:val="0"/>
      <w:spacing w:line="360" w:lineRule="auto"/>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44CC0">
    <w:pPr>
      <w:adjustRightInd w:val="0"/>
      <w:snapToGrid w:val="0"/>
      <w:spacing w:line="360" w:lineRule="auto"/>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4CCF5">
    <w:pPr>
      <w:adjustRightInd w:val="0"/>
      <w:snapToGrid w:val="0"/>
      <w:spacing w:line="360" w:lineRule="auto"/>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29F78">
    <w:pPr>
      <w:adjustRightInd w:val="0"/>
      <w:snapToGrid w:val="0"/>
      <w:spacing w:line="360" w:lineRule="auto"/>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EBE65">
    <w:pPr>
      <w:adjustRightInd w:val="0"/>
      <w:snapToGrid w:val="0"/>
      <w:spacing w:line="360" w:lineRule="auto"/>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AC2E9">
    <w:pPr>
      <w:adjustRightInd w:val="0"/>
      <w:snapToGrid w:val="0"/>
      <w:spacing w:line="360" w:lineRule="auto"/>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1CB62">
    <w:pPr>
      <w:adjustRightInd w:val="0"/>
      <w:snapToGrid w:val="0"/>
      <w:spacing w:line="360" w:lineRule="auto"/>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0F557">
    <w:pPr>
      <w:adjustRightInd w:val="0"/>
      <w:snapToGrid w:val="0"/>
      <w:spacing w:line="360" w:lineRule="auto"/>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75EFA3"/>
    <w:multiLevelType w:val="singleLevel"/>
    <w:tmpl w:val="B875EFA3"/>
    <w:lvl w:ilvl="0" w:tentative="0">
      <w:start w:val="1"/>
      <w:numFmt w:val="chineseCounting"/>
      <w:suff w:val="nothing"/>
      <w:lvlText w:val="%1、"/>
      <w:lvlJc w:val="left"/>
      <w:rPr>
        <w:rFonts w:hint="eastAsia"/>
      </w:rPr>
    </w:lvl>
  </w:abstractNum>
  <w:abstractNum w:abstractNumId="1">
    <w:nsid w:val="EF2959FA"/>
    <w:multiLevelType w:val="singleLevel"/>
    <w:tmpl w:val="EF2959FA"/>
    <w:lvl w:ilvl="0" w:tentative="0">
      <w:start w:val="22"/>
      <w:numFmt w:val="decimal"/>
      <w:lvlText w:val="%1."/>
      <w:lvlJc w:val="left"/>
      <w:pPr>
        <w:tabs>
          <w:tab w:val="left" w:pos="312"/>
        </w:tabs>
      </w:pPr>
    </w:lvl>
  </w:abstractNum>
  <w:abstractNum w:abstractNumId="2">
    <w:nsid w:val="FCB5EA9C"/>
    <w:multiLevelType w:val="singleLevel"/>
    <w:tmpl w:val="FCB5EA9C"/>
    <w:lvl w:ilvl="0" w:tentative="0">
      <w:start w:val="7"/>
      <w:numFmt w:val="decimal"/>
      <w:lvlText w:val="%1."/>
      <w:lvlJc w:val="left"/>
      <w:pPr>
        <w:tabs>
          <w:tab w:val="left" w:pos="312"/>
        </w:tabs>
      </w:pPr>
    </w:lvl>
  </w:abstractNum>
  <w:abstractNum w:abstractNumId="3">
    <w:nsid w:val="451D8B65"/>
    <w:multiLevelType w:val="singleLevel"/>
    <w:tmpl w:val="451D8B65"/>
    <w:lvl w:ilvl="0" w:tentative="0">
      <w:start w:val="1"/>
      <w:numFmt w:val="decimal"/>
      <w:suff w:val="nothing"/>
      <w:lvlText w:val="（%1）"/>
      <w:lvlJc w:val="left"/>
      <w:pPr>
        <w:ind w:left="0" w:firstLine="420"/>
      </w:pPr>
      <w:rPr>
        <w:rFonts w:hint="default"/>
      </w:rPr>
    </w:lvl>
  </w:abstractNum>
  <w:abstractNum w:abstractNumId="4">
    <w:nsid w:val="559A3852"/>
    <w:multiLevelType w:val="singleLevel"/>
    <w:tmpl w:val="559A3852"/>
    <w:lvl w:ilvl="0" w:tentative="0">
      <w:start w:val="1"/>
      <w:numFmt w:val="decimal"/>
      <w:suff w:val="nothing"/>
      <w:lvlText w:val="（%1）"/>
      <w:lvlJc w:val="left"/>
      <w:pPr>
        <w:ind w:left="0" w:firstLine="400"/>
      </w:pPr>
      <w:rPr>
        <w:rFonts w:hint="default"/>
      </w:rPr>
    </w:lvl>
  </w:abstractNum>
  <w:abstractNum w:abstractNumId="5">
    <w:nsid w:val="58BE4A74"/>
    <w:multiLevelType w:val="singleLevel"/>
    <w:tmpl w:val="58BE4A74"/>
    <w:lvl w:ilvl="0" w:tentative="0">
      <w:start w:val="1"/>
      <w:numFmt w:val="chineseCounting"/>
      <w:suff w:val="nothing"/>
      <w:lvlText w:val="%1、"/>
      <w:lvlJc w:val="left"/>
      <w:pPr>
        <w:ind w:left="0" w:firstLine="420"/>
      </w:pPr>
      <w:rPr>
        <w:rFonts w:hint="eastAsia"/>
      </w:rPr>
    </w:lvl>
  </w:abstractNum>
  <w:abstractNum w:abstractNumId="6">
    <w:nsid w:val="58C0AD6D"/>
    <w:multiLevelType w:val="singleLevel"/>
    <w:tmpl w:val="58C0AD6D"/>
    <w:lvl w:ilvl="0" w:tentative="0">
      <w:start w:val="1"/>
      <w:numFmt w:val="decimal"/>
      <w:suff w:val="nothing"/>
      <w:lvlText w:val="（%1）"/>
      <w:lvlJc w:val="left"/>
      <w:pPr>
        <w:ind w:left="0" w:firstLine="420"/>
      </w:pPr>
      <w:rPr>
        <w:rFonts w:hint="default"/>
      </w:rPr>
    </w:lvl>
  </w:abstractNum>
  <w:abstractNum w:abstractNumId="7">
    <w:nsid w:val="58E5C1FF"/>
    <w:multiLevelType w:val="singleLevel"/>
    <w:tmpl w:val="58E5C1FF"/>
    <w:lvl w:ilvl="0" w:tentative="0">
      <w:start w:val="1"/>
      <w:numFmt w:val="decimal"/>
      <w:suff w:val="nothing"/>
      <w:lvlText w:val="（%1）"/>
      <w:lvlJc w:val="left"/>
      <w:pPr>
        <w:ind w:left="0" w:firstLine="420"/>
      </w:pPr>
      <w:rPr>
        <w:rFonts w:hint="default"/>
      </w:rPr>
    </w:lvl>
  </w:abstractNum>
  <w:abstractNum w:abstractNumId="8">
    <w:nsid w:val="5902B6A7"/>
    <w:multiLevelType w:val="singleLevel"/>
    <w:tmpl w:val="5902B6A7"/>
    <w:lvl w:ilvl="0" w:tentative="0">
      <w:start w:val="1"/>
      <w:numFmt w:val="decimal"/>
      <w:pStyle w:val="7"/>
      <w:lvlText w:val="%1."/>
      <w:lvlJc w:val="left"/>
      <w:pPr>
        <w:tabs>
          <w:tab w:val="left" w:pos="360"/>
        </w:tabs>
        <w:ind w:left="360" w:hanging="360"/>
      </w:pPr>
    </w:lvl>
  </w:abstractNum>
  <w:abstractNum w:abstractNumId="9">
    <w:nsid w:val="604094DA"/>
    <w:multiLevelType w:val="singleLevel"/>
    <w:tmpl w:val="604094DA"/>
    <w:lvl w:ilvl="0" w:tentative="0">
      <w:start w:val="1"/>
      <w:numFmt w:val="decimal"/>
      <w:suff w:val="space"/>
      <w:lvlText w:val="%1."/>
      <w:lvlJc w:val="left"/>
    </w:lvl>
  </w:abstractNum>
  <w:abstractNum w:abstractNumId="10">
    <w:nsid w:val="61F7CCE3"/>
    <w:multiLevelType w:val="singleLevel"/>
    <w:tmpl w:val="61F7CCE3"/>
    <w:lvl w:ilvl="0" w:tentative="0">
      <w:start w:val="2"/>
      <w:numFmt w:val="chineseCounting"/>
      <w:suff w:val="space"/>
      <w:lvlText w:val="第%1部分"/>
      <w:lvlJc w:val="left"/>
      <w:rPr>
        <w:rFonts w:hint="eastAsia"/>
      </w:rPr>
    </w:lvl>
  </w:abstractNum>
  <w:abstractNum w:abstractNumId="11">
    <w:nsid w:val="64402E50"/>
    <w:multiLevelType w:val="singleLevel"/>
    <w:tmpl w:val="64402E50"/>
    <w:lvl w:ilvl="0" w:tentative="0">
      <w:start w:val="8"/>
      <w:numFmt w:val="chineseCounting"/>
      <w:suff w:val="space"/>
      <w:lvlText w:val="第%1部分"/>
      <w:lvlJc w:val="left"/>
      <w:rPr>
        <w:rFonts w:hint="eastAsia"/>
      </w:rPr>
    </w:lvl>
  </w:abstractNum>
  <w:num w:numId="1">
    <w:abstractNumId w:val="8"/>
  </w:num>
  <w:num w:numId="2">
    <w:abstractNumId w:val="4"/>
  </w:num>
  <w:num w:numId="3">
    <w:abstractNumId w:val="6"/>
  </w:num>
  <w:num w:numId="4">
    <w:abstractNumId w:val="5"/>
  </w:num>
  <w:num w:numId="5">
    <w:abstractNumId w:val="7"/>
  </w:num>
  <w:num w:numId="6">
    <w:abstractNumId w:val="1"/>
  </w:num>
  <w:num w:numId="7">
    <w:abstractNumId w:val="2"/>
  </w:num>
  <w:num w:numId="8">
    <w:abstractNumId w:val="0"/>
  </w:num>
  <w:num w:numId="9">
    <w:abstractNumId w:val="10"/>
  </w:num>
  <w:num w:numId="10">
    <w:abstractNumId w:val="3"/>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documentProtection w:enforcement="0"/>
  <w:defaultTabStop w:val="420"/>
  <w:drawingGridHorizontalSpacing w:val="105"/>
  <w:drawingGridVerticalSpacing w:val="159"/>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ExYTA0NjEzNzRiZjFlNmM3ZmM1ZDMxNzJjMjc3Y2MifQ=="/>
  </w:docVars>
  <w:rsids>
    <w:rsidRoot w:val="00172A27"/>
    <w:rsid w:val="00010D1C"/>
    <w:rsid w:val="0002712E"/>
    <w:rsid w:val="000368AE"/>
    <w:rsid w:val="00037E51"/>
    <w:rsid w:val="00042D40"/>
    <w:rsid w:val="00067B07"/>
    <w:rsid w:val="000743B6"/>
    <w:rsid w:val="00084A44"/>
    <w:rsid w:val="0009265D"/>
    <w:rsid w:val="000A3AD6"/>
    <w:rsid w:val="000A6804"/>
    <w:rsid w:val="000B17FB"/>
    <w:rsid w:val="000B2A5D"/>
    <w:rsid w:val="000B3DD4"/>
    <w:rsid w:val="000C0895"/>
    <w:rsid w:val="000C673D"/>
    <w:rsid w:val="000D7288"/>
    <w:rsid w:val="000E2734"/>
    <w:rsid w:val="000E37CB"/>
    <w:rsid w:val="000F3806"/>
    <w:rsid w:val="000F3D74"/>
    <w:rsid w:val="00102202"/>
    <w:rsid w:val="0011607E"/>
    <w:rsid w:val="00122D04"/>
    <w:rsid w:val="00126C11"/>
    <w:rsid w:val="00140E4D"/>
    <w:rsid w:val="001479C8"/>
    <w:rsid w:val="00152CAF"/>
    <w:rsid w:val="00167A28"/>
    <w:rsid w:val="001701D8"/>
    <w:rsid w:val="0017037F"/>
    <w:rsid w:val="00172A27"/>
    <w:rsid w:val="00180FA4"/>
    <w:rsid w:val="00192A67"/>
    <w:rsid w:val="00195B2A"/>
    <w:rsid w:val="001A00DF"/>
    <w:rsid w:val="001A439C"/>
    <w:rsid w:val="001A6727"/>
    <w:rsid w:val="001B0BC1"/>
    <w:rsid w:val="001B1459"/>
    <w:rsid w:val="001B3264"/>
    <w:rsid w:val="001C17E7"/>
    <w:rsid w:val="001C2786"/>
    <w:rsid w:val="001D44F7"/>
    <w:rsid w:val="001D4DBC"/>
    <w:rsid w:val="001D74E8"/>
    <w:rsid w:val="001D76B9"/>
    <w:rsid w:val="001E1FE3"/>
    <w:rsid w:val="001E5E5C"/>
    <w:rsid w:val="001E7E49"/>
    <w:rsid w:val="001F403A"/>
    <w:rsid w:val="00205EEF"/>
    <w:rsid w:val="00214BA5"/>
    <w:rsid w:val="00221202"/>
    <w:rsid w:val="00247C1D"/>
    <w:rsid w:val="0025657F"/>
    <w:rsid w:val="002647A7"/>
    <w:rsid w:val="0026628D"/>
    <w:rsid w:val="00274C97"/>
    <w:rsid w:val="00287CC7"/>
    <w:rsid w:val="00290135"/>
    <w:rsid w:val="002923DE"/>
    <w:rsid w:val="00295F6C"/>
    <w:rsid w:val="0029755A"/>
    <w:rsid w:val="002A2AC6"/>
    <w:rsid w:val="002A5E9A"/>
    <w:rsid w:val="002C54CF"/>
    <w:rsid w:val="002D2909"/>
    <w:rsid w:val="002D4DA4"/>
    <w:rsid w:val="002D7A6D"/>
    <w:rsid w:val="002E07BF"/>
    <w:rsid w:val="002F6FCA"/>
    <w:rsid w:val="003146F7"/>
    <w:rsid w:val="00326800"/>
    <w:rsid w:val="003322AB"/>
    <w:rsid w:val="00332CAB"/>
    <w:rsid w:val="00337601"/>
    <w:rsid w:val="00340053"/>
    <w:rsid w:val="0035235D"/>
    <w:rsid w:val="00360C09"/>
    <w:rsid w:val="00376929"/>
    <w:rsid w:val="003929E2"/>
    <w:rsid w:val="00395491"/>
    <w:rsid w:val="003A2D46"/>
    <w:rsid w:val="003A3201"/>
    <w:rsid w:val="003B290E"/>
    <w:rsid w:val="003B61AE"/>
    <w:rsid w:val="003C2DEE"/>
    <w:rsid w:val="003C2E0B"/>
    <w:rsid w:val="003C67F2"/>
    <w:rsid w:val="003C7C1E"/>
    <w:rsid w:val="003D30BC"/>
    <w:rsid w:val="003D37C1"/>
    <w:rsid w:val="003E1DDF"/>
    <w:rsid w:val="003E65D8"/>
    <w:rsid w:val="003E7B81"/>
    <w:rsid w:val="003F04B9"/>
    <w:rsid w:val="003F169C"/>
    <w:rsid w:val="003F3D18"/>
    <w:rsid w:val="003F42BB"/>
    <w:rsid w:val="003F5518"/>
    <w:rsid w:val="003F64A7"/>
    <w:rsid w:val="004057C8"/>
    <w:rsid w:val="004456E2"/>
    <w:rsid w:val="00450476"/>
    <w:rsid w:val="004803E0"/>
    <w:rsid w:val="00480A2B"/>
    <w:rsid w:val="00482B14"/>
    <w:rsid w:val="004862AD"/>
    <w:rsid w:val="004958B6"/>
    <w:rsid w:val="004A1B24"/>
    <w:rsid w:val="004A2796"/>
    <w:rsid w:val="004B0BF8"/>
    <w:rsid w:val="004B1B7C"/>
    <w:rsid w:val="004B2DBF"/>
    <w:rsid w:val="004C2AF8"/>
    <w:rsid w:val="004D70C5"/>
    <w:rsid w:val="004D7702"/>
    <w:rsid w:val="004E4CF5"/>
    <w:rsid w:val="00501EEF"/>
    <w:rsid w:val="0050491F"/>
    <w:rsid w:val="00513C7F"/>
    <w:rsid w:val="00517E36"/>
    <w:rsid w:val="00520C66"/>
    <w:rsid w:val="005217F8"/>
    <w:rsid w:val="00522064"/>
    <w:rsid w:val="00523018"/>
    <w:rsid w:val="00530399"/>
    <w:rsid w:val="00536870"/>
    <w:rsid w:val="00541724"/>
    <w:rsid w:val="00561B5B"/>
    <w:rsid w:val="00571D17"/>
    <w:rsid w:val="00572154"/>
    <w:rsid w:val="00573ECA"/>
    <w:rsid w:val="00576A5F"/>
    <w:rsid w:val="005B0E59"/>
    <w:rsid w:val="005B3960"/>
    <w:rsid w:val="005B7D7A"/>
    <w:rsid w:val="005C1A4E"/>
    <w:rsid w:val="005C7704"/>
    <w:rsid w:val="005D7A12"/>
    <w:rsid w:val="005E1A4A"/>
    <w:rsid w:val="005F0772"/>
    <w:rsid w:val="005F5307"/>
    <w:rsid w:val="006055AF"/>
    <w:rsid w:val="0060689C"/>
    <w:rsid w:val="00613B65"/>
    <w:rsid w:val="00616F2D"/>
    <w:rsid w:val="006177A7"/>
    <w:rsid w:val="006258BB"/>
    <w:rsid w:val="00641FD9"/>
    <w:rsid w:val="0064781D"/>
    <w:rsid w:val="00651A97"/>
    <w:rsid w:val="00654B3E"/>
    <w:rsid w:val="006634A1"/>
    <w:rsid w:val="006657C9"/>
    <w:rsid w:val="0067039B"/>
    <w:rsid w:val="0067149C"/>
    <w:rsid w:val="00680400"/>
    <w:rsid w:val="00681782"/>
    <w:rsid w:val="006849A6"/>
    <w:rsid w:val="00695476"/>
    <w:rsid w:val="00696FBA"/>
    <w:rsid w:val="006A0541"/>
    <w:rsid w:val="006A3CA0"/>
    <w:rsid w:val="006A5684"/>
    <w:rsid w:val="006B535E"/>
    <w:rsid w:val="006C2460"/>
    <w:rsid w:val="006D1589"/>
    <w:rsid w:val="006D761F"/>
    <w:rsid w:val="006E14CD"/>
    <w:rsid w:val="006E169C"/>
    <w:rsid w:val="006E46DF"/>
    <w:rsid w:val="006E7F0D"/>
    <w:rsid w:val="006E7F57"/>
    <w:rsid w:val="006F1FD6"/>
    <w:rsid w:val="007027C4"/>
    <w:rsid w:val="00705E51"/>
    <w:rsid w:val="00711C0F"/>
    <w:rsid w:val="0071294E"/>
    <w:rsid w:val="007359DA"/>
    <w:rsid w:val="00736362"/>
    <w:rsid w:val="00736BCC"/>
    <w:rsid w:val="0074281E"/>
    <w:rsid w:val="00743051"/>
    <w:rsid w:val="007447C1"/>
    <w:rsid w:val="00754F21"/>
    <w:rsid w:val="00766438"/>
    <w:rsid w:val="00766793"/>
    <w:rsid w:val="00770871"/>
    <w:rsid w:val="00770AB6"/>
    <w:rsid w:val="0077254B"/>
    <w:rsid w:val="00787642"/>
    <w:rsid w:val="00792491"/>
    <w:rsid w:val="007A3A90"/>
    <w:rsid w:val="007A4E4B"/>
    <w:rsid w:val="007B5F39"/>
    <w:rsid w:val="007C08C3"/>
    <w:rsid w:val="007C2279"/>
    <w:rsid w:val="007C2526"/>
    <w:rsid w:val="007D0BA4"/>
    <w:rsid w:val="007D15F9"/>
    <w:rsid w:val="007D308B"/>
    <w:rsid w:val="007E485E"/>
    <w:rsid w:val="0080064B"/>
    <w:rsid w:val="00811783"/>
    <w:rsid w:val="00812CEA"/>
    <w:rsid w:val="00813B07"/>
    <w:rsid w:val="00823C25"/>
    <w:rsid w:val="008259FA"/>
    <w:rsid w:val="00835960"/>
    <w:rsid w:val="00842CDF"/>
    <w:rsid w:val="00847A3B"/>
    <w:rsid w:val="008573C1"/>
    <w:rsid w:val="00857AD6"/>
    <w:rsid w:val="0086367E"/>
    <w:rsid w:val="00872924"/>
    <w:rsid w:val="00876C01"/>
    <w:rsid w:val="008866C0"/>
    <w:rsid w:val="00895737"/>
    <w:rsid w:val="008962A7"/>
    <w:rsid w:val="00896FC7"/>
    <w:rsid w:val="008A367A"/>
    <w:rsid w:val="008B3D72"/>
    <w:rsid w:val="008C650D"/>
    <w:rsid w:val="008D2AF0"/>
    <w:rsid w:val="008D379A"/>
    <w:rsid w:val="008D43F8"/>
    <w:rsid w:val="008E455E"/>
    <w:rsid w:val="008E7C81"/>
    <w:rsid w:val="008F5E34"/>
    <w:rsid w:val="008F6EFE"/>
    <w:rsid w:val="00900E76"/>
    <w:rsid w:val="009325F4"/>
    <w:rsid w:val="00934062"/>
    <w:rsid w:val="0093477B"/>
    <w:rsid w:val="00940DCC"/>
    <w:rsid w:val="00954CF1"/>
    <w:rsid w:val="00970225"/>
    <w:rsid w:val="00974733"/>
    <w:rsid w:val="00980469"/>
    <w:rsid w:val="00986403"/>
    <w:rsid w:val="00987EB4"/>
    <w:rsid w:val="009A6569"/>
    <w:rsid w:val="009B6BFE"/>
    <w:rsid w:val="009C319B"/>
    <w:rsid w:val="009C3D12"/>
    <w:rsid w:val="009E3BD2"/>
    <w:rsid w:val="009E7878"/>
    <w:rsid w:val="009F29DA"/>
    <w:rsid w:val="009F39F9"/>
    <w:rsid w:val="009F3EA2"/>
    <w:rsid w:val="009F5B52"/>
    <w:rsid w:val="00A02D64"/>
    <w:rsid w:val="00A057C5"/>
    <w:rsid w:val="00A12A43"/>
    <w:rsid w:val="00A245C5"/>
    <w:rsid w:val="00A248F4"/>
    <w:rsid w:val="00A368E5"/>
    <w:rsid w:val="00A50E8F"/>
    <w:rsid w:val="00A51FDF"/>
    <w:rsid w:val="00A55ABC"/>
    <w:rsid w:val="00A62024"/>
    <w:rsid w:val="00A63494"/>
    <w:rsid w:val="00A73408"/>
    <w:rsid w:val="00A73B47"/>
    <w:rsid w:val="00A8343C"/>
    <w:rsid w:val="00A9028E"/>
    <w:rsid w:val="00A921BA"/>
    <w:rsid w:val="00A924AE"/>
    <w:rsid w:val="00AB0730"/>
    <w:rsid w:val="00AB48BA"/>
    <w:rsid w:val="00AB4AD1"/>
    <w:rsid w:val="00AC0ACE"/>
    <w:rsid w:val="00AC33EA"/>
    <w:rsid w:val="00AC7625"/>
    <w:rsid w:val="00AD405A"/>
    <w:rsid w:val="00AD6709"/>
    <w:rsid w:val="00AF40F8"/>
    <w:rsid w:val="00B03B01"/>
    <w:rsid w:val="00B32079"/>
    <w:rsid w:val="00B356BE"/>
    <w:rsid w:val="00B420E2"/>
    <w:rsid w:val="00B51036"/>
    <w:rsid w:val="00B530E4"/>
    <w:rsid w:val="00B657CE"/>
    <w:rsid w:val="00B71E47"/>
    <w:rsid w:val="00B73E01"/>
    <w:rsid w:val="00B76303"/>
    <w:rsid w:val="00B76DB3"/>
    <w:rsid w:val="00BC1AB3"/>
    <w:rsid w:val="00BC6B73"/>
    <w:rsid w:val="00BD2757"/>
    <w:rsid w:val="00BD2877"/>
    <w:rsid w:val="00BF4AB5"/>
    <w:rsid w:val="00BF6A85"/>
    <w:rsid w:val="00C003AB"/>
    <w:rsid w:val="00C060F1"/>
    <w:rsid w:val="00C12CCF"/>
    <w:rsid w:val="00C21BE4"/>
    <w:rsid w:val="00C24C41"/>
    <w:rsid w:val="00C41E46"/>
    <w:rsid w:val="00C53048"/>
    <w:rsid w:val="00C5725C"/>
    <w:rsid w:val="00C7157F"/>
    <w:rsid w:val="00C72367"/>
    <w:rsid w:val="00C73C93"/>
    <w:rsid w:val="00C74D12"/>
    <w:rsid w:val="00C8216D"/>
    <w:rsid w:val="00C86249"/>
    <w:rsid w:val="00C87AC8"/>
    <w:rsid w:val="00C9521D"/>
    <w:rsid w:val="00C96F1D"/>
    <w:rsid w:val="00CA5BC4"/>
    <w:rsid w:val="00CB13A4"/>
    <w:rsid w:val="00CB53E0"/>
    <w:rsid w:val="00CE27E5"/>
    <w:rsid w:val="00CE65B1"/>
    <w:rsid w:val="00CF14E5"/>
    <w:rsid w:val="00D01247"/>
    <w:rsid w:val="00D021E4"/>
    <w:rsid w:val="00D101F6"/>
    <w:rsid w:val="00D11C85"/>
    <w:rsid w:val="00D17C17"/>
    <w:rsid w:val="00D2717E"/>
    <w:rsid w:val="00D33A75"/>
    <w:rsid w:val="00D55097"/>
    <w:rsid w:val="00D574E4"/>
    <w:rsid w:val="00D576EF"/>
    <w:rsid w:val="00D60EC1"/>
    <w:rsid w:val="00D620F7"/>
    <w:rsid w:val="00D67E55"/>
    <w:rsid w:val="00D73573"/>
    <w:rsid w:val="00D74894"/>
    <w:rsid w:val="00D76548"/>
    <w:rsid w:val="00D90775"/>
    <w:rsid w:val="00D961C4"/>
    <w:rsid w:val="00DA4229"/>
    <w:rsid w:val="00DB5A77"/>
    <w:rsid w:val="00DC1986"/>
    <w:rsid w:val="00DC44EE"/>
    <w:rsid w:val="00DC5343"/>
    <w:rsid w:val="00DC7FB0"/>
    <w:rsid w:val="00DD0388"/>
    <w:rsid w:val="00DE7E5C"/>
    <w:rsid w:val="00DF71E3"/>
    <w:rsid w:val="00E04145"/>
    <w:rsid w:val="00E07442"/>
    <w:rsid w:val="00E122B7"/>
    <w:rsid w:val="00E12838"/>
    <w:rsid w:val="00E13657"/>
    <w:rsid w:val="00E20E24"/>
    <w:rsid w:val="00E2372B"/>
    <w:rsid w:val="00E24AFE"/>
    <w:rsid w:val="00E2696A"/>
    <w:rsid w:val="00E27FDA"/>
    <w:rsid w:val="00E310F2"/>
    <w:rsid w:val="00E3370B"/>
    <w:rsid w:val="00E42FF4"/>
    <w:rsid w:val="00E448F4"/>
    <w:rsid w:val="00E55BD3"/>
    <w:rsid w:val="00E604D4"/>
    <w:rsid w:val="00E631A6"/>
    <w:rsid w:val="00E65904"/>
    <w:rsid w:val="00E736A5"/>
    <w:rsid w:val="00E73A32"/>
    <w:rsid w:val="00E809CE"/>
    <w:rsid w:val="00E921E3"/>
    <w:rsid w:val="00E96FE9"/>
    <w:rsid w:val="00E9724B"/>
    <w:rsid w:val="00EA1ECE"/>
    <w:rsid w:val="00EB6716"/>
    <w:rsid w:val="00EC1E3D"/>
    <w:rsid w:val="00EC5E7B"/>
    <w:rsid w:val="00EC6E7A"/>
    <w:rsid w:val="00ED35D5"/>
    <w:rsid w:val="00EE014C"/>
    <w:rsid w:val="00EE2BA1"/>
    <w:rsid w:val="00EE2BEF"/>
    <w:rsid w:val="00EE7A3A"/>
    <w:rsid w:val="00EF11F0"/>
    <w:rsid w:val="00EF4C76"/>
    <w:rsid w:val="00F01B7A"/>
    <w:rsid w:val="00F15049"/>
    <w:rsid w:val="00F16A08"/>
    <w:rsid w:val="00F20B01"/>
    <w:rsid w:val="00F213BC"/>
    <w:rsid w:val="00F234ED"/>
    <w:rsid w:val="00F26B97"/>
    <w:rsid w:val="00F356A9"/>
    <w:rsid w:val="00F41A9D"/>
    <w:rsid w:val="00F5172E"/>
    <w:rsid w:val="00F55CEC"/>
    <w:rsid w:val="00F57027"/>
    <w:rsid w:val="00F57524"/>
    <w:rsid w:val="00F75245"/>
    <w:rsid w:val="00F85676"/>
    <w:rsid w:val="00F8728D"/>
    <w:rsid w:val="00F9354D"/>
    <w:rsid w:val="00F94DCB"/>
    <w:rsid w:val="00FA27A8"/>
    <w:rsid w:val="00FB05DA"/>
    <w:rsid w:val="00FC12C0"/>
    <w:rsid w:val="00FC3301"/>
    <w:rsid w:val="00FC6694"/>
    <w:rsid w:val="00FE167F"/>
    <w:rsid w:val="00FE2720"/>
    <w:rsid w:val="00FF2A69"/>
    <w:rsid w:val="00FF4B45"/>
    <w:rsid w:val="00FF4F56"/>
    <w:rsid w:val="011B1E96"/>
    <w:rsid w:val="01351C73"/>
    <w:rsid w:val="013A223F"/>
    <w:rsid w:val="013C2BBE"/>
    <w:rsid w:val="013F2FCF"/>
    <w:rsid w:val="014C6453"/>
    <w:rsid w:val="01536D2A"/>
    <w:rsid w:val="0154481A"/>
    <w:rsid w:val="01623C08"/>
    <w:rsid w:val="01631939"/>
    <w:rsid w:val="01711377"/>
    <w:rsid w:val="01752AFE"/>
    <w:rsid w:val="01813926"/>
    <w:rsid w:val="01832362"/>
    <w:rsid w:val="018727CA"/>
    <w:rsid w:val="018B66CF"/>
    <w:rsid w:val="01920D21"/>
    <w:rsid w:val="01B36AC8"/>
    <w:rsid w:val="01B56C27"/>
    <w:rsid w:val="01F90F7C"/>
    <w:rsid w:val="02015CFE"/>
    <w:rsid w:val="02064B47"/>
    <w:rsid w:val="02092073"/>
    <w:rsid w:val="02132B87"/>
    <w:rsid w:val="021D146B"/>
    <w:rsid w:val="02264FBE"/>
    <w:rsid w:val="022B6D52"/>
    <w:rsid w:val="023E4F05"/>
    <w:rsid w:val="02680857"/>
    <w:rsid w:val="026E269C"/>
    <w:rsid w:val="02701597"/>
    <w:rsid w:val="0277484A"/>
    <w:rsid w:val="02801AAD"/>
    <w:rsid w:val="02854F8C"/>
    <w:rsid w:val="0299229B"/>
    <w:rsid w:val="029C5E74"/>
    <w:rsid w:val="029D1C8E"/>
    <w:rsid w:val="02AF5F86"/>
    <w:rsid w:val="02CE7259"/>
    <w:rsid w:val="02DB4DF7"/>
    <w:rsid w:val="02F8646C"/>
    <w:rsid w:val="030A0C9E"/>
    <w:rsid w:val="03205381"/>
    <w:rsid w:val="035721FD"/>
    <w:rsid w:val="036A1C71"/>
    <w:rsid w:val="036F1D46"/>
    <w:rsid w:val="037F6424"/>
    <w:rsid w:val="03802F70"/>
    <w:rsid w:val="039614B8"/>
    <w:rsid w:val="03A62FDF"/>
    <w:rsid w:val="03AD7A96"/>
    <w:rsid w:val="03B43B3F"/>
    <w:rsid w:val="03BE46A4"/>
    <w:rsid w:val="03BE51B8"/>
    <w:rsid w:val="03C25B44"/>
    <w:rsid w:val="03FA6DFF"/>
    <w:rsid w:val="041378F5"/>
    <w:rsid w:val="04201F87"/>
    <w:rsid w:val="04316655"/>
    <w:rsid w:val="04810C52"/>
    <w:rsid w:val="04922828"/>
    <w:rsid w:val="04970E19"/>
    <w:rsid w:val="04A66578"/>
    <w:rsid w:val="04AC6CA5"/>
    <w:rsid w:val="04AD3805"/>
    <w:rsid w:val="04B351C5"/>
    <w:rsid w:val="04BF5AD0"/>
    <w:rsid w:val="04C3210C"/>
    <w:rsid w:val="04E5250D"/>
    <w:rsid w:val="04F209CD"/>
    <w:rsid w:val="05290726"/>
    <w:rsid w:val="0535429B"/>
    <w:rsid w:val="05402991"/>
    <w:rsid w:val="054B32F0"/>
    <w:rsid w:val="054E1CE0"/>
    <w:rsid w:val="056101E8"/>
    <w:rsid w:val="057A7F6E"/>
    <w:rsid w:val="058469D6"/>
    <w:rsid w:val="0589504E"/>
    <w:rsid w:val="058C1707"/>
    <w:rsid w:val="05AC0A53"/>
    <w:rsid w:val="05AE40A3"/>
    <w:rsid w:val="05E740AF"/>
    <w:rsid w:val="05EF0793"/>
    <w:rsid w:val="05F66E7E"/>
    <w:rsid w:val="05FC494C"/>
    <w:rsid w:val="06007989"/>
    <w:rsid w:val="060454DB"/>
    <w:rsid w:val="0618781F"/>
    <w:rsid w:val="062915E8"/>
    <w:rsid w:val="06497B03"/>
    <w:rsid w:val="06610A08"/>
    <w:rsid w:val="06686B0C"/>
    <w:rsid w:val="066D1D57"/>
    <w:rsid w:val="068D7620"/>
    <w:rsid w:val="068E6510"/>
    <w:rsid w:val="06926006"/>
    <w:rsid w:val="06937EB7"/>
    <w:rsid w:val="06B32FBA"/>
    <w:rsid w:val="06BE30D0"/>
    <w:rsid w:val="06EF35C6"/>
    <w:rsid w:val="070D73CC"/>
    <w:rsid w:val="072653F5"/>
    <w:rsid w:val="076A1E90"/>
    <w:rsid w:val="07806CC6"/>
    <w:rsid w:val="07996308"/>
    <w:rsid w:val="079B0B7D"/>
    <w:rsid w:val="079C7ECA"/>
    <w:rsid w:val="07A86445"/>
    <w:rsid w:val="07E654DD"/>
    <w:rsid w:val="07EC334E"/>
    <w:rsid w:val="08061DBD"/>
    <w:rsid w:val="080B471B"/>
    <w:rsid w:val="08186ED9"/>
    <w:rsid w:val="083512EB"/>
    <w:rsid w:val="085B6064"/>
    <w:rsid w:val="08667849"/>
    <w:rsid w:val="086F12F7"/>
    <w:rsid w:val="087D5CEF"/>
    <w:rsid w:val="08970B55"/>
    <w:rsid w:val="08B828C6"/>
    <w:rsid w:val="08D5284D"/>
    <w:rsid w:val="08D97EBA"/>
    <w:rsid w:val="08ED0768"/>
    <w:rsid w:val="090A42F6"/>
    <w:rsid w:val="090B1FA9"/>
    <w:rsid w:val="091F7003"/>
    <w:rsid w:val="092F0982"/>
    <w:rsid w:val="094F3136"/>
    <w:rsid w:val="09545334"/>
    <w:rsid w:val="09583F4A"/>
    <w:rsid w:val="096A27B4"/>
    <w:rsid w:val="096E6A8F"/>
    <w:rsid w:val="09740F00"/>
    <w:rsid w:val="09892EA7"/>
    <w:rsid w:val="099B5A1C"/>
    <w:rsid w:val="09DA0789"/>
    <w:rsid w:val="09E86A45"/>
    <w:rsid w:val="09EA213D"/>
    <w:rsid w:val="09F90A6E"/>
    <w:rsid w:val="0A003D7D"/>
    <w:rsid w:val="0A073DB5"/>
    <w:rsid w:val="0A08744C"/>
    <w:rsid w:val="0A0976BB"/>
    <w:rsid w:val="0A1608E8"/>
    <w:rsid w:val="0A1763FE"/>
    <w:rsid w:val="0A235ADF"/>
    <w:rsid w:val="0A3E3F88"/>
    <w:rsid w:val="0A3E7542"/>
    <w:rsid w:val="0A4760A0"/>
    <w:rsid w:val="0A4D39C2"/>
    <w:rsid w:val="0A583CC6"/>
    <w:rsid w:val="0A5E3784"/>
    <w:rsid w:val="0A672A35"/>
    <w:rsid w:val="0A726026"/>
    <w:rsid w:val="0A9113B3"/>
    <w:rsid w:val="0A981C9A"/>
    <w:rsid w:val="0AA72862"/>
    <w:rsid w:val="0AA74B6E"/>
    <w:rsid w:val="0ADF7AEC"/>
    <w:rsid w:val="0B147FEF"/>
    <w:rsid w:val="0B167DBC"/>
    <w:rsid w:val="0B21105A"/>
    <w:rsid w:val="0B212724"/>
    <w:rsid w:val="0B2209A4"/>
    <w:rsid w:val="0B27794A"/>
    <w:rsid w:val="0B3C0AC0"/>
    <w:rsid w:val="0B3F1AD9"/>
    <w:rsid w:val="0B483C08"/>
    <w:rsid w:val="0B50458C"/>
    <w:rsid w:val="0B5D1A85"/>
    <w:rsid w:val="0B756EDB"/>
    <w:rsid w:val="0B834CF3"/>
    <w:rsid w:val="0B986F9F"/>
    <w:rsid w:val="0B9B6894"/>
    <w:rsid w:val="0BBE458A"/>
    <w:rsid w:val="0BCF5E37"/>
    <w:rsid w:val="0BD74A5E"/>
    <w:rsid w:val="0BD928E6"/>
    <w:rsid w:val="0BE92434"/>
    <w:rsid w:val="0BEC370D"/>
    <w:rsid w:val="0BF43265"/>
    <w:rsid w:val="0C090444"/>
    <w:rsid w:val="0C1D7DEF"/>
    <w:rsid w:val="0C2413F5"/>
    <w:rsid w:val="0C2C1105"/>
    <w:rsid w:val="0C430FA0"/>
    <w:rsid w:val="0C4B1E57"/>
    <w:rsid w:val="0C545F5A"/>
    <w:rsid w:val="0C567D9E"/>
    <w:rsid w:val="0C571D0F"/>
    <w:rsid w:val="0C606202"/>
    <w:rsid w:val="0C662702"/>
    <w:rsid w:val="0C7F3BFC"/>
    <w:rsid w:val="0C8949E4"/>
    <w:rsid w:val="0C997EBB"/>
    <w:rsid w:val="0CB6728F"/>
    <w:rsid w:val="0CC31335"/>
    <w:rsid w:val="0CC455C5"/>
    <w:rsid w:val="0CE32B9C"/>
    <w:rsid w:val="0CF14B0E"/>
    <w:rsid w:val="0CF5585C"/>
    <w:rsid w:val="0CFB6A75"/>
    <w:rsid w:val="0CFD25BD"/>
    <w:rsid w:val="0D24297B"/>
    <w:rsid w:val="0D34678D"/>
    <w:rsid w:val="0D3A39B1"/>
    <w:rsid w:val="0D4A02A6"/>
    <w:rsid w:val="0D4D794B"/>
    <w:rsid w:val="0D607508"/>
    <w:rsid w:val="0D8057D1"/>
    <w:rsid w:val="0D8A31A8"/>
    <w:rsid w:val="0D8F75BB"/>
    <w:rsid w:val="0D933F5C"/>
    <w:rsid w:val="0D9A3BC5"/>
    <w:rsid w:val="0DA3517A"/>
    <w:rsid w:val="0DAB1B73"/>
    <w:rsid w:val="0E06783A"/>
    <w:rsid w:val="0E0C42FA"/>
    <w:rsid w:val="0E2B4655"/>
    <w:rsid w:val="0E340C77"/>
    <w:rsid w:val="0E3656D6"/>
    <w:rsid w:val="0E387EC2"/>
    <w:rsid w:val="0E3A106D"/>
    <w:rsid w:val="0E502C29"/>
    <w:rsid w:val="0E676A23"/>
    <w:rsid w:val="0E6B4E26"/>
    <w:rsid w:val="0E734739"/>
    <w:rsid w:val="0E8B4F0A"/>
    <w:rsid w:val="0E9A15CB"/>
    <w:rsid w:val="0E9C201E"/>
    <w:rsid w:val="0EA727EB"/>
    <w:rsid w:val="0EB2717E"/>
    <w:rsid w:val="0EE0448C"/>
    <w:rsid w:val="0EE26BE2"/>
    <w:rsid w:val="0F0E10B3"/>
    <w:rsid w:val="0F3C019D"/>
    <w:rsid w:val="0F4D0852"/>
    <w:rsid w:val="0F784044"/>
    <w:rsid w:val="0F823D5D"/>
    <w:rsid w:val="0F862A78"/>
    <w:rsid w:val="0F9937DA"/>
    <w:rsid w:val="0FA029A3"/>
    <w:rsid w:val="0FAB24D3"/>
    <w:rsid w:val="0FC00610"/>
    <w:rsid w:val="0FE973CA"/>
    <w:rsid w:val="0FFA5319"/>
    <w:rsid w:val="10005F5F"/>
    <w:rsid w:val="10063AFE"/>
    <w:rsid w:val="100B449D"/>
    <w:rsid w:val="101A66A4"/>
    <w:rsid w:val="10240FE0"/>
    <w:rsid w:val="103C445D"/>
    <w:rsid w:val="104B4EC7"/>
    <w:rsid w:val="105356D7"/>
    <w:rsid w:val="106252FB"/>
    <w:rsid w:val="107E5C87"/>
    <w:rsid w:val="108B226C"/>
    <w:rsid w:val="108E6DDE"/>
    <w:rsid w:val="109827F5"/>
    <w:rsid w:val="10B152EF"/>
    <w:rsid w:val="10D20FA3"/>
    <w:rsid w:val="10D54BEF"/>
    <w:rsid w:val="10FA43D2"/>
    <w:rsid w:val="10FD3277"/>
    <w:rsid w:val="10FF7000"/>
    <w:rsid w:val="112F26C0"/>
    <w:rsid w:val="113035DB"/>
    <w:rsid w:val="113E52CA"/>
    <w:rsid w:val="114215F5"/>
    <w:rsid w:val="114542EA"/>
    <w:rsid w:val="1149117E"/>
    <w:rsid w:val="115A6DFB"/>
    <w:rsid w:val="116B59DD"/>
    <w:rsid w:val="117C761C"/>
    <w:rsid w:val="11A56A4F"/>
    <w:rsid w:val="11B361D3"/>
    <w:rsid w:val="11CF66B5"/>
    <w:rsid w:val="11D83639"/>
    <w:rsid w:val="11E63FFF"/>
    <w:rsid w:val="11E75F2F"/>
    <w:rsid w:val="120820C9"/>
    <w:rsid w:val="12137217"/>
    <w:rsid w:val="121E0F14"/>
    <w:rsid w:val="12415950"/>
    <w:rsid w:val="12440EBB"/>
    <w:rsid w:val="124A1C36"/>
    <w:rsid w:val="12650308"/>
    <w:rsid w:val="126E66D8"/>
    <w:rsid w:val="127279C1"/>
    <w:rsid w:val="12766F68"/>
    <w:rsid w:val="12784E55"/>
    <w:rsid w:val="128A78E8"/>
    <w:rsid w:val="128C33F4"/>
    <w:rsid w:val="12993806"/>
    <w:rsid w:val="12BB4574"/>
    <w:rsid w:val="12BC24AE"/>
    <w:rsid w:val="12C6158F"/>
    <w:rsid w:val="12CB0E85"/>
    <w:rsid w:val="12CB2C15"/>
    <w:rsid w:val="12CB3E6D"/>
    <w:rsid w:val="12E40295"/>
    <w:rsid w:val="12FB01C6"/>
    <w:rsid w:val="13063EC1"/>
    <w:rsid w:val="13336A4D"/>
    <w:rsid w:val="13365AD3"/>
    <w:rsid w:val="133F5E2F"/>
    <w:rsid w:val="13451BDF"/>
    <w:rsid w:val="13487675"/>
    <w:rsid w:val="134E7BFD"/>
    <w:rsid w:val="13783B8A"/>
    <w:rsid w:val="137F4EEC"/>
    <w:rsid w:val="138D11BC"/>
    <w:rsid w:val="13972080"/>
    <w:rsid w:val="139D2FCC"/>
    <w:rsid w:val="13A05A9F"/>
    <w:rsid w:val="13A460CC"/>
    <w:rsid w:val="13AB6434"/>
    <w:rsid w:val="13BC75DB"/>
    <w:rsid w:val="13C62E93"/>
    <w:rsid w:val="13C91F4A"/>
    <w:rsid w:val="13C96DAF"/>
    <w:rsid w:val="13D84C83"/>
    <w:rsid w:val="13F015BE"/>
    <w:rsid w:val="13F54EEA"/>
    <w:rsid w:val="14134DAB"/>
    <w:rsid w:val="14253493"/>
    <w:rsid w:val="1441058C"/>
    <w:rsid w:val="14565420"/>
    <w:rsid w:val="145E0E2B"/>
    <w:rsid w:val="14663755"/>
    <w:rsid w:val="14780D70"/>
    <w:rsid w:val="14B53C19"/>
    <w:rsid w:val="14B629C7"/>
    <w:rsid w:val="14E26901"/>
    <w:rsid w:val="14E72B42"/>
    <w:rsid w:val="15265BC4"/>
    <w:rsid w:val="15285578"/>
    <w:rsid w:val="152F2165"/>
    <w:rsid w:val="15550B09"/>
    <w:rsid w:val="155550C1"/>
    <w:rsid w:val="156234AA"/>
    <w:rsid w:val="156E26BA"/>
    <w:rsid w:val="157509B7"/>
    <w:rsid w:val="15787ABD"/>
    <w:rsid w:val="1588419E"/>
    <w:rsid w:val="15BE498C"/>
    <w:rsid w:val="15C56451"/>
    <w:rsid w:val="15C8772A"/>
    <w:rsid w:val="15D2021B"/>
    <w:rsid w:val="15ED5C46"/>
    <w:rsid w:val="160D697A"/>
    <w:rsid w:val="16162C58"/>
    <w:rsid w:val="162C60EE"/>
    <w:rsid w:val="162D368C"/>
    <w:rsid w:val="1654287F"/>
    <w:rsid w:val="166B3507"/>
    <w:rsid w:val="166F313A"/>
    <w:rsid w:val="168340ED"/>
    <w:rsid w:val="16922E1A"/>
    <w:rsid w:val="16967465"/>
    <w:rsid w:val="169754A7"/>
    <w:rsid w:val="16A5117D"/>
    <w:rsid w:val="16AA0B6A"/>
    <w:rsid w:val="16B25E6D"/>
    <w:rsid w:val="16B46322"/>
    <w:rsid w:val="16BF6BE7"/>
    <w:rsid w:val="16DB3ACD"/>
    <w:rsid w:val="16E63F78"/>
    <w:rsid w:val="16F17C9B"/>
    <w:rsid w:val="172072CE"/>
    <w:rsid w:val="17411B66"/>
    <w:rsid w:val="17447531"/>
    <w:rsid w:val="17464982"/>
    <w:rsid w:val="17536E6E"/>
    <w:rsid w:val="17563FF8"/>
    <w:rsid w:val="177D7BBD"/>
    <w:rsid w:val="17821F33"/>
    <w:rsid w:val="178A477B"/>
    <w:rsid w:val="17907B2D"/>
    <w:rsid w:val="17B351C8"/>
    <w:rsid w:val="17CE0395"/>
    <w:rsid w:val="17E751D5"/>
    <w:rsid w:val="17F23516"/>
    <w:rsid w:val="17F976EF"/>
    <w:rsid w:val="17FD76AA"/>
    <w:rsid w:val="180B3DC5"/>
    <w:rsid w:val="18170899"/>
    <w:rsid w:val="18180305"/>
    <w:rsid w:val="182D3C78"/>
    <w:rsid w:val="18407065"/>
    <w:rsid w:val="18444CBC"/>
    <w:rsid w:val="18603535"/>
    <w:rsid w:val="18656CB7"/>
    <w:rsid w:val="186A63EF"/>
    <w:rsid w:val="186C201D"/>
    <w:rsid w:val="186E1A30"/>
    <w:rsid w:val="18740800"/>
    <w:rsid w:val="18805667"/>
    <w:rsid w:val="18870D4A"/>
    <w:rsid w:val="188B1530"/>
    <w:rsid w:val="18921717"/>
    <w:rsid w:val="18CA1CA5"/>
    <w:rsid w:val="18E02502"/>
    <w:rsid w:val="18FA490E"/>
    <w:rsid w:val="191346B2"/>
    <w:rsid w:val="19275568"/>
    <w:rsid w:val="192F739D"/>
    <w:rsid w:val="19366E96"/>
    <w:rsid w:val="193D5954"/>
    <w:rsid w:val="194C04D8"/>
    <w:rsid w:val="19556FF9"/>
    <w:rsid w:val="195948F7"/>
    <w:rsid w:val="195E0E17"/>
    <w:rsid w:val="1971204D"/>
    <w:rsid w:val="1979475E"/>
    <w:rsid w:val="19805D37"/>
    <w:rsid w:val="19C639D9"/>
    <w:rsid w:val="19C82216"/>
    <w:rsid w:val="19CA4AD8"/>
    <w:rsid w:val="19D00B35"/>
    <w:rsid w:val="19D45248"/>
    <w:rsid w:val="19E476F7"/>
    <w:rsid w:val="1A105E9F"/>
    <w:rsid w:val="1A1C6F29"/>
    <w:rsid w:val="1A314E68"/>
    <w:rsid w:val="1A324F2D"/>
    <w:rsid w:val="1A407579"/>
    <w:rsid w:val="1A462475"/>
    <w:rsid w:val="1A710808"/>
    <w:rsid w:val="1A745370"/>
    <w:rsid w:val="1A7A0EF6"/>
    <w:rsid w:val="1A8B389F"/>
    <w:rsid w:val="1A997EE2"/>
    <w:rsid w:val="1AA35F36"/>
    <w:rsid w:val="1AAD5B72"/>
    <w:rsid w:val="1ABE5C90"/>
    <w:rsid w:val="1AE37041"/>
    <w:rsid w:val="1AE973E5"/>
    <w:rsid w:val="1AEA41D6"/>
    <w:rsid w:val="1AF67185"/>
    <w:rsid w:val="1B115D3C"/>
    <w:rsid w:val="1B1E0896"/>
    <w:rsid w:val="1B3E1F3A"/>
    <w:rsid w:val="1B464213"/>
    <w:rsid w:val="1B6A11E1"/>
    <w:rsid w:val="1B6A6896"/>
    <w:rsid w:val="1B6D6F30"/>
    <w:rsid w:val="1B785979"/>
    <w:rsid w:val="1B807337"/>
    <w:rsid w:val="1B99695D"/>
    <w:rsid w:val="1BA47A56"/>
    <w:rsid w:val="1BA47C58"/>
    <w:rsid w:val="1BB80F43"/>
    <w:rsid w:val="1BC170B5"/>
    <w:rsid w:val="1BC35954"/>
    <w:rsid w:val="1BC85289"/>
    <w:rsid w:val="1BCF0E71"/>
    <w:rsid w:val="1BD21379"/>
    <w:rsid w:val="1BDB5F9B"/>
    <w:rsid w:val="1BDC34D1"/>
    <w:rsid w:val="1BE64759"/>
    <w:rsid w:val="1BE84701"/>
    <w:rsid w:val="1BF010E9"/>
    <w:rsid w:val="1BF02765"/>
    <w:rsid w:val="1BF0529D"/>
    <w:rsid w:val="1C2E159D"/>
    <w:rsid w:val="1C326500"/>
    <w:rsid w:val="1C550846"/>
    <w:rsid w:val="1C60680C"/>
    <w:rsid w:val="1C63114B"/>
    <w:rsid w:val="1C6C08F4"/>
    <w:rsid w:val="1C754BB8"/>
    <w:rsid w:val="1C763C77"/>
    <w:rsid w:val="1C7E1815"/>
    <w:rsid w:val="1C8747F8"/>
    <w:rsid w:val="1C9B7F2C"/>
    <w:rsid w:val="1CB14667"/>
    <w:rsid w:val="1CC22D92"/>
    <w:rsid w:val="1CC31868"/>
    <w:rsid w:val="1CD54AE5"/>
    <w:rsid w:val="1CEF4C58"/>
    <w:rsid w:val="1CF9489A"/>
    <w:rsid w:val="1D1A5AAC"/>
    <w:rsid w:val="1D2073F3"/>
    <w:rsid w:val="1D385997"/>
    <w:rsid w:val="1D53469C"/>
    <w:rsid w:val="1D5E616E"/>
    <w:rsid w:val="1D6B0D1C"/>
    <w:rsid w:val="1D714633"/>
    <w:rsid w:val="1D717C32"/>
    <w:rsid w:val="1D9E1ACD"/>
    <w:rsid w:val="1DB7132F"/>
    <w:rsid w:val="1DB74394"/>
    <w:rsid w:val="1DB775F0"/>
    <w:rsid w:val="1DBE0A37"/>
    <w:rsid w:val="1DC55869"/>
    <w:rsid w:val="1DD4019E"/>
    <w:rsid w:val="1DF636F7"/>
    <w:rsid w:val="1DF97E9A"/>
    <w:rsid w:val="1E0B46EC"/>
    <w:rsid w:val="1E106418"/>
    <w:rsid w:val="1E1438E8"/>
    <w:rsid w:val="1E1A49CB"/>
    <w:rsid w:val="1E213710"/>
    <w:rsid w:val="1E240C9D"/>
    <w:rsid w:val="1E2801FF"/>
    <w:rsid w:val="1E3A3F9B"/>
    <w:rsid w:val="1E424DBD"/>
    <w:rsid w:val="1E597123"/>
    <w:rsid w:val="1E635C85"/>
    <w:rsid w:val="1E6B563E"/>
    <w:rsid w:val="1E6D42C6"/>
    <w:rsid w:val="1E6E1C3C"/>
    <w:rsid w:val="1EAF03E7"/>
    <w:rsid w:val="1EB12D5B"/>
    <w:rsid w:val="1ECA20B1"/>
    <w:rsid w:val="1ECA48AD"/>
    <w:rsid w:val="1EF350E8"/>
    <w:rsid w:val="1EFD2C6E"/>
    <w:rsid w:val="1F011883"/>
    <w:rsid w:val="1F177E2D"/>
    <w:rsid w:val="1F2540E6"/>
    <w:rsid w:val="1F3609F3"/>
    <w:rsid w:val="1F5407B7"/>
    <w:rsid w:val="1F626126"/>
    <w:rsid w:val="1F733EF9"/>
    <w:rsid w:val="1F7E0B62"/>
    <w:rsid w:val="1F8C1AB1"/>
    <w:rsid w:val="1F9215A3"/>
    <w:rsid w:val="1F9C064C"/>
    <w:rsid w:val="1FB737DB"/>
    <w:rsid w:val="1FB818B3"/>
    <w:rsid w:val="1FC13F05"/>
    <w:rsid w:val="1FC4124F"/>
    <w:rsid w:val="1FC87E17"/>
    <w:rsid w:val="1FCB10F3"/>
    <w:rsid w:val="1FCB67E0"/>
    <w:rsid w:val="1FEA26D0"/>
    <w:rsid w:val="1FF44E35"/>
    <w:rsid w:val="1FFC0CD6"/>
    <w:rsid w:val="202615D7"/>
    <w:rsid w:val="20477762"/>
    <w:rsid w:val="204E6680"/>
    <w:rsid w:val="205B54A4"/>
    <w:rsid w:val="205D49DE"/>
    <w:rsid w:val="20673EC4"/>
    <w:rsid w:val="206E1703"/>
    <w:rsid w:val="207D08E0"/>
    <w:rsid w:val="207E1154"/>
    <w:rsid w:val="208B64ED"/>
    <w:rsid w:val="20A8672A"/>
    <w:rsid w:val="20BD2B9D"/>
    <w:rsid w:val="20C47E79"/>
    <w:rsid w:val="20F40677"/>
    <w:rsid w:val="20FF648C"/>
    <w:rsid w:val="211D538B"/>
    <w:rsid w:val="214D7F75"/>
    <w:rsid w:val="21692402"/>
    <w:rsid w:val="218F01B7"/>
    <w:rsid w:val="219A7838"/>
    <w:rsid w:val="219B091D"/>
    <w:rsid w:val="21A72AEE"/>
    <w:rsid w:val="21AC6C50"/>
    <w:rsid w:val="21B04A82"/>
    <w:rsid w:val="21B53414"/>
    <w:rsid w:val="21CC25D2"/>
    <w:rsid w:val="21D06BFB"/>
    <w:rsid w:val="21D278F8"/>
    <w:rsid w:val="21E17532"/>
    <w:rsid w:val="21E42164"/>
    <w:rsid w:val="21E96E19"/>
    <w:rsid w:val="21ED538F"/>
    <w:rsid w:val="21FE0428"/>
    <w:rsid w:val="21FE4E04"/>
    <w:rsid w:val="220B1BC2"/>
    <w:rsid w:val="22292C54"/>
    <w:rsid w:val="22332F1B"/>
    <w:rsid w:val="223606BE"/>
    <w:rsid w:val="22530D91"/>
    <w:rsid w:val="226302AD"/>
    <w:rsid w:val="22736881"/>
    <w:rsid w:val="22794E74"/>
    <w:rsid w:val="228826E5"/>
    <w:rsid w:val="229D2E2E"/>
    <w:rsid w:val="22B060DA"/>
    <w:rsid w:val="22C17C41"/>
    <w:rsid w:val="22DC1101"/>
    <w:rsid w:val="22DD2076"/>
    <w:rsid w:val="22E26D93"/>
    <w:rsid w:val="22E345E0"/>
    <w:rsid w:val="22FC5224"/>
    <w:rsid w:val="23536B7C"/>
    <w:rsid w:val="236067FF"/>
    <w:rsid w:val="236E0B90"/>
    <w:rsid w:val="23A31B76"/>
    <w:rsid w:val="23AF484A"/>
    <w:rsid w:val="23B91130"/>
    <w:rsid w:val="23CD6F18"/>
    <w:rsid w:val="23E303FA"/>
    <w:rsid w:val="23F33D54"/>
    <w:rsid w:val="23F34FB7"/>
    <w:rsid w:val="23FB1111"/>
    <w:rsid w:val="2423604A"/>
    <w:rsid w:val="24292561"/>
    <w:rsid w:val="24373F6D"/>
    <w:rsid w:val="2448484C"/>
    <w:rsid w:val="24575A93"/>
    <w:rsid w:val="24673185"/>
    <w:rsid w:val="248255ED"/>
    <w:rsid w:val="24A32C9D"/>
    <w:rsid w:val="24BE2F37"/>
    <w:rsid w:val="24F50FAE"/>
    <w:rsid w:val="25030742"/>
    <w:rsid w:val="250A771D"/>
    <w:rsid w:val="251E7700"/>
    <w:rsid w:val="252614C9"/>
    <w:rsid w:val="252826CC"/>
    <w:rsid w:val="252E1698"/>
    <w:rsid w:val="25326A1A"/>
    <w:rsid w:val="25453397"/>
    <w:rsid w:val="25574B16"/>
    <w:rsid w:val="255F7AD2"/>
    <w:rsid w:val="256D4FBD"/>
    <w:rsid w:val="257E226E"/>
    <w:rsid w:val="25906F6C"/>
    <w:rsid w:val="259127F9"/>
    <w:rsid w:val="25960536"/>
    <w:rsid w:val="259D3142"/>
    <w:rsid w:val="25BD4B31"/>
    <w:rsid w:val="25D57A32"/>
    <w:rsid w:val="25F211DB"/>
    <w:rsid w:val="25F57469"/>
    <w:rsid w:val="25F60C3B"/>
    <w:rsid w:val="25F65D0C"/>
    <w:rsid w:val="25FA3C32"/>
    <w:rsid w:val="25FA60CF"/>
    <w:rsid w:val="25FD5BF0"/>
    <w:rsid w:val="260C04D1"/>
    <w:rsid w:val="26145425"/>
    <w:rsid w:val="26153E85"/>
    <w:rsid w:val="26230DF0"/>
    <w:rsid w:val="2627224F"/>
    <w:rsid w:val="263C4A01"/>
    <w:rsid w:val="263F5222"/>
    <w:rsid w:val="264B2FCC"/>
    <w:rsid w:val="26507C71"/>
    <w:rsid w:val="26541B7D"/>
    <w:rsid w:val="26657DD8"/>
    <w:rsid w:val="26794F20"/>
    <w:rsid w:val="2692615A"/>
    <w:rsid w:val="2694227D"/>
    <w:rsid w:val="26A910E4"/>
    <w:rsid w:val="26CC079E"/>
    <w:rsid w:val="26D1505D"/>
    <w:rsid w:val="26DE5BEE"/>
    <w:rsid w:val="26E15169"/>
    <w:rsid w:val="26F267D1"/>
    <w:rsid w:val="270C7E7B"/>
    <w:rsid w:val="27180E6A"/>
    <w:rsid w:val="271E393C"/>
    <w:rsid w:val="2727416B"/>
    <w:rsid w:val="272D4984"/>
    <w:rsid w:val="27581696"/>
    <w:rsid w:val="276B26C0"/>
    <w:rsid w:val="278F4995"/>
    <w:rsid w:val="278F7628"/>
    <w:rsid w:val="279D08CA"/>
    <w:rsid w:val="27A872D6"/>
    <w:rsid w:val="27B92311"/>
    <w:rsid w:val="27CE4C4F"/>
    <w:rsid w:val="27DA6390"/>
    <w:rsid w:val="27E50D7B"/>
    <w:rsid w:val="27F513D0"/>
    <w:rsid w:val="281D1842"/>
    <w:rsid w:val="28223089"/>
    <w:rsid w:val="28515969"/>
    <w:rsid w:val="28556900"/>
    <w:rsid w:val="285F768C"/>
    <w:rsid w:val="287C52A9"/>
    <w:rsid w:val="287F71CF"/>
    <w:rsid w:val="28891575"/>
    <w:rsid w:val="289170F1"/>
    <w:rsid w:val="289711B8"/>
    <w:rsid w:val="28991A44"/>
    <w:rsid w:val="28AA44A4"/>
    <w:rsid w:val="28B34564"/>
    <w:rsid w:val="28C246A0"/>
    <w:rsid w:val="28DB07EC"/>
    <w:rsid w:val="28EE7F0D"/>
    <w:rsid w:val="28FA13D4"/>
    <w:rsid w:val="29184803"/>
    <w:rsid w:val="294409BC"/>
    <w:rsid w:val="2967428C"/>
    <w:rsid w:val="29686931"/>
    <w:rsid w:val="29690D96"/>
    <w:rsid w:val="29746DFF"/>
    <w:rsid w:val="29783FB6"/>
    <w:rsid w:val="298076E2"/>
    <w:rsid w:val="29911DBB"/>
    <w:rsid w:val="299D5957"/>
    <w:rsid w:val="29B46D85"/>
    <w:rsid w:val="29C9235D"/>
    <w:rsid w:val="29CA3422"/>
    <w:rsid w:val="29DC316A"/>
    <w:rsid w:val="29E94C34"/>
    <w:rsid w:val="29F20DAE"/>
    <w:rsid w:val="29FB48F8"/>
    <w:rsid w:val="2A0D32E4"/>
    <w:rsid w:val="2A122647"/>
    <w:rsid w:val="2A4A0382"/>
    <w:rsid w:val="2A4B34A7"/>
    <w:rsid w:val="2A604683"/>
    <w:rsid w:val="2A641987"/>
    <w:rsid w:val="2A745AF1"/>
    <w:rsid w:val="2AA02867"/>
    <w:rsid w:val="2AB01B0C"/>
    <w:rsid w:val="2AB357E7"/>
    <w:rsid w:val="2ACD0A6A"/>
    <w:rsid w:val="2AE17A5A"/>
    <w:rsid w:val="2AF76423"/>
    <w:rsid w:val="2B0747FE"/>
    <w:rsid w:val="2B096C7A"/>
    <w:rsid w:val="2B0F15B2"/>
    <w:rsid w:val="2B1431BE"/>
    <w:rsid w:val="2B2144A5"/>
    <w:rsid w:val="2B2A3AC8"/>
    <w:rsid w:val="2B2D17EA"/>
    <w:rsid w:val="2B3167F0"/>
    <w:rsid w:val="2B395A62"/>
    <w:rsid w:val="2B421606"/>
    <w:rsid w:val="2B467033"/>
    <w:rsid w:val="2B63494F"/>
    <w:rsid w:val="2B6A6F02"/>
    <w:rsid w:val="2B6E40C9"/>
    <w:rsid w:val="2B93610E"/>
    <w:rsid w:val="2B9F615B"/>
    <w:rsid w:val="2BB23B01"/>
    <w:rsid w:val="2BC22732"/>
    <w:rsid w:val="2BC537D3"/>
    <w:rsid w:val="2BCB0143"/>
    <w:rsid w:val="2BE212BA"/>
    <w:rsid w:val="2BE43FF8"/>
    <w:rsid w:val="2BF64BF9"/>
    <w:rsid w:val="2C006AC9"/>
    <w:rsid w:val="2C1C5425"/>
    <w:rsid w:val="2C297E3F"/>
    <w:rsid w:val="2C485018"/>
    <w:rsid w:val="2C594A5D"/>
    <w:rsid w:val="2C6E4C12"/>
    <w:rsid w:val="2CA07757"/>
    <w:rsid w:val="2CAC46BC"/>
    <w:rsid w:val="2CC9536F"/>
    <w:rsid w:val="2CD32354"/>
    <w:rsid w:val="2CF617E0"/>
    <w:rsid w:val="2D1F08A9"/>
    <w:rsid w:val="2D341634"/>
    <w:rsid w:val="2D354A38"/>
    <w:rsid w:val="2D454740"/>
    <w:rsid w:val="2D5807DA"/>
    <w:rsid w:val="2D59741D"/>
    <w:rsid w:val="2D5C252C"/>
    <w:rsid w:val="2D61222D"/>
    <w:rsid w:val="2D6A3083"/>
    <w:rsid w:val="2D767628"/>
    <w:rsid w:val="2D8327B6"/>
    <w:rsid w:val="2DB0725B"/>
    <w:rsid w:val="2DBB723B"/>
    <w:rsid w:val="2DC37DF1"/>
    <w:rsid w:val="2DD560C3"/>
    <w:rsid w:val="2DDD4AFC"/>
    <w:rsid w:val="2DE43DE4"/>
    <w:rsid w:val="2DE72CC0"/>
    <w:rsid w:val="2E0D173F"/>
    <w:rsid w:val="2E400D89"/>
    <w:rsid w:val="2E5718A2"/>
    <w:rsid w:val="2E825B76"/>
    <w:rsid w:val="2EB433C6"/>
    <w:rsid w:val="2ECB5D09"/>
    <w:rsid w:val="2EEC509E"/>
    <w:rsid w:val="2EF57EBC"/>
    <w:rsid w:val="2F0036B2"/>
    <w:rsid w:val="2F0B25ED"/>
    <w:rsid w:val="2F25499E"/>
    <w:rsid w:val="2F306712"/>
    <w:rsid w:val="2F3A4E14"/>
    <w:rsid w:val="2F4A1FBC"/>
    <w:rsid w:val="2F5620AF"/>
    <w:rsid w:val="2F8932A3"/>
    <w:rsid w:val="2F984ABB"/>
    <w:rsid w:val="2FA74539"/>
    <w:rsid w:val="2FB154F2"/>
    <w:rsid w:val="2FCD489F"/>
    <w:rsid w:val="2FD91952"/>
    <w:rsid w:val="2FE32412"/>
    <w:rsid w:val="2FFB1CEA"/>
    <w:rsid w:val="30237284"/>
    <w:rsid w:val="30323073"/>
    <w:rsid w:val="30346EAA"/>
    <w:rsid w:val="30561692"/>
    <w:rsid w:val="306E03FB"/>
    <w:rsid w:val="307D7DB5"/>
    <w:rsid w:val="308A1A0F"/>
    <w:rsid w:val="309218B2"/>
    <w:rsid w:val="30981D92"/>
    <w:rsid w:val="309B6B2B"/>
    <w:rsid w:val="30AA13BF"/>
    <w:rsid w:val="30C20FF2"/>
    <w:rsid w:val="30CA54D9"/>
    <w:rsid w:val="30EF353D"/>
    <w:rsid w:val="30F10891"/>
    <w:rsid w:val="30F13338"/>
    <w:rsid w:val="310C4A4C"/>
    <w:rsid w:val="31107CA9"/>
    <w:rsid w:val="311444A1"/>
    <w:rsid w:val="31195802"/>
    <w:rsid w:val="31256870"/>
    <w:rsid w:val="314F19DE"/>
    <w:rsid w:val="315D392A"/>
    <w:rsid w:val="316D40D2"/>
    <w:rsid w:val="31742E4E"/>
    <w:rsid w:val="31892206"/>
    <w:rsid w:val="319259F8"/>
    <w:rsid w:val="31926D16"/>
    <w:rsid w:val="31974ED2"/>
    <w:rsid w:val="31A1306B"/>
    <w:rsid w:val="31AA13C8"/>
    <w:rsid w:val="31DF6482"/>
    <w:rsid w:val="32000348"/>
    <w:rsid w:val="320423B2"/>
    <w:rsid w:val="32396CA7"/>
    <w:rsid w:val="323B32BE"/>
    <w:rsid w:val="32406CFD"/>
    <w:rsid w:val="324E226E"/>
    <w:rsid w:val="32687B09"/>
    <w:rsid w:val="326B1A60"/>
    <w:rsid w:val="327B0EE3"/>
    <w:rsid w:val="32842723"/>
    <w:rsid w:val="32B15F25"/>
    <w:rsid w:val="32B82304"/>
    <w:rsid w:val="32B871AC"/>
    <w:rsid w:val="32C57B5B"/>
    <w:rsid w:val="32CB3041"/>
    <w:rsid w:val="32D4454C"/>
    <w:rsid w:val="32E1241B"/>
    <w:rsid w:val="32E81EDF"/>
    <w:rsid w:val="32EA0FA5"/>
    <w:rsid w:val="32F03294"/>
    <w:rsid w:val="32F341BB"/>
    <w:rsid w:val="32FE6DB5"/>
    <w:rsid w:val="32FF0428"/>
    <w:rsid w:val="32FF588D"/>
    <w:rsid w:val="330A5D26"/>
    <w:rsid w:val="333F4AEE"/>
    <w:rsid w:val="3341058C"/>
    <w:rsid w:val="33434A04"/>
    <w:rsid w:val="335C0F0C"/>
    <w:rsid w:val="338F5AA2"/>
    <w:rsid w:val="339A3AD7"/>
    <w:rsid w:val="33B166C9"/>
    <w:rsid w:val="33BB4730"/>
    <w:rsid w:val="33CA38C0"/>
    <w:rsid w:val="33DC601A"/>
    <w:rsid w:val="33E8431C"/>
    <w:rsid w:val="33F46435"/>
    <w:rsid w:val="33F62CD1"/>
    <w:rsid w:val="33FE76D9"/>
    <w:rsid w:val="3404140F"/>
    <w:rsid w:val="342B427E"/>
    <w:rsid w:val="344825EF"/>
    <w:rsid w:val="344A3B15"/>
    <w:rsid w:val="344A5CAF"/>
    <w:rsid w:val="344D559D"/>
    <w:rsid w:val="34627E84"/>
    <w:rsid w:val="346678FC"/>
    <w:rsid w:val="34700CE5"/>
    <w:rsid w:val="34724319"/>
    <w:rsid w:val="34761B3D"/>
    <w:rsid w:val="347F31AC"/>
    <w:rsid w:val="34B70E92"/>
    <w:rsid w:val="34BC38A3"/>
    <w:rsid w:val="34BC47EE"/>
    <w:rsid w:val="34D33456"/>
    <w:rsid w:val="34ED2EF3"/>
    <w:rsid w:val="34FB6280"/>
    <w:rsid w:val="35096656"/>
    <w:rsid w:val="351274ED"/>
    <w:rsid w:val="35523A36"/>
    <w:rsid w:val="35542FAD"/>
    <w:rsid w:val="355C608F"/>
    <w:rsid w:val="35884C5D"/>
    <w:rsid w:val="358B16A6"/>
    <w:rsid w:val="359114B6"/>
    <w:rsid w:val="35B65240"/>
    <w:rsid w:val="35DA1085"/>
    <w:rsid w:val="35DA5C66"/>
    <w:rsid w:val="35E131A2"/>
    <w:rsid w:val="35F8503E"/>
    <w:rsid w:val="36065048"/>
    <w:rsid w:val="360E3D96"/>
    <w:rsid w:val="360F3340"/>
    <w:rsid w:val="36100B60"/>
    <w:rsid w:val="36240C2E"/>
    <w:rsid w:val="363A6CD2"/>
    <w:rsid w:val="36504388"/>
    <w:rsid w:val="366F798B"/>
    <w:rsid w:val="36845E45"/>
    <w:rsid w:val="36860188"/>
    <w:rsid w:val="3687528F"/>
    <w:rsid w:val="3693128A"/>
    <w:rsid w:val="369E1856"/>
    <w:rsid w:val="369F5F8F"/>
    <w:rsid w:val="36AB53A8"/>
    <w:rsid w:val="36BF7024"/>
    <w:rsid w:val="36CB2A00"/>
    <w:rsid w:val="36D71B6D"/>
    <w:rsid w:val="36D72354"/>
    <w:rsid w:val="36D954F0"/>
    <w:rsid w:val="36DC22AB"/>
    <w:rsid w:val="370666E5"/>
    <w:rsid w:val="370C60A4"/>
    <w:rsid w:val="370F5BFD"/>
    <w:rsid w:val="371B6273"/>
    <w:rsid w:val="37323C4D"/>
    <w:rsid w:val="374375AF"/>
    <w:rsid w:val="374E58D6"/>
    <w:rsid w:val="376B6B46"/>
    <w:rsid w:val="377B22EA"/>
    <w:rsid w:val="37801AA2"/>
    <w:rsid w:val="3782361C"/>
    <w:rsid w:val="378F29C7"/>
    <w:rsid w:val="3797682D"/>
    <w:rsid w:val="37B30BED"/>
    <w:rsid w:val="37B91CA7"/>
    <w:rsid w:val="37CB1876"/>
    <w:rsid w:val="37E234BF"/>
    <w:rsid w:val="37F61754"/>
    <w:rsid w:val="380C7B3D"/>
    <w:rsid w:val="381730CC"/>
    <w:rsid w:val="38273F21"/>
    <w:rsid w:val="383A131B"/>
    <w:rsid w:val="3849652C"/>
    <w:rsid w:val="385C1B20"/>
    <w:rsid w:val="385F1A9D"/>
    <w:rsid w:val="38645417"/>
    <w:rsid w:val="386B0171"/>
    <w:rsid w:val="387979F1"/>
    <w:rsid w:val="387A17B8"/>
    <w:rsid w:val="387C2795"/>
    <w:rsid w:val="38881EBB"/>
    <w:rsid w:val="38942AAD"/>
    <w:rsid w:val="389712F2"/>
    <w:rsid w:val="38AB5DD8"/>
    <w:rsid w:val="38BC5D6B"/>
    <w:rsid w:val="38C63D66"/>
    <w:rsid w:val="38CA4FC5"/>
    <w:rsid w:val="38D26913"/>
    <w:rsid w:val="38D93327"/>
    <w:rsid w:val="38E21DE2"/>
    <w:rsid w:val="39215CC3"/>
    <w:rsid w:val="3935437F"/>
    <w:rsid w:val="393973DB"/>
    <w:rsid w:val="395550D1"/>
    <w:rsid w:val="398630C2"/>
    <w:rsid w:val="399805D2"/>
    <w:rsid w:val="39A03524"/>
    <w:rsid w:val="39B32851"/>
    <w:rsid w:val="39B611DA"/>
    <w:rsid w:val="39BB476A"/>
    <w:rsid w:val="39C70DF7"/>
    <w:rsid w:val="39CD7D12"/>
    <w:rsid w:val="39E21628"/>
    <w:rsid w:val="39E901AB"/>
    <w:rsid w:val="39E91C6F"/>
    <w:rsid w:val="39FD40D4"/>
    <w:rsid w:val="3A0462CC"/>
    <w:rsid w:val="3A1B3636"/>
    <w:rsid w:val="3A2959B1"/>
    <w:rsid w:val="3A8D3267"/>
    <w:rsid w:val="3A8E4793"/>
    <w:rsid w:val="3AB2321F"/>
    <w:rsid w:val="3ABB31FD"/>
    <w:rsid w:val="3ACC6A5F"/>
    <w:rsid w:val="3AD07C99"/>
    <w:rsid w:val="3AD30754"/>
    <w:rsid w:val="3ADC03FB"/>
    <w:rsid w:val="3AE267C9"/>
    <w:rsid w:val="3AE42D07"/>
    <w:rsid w:val="3AF67989"/>
    <w:rsid w:val="3B0F5D78"/>
    <w:rsid w:val="3B291F18"/>
    <w:rsid w:val="3B35149A"/>
    <w:rsid w:val="3B4A3F40"/>
    <w:rsid w:val="3B4F12B2"/>
    <w:rsid w:val="3B730A2C"/>
    <w:rsid w:val="3B8D15A9"/>
    <w:rsid w:val="3BB331F6"/>
    <w:rsid w:val="3BBD3970"/>
    <w:rsid w:val="3BD13837"/>
    <w:rsid w:val="3BD43349"/>
    <w:rsid w:val="3C0A04BB"/>
    <w:rsid w:val="3C1134A9"/>
    <w:rsid w:val="3C1278E0"/>
    <w:rsid w:val="3C2B2044"/>
    <w:rsid w:val="3C555015"/>
    <w:rsid w:val="3C583D72"/>
    <w:rsid w:val="3C5E386C"/>
    <w:rsid w:val="3C691DB4"/>
    <w:rsid w:val="3C7057AE"/>
    <w:rsid w:val="3C71272F"/>
    <w:rsid w:val="3C877F59"/>
    <w:rsid w:val="3CA8627B"/>
    <w:rsid w:val="3CA97F92"/>
    <w:rsid w:val="3CB07A2D"/>
    <w:rsid w:val="3CF177EF"/>
    <w:rsid w:val="3CF87315"/>
    <w:rsid w:val="3D1E45E5"/>
    <w:rsid w:val="3D2878FC"/>
    <w:rsid w:val="3D3712B0"/>
    <w:rsid w:val="3D3B1D05"/>
    <w:rsid w:val="3D4B442E"/>
    <w:rsid w:val="3D6A0245"/>
    <w:rsid w:val="3D7263EA"/>
    <w:rsid w:val="3D7B54EF"/>
    <w:rsid w:val="3D7D48B2"/>
    <w:rsid w:val="3D8B6E52"/>
    <w:rsid w:val="3D9770C5"/>
    <w:rsid w:val="3DA70962"/>
    <w:rsid w:val="3DAF4BE0"/>
    <w:rsid w:val="3DB724DE"/>
    <w:rsid w:val="3DC70F93"/>
    <w:rsid w:val="3DE628EA"/>
    <w:rsid w:val="3DF41F1A"/>
    <w:rsid w:val="3DFA1E8D"/>
    <w:rsid w:val="3E22369C"/>
    <w:rsid w:val="3E2258E7"/>
    <w:rsid w:val="3E2E431B"/>
    <w:rsid w:val="3E3660A4"/>
    <w:rsid w:val="3E4D5D4B"/>
    <w:rsid w:val="3E5755E5"/>
    <w:rsid w:val="3E5F3821"/>
    <w:rsid w:val="3E662C4E"/>
    <w:rsid w:val="3E6836C3"/>
    <w:rsid w:val="3E74486F"/>
    <w:rsid w:val="3E9D7D6C"/>
    <w:rsid w:val="3EA271E9"/>
    <w:rsid w:val="3EBE544B"/>
    <w:rsid w:val="3EC7628C"/>
    <w:rsid w:val="3EC774ED"/>
    <w:rsid w:val="3ED10D22"/>
    <w:rsid w:val="3ED309C1"/>
    <w:rsid w:val="3ED545DB"/>
    <w:rsid w:val="3ED613E3"/>
    <w:rsid w:val="3EDA619F"/>
    <w:rsid w:val="3EDC2981"/>
    <w:rsid w:val="3EE4471D"/>
    <w:rsid w:val="3EF75F01"/>
    <w:rsid w:val="3F0C2C0C"/>
    <w:rsid w:val="3F23004F"/>
    <w:rsid w:val="3F3C71CB"/>
    <w:rsid w:val="3F4A00EB"/>
    <w:rsid w:val="3F4F184E"/>
    <w:rsid w:val="3F597C70"/>
    <w:rsid w:val="3F5A50A4"/>
    <w:rsid w:val="3F86322C"/>
    <w:rsid w:val="3F8F2F70"/>
    <w:rsid w:val="3F987408"/>
    <w:rsid w:val="3FA10922"/>
    <w:rsid w:val="3FA115F0"/>
    <w:rsid w:val="3FA46EF8"/>
    <w:rsid w:val="3FBF69C8"/>
    <w:rsid w:val="3FD4031B"/>
    <w:rsid w:val="3FDA0AC6"/>
    <w:rsid w:val="3FE47F77"/>
    <w:rsid w:val="3FFE53E9"/>
    <w:rsid w:val="40164160"/>
    <w:rsid w:val="40170374"/>
    <w:rsid w:val="4019218E"/>
    <w:rsid w:val="40270EDB"/>
    <w:rsid w:val="403F5839"/>
    <w:rsid w:val="40596BBF"/>
    <w:rsid w:val="4068082E"/>
    <w:rsid w:val="406A433E"/>
    <w:rsid w:val="40841FFE"/>
    <w:rsid w:val="40931401"/>
    <w:rsid w:val="40BD6A2F"/>
    <w:rsid w:val="40E517EC"/>
    <w:rsid w:val="40E724CE"/>
    <w:rsid w:val="41181D29"/>
    <w:rsid w:val="412A5860"/>
    <w:rsid w:val="41303C39"/>
    <w:rsid w:val="413D1880"/>
    <w:rsid w:val="414B2E3E"/>
    <w:rsid w:val="414F19A5"/>
    <w:rsid w:val="414F74CB"/>
    <w:rsid w:val="4152668D"/>
    <w:rsid w:val="415B6654"/>
    <w:rsid w:val="417C2EE6"/>
    <w:rsid w:val="418515F9"/>
    <w:rsid w:val="41A0365E"/>
    <w:rsid w:val="41A5316F"/>
    <w:rsid w:val="41C92B51"/>
    <w:rsid w:val="41D301C3"/>
    <w:rsid w:val="41D623AF"/>
    <w:rsid w:val="41E618AB"/>
    <w:rsid w:val="41EC095F"/>
    <w:rsid w:val="41FB53EF"/>
    <w:rsid w:val="421F1BB6"/>
    <w:rsid w:val="422F49B3"/>
    <w:rsid w:val="42377BD9"/>
    <w:rsid w:val="425372A2"/>
    <w:rsid w:val="426A0418"/>
    <w:rsid w:val="426A1898"/>
    <w:rsid w:val="426C23E2"/>
    <w:rsid w:val="427330DF"/>
    <w:rsid w:val="427D7873"/>
    <w:rsid w:val="42802614"/>
    <w:rsid w:val="428B7594"/>
    <w:rsid w:val="42A853C7"/>
    <w:rsid w:val="42B01704"/>
    <w:rsid w:val="42CC4106"/>
    <w:rsid w:val="42E068CB"/>
    <w:rsid w:val="430274F1"/>
    <w:rsid w:val="43287BCC"/>
    <w:rsid w:val="43330CA7"/>
    <w:rsid w:val="433858A5"/>
    <w:rsid w:val="433E126A"/>
    <w:rsid w:val="433F10B4"/>
    <w:rsid w:val="43606EA0"/>
    <w:rsid w:val="436B1468"/>
    <w:rsid w:val="4388312C"/>
    <w:rsid w:val="43920E07"/>
    <w:rsid w:val="43951B04"/>
    <w:rsid w:val="43A7649F"/>
    <w:rsid w:val="43AC26EF"/>
    <w:rsid w:val="43B41E3E"/>
    <w:rsid w:val="43BC110E"/>
    <w:rsid w:val="43C306AD"/>
    <w:rsid w:val="43D32426"/>
    <w:rsid w:val="43FC7E87"/>
    <w:rsid w:val="44210A17"/>
    <w:rsid w:val="44271441"/>
    <w:rsid w:val="4465559E"/>
    <w:rsid w:val="44712172"/>
    <w:rsid w:val="447734D9"/>
    <w:rsid w:val="44833414"/>
    <w:rsid w:val="4491600F"/>
    <w:rsid w:val="44984355"/>
    <w:rsid w:val="44A8226D"/>
    <w:rsid w:val="44C80955"/>
    <w:rsid w:val="44CC2C4F"/>
    <w:rsid w:val="44DC310A"/>
    <w:rsid w:val="44E27A7E"/>
    <w:rsid w:val="44F71504"/>
    <w:rsid w:val="44FB7340"/>
    <w:rsid w:val="451A55B3"/>
    <w:rsid w:val="451E0828"/>
    <w:rsid w:val="451E2AD9"/>
    <w:rsid w:val="4524498B"/>
    <w:rsid w:val="45461523"/>
    <w:rsid w:val="454817C9"/>
    <w:rsid w:val="454F0C0F"/>
    <w:rsid w:val="45687589"/>
    <w:rsid w:val="456909A8"/>
    <w:rsid w:val="456D3D22"/>
    <w:rsid w:val="457E1251"/>
    <w:rsid w:val="45900EC7"/>
    <w:rsid w:val="45995BB4"/>
    <w:rsid w:val="45B93063"/>
    <w:rsid w:val="45C23361"/>
    <w:rsid w:val="45C73FC5"/>
    <w:rsid w:val="45CA18A8"/>
    <w:rsid w:val="45CC3056"/>
    <w:rsid w:val="45FB5A7C"/>
    <w:rsid w:val="45FD3E50"/>
    <w:rsid w:val="4601483F"/>
    <w:rsid w:val="46163E05"/>
    <w:rsid w:val="461652E6"/>
    <w:rsid w:val="462569BC"/>
    <w:rsid w:val="46495B7D"/>
    <w:rsid w:val="464E3334"/>
    <w:rsid w:val="4650702B"/>
    <w:rsid w:val="46760020"/>
    <w:rsid w:val="468F7B5E"/>
    <w:rsid w:val="469D3DE5"/>
    <w:rsid w:val="46A34E08"/>
    <w:rsid w:val="46A7659A"/>
    <w:rsid w:val="46C24284"/>
    <w:rsid w:val="46C853F2"/>
    <w:rsid w:val="46CE53B7"/>
    <w:rsid w:val="46F722E3"/>
    <w:rsid w:val="472B3FFD"/>
    <w:rsid w:val="472E7B5B"/>
    <w:rsid w:val="4734684B"/>
    <w:rsid w:val="47353DAC"/>
    <w:rsid w:val="4740541B"/>
    <w:rsid w:val="47427099"/>
    <w:rsid w:val="47542182"/>
    <w:rsid w:val="47546E3E"/>
    <w:rsid w:val="476457C5"/>
    <w:rsid w:val="476A5FE9"/>
    <w:rsid w:val="477251CE"/>
    <w:rsid w:val="4780564D"/>
    <w:rsid w:val="478610F4"/>
    <w:rsid w:val="47A92D09"/>
    <w:rsid w:val="47AE2D4E"/>
    <w:rsid w:val="47CC1367"/>
    <w:rsid w:val="47D54BA7"/>
    <w:rsid w:val="47ED53FA"/>
    <w:rsid w:val="47F96739"/>
    <w:rsid w:val="48017210"/>
    <w:rsid w:val="48087FE3"/>
    <w:rsid w:val="481A3E81"/>
    <w:rsid w:val="482C5D39"/>
    <w:rsid w:val="484456C5"/>
    <w:rsid w:val="485B1902"/>
    <w:rsid w:val="48626892"/>
    <w:rsid w:val="48AF419F"/>
    <w:rsid w:val="48D75B88"/>
    <w:rsid w:val="48DB7360"/>
    <w:rsid w:val="48E33E5F"/>
    <w:rsid w:val="48FF5525"/>
    <w:rsid w:val="49001E86"/>
    <w:rsid w:val="490647BE"/>
    <w:rsid w:val="493618EF"/>
    <w:rsid w:val="494C4436"/>
    <w:rsid w:val="49556C92"/>
    <w:rsid w:val="495F5D36"/>
    <w:rsid w:val="49734683"/>
    <w:rsid w:val="497E5010"/>
    <w:rsid w:val="499250A4"/>
    <w:rsid w:val="49AF1242"/>
    <w:rsid w:val="49D527CA"/>
    <w:rsid w:val="49DF3A58"/>
    <w:rsid w:val="49EC0086"/>
    <w:rsid w:val="49EE6ECC"/>
    <w:rsid w:val="49F64E88"/>
    <w:rsid w:val="4A234FEC"/>
    <w:rsid w:val="4A2D2C3E"/>
    <w:rsid w:val="4A2F090E"/>
    <w:rsid w:val="4A2F5F49"/>
    <w:rsid w:val="4A320278"/>
    <w:rsid w:val="4A3E083B"/>
    <w:rsid w:val="4A467DEA"/>
    <w:rsid w:val="4A480B48"/>
    <w:rsid w:val="4A8307F4"/>
    <w:rsid w:val="4A8A57B2"/>
    <w:rsid w:val="4AA31EB3"/>
    <w:rsid w:val="4AB30EDE"/>
    <w:rsid w:val="4ABA38FB"/>
    <w:rsid w:val="4AD22CAE"/>
    <w:rsid w:val="4AFA1E51"/>
    <w:rsid w:val="4B242129"/>
    <w:rsid w:val="4B341F77"/>
    <w:rsid w:val="4B543C59"/>
    <w:rsid w:val="4B570601"/>
    <w:rsid w:val="4B6828A2"/>
    <w:rsid w:val="4B730590"/>
    <w:rsid w:val="4B7D207A"/>
    <w:rsid w:val="4B7F2485"/>
    <w:rsid w:val="4B7F482B"/>
    <w:rsid w:val="4B875EB6"/>
    <w:rsid w:val="4BA731AA"/>
    <w:rsid w:val="4BAD1EF1"/>
    <w:rsid w:val="4BAF7C51"/>
    <w:rsid w:val="4BB2318A"/>
    <w:rsid w:val="4BB961D0"/>
    <w:rsid w:val="4BBA6469"/>
    <w:rsid w:val="4BD73847"/>
    <w:rsid w:val="4BE136FC"/>
    <w:rsid w:val="4C000FEE"/>
    <w:rsid w:val="4C056FB7"/>
    <w:rsid w:val="4C160901"/>
    <w:rsid w:val="4C2A27C2"/>
    <w:rsid w:val="4C3F1AD6"/>
    <w:rsid w:val="4C6514B0"/>
    <w:rsid w:val="4C670BA8"/>
    <w:rsid w:val="4C6C0D90"/>
    <w:rsid w:val="4C6F4DDF"/>
    <w:rsid w:val="4C76404F"/>
    <w:rsid w:val="4C7D1FFD"/>
    <w:rsid w:val="4C7E7777"/>
    <w:rsid w:val="4C8F566B"/>
    <w:rsid w:val="4CAC648A"/>
    <w:rsid w:val="4CB7716D"/>
    <w:rsid w:val="4CE21E5B"/>
    <w:rsid w:val="4CED4287"/>
    <w:rsid w:val="4CF5763E"/>
    <w:rsid w:val="4CFC5A58"/>
    <w:rsid w:val="4D035F30"/>
    <w:rsid w:val="4D327A8F"/>
    <w:rsid w:val="4D350BEE"/>
    <w:rsid w:val="4D361E73"/>
    <w:rsid w:val="4D3F7CBF"/>
    <w:rsid w:val="4D48482F"/>
    <w:rsid w:val="4D62389D"/>
    <w:rsid w:val="4D677779"/>
    <w:rsid w:val="4D8B6E28"/>
    <w:rsid w:val="4DA8223C"/>
    <w:rsid w:val="4DBB5850"/>
    <w:rsid w:val="4DC46301"/>
    <w:rsid w:val="4DD225D9"/>
    <w:rsid w:val="4DF60896"/>
    <w:rsid w:val="4DFD5ECA"/>
    <w:rsid w:val="4DFE3CC8"/>
    <w:rsid w:val="4E025DB2"/>
    <w:rsid w:val="4E1630B6"/>
    <w:rsid w:val="4E25354C"/>
    <w:rsid w:val="4E2C266D"/>
    <w:rsid w:val="4E4B405F"/>
    <w:rsid w:val="4E4E418E"/>
    <w:rsid w:val="4E655042"/>
    <w:rsid w:val="4E8D19A7"/>
    <w:rsid w:val="4EA345E7"/>
    <w:rsid w:val="4EB03F47"/>
    <w:rsid w:val="4EB66AEE"/>
    <w:rsid w:val="4EB9175E"/>
    <w:rsid w:val="4ED22709"/>
    <w:rsid w:val="4EDC6058"/>
    <w:rsid w:val="4EF6108D"/>
    <w:rsid w:val="4EF8347E"/>
    <w:rsid w:val="4EFA23C6"/>
    <w:rsid w:val="4F0A7123"/>
    <w:rsid w:val="4F0C39F5"/>
    <w:rsid w:val="4F0F7608"/>
    <w:rsid w:val="4F172428"/>
    <w:rsid w:val="4F1C1A77"/>
    <w:rsid w:val="4F2A3762"/>
    <w:rsid w:val="4F2E0DB1"/>
    <w:rsid w:val="4F3517A8"/>
    <w:rsid w:val="4F422CA5"/>
    <w:rsid w:val="4F43009A"/>
    <w:rsid w:val="4F7119FF"/>
    <w:rsid w:val="4F756C5E"/>
    <w:rsid w:val="4F7A5394"/>
    <w:rsid w:val="4F992590"/>
    <w:rsid w:val="4FD412A3"/>
    <w:rsid w:val="4FD41C1D"/>
    <w:rsid w:val="4FD54DAA"/>
    <w:rsid w:val="4FD64014"/>
    <w:rsid w:val="4FDE7917"/>
    <w:rsid w:val="4FE311D6"/>
    <w:rsid w:val="4FE94B38"/>
    <w:rsid w:val="4FED2322"/>
    <w:rsid w:val="4FF61BB1"/>
    <w:rsid w:val="4FFD53C6"/>
    <w:rsid w:val="500B0D4B"/>
    <w:rsid w:val="501A4614"/>
    <w:rsid w:val="501F4A64"/>
    <w:rsid w:val="5030543D"/>
    <w:rsid w:val="503D1B16"/>
    <w:rsid w:val="50505954"/>
    <w:rsid w:val="5074268E"/>
    <w:rsid w:val="508E47DC"/>
    <w:rsid w:val="50A940E7"/>
    <w:rsid w:val="50AE3F83"/>
    <w:rsid w:val="50AE699A"/>
    <w:rsid w:val="50AF63AC"/>
    <w:rsid w:val="50B14097"/>
    <w:rsid w:val="50B32A80"/>
    <w:rsid w:val="50C91096"/>
    <w:rsid w:val="50CF7A4B"/>
    <w:rsid w:val="50DE4A3D"/>
    <w:rsid w:val="50F911BB"/>
    <w:rsid w:val="51022777"/>
    <w:rsid w:val="510C092F"/>
    <w:rsid w:val="51162402"/>
    <w:rsid w:val="511D028B"/>
    <w:rsid w:val="512B1EE0"/>
    <w:rsid w:val="5137564E"/>
    <w:rsid w:val="5146011D"/>
    <w:rsid w:val="51545EBF"/>
    <w:rsid w:val="51585972"/>
    <w:rsid w:val="515C0CB9"/>
    <w:rsid w:val="516473A7"/>
    <w:rsid w:val="5165226A"/>
    <w:rsid w:val="516C1A4D"/>
    <w:rsid w:val="517721D1"/>
    <w:rsid w:val="51781492"/>
    <w:rsid w:val="517A5728"/>
    <w:rsid w:val="517E61CE"/>
    <w:rsid w:val="51A846EE"/>
    <w:rsid w:val="51C606E4"/>
    <w:rsid w:val="51C72B2F"/>
    <w:rsid w:val="51D22D16"/>
    <w:rsid w:val="51F10280"/>
    <w:rsid w:val="520923F4"/>
    <w:rsid w:val="5211020B"/>
    <w:rsid w:val="52187918"/>
    <w:rsid w:val="52347DE2"/>
    <w:rsid w:val="5241154F"/>
    <w:rsid w:val="524467AD"/>
    <w:rsid w:val="52550EE8"/>
    <w:rsid w:val="52592B52"/>
    <w:rsid w:val="527543BE"/>
    <w:rsid w:val="527B1047"/>
    <w:rsid w:val="52885691"/>
    <w:rsid w:val="529E7DC9"/>
    <w:rsid w:val="52A1157D"/>
    <w:rsid w:val="52B37711"/>
    <w:rsid w:val="52B7492F"/>
    <w:rsid w:val="52C276E1"/>
    <w:rsid w:val="52F30525"/>
    <w:rsid w:val="53143DBE"/>
    <w:rsid w:val="532452B2"/>
    <w:rsid w:val="533D3764"/>
    <w:rsid w:val="53560A73"/>
    <w:rsid w:val="535B4CF0"/>
    <w:rsid w:val="53725B56"/>
    <w:rsid w:val="537323E7"/>
    <w:rsid w:val="53983C17"/>
    <w:rsid w:val="539A7F34"/>
    <w:rsid w:val="53A53D5A"/>
    <w:rsid w:val="53D60AA9"/>
    <w:rsid w:val="53E060A8"/>
    <w:rsid w:val="53E37C63"/>
    <w:rsid w:val="53E4696D"/>
    <w:rsid w:val="53E8598B"/>
    <w:rsid w:val="53EB7EF9"/>
    <w:rsid w:val="53F11E92"/>
    <w:rsid w:val="53F34C98"/>
    <w:rsid w:val="53F90D5A"/>
    <w:rsid w:val="5400093A"/>
    <w:rsid w:val="540D2227"/>
    <w:rsid w:val="543E150A"/>
    <w:rsid w:val="54640DD5"/>
    <w:rsid w:val="546829F9"/>
    <w:rsid w:val="54811A0B"/>
    <w:rsid w:val="549D2F6A"/>
    <w:rsid w:val="54DE453A"/>
    <w:rsid w:val="54FD05CF"/>
    <w:rsid w:val="550E2018"/>
    <w:rsid w:val="550E2430"/>
    <w:rsid w:val="551C0949"/>
    <w:rsid w:val="55245AF4"/>
    <w:rsid w:val="55332140"/>
    <w:rsid w:val="553515CF"/>
    <w:rsid w:val="5535226D"/>
    <w:rsid w:val="553B10B0"/>
    <w:rsid w:val="55411377"/>
    <w:rsid w:val="55684380"/>
    <w:rsid w:val="5569348D"/>
    <w:rsid w:val="556F0C82"/>
    <w:rsid w:val="55992746"/>
    <w:rsid w:val="55A8783C"/>
    <w:rsid w:val="55B70080"/>
    <w:rsid w:val="55C019F9"/>
    <w:rsid w:val="55C22D99"/>
    <w:rsid w:val="55C34875"/>
    <w:rsid w:val="55DA0671"/>
    <w:rsid w:val="55DE462D"/>
    <w:rsid w:val="565023B2"/>
    <w:rsid w:val="56600C3C"/>
    <w:rsid w:val="566C6AAD"/>
    <w:rsid w:val="567B2F13"/>
    <w:rsid w:val="567F2B2A"/>
    <w:rsid w:val="569549B7"/>
    <w:rsid w:val="569B59A6"/>
    <w:rsid w:val="569E768C"/>
    <w:rsid w:val="56D026DA"/>
    <w:rsid w:val="56D80C2A"/>
    <w:rsid w:val="56F00AC2"/>
    <w:rsid w:val="56FF02B9"/>
    <w:rsid w:val="57030085"/>
    <w:rsid w:val="570407FA"/>
    <w:rsid w:val="5707087A"/>
    <w:rsid w:val="57132F95"/>
    <w:rsid w:val="572D56F6"/>
    <w:rsid w:val="57300244"/>
    <w:rsid w:val="57416FDD"/>
    <w:rsid w:val="574A3622"/>
    <w:rsid w:val="574B6AFB"/>
    <w:rsid w:val="5757511D"/>
    <w:rsid w:val="57633E93"/>
    <w:rsid w:val="5764383E"/>
    <w:rsid w:val="576D6289"/>
    <w:rsid w:val="57797419"/>
    <w:rsid w:val="57817915"/>
    <w:rsid w:val="57BA76D9"/>
    <w:rsid w:val="57C24315"/>
    <w:rsid w:val="57CA2EE6"/>
    <w:rsid w:val="57D069E1"/>
    <w:rsid w:val="57DE551D"/>
    <w:rsid w:val="57E74A4C"/>
    <w:rsid w:val="580A08CC"/>
    <w:rsid w:val="580C23E4"/>
    <w:rsid w:val="58191B0C"/>
    <w:rsid w:val="5827740E"/>
    <w:rsid w:val="58315B21"/>
    <w:rsid w:val="58424C7E"/>
    <w:rsid w:val="58430210"/>
    <w:rsid w:val="585320E4"/>
    <w:rsid w:val="5863214C"/>
    <w:rsid w:val="58717162"/>
    <w:rsid w:val="587B41B2"/>
    <w:rsid w:val="587E2FB0"/>
    <w:rsid w:val="587F4E33"/>
    <w:rsid w:val="587F6BA5"/>
    <w:rsid w:val="58915138"/>
    <w:rsid w:val="589A70FA"/>
    <w:rsid w:val="58A228DA"/>
    <w:rsid w:val="58B8618D"/>
    <w:rsid w:val="58F663EC"/>
    <w:rsid w:val="59064DAD"/>
    <w:rsid w:val="592A378F"/>
    <w:rsid w:val="593740EF"/>
    <w:rsid w:val="5939592A"/>
    <w:rsid w:val="59536DE1"/>
    <w:rsid w:val="595C4CF9"/>
    <w:rsid w:val="597F2884"/>
    <w:rsid w:val="598B393C"/>
    <w:rsid w:val="59CE222A"/>
    <w:rsid w:val="59CE6281"/>
    <w:rsid w:val="59D022CD"/>
    <w:rsid w:val="59DF31C4"/>
    <w:rsid w:val="5A1B7661"/>
    <w:rsid w:val="5A1D39FE"/>
    <w:rsid w:val="5A2B0D3B"/>
    <w:rsid w:val="5A341255"/>
    <w:rsid w:val="5A3571BF"/>
    <w:rsid w:val="5A400973"/>
    <w:rsid w:val="5A44572C"/>
    <w:rsid w:val="5A455381"/>
    <w:rsid w:val="5A8A6ADB"/>
    <w:rsid w:val="5A936EBE"/>
    <w:rsid w:val="5AA549B2"/>
    <w:rsid w:val="5ADF3379"/>
    <w:rsid w:val="5B0416C7"/>
    <w:rsid w:val="5B1A400E"/>
    <w:rsid w:val="5B316F94"/>
    <w:rsid w:val="5B45691B"/>
    <w:rsid w:val="5B5104F9"/>
    <w:rsid w:val="5B562BF6"/>
    <w:rsid w:val="5B6950AB"/>
    <w:rsid w:val="5B6A7A00"/>
    <w:rsid w:val="5B6B014D"/>
    <w:rsid w:val="5B823CDC"/>
    <w:rsid w:val="5B8857E6"/>
    <w:rsid w:val="5B8F4879"/>
    <w:rsid w:val="5B933B49"/>
    <w:rsid w:val="5B936B9D"/>
    <w:rsid w:val="5BA3321F"/>
    <w:rsid w:val="5BAC4E3A"/>
    <w:rsid w:val="5BC849D6"/>
    <w:rsid w:val="5BF32F12"/>
    <w:rsid w:val="5BF7148A"/>
    <w:rsid w:val="5BFA025E"/>
    <w:rsid w:val="5C2D1687"/>
    <w:rsid w:val="5C362AF4"/>
    <w:rsid w:val="5C3D2493"/>
    <w:rsid w:val="5C3E4720"/>
    <w:rsid w:val="5C4668A9"/>
    <w:rsid w:val="5C526BB4"/>
    <w:rsid w:val="5C620538"/>
    <w:rsid w:val="5C7A7CF8"/>
    <w:rsid w:val="5C802FB3"/>
    <w:rsid w:val="5CB033FC"/>
    <w:rsid w:val="5CB150DE"/>
    <w:rsid w:val="5CC34110"/>
    <w:rsid w:val="5CCF01A6"/>
    <w:rsid w:val="5D024954"/>
    <w:rsid w:val="5D05489E"/>
    <w:rsid w:val="5D0A579A"/>
    <w:rsid w:val="5D28094E"/>
    <w:rsid w:val="5D3873C1"/>
    <w:rsid w:val="5D4741D2"/>
    <w:rsid w:val="5D4A7B65"/>
    <w:rsid w:val="5D5515B5"/>
    <w:rsid w:val="5D6871F6"/>
    <w:rsid w:val="5D7727EC"/>
    <w:rsid w:val="5D7C1CCD"/>
    <w:rsid w:val="5D806973"/>
    <w:rsid w:val="5D8E4670"/>
    <w:rsid w:val="5D9E31C3"/>
    <w:rsid w:val="5DB22A59"/>
    <w:rsid w:val="5DB30A1E"/>
    <w:rsid w:val="5DD07349"/>
    <w:rsid w:val="5DE47236"/>
    <w:rsid w:val="5DE95B3D"/>
    <w:rsid w:val="5DEF4402"/>
    <w:rsid w:val="5DFC469C"/>
    <w:rsid w:val="5E074110"/>
    <w:rsid w:val="5E1C0FFA"/>
    <w:rsid w:val="5E203806"/>
    <w:rsid w:val="5E2532E6"/>
    <w:rsid w:val="5E401FD5"/>
    <w:rsid w:val="5E430067"/>
    <w:rsid w:val="5E58634F"/>
    <w:rsid w:val="5E68692A"/>
    <w:rsid w:val="5E7A4A4B"/>
    <w:rsid w:val="5E7B4EF1"/>
    <w:rsid w:val="5EC52109"/>
    <w:rsid w:val="5EDC6635"/>
    <w:rsid w:val="5EDF242A"/>
    <w:rsid w:val="5EEC4CC9"/>
    <w:rsid w:val="5EEE7949"/>
    <w:rsid w:val="5EFE77F4"/>
    <w:rsid w:val="5F2C3FED"/>
    <w:rsid w:val="5F2C5614"/>
    <w:rsid w:val="5F334632"/>
    <w:rsid w:val="5F387DD8"/>
    <w:rsid w:val="5F3D46C8"/>
    <w:rsid w:val="5F610F9A"/>
    <w:rsid w:val="5F723B9C"/>
    <w:rsid w:val="5F740D96"/>
    <w:rsid w:val="5FAB1E22"/>
    <w:rsid w:val="5FAE7B2D"/>
    <w:rsid w:val="5FEF51B4"/>
    <w:rsid w:val="5FFD47CB"/>
    <w:rsid w:val="600F713A"/>
    <w:rsid w:val="601B3A75"/>
    <w:rsid w:val="60295475"/>
    <w:rsid w:val="602976E5"/>
    <w:rsid w:val="602B5CAC"/>
    <w:rsid w:val="60352928"/>
    <w:rsid w:val="604069C8"/>
    <w:rsid w:val="60442474"/>
    <w:rsid w:val="605308B8"/>
    <w:rsid w:val="60536876"/>
    <w:rsid w:val="606C21F5"/>
    <w:rsid w:val="606E421F"/>
    <w:rsid w:val="607A502C"/>
    <w:rsid w:val="608B55D8"/>
    <w:rsid w:val="608D3579"/>
    <w:rsid w:val="609B3534"/>
    <w:rsid w:val="609C3B6D"/>
    <w:rsid w:val="60A50722"/>
    <w:rsid w:val="60CA7929"/>
    <w:rsid w:val="60D31A6F"/>
    <w:rsid w:val="60D325C8"/>
    <w:rsid w:val="6116450B"/>
    <w:rsid w:val="611651BB"/>
    <w:rsid w:val="61191BB6"/>
    <w:rsid w:val="61902044"/>
    <w:rsid w:val="61A83C0D"/>
    <w:rsid w:val="61AD0E69"/>
    <w:rsid w:val="61AE2894"/>
    <w:rsid w:val="61B42655"/>
    <w:rsid w:val="61B64AE6"/>
    <w:rsid w:val="61B95A3D"/>
    <w:rsid w:val="61CA338F"/>
    <w:rsid w:val="61DD55E6"/>
    <w:rsid w:val="61E30170"/>
    <w:rsid w:val="61E5752D"/>
    <w:rsid w:val="61EB04E9"/>
    <w:rsid w:val="61EE3FAF"/>
    <w:rsid w:val="622F4266"/>
    <w:rsid w:val="623C143F"/>
    <w:rsid w:val="62462A72"/>
    <w:rsid w:val="624B3781"/>
    <w:rsid w:val="62511D3E"/>
    <w:rsid w:val="625F13E8"/>
    <w:rsid w:val="6275441F"/>
    <w:rsid w:val="62A565F5"/>
    <w:rsid w:val="62B469DE"/>
    <w:rsid w:val="62B93485"/>
    <w:rsid w:val="62E015FC"/>
    <w:rsid w:val="62E21A96"/>
    <w:rsid w:val="62E333FD"/>
    <w:rsid w:val="62F673DB"/>
    <w:rsid w:val="62F76DDA"/>
    <w:rsid w:val="6301006C"/>
    <w:rsid w:val="63030F14"/>
    <w:rsid w:val="6328377B"/>
    <w:rsid w:val="635E40F3"/>
    <w:rsid w:val="636173F7"/>
    <w:rsid w:val="6384416F"/>
    <w:rsid w:val="638B7104"/>
    <w:rsid w:val="639076DF"/>
    <w:rsid w:val="63923F11"/>
    <w:rsid w:val="63D20FF4"/>
    <w:rsid w:val="63DD7C86"/>
    <w:rsid w:val="63ED4FA7"/>
    <w:rsid w:val="63F427DF"/>
    <w:rsid w:val="640C3504"/>
    <w:rsid w:val="64121615"/>
    <w:rsid w:val="641341B5"/>
    <w:rsid w:val="642011FC"/>
    <w:rsid w:val="643125C3"/>
    <w:rsid w:val="64323CBE"/>
    <w:rsid w:val="645513CC"/>
    <w:rsid w:val="645B5B40"/>
    <w:rsid w:val="645C0EE4"/>
    <w:rsid w:val="64797C89"/>
    <w:rsid w:val="648B66BA"/>
    <w:rsid w:val="64902B7A"/>
    <w:rsid w:val="64A036C7"/>
    <w:rsid w:val="64A04E14"/>
    <w:rsid w:val="64AE2DC0"/>
    <w:rsid w:val="64EC5F80"/>
    <w:rsid w:val="65037271"/>
    <w:rsid w:val="651E6389"/>
    <w:rsid w:val="65312AB4"/>
    <w:rsid w:val="653A1465"/>
    <w:rsid w:val="654235AD"/>
    <w:rsid w:val="65441B1B"/>
    <w:rsid w:val="654E6126"/>
    <w:rsid w:val="656B6764"/>
    <w:rsid w:val="6577447A"/>
    <w:rsid w:val="657A65E0"/>
    <w:rsid w:val="657C4F3A"/>
    <w:rsid w:val="65870560"/>
    <w:rsid w:val="65A12770"/>
    <w:rsid w:val="65B070B7"/>
    <w:rsid w:val="65BD72CE"/>
    <w:rsid w:val="65BF299F"/>
    <w:rsid w:val="65F14EE8"/>
    <w:rsid w:val="661462F7"/>
    <w:rsid w:val="66167837"/>
    <w:rsid w:val="663A65CE"/>
    <w:rsid w:val="66474639"/>
    <w:rsid w:val="666274B9"/>
    <w:rsid w:val="667128E4"/>
    <w:rsid w:val="66740D91"/>
    <w:rsid w:val="669C6912"/>
    <w:rsid w:val="66A85798"/>
    <w:rsid w:val="66DD047E"/>
    <w:rsid w:val="66E30E48"/>
    <w:rsid w:val="66EA4259"/>
    <w:rsid w:val="66F26EF2"/>
    <w:rsid w:val="66F9722D"/>
    <w:rsid w:val="66FB71D3"/>
    <w:rsid w:val="67010AE3"/>
    <w:rsid w:val="67075894"/>
    <w:rsid w:val="672112E1"/>
    <w:rsid w:val="672659F3"/>
    <w:rsid w:val="67293668"/>
    <w:rsid w:val="67420EC9"/>
    <w:rsid w:val="67465655"/>
    <w:rsid w:val="67545C6E"/>
    <w:rsid w:val="676778F6"/>
    <w:rsid w:val="67685576"/>
    <w:rsid w:val="67686F27"/>
    <w:rsid w:val="67711348"/>
    <w:rsid w:val="67740C3E"/>
    <w:rsid w:val="677B1064"/>
    <w:rsid w:val="6781543A"/>
    <w:rsid w:val="67983015"/>
    <w:rsid w:val="679D7A01"/>
    <w:rsid w:val="67A75C44"/>
    <w:rsid w:val="67BA2CE8"/>
    <w:rsid w:val="67C119C7"/>
    <w:rsid w:val="67C373D8"/>
    <w:rsid w:val="67D76C53"/>
    <w:rsid w:val="67E70630"/>
    <w:rsid w:val="68002120"/>
    <w:rsid w:val="6804255B"/>
    <w:rsid w:val="680D1350"/>
    <w:rsid w:val="681A1C11"/>
    <w:rsid w:val="68347656"/>
    <w:rsid w:val="683977E8"/>
    <w:rsid w:val="683A2EED"/>
    <w:rsid w:val="6842615A"/>
    <w:rsid w:val="68450B02"/>
    <w:rsid w:val="684E3240"/>
    <w:rsid w:val="686E4265"/>
    <w:rsid w:val="689C2770"/>
    <w:rsid w:val="68A13355"/>
    <w:rsid w:val="68A42834"/>
    <w:rsid w:val="68CE58E6"/>
    <w:rsid w:val="68CF2A69"/>
    <w:rsid w:val="68D60A91"/>
    <w:rsid w:val="68E814B4"/>
    <w:rsid w:val="68F91EAB"/>
    <w:rsid w:val="69142EFB"/>
    <w:rsid w:val="69154D60"/>
    <w:rsid w:val="692B56B7"/>
    <w:rsid w:val="692F6F57"/>
    <w:rsid w:val="694A6DBA"/>
    <w:rsid w:val="695C1CD1"/>
    <w:rsid w:val="696F09AF"/>
    <w:rsid w:val="698E764A"/>
    <w:rsid w:val="69915568"/>
    <w:rsid w:val="69923F79"/>
    <w:rsid w:val="69951D6A"/>
    <w:rsid w:val="69BC7777"/>
    <w:rsid w:val="69C64C75"/>
    <w:rsid w:val="69CA6202"/>
    <w:rsid w:val="69CD7FDE"/>
    <w:rsid w:val="69CF6EC4"/>
    <w:rsid w:val="69D05FDB"/>
    <w:rsid w:val="69DA551E"/>
    <w:rsid w:val="69DE5E8A"/>
    <w:rsid w:val="69E00D11"/>
    <w:rsid w:val="69F0389C"/>
    <w:rsid w:val="69F453FE"/>
    <w:rsid w:val="6A1379AE"/>
    <w:rsid w:val="6A27302A"/>
    <w:rsid w:val="6A3828E1"/>
    <w:rsid w:val="6A3E49CA"/>
    <w:rsid w:val="6A6468A5"/>
    <w:rsid w:val="6A727EED"/>
    <w:rsid w:val="6A783CBE"/>
    <w:rsid w:val="6A8755D3"/>
    <w:rsid w:val="6AA36DF7"/>
    <w:rsid w:val="6AA54025"/>
    <w:rsid w:val="6AC52BD0"/>
    <w:rsid w:val="6AC9111D"/>
    <w:rsid w:val="6ADD40D7"/>
    <w:rsid w:val="6AE2354A"/>
    <w:rsid w:val="6AE91398"/>
    <w:rsid w:val="6AF80E24"/>
    <w:rsid w:val="6AFA140D"/>
    <w:rsid w:val="6B0914DC"/>
    <w:rsid w:val="6B0F3217"/>
    <w:rsid w:val="6B1529A0"/>
    <w:rsid w:val="6B22477C"/>
    <w:rsid w:val="6B2B6B35"/>
    <w:rsid w:val="6B320A31"/>
    <w:rsid w:val="6B3525D9"/>
    <w:rsid w:val="6B467AE6"/>
    <w:rsid w:val="6B491DA4"/>
    <w:rsid w:val="6B563D11"/>
    <w:rsid w:val="6B5D28FD"/>
    <w:rsid w:val="6B5E4D2E"/>
    <w:rsid w:val="6B6508C2"/>
    <w:rsid w:val="6B6B0456"/>
    <w:rsid w:val="6B802B54"/>
    <w:rsid w:val="6B837812"/>
    <w:rsid w:val="6B875B60"/>
    <w:rsid w:val="6BA45627"/>
    <w:rsid w:val="6BBE54E5"/>
    <w:rsid w:val="6BBE7BEB"/>
    <w:rsid w:val="6BCD2719"/>
    <w:rsid w:val="6BD10E4A"/>
    <w:rsid w:val="6BD15D59"/>
    <w:rsid w:val="6BE116D3"/>
    <w:rsid w:val="6BFE01CD"/>
    <w:rsid w:val="6C084F5B"/>
    <w:rsid w:val="6C27645D"/>
    <w:rsid w:val="6C2A7865"/>
    <w:rsid w:val="6C2D715B"/>
    <w:rsid w:val="6C5207BE"/>
    <w:rsid w:val="6C562931"/>
    <w:rsid w:val="6C566E6B"/>
    <w:rsid w:val="6C5D5B6B"/>
    <w:rsid w:val="6C625544"/>
    <w:rsid w:val="6C6A54FD"/>
    <w:rsid w:val="6C7D01C0"/>
    <w:rsid w:val="6C7D32EB"/>
    <w:rsid w:val="6C82426E"/>
    <w:rsid w:val="6C98158A"/>
    <w:rsid w:val="6CC21518"/>
    <w:rsid w:val="6CE06EE3"/>
    <w:rsid w:val="6CE16E6B"/>
    <w:rsid w:val="6CE64DA0"/>
    <w:rsid w:val="6D0E0C03"/>
    <w:rsid w:val="6D1E0EC9"/>
    <w:rsid w:val="6D1F6156"/>
    <w:rsid w:val="6D257859"/>
    <w:rsid w:val="6D301B26"/>
    <w:rsid w:val="6D3549DB"/>
    <w:rsid w:val="6D3F14A5"/>
    <w:rsid w:val="6D4123A1"/>
    <w:rsid w:val="6D555633"/>
    <w:rsid w:val="6D572015"/>
    <w:rsid w:val="6D5864F7"/>
    <w:rsid w:val="6D7B0F64"/>
    <w:rsid w:val="6D805F6C"/>
    <w:rsid w:val="6D917BF7"/>
    <w:rsid w:val="6D9B002E"/>
    <w:rsid w:val="6DA301E3"/>
    <w:rsid w:val="6DB166DC"/>
    <w:rsid w:val="6DB70CB4"/>
    <w:rsid w:val="6DE242AA"/>
    <w:rsid w:val="6DEF42AA"/>
    <w:rsid w:val="6DFC6FEC"/>
    <w:rsid w:val="6E094352"/>
    <w:rsid w:val="6E200223"/>
    <w:rsid w:val="6E3E2358"/>
    <w:rsid w:val="6E424BD5"/>
    <w:rsid w:val="6E6A27E1"/>
    <w:rsid w:val="6E6D358E"/>
    <w:rsid w:val="6EC266E7"/>
    <w:rsid w:val="6ECB70B1"/>
    <w:rsid w:val="6F023957"/>
    <w:rsid w:val="6F077F6F"/>
    <w:rsid w:val="6F1C37FF"/>
    <w:rsid w:val="6F7209F9"/>
    <w:rsid w:val="6F815117"/>
    <w:rsid w:val="6F8C3D1F"/>
    <w:rsid w:val="6FB04A52"/>
    <w:rsid w:val="6FB36977"/>
    <w:rsid w:val="6FBA66BD"/>
    <w:rsid w:val="6FBC2C44"/>
    <w:rsid w:val="6FD67F20"/>
    <w:rsid w:val="6FD9564E"/>
    <w:rsid w:val="6FDB0700"/>
    <w:rsid w:val="6FF65032"/>
    <w:rsid w:val="70222F03"/>
    <w:rsid w:val="702A2DF0"/>
    <w:rsid w:val="70385CF1"/>
    <w:rsid w:val="70411751"/>
    <w:rsid w:val="704A1802"/>
    <w:rsid w:val="70574425"/>
    <w:rsid w:val="706F095A"/>
    <w:rsid w:val="70702B1B"/>
    <w:rsid w:val="708B6298"/>
    <w:rsid w:val="708F3F4F"/>
    <w:rsid w:val="70AF1A8E"/>
    <w:rsid w:val="70AF29BB"/>
    <w:rsid w:val="70CD73A6"/>
    <w:rsid w:val="70D17379"/>
    <w:rsid w:val="70E34A11"/>
    <w:rsid w:val="70EC1752"/>
    <w:rsid w:val="70FA6A76"/>
    <w:rsid w:val="71016664"/>
    <w:rsid w:val="71041FC2"/>
    <w:rsid w:val="71102541"/>
    <w:rsid w:val="71144AD3"/>
    <w:rsid w:val="71173E45"/>
    <w:rsid w:val="71287EBB"/>
    <w:rsid w:val="7131211A"/>
    <w:rsid w:val="7137018B"/>
    <w:rsid w:val="7137369D"/>
    <w:rsid w:val="719E503F"/>
    <w:rsid w:val="71AC3D91"/>
    <w:rsid w:val="71BB1304"/>
    <w:rsid w:val="71BF09ED"/>
    <w:rsid w:val="71C13A31"/>
    <w:rsid w:val="71D62B72"/>
    <w:rsid w:val="71E056E7"/>
    <w:rsid w:val="71ED03B4"/>
    <w:rsid w:val="71FF0740"/>
    <w:rsid w:val="71FF0BB1"/>
    <w:rsid w:val="7205522D"/>
    <w:rsid w:val="72247F14"/>
    <w:rsid w:val="723A4899"/>
    <w:rsid w:val="72401DE3"/>
    <w:rsid w:val="72506C47"/>
    <w:rsid w:val="72521192"/>
    <w:rsid w:val="72660F67"/>
    <w:rsid w:val="72740981"/>
    <w:rsid w:val="727E488A"/>
    <w:rsid w:val="728733AE"/>
    <w:rsid w:val="728A466C"/>
    <w:rsid w:val="729A404B"/>
    <w:rsid w:val="72B84433"/>
    <w:rsid w:val="72CB47D7"/>
    <w:rsid w:val="72D3059A"/>
    <w:rsid w:val="72FE12FE"/>
    <w:rsid w:val="73013FCC"/>
    <w:rsid w:val="7305661E"/>
    <w:rsid w:val="730967FD"/>
    <w:rsid w:val="730B40D5"/>
    <w:rsid w:val="730C18EF"/>
    <w:rsid w:val="73147453"/>
    <w:rsid w:val="732F35BA"/>
    <w:rsid w:val="73497518"/>
    <w:rsid w:val="73547991"/>
    <w:rsid w:val="736938A6"/>
    <w:rsid w:val="736B7CB7"/>
    <w:rsid w:val="737A7971"/>
    <w:rsid w:val="737A7FF3"/>
    <w:rsid w:val="73891BFD"/>
    <w:rsid w:val="738B6948"/>
    <w:rsid w:val="73904D90"/>
    <w:rsid w:val="739169F9"/>
    <w:rsid w:val="73A93B13"/>
    <w:rsid w:val="73B76D83"/>
    <w:rsid w:val="73C347BF"/>
    <w:rsid w:val="73F328B4"/>
    <w:rsid w:val="740E561C"/>
    <w:rsid w:val="74324CC1"/>
    <w:rsid w:val="7433686E"/>
    <w:rsid w:val="74375F03"/>
    <w:rsid w:val="743A39BF"/>
    <w:rsid w:val="74523D2E"/>
    <w:rsid w:val="74620247"/>
    <w:rsid w:val="746B439E"/>
    <w:rsid w:val="746E5CAF"/>
    <w:rsid w:val="7471367E"/>
    <w:rsid w:val="7474255D"/>
    <w:rsid w:val="747648A7"/>
    <w:rsid w:val="749E119A"/>
    <w:rsid w:val="749F7F31"/>
    <w:rsid w:val="74AE17EE"/>
    <w:rsid w:val="74BB3D0A"/>
    <w:rsid w:val="74C508AE"/>
    <w:rsid w:val="74D33EF6"/>
    <w:rsid w:val="7505631A"/>
    <w:rsid w:val="75317252"/>
    <w:rsid w:val="753D0120"/>
    <w:rsid w:val="7545306E"/>
    <w:rsid w:val="75595E31"/>
    <w:rsid w:val="75645C23"/>
    <w:rsid w:val="756F79DE"/>
    <w:rsid w:val="75887F63"/>
    <w:rsid w:val="75925EFC"/>
    <w:rsid w:val="75992D53"/>
    <w:rsid w:val="75A2439F"/>
    <w:rsid w:val="75A91967"/>
    <w:rsid w:val="75C32B15"/>
    <w:rsid w:val="75C56AEC"/>
    <w:rsid w:val="75D94171"/>
    <w:rsid w:val="75E12807"/>
    <w:rsid w:val="75EE6F1B"/>
    <w:rsid w:val="75FB22F9"/>
    <w:rsid w:val="76023178"/>
    <w:rsid w:val="760A68D4"/>
    <w:rsid w:val="7614520D"/>
    <w:rsid w:val="761A6A1B"/>
    <w:rsid w:val="761E6CE1"/>
    <w:rsid w:val="763165DE"/>
    <w:rsid w:val="76346F66"/>
    <w:rsid w:val="76390822"/>
    <w:rsid w:val="764C3D78"/>
    <w:rsid w:val="76661857"/>
    <w:rsid w:val="7668647B"/>
    <w:rsid w:val="76784C8D"/>
    <w:rsid w:val="767A50C2"/>
    <w:rsid w:val="7698243C"/>
    <w:rsid w:val="769D4442"/>
    <w:rsid w:val="76AF515A"/>
    <w:rsid w:val="76B80C7F"/>
    <w:rsid w:val="76C75DB3"/>
    <w:rsid w:val="76E85855"/>
    <w:rsid w:val="76EC12E2"/>
    <w:rsid w:val="76F03075"/>
    <w:rsid w:val="76F658FD"/>
    <w:rsid w:val="76F6644C"/>
    <w:rsid w:val="77006B0F"/>
    <w:rsid w:val="772B3F12"/>
    <w:rsid w:val="772D0C87"/>
    <w:rsid w:val="773D64AD"/>
    <w:rsid w:val="774A4881"/>
    <w:rsid w:val="775A0279"/>
    <w:rsid w:val="77616EF2"/>
    <w:rsid w:val="77663478"/>
    <w:rsid w:val="777703EE"/>
    <w:rsid w:val="777E2C3B"/>
    <w:rsid w:val="777F21C3"/>
    <w:rsid w:val="7789020C"/>
    <w:rsid w:val="778C3F53"/>
    <w:rsid w:val="778F32FA"/>
    <w:rsid w:val="7793320B"/>
    <w:rsid w:val="7798025B"/>
    <w:rsid w:val="77CA5641"/>
    <w:rsid w:val="77D46871"/>
    <w:rsid w:val="77D86A80"/>
    <w:rsid w:val="77DD019D"/>
    <w:rsid w:val="77F16BB1"/>
    <w:rsid w:val="77F82B38"/>
    <w:rsid w:val="780C3DBA"/>
    <w:rsid w:val="780D4DDE"/>
    <w:rsid w:val="78203AD8"/>
    <w:rsid w:val="78307537"/>
    <w:rsid w:val="783A582F"/>
    <w:rsid w:val="78484DE5"/>
    <w:rsid w:val="784D63C5"/>
    <w:rsid w:val="78636907"/>
    <w:rsid w:val="78780CEE"/>
    <w:rsid w:val="78807E7F"/>
    <w:rsid w:val="788A489C"/>
    <w:rsid w:val="7899691A"/>
    <w:rsid w:val="78A37D7C"/>
    <w:rsid w:val="78C83AD2"/>
    <w:rsid w:val="78D429E5"/>
    <w:rsid w:val="79255BA6"/>
    <w:rsid w:val="794037B5"/>
    <w:rsid w:val="79455F0D"/>
    <w:rsid w:val="7945643C"/>
    <w:rsid w:val="795C6137"/>
    <w:rsid w:val="795E77E1"/>
    <w:rsid w:val="79746DD5"/>
    <w:rsid w:val="79755663"/>
    <w:rsid w:val="797845D9"/>
    <w:rsid w:val="797A48CF"/>
    <w:rsid w:val="797D5665"/>
    <w:rsid w:val="798A5C60"/>
    <w:rsid w:val="79A07515"/>
    <w:rsid w:val="79A1229B"/>
    <w:rsid w:val="79EF7E4E"/>
    <w:rsid w:val="7A00729F"/>
    <w:rsid w:val="7A135A7D"/>
    <w:rsid w:val="7A1771FB"/>
    <w:rsid w:val="7A1B2D1C"/>
    <w:rsid w:val="7A2B5CC7"/>
    <w:rsid w:val="7A2E15EF"/>
    <w:rsid w:val="7A374B1F"/>
    <w:rsid w:val="7A382897"/>
    <w:rsid w:val="7A391F76"/>
    <w:rsid w:val="7A392CE7"/>
    <w:rsid w:val="7A3E2F80"/>
    <w:rsid w:val="7A7C38B0"/>
    <w:rsid w:val="7A7E1079"/>
    <w:rsid w:val="7A9861CB"/>
    <w:rsid w:val="7AAB2866"/>
    <w:rsid w:val="7AAE3E65"/>
    <w:rsid w:val="7ACA5466"/>
    <w:rsid w:val="7AD45C10"/>
    <w:rsid w:val="7AD537D1"/>
    <w:rsid w:val="7ADC5436"/>
    <w:rsid w:val="7AE3328E"/>
    <w:rsid w:val="7AE959D4"/>
    <w:rsid w:val="7B0077C8"/>
    <w:rsid w:val="7B0A6A9B"/>
    <w:rsid w:val="7B0D2818"/>
    <w:rsid w:val="7B1254BB"/>
    <w:rsid w:val="7B1306E3"/>
    <w:rsid w:val="7B2750E0"/>
    <w:rsid w:val="7B6724CC"/>
    <w:rsid w:val="7B795F0A"/>
    <w:rsid w:val="7B81556A"/>
    <w:rsid w:val="7B8301FB"/>
    <w:rsid w:val="7B8D4E9E"/>
    <w:rsid w:val="7B8E1EA6"/>
    <w:rsid w:val="7B94060C"/>
    <w:rsid w:val="7B994E29"/>
    <w:rsid w:val="7BA73227"/>
    <w:rsid w:val="7BA838BD"/>
    <w:rsid w:val="7BB75777"/>
    <w:rsid w:val="7BC266AD"/>
    <w:rsid w:val="7BCC6F60"/>
    <w:rsid w:val="7BD41347"/>
    <w:rsid w:val="7BD63B6E"/>
    <w:rsid w:val="7BE45584"/>
    <w:rsid w:val="7BF22378"/>
    <w:rsid w:val="7C291216"/>
    <w:rsid w:val="7C2B048D"/>
    <w:rsid w:val="7C362CAE"/>
    <w:rsid w:val="7C44237D"/>
    <w:rsid w:val="7C460013"/>
    <w:rsid w:val="7C4B4317"/>
    <w:rsid w:val="7C627441"/>
    <w:rsid w:val="7C66565C"/>
    <w:rsid w:val="7C884F07"/>
    <w:rsid w:val="7C8D1BCF"/>
    <w:rsid w:val="7C8D43AB"/>
    <w:rsid w:val="7C8F1DDB"/>
    <w:rsid w:val="7C99511D"/>
    <w:rsid w:val="7C996138"/>
    <w:rsid w:val="7CB82DCD"/>
    <w:rsid w:val="7CBD31D9"/>
    <w:rsid w:val="7CE3614E"/>
    <w:rsid w:val="7CEB27C8"/>
    <w:rsid w:val="7CFB0787"/>
    <w:rsid w:val="7CFB2AE8"/>
    <w:rsid w:val="7CFD06A4"/>
    <w:rsid w:val="7D635745"/>
    <w:rsid w:val="7D6D0647"/>
    <w:rsid w:val="7D984607"/>
    <w:rsid w:val="7DA9460F"/>
    <w:rsid w:val="7DB02E07"/>
    <w:rsid w:val="7DBC4016"/>
    <w:rsid w:val="7DC6049B"/>
    <w:rsid w:val="7DD02DBF"/>
    <w:rsid w:val="7DDF08AD"/>
    <w:rsid w:val="7DE65FBE"/>
    <w:rsid w:val="7DFD3D7D"/>
    <w:rsid w:val="7DFF6F70"/>
    <w:rsid w:val="7E0B4334"/>
    <w:rsid w:val="7E1640FB"/>
    <w:rsid w:val="7E1D725E"/>
    <w:rsid w:val="7E232692"/>
    <w:rsid w:val="7E345DFF"/>
    <w:rsid w:val="7E3B2283"/>
    <w:rsid w:val="7E3C5431"/>
    <w:rsid w:val="7E4B0118"/>
    <w:rsid w:val="7E5871FA"/>
    <w:rsid w:val="7E5B49B5"/>
    <w:rsid w:val="7E6C6EF8"/>
    <w:rsid w:val="7E7145B3"/>
    <w:rsid w:val="7E7B3986"/>
    <w:rsid w:val="7E826950"/>
    <w:rsid w:val="7E88183C"/>
    <w:rsid w:val="7E9064E4"/>
    <w:rsid w:val="7E9E2C4F"/>
    <w:rsid w:val="7E9F4D2C"/>
    <w:rsid w:val="7EA30CDC"/>
    <w:rsid w:val="7EC30BBA"/>
    <w:rsid w:val="7ED8373F"/>
    <w:rsid w:val="7EDD57F4"/>
    <w:rsid w:val="7EE615FE"/>
    <w:rsid w:val="7EEC5C4D"/>
    <w:rsid w:val="7EED0F0A"/>
    <w:rsid w:val="7EF32DF2"/>
    <w:rsid w:val="7EF82D86"/>
    <w:rsid w:val="7EFB1E9B"/>
    <w:rsid w:val="7F096F96"/>
    <w:rsid w:val="7F182FE7"/>
    <w:rsid w:val="7F220E8A"/>
    <w:rsid w:val="7F5828CA"/>
    <w:rsid w:val="7F651FE6"/>
    <w:rsid w:val="7F7405C7"/>
    <w:rsid w:val="7F8A7F3B"/>
    <w:rsid w:val="7F8B15A9"/>
    <w:rsid w:val="7F925810"/>
    <w:rsid w:val="7FA2267A"/>
    <w:rsid w:val="7FF45605"/>
    <w:rsid w:val="7FFA2F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44"/>
    <w:qFormat/>
    <w:uiPriority w:val="0"/>
    <w:pPr>
      <w:keepNext/>
      <w:keepLines/>
      <w:spacing w:line="576" w:lineRule="auto"/>
      <w:jc w:val="center"/>
      <w:outlineLvl w:val="0"/>
    </w:pPr>
    <w:rPr>
      <w:b/>
      <w:kern w:val="44"/>
      <w:sz w:val="32"/>
      <w:szCs w:val="20"/>
    </w:rPr>
  </w:style>
  <w:style w:type="paragraph" w:styleId="3">
    <w:name w:val="heading 2"/>
    <w:basedOn w:val="1"/>
    <w:next w:val="1"/>
    <w:qFormat/>
    <w:uiPriority w:val="0"/>
    <w:pPr>
      <w:keepNext/>
      <w:keepLines/>
      <w:spacing w:line="413" w:lineRule="auto"/>
      <w:jc w:val="left"/>
      <w:outlineLvl w:val="1"/>
    </w:pPr>
    <w:rPr>
      <w:rFonts w:ascii="Arial" w:hAnsi="Arial"/>
      <w:b/>
      <w:sz w:val="28"/>
    </w:rPr>
  </w:style>
  <w:style w:type="paragraph" w:styleId="4">
    <w:name w:val="heading 3"/>
    <w:basedOn w:val="1"/>
    <w:next w:val="1"/>
    <w:qFormat/>
    <w:uiPriority w:val="0"/>
    <w:pPr>
      <w:keepNext/>
      <w:keepLines/>
      <w:spacing w:line="413" w:lineRule="auto"/>
      <w:outlineLvl w:val="2"/>
    </w:pPr>
    <w:rPr>
      <w:b/>
      <w:sz w:val="28"/>
    </w:rPr>
  </w:style>
  <w:style w:type="paragraph" w:styleId="5">
    <w:name w:val="heading 4"/>
    <w:basedOn w:val="1"/>
    <w:next w:val="1"/>
    <w:qFormat/>
    <w:uiPriority w:val="0"/>
    <w:pPr>
      <w:keepNext/>
      <w:keepLines/>
      <w:jc w:val="left"/>
      <w:outlineLvl w:val="3"/>
    </w:pPr>
    <w:rPr>
      <w:rFonts w:hint="eastAsia" w:ascii="Arial" w:hAnsi="Arial"/>
      <w:b/>
      <w:sz w:val="32"/>
    </w:rPr>
  </w:style>
  <w:style w:type="paragraph" w:styleId="6">
    <w:name w:val="heading 6"/>
    <w:basedOn w:val="1"/>
    <w:next w:val="1"/>
    <w:unhideWhenUsed/>
    <w:qFormat/>
    <w:uiPriority w:val="0"/>
    <w:pPr>
      <w:spacing w:beforeAutospacing="1" w:afterAutospacing="1"/>
      <w:jc w:val="left"/>
      <w:outlineLvl w:val="5"/>
    </w:pPr>
    <w:rPr>
      <w:rFonts w:hint="eastAsia" w:ascii="宋体" w:hAnsi="宋体"/>
      <w:b/>
      <w:bCs/>
      <w:kern w:val="0"/>
      <w:sz w:val="15"/>
      <w:szCs w:val="15"/>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List Number"/>
    <w:basedOn w:val="1"/>
    <w:qFormat/>
    <w:uiPriority w:val="0"/>
    <w:pPr>
      <w:numPr>
        <w:ilvl w:val="0"/>
        <w:numId w:val="1"/>
      </w:numPr>
    </w:pPr>
  </w:style>
  <w:style w:type="paragraph" w:styleId="8">
    <w:name w:val="Normal Indent"/>
    <w:basedOn w:val="1"/>
    <w:qFormat/>
    <w:uiPriority w:val="0"/>
    <w:pPr>
      <w:ind w:firstLine="420"/>
    </w:pPr>
    <w:rPr>
      <w:szCs w:val="20"/>
    </w:rPr>
  </w:style>
  <w:style w:type="paragraph" w:styleId="9">
    <w:name w:val="Document Map"/>
    <w:basedOn w:val="1"/>
    <w:link w:val="45"/>
    <w:qFormat/>
    <w:uiPriority w:val="0"/>
    <w:rPr>
      <w:rFonts w:ascii="宋体" w:hAnsi="Calibri"/>
      <w:sz w:val="18"/>
      <w:szCs w:val="18"/>
    </w:rPr>
  </w:style>
  <w:style w:type="paragraph" w:styleId="10">
    <w:name w:val="annotation text"/>
    <w:basedOn w:val="1"/>
    <w:link w:val="46"/>
    <w:qFormat/>
    <w:uiPriority w:val="0"/>
    <w:pPr>
      <w:jc w:val="left"/>
    </w:pPr>
    <w:rPr>
      <w:rFonts w:ascii="宋体" w:hAnsi="Calibri"/>
      <w:kern w:val="0"/>
      <w:sz w:val="34"/>
    </w:rPr>
  </w:style>
  <w:style w:type="paragraph" w:styleId="11">
    <w:name w:val="Body Text"/>
    <w:basedOn w:val="1"/>
    <w:next w:val="1"/>
    <w:link w:val="43"/>
    <w:qFormat/>
    <w:uiPriority w:val="0"/>
    <w:rPr>
      <w:color w:val="993300"/>
      <w:kern w:val="0"/>
      <w:sz w:val="24"/>
      <w:szCs w:val="24"/>
    </w:rPr>
  </w:style>
  <w:style w:type="paragraph" w:styleId="12">
    <w:name w:val="Body Text Indent"/>
    <w:basedOn w:val="1"/>
    <w:qFormat/>
    <w:uiPriority w:val="0"/>
    <w:pPr>
      <w:ind w:left="420" w:leftChars="200"/>
    </w:pPr>
  </w:style>
  <w:style w:type="paragraph" w:styleId="13">
    <w:name w:val="toc 3"/>
    <w:basedOn w:val="1"/>
    <w:next w:val="1"/>
    <w:qFormat/>
    <w:uiPriority w:val="0"/>
    <w:pPr>
      <w:ind w:left="840" w:leftChars="400"/>
    </w:pPr>
  </w:style>
  <w:style w:type="paragraph" w:styleId="14">
    <w:name w:val="Plain Text"/>
    <w:basedOn w:val="1"/>
    <w:qFormat/>
    <w:uiPriority w:val="0"/>
    <w:pPr>
      <w:spacing w:line="324" w:lineRule="auto"/>
    </w:pPr>
    <w:rPr>
      <w:rFonts w:ascii="宋体" w:hAnsi="Courier New" w:cs="Courier New"/>
      <w:szCs w:val="21"/>
    </w:rPr>
  </w:style>
  <w:style w:type="paragraph" w:styleId="15">
    <w:name w:val="Date"/>
    <w:basedOn w:val="1"/>
    <w:next w:val="1"/>
    <w:qFormat/>
    <w:uiPriority w:val="0"/>
    <w:rPr>
      <w:rFonts w:ascii="Copperplate Gothic Bold" w:hAnsi="Copperplate Gothic Bold"/>
      <w:sz w:val="32"/>
      <w:szCs w:val="20"/>
    </w:rPr>
  </w:style>
  <w:style w:type="paragraph" w:styleId="16">
    <w:name w:val="Body Text Indent 2"/>
    <w:basedOn w:val="1"/>
    <w:qFormat/>
    <w:uiPriority w:val="0"/>
    <w:pPr>
      <w:spacing w:after="120" w:line="480" w:lineRule="auto"/>
      <w:ind w:left="420" w:leftChars="200"/>
    </w:pPr>
  </w:style>
  <w:style w:type="paragraph" w:styleId="17">
    <w:name w:val="Balloon Text"/>
    <w:basedOn w:val="1"/>
    <w:link w:val="47"/>
    <w:qFormat/>
    <w:uiPriority w:val="0"/>
    <w:rPr>
      <w:rFonts w:ascii="Calibri" w:hAnsi="Calibri"/>
      <w:sz w:val="18"/>
      <w:szCs w:val="18"/>
    </w:rPr>
  </w:style>
  <w:style w:type="paragraph" w:styleId="18">
    <w:name w:val="footer"/>
    <w:basedOn w:val="1"/>
    <w:qFormat/>
    <w:uiPriority w:val="0"/>
    <w:pPr>
      <w:tabs>
        <w:tab w:val="center" w:pos="4153"/>
        <w:tab w:val="right" w:pos="8306"/>
      </w:tabs>
      <w:snapToGrid w:val="0"/>
      <w:jc w:val="left"/>
    </w:pPr>
    <w:rPr>
      <w:sz w:val="18"/>
      <w:szCs w:val="18"/>
    </w:rPr>
  </w:style>
  <w:style w:type="paragraph" w:styleId="19">
    <w:name w:val="envelope return"/>
    <w:basedOn w:val="1"/>
    <w:qFormat/>
    <w:uiPriority w:val="0"/>
    <w:pPr>
      <w:snapToGrid w:val="0"/>
    </w:pPr>
    <w:rPr>
      <w:rFonts w:ascii="Arial" w:hAnsi="Arial"/>
    </w:rPr>
  </w:style>
  <w:style w:type="paragraph" w:styleId="2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0"/>
  </w:style>
  <w:style w:type="paragraph" w:styleId="22">
    <w:name w:val="toc 2"/>
    <w:basedOn w:val="1"/>
    <w:next w:val="1"/>
    <w:qFormat/>
    <w:uiPriority w:val="0"/>
    <w:pPr>
      <w:ind w:left="420" w:leftChars="200"/>
    </w:pPr>
  </w:style>
  <w:style w:type="paragraph" w:styleId="23">
    <w:name w:val="toc 9"/>
    <w:basedOn w:val="1"/>
    <w:next w:val="1"/>
    <w:qFormat/>
    <w:uiPriority w:val="0"/>
    <w:pPr>
      <w:wordWrap w:val="0"/>
      <w:ind w:left="2975"/>
    </w:pPr>
  </w:style>
  <w:style w:type="paragraph" w:styleId="24">
    <w:name w:val="Body Text 2"/>
    <w:basedOn w:val="1"/>
    <w:qFormat/>
    <w:uiPriority w:val="0"/>
    <w:pPr>
      <w:jc w:val="center"/>
    </w:pPr>
    <w:rPr>
      <w:b/>
      <w:spacing w:val="-20"/>
      <w:w w:val="130"/>
      <w:sz w:val="48"/>
      <w:szCs w:val="20"/>
    </w:rPr>
  </w:style>
  <w:style w:type="paragraph" w:styleId="2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26">
    <w:name w:val="Title"/>
    <w:basedOn w:val="1"/>
    <w:qFormat/>
    <w:uiPriority w:val="0"/>
    <w:pPr>
      <w:jc w:val="center"/>
    </w:pPr>
    <w:rPr>
      <w:sz w:val="30"/>
      <w:szCs w:val="24"/>
    </w:rPr>
  </w:style>
  <w:style w:type="paragraph" w:styleId="27">
    <w:name w:val="annotation subject"/>
    <w:basedOn w:val="10"/>
    <w:next w:val="10"/>
    <w:link w:val="48"/>
    <w:qFormat/>
    <w:uiPriority w:val="0"/>
    <w:rPr>
      <w:rFonts w:ascii="Calibri"/>
      <w:b/>
      <w:bCs/>
      <w:kern w:val="2"/>
      <w:sz w:val="21"/>
    </w:rPr>
  </w:style>
  <w:style w:type="paragraph" w:styleId="28">
    <w:name w:val="Body Text First Indent"/>
    <w:basedOn w:val="11"/>
    <w:link w:val="93"/>
    <w:qFormat/>
    <w:uiPriority w:val="0"/>
    <w:rPr>
      <w:rFonts w:hAnsi="宋体"/>
      <w:sz w:val="18"/>
      <w:szCs w:val="18"/>
    </w:rPr>
  </w:style>
  <w:style w:type="paragraph" w:styleId="29">
    <w:name w:val="Body Text First Indent 2"/>
    <w:basedOn w:val="12"/>
    <w:next w:val="1"/>
    <w:unhideWhenUsed/>
    <w:qFormat/>
    <w:uiPriority w:val="0"/>
    <w:pPr>
      <w:ind w:firstLine="420" w:firstLineChars="200"/>
    </w:pPr>
    <w:rPr>
      <w:szCs w:val="20"/>
    </w:rPr>
  </w:style>
  <w:style w:type="table" w:styleId="31">
    <w:name w:val="Table Grid"/>
    <w:basedOn w:val="30"/>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basedOn w:val="32"/>
    <w:qFormat/>
    <w:uiPriority w:val="0"/>
    <w:rPr>
      <w:b/>
      <w:sz w:val="24"/>
      <w:szCs w:val="24"/>
    </w:rPr>
  </w:style>
  <w:style w:type="character" w:styleId="34">
    <w:name w:val="page number"/>
    <w:qFormat/>
    <w:uiPriority w:val="0"/>
  </w:style>
  <w:style w:type="character" w:styleId="35">
    <w:name w:val="FollowedHyperlink"/>
    <w:qFormat/>
    <w:uiPriority w:val="0"/>
    <w:rPr>
      <w:rFonts w:hint="eastAsia" w:ascii="宋体" w:hAnsi="宋体" w:eastAsia="宋体" w:cs="宋体"/>
      <w:color w:val="000000"/>
      <w:sz w:val="18"/>
      <w:szCs w:val="18"/>
      <w:u w:val="none"/>
    </w:rPr>
  </w:style>
  <w:style w:type="character" w:styleId="36">
    <w:name w:val="Emphasis"/>
    <w:qFormat/>
    <w:uiPriority w:val="0"/>
    <w:rPr>
      <w:i/>
      <w:iCs/>
    </w:rPr>
  </w:style>
  <w:style w:type="character" w:styleId="37">
    <w:name w:val="Hyperlink"/>
    <w:qFormat/>
    <w:uiPriority w:val="0"/>
    <w:rPr>
      <w:color w:val="0000FF"/>
      <w:u w:val="single"/>
    </w:rPr>
  </w:style>
  <w:style w:type="character" w:styleId="38">
    <w:name w:val="annotation reference"/>
    <w:qFormat/>
    <w:uiPriority w:val="99"/>
    <w:rPr>
      <w:sz w:val="21"/>
      <w:szCs w:val="21"/>
    </w:rPr>
  </w:style>
  <w:style w:type="character" w:styleId="39">
    <w:name w:val="HTML Cite"/>
    <w:qFormat/>
    <w:uiPriority w:val="0"/>
    <w:rPr>
      <w:sz w:val="24"/>
      <w:szCs w:val="24"/>
    </w:rPr>
  </w:style>
  <w:style w:type="paragraph" w:customStyle="1" w:styleId="40">
    <w:name w:val="_Style 3"/>
    <w:basedOn w:val="1"/>
    <w:qFormat/>
    <w:uiPriority w:val="0"/>
    <w:pPr>
      <w:ind w:firstLine="200" w:firstLineChars="200"/>
    </w:pPr>
    <w:rPr>
      <w:szCs w:val="22"/>
    </w:rPr>
  </w:style>
  <w:style w:type="paragraph" w:customStyle="1" w:styleId="41">
    <w:name w:val="Default"/>
    <w:next w:val="42"/>
    <w:qFormat/>
    <w:uiPriority w:val="0"/>
    <w:pPr>
      <w:widowControl w:val="0"/>
      <w:autoSpaceDE w:val="0"/>
      <w:autoSpaceDN w:val="0"/>
      <w:adjustRightInd w:val="0"/>
    </w:pPr>
    <w:rPr>
      <w:rFonts w:ascii="华文仿宋" w:hAnsi="华文仿宋" w:eastAsia="宋体" w:cs="华文仿宋"/>
      <w:color w:val="000000"/>
      <w:sz w:val="24"/>
      <w:szCs w:val="24"/>
      <w:lang w:val="en-US" w:eastAsia="zh-CN" w:bidi="ar-SA"/>
    </w:rPr>
  </w:style>
  <w:style w:type="paragraph" w:customStyle="1" w:styleId="42">
    <w:name w:val="目录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43">
    <w:name w:val="正文文本 字符"/>
    <w:link w:val="11"/>
    <w:qFormat/>
    <w:uiPriority w:val="0"/>
    <w:rPr>
      <w:rFonts w:hint="default" w:ascii="Times New Roman" w:hAnsi="Times New Roman" w:eastAsia="宋体" w:cs="Times New Roman"/>
      <w:color w:val="993300"/>
      <w:sz w:val="24"/>
      <w:szCs w:val="24"/>
    </w:rPr>
  </w:style>
  <w:style w:type="character" w:customStyle="1" w:styleId="44">
    <w:name w:val="标题 1 字符"/>
    <w:link w:val="2"/>
    <w:qFormat/>
    <w:uiPriority w:val="9"/>
    <w:rPr>
      <w:rFonts w:ascii="Times New Roman" w:hAnsi="Times New Roman" w:eastAsia="宋体"/>
      <w:b/>
      <w:kern w:val="44"/>
      <w:sz w:val="32"/>
    </w:rPr>
  </w:style>
  <w:style w:type="character" w:customStyle="1" w:styleId="45">
    <w:name w:val="文档结构图 字符"/>
    <w:link w:val="9"/>
    <w:qFormat/>
    <w:uiPriority w:val="0"/>
    <w:rPr>
      <w:rFonts w:ascii="宋体" w:hAnsi="Calibri" w:cs="Times New Roman"/>
      <w:kern w:val="2"/>
      <w:sz w:val="18"/>
      <w:szCs w:val="18"/>
    </w:rPr>
  </w:style>
  <w:style w:type="character" w:customStyle="1" w:styleId="46">
    <w:name w:val="批注文字 字符"/>
    <w:link w:val="10"/>
    <w:qFormat/>
    <w:uiPriority w:val="99"/>
    <w:rPr>
      <w:rFonts w:ascii="宋体" w:hAnsi="Calibri" w:eastAsia="宋体" w:cs="Times New Roman"/>
      <w:sz w:val="34"/>
      <w:szCs w:val="22"/>
    </w:rPr>
  </w:style>
  <w:style w:type="character" w:customStyle="1" w:styleId="47">
    <w:name w:val="批注框文本 字符"/>
    <w:link w:val="17"/>
    <w:qFormat/>
    <w:uiPriority w:val="0"/>
    <w:rPr>
      <w:rFonts w:ascii="Calibri" w:hAnsi="Calibri" w:eastAsia="宋体" w:cs="Times New Roman"/>
      <w:kern w:val="2"/>
      <w:sz w:val="18"/>
      <w:szCs w:val="18"/>
    </w:rPr>
  </w:style>
  <w:style w:type="character" w:customStyle="1" w:styleId="48">
    <w:name w:val="批注主题 字符"/>
    <w:link w:val="27"/>
    <w:qFormat/>
    <w:uiPriority w:val="0"/>
    <w:rPr>
      <w:rFonts w:ascii="Calibri" w:hAnsi="Calibri" w:eastAsia="宋体" w:cs="Times New Roman"/>
      <w:b/>
      <w:bCs/>
      <w:kern w:val="2"/>
      <w:sz w:val="21"/>
      <w:szCs w:val="22"/>
    </w:rPr>
  </w:style>
  <w:style w:type="character" w:customStyle="1" w:styleId="49">
    <w:name w:val="font11"/>
    <w:qFormat/>
    <w:uiPriority w:val="0"/>
    <w:rPr>
      <w:rFonts w:hint="eastAsia" w:ascii="宋体" w:hAnsi="宋体" w:eastAsia="宋体" w:cs="宋体"/>
      <w:color w:val="000000"/>
      <w:sz w:val="22"/>
      <w:szCs w:val="22"/>
      <w:u w:val="none"/>
    </w:rPr>
  </w:style>
  <w:style w:type="character" w:customStyle="1" w:styleId="50">
    <w:name w:val="15"/>
    <w:qFormat/>
    <w:uiPriority w:val="0"/>
    <w:rPr>
      <w:rFonts w:hint="default" w:ascii="Calibri" w:hAnsi="Calibri"/>
      <w:i/>
      <w:iCs/>
    </w:rPr>
  </w:style>
  <w:style w:type="character" w:customStyle="1" w:styleId="51">
    <w:name w:val="font01"/>
    <w:qFormat/>
    <w:uiPriority w:val="0"/>
    <w:rPr>
      <w:rFonts w:hint="eastAsia" w:ascii="宋体" w:hAnsi="宋体" w:eastAsia="宋体" w:cs="宋体"/>
      <w:b/>
      <w:color w:val="000000"/>
      <w:sz w:val="24"/>
      <w:szCs w:val="24"/>
      <w:u w:val="none"/>
    </w:rPr>
  </w:style>
  <w:style w:type="character" w:customStyle="1" w:styleId="52">
    <w:name w:val="del2"/>
    <w:qFormat/>
    <w:uiPriority w:val="0"/>
    <w:rPr>
      <w:vanish/>
    </w:rPr>
  </w:style>
  <w:style w:type="character" w:customStyle="1" w:styleId="53">
    <w:name w:val="apple-style-span"/>
    <w:qFormat/>
    <w:uiPriority w:val="0"/>
  </w:style>
  <w:style w:type="character" w:customStyle="1" w:styleId="54">
    <w:name w:val="del3"/>
    <w:qFormat/>
    <w:uiPriority w:val="0"/>
    <w:rPr>
      <w:vanish/>
    </w:rPr>
  </w:style>
  <w:style w:type="character" w:customStyle="1" w:styleId="55">
    <w:name w:val="font61"/>
    <w:qFormat/>
    <w:uiPriority w:val="0"/>
    <w:rPr>
      <w:rFonts w:hint="default" w:ascii="Tahoma" w:hAnsi="Tahoma" w:eastAsia="Tahoma" w:cs="Tahoma"/>
      <w:color w:val="000000"/>
      <w:sz w:val="22"/>
      <w:szCs w:val="22"/>
      <w:u w:val="none"/>
    </w:rPr>
  </w:style>
  <w:style w:type="character" w:customStyle="1" w:styleId="56">
    <w:name w:val="del"/>
    <w:qFormat/>
    <w:uiPriority w:val="0"/>
  </w:style>
  <w:style w:type="character" w:customStyle="1" w:styleId="57">
    <w:name w:val="10"/>
    <w:qFormat/>
    <w:uiPriority w:val="0"/>
    <w:rPr>
      <w:rFonts w:hint="default" w:ascii="Calibri" w:hAnsi="Calibri"/>
    </w:rPr>
  </w:style>
  <w:style w:type="character" w:customStyle="1" w:styleId="58">
    <w:name w:val="del1"/>
    <w:qFormat/>
    <w:uiPriority w:val="0"/>
    <w:rPr>
      <w:vanish/>
      <w:color w:val="666666"/>
      <w:sz w:val="18"/>
      <w:szCs w:val="18"/>
      <w:u w:val="single"/>
    </w:rPr>
  </w:style>
  <w:style w:type="paragraph" w:customStyle="1" w:styleId="59">
    <w:name w:val="样式 宋体 小四 首行缩进:  0.93 厘米 段前: 11.15 磅 段后: 11.15 磅1"/>
    <w:basedOn w:val="1"/>
    <w:qFormat/>
    <w:uiPriority w:val="0"/>
    <w:pPr>
      <w:ind w:left="200"/>
    </w:pPr>
    <w:rPr>
      <w:rFonts w:hint="eastAsia" w:ascii="宋体" w:hAnsi="宋体"/>
      <w:color w:val="000000"/>
      <w:kern w:val="1"/>
      <w:sz w:val="24"/>
      <w:szCs w:val="20"/>
    </w:rPr>
  </w:style>
  <w:style w:type="paragraph" w:customStyle="1" w:styleId="60">
    <w:name w:val="列出段落3"/>
    <w:basedOn w:val="1"/>
    <w:qFormat/>
    <w:uiPriority w:val="0"/>
    <w:pPr>
      <w:ind w:firstLine="420" w:firstLineChars="200"/>
    </w:pPr>
    <w:rPr>
      <w:rFonts w:ascii="宋体"/>
      <w:sz w:val="28"/>
    </w:rPr>
  </w:style>
  <w:style w:type="paragraph" w:customStyle="1" w:styleId="61">
    <w:name w:val="无间隔1"/>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62">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63">
    <w:name w:val="表格样式 2"/>
    <w:qFormat/>
    <w:uiPriority w:val="0"/>
    <w:rPr>
      <w:rFonts w:ascii="Helvetica Neue" w:hAnsi="Helvetica Neue" w:eastAsia="Helvetica Neue" w:cs="Helvetica Neue"/>
      <w:color w:val="000000"/>
      <w:lang w:val="en-US" w:eastAsia="zh-CN" w:bidi="ar-SA"/>
    </w:rPr>
  </w:style>
  <w:style w:type="paragraph" w:customStyle="1" w:styleId="64">
    <w:name w:val="TableHeader"/>
    <w:qFormat/>
    <w:uiPriority w:val="1"/>
    <w:pPr>
      <w:spacing w:before="40" w:after="40"/>
      <w:jc w:val="center"/>
    </w:pPr>
    <w:rPr>
      <w:rFonts w:ascii="Arial" w:hAnsi="Arial" w:eastAsia="宋体" w:cs="Times New Roman"/>
      <w:b/>
      <w:bCs/>
      <w:kern w:val="44"/>
      <w:sz w:val="18"/>
      <w:szCs w:val="44"/>
      <w:lang w:val="en-US" w:eastAsia="zh-CN" w:bidi="ar-SA"/>
    </w:rPr>
  </w:style>
  <w:style w:type="paragraph" w:customStyle="1" w:styleId="65">
    <w:name w:val="页眉与页脚"/>
    <w:qFormat/>
    <w:uiPriority w:val="0"/>
    <w:pPr>
      <w:tabs>
        <w:tab w:val="right" w:pos="9020"/>
      </w:tabs>
    </w:pPr>
    <w:rPr>
      <w:rFonts w:ascii="Helvetica Neue" w:hAnsi="Helvetica Neue" w:eastAsia="Arial Unicode MS" w:cs="Arial Unicode MS"/>
      <w:color w:val="000000"/>
      <w:sz w:val="24"/>
      <w:szCs w:val="24"/>
      <w:lang w:val="en-US" w:eastAsia="zh-CN" w:bidi="ar-SA"/>
    </w:rPr>
  </w:style>
  <w:style w:type="paragraph" w:customStyle="1" w:styleId="66">
    <w:name w:val="正文框"/>
    <w:basedOn w:val="1"/>
    <w:qFormat/>
    <w:uiPriority w:val="0"/>
    <w:pPr>
      <w:widowControl/>
      <w:adjustRightInd w:val="0"/>
      <w:spacing w:line="312" w:lineRule="atLeast"/>
      <w:jc w:val="left"/>
      <w:textAlignment w:val="baseline"/>
    </w:pPr>
    <w:rPr>
      <w:sz w:val="24"/>
    </w:rPr>
  </w:style>
  <w:style w:type="paragraph" w:customStyle="1" w:styleId="67">
    <w:name w:val="列表段落1"/>
    <w:basedOn w:val="1"/>
    <w:qFormat/>
    <w:uiPriority w:val="99"/>
    <w:pPr>
      <w:ind w:firstLine="420" w:firstLineChars="200"/>
    </w:pPr>
  </w:style>
  <w:style w:type="paragraph" w:customStyle="1" w:styleId="68">
    <w:name w:val="列出段落1"/>
    <w:basedOn w:val="1"/>
    <w:qFormat/>
    <w:uiPriority w:val="99"/>
    <w:pPr>
      <w:ind w:firstLine="420" w:firstLineChars="200"/>
    </w:pPr>
  </w:style>
  <w:style w:type="paragraph" w:customStyle="1" w:styleId="69">
    <w:name w:val="列出段落6"/>
    <w:basedOn w:val="1"/>
    <w:qFormat/>
    <w:uiPriority w:val="34"/>
    <w:pPr>
      <w:widowControl/>
      <w:spacing w:after="200" w:line="276" w:lineRule="auto"/>
      <w:ind w:left="720"/>
      <w:contextualSpacing/>
      <w:jc w:val="left"/>
    </w:pPr>
    <w:rPr>
      <w:kern w:val="0"/>
      <w:sz w:val="22"/>
    </w:rPr>
  </w:style>
  <w:style w:type="paragraph" w:customStyle="1" w:styleId="70">
    <w:name w:val="表格样式 1"/>
    <w:qFormat/>
    <w:uiPriority w:val="0"/>
    <w:rPr>
      <w:rFonts w:ascii="Helvetica Neue" w:hAnsi="Helvetica Neue" w:eastAsia="Helvetica Neue" w:cs="Helvetica Neue"/>
      <w:b/>
      <w:bCs/>
      <w:color w:val="000000"/>
      <w:lang w:val="en-US" w:eastAsia="zh-CN" w:bidi="ar-SA"/>
    </w:rPr>
  </w:style>
  <w:style w:type="paragraph" w:customStyle="1" w:styleId="71">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
    <w:name w:val="Char"/>
    <w:basedOn w:val="1"/>
    <w:qFormat/>
    <w:uiPriority w:val="0"/>
    <w:pPr>
      <w:jc w:val="left"/>
    </w:pPr>
    <w:rPr>
      <w:rFonts w:ascii="Tahoma" w:hAnsi="Tahoma"/>
      <w:sz w:val="24"/>
      <w:szCs w:val="20"/>
    </w:rPr>
  </w:style>
  <w:style w:type="paragraph" w:customStyle="1" w:styleId="7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74">
    <w:name w:val="列出段落2"/>
    <w:basedOn w:val="1"/>
    <w:qFormat/>
    <w:uiPriority w:val="0"/>
    <w:pPr>
      <w:ind w:firstLine="420" w:firstLineChars="200"/>
    </w:pPr>
    <w:rPr>
      <w:rFonts w:ascii="宋体"/>
      <w:sz w:val="28"/>
    </w:rPr>
  </w:style>
  <w:style w:type="paragraph" w:customStyle="1" w:styleId="75">
    <w:name w:val="默认"/>
    <w:qFormat/>
    <w:uiPriority w:val="0"/>
    <w:rPr>
      <w:rFonts w:hint="eastAsia" w:ascii="Arial Unicode MS" w:hAnsi="Arial Unicode MS" w:eastAsia="Helvetica Neue" w:cs="Arial Unicode MS"/>
      <w:color w:val="000000"/>
      <w:sz w:val="22"/>
      <w:szCs w:val="22"/>
      <w:lang w:val="zh-CN" w:eastAsia="zh-CN" w:bidi="ar-SA"/>
    </w:rPr>
  </w:style>
  <w:style w:type="paragraph" w:customStyle="1" w:styleId="76">
    <w:name w:val="普通(网站)1"/>
    <w:basedOn w:val="1"/>
    <w:qFormat/>
    <w:uiPriority w:val="0"/>
    <w:pPr>
      <w:widowControl/>
      <w:spacing w:before="100" w:beforeAutospacing="1" w:after="100" w:afterAutospacing="1" w:line="360" w:lineRule="auto"/>
      <w:ind w:firstLine="200" w:firstLineChars="200"/>
      <w:jc w:val="left"/>
    </w:pPr>
    <w:rPr>
      <w:rFonts w:ascii="宋体"/>
      <w:kern w:val="0"/>
      <w:sz w:val="24"/>
      <w:szCs w:val="20"/>
    </w:rPr>
  </w:style>
  <w:style w:type="paragraph" w:customStyle="1" w:styleId="77">
    <w:name w:val="小标题"/>
    <w:next w:val="1"/>
    <w:qFormat/>
    <w:uiPriority w:val="0"/>
    <w:pPr>
      <w:keepNext/>
      <w:outlineLvl w:val="0"/>
    </w:pPr>
    <w:rPr>
      <w:rFonts w:ascii="Helvetica Neue" w:hAnsi="Helvetica Neue" w:eastAsia="Helvetica Neue" w:cs="Helvetica Neue"/>
      <w:b/>
      <w:bCs/>
      <w:color w:val="000000"/>
      <w:sz w:val="36"/>
      <w:szCs w:val="36"/>
      <w:lang w:val="en-US" w:eastAsia="zh-CN" w:bidi="ar-SA"/>
    </w:rPr>
  </w:style>
  <w:style w:type="paragraph" w:customStyle="1" w:styleId="78">
    <w:name w:val="list number ＋left spaceing"/>
    <w:basedOn w:val="7"/>
    <w:qFormat/>
    <w:uiPriority w:val="0"/>
    <w:pPr>
      <w:widowControl/>
      <w:tabs>
        <w:tab w:val="left" w:pos="839"/>
      </w:tabs>
      <w:ind w:left="0" w:firstLine="0"/>
      <w:jc w:val="left"/>
    </w:pPr>
    <w:rPr>
      <w:kern w:val="0"/>
    </w:rPr>
  </w:style>
  <w:style w:type="paragraph" w:customStyle="1" w:styleId="79">
    <w:name w:val="列出段落4"/>
    <w:basedOn w:val="1"/>
    <w:qFormat/>
    <w:uiPriority w:val="34"/>
    <w:pPr>
      <w:ind w:firstLine="420" w:firstLineChars="200"/>
    </w:pPr>
  </w:style>
  <w:style w:type="paragraph" w:customStyle="1" w:styleId="80">
    <w:name w:val="Char2 Char Char Char"/>
    <w:basedOn w:val="1"/>
    <w:qFormat/>
    <w:uiPriority w:val="0"/>
    <w:rPr>
      <w:rFonts w:ascii="Tahoma" w:hAnsi="Tahoma"/>
      <w:sz w:val="24"/>
      <w:szCs w:val="20"/>
    </w:rPr>
  </w:style>
  <w:style w:type="paragraph" w:customStyle="1" w:styleId="81">
    <w:name w:val="列出段落61"/>
    <w:basedOn w:val="1"/>
    <w:qFormat/>
    <w:uiPriority w:val="34"/>
    <w:pPr>
      <w:widowControl/>
      <w:spacing w:after="200" w:line="276" w:lineRule="auto"/>
      <w:ind w:left="720"/>
      <w:contextualSpacing/>
      <w:jc w:val="left"/>
    </w:pPr>
    <w:rPr>
      <w:kern w:val="0"/>
      <w:sz w:val="22"/>
    </w:rPr>
  </w:style>
  <w:style w:type="paragraph" w:customStyle="1" w:styleId="82">
    <w:name w:val="表格内文字"/>
    <w:basedOn w:val="1"/>
    <w:qFormat/>
    <w:uiPriority w:val="0"/>
    <w:pPr>
      <w:keepLines/>
      <w:widowControl/>
      <w:spacing w:before="40" w:after="40"/>
    </w:pPr>
    <w:rPr>
      <w:rFonts w:ascii="Arial" w:hAnsi="Arial" w:cs="宋体"/>
      <w:color w:val="008ED3"/>
      <w:kern w:val="0"/>
      <w:sz w:val="18"/>
      <w:szCs w:val="18"/>
    </w:rPr>
  </w:style>
  <w:style w:type="paragraph" w:customStyle="1" w:styleId="83">
    <w:name w:val="_Style 2"/>
    <w:basedOn w:val="1"/>
    <w:qFormat/>
    <w:uiPriority w:val="34"/>
    <w:pPr>
      <w:ind w:firstLine="420" w:firstLineChars="200"/>
    </w:pPr>
  </w:style>
  <w:style w:type="paragraph" w:customStyle="1" w:styleId="84">
    <w:name w:val="列出段落111"/>
    <w:basedOn w:val="1"/>
    <w:unhideWhenUsed/>
    <w:qFormat/>
    <w:uiPriority w:val="0"/>
    <w:pPr>
      <w:ind w:firstLine="420" w:firstLineChars="200"/>
    </w:pPr>
  </w:style>
  <w:style w:type="paragraph" w:customStyle="1" w:styleId="85">
    <w:name w:val="列出段落11"/>
    <w:basedOn w:val="1"/>
    <w:qFormat/>
    <w:uiPriority w:val="99"/>
    <w:pPr>
      <w:ind w:firstLine="420" w:firstLineChars="200"/>
    </w:pPr>
  </w:style>
  <w:style w:type="paragraph" w:customStyle="1" w:styleId="86">
    <w:name w:val="No Spacing1"/>
    <w:qFormat/>
    <w:uiPriority w:val="0"/>
    <w:pPr>
      <w:widowControl w:val="0"/>
      <w:jc w:val="both"/>
    </w:pPr>
    <w:rPr>
      <w:rFonts w:ascii="Times New Roman" w:hAnsi="Times New Roman" w:eastAsia="宋体" w:cs="Calibri"/>
      <w:kern w:val="2"/>
      <w:sz w:val="21"/>
      <w:szCs w:val="21"/>
      <w:lang w:val="en-US" w:eastAsia="zh-CN" w:bidi="ar-SA"/>
    </w:rPr>
  </w:style>
  <w:style w:type="paragraph" w:customStyle="1" w:styleId="87">
    <w:name w:val="Body text|21"/>
    <w:basedOn w:val="1"/>
    <w:qFormat/>
    <w:uiPriority w:val="0"/>
    <w:pPr>
      <w:shd w:val="clear" w:color="auto" w:fill="FFFFFF"/>
      <w:spacing w:before="240" w:after="340" w:line="200" w:lineRule="exact"/>
      <w:ind w:hanging="480"/>
      <w:jc w:val="left"/>
    </w:pPr>
    <w:rPr>
      <w:rFonts w:ascii="PMingLiU" w:hAnsi="PMingLiU" w:eastAsia="PMingLiU" w:cs="PMingLiU"/>
      <w:spacing w:val="10"/>
      <w:kern w:val="0"/>
      <w:sz w:val="20"/>
      <w:szCs w:val="20"/>
    </w:rPr>
  </w:style>
  <w:style w:type="paragraph" w:customStyle="1" w:styleId="88">
    <w:name w:val="列出段落5"/>
    <w:basedOn w:val="1"/>
    <w:unhideWhenUsed/>
    <w:qFormat/>
    <w:uiPriority w:val="99"/>
    <w:pPr>
      <w:ind w:firstLine="420" w:firstLineChars="200"/>
    </w:pPr>
  </w:style>
  <w:style w:type="table" w:customStyle="1" w:styleId="89">
    <w:name w:val="Table Normal"/>
    <w:qFormat/>
    <w:uiPriority w:val="0"/>
    <w:tblPr>
      <w:tblCellMar>
        <w:top w:w="0" w:type="dxa"/>
        <w:left w:w="0" w:type="dxa"/>
        <w:bottom w:w="0" w:type="dxa"/>
        <w:right w:w="0" w:type="dxa"/>
      </w:tblCellMar>
    </w:tblPr>
  </w:style>
  <w:style w:type="paragraph" w:customStyle="1" w:styleId="90">
    <w:name w:val="Table Paragraph"/>
    <w:basedOn w:val="1"/>
    <w:qFormat/>
    <w:uiPriority w:val="0"/>
    <w:pPr>
      <w:autoSpaceDE w:val="0"/>
      <w:autoSpaceDN w:val="0"/>
      <w:jc w:val="left"/>
    </w:pPr>
    <w:rPr>
      <w:rFonts w:hint="eastAsia" w:ascii="宋体" w:hAnsi="宋体"/>
      <w:kern w:val="0"/>
      <w:sz w:val="22"/>
    </w:rPr>
  </w:style>
  <w:style w:type="character" w:customStyle="1" w:styleId="91">
    <w:name w:val="font21"/>
    <w:basedOn w:val="32"/>
    <w:qFormat/>
    <w:uiPriority w:val="0"/>
    <w:rPr>
      <w:rFonts w:hint="eastAsia" w:ascii="宋体" w:hAnsi="宋体" w:eastAsia="宋体" w:cs="宋体"/>
      <w:color w:val="000000"/>
      <w:sz w:val="21"/>
      <w:szCs w:val="21"/>
      <w:u w:val="none"/>
    </w:rPr>
  </w:style>
  <w:style w:type="paragraph" w:customStyle="1" w:styleId="92">
    <w:name w:val="修订1"/>
    <w:hidden/>
    <w:semiHidden/>
    <w:qFormat/>
    <w:uiPriority w:val="99"/>
    <w:rPr>
      <w:rFonts w:ascii="Times New Roman" w:hAnsi="Times New Roman" w:eastAsia="宋体" w:cs="Times New Roman"/>
      <w:kern w:val="2"/>
      <w:sz w:val="21"/>
      <w:szCs w:val="22"/>
      <w:lang w:val="en-US" w:eastAsia="zh-CN" w:bidi="ar-SA"/>
    </w:rPr>
  </w:style>
  <w:style w:type="character" w:customStyle="1" w:styleId="93">
    <w:name w:val="正文首行缩进 字符"/>
    <w:link w:val="28"/>
    <w:qFormat/>
    <w:uiPriority w:val="0"/>
    <w:rPr>
      <w:rFonts w:hAnsi="宋体"/>
      <w:sz w:val="18"/>
      <w:szCs w:val="18"/>
    </w:rPr>
  </w:style>
  <w:style w:type="paragraph" w:customStyle="1" w:styleId="94">
    <w:name w:val="WPSOffice手动目录 1"/>
    <w:qFormat/>
    <w:uiPriority w:val="0"/>
    <w:rPr>
      <w:rFonts w:ascii="Times New Roman" w:hAnsi="Times New Roman" w:eastAsia="宋体" w:cs="Times New Roman"/>
      <w:lang w:val="en-US" w:eastAsia="zh-CN" w:bidi="ar-SA"/>
    </w:rPr>
  </w:style>
  <w:style w:type="paragraph" w:customStyle="1" w:styleId="9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96">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97">
    <w:name w:val="正文 New New New New"/>
    <w:qFormat/>
    <w:uiPriority w:val="99"/>
    <w:pPr>
      <w:widowControl w:val="0"/>
      <w:jc w:val="both"/>
    </w:pPr>
    <w:rPr>
      <w:rFonts w:ascii="Times New Roman" w:hAnsi="Times New Roman" w:eastAsia="宋体" w:cs="Times New Roman"/>
      <w:szCs w:val="24"/>
      <w:lang w:val="en-US" w:eastAsia="zh-CN" w:bidi="ar-SA"/>
    </w:rPr>
  </w:style>
  <w:style w:type="paragraph" w:customStyle="1" w:styleId="98">
    <w:name w:val="09正文_wh"/>
    <w:qFormat/>
    <w:uiPriority w:val="0"/>
    <w:pPr>
      <w:spacing w:line="300" w:lineRule="auto"/>
      <w:ind w:firstLine="200" w:firstLineChars="200"/>
      <w:jc w:val="both"/>
    </w:pPr>
    <w:rPr>
      <w:rFonts w:ascii="Times New Roman" w:hAnsi="Times New Roman" w:eastAsia="宋体" w:cs="Times New Roman"/>
      <w:sz w:val="28"/>
      <w:szCs w:val="22"/>
      <w:lang w:val="en-US" w:eastAsia="zh-CN" w:bidi="ar-SA"/>
    </w:rPr>
  </w:style>
  <w:style w:type="character" w:customStyle="1" w:styleId="99">
    <w:name w:val="font71"/>
    <w:basedOn w:val="32"/>
    <w:qFormat/>
    <w:uiPriority w:val="0"/>
    <w:rPr>
      <w:rFonts w:ascii="Arial" w:hAnsi="Arial" w:cs="Arial"/>
      <w:color w:val="000000"/>
      <w:sz w:val="21"/>
      <w:szCs w:val="21"/>
      <w:u w:val="none"/>
    </w:rPr>
  </w:style>
  <w:style w:type="paragraph" w:customStyle="1" w:styleId="100">
    <w:name w:val="null3"/>
    <w:hidden/>
    <w:qFormat/>
    <w:uiPriority w:val="0"/>
    <w:rPr>
      <w:rFonts w:hint="eastAsia" w:asciiTheme="minorHAnsi" w:hAnsiTheme="minorHAnsi" w:eastAsiaTheme="minorEastAsia" w:cstheme="minorBidi"/>
      <w:lang w:val="en-US" w:eastAsia="zh-Hans"/>
    </w:rPr>
  </w:style>
  <w:style w:type="paragraph" w:customStyle="1" w:styleId="101">
    <w:name w:val="纯文本1"/>
    <w:basedOn w:val="1"/>
    <w:qFormat/>
    <w:uiPriority w:val="0"/>
    <w:pPr>
      <w:spacing w:line="324" w:lineRule="auto"/>
    </w:pPr>
    <w:rPr>
      <w:rFonts w:ascii="宋体" w:hAnsi="宋体" w:cs="Courier New"/>
      <w:kern w:val="0"/>
      <w:szCs w:val="21"/>
    </w:rPr>
  </w:style>
  <w:style w:type="character" w:customStyle="1" w:styleId="102">
    <w:name w:val="NormalCharacter"/>
    <w:qFormat/>
    <w:uiPriority w:val="0"/>
    <w:rPr>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2.jpeg"/><Relationship Id="rId27" Type="http://schemas.openxmlformats.org/officeDocument/2006/relationships/image" Target="media/image1.png"/><Relationship Id="rId26" Type="http://schemas.openxmlformats.org/officeDocument/2006/relationships/theme" Target="theme/theme1.xml"/><Relationship Id="rId25" Type="http://schemas.openxmlformats.org/officeDocument/2006/relationships/footer" Target="footer14.xml"/><Relationship Id="rId24" Type="http://schemas.openxmlformats.org/officeDocument/2006/relationships/header" Target="header9.xml"/><Relationship Id="rId23" Type="http://schemas.openxmlformats.org/officeDocument/2006/relationships/footer" Target="footer13.xml"/><Relationship Id="rId22" Type="http://schemas.openxmlformats.org/officeDocument/2006/relationships/header" Target="header8.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header" Target="header7.xml"/><Relationship Id="rId17" Type="http://schemas.openxmlformats.org/officeDocument/2006/relationships/header" Target="header6.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header" Target="header4.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http://www.windows89.com</Company>
  <Pages>96</Pages>
  <Words>29381</Words>
  <Characters>31697</Characters>
  <Lines>277</Lines>
  <Paragraphs>78</Paragraphs>
  <TotalTime>11</TotalTime>
  <ScaleCrop>false</ScaleCrop>
  <LinksUpToDate>false</LinksUpToDate>
  <CharactersWithSpaces>32140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2024-04-30T09:00:00Z</dcterms:created>
  <dc:creator>Administrator</dc:creator>
  <cp:lastModifiedBy>趁早</cp:lastModifiedBy>
  <cp:lastPrinted>2022-07-18T10:10:00Z</cp:lastPrinted>
  <dcterms:modified xsi:type="dcterms:W3CDTF">2026-03-09T09:15:57Z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856167BAF944496BBF485B5E535B65A1_13</vt:lpwstr>
  </property>
  <property fmtid="{D5CDD505-2E9C-101B-9397-08002B2CF9AE}" pid="4" name="KSOTemplateDocerSaveRecord">
    <vt:lpwstr>eyJoZGlkIjoiNzgwNjczN2Q1OTVkMWNkMTQxODAzYzYyZWYzMjAxZjgiLCJ1c2VySWQiOiIyNDE1Nzk0OTUifQ==</vt:lpwstr>
  </property>
</Properties>
</file>