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4206DA">
      <w:pPr>
        <w:numPr>
          <w:ilvl w:val="0"/>
          <w:numId w:val="0"/>
        </w:numPr>
        <w:jc w:val="center"/>
        <w:rPr>
          <w:rFonts w:hint="eastAsia" w:ascii="宋体" w:hAnsi="宋体" w:eastAsia="宋体" w:cs="宋体"/>
          <w:b/>
          <w:bCs/>
          <w:kern w:val="2"/>
          <w:sz w:val="24"/>
          <w:szCs w:val="24"/>
          <w:lang w:val="en-US" w:eastAsia="zh-CN" w:bidi="ar-SA"/>
        </w:rPr>
      </w:pPr>
      <w:r>
        <w:rPr>
          <w:rFonts w:hint="eastAsia" w:ascii="宋体" w:hAnsi="宋体" w:cs="宋体"/>
          <w:b/>
          <w:bCs/>
          <w:kern w:val="2"/>
          <w:sz w:val="32"/>
          <w:szCs w:val="32"/>
          <w:lang w:val="en-US" w:eastAsia="zh-CN" w:bidi="ar-SA"/>
        </w:rPr>
        <w:t>府谷县公安局治安监控移动警务指挥项目线路租赁服务</w:t>
      </w:r>
      <w:r>
        <w:rPr>
          <w:rFonts w:hint="eastAsia" w:ascii="宋体" w:hAnsi="宋体" w:eastAsia="宋体" w:cs="宋体"/>
          <w:b/>
          <w:bCs/>
          <w:kern w:val="2"/>
          <w:sz w:val="32"/>
          <w:szCs w:val="32"/>
          <w:lang w:val="en-US" w:eastAsia="zh-CN" w:bidi="ar-SA"/>
        </w:rPr>
        <w:t>采购需求文件</w:t>
      </w:r>
    </w:p>
    <w:p w14:paraId="10AB82A6">
      <w:pPr>
        <w:jc w:val="center"/>
        <w:rPr>
          <w:rFonts w:hint="eastAsia" w:ascii="宋体" w:hAnsi="宋体" w:eastAsia="宋体" w:cs="宋体"/>
          <w:sz w:val="24"/>
          <w:szCs w:val="24"/>
        </w:rPr>
      </w:pPr>
    </w:p>
    <w:p w14:paraId="67B00C5E">
      <w:pPr>
        <w:numPr>
          <w:ilvl w:val="0"/>
          <w:numId w:val="0"/>
        </w:numPr>
        <w:spacing w:line="360" w:lineRule="auto"/>
        <w:rPr>
          <w:rFonts w:hint="eastAsia" w:ascii="宋体" w:hAnsi="宋体" w:eastAsia="宋体" w:cs="宋体"/>
          <w:sz w:val="24"/>
          <w:szCs w:val="24"/>
          <w:lang w:val="en-US" w:eastAsia="zh-CN"/>
        </w:rPr>
      </w:pPr>
      <w:r>
        <w:rPr>
          <w:rFonts w:hint="eastAsia" w:ascii="宋体" w:hAnsi="宋体" w:cs="宋体"/>
          <w:b/>
          <w:bCs/>
          <w:sz w:val="24"/>
          <w:szCs w:val="24"/>
          <w:lang w:val="en-US" w:eastAsia="zh-CN"/>
        </w:rPr>
        <w:t>一、</w:t>
      </w:r>
      <w:r>
        <w:rPr>
          <w:rFonts w:hint="eastAsia" w:ascii="宋体" w:hAnsi="宋体" w:eastAsia="宋体" w:cs="宋体"/>
          <w:b/>
          <w:bCs/>
          <w:sz w:val="24"/>
          <w:szCs w:val="24"/>
        </w:rPr>
        <w:t>采购项目名称</w:t>
      </w:r>
      <w:r>
        <w:rPr>
          <w:rFonts w:hint="eastAsia" w:ascii="宋体" w:hAnsi="宋体" w:cs="宋体"/>
          <w:b/>
          <w:bCs/>
          <w:sz w:val="24"/>
          <w:szCs w:val="24"/>
          <w:lang w:eastAsia="zh-CN"/>
        </w:rPr>
        <w:t>：</w:t>
      </w:r>
      <w:r>
        <w:rPr>
          <w:rFonts w:hint="eastAsia" w:ascii="宋体" w:hAnsi="宋体" w:cs="宋体"/>
          <w:sz w:val="24"/>
          <w:szCs w:val="24"/>
          <w:lang w:val="en-US" w:eastAsia="zh-CN"/>
        </w:rPr>
        <w:t>府谷县公安局治安监控移动警务指挥项目线路租赁服务</w:t>
      </w:r>
    </w:p>
    <w:p w14:paraId="28C12DF9">
      <w:pPr>
        <w:numPr>
          <w:ilvl w:val="0"/>
          <w:numId w:val="0"/>
        </w:numPr>
        <w:spacing w:line="360" w:lineRule="auto"/>
        <w:rPr>
          <w:rFonts w:hint="eastAsia" w:ascii="宋体" w:hAnsi="宋体" w:eastAsia="宋体" w:cs="宋体"/>
          <w:b/>
          <w:bCs/>
          <w:sz w:val="24"/>
          <w:szCs w:val="24"/>
        </w:rPr>
      </w:pPr>
      <w:r>
        <w:rPr>
          <w:rFonts w:hint="eastAsia" w:ascii="宋体" w:hAnsi="宋体" w:eastAsia="宋体" w:cs="宋体"/>
          <w:b/>
          <w:bCs/>
          <w:sz w:val="24"/>
          <w:szCs w:val="24"/>
          <w:lang w:val="en-US" w:eastAsia="zh-CN"/>
        </w:rPr>
        <w:t>二、</w:t>
      </w:r>
      <w:r>
        <w:rPr>
          <w:rFonts w:hint="eastAsia" w:ascii="宋体" w:hAnsi="宋体" w:eastAsia="宋体" w:cs="宋体"/>
          <w:b/>
          <w:bCs/>
          <w:sz w:val="24"/>
          <w:szCs w:val="24"/>
        </w:rPr>
        <w:t>采购项目预算、资金构成和采购方式</w:t>
      </w:r>
    </w:p>
    <w:p w14:paraId="0FFC9F29">
      <w:pPr>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kern w:val="2"/>
          <w:sz w:val="24"/>
          <w:szCs w:val="24"/>
          <w:lang w:val="en-US" w:eastAsia="zh-CN" w:bidi="ar-SA"/>
        </w:rPr>
        <w:t>1、</w:t>
      </w:r>
      <w:r>
        <w:rPr>
          <w:rFonts w:hint="eastAsia" w:ascii="宋体" w:hAnsi="宋体" w:eastAsia="宋体" w:cs="宋体"/>
          <w:sz w:val="24"/>
          <w:szCs w:val="24"/>
        </w:rPr>
        <w:t>采购项目预算：</w:t>
      </w:r>
      <w:r>
        <w:rPr>
          <w:rFonts w:hint="eastAsia" w:ascii="宋体" w:hAnsi="宋体" w:cs="宋体"/>
          <w:sz w:val="24"/>
          <w:szCs w:val="24"/>
          <w:lang w:val="en-US" w:eastAsia="zh-CN"/>
        </w:rPr>
        <w:t>505500.00</w:t>
      </w:r>
      <w:r>
        <w:rPr>
          <w:rFonts w:hint="eastAsia" w:ascii="宋体" w:hAnsi="宋体" w:eastAsia="宋体" w:cs="宋体"/>
          <w:sz w:val="24"/>
          <w:szCs w:val="24"/>
          <w:lang w:val="en-US" w:eastAsia="zh-CN"/>
        </w:rPr>
        <w:t>元。</w:t>
      </w:r>
    </w:p>
    <w:p w14:paraId="5F745DF5">
      <w:pPr>
        <w:numPr>
          <w:ilvl w:val="0"/>
          <w:numId w:val="0"/>
        </w:num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资金来源：</w:t>
      </w:r>
      <w:r>
        <w:rPr>
          <w:rFonts w:hint="eastAsia" w:ascii="宋体" w:hAnsi="宋体" w:eastAsia="宋体" w:cs="宋体"/>
          <w:color w:val="000000" w:themeColor="text1"/>
          <w:sz w:val="24"/>
          <w:szCs w:val="24"/>
          <w:lang w:val="en-US" w:eastAsia="zh-CN"/>
          <w14:textFill>
            <w14:solidFill>
              <w14:schemeClr w14:val="tx1"/>
            </w14:solidFill>
          </w14:textFill>
        </w:rPr>
        <w:t>财政资金</w:t>
      </w:r>
      <w:r>
        <w:rPr>
          <w:rFonts w:hint="eastAsia" w:ascii="宋体" w:hAnsi="宋体" w:eastAsia="宋体" w:cs="宋体"/>
          <w:color w:val="000000" w:themeColor="text1"/>
          <w:sz w:val="24"/>
          <w:szCs w:val="24"/>
          <w14:textFill>
            <w14:solidFill>
              <w14:schemeClr w14:val="tx1"/>
            </w14:solidFill>
          </w14:textFill>
        </w:rPr>
        <w:t xml:space="preserve"> </w:t>
      </w:r>
    </w:p>
    <w:p w14:paraId="3D47285A">
      <w:pPr>
        <w:numPr>
          <w:ilvl w:val="0"/>
          <w:numId w:val="0"/>
        </w:numPr>
        <w:spacing w:line="360" w:lineRule="auto"/>
        <w:ind w:left="0" w:leftChars="0"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采购方式：</w:t>
      </w:r>
      <w:r>
        <w:rPr>
          <w:rFonts w:hint="eastAsia" w:ascii="宋体" w:hAnsi="宋体" w:eastAsia="宋体" w:cs="宋体"/>
          <w:color w:val="000000" w:themeColor="text1"/>
          <w:sz w:val="24"/>
          <w:szCs w:val="24"/>
          <w:lang w:val="en-US" w:eastAsia="zh-CN"/>
          <w14:textFill>
            <w14:solidFill>
              <w14:schemeClr w14:val="tx1"/>
            </w14:solidFill>
          </w14:textFill>
        </w:rPr>
        <w:t>竞争性磋商</w:t>
      </w:r>
    </w:p>
    <w:p w14:paraId="70BCEFEE">
      <w:pPr>
        <w:numPr>
          <w:ilvl w:val="0"/>
          <w:numId w:val="0"/>
        </w:numPr>
        <w:spacing w:line="360" w:lineRule="auto"/>
        <w:ind w:lef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b/>
          <w:bCs/>
          <w:color w:val="000000" w:themeColor="text1"/>
          <w:sz w:val="24"/>
          <w:szCs w:val="24"/>
          <w:lang w:val="en-US" w:eastAsia="zh-CN"/>
          <w14:textFill>
            <w14:solidFill>
              <w14:schemeClr w14:val="tx1"/>
            </w14:solidFill>
          </w14:textFill>
        </w:rPr>
        <w:t>三、</w:t>
      </w:r>
      <w:r>
        <w:rPr>
          <w:rFonts w:hint="eastAsia" w:ascii="宋体" w:hAnsi="宋体" w:eastAsia="宋体" w:cs="宋体"/>
          <w:b/>
          <w:bCs/>
          <w:color w:val="000000" w:themeColor="text1"/>
          <w:sz w:val="24"/>
          <w:szCs w:val="24"/>
          <w14:textFill>
            <w14:solidFill>
              <w14:schemeClr w14:val="tx1"/>
            </w14:solidFill>
          </w14:textFill>
        </w:rPr>
        <w:t>具体采购需求</w:t>
      </w:r>
      <w:r>
        <w:rPr>
          <w:rFonts w:hint="eastAsia" w:ascii="宋体" w:hAnsi="宋体" w:eastAsia="宋体" w:cs="宋体"/>
          <w:color w:val="000000" w:themeColor="text1"/>
          <w:sz w:val="24"/>
          <w:szCs w:val="24"/>
          <w14:textFill>
            <w14:solidFill>
              <w14:schemeClr w14:val="tx1"/>
            </w14:solidFill>
          </w14:textFill>
        </w:rPr>
        <w:t xml:space="preserve">  </w:t>
      </w:r>
    </w:p>
    <w:p w14:paraId="011276B7">
      <w:pPr>
        <w:pageBreakBefore w:val="0"/>
        <w:numPr>
          <w:ilvl w:val="0"/>
          <w:numId w:val="0"/>
        </w:numPr>
        <w:shd w:val="clear"/>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1、</w:t>
      </w:r>
      <w:r>
        <w:rPr>
          <w:rFonts w:hint="eastAsia" w:ascii="宋体" w:hAnsi="宋体" w:eastAsia="宋体" w:cs="宋体"/>
          <w:color w:val="000000"/>
          <w:sz w:val="24"/>
          <w:szCs w:val="24"/>
          <w:highlight w:val="none"/>
          <w:lang w:val="en-US" w:eastAsia="zh-CN"/>
        </w:rPr>
        <w:t>服</w:t>
      </w:r>
      <w:r>
        <w:rPr>
          <w:rFonts w:hint="eastAsia" w:ascii="宋体" w:hAnsi="宋体" w:eastAsia="宋体" w:cs="宋体"/>
          <w:color w:val="auto"/>
          <w:sz w:val="24"/>
          <w:szCs w:val="24"/>
          <w:highlight w:val="none"/>
          <w:lang w:val="en-US" w:eastAsia="zh-CN"/>
        </w:rPr>
        <w:t>务期限：一年。在本项目合同期满前，采购人将对中标人服务进行满意度考核。在考核满意、双方自愿、财政部门同意的基础上，采购人和中标人根据财库(2014)37号文件《关于推进和完善服务项目政府采购有关问题的通知》的精神，“采购需求具有相对固定性、延续性且价格变化幅度小的服务项目，在年度预算能保障的前提下”协商续签合同，每次续签合同期限不超过1年，续签累计不超过2年。</w:t>
      </w:r>
    </w:p>
    <w:p w14:paraId="451FB579">
      <w:pPr>
        <w:pageBreakBefore w:val="0"/>
        <w:numPr>
          <w:ilvl w:val="0"/>
          <w:numId w:val="0"/>
        </w:numPr>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sz w:val="24"/>
          <w:szCs w:val="24"/>
          <w:lang w:val="en-US"/>
        </w:rPr>
      </w:pPr>
      <w:r>
        <w:rPr>
          <w:rFonts w:hint="eastAsia" w:ascii="宋体" w:hAnsi="宋体" w:eastAsia="宋体" w:cs="宋体"/>
          <w:sz w:val="24"/>
          <w:szCs w:val="24"/>
          <w:lang w:val="en-US" w:eastAsia="zh-CN"/>
        </w:rPr>
        <w:t>2、服务地点</w:t>
      </w:r>
      <w:r>
        <w:rPr>
          <w:rFonts w:hint="eastAsia" w:ascii="宋体" w:hAnsi="宋体" w:eastAsia="宋体" w:cs="宋体"/>
          <w:sz w:val="24"/>
          <w:szCs w:val="24"/>
        </w:rPr>
        <w:t>：</w:t>
      </w:r>
      <w:r>
        <w:rPr>
          <w:rFonts w:hint="eastAsia" w:ascii="宋体" w:hAnsi="宋体" w:eastAsia="宋体" w:cs="宋体"/>
          <w:color w:val="auto"/>
          <w:sz w:val="24"/>
          <w:szCs w:val="24"/>
          <w:lang w:val="en-US" w:eastAsia="zh-CN"/>
        </w:rPr>
        <w:t>府谷县</w:t>
      </w:r>
    </w:p>
    <w:p w14:paraId="5CE237F9">
      <w:pPr>
        <w:pageBreakBefore w:val="0"/>
        <w:numPr>
          <w:ilvl w:val="0"/>
          <w:numId w:val="0"/>
        </w:numPr>
        <w:kinsoku/>
        <w:wordWrap/>
        <w:overflowPunct/>
        <w:topLinePunct w:val="0"/>
        <w:autoSpaceDE/>
        <w:autoSpaceDN/>
        <w:bidi w:val="0"/>
        <w:adjustRightInd/>
        <w:snapToGrid/>
        <w:spacing w:beforeAutospacing="0" w:afterAutospacing="0" w:line="360" w:lineRule="auto"/>
        <w:ind w:leftChars="0" w:firstLine="480" w:firstLineChars="200"/>
        <w:textAlignment w:val="auto"/>
        <w:rPr>
          <w:rFonts w:hint="eastAsia" w:ascii="宋体" w:hAnsi="宋体" w:eastAsia="宋体" w:cs="宋体"/>
          <w:b w:val="0"/>
          <w:bCs/>
          <w:sz w:val="24"/>
          <w:szCs w:val="24"/>
        </w:rPr>
      </w:pPr>
      <w:r>
        <w:rPr>
          <w:rFonts w:hint="eastAsia" w:ascii="宋体" w:hAnsi="宋体" w:eastAsia="宋体" w:cs="宋体"/>
          <w:sz w:val="24"/>
          <w:szCs w:val="24"/>
          <w:lang w:val="en-US" w:eastAsia="zh-CN"/>
        </w:rPr>
        <w:t>3、采购内容</w:t>
      </w:r>
      <w:r>
        <w:rPr>
          <w:rFonts w:hint="eastAsia" w:ascii="宋体" w:hAnsi="宋体" w:eastAsia="宋体" w:cs="宋体"/>
          <w:sz w:val="24"/>
          <w:szCs w:val="24"/>
        </w:rPr>
        <w:t>：</w:t>
      </w:r>
      <w:r>
        <w:rPr>
          <w:rFonts w:hint="eastAsia" w:ascii="宋体" w:hAnsi="宋体" w:eastAsia="宋体" w:cs="宋体"/>
          <w:b w:val="0"/>
          <w:bCs/>
          <w:sz w:val="24"/>
          <w:szCs w:val="24"/>
        </w:rPr>
        <w:t>本服务采购项目包括</w:t>
      </w:r>
      <w:r>
        <w:rPr>
          <w:rFonts w:hint="eastAsia" w:ascii="宋体" w:hAnsi="宋体" w:eastAsia="宋体" w:cs="宋体"/>
          <w:b w:val="0"/>
          <w:bCs/>
          <w:sz w:val="24"/>
          <w:szCs w:val="24"/>
          <w:lang w:val="en-US" w:eastAsia="zh-CN"/>
        </w:rPr>
        <w:t>府谷县公安局治安监控移动警务指挥项目线路租赁服务等。</w:t>
      </w:r>
    </w:p>
    <w:p w14:paraId="67E23018">
      <w:pPr>
        <w:pStyle w:val="16"/>
        <w:pageBreakBefore w:val="0"/>
        <w:kinsoku/>
        <w:wordWrap/>
        <w:overflowPunct/>
        <w:topLinePunct w:val="0"/>
        <w:autoSpaceDE/>
        <w:autoSpaceDN/>
        <w:bidi w:val="0"/>
        <w:adjustRightInd/>
        <w:snapToGrid/>
        <w:spacing w:beforeAutospacing="0" w:afterAutospacing="0" w:line="360" w:lineRule="auto"/>
        <w:ind w:left="0" w:leftChars="0" w:firstLine="482" w:firstLineChars="200"/>
        <w:textAlignment w:val="auto"/>
        <w:rPr>
          <w:rFonts w:hint="eastAsia" w:ascii="宋体" w:hAnsi="宋体" w:eastAsia="宋体" w:cs="宋体"/>
          <w:b/>
          <w:bCs/>
          <w:color w:val="0000FF"/>
          <w:sz w:val="24"/>
          <w:szCs w:val="24"/>
          <w:lang w:val="en-US" w:eastAsia="zh-CN"/>
        </w:rPr>
      </w:pPr>
      <w:r>
        <w:rPr>
          <w:rFonts w:hint="eastAsia" w:ascii="宋体" w:hAnsi="宋体" w:eastAsia="宋体" w:cs="宋体"/>
          <w:b/>
          <w:bCs/>
          <w:color w:val="0000FF"/>
          <w:sz w:val="24"/>
          <w:szCs w:val="24"/>
          <w:lang w:val="en-US" w:eastAsia="zh-CN"/>
        </w:rPr>
        <w:t>4、服务采购清单（另附）</w:t>
      </w:r>
    </w:p>
    <w:p w14:paraId="1275ABFB">
      <w:pPr>
        <w:pageBreakBefore w:val="0"/>
        <w:numPr>
          <w:ilvl w:val="0"/>
          <w:numId w:val="0"/>
        </w:numPr>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四、合同模板：</w:t>
      </w:r>
    </w:p>
    <w:p w14:paraId="20FE464E">
      <w:pPr>
        <w:pStyle w:val="12"/>
        <w:keepNext w:val="0"/>
        <w:keepLines w:val="0"/>
        <w:pageBreakBefore w:val="0"/>
        <w:kinsoku/>
        <w:wordWrap/>
        <w:overflowPunct/>
        <w:topLinePunct w:val="0"/>
        <w:autoSpaceDE/>
        <w:autoSpaceDN/>
        <w:bidi w:val="0"/>
        <w:adjustRightInd/>
        <w:snapToGrid/>
        <w:spacing w:before="0" w:beforeLines="0" w:beforeAutospacing="0" w:after="0" w:afterLines="0" w:afterAutospacing="0" w:line="360" w:lineRule="auto"/>
        <w:jc w:val="center"/>
        <w:textAlignment w:val="auto"/>
        <w:outlineLvl w:val="9"/>
        <w:rPr>
          <w:rFonts w:hint="eastAsia" w:ascii="宋体" w:hAnsi="宋体" w:eastAsia="宋体" w:cs="宋体"/>
          <w:b/>
          <w:bCs/>
          <w:color w:val="auto"/>
          <w:sz w:val="24"/>
          <w:szCs w:val="24"/>
        </w:rPr>
      </w:pPr>
      <w:r>
        <w:rPr>
          <w:rFonts w:hint="eastAsia" w:cs="宋体"/>
          <w:b/>
          <w:color w:val="auto"/>
          <w:sz w:val="24"/>
          <w:szCs w:val="24"/>
          <w:lang w:val="en-US" w:eastAsia="zh-CN"/>
        </w:rPr>
        <w:t>府谷县公安局治安监控移动警务指挥项目线路租赁服务</w:t>
      </w:r>
      <w:r>
        <w:rPr>
          <w:rFonts w:hint="eastAsia" w:ascii="宋体" w:hAnsi="宋体" w:eastAsia="宋体" w:cs="宋体"/>
          <w:b/>
          <w:bCs/>
          <w:color w:val="auto"/>
          <w:sz w:val="24"/>
          <w:szCs w:val="24"/>
        </w:rPr>
        <w:t>合同格式（参考）</w:t>
      </w:r>
    </w:p>
    <w:p w14:paraId="4BA896AC">
      <w:pPr>
        <w:pageBreakBefore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sz w:val="24"/>
          <w:szCs w:val="24"/>
          <w:u w:val="single"/>
        </w:rPr>
      </w:pPr>
      <w:r>
        <w:rPr>
          <w:rFonts w:hint="eastAsia" w:ascii="宋体" w:hAnsi="宋体" w:eastAsia="宋体" w:cs="宋体"/>
          <w:sz w:val="24"/>
          <w:szCs w:val="24"/>
        </w:rPr>
        <w:t xml:space="preserve">甲方(全称): </w:t>
      </w:r>
      <w:r>
        <w:rPr>
          <w:rFonts w:hint="eastAsia" w:ascii="宋体" w:hAnsi="宋体" w:eastAsia="宋体" w:cs="宋体"/>
          <w:sz w:val="24"/>
          <w:szCs w:val="24"/>
          <w:u w:val="single"/>
        </w:rPr>
        <w:t xml:space="preserve">                   </w:t>
      </w:r>
    </w:p>
    <w:p w14:paraId="1909A21C">
      <w:pPr>
        <w:pageBreakBefore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乙方(全称): </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14:paraId="71C45C36">
      <w:pPr>
        <w:pageBreakBefore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根据《中华人民共和国</w:t>
      </w:r>
      <w:r>
        <w:rPr>
          <w:rFonts w:hint="eastAsia" w:ascii="宋体" w:hAnsi="宋体" w:eastAsia="宋体" w:cs="宋体"/>
          <w:sz w:val="24"/>
          <w:szCs w:val="24"/>
          <w:lang w:val="en-US" w:eastAsia="zh-CN"/>
        </w:rPr>
        <w:t>民法典</w:t>
      </w:r>
      <w:r>
        <w:rPr>
          <w:rFonts w:hint="eastAsia" w:ascii="宋体" w:hAnsi="宋体" w:eastAsia="宋体" w:cs="宋体"/>
          <w:sz w:val="24"/>
          <w:szCs w:val="24"/>
        </w:rPr>
        <w:t>》及其他有关法律、法规，遵循平等、 自愿、公平和诚信的原则，双方就下述项目范围与相关服务事项协商一致，订立本合同。</w:t>
      </w:r>
    </w:p>
    <w:p w14:paraId="75C34097">
      <w:pPr>
        <w:pageBreakBefore w:val="0"/>
        <w:kinsoku/>
        <w:wordWrap/>
        <w:overflowPunct/>
        <w:topLinePunct w:val="0"/>
        <w:autoSpaceDE/>
        <w:autoSpaceDN/>
        <w:bidi w:val="0"/>
        <w:adjustRightInd/>
        <w:snapToGrid/>
        <w:spacing w:beforeAutospacing="0" w:afterAutospacing="0"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一、项目概况</w:t>
      </w:r>
    </w:p>
    <w:p w14:paraId="5EFBE84D">
      <w:pPr>
        <w:pageBreakBefore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 项目名称：</w:t>
      </w:r>
      <w:r>
        <w:rPr>
          <w:rFonts w:hint="eastAsia" w:ascii="宋体" w:hAnsi="宋体" w:eastAsia="宋体" w:cs="宋体"/>
          <w:sz w:val="24"/>
          <w:szCs w:val="24"/>
          <w:u w:val="single"/>
        </w:rPr>
        <w:t xml:space="preserve">           </w:t>
      </w:r>
    </w:p>
    <w:p w14:paraId="63428E6A">
      <w:pPr>
        <w:pageBreakBefore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 项目地点：</w:t>
      </w:r>
      <w:r>
        <w:rPr>
          <w:rFonts w:hint="eastAsia" w:ascii="宋体" w:hAnsi="宋体" w:eastAsia="宋体" w:cs="宋体"/>
          <w:sz w:val="24"/>
          <w:szCs w:val="24"/>
          <w:u w:val="single"/>
        </w:rPr>
        <w:t xml:space="preserve">           </w:t>
      </w:r>
    </w:p>
    <w:p w14:paraId="571CC522">
      <w:pPr>
        <w:pageBreakBefore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 项目内容：</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5113650B">
      <w:pPr>
        <w:pageBreakBefore w:val="0"/>
        <w:kinsoku/>
        <w:wordWrap/>
        <w:overflowPunct/>
        <w:topLinePunct w:val="0"/>
        <w:autoSpaceDE/>
        <w:autoSpaceDN/>
        <w:bidi w:val="0"/>
        <w:adjustRightInd/>
        <w:snapToGrid/>
        <w:spacing w:beforeAutospacing="0" w:afterAutospacing="0"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二、 组成本合同的文件</w:t>
      </w:r>
    </w:p>
    <w:p w14:paraId="461E50FA">
      <w:pPr>
        <w:pageBreakBefore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本合同所附下列文件是构成本合同不可分割的部分，组成合同的各项文件应互相解释，互为说明，解释合同文件的优先顺序如下：</w:t>
      </w:r>
    </w:p>
    <w:p w14:paraId="78A4925C">
      <w:pPr>
        <w:pageBreakBefore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 合同条款</w:t>
      </w:r>
    </w:p>
    <w:p w14:paraId="5EA28B06">
      <w:pPr>
        <w:pageBreakBefore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 成交通知书</w:t>
      </w:r>
    </w:p>
    <w:p w14:paraId="21AF5AF5">
      <w:pPr>
        <w:pageBreakBefore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 本合同附件</w:t>
      </w:r>
    </w:p>
    <w:p w14:paraId="78F1E0FE">
      <w:pPr>
        <w:pageBreakBefore w:val="0"/>
        <w:kinsoku/>
        <w:wordWrap/>
        <w:overflowPunct/>
        <w:topLinePunct w:val="0"/>
        <w:autoSpaceDE/>
        <w:autoSpaceDN/>
        <w:bidi w:val="0"/>
        <w:adjustRightInd/>
        <w:snapToGrid/>
        <w:spacing w:beforeAutospacing="0" w:afterAutospacing="0"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三、 签约金额</w:t>
      </w:r>
    </w:p>
    <w:p w14:paraId="50CD7688">
      <w:pPr>
        <w:pageBreakBefore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签约金额(大写): </w:t>
      </w:r>
      <w:r>
        <w:rPr>
          <w:rFonts w:hint="eastAsia" w:ascii="宋体" w:hAnsi="宋体" w:eastAsia="宋体" w:cs="宋体"/>
          <w:sz w:val="24"/>
          <w:szCs w:val="24"/>
          <w:u w:val="single"/>
        </w:rPr>
        <w:t xml:space="preserve">                     </w:t>
      </w:r>
      <w:r>
        <w:rPr>
          <w:rFonts w:hint="eastAsia" w:ascii="宋体" w:hAnsi="宋体" w:eastAsia="宋体" w:cs="宋体"/>
          <w:sz w:val="24"/>
          <w:szCs w:val="24"/>
        </w:rPr>
        <w:t>(¥ :       元)。</w:t>
      </w:r>
    </w:p>
    <w:p w14:paraId="0218774B">
      <w:pPr>
        <w:pageBreakBefore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合同总价即成交价，合同总价一次包死，不受市场价变化或实际工作 量变化的影响，乙方提供产品所发生的一切税(包括增 值税)费等都已包含于合同价款中。乙方本次采购所要求的服务验收合格的所有费用，包括技术培训费、税费等其他一切相关费用。</w:t>
      </w:r>
    </w:p>
    <w:p w14:paraId="5EC84DAC">
      <w:pPr>
        <w:pageBreakBefore w:val="0"/>
        <w:kinsoku/>
        <w:wordWrap/>
        <w:overflowPunct/>
        <w:topLinePunct w:val="0"/>
        <w:autoSpaceDE/>
        <w:autoSpaceDN/>
        <w:bidi w:val="0"/>
        <w:adjustRightInd/>
        <w:snapToGrid/>
        <w:spacing w:beforeAutospacing="0" w:afterAutospacing="0"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四、 付款方式：</w:t>
      </w:r>
    </w:p>
    <w:p w14:paraId="4A96D1C9">
      <w:pPr>
        <w:pageBreakBefore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（一）支付方式：银行转账</w:t>
      </w:r>
    </w:p>
    <w:p w14:paraId="6F886E73">
      <w:pPr>
        <w:pageBreakBefore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（二）货币单位：人民币</w:t>
      </w:r>
    </w:p>
    <w:p w14:paraId="6650E2EE">
      <w:pPr>
        <w:pageBreakBefore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（三）合同款项的支付及结算方式：</w:t>
      </w:r>
    </w:p>
    <w:p w14:paraId="2D62BD0D">
      <w:pPr>
        <w:pageBreakBefore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sz w:val="24"/>
          <w:szCs w:val="24"/>
        </w:rPr>
        <w:t>（1）结算方式：</w:t>
      </w:r>
      <w:r>
        <w:rPr>
          <w:rFonts w:hint="eastAsia" w:ascii="宋体" w:hAnsi="宋体" w:eastAsia="宋体" w:cs="宋体"/>
          <w:color w:val="auto"/>
          <w:sz w:val="24"/>
          <w:szCs w:val="24"/>
        </w:rPr>
        <w:t>由甲方以人民币负责结算，在付款前，乙方必须开具增值税普通发票给甲方。</w:t>
      </w:r>
    </w:p>
    <w:p w14:paraId="7AEB5425">
      <w:pPr>
        <w:pageBreakBefore w:val="0"/>
        <w:kinsoku/>
        <w:wordWrap/>
        <w:overflowPunct/>
        <w:topLinePunct w:val="0"/>
        <w:autoSpaceDE/>
        <w:autoSpaceDN/>
        <w:bidi w:val="0"/>
        <w:adjustRightInd/>
        <w:snapToGrid/>
        <w:spacing w:beforeAutospacing="0" w:afterAutospacing="0" w:line="360" w:lineRule="auto"/>
        <w:ind w:firstLine="480" w:firstLineChars="200"/>
        <w:textAlignment w:val="auto"/>
        <w:rPr>
          <w:rFonts w:hint="default" w:ascii="宋体" w:hAnsi="宋体" w:eastAsia="宋体" w:cs="宋体"/>
          <w:color w:val="C00000"/>
          <w:sz w:val="24"/>
          <w:szCs w:val="24"/>
          <w:lang w:val="en-US" w:eastAsia="zh-CN"/>
        </w:rPr>
      </w:pPr>
      <w:r>
        <w:rPr>
          <w:rFonts w:hint="eastAsia" w:ascii="宋体" w:hAnsi="宋体" w:eastAsia="宋体" w:cs="宋体"/>
          <w:sz w:val="24"/>
          <w:szCs w:val="24"/>
        </w:rPr>
        <w:t>（2）付款方式</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按</w:t>
      </w:r>
      <w:r>
        <w:rPr>
          <w:rFonts w:hint="eastAsia" w:ascii="宋体" w:hAnsi="宋体" w:cs="宋体"/>
          <w:color w:val="auto"/>
          <w:sz w:val="24"/>
          <w:szCs w:val="24"/>
          <w:highlight w:val="none"/>
          <w:lang w:val="en-US" w:eastAsia="zh-CN"/>
        </w:rPr>
        <w:t>年</w:t>
      </w:r>
      <w:r>
        <w:rPr>
          <w:rFonts w:hint="eastAsia" w:ascii="宋体" w:hAnsi="宋体" w:eastAsia="宋体" w:cs="宋体"/>
          <w:color w:val="auto"/>
          <w:sz w:val="24"/>
          <w:szCs w:val="24"/>
          <w:highlight w:val="none"/>
          <w:lang w:eastAsia="zh-CN"/>
        </w:rPr>
        <w:t>支付。</w:t>
      </w:r>
      <w:r>
        <w:rPr>
          <w:rFonts w:hint="eastAsia" w:ascii="宋体" w:hAnsi="宋体" w:cs="宋体"/>
          <w:color w:val="auto"/>
          <w:sz w:val="24"/>
          <w:szCs w:val="24"/>
          <w:highlight w:val="none"/>
          <w:lang w:val="en-US" w:eastAsia="zh-CN"/>
        </w:rPr>
        <w:t>验收合格后一次付清。</w:t>
      </w:r>
    </w:p>
    <w:p w14:paraId="362F0D4D">
      <w:pPr>
        <w:pageBreakBefore w:val="0"/>
        <w:kinsoku/>
        <w:wordWrap/>
        <w:overflowPunct/>
        <w:topLinePunct w:val="0"/>
        <w:autoSpaceDE/>
        <w:autoSpaceDN/>
        <w:bidi w:val="0"/>
        <w:adjustRightInd/>
        <w:snapToGrid/>
        <w:spacing w:beforeAutospacing="0" w:afterAutospacing="0"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 xml:space="preserve">五、 </w:t>
      </w:r>
      <w:r>
        <w:rPr>
          <w:rFonts w:hint="eastAsia" w:ascii="宋体" w:hAnsi="宋体" w:eastAsia="宋体" w:cs="宋体"/>
          <w:b/>
          <w:bCs/>
          <w:sz w:val="24"/>
          <w:szCs w:val="24"/>
          <w:lang w:val="en-US" w:eastAsia="zh-CN"/>
        </w:rPr>
        <w:t>服务</w:t>
      </w:r>
      <w:r>
        <w:rPr>
          <w:rFonts w:hint="eastAsia" w:ascii="宋体" w:hAnsi="宋体" w:eastAsia="宋体" w:cs="宋体"/>
          <w:b/>
          <w:bCs/>
          <w:sz w:val="24"/>
          <w:szCs w:val="24"/>
        </w:rPr>
        <w:t>期</w:t>
      </w:r>
    </w:p>
    <w:p w14:paraId="749BB4E2">
      <w:pPr>
        <w:pStyle w:val="16"/>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服务期</w:t>
      </w:r>
      <w:r>
        <w:rPr>
          <w:rFonts w:hint="eastAsia" w:ascii="宋体" w:hAnsi="宋体" w:eastAsia="宋体" w:cs="宋体"/>
          <w:color w:val="auto"/>
          <w:sz w:val="24"/>
          <w:szCs w:val="24"/>
        </w:rPr>
        <w:t>：</w:t>
      </w:r>
      <w:r>
        <w:rPr>
          <w:rFonts w:hint="eastAsia" w:ascii="宋体" w:hAnsi="宋体" w:eastAsia="宋体" w:cs="宋体"/>
          <w:i w:val="0"/>
          <w:iCs w:val="0"/>
          <w:caps w:val="0"/>
          <w:color w:val="auto"/>
          <w:spacing w:val="0"/>
          <w:kern w:val="0"/>
          <w:sz w:val="24"/>
          <w:szCs w:val="24"/>
          <w:shd w:val="clear" w:color="auto" w:fill="FFFFFF"/>
          <w:lang w:val="en-US" w:eastAsia="zh-CN" w:bidi="ar"/>
        </w:rPr>
        <w:t>服务期为1年，（考核合格后可再续签一年，具体内容以签订的合同为准）。</w:t>
      </w:r>
      <w:bookmarkStart w:id="0" w:name="_GoBack"/>
      <w:bookmarkEnd w:id="0"/>
    </w:p>
    <w:p w14:paraId="2193B5B0">
      <w:pPr>
        <w:pageBreakBefore w:val="0"/>
        <w:kinsoku/>
        <w:wordWrap/>
        <w:overflowPunct/>
        <w:topLinePunct w:val="0"/>
        <w:autoSpaceDE/>
        <w:autoSpaceDN/>
        <w:bidi w:val="0"/>
        <w:adjustRightInd/>
        <w:snapToGrid/>
        <w:spacing w:beforeAutospacing="0" w:afterAutospacing="0"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六、 双方承诺</w:t>
      </w:r>
    </w:p>
    <w:p w14:paraId="5EBC5452">
      <w:pPr>
        <w:pageBreakBefore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  乙方向甲方承诺，按照本合同约定提供相关服务。</w:t>
      </w:r>
    </w:p>
    <w:p w14:paraId="09CC919A">
      <w:pPr>
        <w:pageBreakBefore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 甲方向乙方承诺，按照本合同约定支付服务款项。</w:t>
      </w:r>
    </w:p>
    <w:p w14:paraId="2135FCF7">
      <w:pPr>
        <w:pageBreakBefore w:val="0"/>
        <w:kinsoku/>
        <w:wordWrap/>
        <w:overflowPunct/>
        <w:topLinePunct w:val="0"/>
        <w:autoSpaceDE/>
        <w:autoSpaceDN/>
        <w:bidi w:val="0"/>
        <w:adjustRightInd/>
        <w:snapToGrid/>
        <w:spacing w:beforeAutospacing="0" w:afterAutospacing="0"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七、内容及要求：</w:t>
      </w:r>
    </w:p>
    <w:p w14:paraId="2B14FFD8">
      <w:pPr>
        <w:pageBreakBefore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即交付</w:t>
      </w:r>
      <w:r>
        <w:rPr>
          <w:rFonts w:hint="eastAsia" w:ascii="宋体" w:hAnsi="宋体" w:eastAsia="宋体" w:cs="宋体"/>
          <w:sz w:val="24"/>
          <w:szCs w:val="24"/>
          <w:lang w:val="en-US" w:eastAsia="zh-CN"/>
        </w:rPr>
        <w:t>的</w:t>
      </w:r>
      <w:r>
        <w:rPr>
          <w:rFonts w:hint="eastAsia" w:ascii="宋体" w:hAnsi="宋体" w:eastAsia="宋体" w:cs="宋体"/>
          <w:sz w:val="24"/>
          <w:szCs w:val="24"/>
        </w:rPr>
        <w:t>服务内容与</w:t>
      </w:r>
      <w:r>
        <w:rPr>
          <w:rFonts w:hint="eastAsia" w:ascii="宋体" w:hAnsi="宋体" w:eastAsia="宋体" w:cs="宋体"/>
          <w:sz w:val="24"/>
          <w:szCs w:val="24"/>
          <w:lang w:val="en-US" w:eastAsia="zh-CN"/>
        </w:rPr>
        <w:t>投标</w:t>
      </w:r>
      <w:r>
        <w:rPr>
          <w:rFonts w:hint="eastAsia" w:ascii="宋体" w:hAnsi="宋体" w:eastAsia="宋体" w:cs="宋体"/>
          <w:sz w:val="24"/>
          <w:szCs w:val="24"/>
        </w:rPr>
        <w:t>响应文件、</w:t>
      </w:r>
      <w:r>
        <w:rPr>
          <w:rFonts w:hint="eastAsia" w:ascii="宋体" w:hAnsi="宋体" w:eastAsia="宋体" w:cs="宋体"/>
          <w:sz w:val="24"/>
          <w:szCs w:val="24"/>
          <w:lang w:eastAsia="zh-CN"/>
        </w:rPr>
        <w:t>磋商文件</w:t>
      </w:r>
      <w:r>
        <w:rPr>
          <w:rFonts w:hint="eastAsia" w:ascii="宋体" w:hAnsi="宋体" w:eastAsia="宋体" w:cs="宋体"/>
          <w:sz w:val="24"/>
          <w:szCs w:val="24"/>
        </w:rPr>
        <w:t>等所指明的，或者与本合同所指明的服务内容相一致。 (后附响应文件分项报价清单)</w:t>
      </w:r>
    </w:p>
    <w:p w14:paraId="080D40F1">
      <w:pPr>
        <w:pageBreakBefore w:val="0"/>
        <w:kinsoku/>
        <w:wordWrap/>
        <w:overflowPunct/>
        <w:topLinePunct w:val="0"/>
        <w:autoSpaceDE/>
        <w:autoSpaceDN/>
        <w:bidi w:val="0"/>
        <w:adjustRightInd/>
        <w:snapToGrid/>
        <w:spacing w:beforeAutospacing="0" w:afterAutospacing="0"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八、项目实施地点：</w:t>
      </w:r>
      <w:r>
        <w:rPr>
          <w:rFonts w:hint="eastAsia" w:ascii="宋体" w:hAnsi="宋体" w:eastAsia="宋体" w:cs="宋体"/>
          <w:b/>
          <w:bCs/>
          <w:sz w:val="24"/>
          <w:szCs w:val="24"/>
          <w:lang w:val="en-US" w:eastAsia="zh-CN"/>
        </w:rPr>
        <w:t>府谷县公安局</w:t>
      </w:r>
      <w:r>
        <w:rPr>
          <w:rFonts w:hint="eastAsia" w:ascii="宋体" w:hAnsi="宋体" w:eastAsia="宋体" w:cs="宋体"/>
          <w:sz w:val="24"/>
          <w:szCs w:val="24"/>
        </w:rPr>
        <w:t>。</w:t>
      </w:r>
    </w:p>
    <w:p w14:paraId="742391A1">
      <w:pPr>
        <w:pageBreakBefore w:val="0"/>
        <w:kinsoku/>
        <w:wordWrap/>
        <w:overflowPunct/>
        <w:topLinePunct w:val="0"/>
        <w:autoSpaceDE/>
        <w:autoSpaceDN/>
        <w:bidi w:val="0"/>
        <w:adjustRightInd/>
        <w:snapToGrid/>
        <w:spacing w:beforeAutospacing="0" w:afterAutospacing="0"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九</w:t>
      </w:r>
      <w:r>
        <w:rPr>
          <w:rFonts w:hint="eastAsia" w:ascii="宋体" w:hAnsi="宋体" w:eastAsia="宋体" w:cs="宋体"/>
          <w:b/>
          <w:bCs/>
          <w:sz w:val="24"/>
          <w:szCs w:val="24"/>
        </w:rPr>
        <w:t>、 保密</w:t>
      </w:r>
    </w:p>
    <w:p w14:paraId="549593CA">
      <w:pPr>
        <w:pageBreakBefore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双方须对工作中了解到的使用单位技术、机密等进行严格保密，不得向他人泄漏。</w:t>
      </w:r>
    </w:p>
    <w:p w14:paraId="484782A9">
      <w:pPr>
        <w:pageBreakBefore w:val="0"/>
        <w:kinsoku/>
        <w:wordWrap/>
        <w:overflowPunct/>
        <w:topLinePunct w:val="0"/>
        <w:autoSpaceDE/>
        <w:autoSpaceDN/>
        <w:bidi w:val="0"/>
        <w:adjustRightInd/>
        <w:snapToGrid/>
        <w:spacing w:beforeAutospacing="0" w:afterAutospacing="0" w:line="360" w:lineRule="auto"/>
        <w:ind w:firstLine="482" w:firstLineChars="200"/>
        <w:textAlignment w:val="auto"/>
        <w:rPr>
          <w:rFonts w:hint="eastAsia" w:ascii="宋体" w:hAnsi="宋体" w:eastAsia="宋体" w:cs="宋体"/>
          <w:sz w:val="24"/>
          <w:szCs w:val="24"/>
          <w:lang w:eastAsia="zh-CN"/>
        </w:rPr>
      </w:pPr>
      <w:r>
        <w:rPr>
          <w:rFonts w:hint="eastAsia" w:ascii="宋体" w:hAnsi="宋体" w:eastAsia="宋体" w:cs="宋体"/>
          <w:b/>
          <w:bCs/>
          <w:sz w:val="24"/>
          <w:szCs w:val="24"/>
          <w:lang w:val="en-US" w:eastAsia="zh-CN"/>
        </w:rPr>
        <w:t>十、其它相关补充约定</w:t>
      </w:r>
    </w:p>
    <w:p w14:paraId="097191A1">
      <w:pPr>
        <w:pStyle w:val="2"/>
        <w:pageBreakBefore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在本项目合同期前，采购人采购人将对中标人服务进行满意度考核。在考核满意、双方自愿、财政部门同意的基础上，采购人和中标人根据财库(2014)37号文件《关于推进和完善服务项目政府采购有关问题的通知》的精神，“采购需求具有相对固定性、延续性且价格变化幅度小的服务项目，在年度预算能保障的前提下”协商续签合同，每次续签合同期限不超过1年，续签累计不超过2年。</w:t>
      </w:r>
    </w:p>
    <w:p w14:paraId="5641311C">
      <w:pPr>
        <w:pageBreakBefore w:val="0"/>
        <w:kinsoku/>
        <w:wordWrap/>
        <w:overflowPunct/>
        <w:topLinePunct w:val="0"/>
        <w:autoSpaceDE/>
        <w:autoSpaceDN/>
        <w:bidi w:val="0"/>
        <w:adjustRightInd/>
        <w:snapToGrid/>
        <w:spacing w:beforeAutospacing="0" w:afterAutospacing="0"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十</w:t>
      </w:r>
      <w:r>
        <w:rPr>
          <w:rFonts w:hint="eastAsia" w:ascii="宋体" w:hAnsi="宋体" w:eastAsia="宋体" w:cs="宋体"/>
          <w:b/>
          <w:bCs/>
          <w:sz w:val="24"/>
          <w:szCs w:val="24"/>
          <w:lang w:eastAsia="zh-CN"/>
        </w:rPr>
        <w:t>一</w:t>
      </w:r>
      <w:r>
        <w:rPr>
          <w:rFonts w:hint="eastAsia" w:ascii="宋体" w:hAnsi="宋体" w:eastAsia="宋体" w:cs="宋体"/>
          <w:b/>
          <w:bCs/>
          <w:sz w:val="24"/>
          <w:szCs w:val="24"/>
        </w:rPr>
        <w:t>、 知识产权</w:t>
      </w:r>
    </w:p>
    <w:p w14:paraId="16EBDA74">
      <w:pPr>
        <w:pageBreakBefore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乙方应保证投标设备及服务不会出现因第三方提出侵犯其专利权、商标权或其它知识产权而引发法律或经济纠纷，否则由供应商承担全部责任。任何被供应商用于未经授权的商业目的行为所造成的违约或侵权责任由供应商承但。</w:t>
      </w:r>
    </w:p>
    <w:p w14:paraId="7A2D366B">
      <w:pPr>
        <w:pageBreakBefore w:val="0"/>
        <w:numPr>
          <w:ilvl w:val="0"/>
          <w:numId w:val="0"/>
        </w:numPr>
        <w:kinsoku/>
        <w:wordWrap/>
        <w:overflowPunct/>
        <w:topLinePunct w:val="0"/>
        <w:autoSpaceDE/>
        <w:autoSpaceDN/>
        <w:bidi w:val="0"/>
        <w:adjustRightInd/>
        <w:snapToGrid/>
        <w:spacing w:beforeAutospacing="0" w:afterAutospacing="0"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十二、</w:t>
      </w:r>
      <w:r>
        <w:rPr>
          <w:rFonts w:hint="eastAsia" w:ascii="宋体" w:hAnsi="宋体" w:eastAsia="宋体" w:cs="宋体"/>
          <w:b/>
          <w:bCs/>
          <w:sz w:val="24"/>
          <w:szCs w:val="24"/>
        </w:rPr>
        <w:t>合同争议的解决</w:t>
      </w:r>
    </w:p>
    <w:p w14:paraId="19309710">
      <w:pPr>
        <w:pageBreakBefore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合同执行中发生争议的，当事人双方应协商解决，协商达不成一致时，可向采购人住所地有管辖权的人民法院提请诉讼。</w:t>
      </w:r>
    </w:p>
    <w:p w14:paraId="2F9A1C5B">
      <w:pPr>
        <w:pageBreakBefore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十</w:t>
      </w:r>
      <w:r>
        <w:rPr>
          <w:rFonts w:hint="eastAsia" w:ascii="宋体" w:hAnsi="宋体" w:eastAsia="宋体" w:cs="宋体"/>
          <w:b w:val="0"/>
          <w:bCs w:val="0"/>
          <w:sz w:val="24"/>
          <w:szCs w:val="24"/>
          <w:lang w:eastAsia="zh-CN"/>
        </w:rPr>
        <w:t>三</w:t>
      </w:r>
      <w:r>
        <w:rPr>
          <w:rFonts w:hint="eastAsia" w:ascii="宋体" w:hAnsi="宋体" w:eastAsia="宋体" w:cs="宋体"/>
          <w:b w:val="0"/>
          <w:bCs w:val="0"/>
          <w:sz w:val="24"/>
          <w:szCs w:val="24"/>
        </w:rPr>
        <w:t>、 在发生不可抗力情况下的应对措施和解决办法。</w:t>
      </w:r>
    </w:p>
    <w:p w14:paraId="270EA437">
      <w:pPr>
        <w:pageBreakBefore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十</w:t>
      </w:r>
      <w:r>
        <w:rPr>
          <w:rFonts w:hint="eastAsia" w:ascii="宋体" w:hAnsi="宋体" w:eastAsia="宋体" w:cs="宋体"/>
          <w:b w:val="0"/>
          <w:bCs w:val="0"/>
          <w:sz w:val="24"/>
          <w:szCs w:val="24"/>
          <w:lang w:eastAsia="zh-CN"/>
        </w:rPr>
        <w:t>四</w:t>
      </w:r>
      <w:r>
        <w:rPr>
          <w:rFonts w:hint="eastAsia" w:ascii="宋体" w:hAnsi="宋体" w:eastAsia="宋体" w:cs="宋体"/>
          <w:b w:val="0"/>
          <w:bCs w:val="0"/>
          <w:sz w:val="24"/>
          <w:szCs w:val="24"/>
        </w:rPr>
        <w:t>、 合同一经签订，不得擅自变更、中止或者终止合同。对确需变更、调整或者中止、终止合同的，应按规定履行相应的手续。</w:t>
      </w:r>
    </w:p>
    <w:p w14:paraId="1B778E5D">
      <w:pPr>
        <w:pageBreakBefore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十</w:t>
      </w:r>
      <w:r>
        <w:rPr>
          <w:rFonts w:hint="eastAsia" w:ascii="宋体" w:hAnsi="宋体" w:eastAsia="宋体" w:cs="宋体"/>
          <w:b w:val="0"/>
          <w:bCs w:val="0"/>
          <w:sz w:val="24"/>
          <w:szCs w:val="24"/>
          <w:lang w:eastAsia="zh-CN"/>
        </w:rPr>
        <w:t>五</w:t>
      </w:r>
      <w:r>
        <w:rPr>
          <w:rFonts w:hint="eastAsia" w:ascii="宋体" w:hAnsi="宋体" w:eastAsia="宋体" w:cs="宋体"/>
          <w:b w:val="0"/>
          <w:bCs w:val="0"/>
          <w:sz w:val="24"/>
          <w:szCs w:val="24"/>
        </w:rPr>
        <w:t>、违约责任：依据《中华人民共和国</w:t>
      </w:r>
      <w:r>
        <w:rPr>
          <w:rFonts w:hint="eastAsia" w:ascii="宋体" w:hAnsi="宋体" w:eastAsia="宋体" w:cs="宋体"/>
          <w:b w:val="0"/>
          <w:bCs w:val="0"/>
          <w:sz w:val="24"/>
          <w:szCs w:val="24"/>
          <w:lang w:val="en-US" w:eastAsia="zh-CN"/>
        </w:rPr>
        <w:t>民法典</w:t>
      </w:r>
      <w:r>
        <w:rPr>
          <w:rFonts w:hint="eastAsia" w:ascii="宋体" w:hAnsi="宋体" w:eastAsia="宋体" w:cs="宋体"/>
          <w:b w:val="0"/>
          <w:bCs w:val="0"/>
          <w:sz w:val="24"/>
          <w:szCs w:val="24"/>
        </w:rPr>
        <w:t>》、 《中华人民共和国政府采购法》的相关条款和本合同约定，成交供应商未全面履行合 同义务或者发生违约，采购单位会同采购代理机构有权终止合同，依法向成交供应商进行经济索赔，并报请政府采购监督管理机关进行相 应的行政处罚。采购单位违约的，应当赔偿给成交供应商造成的经济损失。</w:t>
      </w:r>
    </w:p>
    <w:p w14:paraId="4B895A94">
      <w:pPr>
        <w:pageBreakBefore w:val="0"/>
        <w:kinsoku/>
        <w:wordWrap/>
        <w:overflowPunct/>
        <w:topLinePunct w:val="0"/>
        <w:autoSpaceDE/>
        <w:autoSpaceDN/>
        <w:bidi w:val="0"/>
        <w:adjustRightInd/>
        <w:snapToGrid/>
        <w:spacing w:beforeAutospacing="0" w:afterAutospacing="0"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十</w:t>
      </w:r>
      <w:r>
        <w:rPr>
          <w:rFonts w:hint="eastAsia" w:ascii="宋体" w:hAnsi="宋体" w:eastAsia="宋体" w:cs="宋体"/>
          <w:b/>
          <w:bCs/>
          <w:sz w:val="24"/>
          <w:szCs w:val="24"/>
          <w:lang w:eastAsia="zh-CN"/>
        </w:rPr>
        <w:t>六</w:t>
      </w:r>
      <w:r>
        <w:rPr>
          <w:rFonts w:hint="eastAsia" w:ascii="宋体" w:hAnsi="宋体" w:eastAsia="宋体" w:cs="宋体"/>
          <w:b/>
          <w:bCs/>
          <w:sz w:val="24"/>
          <w:szCs w:val="24"/>
        </w:rPr>
        <w:t>、 合同订立</w:t>
      </w:r>
    </w:p>
    <w:p w14:paraId="56B69333">
      <w:pPr>
        <w:pageBreakBefore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  订立时间：     年      月     日。</w:t>
      </w:r>
    </w:p>
    <w:p w14:paraId="601D4467">
      <w:pPr>
        <w:pageBreakBefore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  订立地点：</w:t>
      </w:r>
    </w:p>
    <w:p w14:paraId="42F2BD77">
      <w:pPr>
        <w:pageBreakBefore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  本合同一式4份，具有同等法律效力，双方各执1份，监管部门备案壹份、采购代理机构存档壹份。各方签字盖章后生效，合同执行完毕自动失效。(合同的服务承诺则长期有效)。</w:t>
      </w:r>
    </w:p>
    <w:p w14:paraId="4144E29B">
      <w:pPr>
        <w:pageBreakBefore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sz w:val="24"/>
          <w:szCs w:val="24"/>
        </w:rPr>
      </w:pPr>
    </w:p>
    <w:tbl>
      <w:tblPr>
        <w:tblStyle w:val="13"/>
        <w:tblW w:w="10059" w:type="dxa"/>
        <w:tblInd w:w="-8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912"/>
        <w:gridCol w:w="5147"/>
      </w:tblGrid>
      <w:tr w14:paraId="4942F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6" w:hRule="atLeast"/>
        </w:trPr>
        <w:tc>
          <w:tcPr>
            <w:tcW w:w="4912" w:type="dxa"/>
            <w:noWrap w:val="0"/>
            <w:vAlign w:val="top"/>
          </w:tcPr>
          <w:p w14:paraId="2F05955F">
            <w:pPr>
              <w:pageBreakBefore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甲方：</w:t>
            </w:r>
          </w:p>
        </w:tc>
        <w:tc>
          <w:tcPr>
            <w:tcW w:w="5147" w:type="dxa"/>
            <w:noWrap w:val="0"/>
            <w:vAlign w:val="top"/>
          </w:tcPr>
          <w:p w14:paraId="033AA22C">
            <w:pPr>
              <w:pageBreakBefore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乙方：</w:t>
            </w:r>
          </w:p>
        </w:tc>
      </w:tr>
      <w:tr w14:paraId="68033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6" w:hRule="atLeast"/>
        </w:trPr>
        <w:tc>
          <w:tcPr>
            <w:tcW w:w="4912" w:type="dxa"/>
            <w:noWrap w:val="0"/>
            <w:vAlign w:val="top"/>
          </w:tcPr>
          <w:p w14:paraId="7C0A03D1">
            <w:pPr>
              <w:pageBreakBefore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地址： </w:t>
            </w:r>
          </w:p>
        </w:tc>
        <w:tc>
          <w:tcPr>
            <w:tcW w:w="5147" w:type="dxa"/>
            <w:noWrap w:val="0"/>
            <w:vAlign w:val="top"/>
          </w:tcPr>
          <w:p w14:paraId="42C7E40E">
            <w:pPr>
              <w:pageBreakBefore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地址：</w:t>
            </w:r>
          </w:p>
        </w:tc>
      </w:tr>
      <w:tr w14:paraId="48FDF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6" w:hRule="atLeast"/>
        </w:trPr>
        <w:tc>
          <w:tcPr>
            <w:tcW w:w="4912" w:type="dxa"/>
            <w:noWrap w:val="0"/>
            <w:vAlign w:val="top"/>
          </w:tcPr>
          <w:p w14:paraId="4C492390">
            <w:pPr>
              <w:pageBreakBefore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邮政编码：</w:t>
            </w:r>
          </w:p>
        </w:tc>
        <w:tc>
          <w:tcPr>
            <w:tcW w:w="5147" w:type="dxa"/>
            <w:noWrap w:val="0"/>
            <w:vAlign w:val="top"/>
          </w:tcPr>
          <w:p w14:paraId="24E48E4A">
            <w:pPr>
              <w:pageBreakBefore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邮政编码：</w:t>
            </w:r>
          </w:p>
        </w:tc>
      </w:tr>
      <w:tr w14:paraId="7322A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05" w:hRule="atLeast"/>
        </w:trPr>
        <w:tc>
          <w:tcPr>
            <w:tcW w:w="4912" w:type="dxa"/>
            <w:noWrap w:val="0"/>
            <w:vAlign w:val="top"/>
          </w:tcPr>
          <w:p w14:paraId="62C28EA7">
            <w:pPr>
              <w:pageBreakBefore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法定代表人或其授权</w:t>
            </w:r>
          </w:p>
          <w:p w14:paraId="14C69DD0">
            <w:pPr>
              <w:pageBreakBefore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的代理人：   (签字)</w:t>
            </w:r>
          </w:p>
        </w:tc>
        <w:tc>
          <w:tcPr>
            <w:tcW w:w="5147" w:type="dxa"/>
            <w:noWrap w:val="0"/>
            <w:vAlign w:val="top"/>
          </w:tcPr>
          <w:p w14:paraId="7A6949F8">
            <w:pPr>
              <w:pageBreakBefore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法定代表人或其授权</w:t>
            </w:r>
          </w:p>
          <w:p w14:paraId="6DD32C8A">
            <w:pPr>
              <w:pageBreakBefore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的代理人：  (签字)</w:t>
            </w:r>
          </w:p>
        </w:tc>
      </w:tr>
      <w:tr w14:paraId="4A2DC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6" w:hRule="atLeast"/>
        </w:trPr>
        <w:tc>
          <w:tcPr>
            <w:tcW w:w="4912" w:type="dxa"/>
            <w:noWrap w:val="0"/>
            <w:vAlign w:val="top"/>
          </w:tcPr>
          <w:p w14:paraId="7684CBD9">
            <w:pPr>
              <w:pageBreakBefore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开户银行：</w:t>
            </w:r>
          </w:p>
        </w:tc>
        <w:tc>
          <w:tcPr>
            <w:tcW w:w="5147" w:type="dxa"/>
            <w:noWrap w:val="0"/>
            <w:vAlign w:val="top"/>
          </w:tcPr>
          <w:p w14:paraId="672E4598">
            <w:pPr>
              <w:pageBreakBefore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开户银行：</w:t>
            </w:r>
          </w:p>
        </w:tc>
      </w:tr>
      <w:tr w14:paraId="2ECF5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6" w:hRule="atLeast"/>
        </w:trPr>
        <w:tc>
          <w:tcPr>
            <w:tcW w:w="4912" w:type="dxa"/>
            <w:noWrap w:val="0"/>
            <w:vAlign w:val="top"/>
          </w:tcPr>
          <w:p w14:paraId="46AB4F35">
            <w:pPr>
              <w:pageBreakBefore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账号： </w:t>
            </w:r>
          </w:p>
        </w:tc>
        <w:tc>
          <w:tcPr>
            <w:tcW w:w="5147" w:type="dxa"/>
            <w:noWrap w:val="0"/>
            <w:vAlign w:val="top"/>
          </w:tcPr>
          <w:p w14:paraId="4A276202">
            <w:pPr>
              <w:pageBreakBefore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账号：</w:t>
            </w:r>
          </w:p>
        </w:tc>
      </w:tr>
      <w:tr w14:paraId="43FBF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6" w:hRule="atLeast"/>
        </w:trPr>
        <w:tc>
          <w:tcPr>
            <w:tcW w:w="4912" w:type="dxa"/>
            <w:noWrap w:val="0"/>
            <w:vAlign w:val="top"/>
          </w:tcPr>
          <w:p w14:paraId="55BE66C3">
            <w:pPr>
              <w:pageBreakBefore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电话： </w:t>
            </w:r>
          </w:p>
        </w:tc>
        <w:tc>
          <w:tcPr>
            <w:tcW w:w="5147" w:type="dxa"/>
            <w:noWrap w:val="0"/>
            <w:vAlign w:val="top"/>
          </w:tcPr>
          <w:p w14:paraId="7458C19D">
            <w:pPr>
              <w:pageBreakBefore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电话： </w:t>
            </w:r>
          </w:p>
        </w:tc>
      </w:tr>
      <w:tr w14:paraId="07CE2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0" w:hRule="atLeast"/>
        </w:trPr>
        <w:tc>
          <w:tcPr>
            <w:tcW w:w="4912" w:type="dxa"/>
            <w:noWrap w:val="0"/>
            <w:vAlign w:val="top"/>
          </w:tcPr>
          <w:p w14:paraId="35D78B79">
            <w:pPr>
              <w:pageBreakBefore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日期：</w:t>
            </w:r>
          </w:p>
        </w:tc>
        <w:tc>
          <w:tcPr>
            <w:tcW w:w="5147" w:type="dxa"/>
            <w:noWrap w:val="0"/>
            <w:vAlign w:val="top"/>
          </w:tcPr>
          <w:p w14:paraId="7303BFAE">
            <w:pPr>
              <w:pageBreakBefore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日期：</w:t>
            </w:r>
          </w:p>
        </w:tc>
      </w:tr>
    </w:tbl>
    <w:p w14:paraId="7B9C47DE">
      <w:pPr>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四、</w:t>
      </w:r>
      <w:r>
        <w:rPr>
          <w:rFonts w:hint="eastAsia" w:ascii="宋体" w:hAnsi="宋体" w:eastAsia="宋体" w:cs="宋体"/>
          <w:b/>
          <w:bCs/>
          <w:color w:val="auto"/>
          <w:sz w:val="24"/>
          <w:szCs w:val="24"/>
        </w:rPr>
        <w:t>履约验收标准和方法</w:t>
      </w:r>
    </w:p>
    <w:p w14:paraId="3107FE95">
      <w:pPr>
        <w:pStyle w:val="16"/>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（一）履约验收时间：自合同签订之日起1年，期满验收。</w:t>
      </w:r>
    </w:p>
    <w:p w14:paraId="395898DC">
      <w:pPr>
        <w:pStyle w:val="16"/>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（二）履约验收主体及内容：</w:t>
      </w:r>
    </w:p>
    <w:p w14:paraId="7EAAB791">
      <w:pPr>
        <w:pStyle w:val="16"/>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验收主体：府谷县公安局 </w:t>
      </w:r>
    </w:p>
    <w:p w14:paraId="3840272C">
      <w:pPr>
        <w:pStyle w:val="16"/>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验收内容：采购人根据合同要求，对项目所包含的审查内容进行验收。</w:t>
      </w:r>
    </w:p>
    <w:p w14:paraId="4A425841">
      <w:pPr>
        <w:pStyle w:val="16"/>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（三）验收标准：</w:t>
      </w:r>
    </w:p>
    <w:p w14:paraId="25073CA5">
      <w:pPr>
        <w:pStyle w:val="16"/>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1.应符合现行有关标准、规范的规定。</w:t>
      </w:r>
    </w:p>
    <w:p w14:paraId="49006A92">
      <w:pPr>
        <w:pStyle w:val="16"/>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（四）验收方法：</w:t>
      </w:r>
    </w:p>
    <w:p w14:paraId="7E8CAF28">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由采购单位组织有关专业人员按相关的国家标准、质量标准和采购文件所列的各项要求进行验收。</w:t>
      </w:r>
    </w:p>
    <w:p w14:paraId="62A1E686">
      <w:pPr>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六、支付方式：</w:t>
      </w:r>
    </w:p>
    <w:p w14:paraId="231E4B88">
      <w:pPr>
        <w:pStyle w:val="16"/>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Chars="200"/>
        <w:textAlignment w:val="auto"/>
        <w:rPr>
          <w:rFonts w:hint="eastAsia" w:ascii="宋体" w:hAnsi="宋体" w:eastAsia="宋体" w:cs="宋体"/>
          <w:b/>
          <w:bCs/>
          <w:color w:val="C00000"/>
          <w:kern w:val="2"/>
          <w:sz w:val="24"/>
          <w:szCs w:val="24"/>
          <w:lang w:val="en-US" w:eastAsia="zh-CN" w:bidi="ar-SA"/>
        </w:rPr>
      </w:pPr>
      <w:r>
        <w:rPr>
          <w:rFonts w:hint="eastAsia" w:ascii="宋体" w:hAnsi="宋体" w:eastAsia="宋体" w:cs="宋体"/>
          <w:color w:val="auto"/>
          <w:kern w:val="2"/>
          <w:sz w:val="24"/>
          <w:szCs w:val="24"/>
          <w:lang w:val="en-US" w:eastAsia="zh-CN" w:bidi="ar-SA"/>
        </w:rPr>
        <w:t>付款方</w:t>
      </w:r>
      <w:r>
        <w:rPr>
          <w:rFonts w:hint="eastAsia" w:ascii="宋体" w:hAnsi="宋体" w:eastAsia="宋体" w:cs="宋体"/>
          <w:b w:val="0"/>
          <w:bCs w:val="0"/>
          <w:color w:val="auto"/>
          <w:kern w:val="2"/>
          <w:sz w:val="24"/>
          <w:szCs w:val="24"/>
          <w:lang w:val="en-US" w:eastAsia="zh-CN" w:bidi="ar-SA"/>
        </w:rPr>
        <w:t>式：</w:t>
      </w:r>
      <w:r>
        <w:rPr>
          <w:rFonts w:hint="eastAsia" w:ascii="宋体" w:hAnsi="宋体" w:cs="宋体"/>
          <w:sz w:val="24"/>
          <w:szCs w:val="24"/>
          <w:lang w:val="en-US" w:eastAsia="zh-CN"/>
        </w:rPr>
        <w:t xml:space="preserve">      </w:t>
      </w:r>
      <w:r>
        <w:rPr>
          <w:rFonts w:hint="eastAsia" w:ascii="宋体" w:hAnsi="宋体" w:eastAsia="宋体" w:cs="宋体"/>
          <w:sz w:val="24"/>
          <w:szCs w:val="24"/>
          <w:lang w:eastAsia="zh-CN"/>
        </w:rPr>
        <w:t>。</w:t>
      </w:r>
    </w:p>
    <w:p w14:paraId="4A3AFE0B">
      <w:pPr>
        <w:pStyle w:val="16"/>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七、对供应商的要求</w:t>
      </w:r>
    </w:p>
    <w:p w14:paraId="6C0043C0">
      <w:pPr>
        <w:pStyle w:val="16"/>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64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基本资格条件：符合《中华人民共和国政府采购法》第二十二条的规定。</w:t>
      </w:r>
    </w:p>
    <w:p w14:paraId="1F8D085E">
      <w:pPr>
        <w:pStyle w:val="2"/>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具体特定资格详见本项目竞争性磋商文件。</w:t>
      </w:r>
    </w:p>
    <w:p w14:paraId="47DF6BBE">
      <w:pPr>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八、采购单位、采购单位地址、项目联系人及联系电话</w:t>
      </w:r>
    </w:p>
    <w:p w14:paraId="4FB307BC">
      <w:pPr>
        <w:pStyle w:val="16"/>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1、采购单位：府谷县公安局</w:t>
      </w:r>
    </w:p>
    <w:p w14:paraId="4980AD4D">
      <w:pPr>
        <w:pStyle w:val="16"/>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2、采购单位地址：陕西省榆林市府谷县</w:t>
      </w:r>
      <w:r>
        <w:rPr>
          <w:rFonts w:hint="eastAsia" w:ascii="宋体" w:hAnsi="宋体" w:cs="宋体"/>
          <w:color w:val="auto"/>
          <w:kern w:val="2"/>
          <w:sz w:val="24"/>
          <w:szCs w:val="24"/>
          <w:lang w:val="en-US" w:eastAsia="zh-CN" w:bidi="ar-SA"/>
        </w:rPr>
        <w:t>新区</w:t>
      </w:r>
    </w:p>
    <w:p w14:paraId="596732BC">
      <w:pPr>
        <w:pStyle w:val="16"/>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3、项目联系人：王翰彬    联系电话：13772388311</w:t>
      </w:r>
    </w:p>
    <w:p w14:paraId="720FB1C6">
      <w:pPr>
        <w:pStyle w:val="16"/>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080" w:firstLineChars="1700"/>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t xml:space="preserve"> 202</w:t>
      </w:r>
      <w:r>
        <w:rPr>
          <w:rFonts w:hint="eastAsia" w:ascii="宋体" w:hAnsi="宋体" w:cs="宋体"/>
          <w:kern w:val="2"/>
          <w:sz w:val="24"/>
          <w:szCs w:val="24"/>
          <w:lang w:val="en-US" w:eastAsia="zh-CN" w:bidi="ar-SA"/>
        </w:rPr>
        <w:t>5</w:t>
      </w:r>
      <w:r>
        <w:rPr>
          <w:rFonts w:hint="eastAsia" w:ascii="宋体" w:hAnsi="宋体" w:eastAsia="宋体" w:cs="宋体"/>
          <w:kern w:val="2"/>
          <w:sz w:val="24"/>
          <w:szCs w:val="24"/>
          <w:lang w:val="en-US" w:eastAsia="zh-CN" w:bidi="ar-SA"/>
        </w:rPr>
        <w:t>年</w:t>
      </w:r>
      <w:r>
        <w:rPr>
          <w:rFonts w:hint="eastAsia" w:ascii="宋体" w:hAnsi="宋体" w:cs="宋体"/>
          <w:kern w:val="2"/>
          <w:sz w:val="24"/>
          <w:szCs w:val="24"/>
          <w:lang w:val="en-US" w:eastAsia="zh-CN" w:bidi="ar-SA"/>
        </w:rPr>
        <w:t>3</w:t>
      </w:r>
      <w:r>
        <w:rPr>
          <w:rFonts w:hint="eastAsia" w:ascii="宋体" w:hAnsi="宋体" w:eastAsia="宋体" w:cs="宋体"/>
          <w:kern w:val="2"/>
          <w:sz w:val="24"/>
          <w:szCs w:val="24"/>
          <w:lang w:val="en-US" w:eastAsia="zh-CN" w:bidi="ar-SA"/>
        </w:rPr>
        <w:t>月</w:t>
      </w:r>
      <w:r>
        <w:rPr>
          <w:rFonts w:hint="eastAsia" w:ascii="宋体" w:hAnsi="宋体" w:cs="宋体"/>
          <w:kern w:val="2"/>
          <w:sz w:val="24"/>
          <w:szCs w:val="24"/>
          <w:lang w:val="en-US" w:eastAsia="zh-CN" w:bidi="ar-SA"/>
        </w:rPr>
        <w:t>25</w:t>
      </w:r>
      <w:r>
        <w:rPr>
          <w:rFonts w:hint="eastAsia" w:ascii="宋体" w:hAnsi="宋体" w:eastAsia="宋体" w:cs="宋体"/>
          <w:kern w:val="2"/>
          <w:sz w:val="24"/>
          <w:szCs w:val="24"/>
          <w:lang w:val="en-US" w:eastAsia="zh-CN" w:bidi="ar-SA"/>
        </w:rPr>
        <w:t>日</w:t>
      </w:r>
    </w:p>
    <w:p w14:paraId="71AB38BA">
      <w:pPr>
        <w:pageBreakBefore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sz w:val="24"/>
          <w:szCs w:val="24"/>
        </w:rPr>
      </w:pPr>
    </w:p>
    <w:sectPr>
      <w:pgSz w:w="11906" w:h="16838"/>
      <w:pgMar w:top="1440" w:right="1689" w:bottom="1440" w:left="1633"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新宋体">
    <w:panose1 w:val="02010609030101010101"/>
    <w:charset w:val="86"/>
    <w:family w:val="auto"/>
    <w:pitch w:val="default"/>
    <w:sig w:usb0="0000020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8B1B270"/>
    <w:multiLevelType w:val="singleLevel"/>
    <w:tmpl w:val="28B1B270"/>
    <w:lvl w:ilvl="0" w:tentative="0">
      <w:start w:val="1"/>
      <w:numFmt w:val="decimal"/>
      <w:pStyle w:val="5"/>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M4MDYwODM2M2UzOGM1ZjkyMGQ2NWQxZjk3NmFiOGQifQ=="/>
  </w:docVars>
  <w:rsids>
    <w:rsidRoot w:val="076710B5"/>
    <w:rsid w:val="00BA5BC2"/>
    <w:rsid w:val="00CA613C"/>
    <w:rsid w:val="03325532"/>
    <w:rsid w:val="04510922"/>
    <w:rsid w:val="04E90B5B"/>
    <w:rsid w:val="05137986"/>
    <w:rsid w:val="068C3E93"/>
    <w:rsid w:val="06EE06AA"/>
    <w:rsid w:val="076710B5"/>
    <w:rsid w:val="08D15B8E"/>
    <w:rsid w:val="09E36A17"/>
    <w:rsid w:val="0B61769D"/>
    <w:rsid w:val="0BE61950"/>
    <w:rsid w:val="0BF07229"/>
    <w:rsid w:val="0C01435D"/>
    <w:rsid w:val="0C197F77"/>
    <w:rsid w:val="0C3923C8"/>
    <w:rsid w:val="0EA33B28"/>
    <w:rsid w:val="0EC51CF1"/>
    <w:rsid w:val="0FA91612"/>
    <w:rsid w:val="10426313"/>
    <w:rsid w:val="10637A13"/>
    <w:rsid w:val="11C72224"/>
    <w:rsid w:val="13384DDA"/>
    <w:rsid w:val="144C49C7"/>
    <w:rsid w:val="14CF58BA"/>
    <w:rsid w:val="153320AA"/>
    <w:rsid w:val="15D3745C"/>
    <w:rsid w:val="169C35F4"/>
    <w:rsid w:val="16AE5760"/>
    <w:rsid w:val="16E32CFD"/>
    <w:rsid w:val="173E3A0E"/>
    <w:rsid w:val="175B58E8"/>
    <w:rsid w:val="18416A47"/>
    <w:rsid w:val="18FF04F5"/>
    <w:rsid w:val="19020A55"/>
    <w:rsid w:val="19832ED4"/>
    <w:rsid w:val="19F65454"/>
    <w:rsid w:val="1A604FC3"/>
    <w:rsid w:val="1BE0016A"/>
    <w:rsid w:val="1CB804CF"/>
    <w:rsid w:val="1CBB7D2D"/>
    <w:rsid w:val="1D553CEC"/>
    <w:rsid w:val="1E1F6427"/>
    <w:rsid w:val="1E2D1660"/>
    <w:rsid w:val="1E7D22E5"/>
    <w:rsid w:val="1E8A3502"/>
    <w:rsid w:val="1E9E3B1E"/>
    <w:rsid w:val="209459C7"/>
    <w:rsid w:val="216655B5"/>
    <w:rsid w:val="22092660"/>
    <w:rsid w:val="22375742"/>
    <w:rsid w:val="234E00AF"/>
    <w:rsid w:val="23511E39"/>
    <w:rsid w:val="241E19E3"/>
    <w:rsid w:val="246F29D3"/>
    <w:rsid w:val="261455E0"/>
    <w:rsid w:val="26F76871"/>
    <w:rsid w:val="26FC6074"/>
    <w:rsid w:val="27A6670B"/>
    <w:rsid w:val="27EB05C2"/>
    <w:rsid w:val="2ABF7AE4"/>
    <w:rsid w:val="2AE8703B"/>
    <w:rsid w:val="2B4A76B9"/>
    <w:rsid w:val="2C273B93"/>
    <w:rsid w:val="2C475FE3"/>
    <w:rsid w:val="2CED40D9"/>
    <w:rsid w:val="2D0B7B5B"/>
    <w:rsid w:val="2DA134D1"/>
    <w:rsid w:val="2E255EB0"/>
    <w:rsid w:val="2E666BF4"/>
    <w:rsid w:val="2F542EF1"/>
    <w:rsid w:val="30647164"/>
    <w:rsid w:val="312D1C4B"/>
    <w:rsid w:val="318E7F36"/>
    <w:rsid w:val="33030EB6"/>
    <w:rsid w:val="353F2CFE"/>
    <w:rsid w:val="367450C7"/>
    <w:rsid w:val="38877E93"/>
    <w:rsid w:val="39DF785B"/>
    <w:rsid w:val="3B7D5791"/>
    <w:rsid w:val="3C1C2BFD"/>
    <w:rsid w:val="3D300349"/>
    <w:rsid w:val="3DA60DBB"/>
    <w:rsid w:val="3E1026D9"/>
    <w:rsid w:val="3F23643C"/>
    <w:rsid w:val="3FD634AE"/>
    <w:rsid w:val="40251D40"/>
    <w:rsid w:val="41281AE7"/>
    <w:rsid w:val="41AF045B"/>
    <w:rsid w:val="432F1B9E"/>
    <w:rsid w:val="44D2693A"/>
    <w:rsid w:val="45FF375F"/>
    <w:rsid w:val="461F5BAF"/>
    <w:rsid w:val="46537607"/>
    <w:rsid w:val="46EB2EC3"/>
    <w:rsid w:val="48B12D0A"/>
    <w:rsid w:val="49FB423D"/>
    <w:rsid w:val="4A6F69D9"/>
    <w:rsid w:val="4B2D5050"/>
    <w:rsid w:val="4D8B3B2A"/>
    <w:rsid w:val="4DA8648A"/>
    <w:rsid w:val="4E992277"/>
    <w:rsid w:val="4F1D4C56"/>
    <w:rsid w:val="4FA7451F"/>
    <w:rsid w:val="50357D7D"/>
    <w:rsid w:val="50AA42C7"/>
    <w:rsid w:val="50C730CB"/>
    <w:rsid w:val="50E84DEF"/>
    <w:rsid w:val="51CE66DB"/>
    <w:rsid w:val="526A00B1"/>
    <w:rsid w:val="53095C1D"/>
    <w:rsid w:val="53E977FC"/>
    <w:rsid w:val="544527A4"/>
    <w:rsid w:val="54C53DC5"/>
    <w:rsid w:val="55664903"/>
    <w:rsid w:val="55FA7A9F"/>
    <w:rsid w:val="568B06F7"/>
    <w:rsid w:val="56F20776"/>
    <w:rsid w:val="59C562A9"/>
    <w:rsid w:val="5A062C10"/>
    <w:rsid w:val="5AD65DF5"/>
    <w:rsid w:val="5B9A16FD"/>
    <w:rsid w:val="5BD42B40"/>
    <w:rsid w:val="60936B26"/>
    <w:rsid w:val="60F872D1"/>
    <w:rsid w:val="621C43EB"/>
    <w:rsid w:val="62C84A81"/>
    <w:rsid w:val="640016A8"/>
    <w:rsid w:val="655A2308"/>
    <w:rsid w:val="67331F06"/>
    <w:rsid w:val="67380427"/>
    <w:rsid w:val="67BF28F6"/>
    <w:rsid w:val="69012A9A"/>
    <w:rsid w:val="6B785296"/>
    <w:rsid w:val="6CC938CF"/>
    <w:rsid w:val="6D095CEA"/>
    <w:rsid w:val="6D716441"/>
    <w:rsid w:val="6DA57E98"/>
    <w:rsid w:val="70003AAC"/>
    <w:rsid w:val="71461992"/>
    <w:rsid w:val="728415D0"/>
    <w:rsid w:val="74B82BA7"/>
    <w:rsid w:val="78191BAF"/>
    <w:rsid w:val="783E7867"/>
    <w:rsid w:val="79F07DAF"/>
    <w:rsid w:val="79FC3536"/>
    <w:rsid w:val="7A4D5B40"/>
    <w:rsid w:val="7A8F6158"/>
    <w:rsid w:val="7AAA11E4"/>
    <w:rsid w:val="7BCC61D9"/>
    <w:rsid w:val="7D8A38C4"/>
    <w:rsid w:val="7DF840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iPriority="3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line="360" w:lineRule="auto"/>
      <w:outlineLvl w:val="0"/>
    </w:pPr>
    <w:rPr>
      <w:b/>
      <w:bCs/>
      <w:kern w:val="44"/>
      <w:sz w:val="32"/>
      <w:szCs w:val="44"/>
    </w:rPr>
  </w:style>
  <w:style w:type="paragraph" w:styleId="4">
    <w:name w:val="heading 2"/>
    <w:basedOn w:val="1"/>
    <w:next w:val="2"/>
    <w:qFormat/>
    <w:uiPriority w:val="9"/>
    <w:pPr>
      <w:keepNext/>
      <w:keepLines/>
      <w:spacing w:line="240" w:lineRule="auto"/>
      <w:outlineLvl w:val="1"/>
    </w:pPr>
    <w:rPr>
      <w:rFonts w:ascii="Cambria" w:hAnsi="Cambria" w:eastAsia="宋体" w:cs="Times New Roman"/>
      <w:b/>
      <w:bCs/>
      <w:sz w:val="32"/>
      <w:szCs w:val="32"/>
    </w:rPr>
  </w:style>
  <w:style w:type="paragraph" w:styleId="5">
    <w:name w:val="heading 3"/>
    <w:basedOn w:val="1"/>
    <w:next w:val="1"/>
    <w:unhideWhenUsed/>
    <w:qFormat/>
    <w:uiPriority w:val="0"/>
    <w:pPr>
      <w:keepNext/>
      <w:keepLines/>
      <w:numPr>
        <w:ilvl w:val="0"/>
        <w:numId w:val="1"/>
      </w:numPr>
      <w:spacing w:beforeLines="0" w:beforeAutospacing="0" w:afterLines="0" w:afterAutospacing="0" w:line="413" w:lineRule="auto"/>
      <w:ind w:firstLine="773" w:firstLineChars="175"/>
      <w:jc w:val="left"/>
      <w:outlineLvl w:val="2"/>
    </w:pPr>
    <w:rPr>
      <w:b/>
    </w:rPr>
  </w:style>
  <w:style w:type="paragraph" w:styleId="6">
    <w:name w:val="heading 4"/>
    <w:basedOn w:val="1"/>
    <w:next w:val="1"/>
    <w:qFormat/>
    <w:uiPriority w:val="0"/>
    <w:pPr>
      <w:keepNext/>
      <w:keepLines/>
      <w:spacing w:line="360" w:lineRule="auto"/>
      <w:outlineLvl w:val="3"/>
    </w:pPr>
    <w:rPr>
      <w:rFonts w:ascii="Arial" w:hAnsi="Arial"/>
      <w:b/>
      <w:bCs/>
      <w:szCs w:val="28"/>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7">
    <w:name w:val="Body Text"/>
    <w:basedOn w:val="1"/>
    <w:next w:val="1"/>
    <w:qFormat/>
    <w:uiPriority w:val="0"/>
    <w:pPr>
      <w:spacing w:after="120"/>
    </w:pPr>
  </w:style>
  <w:style w:type="paragraph" w:styleId="8">
    <w:name w:val="Body Text Indent"/>
    <w:basedOn w:val="1"/>
    <w:next w:val="9"/>
    <w:qFormat/>
    <w:uiPriority w:val="0"/>
    <w:pPr>
      <w:spacing w:line="600" w:lineRule="exact"/>
      <w:ind w:firstLine="560" w:firstLineChars="200"/>
    </w:pPr>
    <w:rPr>
      <w:sz w:val="28"/>
      <w:szCs w:val="20"/>
    </w:rPr>
  </w:style>
  <w:style w:type="paragraph" w:styleId="9">
    <w:name w:val="Body Text First Indent 2"/>
    <w:basedOn w:val="8"/>
    <w:next w:val="10"/>
    <w:qFormat/>
    <w:uiPriority w:val="0"/>
    <w:pPr>
      <w:ind w:firstLine="420" w:firstLineChars="200"/>
    </w:pPr>
  </w:style>
  <w:style w:type="paragraph" w:styleId="10">
    <w:name w:val="Body Text First Indent"/>
    <w:basedOn w:val="7"/>
    <w:next w:val="9"/>
    <w:unhideWhenUsed/>
    <w:qFormat/>
    <w:uiPriority w:val="0"/>
    <w:pPr>
      <w:spacing w:afterLines="0" w:line="240" w:lineRule="auto"/>
      <w:ind w:firstLine="420" w:firstLineChars="100"/>
    </w:pPr>
    <w:rPr>
      <w:rFonts w:ascii="Times New Roman" w:hAnsi="Times New Roman"/>
      <w:color w:val="auto"/>
      <w:sz w:val="18"/>
      <w:szCs w:val="18"/>
    </w:rPr>
  </w:style>
  <w:style w:type="paragraph" w:styleId="11">
    <w:name w:val="toc 4"/>
    <w:basedOn w:val="1"/>
    <w:next w:val="1"/>
    <w:unhideWhenUsed/>
    <w:qFormat/>
    <w:uiPriority w:val="39"/>
    <w:pPr>
      <w:ind w:left="1260" w:leftChars="600"/>
    </w:pPr>
  </w:style>
  <w:style w:type="paragraph" w:styleId="12">
    <w:name w:val="Normal (Web)"/>
    <w:basedOn w:val="1"/>
    <w:qFormat/>
    <w:uiPriority w:val="99"/>
    <w:pPr>
      <w:widowControl/>
      <w:spacing w:before="100" w:beforeLines="0" w:beforeAutospacing="1" w:after="100" w:afterLines="0" w:afterAutospacing="1"/>
      <w:jc w:val="left"/>
    </w:pPr>
    <w:rPr>
      <w:rFonts w:ascii="宋体" w:hAnsi="宋体"/>
      <w:kern w:val="0"/>
      <w:sz w:val="24"/>
      <w:szCs w:val="24"/>
    </w:rPr>
  </w:style>
  <w:style w:type="paragraph" w:customStyle="1" w:styleId="15">
    <w:name w:val="正文1"/>
    <w:unhideWhenUsed/>
    <w:qFormat/>
    <w:uiPriority w:val="0"/>
    <w:pPr>
      <w:widowControl w:val="0"/>
      <w:jc w:val="both"/>
    </w:pPr>
    <w:rPr>
      <w:rFonts w:ascii="Times New Roman" w:hAnsi="Times New Roman" w:eastAsia="Times New Roman" w:cs="Times New Roman"/>
      <w:color w:val="000000"/>
      <w:kern w:val="2"/>
      <w:sz w:val="21"/>
      <w:szCs w:val="21"/>
      <w:lang w:val="en-US" w:eastAsia="zh-CN" w:bidi="ar-SA"/>
    </w:rPr>
  </w:style>
  <w:style w:type="paragraph" w:customStyle="1" w:styleId="16">
    <w:name w:val="正文缩进1"/>
    <w:basedOn w:val="1"/>
    <w:qFormat/>
    <w:uiPriority w:val="0"/>
    <w:pPr>
      <w:ind w:firstLine="420" w:firstLineChars="200"/>
    </w:pPr>
  </w:style>
  <w:style w:type="table" w:customStyle="1" w:styleId="17">
    <w:name w:val="Table Normal"/>
    <w:semiHidden/>
    <w:unhideWhenUsed/>
    <w:qFormat/>
    <w:uiPriority w:val="0"/>
    <w:tblPr>
      <w:tblCellMar>
        <w:top w:w="0" w:type="dxa"/>
        <w:left w:w="0" w:type="dxa"/>
        <w:bottom w:w="0" w:type="dxa"/>
        <w:right w:w="0" w:type="dxa"/>
      </w:tblCellMar>
    </w:tblPr>
  </w:style>
  <w:style w:type="character" w:customStyle="1" w:styleId="18">
    <w:name w:val="font01"/>
    <w:basedOn w:val="14"/>
    <w:qFormat/>
    <w:uiPriority w:val="0"/>
    <w:rPr>
      <w:rFonts w:hint="eastAsia" w:ascii="新宋体" w:hAnsi="新宋体" w:eastAsia="新宋体" w:cs="新宋体"/>
      <w:color w:val="000000"/>
      <w:sz w:val="20"/>
      <w:szCs w:val="20"/>
      <w:u w:val="none"/>
    </w:rPr>
  </w:style>
  <w:style w:type="character" w:customStyle="1" w:styleId="19">
    <w:name w:val="font151"/>
    <w:basedOn w:val="14"/>
    <w:qFormat/>
    <w:uiPriority w:val="0"/>
    <w:rPr>
      <w:rFonts w:ascii="Arial" w:hAnsi="Arial" w:cs="Arial"/>
      <w:color w:val="000000"/>
      <w:sz w:val="20"/>
      <w:szCs w:val="20"/>
      <w:u w:val="none"/>
    </w:rPr>
  </w:style>
  <w:style w:type="character" w:customStyle="1" w:styleId="20">
    <w:name w:val="font12"/>
    <w:basedOn w:val="14"/>
    <w:qFormat/>
    <w:uiPriority w:val="0"/>
    <w:rPr>
      <w:rFonts w:hint="eastAsia" w:ascii="新宋体" w:hAnsi="新宋体" w:eastAsia="新宋体" w:cs="新宋体"/>
      <w:color w:val="000000"/>
      <w:sz w:val="20"/>
      <w:szCs w:val="20"/>
      <w:u w:val="none"/>
    </w:rPr>
  </w:style>
  <w:style w:type="character" w:customStyle="1" w:styleId="21">
    <w:name w:val="font171"/>
    <w:basedOn w:val="14"/>
    <w:qFormat/>
    <w:uiPriority w:val="0"/>
    <w:rPr>
      <w:rFonts w:ascii="Arial" w:hAnsi="Arial" w:cs="Arial"/>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2141</Words>
  <Characters>2193</Characters>
  <Lines>0</Lines>
  <Paragraphs>0</Paragraphs>
  <TotalTime>15</TotalTime>
  <ScaleCrop>false</ScaleCrop>
  <LinksUpToDate>false</LinksUpToDate>
  <CharactersWithSpaces>2375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2023-04-11T02:53:00Z</dcterms:created>
  <dc:creator>二十二少年</dc:creator>
  <cp:lastModifiedBy>NIce-2-cu</cp:lastModifiedBy>
  <dcterms:modified xsi:type="dcterms:W3CDTF">2026-03-26T08:32:53Z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A491B04E80A54AAAA4EF946B22C75288_13</vt:lpwstr>
  </property>
  <property fmtid="{D5CDD505-2E9C-101B-9397-08002B2CF9AE}" pid="4" name="KSOTemplateDocerSaveRecord">
    <vt:lpwstr>eyJoZGlkIjoiYjk0ZGRlMzVhNmRhM2FmMjY0NzM5MzIwZTZkZjRlMGYiLCJ1c2VySWQiOiI4NTM0MDIyMTAifQ==</vt:lpwstr>
  </property>
</Properties>
</file>