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ZXGC-AKCG202602</w:t>
      </w:r>
    </w:p>
    <w:p w14:paraId="26154BD9">
      <w:pPr>
        <w:adjustRightInd w:val="0"/>
        <w:snapToGrid w:val="0"/>
        <w:spacing w:line="360" w:lineRule="auto"/>
        <w:rPr>
          <w:rFonts w:hint="eastAsia"/>
          <w:spacing w:val="4"/>
          <w:sz w:val="40"/>
          <w:szCs w:val="40"/>
        </w:rPr>
      </w:pPr>
    </w:p>
    <w:p w14:paraId="58EB0B90">
      <w:pPr>
        <w:adjustRightInd w:val="0"/>
        <w:snapToGrid w:val="0"/>
        <w:spacing w:line="360" w:lineRule="auto"/>
        <w:jc w:val="center"/>
        <w:rPr>
          <w:rFonts w:hint="eastAsia" w:eastAsia="黑体"/>
          <w:b/>
          <w:sz w:val="56"/>
          <w:szCs w:val="56"/>
          <w:lang w:val="en-US" w:eastAsia="zh-CN"/>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5"/>
                    <a:stretch>
                      <a:fillRect/>
                    </a:stretch>
                  </pic:blipFill>
                  <pic:spPr>
                    <a:xfrm>
                      <a:off x="0" y="0"/>
                      <a:ext cx="1709420" cy="1483360"/>
                    </a:xfrm>
                    <a:prstGeom prst="rect">
                      <a:avLst/>
                    </a:prstGeom>
                  </pic:spPr>
                </pic:pic>
              </a:graphicData>
            </a:graphic>
          </wp:inline>
        </w:drawing>
      </w:r>
    </w:p>
    <w:p w14:paraId="78578D96">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val="en-US" w:eastAsia="zh-CN"/>
        </w:rPr>
        <w:t>紫阳县国土空间总体规划动态调整完善工作服务项目</w:t>
      </w:r>
    </w:p>
    <w:p w14:paraId="5C244A50">
      <w:pPr>
        <w:adjustRightInd w:val="0"/>
        <w:snapToGrid w:val="0"/>
        <w:spacing w:line="360" w:lineRule="auto"/>
        <w:jc w:val="center"/>
        <w:rPr>
          <w:rFonts w:hint="eastAsia" w:eastAsia="黑体"/>
          <w:b/>
          <w:sz w:val="72"/>
          <w:szCs w:val="72"/>
        </w:rPr>
      </w:pP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ind w:firstLine="2249" w:firstLineChars="700"/>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紫阳县自然资源局</w:t>
      </w:r>
    </w:p>
    <w:p w14:paraId="0E00CB93">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陕西众欣共创工程项目管理有限公司</w:t>
      </w:r>
    </w:p>
    <w:p w14:paraId="3D02F9AB">
      <w:pPr>
        <w:adjustRightInd w:val="0"/>
        <w:snapToGrid w:val="0"/>
        <w:spacing w:line="360" w:lineRule="auto"/>
        <w:jc w:val="center"/>
        <w:rPr>
          <w:rFonts w:hint="eastAsia" w:ascii="宋体" w:hAnsi="宋体"/>
          <w:b/>
          <w:sz w:val="32"/>
          <w:szCs w:val="32"/>
        </w:rPr>
      </w:pPr>
    </w:p>
    <w:p w14:paraId="09A4D0DF">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    期：</w:t>
      </w:r>
      <w:r>
        <w:rPr>
          <w:rFonts w:hint="eastAsia" w:ascii="宋体" w:hAnsi="宋体"/>
          <w:b/>
          <w:sz w:val="32"/>
          <w:szCs w:val="32"/>
          <w:lang w:val="en-US" w:eastAsia="zh-CN"/>
        </w:rPr>
        <w:t>2026</w:t>
      </w:r>
      <w:r>
        <w:rPr>
          <w:rFonts w:hint="eastAsia" w:ascii="宋体" w:hAnsi="宋体"/>
          <w:b/>
          <w:sz w:val="32"/>
          <w:szCs w:val="32"/>
        </w:rPr>
        <w:t>年</w:t>
      </w:r>
      <w:r>
        <w:rPr>
          <w:rFonts w:hint="eastAsia" w:ascii="宋体" w:hAnsi="宋体"/>
          <w:b/>
          <w:sz w:val="32"/>
          <w:szCs w:val="32"/>
          <w:lang w:val="en-US" w:eastAsia="zh-CN"/>
        </w:rPr>
        <w:t>03</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1"/>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1"/>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7E93C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项目概况</w:t>
      </w:r>
    </w:p>
    <w:p w14:paraId="4FDCE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紫阳县国土空间总体规划动态调整完善工作服务项目</w:t>
      </w:r>
      <w:r>
        <w:rPr>
          <w:rFonts w:hint="eastAsia" w:ascii="宋体" w:hAnsi="宋体" w:eastAsia="宋体" w:cs="宋体"/>
          <w:i w:val="0"/>
          <w:iCs w:val="0"/>
          <w:caps w:val="0"/>
          <w:color w:val="000000"/>
          <w:spacing w:val="0"/>
          <w:kern w:val="0"/>
          <w:sz w:val="28"/>
          <w:szCs w:val="28"/>
          <w:shd w:val="clear" w:fill="FFFFFF"/>
          <w:lang w:val="en-US" w:eastAsia="zh-CN" w:bidi="ar"/>
        </w:rPr>
        <w:t>采购项目的潜在供应商应在全国公共资源交易网平台（陕西省.安康市）获取采购文件，并</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于202</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03</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月30日</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10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时30分（北京时间）前提交响</w:t>
      </w:r>
      <w:r>
        <w:rPr>
          <w:rFonts w:hint="eastAsia" w:ascii="宋体" w:hAnsi="宋体" w:eastAsia="宋体" w:cs="宋体"/>
          <w:i w:val="0"/>
          <w:iCs w:val="0"/>
          <w:caps w:val="0"/>
          <w:color w:val="000000"/>
          <w:spacing w:val="0"/>
          <w:kern w:val="0"/>
          <w:sz w:val="28"/>
          <w:szCs w:val="28"/>
          <w:shd w:val="clear" w:fill="FFFFFF"/>
          <w:lang w:val="en-US" w:eastAsia="zh-CN" w:bidi="ar"/>
        </w:rPr>
        <w:t>应文件。</w:t>
      </w:r>
    </w:p>
    <w:p w14:paraId="1F614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一、项目基本情况</w:t>
      </w:r>
    </w:p>
    <w:p w14:paraId="149EE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w:t>
      </w:r>
      <w:r>
        <w:rPr>
          <w:rFonts w:hint="eastAsia" w:ascii="宋体" w:hAnsi="宋体" w:cs="宋体"/>
          <w:i w:val="0"/>
          <w:iCs w:val="0"/>
          <w:caps w:val="0"/>
          <w:color w:val="000000"/>
          <w:spacing w:val="0"/>
          <w:kern w:val="0"/>
          <w:sz w:val="28"/>
          <w:szCs w:val="28"/>
          <w:shd w:val="clear" w:fill="FFFFFF"/>
          <w:lang w:val="en-US" w:eastAsia="zh-CN" w:bidi="ar"/>
        </w:rPr>
        <w:t>ZXGC-AKCG202602</w:t>
      </w:r>
    </w:p>
    <w:p w14:paraId="4EB290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w:t>
      </w:r>
      <w:r>
        <w:rPr>
          <w:rFonts w:hint="eastAsia" w:ascii="宋体" w:hAnsi="宋体" w:cs="宋体"/>
          <w:i w:val="0"/>
          <w:iCs w:val="0"/>
          <w:caps w:val="0"/>
          <w:color w:val="000000"/>
          <w:spacing w:val="0"/>
          <w:kern w:val="0"/>
          <w:sz w:val="28"/>
          <w:szCs w:val="28"/>
          <w:shd w:val="clear" w:fill="FFFFFF"/>
          <w:lang w:val="en-US" w:eastAsia="zh-CN" w:bidi="ar"/>
        </w:rPr>
        <w:t>紫阳县国土空间总体规划动态调整完善工作服务项目</w:t>
      </w:r>
    </w:p>
    <w:p w14:paraId="3996B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3261F4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预算金额：</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480000.00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p w14:paraId="60B3C5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采购需求：</w:t>
      </w:r>
    </w:p>
    <w:p w14:paraId="7A3EB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合同包1(</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紫阳县国土空间总体规划动态调整完善工作服务项目</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w:t>
      </w:r>
    </w:p>
    <w:p w14:paraId="588E3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合同包预算金额：</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480000.00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p w14:paraId="0F2AE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合同包最高限价：</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480000.00</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元</w:t>
      </w:r>
    </w:p>
    <w:tbl>
      <w:tblPr>
        <w:tblStyle w:val="11"/>
        <w:tblW w:w="8675" w:type="dxa"/>
        <w:tblInd w:w="3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63"/>
        <w:gridCol w:w="1213"/>
        <w:gridCol w:w="1324"/>
        <w:gridCol w:w="938"/>
        <w:gridCol w:w="1275"/>
        <w:gridCol w:w="1685"/>
        <w:gridCol w:w="1677"/>
      </w:tblGrid>
      <w:tr w14:paraId="3986A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6" w:hRule="atLeast"/>
          <w:tblHeader/>
        </w:trPr>
        <w:tc>
          <w:tcPr>
            <w:tcW w:w="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01A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1EA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品目</w:t>
            </w:r>
          </w:p>
          <w:p w14:paraId="6A634E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名称</w:t>
            </w:r>
          </w:p>
        </w:tc>
        <w:tc>
          <w:tcPr>
            <w:tcW w:w="13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DAB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采购</w:t>
            </w:r>
          </w:p>
          <w:p w14:paraId="178E4C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标的</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50D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数量（单位）</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E06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技术规格、参数及要求</w:t>
            </w:r>
          </w:p>
        </w:tc>
        <w:tc>
          <w:tcPr>
            <w:tcW w:w="1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46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品目预算(元)</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4E93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最高限价(元)</w:t>
            </w:r>
          </w:p>
        </w:tc>
      </w:tr>
      <w:tr w14:paraId="79C14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6" w:hRule="atLeast"/>
        </w:trPr>
        <w:tc>
          <w:tcPr>
            <w:tcW w:w="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7E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C23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其他服务</w:t>
            </w:r>
          </w:p>
        </w:tc>
        <w:tc>
          <w:tcPr>
            <w:tcW w:w="13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AF7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480000.00</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BCE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1(项)</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D34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1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80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480000.00</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2C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480000.00</w:t>
            </w:r>
          </w:p>
        </w:tc>
      </w:tr>
    </w:tbl>
    <w:p w14:paraId="7420D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接受联合体投标</w:t>
      </w:r>
    </w:p>
    <w:p w14:paraId="0F471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合同履行期限：自签订合同起至2026年年底。</w:t>
      </w:r>
    </w:p>
    <w:p w14:paraId="0D114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二、申请人的资格要求：</w:t>
      </w:r>
    </w:p>
    <w:p w14:paraId="445CA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617A7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03E79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紫阳县国土空间总体规划动态调整完善工作服务项目</w:t>
      </w:r>
      <w:r>
        <w:rPr>
          <w:rFonts w:hint="eastAsia" w:ascii="宋体" w:hAnsi="宋体" w:eastAsia="宋体" w:cs="宋体"/>
          <w:i w:val="0"/>
          <w:iCs w:val="0"/>
          <w:caps w:val="0"/>
          <w:color w:val="000000"/>
          <w:spacing w:val="0"/>
          <w:kern w:val="0"/>
          <w:sz w:val="28"/>
          <w:szCs w:val="28"/>
          <w:shd w:val="clear" w:fill="FFFFFF"/>
          <w:lang w:val="en-US" w:eastAsia="zh-CN" w:bidi="ar"/>
        </w:rPr>
        <w:t>)落实政府采购政策需满足的资格要求如下:</w:t>
      </w:r>
    </w:p>
    <w:p w14:paraId="20C047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0D4A1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7ECF9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紫阳县国土空间总体规划动态调整完善工作服务项目</w:t>
      </w:r>
      <w:r>
        <w:rPr>
          <w:rFonts w:hint="eastAsia" w:ascii="宋体" w:hAnsi="宋体" w:eastAsia="宋体" w:cs="宋体"/>
          <w:i w:val="0"/>
          <w:iCs w:val="0"/>
          <w:caps w:val="0"/>
          <w:color w:val="000000"/>
          <w:spacing w:val="0"/>
          <w:kern w:val="0"/>
          <w:sz w:val="28"/>
          <w:szCs w:val="28"/>
          <w:shd w:val="clear" w:fill="FFFFFF"/>
          <w:lang w:val="en-US" w:eastAsia="zh-CN" w:bidi="ar"/>
        </w:rPr>
        <w:t>)特定资格要求如下:</w:t>
      </w:r>
    </w:p>
    <w:p w14:paraId="1EE96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3.1具有独立承担民事责任的能力，提供营业执照、税务登记证、组织机构代码证或登载有统一社会信用代码的营业执照（或《事业单位法人证书》或其他合法组织登记证书、自然人只须提交身份证）； </w:t>
      </w:r>
    </w:p>
    <w:p w14:paraId="49A95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3.2提供法定代表人授权书（附法定代表人身份证复印件）及被授权代理人身份证（法定代表人直接参加只须提供法定代表人身份证），被授权代理人需提供在本单位的缴纳社保证明； </w:t>
      </w:r>
    </w:p>
    <w:p w14:paraId="49DE3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3.3财务状况报告：提供2024年经审计的财务审计报告或开标前六个月内银行出具的资信证明（成立不足一年的公司提供资产负债表加盖投标单位公章即可）； </w:t>
      </w:r>
    </w:p>
    <w:p w14:paraId="122CC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3.4具有履行合同所必需的设备和专业技术能力（须附相关证明材料或书面声明）； </w:t>
      </w:r>
    </w:p>
    <w:p w14:paraId="7FA0F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3.5投标单位须具备相关行政主管部门颁发的城乡规划编制乙级及以上或土地规划编制乙级及以上资质证书；项目负责人具有城乡规划类或土地规划类专业中级及以上职称；</w:t>
      </w:r>
    </w:p>
    <w:p w14:paraId="14123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lang w:val="en-US" w:eastAsia="zh-CN"/>
        </w:rPr>
      </w:pPr>
      <w:r>
        <w:rPr>
          <w:rFonts w:hint="eastAsia" w:ascii="宋体" w:hAnsi="宋体" w:eastAsia="宋体" w:cs="宋体"/>
          <w:i w:val="0"/>
          <w:iCs w:val="0"/>
          <w:caps w:val="0"/>
          <w:color w:val="000000"/>
          <w:spacing w:val="0"/>
          <w:kern w:val="0"/>
          <w:sz w:val="28"/>
          <w:szCs w:val="28"/>
          <w:shd w:val="clear" w:fill="FFFFFF"/>
          <w:lang w:val="en-US" w:eastAsia="zh-CN" w:bidi="ar"/>
        </w:rPr>
        <w:t>3.6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3.8本项目专门面向中小企业，投标企业须提供中小企业声明函。本项目采购标的对应的中小企业划分标准所属行业为：其他未列明行业。</w:t>
      </w:r>
    </w:p>
    <w:p w14:paraId="610EA9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三、获取招标文件</w:t>
      </w:r>
    </w:p>
    <w:p w14:paraId="4B216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w:t>
      </w:r>
      <w:r>
        <w:rPr>
          <w:rFonts w:hint="eastAsia" w:ascii="宋体" w:hAnsi="宋体" w:cs="宋体"/>
          <w:i w:val="0"/>
          <w:iCs w:val="0"/>
          <w:caps w:val="0"/>
          <w:color w:val="000000"/>
          <w:spacing w:val="0"/>
          <w:kern w:val="0"/>
          <w:sz w:val="28"/>
          <w:szCs w:val="28"/>
          <w:shd w:val="clear" w:fill="FFFFFF"/>
          <w:lang w:val="en-US" w:eastAsia="zh-CN" w:bidi="ar"/>
        </w:rPr>
        <w:t>6</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03</w:t>
      </w:r>
      <w:r>
        <w:rPr>
          <w:rFonts w:hint="eastAsia" w:ascii="宋体" w:hAnsi="宋体" w:eastAsia="宋体" w:cs="宋体"/>
          <w:i w:val="0"/>
          <w:iCs w:val="0"/>
          <w:caps w:val="0"/>
          <w:color w:val="000000"/>
          <w:spacing w:val="0"/>
          <w:kern w:val="0"/>
          <w:sz w:val="28"/>
          <w:szCs w:val="28"/>
          <w:shd w:val="clear" w:fill="FFFFFF"/>
          <w:lang w:val="en-US" w:eastAsia="zh-CN" w:bidi="ar"/>
        </w:rPr>
        <w:t>月17日至202</w:t>
      </w:r>
      <w:r>
        <w:rPr>
          <w:rFonts w:hint="eastAsia" w:ascii="宋体" w:hAnsi="宋体" w:cs="宋体"/>
          <w:i w:val="0"/>
          <w:iCs w:val="0"/>
          <w:caps w:val="0"/>
          <w:color w:val="000000"/>
          <w:spacing w:val="0"/>
          <w:kern w:val="0"/>
          <w:sz w:val="28"/>
          <w:szCs w:val="28"/>
          <w:shd w:val="clear" w:fill="FFFFFF"/>
          <w:lang w:val="en-US" w:eastAsia="zh-CN" w:bidi="ar"/>
        </w:rPr>
        <w:t>6</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03</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24</w:t>
      </w:r>
      <w:r>
        <w:rPr>
          <w:rFonts w:hint="eastAsia" w:ascii="宋体" w:hAnsi="宋体" w:eastAsia="宋体" w:cs="宋体"/>
          <w:i w:val="0"/>
          <w:iCs w:val="0"/>
          <w:caps w:val="0"/>
          <w:color w:val="000000"/>
          <w:spacing w:val="0"/>
          <w:kern w:val="0"/>
          <w:sz w:val="28"/>
          <w:szCs w:val="28"/>
          <w:shd w:val="clear" w:fill="FFFFFF"/>
          <w:lang w:val="en-US" w:eastAsia="zh-CN" w:bidi="ar"/>
        </w:rPr>
        <w:t>日，每天上午08:00:00至12:00:00，下午14:00:00至1</w:t>
      </w:r>
      <w:r>
        <w:rPr>
          <w:rFonts w:hint="eastAsia" w:ascii="宋体" w:hAnsi="宋体" w:cs="宋体"/>
          <w:i w:val="0"/>
          <w:iCs w:val="0"/>
          <w:caps w:val="0"/>
          <w:color w:val="000000"/>
          <w:spacing w:val="0"/>
          <w:kern w:val="0"/>
          <w:sz w:val="28"/>
          <w:szCs w:val="28"/>
          <w:shd w:val="clear" w:fill="FFFFFF"/>
          <w:lang w:val="en-US" w:eastAsia="zh-CN" w:bidi="ar"/>
        </w:rPr>
        <w:t>8</w:t>
      </w:r>
      <w:r>
        <w:rPr>
          <w:rFonts w:hint="eastAsia" w:ascii="宋体" w:hAnsi="宋体" w:eastAsia="宋体" w:cs="宋体"/>
          <w:i w:val="0"/>
          <w:iCs w:val="0"/>
          <w:caps w:val="0"/>
          <w:color w:val="000000"/>
          <w:spacing w:val="0"/>
          <w:kern w:val="0"/>
          <w:sz w:val="28"/>
          <w:szCs w:val="28"/>
          <w:shd w:val="clear" w:fill="FFFFFF"/>
          <w:lang w:val="en-US" w:eastAsia="zh-CN" w:bidi="ar"/>
        </w:rPr>
        <w:t>:00:00（北京时间）</w:t>
      </w:r>
    </w:p>
    <w:p w14:paraId="50BC80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途径：全国公共资源交易网平台（陕西省.安康市）</w:t>
      </w:r>
    </w:p>
    <w:p w14:paraId="230BE6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5EE3C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w:t>
      </w:r>
      <w:r>
        <w:rPr>
          <w:rFonts w:hint="eastAsia" w:ascii="宋体" w:hAnsi="宋体" w:cs="宋体"/>
          <w:i w:val="0"/>
          <w:iCs w:val="0"/>
          <w:caps w:val="0"/>
          <w:color w:val="000000"/>
          <w:spacing w:val="0"/>
          <w:kern w:val="0"/>
          <w:sz w:val="28"/>
          <w:szCs w:val="28"/>
          <w:shd w:val="clear" w:fill="FFFFFF"/>
          <w:lang w:val="en-US" w:eastAsia="zh-CN" w:bidi="ar"/>
        </w:rPr>
        <w:t>0</w:t>
      </w:r>
      <w:r>
        <w:rPr>
          <w:rFonts w:hint="eastAsia" w:ascii="宋体" w:hAnsi="宋体" w:eastAsia="宋体" w:cs="宋体"/>
          <w:i w:val="0"/>
          <w:iCs w:val="0"/>
          <w:caps w:val="0"/>
          <w:color w:val="000000"/>
          <w:spacing w:val="0"/>
          <w:kern w:val="0"/>
          <w:sz w:val="28"/>
          <w:szCs w:val="28"/>
          <w:shd w:val="clear" w:fill="FFFFFF"/>
          <w:lang w:val="en-US" w:eastAsia="zh-CN" w:bidi="ar"/>
        </w:rPr>
        <w:t>元</w:t>
      </w:r>
    </w:p>
    <w:p w14:paraId="3421E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四、提交投标文件截止时间、开标时间和地点</w:t>
      </w:r>
    </w:p>
    <w:p w14:paraId="1B29D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时间：202</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03</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月30日10时30分00秒（北京时间）</w:t>
      </w:r>
    </w:p>
    <w:p w14:paraId="4C371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提交投标文件地点：全国公共资源交易网平台（陕西省.安康市）</w:t>
      </w:r>
    </w:p>
    <w:p w14:paraId="596F0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开标地点：全国公共资源交易网平台（陕西省.安康市）不见面开标大厅</w:t>
      </w:r>
    </w:p>
    <w:p w14:paraId="6FE17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五、公告期限</w:t>
      </w:r>
    </w:p>
    <w:p w14:paraId="65DC0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个工作日。</w:t>
      </w:r>
    </w:p>
    <w:p w14:paraId="0B7AE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六、其他补充事宜</w:t>
      </w:r>
    </w:p>
    <w:p w14:paraId="45B438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right="0" w:righ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92DE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312D4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1"/>
        <w:jc w:val="left"/>
        <w:textAlignment w:val="auto"/>
        <w:rPr>
          <w:rFonts w:hint="eastAsia" w:ascii="宋体" w:hAnsi="宋体" w:eastAsia="宋体" w:cs="宋体"/>
          <w:b/>
          <w:bCs/>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66F3D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七、对本次招标提出询问，请按以下方式联系。</w:t>
      </w:r>
    </w:p>
    <w:p w14:paraId="2B3F7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w:t>
      </w:r>
      <w:r>
        <w:rPr>
          <w:rFonts w:hint="eastAsia" w:ascii="宋体" w:hAnsi="宋体" w:cs="宋体"/>
          <w:b w:val="0"/>
          <w:bCs w:val="0"/>
          <w:i w:val="0"/>
          <w:iCs w:val="0"/>
          <w:caps w:val="0"/>
          <w:color w:val="000000"/>
          <w:spacing w:val="0"/>
          <w:kern w:val="0"/>
          <w:sz w:val="28"/>
          <w:szCs w:val="28"/>
          <w:shd w:val="clear" w:fill="FFFFFF"/>
          <w:lang w:val="en-US" w:eastAsia="zh-CN" w:bidi="ar"/>
        </w:rPr>
        <w:t>采购单位</w:t>
      </w:r>
      <w:r>
        <w:rPr>
          <w:rFonts w:hint="eastAsia" w:ascii="宋体" w:hAnsi="宋体" w:eastAsia="宋体" w:cs="宋体"/>
          <w:b w:val="0"/>
          <w:bCs w:val="0"/>
          <w:i w:val="0"/>
          <w:iCs w:val="0"/>
          <w:caps w:val="0"/>
          <w:color w:val="000000"/>
          <w:spacing w:val="0"/>
          <w:kern w:val="0"/>
          <w:sz w:val="28"/>
          <w:szCs w:val="28"/>
          <w:shd w:val="clear" w:fill="FFFFFF"/>
          <w:lang w:val="en-US" w:eastAsia="zh-CN" w:bidi="ar"/>
        </w:rPr>
        <w:t>信息</w:t>
      </w:r>
    </w:p>
    <w:p w14:paraId="51A3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采购人信息：紫阳县自然资源局</w:t>
      </w:r>
    </w:p>
    <w:p w14:paraId="51F0A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联系地址：紫阳县城关镇紫府路东段</w:t>
      </w:r>
    </w:p>
    <w:p w14:paraId="03303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lang w:val="en-US" w:eastAsia="zh-CN"/>
        </w:rPr>
      </w:pPr>
      <w:r>
        <w:rPr>
          <w:rFonts w:hint="eastAsia" w:ascii="宋体" w:hAnsi="宋体" w:eastAsia="宋体" w:cs="宋体"/>
          <w:i w:val="0"/>
          <w:iCs w:val="0"/>
          <w:caps w:val="0"/>
          <w:color w:val="000000"/>
          <w:spacing w:val="0"/>
          <w:kern w:val="0"/>
          <w:sz w:val="28"/>
          <w:szCs w:val="28"/>
          <w:shd w:val="clear" w:fill="FFFFFF"/>
          <w:lang w:val="en-US" w:eastAsia="zh-CN" w:bidi="ar"/>
        </w:rPr>
        <w:t>联系方式：17772924720</w:t>
      </w:r>
    </w:p>
    <w:p w14:paraId="73CE5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5FAAA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w:t>
      </w:r>
      <w:r>
        <w:rPr>
          <w:rFonts w:hint="eastAsia" w:ascii="宋体" w:hAnsi="宋体" w:cs="宋体"/>
          <w:i w:val="0"/>
          <w:iCs w:val="0"/>
          <w:caps w:val="0"/>
          <w:color w:val="000000"/>
          <w:spacing w:val="0"/>
          <w:kern w:val="0"/>
          <w:sz w:val="28"/>
          <w:szCs w:val="28"/>
          <w:shd w:val="clear" w:fill="FFFFFF"/>
          <w:lang w:val="en-US" w:eastAsia="zh-CN" w:bidi="ar"/>
        </w:rPr>
        <w:t>陕西众欣共创工程项目管理有限公司</w:t>
      </w:r>
    </w:p>
    <w:p w14:paraId="5DE5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w:t>
      </w:r>
      <w:r>
        <w:rPr>
          <w:rFonts w:hint="eastAsia" w:ascii="宋体" w:hAnsi="宋体" w:cs="宋体"/>
          <w:i w:val="0"/>
          <w:iCs w:val="0"/>
          <w:caps w:val="0"/>
          <w:color w:val="000000"/>
          <w:spacing w:val="0"/>
          <w:kern w:val="0"/>
          <w:sz w:val="28"/>
          <w:szCs w:val="28"/>
          <w:shd w:val="clear" w:fill="FFFFFF"/>
          <w:lang w:val="en-US" w:eastAsia="zh-CN" w:bidi="ar"/>
        </w:rPr>
        <w:t>陕西省安康市万达广场C座1711室</w:t>
      </w:r>
    </w:p>
    <w:p w14:paraId="5CC86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w:t>
      </w:r>
      <w:r>
        <w:rPr>
          <w:rFonts w:hint="eastAsia" w:ascii="宋体" w:hAnsi="宋体" w:cs="宋体"/>
          <w:i w:val="0"/>
          <w:iCs w:val="0"/>
          <w:caps w:val="0"/>
          <w:color w:val="000000"/>
          <w:spacing w:val="0"/>
          <w:kern w:val="0"/>
          <w:sz w:val="28"/>
          <w:szCs w:val="28"/>
          <w:shd w:val="clear" w:fill="FFFFFF"/>
          <w:lang w:val="en-US" w:eastAsia="zh-CN" w:bidi="ar"/>
        </w:rPr>
        <w:t>15191517116</w:t>
      </w:r>
    </w:p>
    <w:p w14:paraId="607CD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3EC7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w:t>
      </w:r>
      <w:r>
        <w:rPr>
          <w:rFonts w:hint="eastAsia" w:ascii="宋体" w:hAnsi="宋体" w:cs="宋体"/>
          <w:i w:val="0"/>
          <w:iCs w:val="0"/>
          <w:caps w:val="0"/>
          <w:color w:val="000000"/>
          <w:spacing w:val="0"/>
          <w:kern w:val="0"/>
          <w:sz w:val="28"/>
          <w:szCs w:val="28"/>
          <w:shd w:val="clear" w:fill="FFFFFF"/>
          <w:lang w:val="en-US" w:eastAsia="zh-CN" w:bidi="ar"/>
        </w:rPr>
        <w:t>王工</w:t>
      </w:r>
    </w:p>
    <w:p w14:paraId="11D38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w:t>
      </w:r>
      <w:r>
        <w:rPr>
          <w:rFonts w:hint="eastAsia" w:ascii="宋体" w:hAnsi="宋体" w:cs="宋体"/>
          <w:i w:val="0"/>
          <w:iCs w:val="0"/>
          <w:caps w:val="0"/>
          <w:color w:val="000000"/>
          <w:spacing w:val="0"/>
          <w:kern w:val="0"/>
          <w:sz w:val="28"/>
          <w:szCs w:val="28"/>
          <w:shd w:val="clear" w:fill="FFFFFF"/>
          <w:lang w:val="en-US" w:eastAsia="zh-CN" w:bidi="ar"/>
        </w:rPr>
        <w:t>15191517116</w:t>
      </w:r>
    </w:p>
    <w:p w14:paraId="65703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cs="宋体"/>
          <w:i w:val="0"/>
          <w:iCs w:val="0"/>
          <w:caps w:val="0"/>
          <w:color w:val="000000"/>
          <w:spacing w:val="0"/>
          <w:kern w:val="0"/>
          <w:sz w:val="28"/>
          <w:szCs w:val="28"/>
          <w:shd w:val="clear" w:fill="FFFFFF"/>
          <w:lang w:val="en-US" w:eastAsia="zh-CN" w:bidi="ar"/>
        </w:rPr>
      </w:pPr>
    </w:p>
    <w:p w14:paraId="78B0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陕西众欣共创工程项目管理有限公司</w:t>
      </w:r>
    </w:p>
    <w:p w14:paraId="4F5D3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w:t>
      </w:r>
      <w:r>
        <w:rPr>
          <w:rFonts w:hint="eastAsia" w:ascii="宋体" w:hAnsi="宋体" w:cs="宋体"/>
          <w:i w:val="0"/>
          <w:iCs w:val="0"/>
          <w:caps w:val="0"/>
          <w:color w:val="000000"/>
          <w:spacing w:val="0"/>
          <w:kern w:val="0"/>
          <w:sz w:val="28"/>
          <w:szCs w:val="28"/>
          <w:shd w:val="clear" w:fill="FFFFFF"/>
          <w:lang w:val="en-US" w:eastAsia="zh-CN" w:bidi="ar"/>
        </w:rPr>
        <w:t>6</w:t>
      </w:r>
      <w:r>
        <w:rPr>
          <w:rFonts w:hint="eastAsia" w:ascii="宋体" w:hAnsi="宋体" w:eastAsia="宋体" w:cs="宋体"/>
          <w:i w:val="0"/>
          <w:iCs w:val="0"/>
          <w:caps w:val="0"/>
          <w:color w:val="000000"/>
          <w:spacing w:val="0"/>
          <w:kern w:val="0"/>
          <w:sz w:val="28"/>
          <w:szCs w:val="28"/>
          <w:shd w:val="clear" w:fill="FFFFFF"/>
          <w:lang w:val="en-US" w:eastAsia="zh-CN" w:bidi="ar"/>
        </w:rPr>
        <w:t>年03月17日</w:t>
      </w:r>
    </w:p>
    <w:p w14:paraId="1C1A2F89">
      <w:pPr>
        <w:spacing w:line="520" w:lineRule="exact"/>
        <w:ind w:right="140"/>
        <w:jc w:val="right"/>
        <w:rPr>
          <w:rFonts w:hint="eastAsia" w:ascii="宋体" w:hAnsi="宋体" w:eastAsia="宋体" w:cs="宋体"/>
          <w:b/>
          <w:sz w:val="28"/>
          <w:szCs w:val="28"/>
        </w:rPr>
      </w:pPr>
    </w:p>
    <w:p w14:paraId="0D9B978D">
      <w:pPr>
        <w:jc w:val="center"/>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1.采购单位：</w:t>
      </w:r>
      <w:r>
        <w:rPr>
          <w:rFonts w:hint="eastAsia" w:ascii="宋体" w:hAnsi="宋体" w:cs="宋体"/>
          <w:i w:val="0"/>
          <w:iCs w:val="0"/>
          <w:caps w:val="0"/>
          <w:color w:val="000000"/>
          <w:spacing w:val="0"/>
          <w:kern w:val="0"/>
          <w:sz w:val="28"/>
          <w:szCs w:val="28"/>
          <w:shd w:val="clear" w:fill="FFFFFF"/>
          <w:lang w:val="en-US" w:eastAsia="zh-CN" w:bidi="ar"/>
        </w:rPr>
        <w:t>紫阳县自然资源局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监督单位：</w:t>
      </w:r>
      <w:r>
        <w:rPr>
          <w:rFonts w:hint="eastAsia" w:ascii="宋体" w:hAnsi="宋体"/>
          <w:sz w:val="28"/>
          <w:szCs w:val="28"/>
          <w:lang w:val="en-US" w:eastAsia="zh-CN"/>
        </w:rPr>
        <w:t>紫阳县财政局</w:t>
      </w:r>
    </w:p>
    <w:p w14:paraId="3A8B3F2A">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50D0EE34">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4.</w:t>
      </w:r>
      <w:r>
        <w:rPr>
          <w:rFonts w:hint="eastAsia" w:ascii="宋体" w:hAnsi="宋体"/>
          <w:sz w:val="28"/>
          <w:szCs w:val="28"/>
        </w:rPr>
        <w:t>竞争性磋商文件：磋商文件与磋商响应文件的统称</w:t>
      </w:r>
    </w:p>
    <w:p w14:paraId="6598F615">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供应商：参加本次招标活动的投标单位</w:t>
      </w:r>
    </w:p>
    <w:p w14:paraId="1C1C7A74">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00C08E3">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A283FD">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A5417F">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3962784D">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79FB9125">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FA86626">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19EC584">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文件，投标人自行转让或复制磋商文件视为无效。仅作为本次竞争性磋商使用。</w:t>
      </w:r>
    </w:p>
    <w:p w14:paraId="71ECCDD8">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011CB27F">
      <w:pPr>
        <w:adjustRightInd w:val="0"/>
        <w:snapToGrid w:val="0"/>
        <w:spacing w:line="520" w:lineRule="exact"/>
        <w:ind w:firstLine="660"/>
        <w:rPr>
          <w:rFonts w:hint="eastAsia" w:ascii="宋体" w:eastAsia="宋体"/>
          <w:sz w:val="28"/>
          <w:szCs w:val="28"/>
          <w:lang w:eastAsia="zh-CN"/>
        </w:rPr>
      </w:pPr>
      <w:r>
        <w:rPr>
          <w:rFonts w:hint="eastAsia" w:ascii="宋体" w:hAnsi="宋体"/>
          <w:b/>
          <w:sz w:val="28"/>
          <w:szCs w:val="28"/>
        </w:rPr>
        <w:t>三、磋商要求</w:t>
      </w:r>
    </w:p>
    <w:p w14:paraId="4EB7ABA5">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紫阳县国土空间总体规划动态调整完善工作服务项目</w:t>
      </w:r>
      <w:r>
        <w:rPr>
          <w:rFonts w:hint="eastAsia" w:ascii="宋体" w:hAnsi="宋体"/>
          <w:bCs/>
          <w:color w:val="000000"/>
          <w:sz w:val="28"/>
          <w:szCs w:val="28"/>
        </w:rPr>
        <w:t>。</w:t>
      </w:r>
    </w:p>
    <w:p w14:paraId="1DAAE923">
      <w:pPr>
        <w:adjustRightInd w:val="0"/>
        <w:snapToGrid w:val="0"/>
        <w:spacing w:line="520" w:lineRule="exact"/>
        <w:ind w:firstLine="562" w:firstLineChars="20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0C30B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2.1具有独立承担民事责任的能力，提供营业执照、税务登记证、组织机构代码证或登载有统一社会信用代码的营业执照（或《事业单位法人证书》或其他合法组织登记证书、自然人只须提交身份证）； </w:t>
      </w:r>
    </w:p>
    <w:p w14:paraId="090FE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2.2提供法定代表人授权书（附法定代表人身份证复印件）及被授权代理人身份证（法定代表人直接参加只须提供法定代表人身份证），被授权代理人需提供在本单位的缴纳社保证明； </w:t>
      </w:r>
    </w:p>
    <w:p w14:paraId="470D7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2.3财务状况报告：提供2024年经审计的财务审计报告或开标前六个月内银行出具的资信证明（成立不足一年的公司提供资产负债表加盖投标单位公章即可）； </w:t>
      </w:r>
    </w:p>
    <w:p w14:paraId="6346A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2.4具有履行合同所必需的设备和专业技术能力（须附相关证明材料或书面声明）； </w:t>
      </w:r>
    </w:p>
    <w:p w14:paraId="5E6DA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2.5投标单位须具备相关行政主管部门颁发的城乡规划编制乙级及以上或土地规划编制乙级及以上资质证书；项目负责人具有城乡规划类或土地规划类专业中级及以上职称；</w:t>
      </w:r>
    </w:p>
    <w:p w14:paraId="39C34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2.8本项目专门面向中小企业，投标企业须提供中小企业声明函。本项目采购标的对应的中小企业划分标准所属行业为：其他未列明行业。</w:t>
      </w:r>
    </w:p>
    <w:p w14:paraId="17DF7EDE">
      <w:pPr>
        <w:adjustRightInd w:val="0"/>
        <w:snapToGrid w:val="0"/>
        <w:spacing w:line="520" w:lineRule="exact"/>
        <w:ind w:firstLine="645"/>
        <w:rPr>
          <w:rFonts w:ascii="宋体"/>
          <w:b/>
          <w:bCs/>
          <w:sz w:val="28"/>
          <w:szCs w:val="28"/>
        </w:rPr>
      </w:pPr>
      <w:r>
        <w:rPr>
          <w:rFonts w:ascii="宋体" w:hAnsi="宋体"/>
          <w:b/>
          <w:bCs/>
          <w:sz w:val="28"/>
          <w:szCs w:val="28"/>
        </w:rPr>
        <w:t xml:space="preserve"> </w:t>
      </w:r>
      <w:r>
        <w:rPr>
          <w:rFonts w:hint="eastAsia" w:ascii="宋体" w:hAnsi="宋体"/>
          <w:b/>
          <w:bCs/>
          <w:sz w:val="28"/>
          <w:szCs w:val="28"/>
          <w:lang w:eastAsia="zh-CN"/>
        </w:rPr>
        <w:t>3.</w:t>
      </w:r>
      <w:r>
        <w:rPr>
          <w:rFonts w:hint="eastAsia" w:ascii="宋体" w:hAnsi="宋体"/>
          <w:b/>
          <w:bCs/>
          <w:sz w:val="28"/>
          <w:szCs w:val="28"/>
        </w:rPr>
        <w:t>磋商响应文件的编制：</w:t>
      </w:r>
    </w:p>
    <w:p w14:paraId="6821A85D">
      <w:pPr>
        <w:adjustRightInd w:val="0"/>
        <w:snapToGrid w:val="0"/>
        <w:spacing w:line="520" w:lineRule="exact"/>
        <w:ind w:firstLine="700" w:firstLineChars="25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color w:val="000000" w:themeColor="text1"/>
          <w:sz w:val="28"/>
          <w:szCs w:val="28"/>
          <w:u w:val="none"/>
          <w:lang w:val="en-US" w:eastAsia="zh-CN"/>
          <w14:textFill>
            <w14:solidFill>
              <w14:schemeClr w14:val="tx1"/>
            </w14:solidFill>
          </w14:textFill>
        </w:rPr>
        <w:t>（7）</w:t>
      </w:r>
      <w:r>
        <w:rPr>
          <w:rFonts w:hint="eastAsia" w:ascii="宋体" w:hAnsi="宋体"/>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磋商响应文件有效期为自磋商之日起九十个日历日，成交供应商的磋商响应文件有效期延长至合同执行完毕。</w:t>
      </w:r>
    </w:p>
    <w:p w14:paraId="24940B30">
      <w:pPr>
        <w:keepNext w:val="0"/>
        <w:keepLines w:val="0"/>
        <w:pageBreakBefore w:val="0"/>
        <w:widowControl w:val="0"/>
        <w:kinsoku/>
        <w:wordWrap w:val="0"/>
        <w:overflowPunct/>
        <w:topLinePunct w:val="0"/>
        <w:autoSpaceDE/>
        <w:autoSpaceDN/>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A88F719">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8C8D026">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0E8C3704">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2BA88887">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4EB10B93">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lang w:val="en-US" w:eastAsia="zh-CN"/>
        </w:rPr>
        <w:t>报名</w:t>
      </w:r>
      <w:r>
        <w:rPr>
          <w:rFonts w:hint="eastAsia" w:ascii="宋体" w:hAnsi="宋体"/>
          <w:sz w:val="28"/>
          <w:szCs w:val="28"/>
        </w:rPr>
        <w:t>须知：使用捆绑省交易平台的CA锁登录电子交易平台，通过政府采购系统企业端进入，点击我要投标，完善相关投标信息；</w:t>
      </w:r>
    </w:p>
    <w:p w14:paraId="375C5070">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w:t>
      </w:r>
      <w:r>
        <w:rPr>
          <w:rFonts w:hint="eastAsia" w:ascii="宋体" w:hAnsi="宋体"/>
          <w:color w:val="000000"/>
          <w:sz w:val="28"/>
          <w:szCs w:val="28"/>
          <w:lang w:val="en-US" w:eastAsia="zh-CN"/>
        </w:rPr>
        <w:t>请及时打印保存报名成功回执单，</w:t>
      </w:r>
      <w:r>
        <w:rPr>
          <w:rFonts w:hint="eastAsia" w:ascii="宋体" w:hAnsi="宋体"/>
          <w:color w:val="000000"/>
          <w:sz w:val="28"/>
          <w:szCs w:val="28"/>
        </w:rPr>
        <w:t>确认完成</w:t>
      </w:r>
      <w:r>
        <w:rPr>
          <w:rFonts w:hint="eastAsia" w:ascii="宋体" w:hAnsi="宋体"/>
          <w:color w:val="000000"/>
          <w:sz w:val="28"/>
          <w:szCs w:val="28"/>
          <w:lang w:val="en-US" w:eastAsia="zh-CN"/>
        </w:rPr>
        <w:t>报名</w:t>
      </w:r>
      <w:r>
        <w:rPr>
          <w:rFonts w:hint="eastAsia" w:ascii="宋体" w:hAnsi="宋体"/>
          <w:color w:val="000000"/>
          <w:sz w:val="28"/>
          <w:szCs w:val="28"/>
        </w:rPr>
        <w:t>流程，</w:t>
      </w:r>
      <w:r>
        <w:rPr>
          <w:rFonts w:hint="eastAsia" w:ascii="宋体" w:hAnsi="宋体"/>
          <w:color w:val="000000"/>
          <w:sz w:val="28"/>
          <w:szCs w:val="28"/>
          <w:lang w:val="en-US" w:eastAsia="zh-CN"/>
        </w:rPr>
        <w:t>能成功下载电子版招标文件，</w:t>
      </w:r>
      <w:r>
        <w:rPr>
          <w:rFonts w:hint="eastAsia" w:ascii="宋体" w:hAnsi="宋体"/>
          <w:color w:val="000000"/>
          <w:sz w:val="28"/>
          <w:szCs w:val="28"/>
        </w:rPr>
        <w:t>否则报名无效；</w:t>
      </w:r>
    </w:p>
    <w:p w14:paraId="09B46C9E">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未完成网上报名成功的或未在规定时间内在平台上下载文件的，无法完成后续流程；</w:t>
      </w:r>
    </w:p>
    <w:p w14:paraId="4E11172F">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5B189AC9">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1CD2D36E">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430AAF4C">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widowControl w:val="0"/>
        <w:kinsoku/>
        <w:wordWrap w:val="0"/>
        <w:overflowPunct/>
        <w:topLinePunct w:val="0"/>
        <w:autoSpaceDE/>
        <w:autoSpaceDN/>
        <w:bidi w:val="0"/>
        <w:spacing w:line="520" w:lineRule="exact"/>
        <w:ind w:firstLine="658"/>
        <w:textAlignment w:val="auto"/>
        <w:rPr>
          <w:rFonts w:hint="eastAsia" w:ascii="宋体" w:hAnsi="宋体" w:eastAsiaTheme="minorEastAsia"/>
          <w:sz w:val="28"/>
          <w:szCs w:val="28"/>
          <w:lang w:eastAsia="zh-CN"/>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r>
        <w:rPr>
          <w:rFonts w:hint="eastAsia" w:ascii="宋体" w:hAnsi="宋体"/>
          <w:sz w:val="28"/>
          <w:szCs w:val="28"/>
          <w:lang w:eastAsia="zh-CN"/>
        </w:rPr>
        <w:t>；</w:t>
      </w:r>
    </w:p>
    <w:p w14:paraId="34926A2D">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480ADE7">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ww.sxggzyjy.cn/fwzn/004003/20170821/c3afa05b-f5e6-4e64-9fb0-e397ef73413d.html；</w:t>
      </w:r>
    </w:p>
    <w:p w14:paraId="449E945C">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34780B32">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43CD3512">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磋商环节将在不见面开标大厅的聊天室进行，磋商小组组长提出磋商问题，磋商单位对问题进行相应的回复。磋商结束后，请立即进行二次报价。</w:t>
      </w:r>
    </w:p>
    <w:p w14:paraId="6B6F054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1F4A93F6">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①插入CA锁，登录陕西省公共资源交易平台网站（http://www.sxggzyjy.cn/）；</w:t>
      </w:r>
    </w:p>
    <w:p w14:paraId="62D939F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widowControl w:val="0"/>
        <w:kinsoku/>
        <w:wordWrap/>
        <w:overflowPunct/>
        <w:topLinePunct w:val="0"/>
        <w:bidi w:val="0"/>
        <w:spacing w:line="520" w:lineRule="exact"/>
        <w:textAlignment w:val="auto"/>
        <w:rPr>
          <w:rFonts w:ascii="宋体" w:hAnsi="宋体" w:cs="宋体"/>
          <w:b/>
          <w:bCs/>
          <w:snapToGrid w:val="0"/>
          <w:sz w:val="28"/>
          <w:szCs w:val="28"/>
          <w:u w:val="single"/>
        </w:rPr>
      </w:pPr>
    </w:p>
    <w:p w14:paraId="6155A346">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1DEDA6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keepNext w:val="0"/>
        <w:keepLines w:val="0"/>
        <w:pageBreakBefore w:val="0"/>
        <w:widowControl w:val="0"/>
        <w:kinsoku/>
        <w:wordWrap/>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紫阳县财政局</w:t>
      </w:r>
      <w:r>
        <w:rPr>
          <w:rFonts w:hint="eastAsia" w:ascii="宋体" w:hAnsi="宋体"/>
          <w:sz w:val="28"/>
          <w:szCs w:val="28"/>
        </w:rPr>
        <w:t>的监督和管理，磋商组织机构在规定的时间和地点组织磋商。</w:t>
      </w:r>
    </w:p>
    <w:p w14:paraId="2C4F742E">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8FDBDA4">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7B6D3674">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4EDFAAD0">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4F852D15">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1D90C774">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3FEC00A8">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14:paraId="557409AF">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14:paraId="6AD7C055">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3E5F1D48">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0E995412">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3957E7C">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5ECBCF97">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3847A34C">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31862113">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704A5FB6">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730492CB">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19A4528E">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05ABC599">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8500318">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1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0" w:type="dxa"/>
            <w:vMerge w:val="continue"/>
            <w:noWrap w:val="0"/>
            <w:vAlign w:val="top"/>
          </w:tcPr>
          <w:p w14:paraId="2B461C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741C3518">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01C0E32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8C9EB3A">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BE7617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6FCE56B">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06240C91">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1807B4E">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29A1CDB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09BDBF9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245665A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147B04F1">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1C7B2F41">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磋商的全过程分为记录第一次磋商报价、供应商资质审查、符合性审查、磋商过程、磋商承诺、第二次报价、综合评审等阶段。</w:t>
      </w:r>
    </w:p>
    <w:p w14:paraId="7FA3E37A">
      <w:pPr>
        <w:shd w:val="clea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第一次报价：将各参加竞争性磋商单位的响应文件中的报价、</w:t>
      </w:r>
      <w:r>
        <w:rPr>
          <w:rFonts w:hint="eastAsia" w:ascii="宋体" w:hAnsi="宋体"/>
          <w:sz w:val="28"/>
          <w:szCs w:val="28"/>
          <w:lang w:eastAsia="zh-CN"/>
        </w:rPr>
        <w:t>服务期</w:t>
      </w:r>
      <w:r>
        <w:rPr>
          <w:rFonts w:hint="eastAsia" w:ascii="宋体" w:hAnsi="宋体"/>
          <w:sz w:val="28"/>
          <w:szCs w:val="28"/>
        </w:rPr>
        <w:t>等内容以不公开宣读的形式进行填报汇总。</w:t>
      </w:r>
    </w:p>
    <w:p w14:paraId="5CC2B2AB">
      <w:pPr>
        <w:adjustRightInd w:val="0"/>
        <w:snapToGrid w:val="0"/>
        <w:spacing w:line="520" w:lineRule="exact"/>
        <w:ind w:firstLine="646"/>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w:t>
      </w:r>
    </w:p>
    <w:p w14:paraId="6603DA5B">
      <w:pPr>
        <w:adjustRightInd w:val="0"/>
        <w:snapToGrid w:val="0"/>
        <w:spacing w:line="520" w:lineRule="exact"/>
        <w:ind w:firstLine="646"/>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磋商小组所有成员应当集中与单一供应商分别进行磋商，并给予所有参加磋商的供应商平等的磋商机会。</w:t>
      </w:r>
    </w:p>
    <w:p w14:paraId="7A75BF60">
      <w:pPr>
        <w:adjustRightInd w:val="0"/>
        <w:snapToGrid w:val="0"/>
        <w:spacing w:line="520" w:lineRule="exact"/>
        <w:ind w:firstLine="646"/>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adjustRightInd w:val="0"/>
        <w:snapToGrid w:val="0"/>
        <w:spacing w:line="520" w:lineRule="exact"/>
        <w:ind w:firstLine="646"/>
        <w:rPr>
          <w:rFonts w:hint="eastAsia" w:ascii="宋体" w:hAnsi="宋体"/>
          <w:sz w:val="28"/>
          <w:szCs w:val="28"/>
        </w:rPr>
      </w:pPr>
      <w:r>
        <w:rPr>
          <w:rFonts w:hint="eastAsia" w:ascii="宋体" w:hAnsi="宋体"/>
          <w:sz w:val="28"/>
          <w:szCs w:val="28"/>
        </w:rPr>
        <w:t xml:space="preserve">（3）对磋商文件作出的实质性变动是磋商文件的有效组成部分，磋商小组应当及时以书面形式同时通知所有参加磋商的供应商。 </w:t>
      </w:r>
    </w:p>
    <w:p w14:paraId="2824E1AF">
      <w:pPr>
        <w:adjustRightInd w:val="0"/>
        <w:snapToGrid w:val="0"/>
        <w:spacing w:line="520" w:lineRule="exact"/>
        <w:ind w:firstLine="646"/>
        <w:rPr>
          <w:rFonts w:hint="eastAsia" w:ascii="宋体" w:hAnsi="宋体"/>
          <w:sz w:val="28"/>
          <w:szCs w:val="28"/>
        </w:rPr>
      </w:pPr>
      <w:r>
        <w:rPr>
          <w:rFonts w:hint="eastAsia" w:ascii="宋体" w:hAnsi="宋体"/>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158D3B">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42EC384">
      <w:pPr>
        <w:spacing w:line="520" w:lineRule="exact"/>
        <w:ind w:firstLine="560"/>
        <w:rPr>
          <w:rFonts w:hint="eastAsia" w:ascii="宋体" w:hAnsi="宋体"/>
          <w:b/>
          <w:bCs/>
          <w:sz w:val="28"/>
          <w:szCs w:val="28"/>
        </w:rPr>
      </w:pPr>
      <w:r>
        <w:rPr>
          <w:rFonts w:hint="eastAsia" w:ascii="宋体" w:hAnsi="宋体"/>
          <w:b/>
          <w:sz w:val="28"/>
          <w:szCs w:val="28"/>
        </w:rPr>
        <w:t>6、</w:t>
      </w:r>
      <w:r>
        <w:rPr>
          <w:rFonts w:hint="eastAsia" w:ascii="宋体" w:hAnsi="宋体"/>
          <w:b/>
          <w:bCs/>
          <w:sz w:val="28"/>
          <w:szCs w:val="28"/>
        </w:rPr>
        <w:t>评标办法及内容</w:t>
      </w:r>
    </w:p>
    <w:tbl>
      <w:tblPr>
        <w:tblStyle w:val="11"/>
        <w:tblW w:w="930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4"/>
        <w:gridCol w:w="1016"/>
        <w:gridCol w:w="6256"/>
      </w:tblGrid>
      <w:tr w14:paraId="486C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3" w:type="dxa"/>
            <w:noWrap w:val="0"/>
            <w:vAlign w:val="center"/>
          </w:tcPr>
          <w:p w14:paraId="7BAC7710">
            <w:pPr>
              <w:spacing w:line="400" w:lineRule="exact"/>
              <w:jc w:val="center"/>
              <w:rPr>
                <w:rFonts w:hint="eastAsia" w:ascii="仿宋" w:hAnsi="仿宋" w:eastAsia="仿宋" w:cs="仿宋"/>
                <w:color w:val="000000"/>
                <w:kern w:val="2"/>
                <w:sz w:val="24"/>
                <w:szCs w:val="24"/>
                <w:lang w:val="en-US" w:eastAsia="zh-CN" w:bidi="ar-SA"/>
              </w:rPr>
            </w:pPr>
            <w:bookmarkStart w:id="0" w:name="_Hlk21765274"/>
            <w:r>
              <w:rPr>
                <w:rFonts w:hint="eastAsia" w:ascii="仿宋" w:hAnsi="仿宋" w:eastAsia="仿宋" w:cs="仿宋"/>
                <w:color w:val="000000"/>
                <w:kern w:val="2"/>
                <w:sz w:val="24"/>
                <w:szCs w:val="24"/>
                <w:lang w:val="en-US" w:eastAsia="zh-CN" w:bidi="ar-SA"/>
              </w:rPr>
              <w:t>序号</w:t>
            </w:r>
          </w:p>
        </w:tc>
        <w:tc>
          <w:tcPr>
            <w:tcW w:w="1264" w:type="dxa"/>
            <w:noWrap w:val="0"/>
            <w:vAlign w:val="center"/>
          </w:tcPr>
          <w:p w14:paraId="336E4EAD">
            <w:pPr>
              <w:snapToGrid w:val="0"/>
              <w:spacing w:line="40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评分点名称</w:t>
            </w:r>
          </w:p>
        </w:tc>
        <w:tc>
          <w:tcPr>
            <w:tcW w:w="1016" w:type="dxa"/>
            <w:noWrap w:val="0"/>
            <w:vAlign w:val="center"/>
          </w:tcPr>
          <w:p w14:paraId="5F1C1060">
            <w:pPr>
              <w:snapToGrid w:val="0"/>
              <w:spacing w:line="40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分值</w:t>
            </w:r>
          </w:p>
        </w:tc>
        <w:tc>
          <w:tcPr>
            <w:tcW w:w="6256" w:type="dxa"/>
            <w:noWrap w:val="0"/>
            <w:vAlign w:val="center"/>
          </w:tcPr>
          <w:p w14:paraId="63EB84AD">
            <w:pPr>
              <w:snapToGrid w:val="0"/>
              <w:spacing w:line="40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评分标准</w:t>
            </w:r>
          </w:p>
        </w:tc>
      </w:tr>
      <w:tr w14:paraId="40B8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73" w:type="dxa"/>
            <w:noWrap w:val="0"/>
            <w:vAlign w:val="center"/>
          </w:tcPr>
          <w:p w14:paraId="279D113B">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264" w:type="dxa"/>
            <w:noWrap w:val="0"/>
            <w:vAlign w:val="center"/>
          </w:tcPr>
          <w:p w14:paraId="176AFCC8">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投标报价</w:t>
            </w:r>
          </w:p>
        </w:tc>
        <w:tc>
          <w:tcPr>
            <w:tcW w:w="1016" w:type="dxa"/>
            <w:noWrap w:val="0"/>
            <w:vAlign w:val="center"/>
          </w:tcPr>
          <w:p w14:paraId="0719E873">
            <w:pPr>
              <w:spacing w:line="400" w:lineRule="exact"/>
              <w:ind w:left="-118" w:leftChars="-56" w:right="-94" w:rightChars="-45"/>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10分</w:t>
            </w:r>
          </w:p>
        </w:tc>
        <w:tc>
          <w:tcPr>
            <w:tcW w:w="6256" w:type="dxa"/>
            <w:noWrap w:val="0"/>
            <w:vAlign w:val="center"/>
          </w:tcPr>
          <w:p w14:paraId="036BEADA">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以满足招标文件要求且投标价格最低的最终报价为评标基准价,其价格分为满分10分,其他投标单位的价格分按照下列公式计算：投标报价得分=（评标基准价/投标报价）×价格权值×100。</w:t>
            </w:r>
          </w:p>
        </w:tc>
      </w:tr>
      <w:tr w14:paraId="47BA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73" w:type="dxa"/>
            <w:noWrap w:val="0"/>
            <w:vAlign w:val="center"/>
          </w:tcPr>
          <w:p w14:paraId="5FEFA232">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264" w:type="dxa"/>
            <w:noWrap w:val="0"/>
            <w:vAlign w:val="center"/>
          </w:tcPr>
          <w:p w14:paraId="60AFF338">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实施方案</w:t>
            </w:r>
          </w:p>
        </w:tc>
        <w:tc>
          <w:tcPr>
            <w:tcW w:w="1016" w:type="dxa"/>
            <w:noWrap w:val="0"/>
            <w:vAlign w:val="center"/>
          </w:tcPr>
          <w:p w14:paraId="425CADE8">
            <w:pPr>
              <w:spacing w:line="400" w:lineRule="exact"/>
              <w:ind w:left="-118" w:leftChars="-56" w:right="-94" w:rightChars="-45"/>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20分</w:t>
            </w:r>
          </w:p>
        </w:tc>
        <w:tc>
          <w:tcPr>
            <w:tcW w:w="6256" w:type="dxa"/>
            <w:noWrap w:val="0"/>
            <w:vAlign w:val="center"/>
          </w:tcPr>
          <w:p w14:paraId="6D92624D">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针对本项目提出详细可行的实施方案，对项目背景、项目工作目标的总体理解与认识、对技术路线、工作流程、人员投入、仪器设备投入等内容完整性和齐全性进行比较，评审小组成员根据其响应情况赋分。A.对项目背景、项目工作目标的总体理解与认识、对技术路线、工作流程、人员投入、仪器设备投入等内容要求理解透彻,理念超前、思路新颖清晰，易于拓展，针对性强,切实可行，得20分； B.对项目背景、项目工作目标的总体理解与认识、对技术路线、工作流程、人员投入、仪器设备投入等内容较为准确，可行性和针对性较强，得16分； C.对项目背景、项目工作目标的总体理解与认识、对技术路线、工作流程、人员投入、仪器设备投入等内容基本准确，基本合理可行，得12分； D.对项目背景、项目工作目标的总体理解与认识、对技术路线、工作流程、人员投入、仪器设备投入等内容描述简单笼统，缺乏针对性，得8分； E.对项目背景、项目工作目标的总体理解与认识、对技术路线、工作流程、人员投入、仪器设备投入等内容合理性较差，缺少可行性，得4分；F.未提供不得分。</w:t>
            </w:r>
          </w:p>
        </w:tc>
      </w:tr>
      <w:tr w14:paraId="7890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3" w:type="dxa"/>
            <w:noWrap w:val="0"/>
            <w:vAlign w:val="center"/>
          </w:tcPr>
          <w:p w14:paraId="63851402">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264" w:type="dxa"/>
            <w:noWrap w:val="0"/>
            <w:vAlign w:val="center"/>
          </w:tcPr>
          <w:p w14:paraId="22AC2612">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质量保证 </w:t>
            </w:r>
          </w:p>
          <w:p w14:paraId="7A7D1AEC">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措施</w:t>
            </w:r>
          </w:p>
        </w:tc>
        <w:tc>
          <w:tcPr>
            <w:tcW w:w="1016" w:type="dxa"/>
            <w:noWrap w:val="0"/>
            <w:vAlign w:val="center"/>
          </w:tcPr>
          <w:p w14:paraId="7C72FE8C">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6256" w:type="dxa"/>
            <w:noWrap w:val="0"/>
            <w:vAlign w:val="center"/>
          </w:tcPr>
          <w:p w14:paraId="00985DB4">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供应商根据项目特点，针对本项目有相应的质量保障体系和质量保证措施： A.方案详尽，合理可行，逻辑清楚，针对性及可行性强，得10分； B.方案较完善，有一定的逻辑性、针对性、可行性，得8分； C.方案内容简单笼统，方案针对性一般得6分； D.方案内容缺失、方案针对性较差得 4 分； E.未提供不得分。</w:t>
            </w:r>
          </w:p>
        </w:tc>
      </w:tr>
      <w:tr w14:paraId="59A9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37F6E1C">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1264" w:type="dxa"/>
            <w:noWrap w:val="0"/>
            <w:vAlign w:val="center"/>
          </w:tcPr>
          <w:p w14:paraId="382A8C01">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进度计划 </w:t>
            </w:r>
          </w:p>
          <w:p w14:paraId="4746C094">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及保障措 </w:t>
            </w:r>
          </w:p>
          <w:p w14:paraId="08017F6F">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施</w:t>
            </w:r>
          </w:p>
        </w:tc>
        <w:tc>
          <w:tcPr>
            <w:tcW w:w="1016" w:type="dxa"/>
            <w:noWrap w:val="0"/>
            <w:vAlign w:val="center"/>
          </w:tcPr>
          <w:p w14:paraId="02F40933">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6256" w:type="dxa"/>
            <w:noWrap w:val="0"/>
            <w:vAlign w:val="center"/>
          </w:tcPr>
          <w:p w14:paraId="5FB95D61">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供应商根据项目特点，针对本项目有相应的进度计划及保证措施： A.方案详尽，合理可行，逻辑清楚，针对性及可行性强，得10分； B.方案较完善，有一定的逻辑性、针对性、可行性，得8分； C.方案内容简单笼统，方案针对性一般得 6分； D.方案内容缺失、方案针对性较差得4分； E.未提供不分。</w:t>
            </w:r>
          </w:p>
        </w:tc>
      </w:tr>
      <w:tr w14:paraId="7887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15C1206A">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1264" w:type="dxa"/>
            <w:noWrap w:val="0"/>
            <w:vAlign w:val="center"/>
          </w:tcPr>
          <w:p w14:paraId="045DC086">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重难点分 </w:t>
            </w:r>
          </w:p>
          <w:p w14:paraId="22067E29">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析及解决 </w:t>
            </w:r>
          </w:p>
          <w:p w14:paraId="4BBA354D">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方案</w:t>
            </w:r>
          </w:p>
          <w:p w14:paraId="2F27AE36">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p>
        </w:tc>
        <w:tc>
          <w:tcPr>
            <w:tcW w:w="1016" w:type="dxa"/>
            <w:noWrap w:val="0"/>
            <w:vAlign w:val="center"/>
          </w:tcPr>
          <w:p w14:paraId="44C6E1BB">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6256" w:type="dxa"/>
            <w:noWrap w:val="0"/>
            <w:vAlign w:val="center"/>
          </w:tcPr>
          <w:p w14:paraId="0B17A417">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对项目实施过程中的重难点分析及解决方案，供应商根据本项目的实际情况，提出有针对性的重难点分析及解决方案：A.描述全面完整，重点及难点把握准确，分析到位，解决措施科学完善、切实可行，得10分； B.描述较为全面，重点及难点把握较为准确，分析基本合理，解决措施合理可行，得8分； C. 描述基本全面，重点及难点把握基本准确，分析简单，解决措施基本合理可行，得6分； D.内容简单笼统，缺少可行性，重点及难点把握有偏差，分析欠缺，得4分； E. 未提供不得分。</w:t>
            </w:r>
          </w:p>
        </w:tc>
      </w:tr>
      <w:tr w14:paraId="680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3" w:type="dxa"/>
            <w:noWrap w:val="0"/>
            <w:vAlign w:val="center"/>
          </w:tcPr>
          <w:p w14:paraId="288D215D">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1264" w:type="dxa"/>
            <w:noWrap w:val="0"/>
            <w:vAlign w:val="center"/>
          </w:tcPr>
          <w:p w14:paraId="684CA5FE">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服务承诺</w:t>
            </w:r>
          </w:p>
        </w:tc>
        <w:tc>
          <w:tcPr>
            <w:tcW w:w="1016" w:type="dxa"/>
            <w:noWrap w:val="0"/>
            <w:vAlign w:val="center"/>
          </w:tcPr>
          <w:p w14:paraId="141CEFF5">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6256" w:type="dxa"/>
            <w:noWrap w:val="0"/>
            <w:vAlign w:val="center"/>
          </w:tcPr>
          <w:p w14:paraId="19A036E3">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供应商须针对本项目提供服务承诺，就技术支持、确保规划完成时限、项目负责人全过程负责项目方案修改、整合、沟通等出承诺：A.服务措施及承诺完善，内容详细、科学合理、针对性强，得10分； B.服务措施及承诺基本合理，有一定针对性，得8分； C.服务措施及承诺简单笼统，针对性一般，得6分；D.方案内容缺失、方案针对性较差得4分；E. 未提供不得分。</w:t>
            </w:r>
          </w:p>
        </w:tc>
      </w:tr>
      <w:tr w14:paraId="5FE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2133B6D8">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1264" w:type="dxa"/>
            <w:noWrap w:val="0"/>
            <w:vAlign w:val="center"/>
          </w:tcPr>
          <w:p w14:paraId="1EBEF010">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廉洁从业 </w:t>
            </w:r>
          </w:p>
          <w:p w14:paraId="7774AD9D">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措施及保 </w:t>
            </w:r>
          </w:p>
          <w:p w14:paraId="3B35388B">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密措施</w:t>
            </w:r>
          </w:p>
        </w:tc>
        <w:tc>
          <w:tcPr>
            <w:tcW w:w="1016" w:type="dxa"/>
            <w:noWrap w:val="0"/>
            <w:vAlign w:val="center"/>
          </w:tcPr>
          <w:p w14:paraId="692F3011">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6256" w:type="dxa"/>
            <w:noWrap w:val="0"/>
            <w:vAlign w:val="center"/>
          </w:tcPr>
          <w:p w14:paraId="599E75BB">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廉洁从业措施及保密措施: A.廉洁从业措施及保密措施完善，内容详细、科学合理、针对性强，得10分； B.廉洁从业措施及保密措施基本合理，有一定针对性，得8分； C.廉洁从业措施及保密措施简单笼统，针对性一般，得6分；D.方案内容缺失、方案针对性较差得4分；E. 未提供不得分。</w:t>
            </w:r>
          </w:p>
        </w:tc>
      </w:tr>
      <w:tr w14:paraId="473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77606AC0">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1264" w:type="dxa"/>
            <w:noWrap w:val="0"/>
            <w:vAlign w:val="center"/>
          </w:tcPr>
          <w:p w14:paraId="0671819E">
            <w:pPr>
              <w:spacing w:line="400" w:lineRule="exact"/>
              <w:ind w:left="-118" w:leftChars="-56"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人员配置</w:t>
            </w:r>
          </w:p>
        </w:tc>
        <w:tc>
          <w:tcPr>
            <w:tcW w:w="1016" w:type="dxa"/>
            <w:noWrap w:val="0"/>
            <w:vAlign w:val="center"/>
          </w:tcPr>
          <w:p w14:paraId="5DD443B2">
            <w:pPr>
              <w:spacing w:line="400" w:lineRule="exact"/>
              <w:ind w:right="-94" w:rightChars="-45" w:firstLine="240" w:firstLineChars="1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14分</w:t>
            </w:r>
          </w:p>
        </w:tc>
        <w:tc>
          <w:tcPr>
            <w:tcW w:w="6256" w:type="dxa"/>
            <w:noWrap w:val="0"/>
            <w:vAlign w:val="center"/>
          </w:tcPr>
          <w:p w14:paraId="0EE8F444">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1、项目负责人：具有城乡规划类或土地规划类专业高级职称且具备国家注册类资格证书的得4分； </w:t>
            </w:r>
          </w:p>
          <w:p w14:paraId="432C473D">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2、项目组成员：具有规划中级及以上职称的每提供一个得 1分，其他不得分，最高得10分。（需同时提供项目组成员开标前6个月内连续 3 个月社保缴纳凭证）</w:t>
            </w:r>
          </w:p>
        </w:tc>
      </w:tr>
      <w:tr w14:paraId="55BC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73" w:type="dxa"/>
            <w:noWrap w:val="0"/>
            <w:vAlign w:val="center"/>
          </w:tcPr>
          <w:p w14:paraId="380FFAD2">
            <w:pPr>
              <w:spacing w:line="400" w:lineRule="exact"/>
              <w:ind w:right="-94" w:rightChars="-45"/>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1264" w:type="dxa"/>
            <w:noWrap w:val="0"/>
            <w:vAlign w:val="center"/>
          </w:tcPr>
          <w:p w14:paraId="14FB57A6">
            <w:pPr>
              <w:spacing w:line="400" w:lineRule="exact"/>
              <w:ind w:left="-118" w:leftChars="-56" w:right="-94" w:rightChars="-45"/>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企业业绩</w:t>
            </w:r>
          </w:p>
        </w:tc>
        <w:tc>
          <w:tcPr>
            <w:tcW w:w="1016" w:type="dxa"/>
            <w:noWrap w:val="0"/>
            <w:vAlign w:val="center"/>
          </w:tcPr>
          <w:p w14:paraId="5B18D74E">
            <w:pPr>
              <w:spacing w:line="400" w:lineRule="exact"/>
              <w:ind w:left="-118" w:leftChars="-56" w:right="-94" w:rightChars="-45"/>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6分</w:t>
            </w:r>
          </w:p>
        </w:tc>
        <w:tc>
          <w:tcPr>
            <w:tcW w:w="6256" w:type="dxa"/>
            <w:noWrap w:val="0"/>
            <w:vAlign w:val="center"/>
          </w:tcPr>
          <w:p w14:paraId="7C12C642">
            <w:pPr>
              <w:spacing w:line="400" w:lineRule="exact"/>
              <w:ind w:left="-118" w:leftChars="-56" w:right="-94" w:rightChars="-45"/>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供应商自2023年1月至今承担过类似项目业绩每个业绩得2分，最高得6分。（业绩须提供合同复印件并加盖供应商公章。）</w:t>
            </w:r>
          </w:p>
        </w:tc>
      </w:tr>
      <w:tr w14:paraId="66A9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309" w:type="dxa"/>
            <w:gridSpan w:val="4"/>
            <w:noWrap w:val="0"/>
            <w:vAlign w:val="center"/>
          </w:tcPr>
          <w:p w14:paraId="1A001792">
            <w:pPr>
              <w:widowControl w:val="0"/>
              <w:spacing w:after="0" w:afterLines="0" w:line="400" w:lineRule="exact"/>
              <w:ind w:firstLine="0" w:firstLineChars="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注：若投标人提供虚假资料，一经查实，如若成交，取消其成交资格，并报主管部门予以通报并进行相应处罚 。</w:t>
            </w:r>
          </w:p>
        </w:tc>
      </w:tr>
      <w:bookmarkEnd w:id="0"/>
    </w:tbl>
    <w:p w14:paraId="2130D654">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70892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4717E5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3A2E3C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需购买的产品属于政府强制采购节能产品范围应当在清单之内采购。节能清单中无对应细化分类且节能清单中的产品确实无法满足工作需要的，允许在节能清单之外采购。</w:t>
      </w:r>
    </w:p>
    <w:p w14:paraId="24893F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0A305D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w:t>
      </w:r>
      <w:r>
        <w:rPr>
          <w:rFonts w:hint="eastAsia" w:ascii="宋体" w:hAnsi="宋体" w:eastAsia="宋体" w:cs="Times New Roman"/>
          <w:sz w:val="28"/>
          <w:szCs w:val="28"/>
          <w:lang w:eastAsia="zh-CN"/>
        </w:rPr>
        <w:t>成交</w:t>
      </w:r>
      <w:r>
        <w:rPr>
          <w:rFonts w:hint="eastAsia" w:ascii="宋体" w:hAnsi="宋体" w:eastAsia="宋体" w:cs="Times New Roman"/>
          <w:sz w:val="28"/>
          <w:szCs w:val="28"/>
        </w:rPr>
        <w:t xml:space="preserve">（成交）供应商可根据自身资金需求，登录陕西省政府采购信用融资平台（http://www.ccgp-shaanxi.gov.cn/zcdservice/zcd/shanxi/）在线申请，依法参加政府采购信用融资活动。 </w:t>
      </w:r>
    </w:p>
    <w:p w14:paraId="0A8B329E">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70C906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磋商小组对进入详细评审的投标人进行综合评分，根据得分由高到低，推荐出一个以上三个以下</w:t>
      </w:r>
      <w:r>
        <w:rPr>
          <w:rFonts w:hint="eastAsia" w:ascii="宋体" w:hAnsi="宋体" w:eastAsia="宋体"/>
          <w:sz w:val="28"/>
          <w:szCs w:val="28"/>
          <w:lang w:eastAsia="zh-CN"/>
        </w:rPr>
        <w:t>成交</w:t>
      </w:r>
      <w:r>
        <w:rPr>
          <w:rFonts w:hint="eastAsia" w:ascii="宋体" w:hAnsi="宋体" w:eastAsia="宋体"/>
          <w:sz w:val="28"/>
          <w:szCs w:val="28"/>
        </w:rPr>
        <w:t>候选单位。如果综合评分出现两个投标人得分相同的情况，按下列顺序排列：</w:t>
      </w:r>
    </w:p>
    <w:p w14:paraId="4C2F3F5F">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 技术评估得分高的；</w:t>
      </w:r>
    </w:p>
    <w:p w14:paraId="4AB1F9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 投标价格低的；</w:t>
      </w:r>
    </w:p>
    <w:p w14:paraId="2513CC61">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0E638CA7">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w:t>
      </w:r>
      <w:r>
        <w:rPr>
          <w:rFonts w:hint="eastAsia" w:ascii="宋体"/>
          <w:sz w:val="28"/>
          <w:szCs w:val="28"/>
          <w:u w:val="single"/>
          <w:lang w:val="en-US" w:eastAsia="zh-CN"/>
        </w:rPr>
        <w:t>成交</w:t>
      </w:r>
      <w:r>
        <w:rPr>
          <w:rFonts w:hint="eastAsia" w:ascii="宋体"/>
          <w:sz w:val="28"/>
          <w:szCs w:val="28"/>
          <w:u w:val="single"/>
          <w:lang w:eastAsia="zh-CN"/>
        </w:rPr>
        <w:t>通知书，同时请递交三份有效的纸质版投标文件（一正两副），以供备案、归档使用。</w:t>
      </w:r>
    </w:p>
    <w:p w14:paraId="3A9D2EF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成交通知书</w:t>
      </w:r>
      <w:r>
        <w:rPr>
          <w:rFonts w:hint="eastAsia" w:ascii="宋体"/>
          <w:sz w:val="28"/>
          <w:szCs w:val="28"/>
        </w:rPr>
        <w:t>发出后，</w:t>
      </w:r>
      <w:r>
        <w:rPr>
          <w:rFonts w:hint="eastAsia" w:ascii="宋体"/>
          <w:color w:val="000000" w:themeColor="text1"/>
          <w:sz w:val="28"/>
          <w:szCs w:val="28"/>
          <w:lang w:eastAsia="zh-CN"/>
          <w14:textFill>
            <w14:solidFill>
              <w14:schemeClr w14:val="tx1"/>
            </w14:solidFill>
          </w14:textFill>
        </w:rPr>
        <w:t>三</w:t>
      </w:r>
      <w:r>
        <w:rPr>
          <w:rFonts w:hint="eastAsia" w:ascii="宋体"/>
          <w:sz w:val="28"/>
          <w:szCs w:val="28"/>
        </w:rPr>
        <w:t>日内</w:t>
      </w:r>
      <w:r>
        <w:rPr>
          <w:rFonts w:hint="eastAsia" w:ascii="宋体"/>
          <w:sz w:val="28"/>
          <w:szCs w:val="28"/>
          <w:lang w:eastAsia="zh-CN"/>
        </w:rPr>
        <w:t>成交单位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成交单位投标文件</w:t>
      </w:r>
      <w:r>
        <w:rPr>
          <w:rFonts w:hint="eastAsia" w:ascii="宋体"/>
          <w:sz w:val="28"/>
          <w:szCs w:val="28"/>
        </w:rPr>
        <w:t>均作为合同的组成部分。</w:t>
      </w:r>
    </w:p>
    <w:p w14:paraId="07B050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adjustRightInd w:val="0"/>
        <w:snapToGrid w:val="0"/>
        <w:spacing w:line="516" w:lineRule="exact"/>
        <w:ind w:firstLine="562" w:firstLineChars="200"/>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adjustRightInd w:val="0"/>
        <w:snapToGrid w:val="0"/>
        <w:spacing w:line="520" w:lineRule="exact"/>
        <w:ind w:firstLine="562" w:firstLineChars="200"/>
        <w:outlineLvl w:val="0"/>
        <w:rPr>
          <w:rFonts w:ascii="宋体" w:hAnsi="宋体"/>
          <w:b/>
          <w:bCs/>
          <w:color w:val="000000" w:themeColor="text1"/>
          <w:sz w:val="28"/>
          <w:szCs w:val="28"/>
          <w:u w:val="single"/>
          <w14:textFill>
            <w14:solidFill>
              <w14:schemeClr w14:val="tx1"/>
            </w14:solidFill>
          </w14:textFill>
        </w:rPr>
      </w:pPr>
      <w:r>
        <w:rPr>
          <w:rFonts w:hint="eastAsia" w:ascii="宋体" w:hAnsi="宋体"/>
          <w:b/>
          <w:bCs/>
          <w:color w:val="000000" w:themeColor="text1"/>
          <w:sz w:val="28"/>
          <w:szCs w:val="28"/>
          <w:u w:val="single"/>
          <w:lang w:val="en-US" w:eastAsia="zh-CN"/>
          <w14:textFill>
            <w14:solidFill>
              <w14:schemeClr w14:val="tx1"/>
            </w14:solidFill>
          </w14:textFill>
        </w:rPr>
        <w:t>2.</w:t>
      </w:r>
      <w:r>
        <w:rPr>
          <w:rFonts w:hint="eastAsia" w:ascii="宋体" w:hAnsi="宋体"/>
          <w:b/>
          <w:bCs/>
          <w:color w:val="000000" w:themeColor="text1"/>
          <w:sz w:val="28"/>
          <w:szCs w:val="28"/>
          <w:u w:val="single"/>
          <w14:textFill>
            <w14:solidFill>
              <w14:schemeClr w14:val="tx1"/>
            </w14:solidFill>
          </w14:textFill>
        </w:rPr>
        <w:t>成交服务费由成交单位向招标代理机构支付。</w:t>
      </w:r>
    </w:p>
    <w:p w14:paraId="6D8A636A">
      <w:pPr>
        <w:spacing w:line="520" w:lineRule="exact"/>
        <w:ind w:firstLine="560" w:firstLineChars="2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3.</w:t>
      </w:r>
      <w:r>
        <w:rPr>
          <w:rFonts w:hint="eastAsia" w:ascii="宋体" w:hAnsi="宋体"/>
          <w:b w:val="0"/>
          <w:bCs w:val="0"/>
          <w:color w:val="000000" w:themeColor="text1"/>
          <w:sz w:val="28"/>
          <w:szCs w:val="28"/>
          <w14:textFill>
            <w14:solidFill>
              <w14:schemeClr w14:val="tx1"/>
            </w14:solidFill>
          </w14:textFill>
        </w:rPr>
        <w:t>成交服务费缴纳方式：现金缴纳或银行转账。</w:t>
      </w:r>
    </w:p>
    <w:p w14:paraId="41A03A79">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304FF340">
      <w:pPr>
        <w:spacing w:line="500" w:lineRule="exact"/>
        <w:ind w:firstLine="480"/>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1169A943">
      <w:pPr>
        <w:spacing w:line="500" w:lineRule="exact"/>
        <w:ind w:firstLine="480"/>
        <w:rPr>
          <w:rFonts w:ascii="宋体" w:hAnsi="宋体" w:cs="宋体"/>
          <w:b/>
          <w:sz w:val="28"/>
          <w:szCs w:val="28"/>
        </w:rPr>
      </w:pPr>
      <w:r>
        <w:rPr>
          <w:rFonts w:hint="eastAsia" w:ascii="宋体" w:hAnsi="宋体" w:cs="宋体"/>
          <w:b/>
          <w:sz w:val="28"/>
          <w:szCs w:val="28"/>
        </w:rPr>
        <w:t>1-1质疑</w:t>
      </w:r>
    </w:p>
    <w:p w14:paraId="6CE4710F">
      <w:pPr>
        <w:spacing w:line="520" w:lineRule="exact"/>
        <w:ind w:firstLine="480"/>
        <w:rPr>
          <w:rFonts w:ascii="宋体" w:hAnsi="宋体" w:cs="宋体"/>
          <w:sz w:val="28"/>
          <w:szCs w:val="28"/>
        </w:rPr>
      </w:pPr>
      <w:r>
        <w:rPr>
          <w:rFonts w:hint="eastAsia" w:ascii="宋体" w:hAnsi="宋体" w:cs="宋体"/>
          <w:sz w:val="28"/>
          <w:szCs w:val="28"/>
        </w:rPr>
        <w:t>（1）供应商认为采购文件、采购过程、</w:t>
      </w:r>
      <w:r>
        <w:rPr>
          <w:rFonts w:hint="eastAsia" w:ascii="宋体" w:hAnsi="宋体" w:cs="宋体"/>
          <w:sz w:val="28"/>
          <w:szCs w:val="28"/>
          <w:lang w:eastAsia="zh-CN"/>
        </w:rPr>
        <w:t>成交</w:t>
      </w:r>
      <w:r>
        <w:rPr>
          <w:rFonts w:hint="eastAsia" w:ascii="宋体" w:hAnsi="宋体" w:cs="宋体"/>
          <w:sz w:val="28"/>
          <w:szCs w:val="28"/>
        </w:rPr>
        <w:t>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6CDEA7F3">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1D371DD1">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2B2FD98E">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2E0A0DD7">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74781F74">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spacing w:line="520" w:lineRule="exact"/>
        <w:ind w:firstLine="480"/>
        <w:rPr>
          <w:rFonts w:ascii="宋体" w:hAnsi="宋体" w:cs="宋体"/>
          <w:sz w:val="28"/>
          <w:szCs w:val="28"/>
        </w:rPr>
      </w:pPr>
      <w:r>
        <w:rPr>
          <w:rFonts w:hint="eastAsia" w:ascii="宋体" w:hAnsi="宋体" w:cs="宋体"/>
          <w:sz w:val="28"/>
          <w:szCs w:val="28"/>
        </w:rPr>
        <w:t>④ 事实依据；</w:t>
      </w:r>
    </w:p>
    <w:p w14:paraId="3A232786">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2CB54FEF">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7B896A80">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79977264">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52F4E4">
      <w:pPr>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1FA3461B">
      <w:pPr>
        <w:spacing w:line="520" w:lineRule="exact"/>
        <w:ind w:firstLine="480"/>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1304348498@qq.com</w:t>
      </w:r>
    </w:p>
    <w:p w14:paraId="2391BAAE">
      <w:pPr>
        <w:spacing w:line="520" w:lineRule="exact"/>
        <w:ind w:firstLine="480"/>
        <w:rPr>
          <w:rFonts w:ascii="宋体" w:hAnsi="宋体" w:cs="宋体"/>
          <w:sz w:val="28"/>
          <w:szCs w:val="28"/>
        </w:rPr>
      </w:pPr>
      <w:r>
        <w:rPr>
          <w:rFonts w:hint="eastAsia" w:ascii="宋体" w:hAnsi="宋体" w:cs="宋体"/>
          <w:sz w:val="28"/>
          <w:szCs w:val="28"/>
        </w:rPr>
        <w:t>② 联系方式</w:t>
      </w:r>
    </w:p>
    <w:p w14:paraId="184E9EDD">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采购人信息：紫阳县自然资源局</w:t>
      </w:r>
    </w:p>
    <w:p w14:paraId="4D56115C">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联系地址：紫阳县城关镇紫府路东段</w:t>
      </w:r>
    </w:p>
    <w:p w14:paraId="2A2202D1">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default"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联系方式：17772924720</w:t>
      </w:r>
    </w:p>
    <w:p w14:paraId="51FCD6E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陕西众欣共创工程项目管理有限公司</w:t>
      </w:r>
    </w:p>
    <w:p w14:paraId="3AEDD900">
      <w:pPr>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陕西省安康市万达广场C座1711室</w:t>
      </w:r>
    </w:p>
    <w:p w14:paraId="6B59C778">
      <w:pPr>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王工</w:t>
      </w:r>
    </w:p>
    <w:p w14:paraId="490F3094">
      <w:pPr>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15191517116</w:t>
      </w:r>
    </w:p>
    <w:p w14:paraId="4B772571">
      <w:pPr>
        <w:spacing w:line="520" w:lineRule="exact"/>
        <w:ind w:firstLine="480"/>
        <w:rPr>
          <w:rFonts w:ascii="宋体" w:hAnsi="宋体" w:cs="宋体"/>
          <w:sz w:val="28"/>
          <w:szCs w:val="28"/>
        </w:rPr>
      </w:pPr>
      <w:r>
        <w:rPr>
          <w:rFonts w:hint="eastAsia" w:ascii="宋体" w:hAnsi="宋体" w:cs="宋体"/>
          <w:sz w:val="28"/>
          <w:szCs w:val="28"/>
        </w:rPr>
        <w:t>1-2 投诉</w:t>
      </w:r>
    </w:p>
    <w:p w14:paraId="7A9AEFB6">
      <w:pPr>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18C4F040">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362E8DA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0573D98">
      <w:pPr>
        <w:spacing w:line="520" w:lineRule="exact"/>
        <w:ind w:firstLine="480"/>
        <w:rPr>
          <w:rFonts w:ascii="宋体" w:hAnsi="宋体" w:cs="宋体"/>
          <w:sz w:val="28"/>
          <w:szCs w:val="28"/>
        </w:rPr>
      </w:pPr>
      <w:r>
        <w:rPr>
          <w:rFonts w:hint="eastAsia" w:ascii="宋体" w:hAnsi="宋体" w:cs="宋体"/>
          <w:sz w:val="28"/>
          <w:szCs w:val="28"/>
        </w:rPr>
        <w:t>④ 事实依据；</w:t>
      </w:r>
    </w:p>
    <w:p w14:paraId="4E182E8B">
      <w:pPr>
        <w:spacing w:line="520" w:lineRule="exact"/>
        <w:ind w:firstLine="480"/>
        <w:rPr>
          <w:rFonts w:ascii="宋体" w:hAnsi="宋体" w:cs="宋体"/>
          <w:sz w:val="28"/>
          <w:szCs w:val="28"/>
        </w:rPr>
      </w:pPr>
      <w:r>
        <w:rPr>
          <w:rFonts w:hint="eastAsia" w:ascii="宋体" w:hAnsi="宋体" w:cs="宋体"/>
          <w:sz w:val="28"/>
          <w:szCs w:val="28"/>
        </w:rPr>
        <w:t>⑤ 法律依据；</w:t>
      </w:r>
    </w:p>
    <w:p w14:paraId="6EF00F4F">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12ECF4DB">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5ECBA2C0">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14:paraId="7D0CF685">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583CB219">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4C98C776">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1190A8FD">
      <w:pPr>
        <w:adjustRightInd w:val="0"/>
        <w:snapToGrid w:val="0"/>
        <w:spacing w:line="516" w:lineRule="exact"/>
        <w:ind w:firstLine="645"/>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235590EB">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4D5DD7CF">
      <w:pPr>
        <w:numPr>
          <w:ilvl w:val="0"/>
          <w:numId w:val="2"/>
        </w:numPr>
        <w:adjustRightInd w:val="0"/>
        <w:snapToGrid w:val="0"/>
        <w:spacing w:line="480" w:lineRule="exact"/>
        <w:jc w:val="center"/>
        <w:rPr>
          <w:rFonts w:hint="eastAsia" w:ascii="宋体" w:hAnsi="宋体"/>
          <w:b/>
          <w:color w:val="000000"/>
          <w:sz w:val="32"/>
          <w:szCs w:val="32"/>
        </w:rPr>
      </w:pP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26E0CD70">
      <w:pPr>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themeColor="text1"/>
          <w:kern w:val="0"/>
          <w:sz w:val="28"/>
          <w:szCs w:val="28"/>
          <w:highlight w:val="none"/>
          <w:shd w:val="clear"/>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lang w:val="en-US" w:eastAsia="zh-CN" w:bidi="ar"/>
          <w14:textFill>
            <w14:solidFill>
              <w14:schemeClr w14:val="tx1"/>
            </w14:solidFill>
          </w14:textFill>
        </w:rPr>
        <w:t>项目概况：</w:t>
      </w:r>
    </w:p>
    <w:p w14:paraId="4FDB8751">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国土空间总体规划动态调整完善时要对接省市县级“十五五”规划和行业相关专项规划，将“十五五”重点项目统筹纳入国土空间规划“一张图”。要将国土空间规划“一张图”作为开展规划动态调整完善的基础平台，整合规划编制、审批、实施、监督全链条数据，并在国土空间规划“一张图”上协调解决空间矛盾冲突。要坚持问题导向和需求导向，重点围绕规划目标定位与空间变化、经济社会发展的适应情况，规划指标使用与强制性内容执行，基础设施和公共服务设施匹配，重大项目落实，存量问题化解，以及“十五五”重点建设项目和相关专项规划的空间需求协调等开展体检评估，分类梳理体检评估中发现的问题，强化评估结果与动态维护方案的协同。应基于2024年度体检结果，编制</w:t>
      </w:r>
      <w:r>
        <w:rPr>
          <w:rFonts w:hint="default" w:ascii="宋体" w:hAnsi="宋体" w:eastAsia="宋体" w:cs="宋体"/>
          <w:color w:val="000000" w:themeColor="text1"/>
          <w:kern w:val="2"/>
          <w:sz w:val="28"/>
          <w:szCs w:val="28"/>
          <w:lang w:val="en-US" w:eastAsia="zh-CN" w:bidi="ar-SA"/>
          <w14:textFill>
            <w14:solidFill>
              <w14:schemeClr w14:val="tx1"/>
            </w14:solidFill>
          </w14:textFill>
        </w:rPr>
        <w:t>2025</w:t>
      </w:r>
      <w:r>
        <w:rPr>
          <w:rFonts w:hint="eastAsia" w:ascii="宋体" w:hAnsi="宋体" w:eastAsia="宋体" w:cs="宋体"/>
          <w:color w:val="000000" w:themeColor="text1"/>
          <w:kern w:val="2"/>
          <w:sz w:val="28"/>
          <w:szCs w:val="28"/>
          <w:lang w:val="en-US" w:eastAsia="zh-CN" w:bidi="ar-SA"/>
          <w14:textFill>
            <w14:solidFill>
              <w14:schemeClr w14:val="tx1"/>
            </w14:solidFill>
          </w14:textFill>
        </w:rPr>
        <w:t>年度动态维护方案，方案应包括体检评估主要结论，开展动态维护的必要性和可行性，三条控制线正向优化、规划用途分区动态维护等具体优化内容，优化后是否实现功能更优化、布局更合理、安全韧性有提升、用地更节约集约等的成效分析，同步更新规划数据库对应图层和表格。</w:t>
      </w:r>
    </w:p>
    <w:p w14:paraId="64DF55D9">
      <w:pPr>
        <w:keepNext w:val="0"/>
        <w:keepLines w:val="0"/>
        <w:pageBreakBefore w:val="0"/>
        <w:widowControl w:val="0"/>
        <w:numPr>
          <w:ilvl w:val="0"/>
          <w:numId w:val="3"/>
        </w:numPr>
        <w:kinsoku/>
        <w:wordWrap/>
        <w:overflowPunct w:val="0"/>
        <w:topLinePunct w:val="0"/>
        <w:autoSpaceDE/>
        <w:autoSpaceDN/>
        <w:bidi w:val="0"/>
        <w:adjustRightInd/>
        <w:snapToGrid/>
        <w:spacing w:line="520" w:lineRule="exact"/>
        <w:ind w:left="0" w:leftChars="0" w:firstLine="562" w:firstLineChars="200"/>
        <w:jc w:val="both"/>
        <w:textAlignment w:val="auto"/>
        <w:outlineLvl w:val="9"/>
        <w:rPr>
          <w:rFonts w:hint="default"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服务内容</w:t>
      </w:r>
    </w:p>
    <w:p w14:paraId="6117E146">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default" w:ascii="宋体" w:hAnsi="宋体" w:eastAsia="宋体" w:cs="宋体"/>
          <w:kern w:val="2"/>
          <w:sz w:val="28"/>
          <w:szCs w:val="28"/>
          <w:lang w:val="en-US" w:eastAsia="zh-CN" w:bidi="ar-SA"/>
        </w:rPr>
      </w:pPr>
      <w:r>
        <w:rPr>
          <w:rFonts w:hint="default" w:ascii="宋体" w:hAnsi="宋体" w:eastAsia="宋体" w:cs="宋体"/>
          <w:color w:val="000000" w:themeColor="text1"/>
          <w:kern w:val="2"/>
          <w:sz w:val="28"/>
          <w:szCs w:val="28"/>
          <w:lang w:val="en-US" w:eastAsia="zh-CN" w:bidi="ar-SA"/>
          <w14:textFill>
            <w14:solidFill>
              <w14:schemeClr w14:val="tx1"/>
            </w14:solidFill>
          </w14:textFill>
        </w:rPr>
        <w:t>（</w:t>
      </w:r>
      <w:r>
        <w:rPr>
          <w:rFonts w:hint="eastAsia" w:ascii="宋体" w:hAnsi="宋体" w:eastAsia="宋体" w:cs="宋体"/>
          <w:color w:val="000000" w:themeColor="text1"/>
          <w:kern w:val="2"/>
          <w:sz w:val="28"/>
          <w:szCs w:val="28"/>
          <w:lang w:val="en-US" w:eastAsia="zh-CN" w:bidi="ar-SA"/>
          <w14:textFill>
            <w14:solidFill>
              <w14:schemeClr w14:val="tx1"/>
            </w14:solidFill>
          </w14:textFill>
        </w:rPr>
        <w:t>一</w:t>
      </w:r>
      <w:r>
        <w:rPr>
          <w:rFonts w:hint="default" w:ascii="宋体" w:hAnsi="宋体" w:eastAsia="宋体" w:cs="宋体"/>
          <w:color w:val="000000" w:themeColor="text1"/>
          <w:kern w:val="2"/>
          <w:sz w:val="28"/>
          <w:szCs w:val="28"/>
          <w:lang w:val="en-US" w:eastAsia="zh-CN" w:bidi="ar-SA"/>
          <w14:textFill>
            <w14:solidFill>
              <w14:schemeClr w14:val="tx1"/>
            </w14:solidFill>
          </w14:textFill>
        </w:rPr>
        <w:t>）加快完成国土空间规划体检评估。各地要坚持问题导向和需求导向，重点围绕规划目标定位与空间变化、经济社会发展的适应情况</w:t>
      </w:r>
      <w:r>
        <w:rPr>
          <w:rFonts w:hint="eastAsia" w:ascii="宋体" w:hAnsi="宋体" w:eastAsia="宋体" w:cs="宋体"/>
          <w:color w:val="000000" w:themeColor="text1"/>
          <w:kern w:val="2"/>
          <w:sz w:val="28"/>
          <w:szCs w:val="28"/>
          <w:lang w:val="en-US" w:eastAsia="zh-CN" w:bidi="ar-SA"/>
          <w14:textFill>
            <w14:solidFill>
              <w14:schemeClr w14:val="tx1"/>
            </w14:solidFill>
          </w14:textFill>
        </w:rPr>
        <w:t>，</w:t>
      </w:r>
      <w:r>
        <w:rPr>
          <w:rFonts w:hint="default" w:ascii="宋体" w:hAnsi="宋体" w:eastAsia="宋体" w:cs="宋体"/>
          <w:color w:val="000000" w:themeColor="text1"/>
          <w:kern w:val="2"/>
          <w:sz w:val="28"/>
          <w:szCs w:val="28"/>
          <w:lang w:val="en-US" w:eastAsia="zh-CN" w:bidi="ar-SA"/>
          <w14:textFill>
            <w14:solidFill>
              <w14:schemeClr w14:val="tx1"/>
            </w14:solidFill>
          </w14:textFill>
        </w:rPr>
        <w:t>规划指标使用与强制性内容执行，</w:t>
      </w:r>
      <w:r>
        <w:rPr>
          <w:rFonts w:hint="default" w:ascii="宋体" w:hAnsi="宋体" w:eastAsia="宋体" w:cs="宋体"/>
          <w:kern w:val="2"/>
          <w:sz w:val="28"/>
          <w:szCs w:val="28"/>
          <w:lang w:val="en-US" w:eastAsia="zh-CN" w:bidi="ar-SA"/>
        </w:rPr>
        <w:t>基础设施和公共服务设施匹配，重大项目落实，存量问题化解，以及“十五五”重点建设项目和相关专项规划的空间需求协调等开展体检评估，分类梳理体检评估中发现的问题，强化评估结果与动态维护方案的协同，确保国土空间总体规划动态调整完善科学合理。</w:t>
      </w:r>
    </w:p>
    <w:p w14:paraId="37D82C74">
      <w:pPr>
        <w:pStyle w:val="2"/>
        <w:numPr>
          <w:ilvl w:val="0"/>
          <w:numId w:val="0"/>
        </w:numPr>
        <w:ind w:firstLine="560" w:firstLineChars="200"/>
        <w:jc w:val="both"/>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二）动态维护方案成果内容。有需求的市县应基于2024年度体检结果，编制2025年度动态维护方案。方案应包括体检评估主要结论，开展动态维护的必要性和可行性，三条控制线正向优化、规划用途分区动态维护等具体优化内容，优化后是否实现功能更优化、布局更合理、安全韧性有提升、用地更节约集约等的成效分析，同步更新规划数据库对应图层和表格。动态维护方案应将规划批复后已开展的城镇开发边界局部优化、永久基本农田核实处置及重大项目占用补划、存量城镇建设用地、规划重点项目增补、自然保护地整合优化、空间矛盾冲突化解、永久基本农田储备区划定等工作成果一并纳入，衔接“十五五”发展规划和相关专项规划空间需求， 经同级发展改革部门确认后，2026年拟开工建设或已充分论证的项目，按照准确用地范围统筹保障用地需求；对于谋划储备类建设的项目，纳入重点项目清单并明确示意性位置或线路走向。</w:t>
      </w:r>
    </w:p>
    <w:p w14:paraId="3A2724EF">
      <w:pPr>
        <w:pStyle w:val="2"/>
        <w:numPr>
          <w:ilvl w:val="0"/>
          <w:numId w:val="0"/>
        </w:numPr>
        <w:ind w:firstLine="560" w:firstLineChars="200"/>
        <w:jc w:val="both"/>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三）规范动态维护方案审查程序。各级自然资源部门负责，不得将不符合正向优化情形的三条控制线调整纳入动态维护方案，不得借动态维护之名行规划修改之实。县级动态维护方案由县级自然资源主管部门编制，经县级人民政府同意后报市级自然资源主管部门。市级自然资源主管部门负责审查并统筹所辖县级动态维护方案，编制市级动态维护方案，经市级人民政府同意后，报省自然资源厅审查，省自然资源厅将组织专家以市为单位进行论证，出具专家论证意见，其中涉及调整市县三条控制线目标任务的，报经省人民政府同意后统筹纳入省级动态维护方案；省级和西安市级动态维护方案经省政府同意后报部审核。国土空间规划动态维护方案通过“一张图”系统汇交及审查，审查通过后同步在总体规划数据库中更新，并纳入“一张图”实施，实现数据“一次录入、多方共享、动态联动”。经部备案的规划动态调整完善成果纳入全省国土空间规划“一张图”后，作为规划管理和用途管制依据。</w:t>
      </w:r>
    </w:p>
    <w:p w14:paraId="0AB2D50A">
      <w:pPr>
        <w:keepNext w:val="0"/>
        <w:keepLines w:val="0"/>
        <w:pageBreakBefore w:val="0"/>
        <w:widowControl w:val="0"/>
        <w:kinsoku/>
        <w:wordWrap/>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t>三、质量要求及验收标准</w:t>
      </w:r>
    </w:p>
    <w:p w14:paraId="3F2356F0">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符合国家有关法律、法规、规章、技术标准和合同要求。</w:t>
      </w:r>
    </w:p>
    <w:p w14:paraId="339F9425">
      <w:pPr>
        <w:keepNext w:val="0"/>
        <w:keepLines w:val="0"/>
        <w:pageBreakBefore w:val="0"/>
        <w:widowControl w:val="0"/>
        <w:numPr>
          <w:ilvl w:val="0"/>
          <w:numId w:val="0"/>
        </w:numPr>
        <w:kinsoku/>
        <w:wordWrap/>
        <w:topLinePunct w:val="0"/>
        <w:autoSpaceDE/>
        <w:autoSpaceDN/>
        <w:bidi w:val="0"/>
        <w:adjustRightInd/>
        <w:snapToGrid/>
        <w:spacing w:line="520" w:lineRule="exact"/>
        <w:ind w:left="630" w:leftChars="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四、成果要求</w:t>
      </w:r>
    </w:p>
    <w:p w14:paraId="7638AD19">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 xml:space="preserve">工作成果通过验收后，提交给采购人，提交的成果文件包括以下资料： </w:t>
      </w:r>
    </w:p>
    <w:p w14:paraId="01E40DB9">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（1）</w:t>
      </w:r>
      <w:r>
        <w:rPr>
          <w:rFonts w:hint="default" w:ascii="宋体" w:hAnsi="宋体" w:eastAsia="宋体" w:cs="宋体"/>
          <w:b w:val="0"/>
          <w:bCs w:val="0"/>
          <w:color w:val="auto"/>
          <w:kern w:val="0"/>
          <w:sz w:val="28"/>
          <w:szCs w:val="28"/>
          <w:highlight w:val="none"/>
          <w:lang w:val="en-US" w:eastAsia="zh-CN" w:bidi="ar"/>
        </w:rPr>
        <w:t>2024</w:t>
      </w:r>
      <w:r>
        <w:rPr>
          <w:rFonts w:hint="eastAsia" w:ascii="宋体" w:hAnsi="宋体" w:eastAsia="宋体" w:cs="宋体"/>
          <w:b w:val="0"/>
          <w:bCs w:val="0"/>
          <w:color w:val="auto"/>
          <w:kern w:val="0"/>
          <w:sz w:val="28"/>
          <w:szCs w:val="28"/>
          <w:highlight w:val="none"/>
          <w:lang w:val="en-US" w:eastAsia="zh-CN" w:bidi="ar"/>
        </w:rPr>
        <w:t xml:space="preserve">年规划体检评估成果 </w:t>
      </w:r>
    </w:p>
    <w:p w14:paraId="4379255A">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w:t>
      </w:r>
      <w:r>
        <w:rPr>
          <w:rFonts w:hint="default" w:ascii="宋体" w:hAnsi="宋体" w:eastAsia="宋体" w:cs="宋体"/>
          <w:b w:val="0"/>
          <w:bCs w:val="0"/>
          <w:color w:val="auto"/>
          <w:kern w:val="0"/>
          <w:sz w:val="28"/>
          <w:szCs w:val="28"/>
          <w:highlight w:val="none"/>
          <w:lang w:val="en-US" w:eastAsia="zh-CN" w:bidi="ar"/>
        </w:rPr>
        <w:t>2</w:t>
      </w:r>
      <w:r>
        <w:rPr>
          <w:rFonts w:hint="eastAsia" w:ascii="宋体" w:hAnsi="宋体" w:eastAsia="宋体" w:cs="宋体"/>
          <w:b w:val="0"/>
          <w:bCs w:val="0"/>
          <w:color w:val="auto"/>
          <w:kern w:val="0"/>
          <w:sz w:val="28"/>
          <w:szCs w:val="28"/>
          <w:highlight w:val="none"/>
          <w:lang w:val="en-US" w:eastAsia="zh-CN" w:bidi="ar"/>
        </w:rPr>
        <w:t xml:space="preserve">）紫阳县国土空间总体规划动态维护方案 </w:t>
      </w:r>
    </w:p>
    <w:p w14:paraId="030FDD9C">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w:t>
      </w:r>
      <w:r>
        <w:rPr>
          <w:rFonts w:hint="default" w:ascii="宋体" w:hAnsi="宋体" w:eastAsia="宋体" w:cs="宋体"/>
          <w:b w:val="0"/>
          <w:bCs w:val="0"/>
          <w:color w:val="auto"/>
          <w:kern w:val="0"/>
          <w:sz w:val="28"/>
          <w:szCs w:val="28"/>
          <w:highlight w:val="none"/>
          <w:lang w:val="en-US" w:eastAsia="zh-CN" w:bidi="ar"/>
        </w:rPr>
        <w:t>3</w:t>
      </w:r>
      <w:r>
        <w:rPr>
          <w:rFonts w:hint="eastAsia" w:ascii="宋体" w:hAnsi="宋体" w:eastAsia="宋体" w:cs="宋体"/>
          <w:b w:val="0"/>
          <w:bCs w:val="0"/>
          <w:color w:val="auto"/>
          <w:kern w:val="0"/>
          <w:sz w:val="28"/>
          <w:szCs w:val="28"/>
          <w:highlight w:val="none"/>
          <w:lang w:val="en-US" w:eastAsia="zh-CN" w:bidi="ar"/>
        </w:rPr>
        <w:t xml:space="preserve">）数据库成果 </w:t>
      </w:r>
    </w:p>
    <w:p w14:paraId="4C249173">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宋体" w:hAnsi="宋体" w:eastAsia="宋体" w:cs="宋体"/>
          <w:b w:val="0"/>
          <w:bCs w:val="0"/>
          <w:color w:val="auto"/>
          <w:kern w:val="0"/>
          <w:sz w:val="28"/>
          <w:szCs w:val="28"/>
          <w:highlight w:val="none"/>
          <w:lang w:val="en-US" w:eastAsia="zh-CN" w:bidi="ar"/>
        </w:rPr>
        <w:t>（</w:t>
      </w:r>
      <w:r>
        <w:rPr>
          <w:rFonts w:hint="default" w:ascii="宋体" w:hAnsi="宋体" w:eastAsia="宋体" w:cs="宋体"/>
          <w:b w:val="0"/>
          <w:bCs w:val="0"/>
          <w:color w:val="auto"/>
          <w:kern w:val="0"/>
          <w:sz w:val="28"/>
          <w:szCs w:val="28"/>
          <w:highlight w:val="none"/>
          <w:lang w:val="en-US" w:eastAsia="zh-CN" w:bidi="ar"/>
        </w:rPr>
        <w:t>4</w:t>
      </w:r>
      <w:r>
        <w:rPr>
          <w:rFonts w:hint="eastAsia" w:ascii="宋体" w:hAnsi="宋体" w:eastAsia="宋体" w:cs="宋体"/>
          <w:b w:val="0"/>
          <w:bCs w:val="0"/>
          <w:color w:val="auto"/>
          <w:kern w:val="0"/>
          <w:sz w:val="28"/>
          <w:szCs w:val="28"/>
          <w:highlight w:val="none"/>
          <w:lang w:val="en-US" w:eastAsia="zh-CN" w:bidi="ar"/>
        </w:rPr>
        <w:t>）重点项目列表</w:t>
      </w:r>
    </w:p>
    <w:p w14:paraId="45E1BECE">
      <w:pPr>
        <w:keepNext w:val="0"/>
        <w:keepLines w:val="0"/>
        <w:pageBreakBefore w:val="0"/>
        <w:widowControl w:val="0"/>
        <w:kinsoku/>
        <w:wordWrap/>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五、商务要求</w:t>
      </w:r>
    </w:p>
    <w:p w14:paraId="5A627754">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1.服务期限：自签订合同起至2026年年底。</w:t>
      </w:r>
    </w:p>
    <w:p w14:paraId="564E7245">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2.服务地点：采购人指定地点。</w:t>
      </w:r>
    </w:p>
    <w:p w14:paraId="069F6E39">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0"/>
          <w:sz w:val="28"/>
          <w:szCs w:val="28"/>
          <w:highlight w:val="yellow"/>
          <w:lang w:val="en-US" w:eastAsia="zh-CN" w:bidi="ar"/>
        </w:rPr>
      </w:pPr>
      <w:r>
        <w:rPr>
          <w:rFonts w:hint="eastAsia" w:ascii="宋体" w:hAnsi="宋体" w:eastAsia="宋体" w:cs="宋体"/>
          <w:b w:val="0"/>
          <w:bCs w:val="0"/>
          <w:color w:val="auto"/>
          <w:kern w:val="0"/>
          <w:sz w:val="28"/>
          <w:szCs w:val="28"/>
          <w:highlight w:val="none"/>
          <w:lang w:val="en-US" w:eastAsia="zh-CN" w:bidi="ar"/>
        </w:rPr>
        <w:t>3.付款方式：具体由双方签订合同时共同协商，最终以签订合同为准。</w:t>
      </w:r>
    </w:p>
    <w:p w14:paraId="116707BE">
      <w:pPr>
        <w:pStyle w:val="3"/>
        <w:ind w:firstLine="643" w:firstLineChars="200"/>
        <w:rPr>
          <w:rFonts w:hint="default"/>
          <w:lang w:val="en-US" w:eastAsia="zh-CN"/>
        </w:rPr>
      </w:pPr>
    </w:p>
    <w:p w14:paraId="3B128D3A">
      <w:pPr>
        <w:ind w:firstLine="562" w:firstLineChars="200"/>
        <w:rPr>
          <w:rFonts w:hint="eastAsia" w:ascii="宋体" w:hAnsi="宋体" w:eastAsia="宋体" w:cs="宋体"/>
          <w:b/>
          <w:bCs/>
          <w:color w:val="auto"/>
          <w:kern w:val="0"/>
          <w:sz w:val="28"/>
          <w:szCs w:val="28"/>
          <w:highlight w:val="yellow"/>
          <w:lang w:val="en-US" w:eastAsia="zh-CN" w:bidi="ar"/>
        </w:rPr>
      </w:pPr>
      <w:r>
        <w:rPr>
          <w:rFonts w:hint="eastAsia" w:ascii="宋体" w:hAnsi="宋体" w:eastAsia="宋体" w:cs="宋体"/>
          <w:b/>
          <w:bCs/>
          <w:color w:val="auto"/>
          <w:kern w:val="0"/>
          <w:sz w:val="28"/>
          <w:szCs w:val="28"/>
          <w:highlight w:val="yellow"/>
          <w:lang w:val="en-US" w:eastAsia="zh-CN" w:bidi="ar"/>
        </w:rPr>
        <w:br w:type="page"/>
      </w:r>
    </w:p>
    <w:p w14:paraId="3382F9D1">
      <w:pPr>
        <w:numPr>
          <w:ilvl w:val="0"/>
          <w:numId w:val="2"/>
        </w:numPr>
        <w:ind w:left="0" w:leftChars="0" w:firstLine="0" w:firstLine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合同主要条款</w:t>
      </w:r>
    </w:p>
    <w:p w14:paraId="6E990B84">
      <w:pPr>
        <w:numPr>
          <w:ilvl w:val="0"/>
          <w:numId w:val="0"/>
        </w:numPr>
        <w:ind w:left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（仅供参考，以最终签订的合同为准）</w:t>
      </w:r>
    </w:p>
    <w:p w14:paraId="0F966AE3">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w:t>
      </w:r>
      <w:r>
        <w:rPr>
          <w:rFonts w:hint="eastAsia" w:ascii="宋体" w:hAnsi="宋体" w:eastAsia="宋体" w:cs="宋体"/>
          <w:kern w:val="2"/>
          <w:sz w:val="28"/>
          <w:szCs w:val="28"/>
          <w:u w:val="single"/>
          <w:lang w:val="en-US" w:eastAsia="zh-CN" w:bidi="ar-SA"/>
        </w:rPr>
        <w:t>紫阳县国土空间总体规划动态调整完善工作服务项目</w:t>
      </w:r>
      <w:r>
        <w:rPr>
          <w:rFonts w:hint="eastAsia" w:ascii="宋体" w:hAnsi="宋体" w:eastAsia="宋体" w:cs="宋体"/>
          <w:kern w:val="2"/>
          <w:sz w:val="28"/>
          <w:szCs w:val="28"/>
          <w:lang w:val="en-US" w:eastAsia="zh-CN" w:bidi="ar-SA"/>
        </w:rPr>
        <w:t>的采购结果，按照《中华人民共和国政府采购法》《合同法》的规定，</w:t>
      </w:r>
      <w:r>
        <w:rPr>
          <w:rFonts w:hint="eastAsia" w:ascii="宋体" w:hAnsi="宋体" w:eastAsia="宋体" w:cs="宋体"/>
          <w:kern w:val="28"/>
          <w:sz w:val="28"/>
          <w:szCs w:val="28"/>
          <w:lang w:val="en-US" w:eastAsia="zh-CN" w:bidi="ar-SA"/>
        </w:rPr>
        <w:t>经双方协商，</w:t>
      </w:r>
      <w:r>
        <w:rPr>
          <w:rFonts w:hint="eastAsia" w:ascii="宋体" w:hAnsi="宋体" w:eastAsia="宋体" w:cs="宋体"/>
          <w:kern w:val="2"/>
          <w:sz w:val="28"/>
          <w:szCs w:val="28"/>
          <w:lang w:val="en-US" w:eastAsia="zh-CN" w:bidi="ar-SA"/>
        </w:rPr>
        <w:t>本着平等互利和诚实信用的原则，</w:t>
      </w:r>
      <w:r>
        <w:rPr>
          <w:rFonts w:hint="eastAsia" w:ascii="宋体" w:hAnsi="宋体" w:eastAsia="宋体" w:cs="宋体"/>
          <w:kern w:val="28"/>
          <w:sz w:val="28"/>
          <w:szCs w:val="28"/>
          <w:lang w:val="en-US" w:eastAsia="zh-CN" w:bidi="ar-SA"/>
        </w:rPr>
        <w:t>一致同意签订本合同如下</w:t>
      </w:r>
      <w:r>
        <w:rPr>
          <w:rFonts w:hint="eastAsia" w:ascii="宋体" w:hAnsi="宋体" w:eastAsia="宋体" w:cs="宋体"/>
          <w:kern w:val="2"/>
          <w:sz w:val="28"/>
          <w:szCs w:val="28"/>
          <w:lang w:val="en-US" w:eastAsia="zh-CN" w:bidi="ar-SA"/>
        </w:rPr>
        <w:t>。</w:t>
      </w:r>
    </w:p>
    <w:p w14:paraId="25661AE3">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一、合同金额</w:t>
      </w:r>
    </w:p>
    <w:p w14:paraId="632914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合同金额为（大写）：</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元（￥</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元）人民币。</w:t>
      </w:r>
    </w:p>
    <w:p w14:paraId="271A3B9F">
      <w:pPr>
        <w:keepNext w:val="0"/>
        <w:keepLines w:val="0"/>
        <w:pageBreakBefore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二、服务范围</w:t>
      </w:r>
    </w:p>
    <w:p w14:paraId="7B510209">
      <w:pPr>
        <w:keepNext w:val="0"/>
        <w:keepLines w:val="0"/>
        <w:pageBreakBefore w:val="0"/>
        <w:tabs>
          <w:tab w:val="left" w:pos="63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甲方聘请乙方提供以下服务：</w:t>
      </w:r>
    </w:p>
    <w:p w14:paraId="1E15A5B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1．本合同项下的服务指</w:t>
      </w:r>
      <w:r>
        <w:rPr>
          <w:rFonts w:hint="eastAsia" w:ascii="宋体" w:hAnsi="宋体" w:eastAsia="宋体" w:cs="宋体"/>
          <w:kern w:val="2"/>
          <w:sz w:val="28"/>
          <w:szCs w:val="28"/>
          <w:u w:val="single"/>
          <w:lang w:val="en-US" w:eastAsia="zh-CN" w:bidi="ar-SA"/>
        </w:rPr>
        <w:t xml:space="preserve"> 紫阳县国土空间总体规划动态调整完善工作服务项目 </w:t>
      </w:r>
      <w:r>
        <w:rPr>
          <w:rFonts w:hint="eastAsia" w:ascii="宋体" w:hAnsi="宋体" w:eastAsia="宋体" w:cs="宋体"/>
          <w:kern w:val="2"/>
          <w:sz w:val="28"/>
          <w:szCs w:val="28"/>
          <w:lang w:val="en-US" w:eastAsia="zh-CN" w:bidi="ar-SA"/>
        </w:rPr>
        <w:t>。</w:t>
      </w:r>
    </w:p>
    <w:p w14:paraId="2234F77B">
      <w:pPr>
        <w:keepNext w:val="0"/>
        <w:keepLines w:val="0"/>
        <w:pageBreakBefore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三、甲方乙方的权利和义务</w:t>
      </w:r>
    </w:p>
    <w:p w14:paraId="0FB291E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 甲方的权利和义务</w:t>
      </w:r>
    </w:p>
    <w:p w14:paraId="3B51FCD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1.甲方有权对合同规定范围内乙方的服务行为进行监督和检查，拥有监管权。有权定期核对乙方提供服务所配备的人员数量。对甲方认为不合理的部分有权下达整改通知书，并要求乙方限期整改。</w:t>
      </w:r>
    </w:p>
    <w:p w14:paraId="442BC09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2.负责检查乙方管理工作的实施及制度的执行情况。</w:t>
      </w:r>
    </w:p>
    <w:p w14:paraId="6372A41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3.根据本合同规定，按时向乙方支付应付服务费用。</w:t>
      </w:r>
    </w:p>
    <w:p w14:paraId="6401112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4.国家法律、法规所规定由甲方承担的其它责任。</w:t>
      </w:r>
    </w:p>
    <w:p w14:paraId="6D8FB23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 乙方的权利和义务</w:t>
      </w:r>
    </w:p>
    <w:p w14:paraId="33A2AF3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1.对本合同规定的委托服务范围内的项目享有管理权及服务义务。 </w:t>
      </w:r>
    </w:p>
    <w:p w14:paraId="6FE82D4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2.根据本合同的规定向甲方收取相关服务费用，并有权在本项目管理范围内管理及合理使用。 </w:t>
      </w:r>
    </w:p>
    <w:p w14:paraId="07379D8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3.服务成果符合《陕西省实用性村庄规划技术要求》要求，包含制定工作方案、收集基础资料、开展实地举证、内业填报等工作，直至通过上级质检验收。 </w:t>
      </w:r>
    </w:p>
    <w:p w14:paraId="40D5512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4.接受项目行业管理部门及政府有关部门的指导，接受甲方的监督。 </w:t>
      </w:r>
    </w:p>
    <w:p w14:paraId="702D8E2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5.国家法律、法规所规定由乙方承担的其它责任。</w:t>
      </w:r>
    </w:p>
    <w:p w14:paraId="64A22416">
      <w:pPr>
        <w:keepNext w:val="0"/>
        <w:keepLines w:val="0"/>
        <w:pageBreakBefore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四、服务期间（项目完成期限）</w:t>
      </w:r>
    </w:p>
    <w:p w14:paraId="0CBCE8B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委托服务期间自</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月至</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月止。</w:t>
      </w:r>
    </w:p>
    <w:p w14:paraId="644FC6A6">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五、付款方式</w:t>
      </w:r>
    </w:p>
    <w:p w14:paraId="5253C26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由甲方按下列程序在</w:t>
      </w:r>
      <w:r>
        <w:rPr>
          <w:rFonts w:hint="eastAsia" w:ascii="宋体" w:hAnsi="宋体" w:eastAsia="宋体" w:cs="宋体"/>
          <w:kern w:val="2"/>
          <w:sz w:val="28"/>
          <w:szCs w:val="28"/>
          <w:u w:val="single"/>
          <w:lang w:val="en-US" w:eastAsia="zh-CN" w:bidi="ar-SA"/>
        </w:rPr>
        <w:t xml:space="preserve"> 合同约定范围 </w:t>
      </w:r>
      <w:r>
        <w:rPr>
          <w:rFonts w:hint="eastAsia" w:ascii="宋体" w:hAnsi="宋体" w:eastAsia="宋体" w:cs="宋体"/>
          <w:kern w:val="2"/>
          <w:sz w:val="28"/>
          <w:szCs w:val="28"/>
          <w:lang w:val="en-US" w:eastAsia="zh-CN" w:bidi="ar-SA"/>
        </w:rPr>
        <w:t>内付款。</w:t>
      </w:r>
    </w:p>
    <w:p w14:paraId="02AA93D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lang w:val="en-US" w:eastAsia="zh-CN" w:bidi="ar-SA"/>
        </w:rPr>
        <w:t>1.在合同实施及服务人员到达服务地后</w:t>
      </w:r>
      <w:r>
        <w:rPr>
          <w:rFonts w:hint="eastAsia" w:ascii="宋体" w:hAnsi="宋体" w:eastAsia="宋体" w:cs="宋体"/>
          <w:color w:val="auto"/>
          <w:kern w:val="0"/>
          <w:sz w:val="28"/>
          <w:szCs w:val="28"/>
          <w:u w:val="single"/>
          <w:lang w:val="en-US" w:eastAsia="zh-CN" w:bidi="ar-SA"/>
        </w:rPr>
        <w:t>7</w:t>
      </w:r>
      <w:r>
        <w:rPr>
          <w:rFonts w:hint="eastAsia" w:ascii="宋体" w:hAnsi="宋体" w:eastAsia="宋体" w:cs="宋体"/>
          <w:color w:val="auto"/>
          <w:kern w:val="0"/>
          <w:sz w:val="28"/>
          <w:szCs w:val="28"/>
          <w:lang w:val="en-US" w:eastAsia="zh-CN" w:bidi="ar-SA"/>
        </w:rPr>
        <w:t>天内，甲方应将第一次付款总服务费的_</w:t>
      </w:r>
      <w:r>
        <w:rPr>
          <w:rFonts w:hint="eastAsia" w:ascii="宋体" w:hAnsi="宋体" w:eastAsia="宋体" w:cs="宋体"/>
          <w:color w:val="auto"/>
          <w:kern w:val="0"/>
          <w:sz w:val="28"/>
          <w:szCs w:val="28"/>
          <w:u w:val="single"/>
          <w:lang w:val="en-US" w:eastAsia="zh-CN" w:bidi="ar-SA"/>
        </w:rPr>
        <w:t>40</w:t>
      </w:r>
      <w:r>
        <w:rPr>
          <w:rFonts w:hint="eastAsia" w:ascii="宋体" w:hAnsi="宋体" w:eastAsia="宋体" w:cs="宋体"/>
          <w:color w:val="auto"/>
          <w:kern w:val="0"/>
          <w:sz w:val="28"/>
          <w:szCs w:val="28"/>
          <w:lang w:val="en-US" w:eastAsia="zh-CN" w:bidi="ar-SA"/>
        </w:rPr>
        <w:t>_(%)付给乙方。</w:t>
      </w:r>
    </w:p>
    <w:p w14:paraId="47A2069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lang w:val="en-US" w:eastAsia="zh-CN" w:bidi="ar-SA"/>
        </w:rPr>
        <w:t>2.第二次付款额应为总服务费的</w:t>
      </w:r>
      <w:r>
        <w:rPr>
          <w:rFonts w:hint="eastAsia" w:ascii="宋体" w:hAnsi="宋体" w:eastAsia="宋体" w:cs="宋体"/>
          <w:color w:val="auto"/>
          <w:kern w:val="0"/>
          <w:sz w:val="28"/>
          <w:szCs w:val="28"/>
          <w:u w:val="single"/>
          <w:lang w:val="en-US" w:eastAsia="zh-CN" w:bidi="ar-SA"/>
        </w:rPr>
        <w:t>40</w:t>
      </w:r>
      <w:r>
        <w:rPr>
          <w:rFonts w:hint="eastAsia" w:ascii="宋体" w:hAnsi="宋体" w:eastAsia="宋体" w:cs="宋体"/>
          <w:color w:val="auto"/>
          <w:kern w:val="0"/>
          <w:sz w:val="28"/>
          <w:szCs w:val="28"/>
          <w:lang w:val="en-US" w:eastAsia="zh-CN" w:bidi="ar-SA"/>
        </w:rPr>
        <w:t>(%)，甲方应在乙方已经准备好，并递交了服务报告及其它相关文件，而这些报告和文件符合合同附件上的要求并被甲方验收后付给乙方。</w:t>
      </w:r>
    </w:p>
    <w:p w14:paraId="675024E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lang w:val="en-US" w:eastAsia="zh-CN" w:bidi="ar-SA"/>
        </w:rPr>
        <w:t>3.最后一次付款额应为总服务费的</w:t>
      </w:r>
      <w:r>
        <w:rPr>
          <w:rFonts w:hint="eastAsia" w:ascii="宋体" w:hAnsi="宋体" w:eastAsia="宋体" w:cs="宋体"/>
          <w:color w:val="auto"/>
          <w:kern w:val="0"/>
          <w:sz w:val="28"/>
          <w:szCs w:val="28"/>
          <w:u w:val="single"/>
          <w:lang w:val="en-US" w:eastAsia="zh-CN" w:bidi="ar-SA"/>
        </w:rPr>
        <w:t>20</w:t>
      </w:r>
      <w:r>
        <w:rPr>
          <w:rFonts w:hint="eastAsia" w:ascii="宋体" w:hAnsi="宋体" w:eastAsia="宋体" w:cs="宋体"/>
          <w:color w:val="auto"/>
          <w:kern w:val="0"/>
          <w:sz w:val="28"/>
          <w:szCs w:val="28"/>
          <w:lang w:val="en-US" w:eastAsia="zh-CN" w:bidi="ar-SA"/>
        </w:rPr>
        <w:t>(%)，甲方应在乙方递交了服务总结报告和说明并完全履行合同完毕</w:t>
      </w:r>
      <w:r>
        <w:rPr>
          <w:rFonts w:hint="eastAsia" w:ascii="宋体" w:hAnsi="宋体" w:eastAsia="宋体" w:cs="宋体"/>
          <w:color w:val="auto"/>
          <w:kern w:val="0"/>
          <w:sz w:val="28"/>
          <w:szCs w:val="28"/>
          <w:u w:val="single"/>
          <w:lang w:val="en-US" w:eastAsia="zh-CN" w:bidi="ar-SA"/>
        </w:rPr>
        <w:t xml:space="preserve"> 7 </w:t>
      </w:r>
      <w:r>
        <w:rPr>
          <w:rFonts w:hint="eastAsia" w:ascii="宋体" w:hAnsi="宋体" w:eastAsia="宋体" w:cs="宋体"/>
          <w:color w:val="auto"/>
          <w:kern w:val="0"/>
          <w:sz w:val="28"/>
          <w:szCs w:val="28"/>
          <w:lang w:val="en-US" w:eastAsia="zh-CN" w:bidi="ar-SA"/>
        </w:rPr>
        <w:t>日内付给乙方。</w:t>
      </w:r>
    </w:p>
    <w:p w14:paraId="2565C234">
      <w:pPr>
        <w:keepNext w:val="0"/>
        <w:keepLines w:val="0"/>
        <w:pageBreakBefore w:val="0"/>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六、知识产权产权归属</w:t>
      </w:r>
    </w:p>
    <w:p w14:paraId="61A52C5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 xml:space="preserve">乙方应保证所提供的服务或其任何一部分均不会侵犯任何第三方的专 </w:t>
      </w:r>
    </w:p>
    <w:p w14:paraId="2110D92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利权、商标权或著作权。</w:t>
      </w:r>
    </w:p>
    <w:p w14:paraId="5E47DEA2">
      <w:pPr>
        <w:keepNext w:val="0"/>
        <w:keepLines w:val="0"/>
        <w:pageBreakBefore w:val="0"/>
        <w:numPr>
          <w:ilvl w:val="0"/>
          <w:numId w:val="4"/>
        </w:numPr>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保密</w:t>
      </w:r>
    </w:p>
    <w:p w14:paraId="19C89EA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 xml:space="preserve">对于甲方提供的图纸和技术资料以及属于甲方的成果，乙方有义务保 </w:t>
      </w:r>
    </w:p>
    <w:p w14:paraId="299B893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 xml:space="preserve">密，不得向与本项目无关的第三方转让，否则甲方有权对因此造成的损失追 </w:t>
      </w:r>
    </w:p>
    <w:p w14:paraId="591B4B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究责任。</w:t>
      </w:r>
    </w:p>
    <w:p w14:paraId="43BF2DE1">
      <w:pPr>
        <w:keepNext w:val="0"/>
        <w:keepLines w:val="0"/>
        <w:pageBreakBefore w:val="0"/>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八、违约责任与赔偿损失</w:t>
      </w:r>
    </w:p>
    <w:p w14:paraId="2CC8A622">
      <w:pPr>
        <w:keepNext w:val="0"/>
        <w:keepLines w:val="0"/>
        <w:pageBreakBefore w:val="0"/>
        <w:tabs>
          <w:tab w:val="left" w:pos="90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乙方提供的服务不符合采购文件、报价文件或本合同规定的，甲方有权拒收，并且乙方须向甲方方支付本合同总价5%的违约金。</w:t>
      </w:r>
    </w:p>
    <w:p w14:paraId="08554920">
      <w:pPr>
        <w:keepNext w:val="0"/>
        <w:keepLines w:val="0"/>
        <w:pageBreakBefore w:val="0"/>
        <w:tabs>
          <w:tab w:val="left" w:pos="720"/>
          <w:tab w:val="left" w:pos="90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 乙方未能按本合同规定的交货时间提供服务，从逾期之日起每日按本合同总价3‰的数额向甲方支付违约金；逾期半个月以上的，甲方有权终止合同，由此造成的甲方经济损失由乙方承担。</w:t>
      </w:r>
    </w:p>
    <w:p w14:paraId="4E85A53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 甲方无正当理由拒收接受服务，到期拒付服务款项的，甲方向乙方偿付本合同总的5%的违约金。甲方人逾期付款，则每日按本合同总价的3‰向乙方偿付违约金。</w:t>
      </w:r>
    </w:p>
    <w:p w14:paraId="42D7BB7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4.其它违约责任按《中华人民共和国合同法》处理。</w:t>
      </w:r>
    </w:p>
    <w:p w14:paraId="5616A23C">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九、争端的解决</w:t>
      </w:r>
    </w:p>
    <w:p w14:paraId="7186965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合同执行过程中发生的任何争议，如双方不能通过友好协商解决，按相关法律法规处理。</w:t>
      </w:r>
    </w:p>
    <w:p w14:paraId="4E9D42C1">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十、不可抗力：</w:t>
      </w:r>
      <w:r>
        <w:rPr>
          <w:rFonts w:hint="eastAsia" w:ascii="宋体" w:hAnsi="宋体" w:eastAsia="宋体" w:cs="宋体"/>
          <w:kern w:val="2"/>
          <w:sz w:val="28"/>
          <w:szCs w:val="28"/>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D48476A">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kern w:val="2"/>
          <w:sz w:val="28"/>
          <w:szCs w:val="28"/>
          <w:lang w:val="en-US" w:eastAsia="zh-CN" w:bidi="ar-SA"/>
        </w:rPr>
        <w:t>十一、税费：</w:t>
      </w:r>
      <w:r>
        <w:rPr>
          <w:rFonts w:hint="eastAsia" w:ascii="宋体" w:hAnsi="宋体" w:eastAsia="宋体" w:cs="宋体"/>
          <w:kern w:val="2"/>
          <w:sz w:val="28"/>
          <w:szCs w:val="28"/>
          <w:lang w:val="en-US" w:eastAsia="zh-CN" w:bidi="ar-SA"/>
        </w:rPr>
        <w:t>在中国境内、外发生的与本合同执行有关的一切税费均由乙方负担。</w:t>
      </w:r>
    </w:p>
    <w:p w14:paraId="784F919C">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十二、其它</w:t>
      </w:r>
    </w:p>
    <w:p w14:paraId="70A55B6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kern w:val="2"/>
          <w:sz w:val="28"/>
          <w:szCs w:val="28"/>
          <w:lang w:val="en-US" w:eastAsia="zh-CN" w:bidi="ar-SA"/>
        </w:rPr>
        <w:t>1. 本合同所有附件、采购文件、投标文件、成交通知书通知书均为合同的有效组成部分，与本合同具有同等法律效力。</w:t>
      </w:r>
    </w:p>
    <w:p w14:paraId="5264C1E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Cs/>
          <w:kern w:val="2"/>
          <w:sz w:val="28"/>
          <w:szCs w:val="28"/>
          <w:lang w:val="en-US" w:eastAsia="zh-CN" w:bidi="ar-SA"/>
        </w:rPr>
        <w:t xml:space="preserve">2. </w:t>
      </w:r>
      <w:r>
        <w:rPr>
          <w:rFonts w:hint="eastAsia" w:ascii="宋体" w:hAnsi="宋体" w:eastAsia="宋体" w:cs="宋体"/>
          <w:kern w:val="2"/>
          <w:sz w:val="28"/>
          <w:szCs w:val="28"/>
          <w:lang w:val="en-US" w:eastAsia="zh-CN" w:bidi="ar-SA"/>
        </w:rPr>
        <w:t>在执行本合同的过程中，所有经双方签署确认的文件（包括会议纪要、补充协议、往来信函）即成为本合同的有效组成部分。</w:t>
      </w:r>
    </w:p>
    <w:p w14:paraId="23AC9A2B">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 如一方地址、电话、传真号码有变更，应在变更当日内书面通知对方，否则，应承担相应责任。 </w:t>
      </w:r>
    </w:p>
    <w:p w14:paraId="64736B3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4.除甲方事先书面同意外，乙方不得部分或全部转让其应履行的合同项下的义务。</w:t>
      </w:r>
    </w:p>
    <w:p w14:paraId="19009D30">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十二、合同生效：</w:t>
      </w:r>
    </w:p>
    <w:p w14:paraId="3D9DFE5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1.本合同在甲乙双方法人代表或其授权代表签字盖章后生效。</w:t>
      </w:r>
    </w:p>
    <w:p w14:paraId="54C27A5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2.合同一式</w:t>
      </w:r>
      <w:r>
        <w:rPr>
          <w:rFonts w:hint="eastAsia" w:ascii="宋体" w:hAnsi="宋体" w:eastAsia="宋体" w:cs="宋体"/>
          <w:kern w:val="2"/>
          <w:sz w:val="28"/>
          <w:szCs w:val="28"/>
          <w:u w:val="single"/>
          <w:lang w:val="en-US" w:eastAsia="zh-CN" w:bidi="ar-SA"/>
        </w:rPr>
        <w:t xml:space="preserve"> 肆 </w:t>
      </w:r>
      <w:r>
        <w:rPr>
          <w:rFonts w:hint="eastAsia" w:ascii="宋体" w:hAnsi="宋体" w:eastAsia="宋体" w:cs="宋体"/>
          <w:kern w:val="2"/>
          <w:sz w:val="28"/>
          <w:szCs w:val="28"/>
          <w:lang w:val="en-US" w:eastAsia="zh-CN" w:bidi="ar-SA"/>
        </w:rPr>
        <w:t>份。</w:t>
      </w:r>
    </w:p>
    <w:p w14:paraId="7450E070">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kern w:val="2"/>
          <w:sz w:val="28"/>
          <w:szCs w:val="28"/>
          <w:lang w:val="en-US" w:eastAsia="zh-CN" w:bidi="ar-SA"/>
        </w:rPr>
      </w:pPr>
    </w:p>
    <w:p w14:paraId="09BA9E6F">
      <w:pPr>
        <w:keepNext w:val="0"/>
        <w:keepLines w:val="0"/>
        <w:pageBreakBefore w:val="0"/>
        <w:widowControl w:val="0"/>
        <w:kinsoku/>
        <w:wordWrap/>
        <w:overflowPunct/>
        <w:topLinePunct w:val="0"/>
        <w:autoSpaceDE/>
        <w:autoSpaceDN/>
        <w:bidi w:val="0"/>
        <w:adjustRightInd/>
        <w:snapToGrid/>
        <w:spacing w:after="120" w:afterLines="0" w:afterAutospacing="0" w:line="520" w:lineRule="exact"/>
        <w:jc w:val="both"/>
        <w:textAlignment w:val="auto"/>
        <w:rPr>
          <w:rFonts w:hint="eastAsia" w:ascii="宋体" w:hAnsi="宋体" w:eastAsia="宋体" w:cs="宋体"/>
          <w:b/>
          <w:kern w:val="2"/>
          <w:sz w:val="28"/>
          <w:szCs w:val="28"/>
          <w:lang w:val="en-US" w:eastAsia="zh-CN" w:bidi="ar-SA"/>
        </w:rPr>
      </w:pPr>
    </w:p>
    <w:p w14:paraId="30A162E6">
      <w:pPr>
        <w:keepNext w:val="0"/>
        <w:keepLines w:val="0"/>
        <w:pageBreakBefore w:val="0"/>
        <w:widowControl w:val="0"/>
        <w:kinsoku/>
        <w:wordWrap/>
        <w:overflowPunct/>
        <w:topLinePunct w:val="0"/>
        <w:autoSpaceDE/>
        <w:autoSpaceDN/>
        <w:bidi w:val="0"/>
        <w:adjustRightInd/>
        <w:snapToGrid/>
        <w:spacing w:after="120" w:afterLines="0" w:afterAutospacing="0" w:line="520" w:lineRule="exact"/>
        <w:jc w:val="both"/>
        <w:textAlignment w:val="auto"/>
        <w:rPr>
          <w:rFonts w:hint="eastAsia" w:ascii="宋体" w:hAnsi="宋体" w:eastAsia="宋体" w:cs="宋体"/>
          <w:b/>
          <w:kern w:val="2"/>
          <w:sz w:val="28"/>
          <w:szCs w:val="28"/>
          <w:lang w:val="en-US" w:eastAsia="zh-CN" w:bidi="ar-SA"/>
        </w:rPr>
      </w:pPr>
    </w:p>
    <w:p w14:paraId="207BC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甲方名称：（盖章）                     乙方名称：（盖章）                        </w:t>
      </w:r>
    </w:p>
    <w:p w14:paraId="16AF80D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                                地址：</w:t>
      </w:r>
    </w:p>
    <w:p w14:paraId="644F561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法定代表人或授权代表（签字）：         法定代表人或授权代表（签字）    </w:t>
      </w:r>
    </w:p>
    <w:p w14:paraId="6C0E0F1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                            开户银行：</w:t>
      </w:r>
    </w:p>
    <w:p w14:paraId="2D8A81F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银行帐号：                            银行帐号：</w:t>
      </w:r>
    </w:p>
    <w:p w14:paraId="0783545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年     月     日                     年     月     日 </w:t>
      </w:r>
    </w:p>
    <w:p w14:paraId="2BE9B112">
      <w:pPr>
        <w:widowControl w:val="0"/>
        <w:spacing w:after="120" w:afterLines="0" w:afterAutospacing="0"/>
        <w:jc w:val="both"/>
        <w:rPr>
          <w:rFonts w:hint="eastAsia" w:ascii="宋体" w:hAnsi="宋体" w:eastAsia="宋体" w:cs="宋体"/>
          <w:i w:val="0"/>
          <w:iCs w:val="0"/>
          <w:kern w:val="2"/>
          <w:sz w:val="28"/>
          <w:szCs w:val="28"/>
          <w:lang w:val="en-US" w:eastAsia="zh-CN" w:bidi="ar-SA"/>
        </w:rPr>
      </w:pPr>
    </w:p>
    <w:p w14:paraId="3503D599">
      <w:pPr>
        <w:widowControl w:val="0"/>
        <w:spacing w:after="120" w:afterLines="0" w:afterAutospacing="0"/>
        <w:jc w:val="both"/>
        <w:rPr>
          <w:rFonts w:hint="eastAsia" w:ascii="宋体" w:hAnsi="宋体" w:eastAsia="宋体" w:cs="宋体"/>
          <w:i w:val="0"/>
          <w:iCs w:val="0"/>
          <w:kern w:val="2"/>
          <w:sz w:val="28"/>
          <w:szCs w:val="28"/>
          <w:lang w:val="en-US" w:eastAsia="zh-CN" w:bidi="ar-SA"/>
        </w:rPr>
      </w:pPr>
    </w:p>
    <w:p w14:paraId="3C625480">
      <w:pPr>
        <w:rPr>
          <w:rFonts w:hint="eastAsia" w:eastAsia="宋体" w:cs="Times New Roman"/>
          <w:sz w:val="32"/>
          <w:szCs w:val="32"/>
          <w:lang w:val="en-US" w:eastAsia="zh-CN"/>
        </w:rPr>
      </w:pPr>
    </w:p>
    <w:p w14:paraId="320A818A">
      <w:pPr>
        <w:rPr>
          <w:rFonts w:hint="eastAsia" w:eastAsia="宋体" w:cs="Times New Roman"/>
          <w:sz w:val="32"/>
          <w:szCs w:val="32"/>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2E85A8B5">
      <w:pPr>
        <w:tabs>
          <w:tab w:val="right" w:pos="4860"/>
        </w:tabs>
        <w:adjustRightInd w:val="0"/>
        <w:snapToGrid w:val="0"/>
        <w:spacing w:line="520" w:lineRule="exact"/>
        <w:jc w:val="center"/>
        <w:rPr>
          <w:rFonts w:ascii="宋体"/>
          <w:b/>
          <w:sz w:val="28"/>
          <w:szCs w:val="28"/>
        </w:rPr>
        <w:sectPr>
          <w:headerReference r:id="rId9" w:type="first"/>
          <w:headerReference r:id="rId8" w:type="default"/>
          <w:footerReference r:id="rId10"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ZXGC-AKCG202602</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2AC859E9"/>
    <w:p w14:paraId="376C75C8">
      <w:pPr>
        <w:adjustRightInd w:val="0"/>
        <w:snapToGrid w:val="0"/>
        <w:spacing w:line="360" w:lineRule="auto"/>
        <w:jc w:val="center"/>
        <w:rPr>
          <w:rFonts w:hint="eastAsia" w:eastAsia="黑体" w:cs="Times New Roman"/>
          <w:b/>
          <w:sz w:val="48"/>
          <w:szCs w:val="20"/>
          <w:lang w:val="en-US" w:eastAsia="zh-CN"/>
        </w:rPr>
      </w:pPr>
      <w:r>
        <w:rPr>
          <w:rFonts w:hint="eastAsia" w:eastAsia="黑体" w:cs="Times New Roman"/>
          <w:b/>
          <w:sz w:val="48"/>
          <w:szCs w:val="20"/>
          <w:lang w:val="en-US" w:eastAsia="zh-CN"/>
        </w:rPr>
        <w:t>紫阳县国土空间总体规划动态调整完善工作服务项目</w:t>
      </w:r>
    </w:p>
    <w:p w14:paraId="3FFA6259">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0AAC80E8">
      <w:pP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61B21883">
      <w:pPr>
        <w:autoSpaceDE w:val="0"/>
        <w:autoSpaceDN w:val="0"/>
        <w:adjustRightInd w:val="0"/>
        <w:snapToGrid w:val="0"/>
        <w:spacing w:line="460" w:lineRule="exact"/>
        <w:jc w:val="center"/>
        <w:rPr>
          <w:rFonts w:hint="eastAsia" w:ascii="宋体" w:hAnsi="宋体" w:cs="宋体"/>
          <w:b/>
          <w:color w:val="000000" w:themeColor="text1"/>
          <w:sz w:val="28"/>
          <w:szCs w:val="28"/>
          <w14:textFill>
            <w14:solidFill>
              <w14:schemeClr w14:val="tx1"/>
            </w14:solidFill>
          </w14:textFill>
        </w:rPr>
      </w:pPr>
    </w:p>
    <w:p w14:paraId="30C9CB1E">
      <w:pPr>
        <w:autoSpaceDE w:val="0"/>
        <w:autoSpaceDN w:val="0"/>
        <w:adjustRightInd w:val="0"/>
        <w:snapToGrid w:val="0"/>
        <w:spacing w:line="46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一、投标响应函</w:t>
      </w:r>
    </w:p>
    <w:p w14:paraId="2A108CA3">
      <w:pPr>
        <w:spacing w:line="46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陕西众欣共创工程项目管理有限公司</w:t>
      </w:r>
      <w:r>
        <w:rPr>
          <w:rFonts w:hint="eastAsia" w:ascii="宋体" w:hAnsi="宋体" w:cs="宋体"/>
          <w:color w:val="000000" w:themeColor="text1"/>
          <w:sz w:val="28"/>
          <w:szCs w:val="28"/>
          <w14:textFill>
            <w14:solidFill>
              <w14:schemeClr w14:val="tx1"/>
            </w14:solidFill>
          </w14:textFill>
        </w:rPr>
        <w:t>：</w:t>
      </w:r>
    </w:p>
    <w:p w14:paraId="52768DFA">
      <w:pPr>
        <w:spacing w:line="460" w:lineRule="exact"/>
        <w:ind w:firstLine="437"/>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根据贵方为</w:t>
      </w:r>
      <w:r>
        <w:rPr>
          <w:rFonts w:hint="eastAsia" w:ascii="宋体" w:hAnsi="宋体" w:cs="宋体"/>
          <w:color w:val="000000" w:themeColor="text1"/>
          <w:sz w:val="28"/>
          <w:szCs w:val="28"/>
          <w:u w:val="single"/>
          <w14:textFill>
            <w14:solidFill>
              <w14:schemeClr w14:val="tx1"/>
            </w14:solidFill>
          </w14:textFill>
        </w:rPr>
        <w:t xml:space="preserve">  （采购项目名称）  </w:t>
      </w:r>
      <w:r>
        <w:rPr>
          <w:rFonts w:hint="eastAsia" w:ascii="宋体" w:hAnsi="宋体" w:cs="宋体"/>
          <w:color w:val="000000" w:themeColor="text1"/>
          <w:sz w:val="28"/>
          <w:szCs w:val="28"/>
          <w14:textFill>
            <w14:solidFill>
              <w14:schemeClr w14:val="tx1"/>
            </w14:solidFill>
          </w14:textFill>
        </w:rPr>
        <w:t>招标采购服务的</w:t>
      </w:r>
      <w:r>
        <w:rPr>
          <w:rFonts w:hint="eastAsia" w:ascii="宋体" w:hAnsi="宋体" w:cs="宋体"/>
          <w:color w:val="000000" w:themeColor="text1"/>
          <w:sz w:val="28"/>
          <w:szCs w:val="28"/>
          <w:lang w:val="en-US" w:eastAsia="zh-CN"/>
          <w14:textFill>
            <w14:solidFill>
              <w14:schemeClr w14:val="tx1"/>
            </w14:solidFill>
          </w14:textFill>
        </w:rPr>
        <w:t>磋商</w:t>
      </w:r>
      <w:r>
        <w:rPr>
          <w:rFonts w:hint="eastAsia" w:ascii="宋体" w:hAnsi="宋体" w:cs="宋体"/>
          <w:color w:val="000000" w:themeColor="text1"/>
          <w:sz w:val="28"/>
          <w:szCs w:val="28"/>
          <w14:textFill>
            <w14:solidFill>
              <w14:schemeClr w14:val="tx1"/>
            </w14:solidFill>
          </w14:textFill>
        </w:rPr>
        <w:t>公告</w:t>
      </w:r>
      <w:r>
        <w:rPr>
          <w:rFonts w:hint="eastAsia" w:ascii="宋体" w:hAnsi="宋体" w:cs="宋体"/>
          <w:color w:val="000000" w:themeColor="text1"/>
          <w:sz w:val="28"/>
          <w:szCs w:val="28"/>
          <w:u w:val="single"/>
          <w14:textFill>
            <w14:solidFill>
              <w14:schemeClr w14:val="tx1"/>
            </w14:solidFill>
          </w14:textFill>
        </w:rPr>
        <w:t xml:space="preserve"> （项目编号） </w:t>
      </w:r>
      <w:r>
        <w:rPr>
          <w:rFonts w:hint="eastAsia" w:ascii="宋体" w:hAnsi="宋体" w:cs="宋体"/>
          <w:color w:val="000000" w:themeColor="text1"/>
          <w:sz w:val="28"/>
          <w:szCs w:val="28"/>
          <w14:textFill>
            <w14:solidFill>
              <w14:schemeClr w14:val="tx1"/>
            </w14:solidFill>
          </w14:textFill>
        </w:rPr>
        <w:t>，签字代表</w:t>
      </w:r>
      <w:r>
        <w:rPr>
          <w:rFonts w:hint="eastAsia" w:ascii="宋体" w:hAnsi="宋体" w:cs="宋体"/>
          <w:color w:val="000000" w:themeColor="text1"/>
          <w:sz w:val="28"/>
          <w:szCs w:val="28"/>
          <w:u w:val="single"/>
          <w14:textFill>
            <w14:solidFill>
              <w14:schemeClr w14:val="tx1"/>
            </w14:solidFill>
          </w14:textFill>
        </w:rPr>
        <w:t xml:space="preserve"> （姓名、职务） </w:t>
      </w:r>
      <w:r>
        <w:rPr>
          <w:rFonts w:hint="eastAsia" w:ascii="宋体" w:hAnsi="宋体" w:cs="宋体"/>
          <w:color w:val="000000" w:themeColor="text1"/>
          <w:sz w:val="28"/>
          <w:szCs w:val="28"/>
          <w14:textFill>
            <w14:solidFill>
              <w14:schemeClr w14:val="tx1"/>
            </w14:solidFill>
          </w14:textFill>
        </w:rPr>
        <w:t>经正式授权并代表</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 xml:space="preserve">名称、地址）   </w:t>
      </w:r>
      <w:r>
        <w:rPr>
          <w:rFonts w:hint="eastAsia" w:ascii="宋体" w:hAnsi="宋体" w:cs="宋体"/>
          <w:color w:val="000000" w:themeColor="text1"/>
          <w:sz w:val="28"/>
          <w:szCs w:val="28"/>
          <w14:textFill>
            <w14:solidFill>
              <w14:schemeClr w14:val="tx1"/>
            </w14:solidFill>
          </w14:textFill>
        </w:rPr>
        <w:t>，提交电子版响应文件一份。</w:t>
      </w:r>
    </w:p>
    <w:p w14:paraId="1404F143">
      <w:pPr>
        <w:spacing w:line="46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在此，签字代表宣布同意如下：</w:t>
      </w:r>
    </w:p>
    <w:p w14:paraId="62FF8515">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1．所附投标报价表中规定的应提交和交付的</w:t>
      </w:r>
      <w:r>
        <w:rPr>
          <w:rFonts w:hint="eastAsia" w:ascii="宋体" w:hAnsi="宋体" w:cs="宋体"/>
          <w:color w:val="000000" w:themeColor="text1"/>
          <w:sz w:val="28"/>
          <w:szCs w:val="28"/>
          <w:lang w:eastAsia="zh-CN"/>
          <w14:textFill>
            <w14:solidFill>
              <w14:schemeClr w14:val="tx1"/>
            </w14:solidFill>
          </w14:textFill>
        </w:rPr>
        <w:t>标准</w:t>
      </w:r>
      <w:r>
        <w:rPr>
          <w:rFonts w:hint="eastAsia" w:ascii="宋体" w:hAnsi="宋体" w:cs="宋体"/>
          <w:color w:val="000000" w:themeColor="text1"/>
          <w:sz w:val="28"/>
          <w:szCs w:val="28"/>
          <w14:textFill>
            <w14:solidFill>
              <w14:schemeClr w14:val="tx1"/>
            </w14:solidFill>
          </w14:textFill>
        </w:rPr>
        <w:t>投标总价为</w:t>
      </w:r>
      <w:r>
        <w:rPr>
          <w:rFonts w:hint="eastAsia" w:ascii="宋体" w:hAnsi="宋体" w:cs="宋体"/>
          <w:color w:val="000000" w:themeColor="text1"/>
          <w:sz w:val="28"/>
          <w:szCs w:val="28"/>
          <w:u w:val="single"/>
          <w14:textFill>
            <w14:solidFill>
              <w14:schemeClr w14:val="tx1"/>
            </w14:solidFill>
          </w14:textFill>
        </w:rPr>
        <w:t>人民币金额数（同时用汉字大写和数字表示的投标总价）</w:t>
      </w:r>
      <w:r>
        <w:rPr>
          <w:rFonts w:hint="eastAsia" w:ascii="宋体" w:hAnsi="宋体" w:cs="宋体"/>
          <w:color w:val="000000" w:themeColor="text1"/>
          <w:sz w:val="28"/>
          <w:szCs w:val="28"/>
          <w14:textFill>
            <w14:solidFill>
              <w14:schemeClr w14:val="tx1"/>
            </w14:solidFill>
          </w14:textFill>
        </w:rPr>
        <w:t>。</w:t>
      </w:r>
    </w:p>
    <w:p w14:paraId="284BEB19">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将按</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的规定履行合同责任和义务。</w:t>
      </w:r>
    </w:p>
    <w:p w14:paraId="0741763C">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已详细审查</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全部</w:t>
      </w:r>
      <w:r>
        <w:rPr>
          <w:rFonts w:hint="eastAsia" w:ascii="宋体" w:hAnsi="宋体" w:cs="宋体"/>
          <w:color w:val="000000" w:themeColor="text1"/>
          <w:sz w:val="28"/>
          <w:szCs w:val="28"/>
          <w:lang w:val="en-US" w:eastAsia="zh-CN"/>
          <w14:textFill>
            <w14:solidFill>
              <w14:schemeClr w14:val="tx1"/>
            </w14:solidFill>
          </w14:textFill>
        </w:rPr>
        <w:t>内容</w:t>
      </w:r>
      <w:r>
        <w:rPr>
          <w:rFonts w:hint="eastAsia" w:ascii="宋体" w:hAnsi="宋体" w:cs="宋体"/>
          <w:color w:val="000000" w:themeColor="text1"/>
          <w:sz w:val="28"/>
          <w:szCs w:val="28"/>
          <w14:textFill>
            <w14:solidFill>
              <w14:schemeClr w14:val="tx1"/>
            </w14:solidFill>
          </w14:textFill>
        </w:rPr>
        <w:t>。我们完全理解并同意放弃对这方面有不明及误解的权力。</w:t>
      </w:r>
    </w:p>
    <w:p w14:paraId="612CDD83">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4．本投标有效期为自开标</w:t>
      </w:r>
      <w:r>
        <w:rPr>
          <w:rFonts w:hint="eastAsia" w:ascii="宋体" w:hAnsi="宋体" w:cs="宋体"/>
          <w:color w:val="000000" w:themeColor="text1"/>
          <w:sz w:val="28"/>
          <w:szCs w:val="28"/>
          <w:lang w:val="en-US" w:eastAsia="zh-CN"/>
          <w14:textFill>
            <w14:solidFill>
              <w14:schemeClr w14:val="tx1"/>
            </w14:solidFill>
          </w14:textFill>
        </w:rPr>
        <w:t>之</w:t>
      </w:r>
      <w:r>
        <w:rPr>
          <w:rFonts w:hint="eastAsia" w:ascii="宋体" w:hAnsi="宋体" w:cs="宋体"/>
          <w:color w:val="000000" w:themeColor="text1"/>
          <w:sz w:val="28"/>
          <w:szCs w:val="28"/>
          <w14:textFill>
            <w14:solidFill>
              <w14:schemeClr w14:val="tx1"/>
            </w14:solidFill>
          </w14:textFill>
        </w:rPr>
        <w:t>日起</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个日历日（</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cs="宋体"/>
          <w:color w:val="000000" w:themeColor="text1"/>
          <w:sz w:val="28"/>
          <w:szCs w:val="28"/>
          <w14:textFill>
            <w14:solidFill>
              <w14:schemeClr w14:val="tx1"/>
            </w14:solidFill>
          </w14:textFill>
        </w:rPr>
        <w:t>人的</w:t>
      </w:r>
      <w:r>
        <w:rPr>
          <w:rFonts w:hint="eastAsia" w:ascii="宋体" w:hAnsi="宋体" w:cs="宋体"/>
          <w:color w:val="000000" w:themeColor="text1"/>
          <w:sz w:val="28"/>
          <w:szCs w:val="28"/>
          <w:lang w:eastAsia="zh-CN"/>
          <w14:textFill>
            <w14:solidFill>
              <w14:schemeClr w14:val="tx1"/>
            </w14:solidFill>
          </w14:textFill>
        </w:rPr>
        <w:t>响应文件</w:t>
      </w:r>
      <w:r>
        <w:rPr>
          <w:rFonts w:hint="eastAsia" w:ascii="宋体" w:hAnsi="宋体" w:cs="宋体"/>
          <w:color w:val="000000" w:themeColor="text1"/>
          <w:sz w:val="28"/>
          <w:szCs w:val="28"/>
          <w14:textFill>
            <w14:solidFill>
              <w14:schemeClr w14:val="tx1"/>
            </w14:solidFill>
          </w14:textFill>
        </w:rPr>
        <w:t>有效期延长与合同有效期一致）。</w:t>
      </w:r>
    </w:p>
    <w:p w14:paraId="1CB86DBE">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完全理解并同意贵方在</w:t>
      </w:r>
      <w:r>
        <w:rPr>
          <w:rFonts w:hint="eastAsia" w:ascii="宋体" w:hAnsi="宋体" w:cs="宋体"/>
          <w:color w:val="000000" w:themeColor="text1"/>
          <w:sz w:val="28"/>
          <w:szCs w:val="28"/>
          <w:lang w:eastAsia="zh-CN"/>
          <w14:textFill>
            <w14:solidFill>
              <w14:schemeClr w14:val="tx1"/>
            </w14:solidFill>
          </w14:textFill>
        </w:rPr>
        <w:t>磋商文件</w:t>
      </w:r>
      <w:r>
        <w:rPr>
          <w:rFonts w:hint="eastAsia" w:ascii="宋体" w:hAnsi="宋体" w:cs="宋体"/>
          <w:color w:val="000000" w:themeColor="text1"/>
          <w:sz w:val="28"/>
          <w:szCs w:val="28"/>
          <w14:textFill>
            <w14:solidFill>
              <w14:schemeClr w14:val="tx1"/>
            </w14:solidFill>
          </w14:textFill>
        </w:rPr>
        <w:t>中的有关拒绝投标的条款。</w:t>
      </w:r>
    </w:p>
    <w:p w14:paraId="1109DEAB">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同意提供按照贵方可能要求的与其投标有关的一切数据或资料，完全理解贵方不一定接受最低投标报价的投标或收到的任何投标。</w:t>
      </w:r>
    </w:p>
    <w:p w14:paraId="05FFD8A8">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7．若我方获得</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cs="宋体"/>
          <w:color w:val="000000" w:themeColor="text1"/>
          <w:sz w:val="28"/>
          <w:szCs w:val="28"/>
          <w14:textFill>
            <w14:solidFill>
              <w14:schemeClr w14:val="tx1"/>
            </w14:solidFill>
          </w14:textFill>
        </w:rPr>
        <w:t>，我方保证按有关规定向贵方支付</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cs="宋体"/>
          <w:color w:val="000000" w:themeColor="text1"/>
          <w:sz w:val="28"/>
          <w:szCs w:val="28"/>
          <w14:textFill>
            <w14:solidFill>
              <w14:schemeClr w14:val="tx1"/>
            </w14:solidFill>
          </w14:textFill>
        </w:rPr>
        <w:t>服务费。</w:t>
      </w:r>
    </w:p>
    <w:p w14:paraId="4BD457BE">
      <w:pPr>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8．与本投标有关的一切正式往来信函请寄：</w:t>
      </w:r>
    </w:p>
    <w:p w14:paraId="2A4FF715">
      <w:pPr>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名称（公章）：</w:t>
      </w:r>
      <w:r>
        <w:rPr>
          <w:rFonts w:hint="eastAsia" w:ascii="宋体" w:hAnsi="宋体" w:cs="宋体"/>
          <w:color w:val="000000" w:themeColor="text1"/>
          <w:sz w:val="28"/>
          <w:szCs w:val="28"/>
          <w:u w:val="single"/>
          <w14:textFill>
            <w14:solidFill>
              <w14:schemeClr w14:val="tx1"/>
            </w14:solidFill>
          </w14:textFill>
        </w:rPr>
        <w:t xml:space="preserve">                                </w:t>
      </w:r>
    </w:p>
    <w:p w14:paraId="44F6F8DF">
      <w:pPr>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详   细   地   址：</w:t>
      </w:r>
      <w:r>
        <w:rPr>
          <w:rFonts w:hint="eastAsia" w:ascii="宋体" w:hAnsi="宋体" w:cs="宋体"/>
          <w:color w:val="000000" w:themeColor="text1"/>
          <w:sz w:val="28"/>
          <w:szCs w:val="28"/>
          <w:u w:val="single"/>
          <w14:textFill>
            <w14:solidFill>
              <w14:schemeClr w14:val="tx1"/>
            </w14:solidFill>
          </w14:textFill>
        </w:rPr>
        <w:t xml:space="preserve">                                </w:t>
      </w:r>
    </w:p>
    <w:p w14:paraId="4D82F8F3">
      <w:pPr>
        <w:tabs>
          <w:tab w:val="left" w:pos="360"/>
        </w:tabs>
        <w:spacing w:line="460" w:lineRule="exact"/>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政   编   码：</w:t>
      </w:r>
      <w:r>
        <w:rPr>
          <w:rFonts w:hint="eastAsia" w:ascii="宋体" w:hAnsi="宋体" w:cs="宋体"/>
          <w:color w:val="000000" w:themeColor="text1"/>
          <w:sz w:val="28"/>
          <w:szCs w:val="28"/>
          <w:u w:val="single"/>
          <w14:textFill>
            <w14:solidFill>
              <w14:schemeClr w14:val="tx1"/>
            </w14:solidFill>
          </w14:textFill>
        </w:rPr>
        <w:t xml:space="preserve">                                </w:t>
      </w:r>
    </w:p>
    <w:p w14:paraId="37649C68">
      <w:pPr>
        <w:autoSpaceDE w:val="0"/>
        <w:autoSpaceDN w:val="0"/>
        <w:adjustRightInd w:val="0"/>
        <w:spacing w:line="460" w:lineRule="exact"/>
        <w:ind w:firstLine="560" w:firstLineChars="200"/>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电             话：</w:t>
      </w:r>
      <w:r>
        <w:rPr>
          <w:rFonts w:hint="eastAsia" w:ascii="宋体" w:hAnsi="宋体" w:cs="宋体"/>
          <w:color w:val="000000" w:themeColor="text1"/>
          <w:sz w:val="28"/>
          <w:szCs w:val="28"/>
          <w:u w:val="single"/>
          <w:lang w:val="zh-CN"/>
          <w14:textFill>
            <w14:solidFill>
              <w14:schemeClr w14:val="tx1"/>
            </w14:solidFill>
          </w14:textFill>
        </w:rPr>
        <w:t xml:space="preserve">                                </w:t>
      </w:r>
    </w:p>
    <w:p w14:paraId="788FE0B3">
      <w:pPr>
        <w:autoSpaceDE w:val="0"/>
        <w:autoSpaceDN w:val="0"/>
        <w:adjustRightInd w:val="0"/>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传             真：</w:t>
      </w:r>
      <w:r>
        <w:rPr>
          <w:rFonts w:hint="eastAsia" w:ascii="宋体" w:hAnsi="宋体" w:cs="宋体"/>
          <w:color w:val="000000" w:themeColor="text1"/>
          <w:sz w:val="28"/>
          <w:szCs w:val="28"/>
          <w:u w:val="single"/>
          <w:lang w:val="zh-CN"/>
          <w14:textFill>
            <w14:solidFill>
              <w14:schemeClr w14:val="tx1"/>
            </w14:solidFill>
          </w14:textFill>
        </w:rPr>
        <w:t xml:space="preserve">                                </w:t>
      </w:r>
    </w:p>
    <w:p w14:paraId="6D8450F7">
      <w:pPr>
        <w:tabs>
          <w:tab w:val="left" w:pos="360"/>
        </w:tabs>
        <w:spacing w:line="4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子 邮 件 地 址：</w:t>
      </w:r>
      <w:r>
        <w:rPr>
          <w:rFonts w:hint="eastAsia" w:ascii="宋体" w:hAnsi="宋体" w:cs="宋体"/>
          <w:color w:val="000000" w:themeColor="text1"/>
          <w:sz w:val="28"/>
          <w:szCs w:val="28"/>
          <w:u w:val="single"/>
          <w14:textFill>
            <w14:solidFill>
              <w14:schemeClr w14:val="tx1"/>
            </w14:solidFill>
          </w14:textFill>
        </w:rPr>
        <w:t xml:space="preserve">                                </w:t>
      </w:r>
    </w:p>
    <w:p w14:paraId="17FD0319">
      <w:pPr>
        <w:autoSpaceDE w:val="0"/>
        <w:autoSpaceDN w:val="0"/>
        <w:adjustRightInd w:val="0"/>
        <w:spacing w:line="460" w:lineRule="exact"/>
        <w:ind w:firstLine="560" w:firstLineChars="200"/>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开   户   银   行：</w:t>
      </w:r>
      <w:r>
        <w:rPr>
          <w:rFonts w:hint="eastAsia" w:ascii="宋体" w:hAnsi="宋体" w:cs="宋体"/>
          <w:color w:val="000000" w:themeColor="text1"/>
          <w:sz w:val="28"/>
          <w:szCs w:val="28"/>
          <w:u w:val="single"/>
          <w:lang w:val="zh-CN"/>
          <w14:textFill>
            <w14:solidFill>
              <w14:schemeClr w14:val="tx1"/>
            </w14:solidFill>
          </w14:textFill>
        </w:rPr>
        <w:t xml:space="preserve">                                </w:t>
      </w:r>
    </w:p>
    <w:p w14:paraId="6D00BFF8">
      <w:pPr>
        <w:autoSpaceDE w:val="0"/>
        <w:autoSpaceDN w:val="0"/>
        <w:adjustRightInd w:val="0"/>
        <w:spacing w:line="46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帐             号：</w:t>
      </w:r>
      <w:r>
        <w:rPr>
          <w:rFonts w:hint="eastAsia" w:ascii="宋体" w:hAnsi="宋体" w:cs="宋体"/>
          <w:color w:val="000000" w:themeColor="text1"/>
          <w:sz w:val="28"/>
          <w:szCs w:val="28"/>
          <w:u w:val="single"/>
          <w:lang w:val="zh-CN"/>
          <w14:textFill>
            <w14:solidFill>
              <w14:schemeClr w14:val="tx1"/>
            </w14:solidFill>
          </w14:textFill>
        </w:rPr>
        <w:t xml:space="preserve">                                </w:t>
      </w:r>
    </w:p>
    <w:p w14:paraId="7E259538">
      <w:pPr>
        <w:autoSpaceDE w:val="0"/>
        <w:autoSpaceDN w:val="0"/>
        <w:adjustRightInd w:val="0"/>
        <w:spacing w:line="460" w:lineRule="exact"/>
        <w:ind w:right="480" w:firstLine="560" w:firstLineChars="200"/>
        <w:jc w:val="right"/>
        <w:rPr>
          <w:rFonts w:ascii="宋体" w:hAnsi="宋体" w:cs="宋体"/>
          <w:color w:val="000000" w:themeColor="text1"/>
          <w:sz w:val="28"/>
          <w:szCs w:val="28"/>
          <w:u w:val="single"/>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    月    日</w:t>
      </w:r>
    </w:p>
    <w:p w14:paraId="4E2B156F">
      <w:pPr>
        <w:widowControl w:val="0"/>
        <w:numPr>
          <w:ilvl w:val="-1"/>
          <w:numId w:val="0"/>
        </w:numPr>
        <w:autoSpaceDE w:val="0"/>
        <w:autoSpaceDN w:val="0"/>
        <w:adjustRightInd w:val="0"/>
        <w:ind w:left="1811" w:hanging="420" w:firstLineChars="0"/>
        <w:jc w:val="both"/>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02F48142">
      <w:pPr>
        <w:widowControl w:val="0"/>
        <w:numPr>
          <w:ilvl w:val="-1"/>
          <w:numId w:val="0"/>
        </w:numPr>
        <w:autoSpaceDE w:val="0"/>
        <w:autoSpaceDN w:val="0"/>
        <w:adjustRightInd w:val="0"/>
        <w:ind w:left="1407" w:leftChars="670" w:firstLine="964" w:firstLineChars="300"/>
        <w:jc w:val="both"/>
        <w:rPr>
          <w:rFonts w:hint="eastAsia" w:ascii="宋体" w:hAnsi="宋体" w:eastAsia="宋体" w:cs="宋体"/>
          <w:bCs w:val="0"/>
          <w:color w:val="auto"/>
          <w:kern w:val="0"/>
          <w:sz w:val="28"/>
          <w:szCs w:val="28"/>
          <w:highlight w:val="none"/>
          <w:shd w:val="clear" w:color="auto" w:fill="FFFFFF"/>
        </w:rPr>
      </w:pPr>
      <w:r>
        <w:rPr>
          <w:rFonts w:hint="eastAsia" w:ascii="宋体" w:hAnsi="宋体" w:eastAsia="宋体" w:cs="宋体"/>
          <w:b/>
          <w:bCs w:val="0"/>
          <w:color w:val="000000" w:themeColor="text1"/>
          <w:sz w:val="32"/>
          <w:szCs w:val="32"/>
          <w14:textFill>
            <w14:solidFill>
              <w14:schemeClr w14:val="tx1"/>
            </w14:solidFill>
          </w14:textFill>
        </w:rPr>
        <w:t>二、</w:t>
      </w:r>
      <w:bookmarkStart w:id="1" w:name="_Toc10340"/>
      <w:r>
        <w:rPr>
          <w:rFonts w:hint="eastAsia" w:ascii="宋体" w:hAnsi="宋体" w:eastAsia="宋体" w:cs="宋体"/>
          <w:b/>
          <w:bCs w:val="0"/>
          <w:color w:val="auto"/>
          <w:kern w:val="0"/>
          <w:sz w:val="32"/>
          <w:szCs w:val="32"/>
          <w:highlight w:val="none"/>
          <w:shd w:val="clear" w:color="auto" w:fill="FFFFFF"/>
          <w:lang w:val="en-US" w:eastAsia="zh-CN"/>
        </w:rPr>
        <w:t>磋商报价</w:t>
      </w:r>
      <w:r>
        <w:rPr>
          <w:rFonts w:hint="eastAsia" w:ascii="宋体" w:hAnsi="宋体" w:eastAsia="宋体" w:cs="宋体"/>
          <w:b/>
          <w:bCs w:val="0"/>
          <w:color w:val="auto"/>
          <w:kern w:val="0"/>
          <w:sz w:val="32"/>
          <w:szCs w:val="32"/>
          <w:highlight w:val="none"/>
          <w:shd w:val="clear" w:color="auto" w:fill="FFFFFF"/>
        </w:rPr>
        <w:t>一览表</w:t>
      </w:r>
      <w:bookmarkEnd w:id="1"/>
    </w:p>
    <w:p w14:paraId="7D35B47E">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　                </w:t>
      </w:r>
    </w:p>
    <w:p w14:paraId="6DB14C14">
      <w:pPr>
        <w:tabs>
          <w:tab w:val="left" w:pos="1800"/>
          <w:tab w:val="left" w:pos="5580"/>
        </w:tabs>
        <w:spacing w:line="360" w:lineRule="auto"/>
        <w:ind w:right="-867" w:rightChars="-41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采购项目编号： </w:t>
      </w:r>
    </w:p>
    <w:p w14:paraId="5BBA7600">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单位：人民币元</w:t>
      </w:r>
    </w:p>
    <w:tbl>
      <w:tblPr>
        <w:tblStyle w:val="11"/>
        <w:tblW w:w="9788" w:type="dxa"/>
        <w:jc w:val="center"/>
        <w:tblLayout w:type="fixed"/>
        <w:tblCellMar>
          <w:top w:w="0" w:type="dxa"/>
          <w:left w:w="108" w:type="dxa"/>
          <w:bottom w:w="0" w:type="dxa"/>
          <w:right w:w="108" w:type="dxa"/>
        </w:tblCellMar>
      </w:tblPr>
      <w:tblGrid>
        <w:gridCol w:w="3426"/>
        <w:gridCol w:w="1813"/>
        <w:gridCol w:w="1475"/>
        <w:gridCol w:w="1537"/>
        <w:gridCol w:w="1537"/>
      </w:tblGrid>
      <w:tr w14:paraId="5E4307AF">
        <w:tblPrEx>
          <w:tblCellMar>
            <w:top w:w="0" w:type="dxa"/>
            <w:left w:w="108" w:type="dxa"/>
            <w:bottom w:w="0" w:type="dxa"/>
            <w:right w:w="108" w:type="dxa"/>
          </w:tblCellMar>
        </w:tblPrEx>
        <w:trPr>
          <w:trHeight w:val="1138" w:hRule="atLeast"/>
          <w:jc w:val="center"/>
        </w:trPr>
        <w:tc>
          <w:tcPr>
            <w:tcW w:w="3426" w:type="dxa"/>
            <w:vMerge w:val="restart"/>
            <w:tcBorders>
              <w:top w:val="single" w:color="auto" w:sz="6" w:space="0"/>
              <w:left w:val="single" w:color="auto" w:sz="6" w:space="0"/>
              <w:right w:val="single" w:color="auto" w:sz="6" w:space="0"/>
              <w:tl2br w:val="single" w:color="auto" w:sz="4" w:space="0"/>
            </w:tcBorders>
            <w:noWrap w:val="0"/>
            <w:vAlign w:val="top"/>
          </w:tcPr>
          <w:p w14:paraId="7B017B9B">
            <w:pPr>
              <w:widowControl w:val="0"/>
              <w:spacing w:before="120" w:line="22" w:lineRule="atLeast"/>
              <w:ind w:firstLine="1960" w:firstLineChars="700"/>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报价内容</w:t>
            </w:r>
          </w:p>
          <w:p w14:paraId="0A921C3A">
            <w:pPr>
              <w:autoSpaceDE w:val="0"/>
              <w:autoSpaceDN w:val="0"/>
              <w:adjustRightInd w:val="0"/>
              <w:snapToGrid w:val="0"/>
              <w:spacing w:line="360" w:lineRule="auto"/>
              <w:ind w:left="-1" w:hanging="419"/>
              <w:rPr>
                <w:rFonts w:hint="eastAsia" w:ascii="宋体" w:hAnsi="宋体" w:eastAsia="宋体" w:cs="宋体"/>
                <w:sz w:val="28"/>
                <w:szCs w:val="28"/>
              </w:rPr>
            </w:pPr>
          </w:p>
          <w:p w14:paraId="1F9C9B67">
            <w:pPr>
              <w:autoSpaceDE w:val="0"/>
              <w:autoSpaceDN w:val="0"/>
              <w:adjustRightInd w:val="0"/>
              <w:snapToGrid w:val="0"/>
              <w:spacing w:line="360" w:lineRule="auto"/>
              <w:rPr>
                <w:rFonts w:hint="eastAsia" w:ascii="宋体" w:hAnsi="宋体" w:eastAsia="宋体" w:cs="宋体"/>
                <w:sz w:val="28"/>
                <w:szCs w:val="28"/>
              </w:rPr>
            </w:pPr>
          </w:p>
          <w:p w14:paraId="0CE380D1">
            <w:pPr>
              <w:widowControl w:val="0"/>
              <w:spacing w:before="120" w:line="22" w:lineRule="atLeast"/>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zh-CN" w:eastAsia="zh-CN" w:bidi="ar-SA"/>
              </w:rPr>
              <w:t>投标内容</w:t>
            </w:r>
          </w:p>
        </w:tc>
        <w:tc>
          <w:tcPr>
            <w:tcW w:w="1813" w:type="dxa"/>
            <w:vMerge w:val="restart"/>
            <w:tcBorders>
              <w:top w:val="single" w:color="auto" w:sz="6" w:space="0"/>
              <w:left w:val="single" w:color="auto" w:sz="6" w:space="0"/>
              <w:right w:val="single" w:color="auto" w:sz="4" w:space="0"/>
            </w:tcBorders>
            <w:noWrap w:val="0"/>
            <w:vAlign w:val="center"/>
          </w:tcPr>
          <w:p w14:paraId="7640C63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磋商报价</w:t>
            </w:r>
          </w:p>
          <w:p w14:paraId="4EC2BFB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475" w:type="dxa"/>
            <w:vMerge w:val="restart"/>
            <w:tcBorders>
              <w:top w:val="single" w:color="auto" w:sz="6" w:space="0"/>
              <w:left w:val="single" w:color="auto" w:sz="4" w:space="0"/>
              <w:right w:val="single" w:color="auto" w:sz="6" w:space="0"/>
            </w:tcBorders>
            <w:noWrap w:val="0"/>
            <w:vAlign w:val="center"/>
          </w:tcPr>
          <w:p w14:paraId="04BA85F7">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服务期</w:t>
            </w:r>
            <w:bookmarkStart w:id="4" w:name="_GoBack"/>
            <w:bookmarkEnd w:id="4"/>
          </w:p>
        </w:tc>
        <w:tc>
          <w:tcPr>
            <w:tcW w:w="1537" w:type="dxa"/>
            <w:vMerge w:val="restart"/>
            <w:tcBorders>
              <w:top w:val="single" w:color="auto" w:sz="6" w:space="0"/>
              <w:left w:val="single" w:color="auto" w:sz="4" w:space="0"/>
              <w:right w:val="single" w:color="auto" w:sz="6" w:space="0"/>
            </w:tcBorders>
            <w:noWrap w:val="0"/>
            <w:vAlign w:val="center"/>
          </w:tcPr>
          <w:p w14:paraId="2CE6212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1AFF0A1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地点</w:t>
            </w:r>
          </w:p>
        </w:tc>
        <w:tc>
          <w:tcPr>
            <w:tcW w:w="1537" w:type="dxa"/>
            <w:tcBorders>
              <w:top w:val="single" w:color="auto" w:sz="6" w:space="0"/>
              <w:left w:val="single" w:color="auto" w:sz="4" w:space="0"/>
              <w:right w:val="single" w:color="auto" w:sz="6" w:space="0"/>
            </w:tcBorders>
            <w:noWrap w:val="0"/>
            <w:vAlign w:val="center"/>
          </w:tcPr>
          <w:p w14:paraId="0CDD2AC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p w14:paraId="14D6920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5518EF6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w:t>
            </w:r>
          </w:p>
        </w:tc>
      </w:tr>
      <w:tr w14:paraId="10989E3B">
        <w:tblPrEx>
          <w:tblCellMar>
            <w:top w:w="0" w:type="dxa"/>
            <w:left w:w="108" w:type="dxa"/>
            <w:bottom w:w="0" w:type="dxa"/>
            <w:right w:w="108" w:type="dxa"/>
          </w:tblCellMar>
        </w:tblPrEx>
        <w:trPr>
          <w:trHeight w:val="312" w:hRule="atLeast"/>
          <w:jc w:val="center"/>
        </w:trPr>
        <w:tc>
          <w:tcPr>
            <w:tcW w:w="3426" w:type="dxa"/>
            <w:vMerge w:val="continue"/>
            <w:tcBorders>
              <w:left w:val="single" w:color="auto" w:sz="6" w:space="0"/>
              <w:bottom w:val="single" w:color="auto" w:sz="6" w:space="0"/>
              <w:right w:val="single" w:color="auto" w:sz="6" w:space="0"/>
            </w:tcBorders>
            <w:noWrap w:val="0"/>
            <w:vAlign w:val="center"/>
          </w:tcPr>
          <w:p w14:paraId="16544937">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vMerge w:val="continue"/>
            <w:tcBorders>
              <w:left w:val="single" w:color="auto" w:sz="6" w:space="0"/>
              <w:bottom w:val="single" w:color="auto" w:sz="6" w:space="0"/>
              <w:right w:val="single" w:color="auto" w:sz="4" w:space="0"/>
            </w:tcBorders>
            <w:noWrap w:val="0"/>
            <w:vAlign w:val="center"/>
          </w:tcPr>
          <w:p w14:paraId="3CA2E02B">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vMerge w:val="continue"/>
            <w:tcBorders>
              <w:left w:val="single" w:color="auto" w:sz="4" w:space="0"/>
              <w:bottom w:val="single" w:color="auto" w:sz="6" w:space="0"/>
              <w:right w:val="single" w:color="auto" w:sz="6" w:space="0"/>
            </w:tcBorders>
            <w:noWrap w:val="0"/>
            <w:vAlign w:val="center"/>
          </w:tcPr>
          <w:p w14:paraId="5CCF055F">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vMerge w:val="continue"/>
            <w:tcBorders>
              <w:left w:val="single" w:color="auto" w:sz="4" w:space="0"/>
              <w:bottom w:val="single" w:color="auto" w:sz="6" w:space="0"/>
              <w:right w:val="single" w:color="auto" w:sz="6" w:space="0"/>
            </w:tcBorders>
            <w:noWrap w:val="0"/>
            <w:vAlign w:val="center"/>
          </w:tcPr>
          <w:p w14:paraId="7AF5C80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left w:val="single" w:color="auto" w:sz="4" w:space="0"/>
              <w:bottom w:val="single" w:color="auto" w:sz="6" w:space="0"/>
              <w:right w:val="single" w:color="auto" w:sz="6" w:space="0"/>
            </w:tcBorders>
            <w:noWrap w:val="0"/>
            <w:vAlign w:val="center"/>
          </w:tcPr>
          <w:p w14:paraId="20ED3962">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r w14:paraId="489714AD">
        <w:tblPrEx>
          <w:tblCellMar>
            <w:top w:w="0" w:type="dxa"/>
            <w:left w:w="108" w:type="dxa"/>
            <w:bottom w:w="0" w:type="dxa"/>
            <w:right w:w="108" w:type="dxa"/>
          </w:tblCellMar>
        </w:tblPrEx>
        <w:trPr>
          <w:trHeight w:val="2466" w:hRule="atLeast"/>
          <w:jc w:val="center"/>
        </w:trPr>
        <w:tc>
          <w:tcPr>
            <w:tcW w:w="3426" w:type="dxa"/>
            <w:tcBorders>
              <w:top w:val="single" w:color="auto" w:sz="6" w:space="0"/>
              <w:left w:val="single" w:color="auto" w:sz="6" w:space="0"/>
              <w:bottom w:val="single" w:color="auto" w:sz="6" w:space="0"/>
              <w:right w:val="single" w:color="auto" w:sz="6" w:space="0"/>
            </w:tcBorders>
            <w:noWrap w:val="0"/>
            <w:vAlign w:val="center"/>
          </w:tcPr>
          <w:p w14:paraId="06D023DE">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tcBorders>
              <w:top w:val="single" w:color="auto" w:sz="6" w:space="0"/>
              <w:left w:val="single" w:color="auto" w:sz="6" w:space="0"/>
              <w:bottom w:val="single" w:color="auto" w:sz="6" w:space="0"/>
              <w:right w:val="single" w:color="auto" w:sz="4" w:space="0"/>
            </w:tcBorders>
            <w:noWrap w:val="0"/>
            <w:vAlign w:val="center"/>
          </w:tcPr>
          <w:p w14:paraId="1AAD8839">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tcBorders>
              <w:top w:val="single" w:color="auto" w:sz="6" w:space="0"/>
              <w:left w:val="single" w:color="auto" w:sz="4" w:space="0"/>
              <w:bottom w:val="single" w:color="auto" w:sz="6" w:space="0"/>
              <w:right w:val="single" w:color="auto" w:sz="6" w:space="0"/>
            </w:tcBorders>
            <w:noWrap w:val="0"/>
            <w:vAlign w:val="center"/>
          </w:tcPr>
          <w:p w14:paraId="50B88F4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383C68B">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E5470E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bl>
    <w:p w14:paraId="5853ABBC">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562C8E2">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p>
    <w:p w14:paraId="55CD253D">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供应商（盖公章）：</w:t>
      </w:r>
      <w:r>
        <w:rPr>
          <w:rFonts w:hint="eastAsia" w:ascii="宋体" w:hAnsi="宋体" w:eastAsia="宋体" w:cs="宋体"/>
          <w:color w:val="auto"/>
          <w:kern w:val="2"/>
          <w:sz w:val="28"/>
          <w:szCs w:val="28"/>
          <w:highlight w:val="none"/>
          <w:u w:val="single"/>
          <w:lang w:val="en-US" w:eastAsia="zh-CN" w:bidi="ar-SA"/>
        </w:rPr>
        <w:t xml:space="preserve">                              </w:t>
      </w:r>
    </w:p>
    <w:p w14:paraId="44F341FA">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法定代表人或授权代表(签字或盖章):</w:t>
      </w:r>
      <w:r>
        <w:rPr>
          <w:rFonts w:hint="eastAsia" w:ascii="宋体" w:hAnsi="宋体" w:eastAsia="宋体" w:cs="宋体"/>
          <w:color w:val="auto"/>
          <w:kern w:val="2"/>
          <w:sz w:val="28"/>
          <w:szCs w:val="28"/>
          <w:highlight w:val="none"/>
          <w:u w:val="single"/>
          <w:lang w:val="en-US" w:eastAsia="zh-CN" w:bidi="ar-SA"/>
        </w:rPr>
        <w:tab/>
      </w:r>
      <w:r>
        <w:rPr>
          <w:rFonts w:hint="eastAsia" w:ascii="宋体" w:hAnsi="宋体" w:eastAsia="宋体" w:cs="宋体"/>
          <w:color w:val="auto"/>
          <w:kern w:val="2"/>
          <w:sz w:val="28"/>
          <w:szCs w:val="28"/>
          <w:highlight w:val="none"/>
          <w:u w:val="single"/>
          <w:lang w:val="en-US" w:eastAsia="zh-CN" w:bidi="ar-SA"/>
        </w:rPr>
        <w:t xml:space="preserve">    </w:t>
      </w:r>
    </w:p>
    <w:p w14:paraId="78BEB0FE">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3F37E7C6">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EB5C940">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注:1.此表中，投标报价应为分项报价之和。</w:t>
      </w:r>
    </w:p>
    <w:p w14:paraId="0667651F">
      <w:pPr>
        <w:tabs>
          <w:tab w:val="left" w:pos="5580"/>
        </w:tabs>
        <w:spacing w:line="360" w:lineRule="auto"/>
        <w:ind w:firstLine="840" w:firstLineChars="300"/>
        <w:rPr>
          <w:rFonts w:hint="eastAsia" w:ascii="宋体" w:hAnsi="宋体" w:eastAsia="宋体" w:cs="宋体"/>
          <w:sz w:val="28"/>
          <w:szCs w:val="28"/>
          <w:lang w:eastAsia="zh-CN"/>
        </w:rPr>
        <w:sectPr>
          <w:footerReference r:id="rId11"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auto"/>
          <w:kern w:val="2"/>
          <w:sz w:val="28"/>
          <w:szCs w:val="28"/>
          <w:highlight w:val="none"/>
          <w:lang w:val="en-US" w:eastAsia="zh-CN" w:bidi="ar-SA"/>
        </w:rPr>
        <w:t>2.此表的报价应和投标函及分项报价表相一致。</w:t>
      </w:r>
    </w:p>
    <w:p w14:paraId="3F1361E5">
      <w:pPr>
        <w:numPr>
          <w:ilvl w:val="0"/>
          <w:numId w:val="5"/>
        </w:numPr>
        <w:spacing w:line="520" w:lineRule="exact"/>
        <w:ind w:left="210" w:leftChars="0" w:firstLineChars="0"/>
        <w:jc w:val="center"/>
        <w:rPr>
          <w:rFonts w:ascii="宋体" w:hAnsi="宋体" w:cs="宋体"/>
          <w:b/>
          <w:bCs/>
          <w:color w:val="000000" w:themeColor="text1"/>
          <w:sz w:val="28"/>
          <w:szCs w:val="36"/>
          <w14:textFill>
            <w14:solidFill>
              <w14:schemeClr w14:val="tx1"/>
            </w14:solidFill>
          </w14:textFill>
        </w:rPr>
      </w:pPr>
      <w:r>
        <w:rPr>
          <w:rFonts w:hint="eastAsia" w:ascii="宋体" w:hAnsi="宋体" w:cs="宋体"/>
          <w:b/>
          <w:bCs/>
          <w:color w:val="000000" w:themeColor="text1"/>
          <w:sz w:val="28"/>
          <w:szCs w:val="36"/>
          <w:lang w:eastAsia="zh-CN"/>
          <w14:textFill>
            <w14:solidFill>
              <w14:schemeClr w14:val="tx1"/>
            </w14:solidFill>
          </w14:textFill>
        </w:rPr>
        <w:t>供应商</w:t>
      </w:r>
      <w:r>
        <w:rPr>
          <w:rFonts w:hint="eastAsia" w:ascii="宋体" w:hAnsi="宋体" w:cs="宋体"/>
          <w:b/>
          <w:bCs/>
          <w:color w:val="000000" w:themeColor="text1"/>
          <w:sz w:val="28"/>
          <w:szCs w:val="36"/>
          <w14:textFill>
            <w14:solidFill>
              <w14:schemeClr w14:val="tx1"/>
            </w14:solidFill>
          </w14:textFill>
        </w:rPr>
        <w:t>资格证明文件（复印件并加盖公章）</w:t>
      </w:r>
    </w:p>
    <w:p w14:paraId="3D690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bookmarkStart w:id="2" w:name="_Toc116"/>
      <w:bookmarkStart w:id="3" w:name="_Toc9690"/>
      <w:r>
        <w:rPr>
          <w:rFonts w:hint="eastAsia" w:ascii="宋体" w:hAnsi="宋体" w:eastAsia="宋体" w:cs="宋体"/>
          <w:i w:val="0"/>
          <w:iCs w:val="0"/>
          <w:caps w:val="0"/>
          <w:color w:val="000000"/>
          <w:spacing w:val="0"/>
          <w:kern w:val="0"/>
          <w:sz w:val="24"/>
          <w:szCs w:val="24"/>
          <w:shd w:val="clear" w:fill="FFFFFF"/>
          <w:lang w:val="en-US" w:eastAsia="zh-CN" w:bidi="ar"/>
        </w:rPr>
        <w:t xml:space="preserve">3.1具有独立承担民事责任的能力，提供营业执照、税务登记证、组织机构代码证或登载有统一社会信用代码的营业执照（或《事业单位法人证书》或其他合法组织登记证书、自然人只须提交身份证）； </w:t>
      </w:r>
    </w:p>
    <w:p w14:paraId="577E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3.2提供法定代表人授权书（附法定代表人身份证复印件）及被授权代理人身份证（法定代表人直接参加只须提供法定代表人身份证），被授权代理人需提供在本单位的缴纳社保证明； </w:t>
      </w:r>
    </w:p>
    <w:p w14:paraId="2E9C1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3.3财务状况报告：提供2024年经审计的财务审计报告或开标前六个月内银行出具的资信证明（成立不足一年的公司提供资产负债表加盖投标单位公章即可）； </w:t>
      </w:r>
    </w:p>
    <w:p w14:paraId="75E7F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3.4具有履行合同所必需的设备和专业技术能力（须附相关证明材料或书面声明）； </w:t>
      </w:r>
    </w:p>
    <w:p w14:paraId="51A50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3.5投标单位须具备相关行政主管部门颁发的城乡规划编制乙级及以上或土地规划编制乙级及以上资质证书；项目负责人具有城乡规划类或土地规划类专业中级及以上职称；</w:t>
      </w:r>
    </w:p>
    <w:p w14:paraId="18483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3.6有依法缴纳税收和社会保障资金的良好记录【提供投标单位2025年02月至今任意一个月完税证明（依法免税的投标单位应提供相关文件证明）、2025年02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3.7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3.8本项目专门面向中小企业，投标企业须提供中小企业声明函。本项目采购标的对应的中小企业划分标准所属行业为：其他未列明行业。</w:t>
      </w:r>
    </w:p>
    <w:p w14:paraId="6882FF0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i w:val="0"/>
          <w:iCs w:val="0"/>
          <w:caps w:val="0"/>
          <w:color w:val="333333"/>
          <w:spacing w:val="0"/>
          <w:kern w:val="0"/>
          <w:sz w:val="24"/>
          <w:szCs w:val="24"/>
          <w:shd w:val="clear" w:fill="FFFFFF"/>
          <w:lang w:val="en-US" w:eastAsia="zh-CN" w:bidi="ar"/>
        </w:rPr>
      </w:pPr>
    </w:p>
    <w:p w14:paraId="3269B81E">
      <w:pPr>
        <w:rPr>
          <w:rFonts w:hint="eastAsia" w:ascii="宋体" w:hAnsi="宋体" w:eastAsia="宋体" w:cs="宋体"/>
          <w:b/>
          <w:bCs/>
          <w:sz w:val="28"/>
          <w:szCs w:val="28"/>
        </w:rPr>
      </w:pPr>
      <w:r>
        <w:rPr>
          <w:rFonts w:hint="eastAsia" w:ascii="宋体" w:hAnsi="宋体" w:eastAsia="宋体" w:cs="宋体"/>
          <w:b/>
          <w:bCs/>
          <w:sz w:val="28"/>
          <w:szCs w:val="28"/>
        </w:rPr>
        <w:t>附件1：</w:t>
      </w:r>
    </w:p>
    <w:p w14:paraId="44B07553">
      <w:pPr>
        <w:keepNext/>
        <w:keepLines/>
        <w:widowControl w:val="0"/>
        <w:tabs>
          <w:tab w:val="left" w:pos="720"/>
        </w:tabs>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07657462">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法定代表人身份证明书</w:t>
      </w:r>
    </w:p>
    <w:p w14:paraId="33A30218">
      <w:pPr>
        <w:spacing w:line="360" w:lineRule="auto"/>
        <w:ind w:firstLine="560" w:firstLineChars="200"/>
        <w:rPr>
          <w:rFonts w:hint="eastAsia" w:ascii="宋体" w:hAnsi="宋体" w:eastAsia="宋体" w:cs="宋体"/>
          <w:sz w:val="28"/>
          <w:szCs w:val="28"/>
        </w:rPr>
      </w:pPr>
    </w:p>
    <w:p w14:paraId="7A0922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F482F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DB8E5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B23D62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1F72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7187F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3A9F96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w:t>
      </w:r>
    </w:p>
    <w:p w14:paraId="5A0E5C3C">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特此证明。</w:t>
      </w:r>
    </w:p>
    <w:p w14:paraId="68CD1221">
      <w:pPr>
        <w:spacing w:line="360" w:lineRule="auto"/>
        <w:ind w:firstLine="560" w:firstLineChars="200"/>
        <w:rPr>
          <w:rFonts w:hint="eastAsia" w:ascii="宋体" w:hAnsi="宋体" w:eastAsia="宋体" w:cs="宋体"/>
          <w:sz w:val="28"/>
          <w:szCs w:val="28"/>
        </w:rPr>
      </w:pPr>
    </w:p>
    <w:p w14:paraId="101EB2AB">
      <w:pPr>
        <w:spacing w:line="360" w:lineRule="auto"/>
        <w:ind w:firstLine="560" w:firstLineChars="200"/>
        <w:rPr>
          <w:rFonts w:hint="eastAsia" w:ascii="宋体" w:hAnsi="宋体" w:eastAsia="宋体" w:cs="宋体"/>
          <w:sz w:val="28"/>
          <w:szCs w:val="28"/>
        </w:rPr>
      </w:pPr>
    </w:p>
    <w:p w14:paraId="19BD189C">
      <w:pPr>
        <w:spacing w:line="360" w:lineRule="auto"/>
        <w:ind w:firstLine="560" w:firstLineChars="200"/>
        <w:rPr>
          <w:rFonts w:hint="eastAsia" w:ascii="宋体" w:hAnsi="宋体" w:eastAsia="宋体" w:cs="宋体"/>
          <w:sz w:val="28"/>
          <w:szCs w:val="28"/>
        </w:rPr>
      </w:pPr>
    </w:p>
    <w:p w14:paraId="4C8DDBAC">
      <w:pPr>
        <w:spacing w:line="360" w:lineRule="auto"/>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60CF9633">
      <w:pPr>
        <w:spacing w:line="360" w:lineRule="auto"/>
        <w:ind w:firstLine="6020" w:firstLineChars="2150"/>
        <w:rPr>
          <w:rFonts w:hint="eastAsia" w:ascii="宋体" w:hAnsi="宋体" w:eastAsia="宋体" w:cs="宋体"/>
          <w:sz w:val="28"/>
          <w:szCs w:val="28"/>
          <w:u w:val="single"/>
        </w:rPr>
      </w:pPr>
    </w:p>
    <w:p w14:paraId="5BF76950">
      <w:pPr>
        <w:spacing w:line="360" w:lineRule="auto"/>
        <w:jc w:val="right"/>
        <w:rPr>
          <w:rFonts w:hint="eastAsia" w:ascii="宋体" w:hAnsi="宋体" w:eastAsia="宋体" w:cs="宋体"/>
          <w:szCs w:val="21"/>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E191EC">
      <w:pPr>
        <w:rPr>
          <w:rFonts w:hint="default" w:ascii="宋体" w:hAnsi="宋体" w:eastAsia="宋体" w:cs="宋体"/>
          <w:b/>
          <w:sz w:val="24"/>
          <w:szCs w:val="24"/>
          <w:lang w:val="en-US" w:eastAsia="zh-CN"/>
        </w:rPr>
      </w:pPr>
      <w:r>
        <w:rPr>
          <w:rFonts w:hint="eastAsia" w:ascii="宋体" w:hAnsi="宋体" w:eastAsia="宋体" w:cs="Times New Roman"/>
          <w:b/>
          <w:color w:val="000000"/>
          <w:sz w:val="32"/>
          <w:szCs w:val="32"/>
        </w:rPr>
        <w:br w:type="page"/>
      </w:r>
      <w:r>
        <w:rPr>
          <w:rFonts w:hint="eastAsia" w:ascii="宋体" w:hAnsi="宋体" w:eastAsia="宋体" w:cs="宋体"/>
          <w:b/>
          <w:sz w:val="28"/>
          <w:szCs w:val="28"/>
          <w:lang w:val="en-US" w:eastAsia="zh-CN"/>
        </w:rPr>
        <w:t>附件2：</w:t>
      </w:r>
    </w:p>
    <w:p w14:paraId="294FB013">
      <w:pPr>
        <w:adjustRightInd w:val="0"/>
        <w:snapToGrid w:val="0"/>
        <w:spacing w:line="400" w:lineRule="exact"/>
        <w:jc w:val="center"/>
        <w:rPr>
          <w:rFonts w:ascii="宋体" w:hAnsi="Calibri" w:eastAsia="宋体" w:cs="Times New Roman"/>
          <w:b/>
          <w:bCs/>
          <w:color w:val="000000"/>
          <w:sz w:val="28"/>
          <w:szCs w:val="28"/>
        </w:rPr>
      </w:pPr>
      <w:r>
        <w:rPr>
          <w:rFonts w:hint="eastAsia" w:ascii="宋体" w:hAnsi="宋体" w:eastAsia="宋体" w:cs="Times New Roman"/>
          <w:b/>
          <w:bCs/>
          <w:color w:val="000000"/>
          <w:sz w:val="28"/>
          <w:szCs w:val="28"/>
        </w:rPr>
        <w:t>法定代表人授权委托书</w:t>
      </w:r>
    </w:p>
    <w:p w14:paraId="7C585F3F">
      <w:pPr>
        <w:widowControl/>
        <w:jc w:val="left"/>
        <w:rPr>
          <w:rFonts w:ascii="Calibri" w:hAnsi="Calibri" w:eastAsia="宋体" w:cs="Times New Roman"/>
          <w:szCs w:val="24"/>
        </w:rPr>
      </w:pPr>
    </w:p>
    <w:p w14:paraId="5E3B094D">
      <w:pPr>
        <w:widowControl w:val="0"/>
        <w:adjustRightInd w:val="0"/>
        <w:snapToGrid w:val="0"/>
        <w:spacing w:line="520" w:lineRule="exact"/>
        <w:jc w:val="left"/>
        <w:rPr>
          <w:rFonts w:ascii="宋体" w:hAnsi="Copperplate Gothic Bold" w:eastAsia="宋体" w:cs="Times New Roman"/>
          <w:color w:val="000000"/>
          <w:kern w:val="2"/>
          <w:sz w:val="28"/>
          <w:szCs w:val="28"/>
          <w:lang w:val="en-US" w:eastAsia="zh-CN" w:bidi="ar-SA"/>
        </w:rPr>
      </w:pPr>
      <w:r>
        <w:rPr>
          <w:rFonts w:hint="eastAsia" w:ascii="宋体" w:hAnsi="宋体" w:eastAsia="宋体" w:cs="Times New Roman"/>
          <w:color w:val="000000"/>
          <w:kern w:val="2"/>
          <w:sz w:val="30"/>
          <w:szCs w:val="30"/>
          <w:lang w:val="zh-CN" w:eastAsia="zh-CN" w:bidi="ar-SA"/>
        </w:rPr>
        <w:t>陕西众欣共创工程项目管理有限公司</w:t>
      </w:r>
      <w:r>
        <w:rPr>
          <w:rFonts w:hint="eastAsia" w:ascii="宋体" w:hAnsi="宋体" w:eastAsia="宋体" w:cs="Times New Roman"/>
          <w:bCs/>
          <w:color w:val="000000"/>
          <w:kern w:val="2"/>
          <w:sz w:val="30"/>
          <w:szCs w:val="30"/>
          <w:lang w:val="en-US" w:eastAsia="zh-CN" w:bidi="ar-SA"/>
        </w:rPr>
        <w:t>：</w:t>
      </w:r>
    </w:p>
    <w:p w14:paraId="72C39F53">
      <w:pPr>
        <w:adjustRightInd w:val="0"/>
        <w:snapToGrid w:val="0"/>
        <w:spacing w:line="520" w:lineRule="exact"/>
        <w:ind w:firstLine="560" w:firstLineChars="200"/>
        <w:rPr>
          <w:rFonts w:ascii="宋体" w:hAnsi="Calibri" w:eastAsia="宋体" w:cs="Times New Roman"/>
          <w:color w:val="000000"/>
          <w:sz w:val="28"/>
          <w:szCs w:val="28"/>
        </w:rPr>
      </w:pPr>
      <w:r>
        <w:rPr>
          <w:rFonts w:hint="eastAsia" w:ascii="宋体" w:hAnsi="宋体" w:eastAsia="宋体" w:cs="Times New Roman"/>
          <w:color w:val="000000"/>
          <w:sz w:val="28"/>
          <w:szCs w:val="28"/>
        </w:rPr>
        <w:t>注册于</w:t>
      </w:r>
      <w:r>
        <w:rPr>
          <w:rFonts w:hint="eastAsia" w:ascii="宋体" w:hAnsi="宋体" w:eastAsia="宋体" w:cs="Times New Roman"/>
          <w:color w:val="000000"/>
          <w:sz w:val="28"/>
          <w:szCs w:val="28"/>
          <w:u w:val="single"/>
        </w:rPr>
        <w:t>（工商行政管理局名称）</w:t>
      </w:r>
      <w:r>
        <w:rPr>
          <w:rFonts w:hint="eastAsia" w:ascii="宋体" w:hAnsi="宋体" w:eastAsia="宋体" w:cs="Times New Roman"/>
          <w:color w:val="000000"/>
          <w:sz w:val="28"/>
          <w:szCs w:val="28"/>
        </w:rPr>
        <w:t>之</w:t>
      </w:r>
      <w:r>
        <w:rPr>
          <w:rFonts w:hint="eastAsia" w:ascii="宋体" w:hAnsi="宋体" w:eastAsia="宋体" w:cs="Times New Roman"/>
          <w:color w:val="000000"/>
          <w:sz w:val="28"/>
          <w:szCs w:val="28"/>
          <w:u w:val="single"/>
        </w:rPr>
        <w:t>（投标人全称）</w:t>
      </w:r>
      <w:r>
        <w:rPr>
          <w:rFonts w:hint="eastAsia" w:ascii="宋体" w:hAnsi="宋体" w:eastAsia="宋体" w:cs="Times New Roman"/>
          <w:color w:val="000000"/>
          <w:sz w:val="28"/>
          <w:szCs w:val="28"/>
        </w:rPr>
        <w:t>法人代表</w:t>
      </w:r>
      <w:r>
        <w:rPr>
          <w:rFonts w:hint="eastAsia" w:ascii="宋体" w:hAnsi="宋体" w:eastAsia="宋体" w:cs="Times New Roman"/>
          <w:color w:val="000000"/>
          <w:sz w:val="28"/>
          <w:szCs w:val="28"/>
          <w:u w:val="single"/>
        </w:rPr>
        <w:t>（姓名、职务）</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（被授权人姓名、职务）</w:t>
      </w:r>
      <w:r>
        <w:rPr>
          <w:rFonts w:hint="eastAsia" w:ascii="宋体" w:hAnsi="宋体" w:eastAsia="宋体" w:cs="Times New Roman"/>
          <w:color w:val="000000"/>
          <w:sz w:val="28"/>
          <w:szCs w:val="28"/>
        </w:rPr>
        <w:t>为本公司的合法代理人，就本项目</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（项目名称）</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的招标及合同的执行和完成，以本公司的名义处理一切与之有关的事宜。</w:t>
      </w:r>
    </w:p>
    <w:p w14:paraId="1FC5A162">
      <w:pPr>
        <w:adjustRightInd w:val="0"/>
        <w:snapToGrid w:val="0"/>
        <w:spacing w:line="520" w:lineRule="exact"/>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附：全权代表姓名：性别：年龄：</w:t>
      </w:r>
    </w:p>
    <w:p w14:paraId="28F31838">
      <w:pPr>
        <w:adjustRightInd w:val="0"/>
        <w:snapToGrid w:val="0"/>
        <w:spacing w:line="52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职</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务：                   身份证号码：</w:t>
      </w:r>
    </w:p>
    <w:p w14:paraId="2D67B0F8">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通讯地址：</w:t>
      </w:r>
    </w:p>
    <w:p w14:paraId="067519FD">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邮政编码：</w:t>
      </w:r>
    </w:p>
    <w:p w14:paraId="218459B9">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电</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话：电传：</w:t>
      </w:r>
    </w:p>
    <w:p w14:paraId="48E5D3A4">
      <w:pPr>
        <w:adjustRightInd w:val="0"/>
        <w:snapToGrid w:val="0"/>
        <w:spacing w:line="60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w:t>
      </w:r>
      <w:r>
        <w:rPr>
          <w:rFonts w:ascii="宋体" w:hAnsi="宋体" w:eastAsia="宋体" w:cs="Times New Roman"/>
          <w:color w:val="000000"/>
          <w:sz w:val="28"/>
          <w:szCs w:val="28"/>
        </w:rPr>
        <w:t>/</w:t>
      </w:r>
      <w:r>
        <w:rPr>
          <w:rFonts w:hint="eastAsia" w:ascii="宋体" w:hAnsi="宋体" w:eastAsia="宋体" w:cs="Times New Roman"/>
          <w:color w:val="000000"/>
          <w:sz w:val="28"/>
          <w:szCs w:val="28"/>
        </w:rPr>
        <w:t>授权代表身份证复印件</w:t>
      </w:r>
    </w:p>
    <w:tbl>
      <w:tblPr>
        <w:tblStyle w:val="11"/>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BCA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2BB3F33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105C9672">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c>
          <w:tcPr>
            <w:tcW w:w="3808" w:type="dxa"/>
            <w:noWrap/>
            <w:vAlign w:val="center"/>
          </w:tcPr>
          <w:p w14:paraId="23171D74">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15E5F5A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r>
      <w:tr w14:paraId="5CD4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ED80AF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4BA73EA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c>
          <w:tcPr>
            <w:tcW w:w="3808" w:type="dxa"/>
            <w:noWrap/>
            <w:vAlign w:val="center"/>
          </w:tcPr>
          <w:p w14:paraId="3207219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32315C5A">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r>
    </w:tbl>
    <w:p w14:paraId="6D7AF7A3">
      <w:pPr>
        <w:adjustRightInd w:val="0"/>
        <w:snapToGrid w:val="0"/>
        <w:spacing w:line="600" w:lineRule="exact"/>
        <w:ind w:firstLine="630"/>
        <w:rPr>
          <w:rFonts w:ascii="宋体" w:hAnsi="宋体" w:eastAsia="宋体" w:cs="Times New Roman"/>
          <w:color w:val="000000"/>
          <w:sz w:val="28"/>
          <w:szCs w:val="28"/>
        </w:rPr>
      </w:pPr>
      <w:r>
        <w:rPr>
          <w:rFonts w:hint="eastAsia" w:ascii="宋体" w:hAnsi="宋体" w:eastAsia="宋体" w:cs="Times New Roman"/>
          <w:color w:val="000000"/>
          <w:sz w:val="28"/>
          <w:szCs w:val="28"/>
        </w:rPr>
        <w:t>单位名称（公章）：</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法人代表（签字或盖章）：</w:t>
      </w:r>
    </w:p>
    <w:p w14:paraId="34C1CB7E">
      <w:pPr>
        <w:widowControl w:val="0"/>
        <w:jc w:val="left"/>
        <w:rPr>
          <w:rFonts w:ascii="宋体" w:hAnsi="Calibri" w:eastAsia="宋体" w:cs="Times New Roman"/>
          <w:color w:val="000000"/>
          <w:sz w:val="28"/>
          <w:szCs w:val="28"/>
        </w:rPr>
      </w:pPr>
      <w:r>
        <w:rPr>
          <w:rFonts w:hint="eastAsia" w:ascii="宋体" w:hAnsi="宋体" w:eastAsia="宋体" w:cs="Times New Roman"/>
          <w:color w:val="000000"/>
          <w:kern w:val="2"/>
          <w:sz w:val="28"/>
          <w:szCs w:val="28"/>
          <w:lang w:val="en-US" w:eastAsia="zh-CN" w:bidi="ar-SA"/>
        </w:rPr>
        <w:t xml:space="preserve">                                    被授权人（签字）：</w:t>
      </w:r>
    </w:p>
    <w:p w14:paraId="19821748">
      <w:pPr>
        <w:rPr>
          <w:rFonts w:ascii="宋体" w:hAnsi="Calibri" w:eastAsia="宋体" w:cs="Times New Roman"/>
          <w:color w:val="000000"/>
          <w:sz w:val="28"/>
          <w:szCs w:val="28"/>
        </w:rPr>
      </w:pPr>
      <w:r>
        <w:rPr>
          <w:rFonts w:hint="eastAsia" w:ascii="宋体" w:hAnsi="宋体" w:eastAsia="宋体" w:cs="Times New Roman"/>
          <w:color w:val="000000"/>
          <w:sz w:val="28"/>
          <w:szCs w:val="28"/>
        </w:rPr>
        <w:t>本授权有效期为自</w:t>
      </w:r>
      <w:r>
        <w:rPr>
          <w:rFonts w:hint="eastAsia" w:ascii="宋体" w:hAnsi="宋体" w:eastAsia="宋体" w:cs="Times New Roman"/>
          <w:color w:val="000000"/>
          <w:sz w:val="28"/>
          <w:szCs w:val="28"/>
          <w:lang w:val="en-US" w:eastAsia="zh-CN"/>
        </w:rPr>
        <w:t>投标</w:t>
      </w:r>
      <w:r>
        <w:rPr>
          <w:rFonts w:hint="eastAsia" w:ascii="宋体" w:hAnsi="宋体" w:eastAsia="宋体" w:cs="Times New Roman"/>
          <w:color w:val="000000"/>
          <w:sz w:val="28"/>
          <w:szCs w:val="28"/>
        </w:rPr>
        <w:t>之日起</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天：</w:t>
      </w:r>
    </w:p>
    <w:p w14:paraId="1238888F">
      <w:pPr>
        <w:adjustRightInd w:val="0"/>
        <w:snapToGrid w:val="0"/>
        <w:spacing w:line="360" w:lineRule="auto"/>
        <w:jc w:val="right"/>
        <w:rPr>
          <w:rFonts w:hint="eastAsia" w:ascii="宋体" w:hAnsi="宋体" w:eastAsia="宋体" w:cs="Times New Roman"/>
          <w:color w:val="000000"/>
          <w:sz w:val="28"/>
          <w:szCs w:val="28"/>
        </w:rPr>
      </w:pP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日至</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p w14:paraId="42333A77">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br w:type="page"/>
      </w:r>
    </w:p>
    <w:p w14:paraId="6E718023">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sz w:val="28"/>
          <w:szCs w:val="28"/>
        </w:rPr>
        <w:t>附件3：具备履行合同所必须的设备和专业技术能力的书面声明</w:t>
      </w:r>
    </w:p>
    <w:p w14:paraId="2EC60D3C">
      <w:pPr>
        <w:spacing w:line="500" w:lineRule="exact"/>
        <w:rPr>
          <w:rFonts w:hint="eastAsia" w:ascii="宋体" w:hAnsi="宋体" w:eastAsia="宋体" w:cs="宋体"/>
          <w:spacing w:val="4"/>
          <w:sz w:val="28"/>
          <w:szCs w:val="28"/>
        </w:rPr>
      </w:pPr>
    </w:p>
    <w:p w14:paraId="0A18A561">
      <w:pPr>
        <w:spacing w:line="360" w:lineRule="auto"/>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6F5C9FC0">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作为参加贵公司组织的招标项目的投标人，本公司郑重申告并承诺：我公司具备履行合同所必须的设备和专业技术能力的书面声明，如有隐瞒或违反，同意接受主业及行政主管部门处理和处罚决定。</w:t>
      </w:r>
    </w:p>
    <w:p w14:paraId="2555820B">
      <w:pPr>
        <w:spacing w:line="720" w:lineRule="auto"/>
        <w:ind w:firstLine="560" w:firstLineChars="200"/>
        <w:jc w:val="left"/>
        <w:rPr>
          <w:rFonts w:hint="eastAsia" w:ascii="宋体" w:hAnsi="宋体" w:eastAsia="宋体" w:cs="宋体"/>
          <w:sz w:val="28"/>
          <w:szCs w:val="28"/>
        </w:rPr>
      </w:pPr>
    </w:p>
    <w:p w14:paraId="71DD08A7">
      <w:pPr>
        <w:widowControl w:val="0"/>
        <w:jc w:val="left"/>
        <w:rPr>
          <w:rFonts w:hint="eastAsia" w:ascii="宋体" w:hAnsi="宋体" w:eastAsia="宋体" w:cs="宋体"/>
          <w:kern w:val="2"/>
          <w:sz w:val="28"/>
          <w:szCs w:val="28"/>
          <w:lang w:val="en-US" w:eastAsia="zh-CN" w:bidi="ar-SA"/>
        </w:rPr>
      </w:pPr>
    </w:p>
    <w:p w14:paraId="321238E3">
      <w:pPr>
        <w:rPr>
          <w:rFonts w:hint="eastAsia" w:ascii="宋体" w:hAnsi="宋体" w:eastAsia="宋体" w:cs="宋体"/>
          <w:sz w:val="28"/>
          <w:szCs w:val="28"/>
        </w:rPr>
      </w:pPr>
    </w:p>
    <w:p w14:paraId="39242180">
      <w:pPr>
        <w:widowControl w:val="0"/>
        <w:jc w:val="left"/>
        <w:rPr>
          <w:rFonts w:hint="eastAsia" w:ascii="宋体" w:hAnsi="宋体" w:eastAsia="宋体" w:cs="宋体"/>
          <w:kern w:val="2"/>
          <w:sz w:val="28"/>
          <w:szCs w:val="28"/>
          <w:lang w:val="en-US" w:eastAsia="zh-CN" w:bidi="ar-SA"/>
        </w:rPr>
      </w:pPr>
    </w:p>
    <w:p w14:paraId="5BA0CE77">
      <w:pPr>
        <w:rPr>
          <w:rFonts w:hint="eastAsia" w:ascii="宋体" w:hAnsi="宋体" w:eastAsia="宋体" w:cs="宋体"/>
          <w:sz w:val="28"/>
          <w:szCs w:val="28"/>
        </w:rPr>
      </w:pPr>
    </w:p>
    <w:p w14:paraId="12B2EFF5">
      <w:pPr>
        <w:rPr>
          <w:rFonts w:hint="eastAsia" w:ascii="宋体" w:hAnsi="宋体" w:eastAsia="宋体" w:cs="宋体"/>
          <w:sz w:val="28"/>
          <w:szCs w:val="28"/>
        </w:rPr>
      </w:pPr>
    </w:p>
    <w:p w14:paraId="1A8B538C">
      <w:pPr>
        <w:widowControl w:val="0"/>
        <w:jc w:val="left"/>
        <w:rPr>
          <w:rFonts w:hint="eastAsia" w:ascii="宋体" w:hAnsi="宋体" w:eastAsia="宋体" w:cs="宋体"/>
          <w:kern w:val="2"/>
          <w:sz w:val="28"/>
          <w:szCs w:val="28"/>
          <w:lang w:val="en-US" w:eastAsia="zh-CN" w:bidi="ar-SA"/>
        </w:rPr>
      </w:pPr>
    </w:p>
    <w:p w14:paraId="5006D9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7933F5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60FDD18F">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41A6AD1E">
      <w:pPr>
        <w:rPr>
          <w:rFonts w:hint="eastAsia" w:ascii="楷体" w:hAnsi="楷体" w:eastAsia="楷体" w:cs="楷体"/>
          <w:szCs w:val="22"/>
        </w:rPr>
      </w:pPr>
    </w:p>
    <w:p w14:paraId="2B2489F9">
      <w:pPr>
        <w:widowControl w:val="0"/>
        <w:jc w:val="left"/>
        <w:rPr>
          <w:rFonts w:hint="eastAsia" w:ascii="楷体" w:hAnsi="楷体" w:eastAsia="楷体" w:cs="楷体"/>
          <w:kern w:val="2"/>
          <w:sz w:val="28"/>
          <w:szCs w:val="22"/>
          <w:lang w:val="en-US" w:eastAsia="zh-CN" w:bidi="ar-SA"/>
        </w:rPr>
      </w:pPr>
    </w:p>
    <w:p w14:paraId="1FA03D73">
      <w:pPr>
        <w:rPr>
          <w:rFonts w:hint="eastAsia" w:ascii="楷体" w:hAnsi="楷体" w:eastAsia="楷体" w:cs="楷体"/>
          <w:szCs w:val="22"/>
        </w:rPr>
      </w:pPr>
    </w:p>
    <w:p w14:paraId="1AD5A33F">
      <w:pPr>
        <w:widowControl w:val="0"/>
        <w:jc w:val="left"/>
        <w:rPr>
          <w:rFonts w:hint="eastAsia" w:ascii="楷体" w:hAnsi="楷体" w:eastAsia="楷体" w:cs="楷体"/>
          <w:kern w:val="2"/>
          <w:sz w:val="28"/>
          <w:szCs w:val="22"/>
          <w:lang w:val="en-US" w:eastAsia="zh-CN" w:bidi="ar-SA"/>
        </w:rPr>
      </w:pPr>
    </w:p>
    <w:p w14:paraId="261CBB83">
      <w:pPr>
        <w:rPr>
          <w:rFonts w:hint="eastAsia" w:ascii="楷体" w:hAnsi="楷体" w:eastAsia="楷体" w:cs="楷体"/>
          <w:szCs w:val="22"/>
        </w:rPr>
      </w:pPr>
    </w:p>
    <w:p w14:paraId="57936561">
      <w:pPr>
        <w:widowControl w:val="0"/>
        <w:jc w:val="left"/>
        <w:rPr>
          <w:rFonts w:hint="eastAsia" w:ascii="楷体" w:hAnsi="楷体" w:eastAsia="楷体" w:cs="楷体"/>
          <w:kern w:val="2"/>
          <w:sz w:val="28"/>
          <w:szCs w:val="22"/>
          <w:lang w:val="en-US" w:eastAsia="zh-CN" w:bidi="ar-SA"/>
        </w:rPr>
      </w:pPr>
    </w:p>
    <w:p w14:paraId="1A0A61C3">
      <w:pPr>
        <w:rPr>
          <w:rFonts w:hint="eastAsia" w:ascii="楷体" w:hAnsi="楷体" w:eastAsia="楷体" w:cs="楷体"/>
          <w:szCs w:val="22"/>
        </w:rPr>
      </w:pPr>
    </w:p>
    <w:p w14:paraId="53BEC773">
      <w:pPr>
        <w:spacing w:line="360" w:lineRule="auto"/>
        <w:rPr>
          <w:rFonts w:hint="eastAsia" w:ascii="宋体" w:hAnsi="宋体" w:eastAsia="宋体" w:cs="宋体"/>
          <w:b/>
          <w:sz w:val="28"/>
          <w:szCs w:val="28"/>
        </w:rPr>
      </w:pPr>
      <w:r>
        <w:rPr>
          <w:rFonts w:hint="eastAsia" w:ascii="宋体" w:hAnsi="宋体" w:eastAsia="宋体" w:cs="宋体"/>
          <w:b/>
          <w:sz w:val="28"/>
          <w:szCs w:val="28"/>
        </w:rPr>
        <w:t>附件4：参加政府采购活动近3年内在经营活动中没有重大违法纪录的书面声明格式</w:t>
      </w:r>
    </w:p>
    <w:p w14:paraId="25CCF8A3">
      <w:pPr>
        <w:spacing w:line="360" w:lineRule="auto"/>
        <w:rPr>
          <w:rFonts w:hint="eastAsia" w:ascii="宋体" w:hAnsi="宋体" w:eastAsia="宋体" w:cs="宋体"/>
          <w:b/>
          <w:spacing w:val="4"/>
          <w:sz w:val="28"/>
          <w:szCs w:val="28"/>
          <w:u w:val="single"/>
        </w:rPr>
      </w:pPr>
    </w:p>
    <w:p w14:paraId="1DF68192">
      <w:pPr>
        <w:spacing w:line="500" w:lineRule="exact"/>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4E8AD8C3">
      <w:pPr>
        <w:autoSpaceDE w:val="0"/>
        <w:autoSpaceDN w:val="0"/>
        <w:adjustRightInd w:val="0"/>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31E6F4D9">
      <w:pPr>
        <w:autoSpaceDE w:val="0"/>
        <w:autoSpaceDN w:val="0"/>
        <w:adjustRightIn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特此声明。</w:t>
      </w:r>
    </w:p>
    <w:p w14:paraId="228998D9">
      <w:pPr>
        <w:spacing w:before="312" w:beforeLines="100" w:after="156" w:afterLines="50" w:line="500" w:lineRule="exact"/>
        <w:ind w:firstLine="170"/>
        <w:rPr>
          <w:rFonts w:hint="eastAsia" w:ascii="宋体" w:hAnsi="宋体" w:eastAsia="宋体" w:cs="宋体"/>
          <w:spacing w:val="4"/>
          <w:sz w:val="28"/>
          <w:szCs w:val="28"/>
        </w:rPr>
      </w:pPr>
    </w:p>
    <w:p w14:paraId="2237AAB9">
      <w:pPr>
        <w:adjustRightInd w:val="0"/>
        <w:snapToGrid w:val="0"/>
        <w:spacing w:line="480" w:lineRule="auto"/>
        <w:ind w:firstLine="3360" w:firstLineChars="1200"/>
        <w:rPr>
          <w:rFonts w:hint="eastAsia" w:ascii="宋体" w:hAnsi="宋体" w:eastAsia="宋体" w:cs="宋体"/>
          <w:sz w:val="28"/>
          <w:szCs w:val="28"/>
        </w:rPr>
      </w:pPr>
    </w:p>
    <w:p w14:paraId="54A6CD29">
      <w:pPr>
        <w:adjustRightInd w:val="0"/>
        <w:snapToGrid w:val="0"/>
        <w:spacing w:line="480" w:lineRule="auto"/>
        <w:ind w:firstLine="3360" w:firstLineChars="1200"/>
        <w:rPr>
          <w:rFonts w:hint="eastAsia" w:ascii="宋体" w:hAnsi="宋体" w:eastAsia="宋体" w:cs="宋体"/>
          <w:sz w:val="28"/>
          <w:szCs w:val="28"/>
        </w:rPr>
      </w:pPr>
    </w:p>
    <w:p w14:paraId="493303E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B5C7AD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51F2765D">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075371AD">
      <w:pPr>
        <w:spacing w:line="360" w:lineRule="auto"/>
        <w:ind w:firstLine="560" w:firstLineChars="200"/>
        <w:rPr>
          <w:rFonts w:hint="eastAsia" w:ascii="宋体" w:hAnsi="宋体" w:eastAsia="宋体" w:cs="宋体"/>
          <w:bCs/>
          <w:kern w:val="0"/>
          <w:sz w:val="28"/>
          <w:szCs w:val="28"/>
        </w:rPr>
      </w:pPr>
    </w:p>
    <w:p w14:paraId="170886DD">
      <w:pPr>
        <w:adjustRightInd w:val="0"/>
        <w:snapToGrid w:val="0"/>
        <w:spacing w:line="360" w:lineRule="auto"/>
        <w:jc w:val="left"/>
        <w:rPr>
          <w:rFonts w:hint="eastAsia" w:ascii="宋体" w:hAnsi="宋体" w:eastAsia="宋体" w:cs="宋体"/>
          <w:b/>
          <w:sz w:val="28"/>
          <w:szCs w:val="28"/>
        </w:rPr>
      </w:pPr>
    </w:p>
    <w:p w14:paraId="1A6C554A">
      <w:pPr>
        <w:adjustRightInd w:val="0"/>
        <w:snapToGrid w:val="0"/>
        <w:spacing w:line="360" w:lineRule="auto"/>
        <w:jc w:val="left"/>
        <w:rPr>
          <w:rFonts w:hint="eastAsia" w:ascii="宋体" w:hAnsi="宋体" w:eastAsia="宋体" w:cs="宋体"/>
          <w:b/>
          <w:sz w:val="28"/>
          <w:szCs w:val="28"/>
        </w:rPr>
      </w:pPr>
    </w:p>
    <w:p w14:paraId="2E81F31D">
      <w:pPr>
        <w:adjustRightInd w:val="0"/>
        <w:snapToGrid w:val="0"/>
        <w:spacing w:line="360" w:lineRule="auto"/>
        <w:rPr>
          <w:rFonts w:hint="eastAsia" w:ascii="宋体" w:hAnsi="宋体" w:eastAsia="宋体" w:cs="宋体"/>
          <w:b/>
          <w:sz w:val="36"/>
          <w:szCs w:val="36"/>
        </w:rPr>
      </w:pPr>
    </w:p>
    <w:p w14:paraId="5F569CDF">
      <w:pPr>
        <w:widowControl w:val="0"/>
        <w:jc w:val="left"/>
        <w:rPr>
          <w:rFonts w:hint="eastAsia" w:ascii="宋体" w:hAnsi="宋体" w:eastAsia="宋体" w:cs="宋体"/>
          <w:b/>
          <w:kern w:val="2"/>
          <w:sz w:val="36"/>
          <w:szCs w:val="36"/>
          <w:lang w:val="en-US" w:eastAsia="zh-CN" w:bidi="ar-SA"/>
        </w:rPr>
      </w:pPr>
    </w:p>
    <w:p w14:paraId="09567035">
      <w:pPr>
        <w:spacing w:line="360" w:lineRule="auto"/>
        <w:rPr>
          <w:rFonts w:hint="eastAsia" w:ascii="宋体" w:hAnsi="宋体" w:eastAsia="宋体" w:cs="宋体"/>
          <w:b/>
          <w:sz w:val="28"/>
          <w:szCs w:val="28"/>
        </w:rPr>
      </w:pPr>
    </w:p>
    <w:p w14:paraId="78D1FE0F">
      <w:pPr>
        <w:spacing w:line="360" w:lineRule="auto"/>
        <w:rPr>
          <w:rFonts w:hint="eastAsia" w:ascii="宋体" w:hAnsi="宋体" w:eastAsia="宋体" w:cs="宋体"/>
          <w:b/>
          <w:sz w:val="28"/>
          <w:szCs w:val="28"/>
        </w:rPr>
      </w:pPr>
    </w:p>
    <w:p w14:paraId="7128A090">
      <w:pPr>
        <w:spacing w:line="360" w:lineRule="auto"/>
        <w:rPr>
          <w:rFonts w:hint="eastAsia" w:ascii="宋体" w:hAnsi="宋体" w:eastAsia="宋体" w:cs="宋体"/>
          <w:b/>
          <w:sz w:val="28"/>
          <w:szCs w:val="28"/>
        </w:rPr>
      </w:pPr>
      <w:r>
        <w:rPr>
          <w:rFonts w:hint="eastAsia" w:ascii="宋体" w:hAnsi="宋体" w:eastAsia="宋体" w:cs="宋体"/>
          <w:b/>
          <w:sz w:val="28"/>
          <w:szCs w:val="28"/>
        </w:rPr>
        <w:t>附件5</w:t>
      </w:r>
    </w:p>
    <w:p w14:paraId="08C79B95">
      <w:pPr>
        <w:widowControl/>
        <w:spacing w:after="190" w:afterLines="50" w:line="480" w:lineRule="exact"/>
        <w:jc w:val="cente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中小企业声明函（工程、服务）</w:t>
      </w:r>
    </w:p>
    <w:p w14:paraId="2F6E576B">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8"/>
          <w:szCs w:val="28"/>
          <w:u w:val="single"/>
          <w:lang w:val="en-US" w:eastAsia="zh-CN"/>
        </w:rPr>
        <w:t>（单位名称）</w:t>
      </w:r>
      <w:r>
        <w:rPr>
          <w:rFonts w:hint="eastAsia" w:ascii="宋体" w:hAnsi="宋体" w:eastAsia="宋体" w:cs="宋体"/>
          <w:b w:val="0"/>
          <w:bCs/>
          <w:color w:val="auto"/>
          <w:sz w:val="28"/>
          <w:szCs w:val="28"/>
          <w:lang w:val="en-US" w:eastAsia="zh-CN"/>
        </w:rPr>
        <w:t>的</w:t>
      </w:r>
      <w:r>
        <w:rPr>
          <w:rFonts w:hint="eastAsia" w:ascii="宋体" w:hAnsi="宋体" w:eastAsia="宋体" w:cs="宋体"/>
          <w:b w:val="0"/>
          <w:bCs/>
          <w:color w:val="auto"/>
          <w:sz w:val="28"/>
          <w:szCs w:val="28"/>
          <w:u w:val="single"/>
          <w:lang w:val="en-US" w:eastAsia="zh-CN"/>
        </w:rPr>
        <w:t>（项目名称）</w:t>
      </w:r>
      <w:r>
        <w:rPr>
          <w:rFonts w:hint="eastAsia" w:ascii="宋体" w:hAnsi="宋体" w:eastAsia="宋体" w:cs="宋体"/>
          <w:b w:val="0"/>
          <w:bCs/>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FA84D1">
      <w:pPr>
        <w:widowControl/>
        <w:numPr>
          <w:ilvl w:val="0"/>
          <w:numId w:val="6"/>
        </w:numPr>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 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w:t>
      </w:r>
      <w:r>
        <w:rPr>
          <w:rFonts w:hint="eastAsia" w:ascii="宋体" w:hAnsi="宋体" w:eastAsia="宋体" w:cs="宋体"/>
          <w:b w:val="0"/>
          <w:bCs/>
          <w:color w:val="auto"/>
          <w:kern w:val="2"/>
          <w:sz w:val="28"/>
          <w:szCs w:val="28"/>
          <w:lang w:val="en-US" w:eastAsia="zh-CN" w:bidi="ar-SA"/>
        </w:rPr>
        <w:t>¹</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（中型企业、小型企业、微型企业）；</w:t>
      </w:r>
    </w:p>
    <w:p w14:paraId="36518759">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lang w:val="en-US" w:eastAsia="zh-CN"/>
        </w:rPr>
        <w:t>（中型企业、小型企业、微型企业）</w:t>
      </w:r>
      <w:r>
        <w:rPr>
          <w:rFonts w:hint="eastAsia" w:ascii="宋体" w:hAnsi="宋体" w:eastAsia="宋体" w:cs="宋体"/>
          <w:b w:val="0"/>
          <w:bCs/>
          <w:color w:val="auto"/>
          <w:sz w:val="28"/>
          <w:szCs w:val="28"/>
          <w:lang w:val="en-US" w:eastAsia="zh-CN"/>
        </w:rPr>
        <w:t xml:space="preserve">； </w:t>
      </w:r>
    </w:p>
    <w:p w14:paraId="280F925A">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w:t>
      </w:r>
    </w:p>
    <w:p w14:paraId="6DBE7BB2">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以上企业，不属于大企业的分支机构，不存在控股股东为大企业的情形，也不存在与大企业的负责人为同一人的情形。</w:t>
      </w:r>
    </w:p>
    <w:p w14:paraId="1104CF64">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本企业对上述声明内容的真实性负责。如有虚假，将依法承担相应责任。 </w:t>
      </w:r>
    </w:p>
    <w:p w14:paraId="3903E5CB">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企业名称（盖章）： </w:t>
      </w:r>
    </w:p>
    <w:p w14:paraId="5F66DE82">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日 期： </w:t>
      </w:r>
    </w:p>
    <w:p w14:paraId="1FCC4089">
      <w:pPr>
        <w:spacing w:line="360" w:lineRule="auto"/>
        <w:ind w:firstLine="420"/>
        <w:jc w:val="both"/>
        <w:rPr>
          <w:rFonts w:hint="eastAsia" w:cs="Times New Roman"/>
          <w:b/>
          <w:bCs/>
          <w:sz w:val="28"/>
          <w:szCs w:val="28"/>
          <w:lang w:val="en-US" w:eastAsia="zh-CN"/>
        </w:rPr>
      </w:pPr>
      <w:r>
        <w:rPr>
          <w:rFonts w:hint="eastAsia" w:ascii="宋体" w:hAnsi="宋体" w:eastAsia="宋体" w:cs="宋体"/>
          <w:b w:val="0"/>
          <w:bCs/>
          <w:color w:val="auto"/>
          <w:kern w:val="2"/>
          <w:sz w:val="28"/>
          <w:szCs w:val="28"/>
          <w:lang w:val="en-US" w:eastAsia="zh-CN" w:bidi="ar-SA"/>
        </w:rPr>
        <w:t>注：从业人员、营业收入、资产总额填报上一年度数据，无上一年度数据的新成立企业可不填报</w:t>
      </w:r>
    </w:p>
    <w:p w14:paraId="040BE6B0">
      <w:pPr>
        <w:numPr>
          <w:ilvl w:val="0"/>
          <w:numId w:val="0"/>
        </w:numPr>
        <w:bidi w:val="0"/>
        <w:ind w:leftChars="0"/>
        <w:jc w:val="both"/>
        <w:rPr>
          <w:rFonts w:hint="eastAsia" w:cs="Times New Roman"/>
          <w:b/>
          <w:bCs/>
          <w:sz w:val="28"/>
          <w:szCs w:val="28"/>
          <w:lang w:val="en-US" w:eastAsia="zh-CN"/>
        </w:rPr>
      </w:pPr>
    </w:p>
    <w:p w14:paraId="018B0A47">
      <w:pPr>
        <w:numPr>
          <w:ilvl w:val="0"/>
          <w:numId w:val="5"/>
        </w:numPr>
        <w:bidi w:val="0"/>
        <w:ind w:left="210" w:leftChars="0" w:firstLine="0" w:firstLineChars="0"/>
        <w:jc w:val="both"/>
        <w:rPr>
          <w:rFonts w:hint="eastAsia" w:cs="Times New Roman"/>
          <w:b/>
          <w:bCs/>
          <w:sz w:val="28"/>
          <w:szCs w:val="28"/>
          <w:lang w:val="en-US" w:eastAsia="zh-CN"/>
        </w:rPr>
      </w:pPr>
      <w:r>
        <w:rPr>
          <w:rFonts w:hint="eastAsia" w:cs="Times New Roman"/>
          <w:b/>
          <w:bCs/>
          <w:sz w:val="28"/>
          <w:szCs w:val="28"/>
          <w:lang w:val="en-US" w:eastAsia="zh-CN"/>
        </w:rPr>
        <w:t>实施方案</w:t>
      </w:r>
    </w:p>
    <w:p w14:paraId="1F99AC14">
      <w:pPr>
        <w:pStyle w:val="2"/>
        <w:numPr>
          <w:ilvl w:val="0"/>
          <w:numId w:val="0"/>
        </w:numPr>
        <w:ind w:left="210" w:leftChars="0"/>
        <w:jc w:val="both"/>
        <w:rPr>
          <w:rFonts w:hint="eastAsia"/>
          <w:lang w:val="en-US" w:eastAsia="zh-CN"/>
        </w:rPr>
      </w:pPr>
    </w:p>
    <w:p w14:paraId="4ABDDE17">
      <w:pPr>
        <w:numPr>
          <w:ilvl w:val="0"/>
          <w:numId w:val="5"/>
        </w:numPr>
        <w:bidi w:val="0"/>
        <w:ind w:left="210" w:leftChars="0" w:firstLine="0" w:firstLineChars="0"/>
        <w:jc w:val="both"/>
        <w:rPr>
          <w:rFonts w:hint="eastAsia" w:cs="Times New Roman"/>
          <w:b/>
          <w:bCs/>
          <w:sz w:val="28"/>
          <w:szCs w:val="28"/>
          <w:lang w:val="en-US" w:eastAsia="zh-CN"/>
        </w:rPr>
      </w:pPr>
      <w:r>
        <w:rPr>
          <w:rFonts w:hint="eastAsia" w:cs="Times New Roman"/>
          <w:b/>
          <w:bCs/>
          <w:sz w:val="28"/>
          <w:szCs w:val="28"/>
          <w:lang w:val="en-US" w:eastAsia="zh-CN"/>
        </w:rPr>
        <w:t>质量保证措施</w:t>
      </w:r>
    </w:p>
    <w:p w14:paraId="2250384D">
      <w:pPr>
        <w:pStyle w:val="2"/>
        <w:numPr>
          <w:ilvl w:val="0"/>
          <w:numId w:val="0"/>
        </w:numPr>
        <w:ind w:left="210" w:leftChars="0"/>
        <w:jc w:val="both"/>
        <w:rPr>
          <w:rFonts w:hint="default"/>
          <w:lang w:val="en-US" w:eastAsia="zh-CN"/>
        </w:rPr>
      </w:pPr>
    </w:p>
    <w:p w14:paraId="3F067B7F">
      <w:pPr>
        <w:numPr>
          <w:ilvl w:val="0"/>
          <w:numId w:val="0"/>
        </w:numPr>
        <w:bidi w:val="0"/>
        <w:ind w:firstLine="281" w:firstLineChars="10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六、进度计划及保障措施</w:t>
      </w:r>
    </w:p>
    <w:p w14:paraId="1533F6A5">
      <w:pPr>
        <w:pStyle w:val="2"/>
        <w:numPr>
          <w:ilvl w:val="0"/>
          <w:numId w:val="0"/>
        </w:numPr>
        <w:ind w:leftChars="200"/>
        <w:jc w:val="both"/>
        <w:rPr>
          <w:rFonts w:hint="default"/>
          <w:lang w:val="en-US" w:eastAsia="zh-CN"/>
        </w:rPr>
      </w:pPr>
    </w:p>
    <w:p w14:paraId="6BF7F552">
      <w:pPr>
        <w:numPr>
          <w:ilvl w:val="0"/>
          <w:numId w:val="0"/>
        </w:numPr>
        <w:ind w:firstLine="281" w:firstLineChars="1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七、重难点分析及解决方案</w:t>
      </w:r>
    </w:p>
    <w:p w14:paraId="4747065C">
      <w:pPr>
        <w:pStyle w:val="2"/>
        <w:numPr>
          <w:ilvl w:val="0"/>
          <w:numId w:val="0"/>
        </w:numPr>
        <w:ind w:leftChars="200"/>
        <w:jc w:val="both"/>
        <w:rPr>
          <w:rFonts w:hint="default"/>
          <w:lang w:val="en-US" w:eastAsia="zh-CN"/>
        </w:rPr>
      </w:pPr>
    </w:p>
    <w:p w14:paraId="0994EC1A">
      <w:pPr>
        <w:widowControl w:val="0"/>
        <w:numPr>
          <w:ilvl w:val="0"/>
          <w:numId w:val="0"/>
        </w:numPr>
        <w:bidi w:val="0"/>
        <w:ind w:left="210" w:leftChars="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八、服务承诺</w:t>
      </w:r>
    </w:p>
    <w:p w14:paraId="3AD0F43B">
      <w:pPr>
        <w:pStyle w:val="2"/>
        <w:numPr>
          <w:ilvl w:val="0"/>
          <w:numId w:val="0"/>
        </w:numPr>
        <w:ind w:left="210" w:leftChars="0"/>
        <w:jc w:val="both"/>
        <w:rPr>
          <w:rFonts w:hint="eastAsia"/>
          <w:lang w:val="en-US" w:eastAsia="zh-CN"/>
        </w:rPr>
      </w:pPr>
    </w:p>
    <w:p w14:paraId="030EC977">
      <w:pPr>
        <w:pStyle w:val="6"/>
        <w:numPr>
          <w:ilvl w:val="0"/>
          <w:numId w:val="0"/>
        </w:numPr>
        <w:ind w:left="210" w:leftChars="0"/>
        <w:rPr>
          <w:rFonts w:hint="eastAsia" w:eastAsia="宋体" w:cs="Times New Roman" w:asciiTheme="minorHAnsi" w:hAnsiTheme="minorHAnsi"/>
          <w:b/>
          <w:bCs/>
          <w:sz w:val="28"/>
          <w:szCs w:val="28"/>
          <w:lang w:val="en-US" w:eastAsia="zh-CN"/>
        </w:rPr>
      </w:pPr>
      <w:r>
        <w:rPr>
          <w:rFonts w:hint="eastAsia" w:eastAsia="宋体" w:cs="Times New Roman"/>
          <w:b/>
          <w:bCs/>
          <w:sz w:val="28"/>
          <w:szCs w:val="28"/>
          <w:lang w:val="en-US" w:eastAsia="zh-CN"/>
        </w:rPr>
        <w:t>九、</w:t>
      </w:r>
      <w:r>
        <w:rPr>
          <w:rFonts w:hint="eastAsia" w:eastAsia="宋体" w:cs="Times New Roman" w:asciiTheme="minorHAnsi" w:hAnsiTheme="minorHAnsi"/>
          <w:b/>
          <w:bCs/>
          <w:sz w:val="28"/>
          <w:szCs w:val="28"/>
          <w:lang w:val="en-US" w:eastAsia="zh-CN"/>
        </w:rPr>
        <w:t>廉洁从业措施及保密措施</w:t>
      </w:r>
    </w:p>
    <w:p w14:paraId="333811DA">
      <w:pPr>
        <w:pStyle w:val="6"/>
        <w:numPr>
          <w:ilvl w:val="0"/>
          <w:numId w:val="0"/>
        </w:numPr>
        <w:ind w:left="210" w:leftChars="0"/>
        <w:rPr>
          <w:rFonts w:hint="eastAsia" w:eastAsia="宋体" w:cs="Times New Roman" w:asciiTheme="minorHAnsi" w:hAnsiTheme="minorHAnsi"/>
          <w:b/>
          <w:bCs/>
          <w:sz w:val="28"/>
          <w:szCs w:val="28"/>
          <w:lang w:val="en-US" w:eastAsia="zh-CN"/>
        </w:rPr>
      </w:pPr>
    </w:p>
    <w:bookmarkEnd w:id="2"/>
    <w:bookmarkEnd w:id="3"/>
    <w:p w14:paraId="387F4249">
      <w:pPr>
        <w:pStyle w:val="6"/>
        <w:numPr>
          <w:ilvl w:val="0"/>
          <w:numId w:val="0"/>
        </w:numPr>
        <w:ind w:firstLine="281" w:firstLineChars="100"/>
        <w:rPr>
          <w:rFonts w:hint="eastAsia" w:eastAsia="宋体" w:cs="Times New Roman"/>
          <w:b/>
          <w:bCs/>
          <w:sz w:val="28"/>
          <w:szCs w:val="28"/>
          <w:lang w:val="en-US" w:eastAsia="zh-CN"/>
        </w:rPr>
      </w:pPr>
      <w:r>
        <w:rPr>
          <w:rFonts w:hint="eastAsia" w:eastAsia="宋体" w:cs="Times New Roman"/>
          <w:b/>
          <w:bCs/>
          <w:sz w:val="28"/>
          <w:szCs w:val="28"/>
          <w:lang w:val="en-US" w:eastAsia="zh-CN"/>
        </w:rPr>
        <w:t>十、人员配置</w:t>
      </w:r>
    </w:p>
    <w:p w14:paraId="325C2285">
      <w:pPr>
        <w:pStyle w:val="6"/>
        <w:numPr>
          <w:ilvl w:val="0"/>
          <w:numId w:val="0"/>
        </w:numPr>
        <w:rPr>
          <w:rFonts w:hint="eastAsia" w:eastAsia="宋体" w:cs="Times New Roman"/>
          <w:b/>
          <w:bCs/>
          <w:sz w:val="28"/>
          <w:szCs w:val="28"/>
          <w:lang w:val="en-US" w:eastAsia="zh-CN"/>
        </w:rPr>
      </w:pPr>
    </w:p>
    <w:p w14:paraId="5077918E">
      <w:pPr>
        <w:numPr>
          <w:ilvl w:val="0"/>
          <w:numId w:val="0"/>
        </w:numPr>
        <w:ind w:leftChars="0" w:firstLine="281" w:firstLineChars="100"/>
        <w:jc w:val="both"/>
        <w:outlineLvl w:val="0"/>
        <w:rPr>
          <w:rFonts w:hint="eastAsia" w:eastAsia="宋体" w:cs="Times New Roman"/>
          <w:b/>
          <w:bCs/>
          <w:sz w:val="28"/>
          <w:szCs w:val="28"/>
          <w:lang w:val="en-US" w:eastAsia="zh-CN"/>
        </w:rPr>
      </w:pPr>
      <w:r>
        <w:rPr>
          <w:rFonts w:hint="eastAsia" w:eastAsia="宋体" w:cs="Times New Roman"/>
          <w:b/>
          <w:bCs/>
          <w:sz w:val="28"/>
          <w:szCs w:val="28"/>
          <w:lang w:val="en-US" w:eastAsia="zh-CN"/>
        </w:rPr>
        <w:t xml:space="preserve">十一、企业业绩 </w:t>
      </w:r>
    </w:p>
    <w:p w14:paraId="6E3F0F90">
      <w:pPr>
        <w:pStyle w:val="14"/>
        <w:numPr>
          <w:ilvl w:val="0"/>
          <w:numId w:val="0"/>
        </w:numPr>
        <w:ind w:leftChars="0"/>
        <w:jc w:val="both"/>
        <w:rPr>
          <w:rFonts w:hint="default"/>
          <w:lang w:val="en-US" w:eastAsia="zh-CN"/>
        </w:rPr>
      </w:pPr>
    </w:p>
    <w:p w14:paraId="08B0AD3B">
      <w:pPr>
        <w:pStyle w:val="6"/>
        <w:rPr>
          <w:rFonts w:hint="eastAsia"/>
          <w:lang w:eastAsia="zh-CN"/>
        </w:rPr>
      </w:pPr>
    </w:p>
    <w:p w14:paraId="61E915F0">
      <w:pPr>
        <w:pStyle w:val="6"/>
        <w:rPr>
          <w:rFonts w:hint="eastAsia"/>
          <w:lang w:eastAsia="zh-CN"/>
        </w:rPr>
      </w:pPr>
    </w:p>
    <w:p w14:paraId="2F4A8D4A">
      <w:pPr>
        <w:rPr>
          <w:rFonts w:hint="eastAsia" w:ascii="宋体" w:hAnsi="宋体" w:cs="宋体"/>
          <w:b/>
          <w:bCs/>
          <w:color w:val="000000" w:themeColor="text1"/>
          <w:kern w:val="0"/>
          <w:sz w:val="28"/>
          <w:szCs w:val="28"/>
          <w:lang w:val="en-US" w:eastAsia="zh-CN"/>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br w:type="page"/>
      </w:r>
    </w:p>
    <w:p w14:paraId="23B26CBA">
      <w:pPr>
        <w:widowControl/>
        <w:spacing w:line="360" w:lineRule="auto"/>
        <w:jc w:val="both"/>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十二</w:t>
      </w:r>
      <w:r>
        <w:rPr>
          <w:rFonts w:hint="eastAsia" w:ascii="宋体" w:hAnsi="宋体" w:cs="宋体"/>
          <w:b/>
          <w:bCs/>
          <w:color w:val="000000" w:themeColor="text1"/>
          <w:kern w:val="0"/>
          <w:sz w:val="28"/>
          <w:szCs w:val="28"/>
          <w14:textFill>
            <w14:solidFill>
              <w14:schemeClr w14:val="tx1"/>
            </w14:solidFill>
          </w14:textFill>
        </w:rPr>
        <w:t>、陕西省政府采购供应商拒绝政府采购领域商业贿赂承诺书</w:t>
      </w:r>
    </w:p>
    <w:p w14:paraId="2B0722C5">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为响应党中央、国务院关于治理政府采购领域商业贿赂行为的号召，我单位在此庄严承诺： </w:t>
      </w:r>
    </w:p>
    <w:p w14:paraId="0917636E">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 xml:space="preserve">在参与政府采购活动中遵纪守法、诚信经营、公平竞标。 </w:t>
      </w:r>
    </w:p>
    <w:p w14:paraId="73DEEE4A">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不向政府</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、采购代理机构和政府采购评审专家进行任何形式的商业贿赂以谋取交易机会。 </w:t>
      </w:r>
    </w:p>
    <w:p w14:paraId="21357D96">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不向政府采购代理机构和</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提供虚假资质文件或采用虚假应标方式参与政府采购市场竞争并谋取成交、成交。 </w:t>
      </w:r>
    </w:p>
    <w:p w14:paraId="309D25B3">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 xml:space="preserve">不采取“围标、陪标”等商业欺诈手段获得政府采购定单。 </w:t>
      </w:r>
    </w:p>
    <w:p w14:paraId="0DE440C5">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 xml:space="preserve">不采取不正当手段低毁、排挤其他供应商。 </w:t>
      </w:r>
    </w:p>
    <w:p w14:paraId="7B2085CF">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6、不在提供商品和服务时“偷梁换柱、以次充好”损害</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的合法权益。 </w:t>
      </w:r>
    </w:p>
    <w:p w14:paraId="45CF00DF">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7、不与</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、采购代理机构政府采购评审专家或其它供应商恶意串通，进行质疑和投诉，维护政府采购市场秩序。 </w:t>
      </w:r>
    </w:p>
    <w:p w14:paraId="42D45FA6">
      <w:pPr>
        <w:widowControl/>
        <w:spacing w:line="480" w:lineRule="exact"/>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8、尊重和接受政府采购监督管理部门的监督和政府采购代理机构招标采购要求，承担因违约行为给</w:t>
      </w:r>
      <w:r>
        <w:rPr>
          <w:rFonts w:hint="eastAsia" w:ascii="宋体" w:hAnsi="宋体" w:cs="宋体"/>
          <w:color w:val="000000" w:themeColor="text1"/>
          <w:kern w:val="0"/>
          <w:sz w:val="24"/>
          <w:szCs w:val="24"/>
          <w:lang w:eastAsia="zh-CN"/>
          <w14:textFill>
            <w14:solidFill>
              <w14:schemeClr w14:val="tx1"/>
            </w14:solidFill>
          </w14:textFill>
        </w:rPr>
        <w:t>采购单位</w:t>
      </w:r>
      <w:r>
        <w:rPr>
          <w:rFonts w:hint="eastAsia" w:ascii="宋体" w:hAnsi="宋体" w:cs="宋体"/>
          <w:color w:val="000000" w:themeColor="text1"/>
          <w:kern w:val="0"/>
          <w:sz w:val="24"/>
          <w:szCs w:val="24"/>
          <w14:textFill>
            <w14:solidFill>
              <w14:schemeClr w14:val="tx1"/>
            </w14:solidFill>
          </w14:textFill>
        </w:rPr>
        <w:t xml:space="preserve">造成的损失。 </w:t>
      </w:r>
    </w:p>
    <w:p w14:paraId="16B8A1B4">
      <w:pPr>
        <w:widowControl/>
        <w:spacing w:line="48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9、不发生其他有悖于政府采购公开、公平、公正和诚信原则的行为。 </w:t>
      </w:r>
    </w:p>
    <w:p w14:paraId="6238A45A">
      <w:pPr>
        <w:widowControl/>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承诺单位：</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（盖章）</w:t>
      </w:r>
    </w:p>
    <w:p w14:paraId="5B71FA9E">
      <w:pPr>
        <w:widowControl/>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全权代表：</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（签字或盖章）</w:t>
      </w:r>
    </w:p>
    <w:p w14:paraId="3F173D03">
      <w:pPr>
        <w:widowControl/>
        <w:spacing w:line="480" w:lineRule="exact"/>
        <w:ind w:firstLine="840" w:firstLineChars="35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w:t>
      </w:r>
      <w:r>
        <w:rPr>
          <w:rFonts w:hint="eastAsia" w:ascii="宋体" w:hAnsi="宋体" w:cs="宋体"/>
          <w:color w:val="000000" w:themeColor="text1"/>
          <w:kern w:val="0"/>
          <w:sz w:val="24"/>
          <w:szCs w:val="24"/>
          <w:u w:val="single"/>
          <w14:textFill>
            <w14:solidFill>
              <w14:schemeClr w14:val="tx1"/>
            </w14:solidFill>
          </w14:textFill>
        </w:rPr>
        <w:t>　　　　　　　　　</w:t>
      </w:r>
    </w:p>
    <w:p w14:paraId="618673E2">
      <w:pPr>
        <w:widowControl/>
        <w:tabs>
          <w:tab w:val="left" w:pos="4680"/>
        </w:tabs>
        <w:spacing w:line="480" w:lineRule="exact"/>
        <w:ind w:firstLine="840" w:firstLineChars="3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　　话：</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w:t>
      </w:r>
    </w:p>
    <w:p w14:paraId="748179A7">
      <w:pPr>
        <w:spacing w:line="480" w:lineRule="exact"/>
        <w:ind w:firstLine="5280" w:firstLineChars="2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14:paraId="37B16752">
      <w:pPr>
        <w:spacing w:line="360" w:lineRule="auto"/>
        <w:jc w:val="both"/>
        <w:rPr>
          <w:rFonts w:ascii="宋体" w:hAnsi="宋体" w:cs="宋体"/>
          <w:b/>
          <w:color w:val="000000" w:themeColor="text1"/>
          <w:sz w:val="24"/>
          <w:szCs w:val="24"/>
          <w14:textFill>
            <w14:solidFill>
              <w14:schemeClr w14:val="tx1"/>
            </w14:solidFill>
          </w14:textFill>
        </w:rPr>
      </w:pPr>
    </w:p>
    <w:p w14:paraId="6FED76AE">
      <w:pPr>
        <w:keepNext/>
        <w:keepLines/>
        <w:widowControl w:val="0"/>
        <w:jc w:val="left"/>
        <w:outlineLvl w:val="3"/>
        <w:rPr>
          <w:rFonts w:hint="eastAsia" w:ascii="宋体" w:hAnsi="宋体" w:eastAsia="宋体" w:cs="宋体"/>
          <w:b/>
          <w:color w:val="000000" w:themeColor="text1"/>
          <w:kern w:val="2"/>
          <w:sz w:val="24"/>
          <w:szCs w:val="24"/>
          <w:lang w:val="en-US" w:eastAsia="zh-CN" w:bidi="ar-SA"/>
          <w14:textFill>
            <w14:solidFill>
              <w14:schemeClr w14:val="tx1"/>
            </w14:solidFill>
          </w14:textFill>
        </w:rPr>
      </w:pPr>
    </w:p>
    <w:p w14:paraId="45FB988A">
      <w:pPr>
        <w:rPr>
          <w:rFonts w:cs="Times New Roman"/>
          <w:sz w:val="24"/>
          <w:szCs w:val="24"/>
        </w:rPr>
      </w:pPr>
    </w:p>
    <w:p w14:paraId="7ECE6C0E">
      <w:pPr>
        <w:rPr>
          <w:rFonts w:cs="Times New Roman"/>
          <w:sz w:val="24"/>
          <w:szCs w:val="24"/>
        </w:rPr>
      </w:pPr>
    </w:p>
    <w:p w14:paraId="0B0BA1C5">
      <w:pPr>
        <w:spacing w:line="360" w:lineRule="auto"/>
        <w:jc w:val="center"/>
        <w:rPr>
          <w:rFonts w:hint="eastAsia" w:ascii="宋体" w:hAnsi="宋体" w:cs="宋体"/>
          <w:b/>
          <w:color w:val="000000" w:themeColor="text1"/>
          <w:sz w:val="24"/>
          <w:szCs w:val="24"/>
          <w14:textFill>
            <w14:solidFill>
              <w14:schemeClr w14:val="tx1"/>
            </w14:solidFill>
          </w14:textFill>
        </w:rPr>
      </w:pPr>
    </w:p>
    <w:p w14:paraId="11942833">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14:paraId="4B0A9438">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承诺书（二）</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0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4F1DDE8">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558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97D77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作为参加贵公司组织的采购项目的供应商，本公司承诺：在参加本项目招标之前不存在被依法禁止经营行为、财产被接管或冻结的情况，如有隐瞒实情，愿承担一切责任及后果。</w:t>
            </w:r>
          </w:p>
        </w:tc>
      </w:tr>
      <w:tr w14:paraId="61C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AD949A6">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p>
        </w:tc>
        <w:tc>
          <w:tcPr>
            <w:tcW w:w="3420" w:type="dxa"/>
            <w:vAlign w:val="center"/>
          </w:tcPr>
          <w:p w14:paraId="68E84E2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4F6B49E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67F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vAlign w:val="center"/>
          </w:tcPr>
          <w:p w14:paraId="29DDF6A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301A1D4F">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1A206F0E">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0E3570DB">
      <w:pPr>
        <w:spacing w:line="360" w:lineRule="auto"/>
        <w:jc w:val="center"/>
        <w:rPr>
          <w:rFonts w:hint="eastAsia" w:ascii="宋体" w:hAnsi="宋体" w:cs="宋体"/>
          <w:b/>
          <w:color w:val="000000" w:themeColor="text1"/>
          <w:sz w:val="24"/>
          <w:szCs w:val="24"/>
          <w14:textFill>
            <w14:solidFill>
              <w14:schemeClr w14:val="tx1"/>
            </w14:solidFill>
          </w14:textFill>
        </w:rPr>
      </w:pPr>
    </w:p>
    <w:p w14:paraId="126BBBAF">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承诺书（三）</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A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F9B0108">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2DA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D6C5A4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作为参加贵公司组织的采购项目的供应商，本公司郑重申告并承诺：近三年受到有关行政主管部门的行政处理、不良行为记录为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次（没有填零），如有隐瞒实情，愿承担一切责任及后果。</w:t>
            </w:r>
          </w:p>
        </w:tc>
      </w:tr>
      <w:tr w14:paraId="51C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26799D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p>
        </w:tc>
        <w:tc>
          <w:tcPr>
            <w:tcW w:w="3420" w:type="dxa"/>
            <w:vAlign w:val="center"/>
          </w:tcPr>
          <w:p w14:paraId="0C7D710E">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C43B0A9">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2D9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vAlign w:val="center"/>
          </w:tcPr>
          <w:p w14:paraId="5C76564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473258B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5FF2B33D">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3F48DA76">
      <w:pPr>
        <w:spacing w:line="360" w:lineRule="auto"/>
        <w:rPr>
          <w:rFonts w:ascii="宋体" w:hAnsi="宋体" w:cs="宋体"/>
          <w:b/>
          <w:color w:val="000000" w:themeColor="text1"/>
          <w:sz w:val="24"/>
          <w:szCs w:val="24"/>
          <w14:textFill>
            <w14:solidFill>
              <w14:schemeClr w14:val="tx1"/>
            </w14:solidFill>
          </w14:textFill>
        </w:rPr>
      </w:pPr>
    </w:p>
    <w:p w14:paraId="2E1C35DB">
      <w:pPr>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br w:type="page"/>
      </w:r>
    </w:p>
    <w:p w14:paraId="05D135DF"/>
    <w:p w14:paraId="01403C4F">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承诺书（四）</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48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CB8BF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041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400C8E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供应商，本公司郑重申告：近三年因产品供货问题（水货、替代品、次品、翻新品等）的不法行为记录为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次（没有填零），如有隐瞒实情，愿承担一切责任及后果。</w:t>
            </w:r>
          </w:p>
          <w:p w14:paraId="2DBE354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本公司承诺：本次</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标的物为正品行货。</w:t>
            </w:r>
          </w:p>
        </w:tc>
      </w:tr>
      <w:tr w14:paraId="534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45A1A87">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p>
        </w:tc>
        <w:tc>
          <w:tcPr>
            <w:tcW w:w="3420" w:type="dxa"/>
            <w:vAlign w:val="center"/>
          </w:tcPr>
          <w:p w14:paraId="63B0A567">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C2F64EE">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3AB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240" w:type="dxa"/>
            <w:vAlign w:val="center"/>
          </w:tcPr>
          <w:p w14:paraId="277A0BFD">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225BAD42">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4306508D">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66892ED3">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承诺书（五）</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6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9A7931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陕西众欣共创工程项目管理有限公司</w:t>
            </w:r>
          </w:p>
        </w:tc>
      </w:tr>
      <w:tr w14:paraId="079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14927E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作为参加贵公司组织的采购项目的供应商，本公司承诺：参加本次</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提交的所有资质证明文件及业绩证明文件是真实的、有效的，如有隐瞒实情，愿承担一切责任及后果。</w:t>
            </w:r>
          </w:p>
        </w:tc>
      </w:tr>
      <w:tr w14:paraId="47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F1FA6E">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p>
        </w:tc>
        <w:tc>
          <w:tcPr>
            <w:tcW w:w="3420" w:type="dxa"/>
            <w:vAlign w:val="center"/>
          </w:tcPr>
          <w:p w14:paraId="00FFC963">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340" w:type="dxa"/>
            <w:vAlign w:val="center"/>
          </w:tcPr>
          <w:p w14:paraId="1252A19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tc>
      </w:tr>
      <w:tr w14:paraId="45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vAlign w:val="center"/>
          </w:tcPr>
          <w:p w14:paraId="527FA7E9">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（公章）</w:t>
            </w:r>
          </w:p>
        </w:tc>
        <w:tc>
          <w:tcPr>
            <w:tcW w:w="3420" w:type="dxa"/>
            <w:vAlign w:val="center"/>
          </w:tcPr>
          <w:p w14:paraId="7C141301">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（签字或盖章）</w:t>
            </w:r>
          </w:p>
        </w:tc>
        <w:tc>
          <w:tcPr>
            <w:tcW w:w="2340" w:type="dxa"/>
            <w:vAlign w:val="center"/>
          </w:tcPr>
          <w:p w14:paraId="534D267B">
            <w:pPr>
              <w:spacing w:line="360" w:lineRule="auto"/>
              <w:ind w:firstLine="240" w:firstLine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100BDEC6">
      <w:pPr>
        <w:spacing w:line="360" w:lineRule="auto"/>
        <w:rPr>
          <w:rFonts w:ascii="宋体" w:hAnsi="宋体" w:cs="宋体"/>
          <w:color w:val="000000" w:themeColor="text1"/>
          <w:sz w:val="24"/>
          <w:szCs w:val="24"/>
          <w14:textFill>
            <w14:solidFill>
              <w14:schemeClr w14:val="tx1"/>
            </w14:solidFill>
          </w14:textFill>
        </w:rPr>
      </w:pPr>
    </w:p>
    <w:p w14:paraId="7836BAC7">
      <w:pPr>
        <w:spacing w:line="360" w:lineRule="auto"/>
        <w:jc w:val="center"/>
        <w:rPr>
          <w:rFonts w:ascii="宋体" w:cs="宋体"/>
          <w:b/>
          <w:bCs/>
          <w:color w:val="000000" w:themeColor="text1"/>
          <w:sz w:val="32"/>
          <w:szCs w:val="21"/>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十三</w:t>
      </w:r>
      <w:r>
        <w:rPr>
          <w:rFonts w:hint="eastAsia" w:ascii="宋体" w:hAnsi="宋体" w:cs="宋体"/>
          <w:b/>
          <w:bCs/>
          <w:color w:val="000000" w:themeColor="text1"/>
          <w:sz w:val="28"/>
          <w:szCs w:val="28"/>
          <w14:textFill>
            <w14:solidFill>
              <w14:schemeClr w14:val="tx1"/>
            </w14:solidFill>
          </w14:textFill>
        </w:rPr>
        <w:t>、</w:t>
      </w:r>
      <w:r>
        <w:rPr>
          <w:rFonts w:hint="eastAsia" w:ascii="宋体" w:cs="宋体"/>
          <w:b/>
          <w:bCs/>
          <w:color w:val="000000" w:themeColor="text1"/>
          <w:sz w:val="28"/>
          <w:szCs w:val="28"/>
          <w14:textFill>
            <w14:solidFill>
              <w14:schemeClr w14:val="tx1"/>
            </w14:solidFill>
          </w14:textFill>
        </w:rPr>
        <w:t>其他证明资料</w:t>
      </w:r>
    </w:p>
    <w:p w14:paraId="3699A4CA">
      <w:pPr>
        <w:spacing w:line="400" w:lineRule="exact"/>
        <w:jc w:val="left"/>
        <w:rPr>
          <w:rFonts w:ascii="宋体" w:hAnsi="宋体" w:cs="宋体"/>
          <w:b/>
          <w:bCs/>
          <w:color w:val="000000" w:themeColor="text1"/>
          <w:kern w:val="0"/>
          <w:sz w:val="28"/>
          <w:szCs w:val="28"/>
          <w14:textFill>
            <w14:solidFill>
              <w14:schemeClr w14:val="tx1"/>
            </w14:solidFill>
          </w14:textFill>
        </w:rPr>
      </w:pPr>
      <w:r>
        <w:rPr>
          <w:rFonts w:hint="eastAsia" w:cs="Times New Roman"/>
          <w:color w:val="000000" w:themeColor="text1"/>
          <w:sz w:val="24"/>
          <w:szCs w:val="32"/>
          <w14:textFill>
            <w14:solidFill>
              <w14:schemeClr w14:val="tx1"/>
            </w14:solidFill>
          </w14:textFill>
        </w:rPr>
        <w:t>（</w:t>
      </w:r>
      <w:r>
        <w:rPr>
          <w:rFonts w:hint="eastAsia" w:cs="Times New Roman"/>
          <w:color w:val="000000" w:themeColor="text1"/>
          <w:sz w:val="24"/>
          <w:szCs w:val="32"/>
          <w:lang w:val="en-US" w:eastAsia="zh-CN"/>
          <w14:textFill>
            <w14:solidFill>
              <w14:schemeClr w14:val="tx1"/>
            </w14:solidFill>
          </w14:textFill>
        </w:rPr>
        <w:t>投标供应商按照磋商文件的要求，提供认为有必要，有利于投标的证明文件及材料，格式自拟。</w:t>
      </w:r>
    </w:p>
    <w:p w14:paraId="660F7C22">
      <w:pPr>
        <w:spacing w:line="360" w:lineRule="auto"/>
        <w:jc w:val="center"/>
        <w:rPr>
          <w:rFonts w:ascii="宋体" w:hAnsi="宋体" w:cs="宋体"/>
          <w:b/>
          <w:bCs/>
          <w:color w:val="000000" w:themeColor="text1"/>
          <w:kern w:val="0"/>
          <w:sz w:val="28"/>
          <w:szCs w:val="28"/>
          <w14:textFill>
            <w14:solidFill>
              <w14:schemeClr w14:val="tx1"/>
            </w14:solidFill>
          </w14:textFill>
        </w:rPr>
      </w:pPr>
    </w:p>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F6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BD173"/>
    <w:multiLevelType w:val="singleLevel"/>
    <w:tmpl w:val="A31BD173"/>
    <w:lvl w:ilvl="0" w:tentative="0">
      <w:start w:val="7"/>
      <w:numFmt w:val="chineseCounting"/>
      <w:suff w:val="nothing"/>
      <w:lvlText w:val="%1、"/>
      <w:lvlJc w:val="left"/>
      <w:rPr>
        <w:rFonts w:hint="eastAsia"/>
      </w:rPr>
    </w:lvl>
  </w:abstractNum>
  <w:abstractNum w:abstractNumId="1">
    <w:nsid w:val="0ABEBEE1"/>
    <w:multiLevelType w:val="singleLevel"/>
    <w:tmpl w:val="0ABEBEE1"/>
    <w:lvl w:ilvl="0" w:tentative="0">
      <w:start w:val="1"/>
      <w:numFmt w:val="decimal"/>
      <w:lvlText w:val="%1."/>
      <w:lvlJc w:val="left"/>
      <w:pPr>
        <w:tabs>
          <w:tab w:val="left" w:pos="312"/>
        </w:tabs>
      </w:pPr>
    </w:lvl>
  </w:abstractNum>
  <w:abstractNum w:abstractNumId="2">
    <w:nsid w:val="100E0126"/>
    <w:multiLevelType w:val="singleLevel"/>
    <w:tmpl w:val="100E0126"/>
    <w:lvl w:ilvl="0" w:tentative="0">
      <w:start w:val="1"/>
      <w:numFmt w:val="chineseCounting"/>
      <w:suff w:val="nothing"/>
      <w:lvlText w:val="%1、"/>
      <w:lvlJc w:val="left"/>
      <w:rPr>
        <w:rFonts w:hint="eastAsia"/>
      </w:rPr>
    </w:lvl>
  </w:abstractNum>
  <w:abstractNum w:abstractNumId="3">
    <w:nsid w:val="17119917"/>
    <w:multiLevelType w:val="singleLevel"/>
    <w:tmpl w:val="17119917"/>
    <w:lvl w:ilvl="0" w:tentative="0">
      <w:start w:val="3"/>
      <w:numFmt w:val="chineseCounting"/>
      <w:suff w:val="nothing"/>
      <w:lvlText w:val="%1、"/>
      <w:lvlJc w:val="left"/>
      <w:pPr>
        <w:ind w:left="210"/>
      </w:pPr>
      <w:rPr>
        <w:rFonts w:hint="eastAsia"/>
      </w:rPr>
    </w:lvl>
  </w:abstractNum>
  <w:abstractNum w:abstractNumId="4">
    <w:nsid w:val="36AF8D8A"/>
    <w:multiLevelType w:val="singleLevel"/>
    <w:tmpl w:val="36AF8D8A"/>
    <w:lvl w:ilvl="0" w:tentative="0">
      <w:start w:val="3"/>
      <w:numFmt w:val="chineseCounting"/>
      <w:suff w:val="space"/>
      <w:lvlText w:val="第%1部分"/>
      <w:lvlJc w:val="left"/>
      <w:rPr>
        <w:rFonts w:hint="eastAsia"/>
      </w:rPr>
    </w:lvl>
  </w:abstractNum>
  <w:abstractNum w:abstractNumId="5">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s>
  <w:rsids>
    <w:rsidRoot w:val="00000000"/>
    <w:rsid w:val="0018274C"/>
    <w:rsid w:val="006836D3"/>
    <w:rsid w:val="00B20DF2"/>
    <w:rsid w:val="0103164E"/>
    <w:rsid w:val="01066A48"/>
    <w:rsid w:val="02A93B2F"/>
    <w:rsid w:val="02FD005B"/>
    <w:rsid w:val="030654B3"/>
    <w:rsid w:val="03215DBB"/>
    <w:rsid w:val="0337738D"/>
    <w:rsid w:val="03634626"/>
    <w:rsid w:val="03A2514E"/>
    <w:rsid w:val="03BD5AE4"/>
    <w:rsid w:val="03C16928"/>
    <w:rsid w:val="04C609C8"/>
    <w:rsid w:val="054862CB"/>
    <w:rsid w:val="05CD5D86"/>
    <w:rsid w:val="05E11832"/>
    <w:rsid w:val="065B176F"/>
    <w:rsid w:val="066F3DF5"/>
    <w:rsid w:val="0671705A"/>
    <w:rsid w:val="074D3623"/>
    <w:rsid w:val="074F28E2"/>
    <w:rsid w:val="07612C2A"/>
    <w:rsid w:val="077C5361"/>
    <w:rsid w:val="07C0281C"/>
    <w:rsid w:val="07FB6BDB"/>
    <w:rsid w:val="0822097E"/>
    <w:rsid w:val="08E22730"/>
    <w:rsid w:val="08ED6E6B"/>
    <w:rsid w:val="095F763D"/>
    <w:rsid w:val="097A4477"/>
    <w:rsid w:val="0AEC6CAF"/>
    <w:rsid w:val="0B41524D"/>
    <w:rsid w:val="0BDE0CED"/>
    <w:rsid w:val="0C46551C"/>
    <w:rsid w:val="0C537828"/>
    <w:rsid w:val="0C994C14"/>
    <w:rsid w:val="0CDB6FDB"/>
    <w:rsid w:val="0DB735A4"/>
    <w:rsid w:val="0E547045"/>
    <w:rsid w:val="0F711E78"/>
    <w:rsid w:val="10156CA8"/>
    <w:rsid w:val="10345380"/>
    <w:rsid w:val="107734BE"/>
    <w:rsid w:val="108F6A5A"/>
    <w:rsid w:val="10AC13BA"/>
    <w:rsid w:val="11877731"/>
    <w:rsid w:val="11CE710E"/>
    <w:rsid w:val="12687563"/>
    <w:rsid w:val="130059ED"/>
    <w:rsid w:val="1342495C"/>
    <w:rsid w:val="13702B73"/>
    <w:rsid w:val="139D323C"/>
    <w:rsid w:val="13E919FF"/>
    <w:rsid w:val="13F433FE"/>
    <w:rsid w:val="144B713C"/>
    <w:rsid w:val="145A2EDB"/>
    <w:rsid w:val="14991C55"/>
    <w:rsid w:val="14C12F5A"/>
    <w:rsid w:val="15A72150"/>
    <w:rsid w:val="15AF54A9"/>
    <w:rsid w:val="15FB06EE"/>
    <w:rsid w:val="161941E4"/>
    <w:rsid w:val="165A3666"/>
    <w:rsid w:val="166167A3"/>
    <w:rsid w:val="16BF796D"/>
    <w:rsid w:val="171C091C"/>
    <w:rsid w:val="17C0399D"/>
    <w:rsid w:val="18320E4D"/>
    <w:rsid w:val="18335F1D"/>
    <w:rsid w:val="187711B9"/>
    <w:rsid w:val="189B3AC2"/>
    <w:rsid w:val="190653E0"/>
    <w:rsid w:val="190D676E"/>
    <w:rsid w:val="192F0DDA"/>
    <w:rsid w:val="19ED2AFC"/>
    <w:rsid w:val="1A051B3B"/>
    <w:rsid w:val="1A2975D8"/>
    <w:rsid w:val="1A4C32C6"/>
    <w:rsid w:val="1A9F5AEC"/>
    <w:rsid w:val="1B043BA1"/>
    <w:rsid w:val="1B0818E3"/>
    <w:rsid w:val="1B1431CA"/>
    <w:rsid w:val="1B2A7AAB"/>
    <w:rsid w:val="1B9732AE"/>
    <w:rsid w:val="1BE340FE"/>
    <w:rsid w:val="1BED5B85"/>
    <w:rsid w:val="1C055E22"/>
    <w:rsid w:val="1C2B35C6"/>
    <w:rsid w:val="1C8E5E18"/>
    <w:rsid w:val="1D7768AC"/>
    <w:rsid w:val="1E075364"/>
    <w:rsid w:val="1E1B36DB"/>
    <w:rsid w:val="1E3D5D47"/>
    <w:rsid w:val="1E7D4396"/>
    <w:rsid w:val="1EE13D50"/>
    <w:rsid w:val="1F737547"/>
    <w:rsid w:val="1F78690B"/>
    <w:rsid w:val="1FEF4E1F"/>
    <w:rsid w:val="20340A84"/>
    <w:rsid w:val="20452C91"/>
    <w:rsid w:val="208E0AD5"/>
    <w:rsid w:val="20A0436C"/>
    <w:rsid w:val="20F44BDA"/>
    <w:rsid w:val="21610AEA"/>
    <w:rsid w:val="2164183D"/>
    <w:rsid w:val="216929AF"/>
    <w:rsid w:val="2177331E"/>
    <w:rsid w:val="21D27F81"/>
    <w:rsid w:val="21EF7359"/>
    <w:rsid w:val="22391337"/>
    <w:rsid w:val="22AD4B1E"/>
    <w:rsid w:val="22EC1AEA"/>
    <w:rsid w:val="233139A1"/>
    <w:rsid w:val="23EB3D30"/>
    <w:rsid w:val="241A4435"/>
    <w:rsid w:val="24413791"/>
    <w:rsid w:val="24441389"/>
    <w:rsid w:val="246F22D4"/>
    <w:rsid w:val="24C745BD"/>
    <w:rsid w:val="24F23E74"/>
    <w:rsid w:val="25BA5ED0"/>
    <w:rsid w:val="25D31396"/>
    <w:rsid w:val="262D044F"/>
    <w:rsid w:val="26A81F65"/>
    <w:rsid w:val="26BB1EFF"/>
    <w:rsid w:val="26C003D2"/>
    <w:rsid w:val="27653C19"/>
    <w:rsid w:val="27B16E5E"/>
    <w:rsid w:val="281C69CE"/>
    <w:rsid w:val="282E4405"/>
    <w:rsid w:val="295F1F0C"/>
    <w:rsid w:val="29690CF2"/>
    <w:rsid w:val="29FF3E88"/>
    <w:rsid w:val="2A681432"/>
    <w:rsid w:val="2ABF13A7"/>
    <w:rsid w:val="2AC1560A"/>
    <w:rsid w:val="2B145A1C"/>
    <w:rsid w:val="2B2F4C6A"/>
    <w:rsid w:val="2BDE3F9A"/>
    <w:rsid w:val="2C271DEC"/>
    <w:rsid w:val="2C3F0EDD"/>
    <w:rsid w:val="2CB05936"/>
    <w:rsid w:val="2DD13DB6"/>
    <w:rsid w:val="2E8E6772"/>
    <w:rsid w:val="2EC35DF5"/>
    <w:rsid w:val="2F1F0B51"/>
    <w:rsid w:val="2F2C13A9"/>
    <w:rsid w:val="30406FD1"/>
    <w:rsid w:val="304270F6"/>
    <w:rsid w:val="305A1716"/>
    <w:rsid w:val="30C7781C"/>
    <w:rsid w:val="30DE6D4A"/>
    <w:rsid w:val="30E751B4"/>
    <w:rsid w:val="31033252"/>
    <w:rsid w:val="310D3357"/>
    <w:rsid w:val="31AB491E"/>
    <w:rsid w:val="32456B21"/>
    <w:rsid w:val="325356E2"/>
    <w:rsid w:val="32ED18FD"/>
    <w:rsid w:val="32F73AFC"/>
    <w:rsid w:val="333E727B"/>
    <w:rsid w:val="334B0167"/>
    <w:rsid w:val="336B3916"/>
    <w:rsid w:val="346C4839"/>
    <w:rsid w:val="3509652C"/>
    <w:rsid w:val="35793A8B"/>
    <w:rsid w:val="35B71AE4"/>
    <w:rsid w:val="369E4A52"/>
    <w:rsid w:val="36C30B3F"/>
    <w:rsid w:val="36D821BF"/>
    <w:rsid w:val="36EE7787"/>
    <w:rsid w:val="375939CF"/>
    <w:rsid w:val="37607F59"/>
    <w:rsid w:val="37647A49"/>
    <w:rsid w:val="37751C56"/>
    <w:rsid w:val="377744E3"/>
    <w:rsid w:val="37EE37B7"/>
    <w:rsid w:val="383C09C6"/>
    <w:rsid w:val="384653A1"/>
    <w:rsid w:val="3902751A"/>
    <w:rsid w:val="399129D3"/>
    <w:rsid w:val="39A71E6F"/>
    <w:rsid w:val="3B082DE1"/>
    <w:rsid w:val="3C3A6FCB"/>
    <w:rsid w:val="3C4B11D8"/>
    <w:rsid w:val="3C9012E0"/>
    <w:rsid w:val="3D5F318D"/>
    <w:rsid w:val="3D6D11CC"/>
    <w:rsid w:val="3ED03C16"/>
    <w:rsid w:val="3FAA014E"/>
    <w:rsid w:val="3FE03D4A"/>
    <w:rsid w:val="4013200C"/>
    <w:rsid w:val="408A49C4"/>
    <w:rsid w:val="40A4535A"/>
    <w:rsid w:val="40D43E92"/>
    <w:rsid w:val="41594397"/>
    <w:rsid w:val="41DF51CA"/>
    <w:rsid w:val="42136939"/>
    <w:rsid w:val="422624CB"/>
    <w:rsid w:val="43346E69"/>
    <w:rsid w:val="43C31F9B"/>
    <w:rsid w:val="44231DF0"/>
    <w:rsid w:val="449D0A3E"/>
    <w:rsid w:val="44B32010"/>
    <w:rsid w:val="44B55D88"/>
    <w:rsid w:val="44BD2EE5"/>
    <w:rsid w:val="44DF4BB3"/>
    <w:rsid w:val="451E30B0"/>
    <w:rsid w:val="454B3FF6"/>
    <w:rsid w:val="456357E4"/>
    <w:rsid w:val="4565155C"/>
    <w:rsid w:val="4594599D"/>
    <w:rsid w:val="45C72E82"/>
    <w:rsid w:val="45D97854"/>
    <w:rsid w:val="468522CA"/>
    <w:rsid w:val="46D66D72"/>
    <w:rsid w:val="47794E4B"/>
    <w:rsid w:val="47C702AC"/>
    <w:rsid w:val="481B5CDF"/>
    <w:rsid w:val="484004BC"/>
    <w:rsid w:val="4854647D"/>
    <w:rsid w:val="488A3088"/>
    <w:rsid w:val="48BF2D31"/>
    <w:rsid w:val="48C12F4D"/>
    <w:rsid w:val="49025314"/>
    <w:rsid w:val="49C820BA"/>
    <w:rsid w:val="49E901DB"/>
    <w:rsid w:val="4A0330F2"/>
    <w:rsid w:val="4A9106FD"/>
    <w:rsid w:val="4B0C4228"/>
    <w:rsid w:val="4B1D01E3"/>
    <w:rsid w:val="4B403381"/>
    <w:rsid w:val="4B9009B5"/>
    <w:rsid w:val="4B920BD1"/>
    <w:rsid w:val="4BFA0524"/>
    <w:rsid w:val="4C003D8D"/>
    <w:rsid w:val="4C765DFD"/>
    <w:rsid w:val="4CA87F80"/>
    <w:rsid w:val="4D0F1DAD"/>
    <w:rsid w:val="4D1D271C"/>
    <w:rsid w:val="4DCA28A4"/>
    <w:rsid w:val="4DE60D60"/>
    <w:rsid w:val="4E8B1908"/>
    <w:rsid w:val="4ECC61A8"/>
    <w:rsid w:val="4EE23C1E"/>
    <w:rsid w:val="4F1162B1"/>
    <w:rsid w:val="4FA709C3"/>
    <w:rsid w:val="4FA964E9"/>
    <w:rsid w:val="506714D1"/>
    <w:rsid w:val="50B75F83"/>
    <w:rsid w:val="51440466"/>
    <w:rsid w:val="51695F30"/>
    <w:rsid w:val="519A07DF"/>
    <w:rsid w:val="51DA0248"/>
    <w:rsid w:val="51ED177B"/>
    <w:rsid w:val="51FD2B1C"/>
    <w:rsid w:val="52232583"/>
    <w:rsid w:val="5290125A"/>
    <w:rsid w:val="52BE77B3"/>
    <w:rsid w:val="52C8312A"/>
    <w:rsid w:val="5357377E"/>
    <w:rsid w:val="536A3A27"/>
    <w:rsid w:val="536F33C6"/>
    <w:rsid w:val="53803A05"/>
    <w:rsid w:val="539574B0"/>
    <w:rsid w:val="542E520F"/>
    <w:rsid w:val="549C486F"/>
    <w:rsid w:val="554967A4"/>
    <w:rsid w:val="559519EA"/>
    <w:rsid w:val="55A51501"/>
    <w:rsid w:val="55AC0AE1"/>
    <w:rsid w:val="56486A5C"/>
    <w:rsid w:val="567471CA"/>
    <w:rsid w:val="576D604E"/>
    <w:rsid w:val="585C67EF"/>
    <w:rsid w:val="58625F6F"/>
    <w:rsid w:val="58902B1E"/>
    <w:rsid w:val="589D1393"/>
    <w:rsid w:val="58E81E30"/>
    <w:rsid w:val="59611BE3"/>
    <w:rsid w:val="59A55F73"/>
    <w:rsid w:val="59BE7035"/>
    <w:rsid w:val="5A2E0E39"/>
    <w:rsid w:val="5AF30F60"/>
    <w:rsid w:val="5B81656C"/>
    <w:rsid w:val="5BD20B76"/>
    <w:rsid w:val="5BEF797A"/>
    <w:rsid w:val="5C2018E1"/>
    <w:rsid w:val="5C513794"/>
    <w:rsid w:val="5CA02A22"/>
    <w:rsid w:val="5CCE57E1"/>
    <w:rsid w:val="5D5E0913"/>
    <w:rsid w:val="5E6C3504"/>
    <w:rsid w:val="5F6661A5"/>
    <w:rsid w:val="5F984EEC"/>
    <w:rsid w:val="5FCE3E5E"/>
    <w:rsid w:val="5FD0361E"/>
    <w:rsid w:val="606F1089"/>
    <w:rsid w:val="60FB291D"/>
    <w:rsid w:val="61151C31"/>
    <w:rsid w:val="613B4FD5"/>
    <w:rsid w:val="618E6774"/>
    <w:rsid w:val="62C35B2E"/>
    <w:rsid w:val="62CC27C3"/>
    <w:rsid w:val="62DE6052"/>
    <w:rsid w:val="63141A74"/>
    <w:rsid w:val="63212B0F"/>
    <w:rsid w:val="639D7CBB"/>
    <w:rsid w:val="63A977D7"/>
    <w:rsid w:val="63D27965"/>
    <w:rsid w:val="63F95441"/>
    <w:rsid w:val="64234664"/>
    <w:rsid w:val="648C045C"/>
    <w:rsid w:val="64D4595F"/>
    <w:rsid w:val="64F733FB"/>
    <w:rsid w:val="6598698C"/>
    <w:rsid w:val="666A0329"/>
    <w:rsid w:val="667A42E4"/>
    <w:rsid w:val="66BD7716"/>
    <w:rsid w:val="680447AD"/>
    <w:rsid w:val="685501C6"/>
    <w:rsid w:val="69FC59C4"/>
    <w:rsid w:val="6A7F45BF"/>
    <w:rsid w:val="6A8B4D12"/>
    <w:rsid w:val="6AA80752"/>
    <w:rsid w:val="6AF723A7"/>
    <w:rsid w:val="6B0D5727"/>
    <w:rsid w:val="6B170353"/>
    <w:rsid w:val="6B431F9C"/>
    <w:rsid w:val="6B5415A7"/>
    <w:rsid w:val="6B741C4A"/>
    <w:rsid w:val="6B7B4D86"/>
    <w:rsid w:val="6BF84629"/>
    <w:rsid w:val="6C30791F"/>
    <w:rsid w:val="6C3867D3"/>
    <w:rsid w:val="6C427652"/>
    <w:rsid w:val="6CD32B7D"/>
    <w:rsid w:val="6CF272CA"/>
    <w:rsid w:val="6D417909"/>
    <w:rsid w:val="6D9B2CCE"/>
    <w:rsid w:val="6DEF55B7"/>
    <w:rsid w:val="6E2D05A3"/>
    <w:rsid w:val="6E2E02A3"/>
    <w:rsid w:val="6E5B49FB"/>
    <w:rsid w:val="6E865F1C"/>
    <w:rsid w:val="6EF530A1"/>
    <w:rsid w:val="6F2D6397"/>
    <w:rsid w:val="6FBB7E47"/>
    <w:rsid w:val="6FCA62DC"/>
    <w:rsid w:val="708125A3"/>
    <w:rsid w:val="71C11019"/>
    <w:rsid w:val="71C823A7"/>
    <w:rsid w:val="726631BE"/>
    <w:rsid w:val="72964253"/>
    <w:rsid w:val="72AB5C1E"/>
    <w:rsid w:val="72E41463"/>
    <w:rsid w:val="72F91FCC"/>
    <w:rsid w:val="731B3CC0"/>
    <w:rsid w:val="73685BF0"/>
    <w:rsid w:val="737C1DCF"/>
    <w:rsid w:val="73A17354"/>
    <w:rsid w:val="73DB0AB8"/>
    <w:rsid w:val="742A559B"/>
    <w:rsid w:val="744A3547"/>
    <w:rsid w:val="74823C7F"/>
    <w:rsid w:val="74942A15"/>
    <w:rsid w:val="74DB6895"/>
    <w:rsid w:val="7557416E"/>
    <w:rsid w:val="759C7DD3"/>
    <w:rsid w:val="75DE488F"/>
    <w:rsid w:val="75E8126A"/>
    <w:rsid w:val="76164029"/>
    <w:rsid w:val="761B33ED"/>
    <w:rsid w:val="765B7C8E"/>
    <w:rsid w:val="766E2ED7"/>
    <w:rsid w:val="7677439C"/>
    <w:rsid w:val="76BC4018"/>
    <w:rsid w:val="7731279D"/>
    <w:rsid w:val="77A860A6"/>
    <w:rsid w:val="78034139"/>
    <w:rsid w:val="7855070D"/>
    <w:rsid w:val="7A04063C"/>
    <w:rsid w:val="7B1448AF"/>
    <w:rsid w:val="7B51340D"/>
    <w:rsid w:val="7BA75723"/>
    <w:rsid w:val="7BC21475"/>
    <w:rsid w:val="7BDC361F"/>
    <w:rsid w:val="7C02295A"/>
    <w:rsid w:val="7C30396B"/>
    <w:rsid w:val="7C8F7345"/>
    <w:rsid w:val="7CC54C18"/>
    <w:rsid w:val="7D172435"/>
    <w:rsid w:val="7DB87774"/>
    <w:rsid w:val="7DCA72C5"/>
    <w:rsid w:val="7DFF3705"/>
    <w:rsid w:val="7E105802"/>
    <w:rsid w:val="7EA63A70"/>
    <w:rsid w:val="7EE30820"/>
    <w:rsid w:val="7EE66563"/>
    <w:rsid w:val="7F345520"/>
    <w:rsid w:val="7F764D90"/>
    <w:rsid w:val="7FD10FC1"/>
    <w:rsid w:val="7FD14B1D"/>
    <w:rsid w:val="7FFF1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宋体" w:cs="Times New Roman"/>
      <w:b/>
      <w:kern w:val="2"/>
      <w:sz w:val="32"/>
      <w:szCs w:val="24"/>
      <w:lang w:val="en-US" w:eastAsia="zh-CN" w:bidi="ar-SA"/>
    </w:rPr>
  </w:style>
  <w:style w:type="paragraph" w:styleId="2">
    <w:name w:val="heading 4"/>
    <w:basedOn w:val="1"/>
    <w:next w:val="1"/>
    <w:qFormat/>
    <w:uiPriority w:val="0"/>
    <w:pPr>
      <w:keepNext/>
      <w:widowControl w:val="0"/>
      <w:spacing w:line="600" w:lineRule="exact"/>
      <w:jc w:val="center"/>
      <w:outlineLvl w:val="3"/>
    </w:pPr>
    <w:rPr>
      <w:rFonts w:ascii="楷体_GB2312" w:hAnsi="Times New Roman" w:eastAsia="楷体_GB2312" w:cs="Times New Roman"/>
      <w:kern w:val="0"/>
      <w:sz w:val="32"/>
      <w:szCs w:val="20"/>
      <w:lang w:val="en-US" w:eastAsia="zh-CN" w:bidi="ar-SA"/>
    </w:rPr>
  </w:style>
  <w:style w:type="paragraph" w:styleId="4">
    <w:name w:val="heading 6"/>
    <w:next w:val="1"/>
    <w:qFormat/>
    <w:uiPriority w:val="0"/>
    <w:pPr>
      <w:widowControl w:val="0"/>
      <w:autoSpaceDE/>
      <w:autoSpaceDN/>
      <w:spacing w:before="0" w:after="0" w:line="360" w:lineRule="auto"/>
      <w:ind w:left="1152" w:firstLine="14"/>
      <w:jc w:val="both"/>
      <w:outlineLvl w:val="5"/>
    </w:pPr>
    <w:rPr>
      <w:rFonts w:asciiTheme="minorHAnsi" w:hAnsiTheme="minorHAnsi" w:eastAsiaTheme="minorEastAsia" w:cstheme="minorBidi"/>
      <w:sz w:val="21"/>
      <w:szCs w:val="2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rPr>
      <w:rFonts w:ascii="Times New Roman"/>
      <w:szCs w:val="24"/>
    </w:rPr>
  </w:style>
  <w:style w:type="paragraph" w:styleId="6">
    <w:name w:val="Body Text 3"/>
    <w:basedOn w:val="1"/>
    <w:qFormat/>
    <w:uiPriority w:val="0"/>
    <w:pPr>
      <w:spacing w:after="120" w:afterLines="0" w:afterAutospacing="0"/>
    </w:pPr>
    <w:rPr>
      <w:sz w:val="16"/>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2"/>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标题1"/>
    <w:next w:val="1"/>
    <w:qFormat/>
    <w:uiPriority w:val="99"/>
    <w:pPr>
      <w:keepNext/>
      <w:widowControl w:val="0"/>
      <w:spacing w:before="480" w:after="0" w:line="276" w:lineRule="auto"/>
      <w:jc w:val="center"/>
      <w:outlineLvl w:val="9"/>
    </w:pPr>
    <w:rPr>
      <w:rFonts w:ascii="仿宋" w:hAnsi="仿宋" w:eastAsia="仿宋" w:cs="Times New Roman"/>
      <w:b/>
      <w:color w:val="000000"/>
      <w:kern w:val="0"/>
      <w:sz w:val="36"/>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18994</Words>
  <Characters>20371</Characters>
  <TotalTime>17</TotalTime>
  <ScaleCrop>false</ScaleCrop>
  <LinksUpToDate>false</LinksUpToDate>
  <CharactersWithSpaces>21618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2026-03-18T03:37:19Z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9A9A2EC4DFED4F4E8007369F5AF19DA0_13</vt:lpwstr>
  </property>
  <property fmtid="{D5CDD505-2E9C-101B-9397-08002B2CF9AE}" pid="4" name="KSOTemplateDocerSaveRecord">
    <vt:lpwstr>eyJoZGlkIjoiNGFjNTQ2NTNmZjgyZWEyZGUzNDVlMjJiNGYwMWFlYjEiLCJ1c2VySWQiOiIzNDA4NjcwNDgifQ==</vt:lpwstr>
  </property>
</Properties>
</file>