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099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4F953A8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（具体以磋商文件为准）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5"/>
        <w:gridCol w:w="5935"/>
      </w:tblGrid>
      <w:tr w14:paraId="28093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550C1088">
            <w:pPr>
              <w:pStyle w:val="6"/>
            </w:pPr>
            <w:r>
              <w:t xml:space="preserve"> 参数性质</w:t>
            </w:r>
          </w:p>
        </w:tc>
        <w:tc>
          <w:tcPr>
            <w:tcW w:w="1265" w:type="dxa"/>
          </w:tcPr>
          <w:p w14:paraId="3A8B1901">
            <w:pPr>
              <w:pStyle w:val="6"/>
            </w:pPr>
            <w:r>
              <w:t xml:space="preserve"> 序号</w:t>
            </w:r>
          </w:p>
        </w:tc>
        <w:tc>
          <w:tcPr>
            <w:tcW w:w="5935" w:type="dxa"/>
          </w:tcPr>
          <w:p w14:paraId="4DA72710">
            <w:pPr>
              <w:pStyle w:val="6"/>
            </w:pPr>
            <w:r>
              <w:t xml:space="preserve"> 技术参数与性能指标</w:t>
            </w:r>
          </w:p>
        </w:tc>
      </w:tr>
      <w:tr w14:paraId="76601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1282EC9E"/>
        </w:tc>
        <w:tc>
          <w:tcPr>
            <w:tcW w:w="1265" w:type="dxa"/>
          </w:tcPr>
          <w:p w14:paraId="3A768325">
            <w:pPr>
              <w:pStyle w:val="6"/>
            </w:pPr>
            <w:r>
              <w:t>1</w:t>
            </w:r>
          </w:p>
        </w:tc>
        <w:tc>
          <w:tcPr>
            <w:tcW w:w="5935" w:type="dxa"/>
          </w:tcPr>
          <w:p w14:paraId="2BFCBC39">
            <w:pPr>
              <w:pStyle w:val="6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一、项目内容</w:t>
            </w:r>
          </w:p>
          <w:p w14:paraId="024E23A8">
            <w:pPr>
              <w:pStyle w:val="6"/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西安文理学院高新校区工程实训中心及体操馆消防整改项目，包含金属面喷刷防火涂料等工作，具体详见工程量清单。</w:t>
            </w:r>
          </w:p>
          <w:p w14:paraId="207DBDCA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二、商务要求</w:t>
            </w:r>
          </w:p>
          <w:p w14:paraId="076A23C2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1.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工期：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日历日</w:t>
            </w:r>
          </w:p>
          <w:p w14:paraId="64AE344A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2.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质保期：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年</w:t>
            </w:r>
          </w:p>
          <w:p w14:paraId="2DC65090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3.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合同履约地点：西安文理学院高新校区</w:t>
            </w:r>
          </w:p>
          <w:p w14:paraId="26F62DDC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4.合同价格形式：固定单价</w:t>
            </w:r>
          </w:p>
          <w:p w14:paraId="4DCAE370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 xml:space="preserve">付款条件说明： 合同签订后支付合同总金额的 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30%为预付款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 xml:space="preserve">；根据项目实际施工进度，经甲方及监理单位审核后，支付合同总金额的 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30%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 xml:space="preserve">施工完成后，待学校相关部门验收合格，支付合同总金额的 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20%；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 xml:space="preserve">结算审计后，支付合同总金额的 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17%；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 xml:space="preserve">质保期结束后，支付合同总金额的 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3%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。</w:t>
            </w:r>
          </w:p>
          <w:p w14:paraId="67E476FF">
            <w:pPr>
              <w:pStyle w:val="3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left"/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5.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4"/>
                <w:lang w:val="en-US" w:eastAsia="zh-CN" w:bidi="ar"/>
              </w:rPr>
              <w:t>供应商须按照发包人提供的设计图纸、规范等进行消防改造，质量标准按照相应施工规范达到验收标准，确保最终通过属地部门验收。</w:t>
            </w:r>
          </w:p>
        </w:tc>
      </w:tr>
    </w:tbl>
    <w:p w14:paraId="1CE5B59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2026-04-02T08:54:18Z</dcterms:created>
  <dc:creator>DELL</dc:creator>
  <cp:lastModifiedBy>对方正在输入.....</cp:lastModifiedBy>
  <dcterms:modified xsi:type="dcterms:W3CDTF">2026-04-02T08:55:02Z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eyJoZGlkIjoiMWZhOGU2NzgxMWE3NDY0ZTBjODBjMzY2ZTA2OWQzZjUiLCJ1c2VySWQiOiIyNDEyODExMTAifQ==</vt:lpwstr>
  </property>
  <property fmtid="{D5CDD505-2E9C-101B-9397-08002B2CF9AE}" pid="4" name="ICV">
    <vt:lpwstr>C114A7A7F05E4353A6F2CFB70E3678DE_12</vt:lpwstr>
  </property>
</Properties>
</file>