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006CD">
      <w:pPr>
        <w:spacing w:line="480" w:lineRule="exact"/>
        <w:outlineLvl w:val="0"/>
        <w:rPr>
          <w:rFonts w:hint="eastAsia" w:ascii="仿宋" w:hAnsi="仿宋" w:eastAsia="仿宋" w:cs="仿宋"/>
          <w:b/>
          <w:color w:val="auto"/>
          <w:sz w:val="36"/>
          <w:szCs w:val="36"/>
          <w:highlight w:val="none"/>
          <w:lang w:val="en-US" w:eastAsia="zh-CN"/>
        </w:rPr>
      </w:pPr>
      <w:bookmarkStart w:id="0" w:name="_Toc19290"/>
      <w:bookmarkStart w:id="1" w:name="_Toc10076"/>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w:t>
      </w:r>
      <w:bookmarkEnd w:id="0"/>
      <w:r>
        <w:rPr>
          <w:rFonts w:hint="eastAsia" w:ascii="仿宋" w:hAnsi="仿宋" w:eastAsia="仿宋" w:cs="仿宋"/>
          <w:b/>
          <w:color w:val="auto"/>
          <w:sz w:val="36"/>
          <w:szCs w:val="36"/>
          <w:highlight w:val="none"/>
          <w:lang w:eastAsia="zh-CN"/>
        </w:rPr>
        <w:t>JXZY-2026（03CG）-002</w:t>
      </w:r>
      <w:bookmarkEnd w:id="1"/>
    </w:p>
    <w:p w14:paraId="24B2E0DB">
      <w:pPr>
        <w:tabs>
          <w:tab w:val="left" w:pos="7185"/>
        </w:tabs>
        <w:spacing w:line="480" w:lineRule="exact"/>
        <w:rPr>
          <w:rFonts w:hint="eastAsia" w:ascii="仿宋" w:hAnsi="仿宋" w:eastAsia="仿宋" w:cs="仿宋"/>
          <w:b/>
          <w:bCs/>
          <w:color w:val="auto"/>
          <w:spacing w:val="52"/>
          <w:kern w:val="0"/>
          <w:sz w:val="20"/>
          <w:szCs w:val="20"/>
          <w:highlight w:val="none"/>
        </w:rPr>
      </w:pPr>
      <w:r>
        <w:rPr>
          <w:rFonts w:hint="eastAsia" w:ascii="仿宋" w:hAnsi="仿宋" w:eastAsia="仿宋" w:cs="仿宋"/>
          <w:b/>
          <w:bCs/>
          <w:color w:val="auto"/>
          <w:spacing w:val="52"/>
          <w:kern w:val="0"/>
          <w:sz w:val="20"/>
          <w:szCs w:val="20"/>
          <w:highlight w:val="none"/>
        </w:rPr>
        <w:tab/>
      </w:r>
    </w:p>
    <w:p w14:paraId="6C3E4D23">
      <w:pPr>
        <w:pStyle w:val="20"/>
        <w:rPr>
          <w:rFonts w:hint="eastAsia" w:ascii="仿宋" w:hAnsi="仿宋" w:eastAsia="仿宋" w:cs="仿宋"/>
          <w:color w:val="auto"/>
          <w:lang w:val="en-US" w:eastAsia="zh-CN"/>
        </w:rPr>
      </w:pPr>
    </w:p>
    <w:p w14:paraId="14099D03">
      <w:pPr>
        <w:jc w:val="center"/>
        <w:rPr>
          <w:rFonts w:hint="eastAsia" w:ascii="仿宋" w:hAnsi="仿宋" w:eastAsia="仿宋" w:cs="仿宋"/>
          <w:b/>
          <w:color w:val="auto"/>
          <w:spacing w:val="0"/>
          <w:sz w:val="60"/>
          <w:szCs w:val="60"/>
          <w:highlight w:val="none"/>
        </w:rPr>
      </w:pPr>
      <w:bookmarkStart w:id="2" w:name="_Toc22728"/>
      <w:r>
        <w:rPr>
          <w:rFonts w:hint="eastAsia" w:ascii="仿宋" w:hAnsi="仿宋" w:eastAsia="仿宋" w:cs="仿宋"/>
          <w:b/>
          <w:color w:val="auto"/>
          <w:spacing w:val="0"/>
          <w:sz w:val="60"/>
          <w:szCs w:val="60"/>
          <w:highlight w:val="none"/>
        </w:rPr>
        <w:t>太白县2026年度流通领域商品质量</w:t>
      </w:r>
    </w:p>
    <w:p w14:paraId="019CE8A4">
      <w:pPr>
        <w:jc w:val="center"/>
        <w:rPr>
          <w:rFonts w:hint="eastAsia" w:ascii="仿宋" w:hAnsi="仿宋" w:eastAsia="仿宋" w:cs="仿宋"/>
          <w:b/>
          <w:color w:val="auto"/>
          <w:spacing w:val="0"/>
          <w:sz w:val="60"/>
          <w:szCs w:val="60"/>
          <w:highlight w:val="none"/>
        </w:rPr>
      </w:pPr>
      <w:r>
        <w:rPr>
          <w:rFonts w:hint="eastAsia" w:ascii="仿宋" w:hAnsi="仿宋" w:eastAsia="仿宋" w:cs="仿宋"/>
          <w:b/>
          <w:color w:val="auto"/>
          <w:spacing w:val="0"/>
          <w:sz w:val="60"/>
          <w:szCs w:val="60"/>
          <w:highlight w:val="none"/>
        </w:rPr>
        <w:t>抽检项目</w:t>
      </w:r>
    </w:p>
    <w:p w14:paraId="356516C1">
      <w:pPr>
        <w:pStyle w:val="20"/>
        <w:ind w:left="0" w:leftChars="0" w:firstLine="0" w:firstLineChars="0"/>
        <w:rPr>
          <w:rFonts w:hint="eastAsia" w:ascii="仿宋" w:hAnsi="仿宋" w:eastAsia="仿宋" w:cs="仿宋"/>
          <w:b/>
          <w:color w:val="auto"/>
          <w:spacing w:val="0"/>
          <w:sz w:val="52"/>
          <w:szCs w:val="52"/>
          <w:highlight w:val="none"/>
        </w:rPr>
      </w:pPr>
    </w:p>
    <w:p w14:paraId="3886D7AD">
      <w:pPr>
        <w:pStyle w:val="20"/>
        <w:ind w:left="0" w:leftChars="0" w:firstLine="0" w:firstLineChars="0"/>
        <w:rPr>
          <w:rFonts w:hint="eastAsia" w:ascii="仿宋" w:hAnsi="仿宋" w:eastAsia="仿宋" w:cs="仿宋"/>
          <w:b/>
          <w:color w:val="auto"/>
          <w:spacing w:val="0"/>
          <w:sz w:val="52"/>
          <w:szCs w:val="52"/>
          <w:highlight w:val="none"/>
        </w:rPr>
      </w:pPr>
    </w:p>
    <w:p w14:paraId="5803A66D">
      <w:pPr>
        <w:pStyle w:val="20"/>
        <w:rPr>
          <w:rFonts w:hint="eastAsia" w:ascii="仿宋" w:hAnsi="仿宋" w:eastAsia="仿宋" w:cs="仿宋"/>
          <w:b/>
          <w:color w:val="auto"/>
          <w:spacing w:val="0"/>
          <w:sz w:val="52"/>
          <w:szCs w:val="52"/>
          <w:highlight w:val="none"/>
        </w:rPr>
      </w:pPr>
    </w:p>
    <w:p w14:paraId="09E9AC70">
      <w:pPr>
        <w:jc w:val="center"/>
        <w:rPr>
          <w:rFonts w:hint="eastAsia" w:ascii="仿宋" w:hAnsi="仿宋" w:eastAsia="仿宋" w:cs="仿宋"/>
          <w:b/>
          <w:color w:val="auto"/>
          <w:spacing w:val="0"/>
          <w:sz w:val="60"/>
          <w:szCs w:val="60"/>
          <w:highlight w:val="none"/>
        </w:rPr>
      </w:pPr>
      <w:r>
        <w:rPr>
          <w:rFonts w:hint="eastAsia" w:ascii="仿宋" w:hAnsi="仿宋" w:eastAsia="仿宋" w:cs="仿宋"/>
          <w:b/>
          <w:color w:val="auto"/>
          <w:spacing w:val="0"/>
          <w:sz w:val="60"/>
          <w:szCs w:val="60"/>
          <w:highlight w:val="none"/>
        </w:rPr>
        <w:t>竞争性磋商文件</w:t>
      </w:r>
      <w:bookmarkEnd w:id="2"/>
    </w:p>
    <w:p w14:paraId="3BC90C4C">
      <w:pPr>
        <w:spacing w:line="480" w:lineRule="exact"/>
        <w:rPr>
          <w:rFonts w:hint="eastAsia" w:ascii="仿宋" w:hAnsi="仿宋" w:eastAsia="仿宋" w:cs="仿宋"/>
          <w:b/>
          <w:color w:val="auto"/>
          <w:sz w:val="36"/>
          <w:szCs w:val="36"/>
          <w:highlight w:val="none"/>
        </w:rPr>
      </w:pPr>
    </w:p>
    <w:p w14:paraId="65CDD6DB">
      <w:pPr>
        <w:spacing w:line="480" w:lineRule="exact"/>
        <w:rPr>
          <w:rFonts w:hint="eastAsia" w:ascii="仿宋" w:hAnsi="仿宋" w:eastAsia="仿宋" w:cs="仿宋"/>
          <w:b/>
          <w:color w:val="auto"/>
          <w:sz w:val="36"/>
          <w:szCs w:val="36"/>
          <w:highlight w:val="none"/>
        </w:rPr>
      </w:pPr>
    </w:p>
    <w:p w14:paraId="03FB18C4">
      <w:pPr>
        <w:pStyle w:val="20"/>
        <w:ind w:left="0" w:leftChars="0" w:firstLine="0" w:firstLineChars="0"/>
        <w:rPr>
          <w:rFonts w:hint="eastAsia" w:ascii="仿宋" w:hAnsi="仿宋" w:eastAsia="仿宋" w:cs="仿宋"/>
          <w:b/>
          <w:color w:val="auto"/>
          <w:sz w:val="36"/>
          <w:szCs w:val="36"/>
          <w:highlight w:val="none"/>
        </w:rPr>
      </w:pPr>
    </w:p>
    <w:p w14:paraId="0F62398B">
      <w:pPr>
        <w:spacing w:line="480" w:lineRule="exact"/>
        <w:rPr>
          <w:rFonts w:hint="eastAsia" w:ascii="仿宋" w:hAnsi="仿宋" w:eastAsia="仿宋" w:cs="仿宋"/>
          <w:b/>
          <w:color w:val="auto"/>
          <w:sz w:val="36"/>
          <w:szCs w:val="36"/>
          <w:highlight w:val="none"/>
        </w:rPr>
      </w:pPr>
    </w:p>
    <w:p w14:paraId="0ABC6E97">
      <w:pPr>
        <w:pStyle w:val="20"/>
        <w:rPr>
          <w:rFonts w:hint="eastAsia" w:ascii="仿宋" w:hAnsi="仿宋" w:eastAsia="仿宋" w:cs="仿宋"/>
          <w:color w:val="auto"/>
        </w:rPr>
      </w:pPr>
    </w:p>
    <w:p w14:paraId="27679251">
      <w:pPr>
        <w:spacing w:line="720" w:lineRule="auto"/>
        <w:jc w:val="center"/>
        <w:outlineLvl w:val="0"/>
        <w:rPr>
          <w:rFonts w:hint="eastAsia" w:ascii="仿宋" w:hAnsi="仿宋" w:eastAsia="仿宋" w:cs="仿宋"/>
          <w:b/>
          <w:color w:val="auto"/>
          <w:sz w:val="30"/>
          <w:szCs w:val="22"/>
          <w:u w:val="single"/>
          <w:lang w:val="en-US" w:eastAsia="zh-CN"/>
        </w:rPr>
      </w:pPr>
      <w:bookmarkStart w:id="3" w:name="_Toc112"/>
      <w:bookmarkStart w:id="4" w:name="_Toc961"/>
      <w:r>
        <w:rPr>
          <w:rFonts w:hint="eastAsia" w:ascii="仿宋" w:hAnsi="仿宋" w:eastAsia="仿宋" w:cs="仿宋"/>
          <w:b/>
          <w:color w:val="auto"/>
          <w:sz w:val="30"/>
          <w:szCs w:val="22"/>
          <w:lang w:val="en-US" w:eastAsia="zh-CN"/>
        </w:rPr>
        <w:t>采 购 人：</w:t>
      </w:r>
      <w:r>
        <w:rPr>
          <w:rFonts w:hint="eastAsia" w:ascii="仿宋" w:hAnsi="仿宋" w:eastAsia="仿宋" w:cs="仿宋"/>
          <w:b/>
          <w:color w:val="auto"/>
          <w:sz w:val="30"/>
          <w:szCs w:val="22"/>
          <w:u w:val="single"/>
          <w:lang w:val="en-US" w:eastAsia="zh-CN"/>
        </w:rPr>
        <w:t xml:space="preserve"> 太白县市场监督管理局(县食品药品监督管理局) </w:t>
      </w:r>
      <w:r>
        <w:rPr>
          <w:rFonts w:hint="eastAsia" w:ascii="仿宋" w:hAnsi="仿宋" w:eastAsia="仿宋" w:cs="仿宋"/>
          <w:b/>
          <w:color w:val="auto"/>
          <w:sz w:val="30"/>
          <w:szCs w:val="22"/>
          <w:u w:val="none"/>
          <w:lang w:val="en-US" w:eastAsia="zh-CN"/>
        </w:rPr>
        <w:t>（盖章）</w:t>
      </w:r>
      <w:bookmarkEnd w:id="3"/>
    </w:p>
    <w:p w14:paraId="4FFFF25B">
      <w:pPr>
        <w:spacing w:line="720" w:lineRule="auto"/>
        <w:jc w:val="both"/>
        <w:outlineLvl w:val="0"/>
        <w:rPr>
          <w:rFonts w:hint="eastAsia" w:ascii="仿宋" w:hAnsi="仿宋" w:eastAsia="仿宋" w:cs="仿宋"/>
          <w:b/>
          <w:color w:val="auto"/>
          <w:sz w:val="30"/>
          <w:szCs w:val="22"/>
          <w:lang w:val="en-US" w:eastAsia="zh-CN"/>
        </w:rPr>
      </w:pPr>
      <w:bookmarkStart w:id="5" w:name="_Toc20247"/>
      <w:r>
        <w:rPr>
          <w:rFonts w:hint="eastAsia" w:ascii="仿宋" w:hAnsi="仿宋" w:eastAsia="仿宋" w:cs="仿宋"/>
          <w:b/>
          <w:color w:val="auto"/>
          <w:sz w:val="30"/>
          <w:szCs w:val="22"/>
          <w:lang w:val="en-US" w:eastAsia="zh-CN"/>
        </w:rPr>
        <w:t>代理机构：</w:t>
      </w:r>
      <w:r>
        <w:rPr>
          <w:rFonts w:hint="eastAsia" w:ascii="仿宋" w:hAnsi="仿宋" w:eastAsia="仿宋" w:cs="仿宋"/>
          <w:b/>
          <w:color w:val="auto"/>
          <w:sz w:val="30"/>
          <w:szCs w:val="22"/>
          <w:u w:val="single"/>
          <w:lang w:val="en-US" w:eastAsia="zh-CN"/>
        </w:rPr>
        <w:t>陕西嘉旭志业项目管理有</w:t>
      </w:r>
      <w:bookmarkStart w:id="120" w:name="_GoBack"/>
      <w:bookmarkEnd w:id="120"/>
      <w:r>
        <w:rPr>
          <w:rFonts w:hint="eastAsia" w:ascii="仿宋" w:hAnsi="仿宋" w:eastAsia="仿宋" w:cs="仿宋"/>
          <w:b/>
          <w:color w:val="auto"/>
          <w:sz w:val="30"/>
          <w:szCs w:val="22"/>
          <w:u w:val="single"/>
          <w:lang w:val="en-US" w:eastAsia="zh-CN"/>
        </w:rPr>
        <w:t>限公司</w:t>
      </w:r>
      <w:r>
        <w:rPr>
          <w:rFonts w:hint="eastAsia" w:ascii="仿宋" w:hAnsi="仿宋" w:eastAsia="仿宋" w:cs="仿宋"/>
          <w:b/>
          <w:color w:val="auto"/>
          <w:sz w:val="30"/>
          <w:szCs w:val="22"/>
          <w:lang w:val="en-US" w:eastAsia="zh-CN"/>
        </w:rPr>
        <w:t>（盖章）</w:t>
      </w:r>
      <w:bookmarkEnd w:id="4"/>
      <w:bookmarkEnd w:id="5"/>
    </w:p>
    <w:p w14:paraId="130801E0">
      <w:pPr>
        <w:spacing w:line="720" w:lineRule="auto"/>
        <w:ind w:firstLine="3213" w:firstLineChars="1000"/>
        <w:jc w:val="both"/>
        <w:rPr>
          <w:rFonts w:hint="eastAsia" w:ascii="仿宋" w:hAnsi="仿宋" w:eastAsia="仿宋" w:cs="仿宋"/>
          <w:b/>
          <w:bCs/>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1020" w:footer="992" w:gutter="567"/>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
          <w:bCs/>
          <w:color w:val="auto"/>
          <w:sz w:val="32"/>
          <w:szCs w:val="32"/>
          <w:highlight w:val="none"/>
          <w:lang w:eastAsia="zh-CN"/>
        </w:rPr>
        <w:t>二零二</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年</w:t>
      </w:r>
      <w:r>
        <w:rPr>
          <w:rFonts w:hint="eastAsia" w:ascii="仿宋" w:hAnsi="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lang w:eastAsia="zh-CN"/>
        </w:rPr>
        <w:t>月</w:t>
      </w:r>
    </w:p>
    <w:p w14:paraId="1C96A754">
      <w:pPr>
        <w:spacing w:before="0" w:beforeLines="0" w:after="0" w:afterLines="0" w:line="240" w:lineRule="auto"/>
        <w:ind w:left="0" w:leftChars="0" w:right="0" w:rightChars="0" w:firstLine="0" w:firstLineChars="0"/>
        <w:jc w:val="both"/>
        <w:rPr>
          <w:rFonts w:hint="eastAsia" w:ascii="仿宋" w:hAnsi="仿宋" w:eastAsia="仿宋" w:cs="仿宋"/>
          <w:color w:val="auto"/>
        </w:rPr>
      </w:pPr>
    </w:p>
    <w:sdt>
      <w:sdtPr>
        <w:rPr>
          <w:rFonts w:hint="eastAsia" w:ascii="仿宋" w:hAnsi="仿宋" w:eastAsia="仿宋" w:cs="仿宋"/>
          <w:snapToGrid w:val="0"/>
          <w:color w:val="auto"/>
          <w:kern w:val="0"/>
          <w:sz w:val="21"/>
          <w:szCs w:val="21"/>
          <w:lang w:val="en-US" w:eastAsia="en-US" w:bidi="ar-SA"/>
        </w:rPr>
        <w:id w:val="147455876"/>
        <w15:color w:val="DBDBDB"/>
        <w:docPartObj>
          <w:docPartGallery w:val="Table of Contents"/>
          <w:docPartUnique/>
        </w:docPartObj>
      </w:sdtPr>
      <w:sdtEndPr>
        <w:rPr>
          <w:rFonts w:hint="eastAsia" w:ascii="仿宋" w:hAnsi="仿宋" w:eastAsia="仿宋" w:cs="仿宋"/>
          <w:snapToGrid w:val="0"/>
          <w:color w:val="auto"/>
          <w:spacing w:val="-51"/>
          <w:kern w:val="0"/>
          <w:sz w:val="24"/>
          <w:szCs w:val="47"/>
          <w:lang w:val="en-US" w:eastAsia="en-US" w:bidi="ar-SA"/>
          <w14:textOutline w14:w="8717" w14:cap="sq" w14:cmpd="sng">
            <w14:solidFill>
              <w14:srgbClr w14:val="000000"/>
            </w14:solidFill>
            <w14:prstDash w14:val="solid"/>
            <w14:bevel/>
          </w14:textOutline>
        </w:rPr>
      </w:sdtEndPr>
      <w:sdtContent>
        <w:p w14:paraId="21059551">
          <w:pPr>
            <w:jc w:val="center"/>
            <w:rPr>
              <w:rFonts w:hint="eastAsia" w:ascii="仿宋" w:hAnsi="仿宋" w:eastAsia="仿宋" w:cs="仿宋"/>
              <w:b/>
              <w:bCs/>
              <w:color w:val="auto"/>
              <w:sz w:val="44"/>
              <w:szCs w:val="44"/>
            </w:rPr>
          </w:pPr>
          <w:r>
            <w:rPr>
              <w:rFonts w:hint="eastAsia" w:ascii="仿宋" w:hAnsi="仿宋" w:eastAsia="仿宋" w:cs="仿宋"/>
              <w:b/>
              <w:bCs/>
              <w:color w:val="auto"/>
              <w:sz w:val="56"/>
              <w:szCs w:val="56"/>
            </w:rPr>
            <w:t>目录</w:t>
          </w:r>
        </w:p>
        <w:p w14:paraId="1F4C7CBB">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44"/>
              <w:szCs w:val="44"/>
            </w:rPr>
          </w:pPr>
        </w:p>
        <w:p w14:paraId="3395F864">
          <w:pPr>
            <w:pStyle w:val="11"/>
            <w:tabs>
              <w:tab w:val="right" w:leader="dot" w:pos="9746"/>
            </w:tabs>
          </w:pPr>
          <w:r>
            <w:fldChar w:fldCharType="begin"/>
          </w:r>
          <w:r>
            <w:instrText xml:space="preserve">TOC \o "1-1" \h \u </w:instrText>
          </w:r>
          <w:r>
            <w:fldChar w:fldCharType="separate"/>
          </w:r>
        </w:p>
        <w:p w14:paraId="2C5F792B">
          <w:pPr>
            <w:pStyle w:val="11"/>
            <w:tabs>
              <w:tab w:val="right" w:leader="dot" w:pos="974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_Toc11242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第一章  磋商公告</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_Toc11242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6B666F43">
          <w:pPr>
            <w:pStyle w:val="11"/>
            <w:tabs>
              <w:tab w:val="right" w:leader="dot" w:pos="974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_Toc30667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第二章  磋商须知</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_Toc30667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5</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37B6787C">
          <w:pPr>
            <w:pStyle w:val="11"/>
            <w:tabs>
              <w:tab w:val="right" w:leader="dot" w:pos="974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_Toc30475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 xml:space="preserve">第三章  </w:t>
          </w:r>
          <w:r>
            <w:rPr>
              <w:rFonts w:hint="eastAsia" w:ascii="仿宋" w:hAnsi="仿宋" w:eastAsia="仿宋" w:cs="仿宋"/>
              <w:b/>
              <w:bCs/>
              <w:sz w:val="36"/>
              <w:szCs w:val="36"/>
              <w:lang w:val="en-US" w:eastAsia="zh-CN"/>
            </w:rPr>
            <w:t>服务</w:t>
          </w:r>
          <w:r>
            <w:rPr>
              <w:rFonts w:hint="eastAsia" w:ascii="仿宋" w:hAnsi="仿宋" w:eastAsia="仿宋" w:cs="仿宋"/>
              <w:b/>
              <w:bCs/>
              <w:sz w:val="36"/>
              <w:szCs w:val="36"/>
            </w:rPr>
            <w:t>内容及</w:t>
          </w:r>
          <w:r>
            <w:rPr>
              <w:rFonts w:hint="eastAsia" w:ascii="仿宋" w:hAnsi="仿宋" w:eastAsia="仿宋" w:cs="仿宋"/>
              <w:b/>
              <w:bCs/>
              <w:sz w:val="36"/>
              <w:szCs w:val="36"/>
              <w:lang w:val="en-US" w:eastAsia="zh-CN"/>
            </w:rPr>
            <w:t>技术参数</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_Toc30475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22</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6A4CB858">
          <w:pPr>
            <w:pStyle w:val="11"/>
            <w:tabs>
              <w:tab w:val="right" w:leader="dot" w:pos="974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_Toc29394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第四章  合同条款及格式</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_Toc29394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24</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07E5A4FB">
          <w:pPr>
            <w:pStyle w:val="11"/>
            <w:tabs>
              <w:tab w:val="right" w:leader="dot" w:pos="9746"/>
            </w:tabs>
            <w:spacing w:line="480" w:lineRule="auto"/>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_Toc27734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第五章   响应文件基本格式</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_Toc27734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26</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14:paraId="1C7FDBCA">
          <w:pPr>
            <w:pStyle w:val="11"/>
            <w:tabs>
              <w:tab w:val="right" w:leader="dot" w:pos="9746"/>
            </w:tabs>
          </w:pPr>
        </w:p>
        <w:p w14:paraId="532C749E">
          <w:r>
            <w:fldChar w:fldCharType="end"/>
          </w:r>
        </w:p>
        <w:p w14:paraId="671BF569">
          <w:pPr>
            <w:rPr>
              <w:rFonts w:hint="eastAsia" w:ascii="仿宋" w:hAnsi="仿宋" w:eastAsia="仿宋" w:cs="仿宋"/>
              <w:snapToGrid w:val="0"/>
              <w:color w:val="auto"/>
              <w:spacing w:val="-51"/>
              <w:kern w:val="0"/>
              <w:sz w:val="24"/>
              <w:szCs w:val="47"/>
              <w:lang w:val="en-US" w:eastAsia="en-US" w:bidi="ar-SA"/>
              <w14:textOutline w14:w="8717" w14:cap="sq" w14:cmpd="sng">
                <w14:solidFill>
                  <w14:srgbClr w14:val="000000"/>
                </w14:solidFill>
                <w14:prstDash w14:val="solid"/>
                <w14:bevel/>
              </w14:textOutline>
            </w:rPr>
          </w:pPr>
        </w:p>
      </w:sdtContent>
    </w:sdt>
    <w:p w14:paraId="4AFD2CB5">
      <w:pPr>
        <w:rPr>
          <w:rFonts w:hint="eastAsia" w:ascii="仿宋" w:hAnsi="仿宋" w:eastAsia="仿宋" w:cs="仿宋"/>
          <w:snapToGrid w:val="0"/>
          <w:color w:val="auto"/>
          <w:spacing w:val="-51"/>
          <w:kern w:val="0"/>
          <w:sz w:val="24"/>
          <w:szCs w:val="47"/>
          <w:lang w:val="en-US" w:eastAsia="en-US" w:bidi="ar-SA"/>
          <w14:textOutline w14:w="8717" w14:cap="sq" w14:cmpd="sng">
            <w14:solidFill>
              <w14:srgbClr w14:val="000000"/>
            </w14:solidFill>
            <w14:prstDash w14:val="solid"/>
            <w14:bevel/>
          </w14:textOutline>
        </w:rPr>
      </w:pPr>
    </w:p>
    <w:p w14:paraId="1B145CC9">
      <w:pPr>
        <w:pStyle w:val="2"/>
        <w:bidi w:val="0"/>
        <w:spacing w:line="360" w:lineRule="auto"/>
        <w:rPr>
          <w:rFonts w:hint="eastAsia" w:ascii="仿宋" w:hAnsi="仿宋" w:eastAsia="仿宋" w:cs="仿宋"/>
          <w:color w:val="auto"/>
        </w:rPr>
        <w:sectPr>
          <w:headerReference r:id="rId11" w:type="default"/>
          <w:footerReference r:id="rId12" w:type="default"/>
          <w:pgSz w:w="11906" w:h="16839"/>
          <w:pgMar w:top="1440" w:right="1080" w:bottom="1440" w:left="1080" w:header="1077" w:footer="964" w:gutter="0"/>
          <w:pgNumType w:fmt="decimal" w:start="1"/>
          <w:cols w:equalWidth="0" w:num="1">
            <w:col w:w="9789"/>
          </w:cols>
        </w:sectPr>
      </w:pPr>
      <w:bookmarkStart w:id="6" w:name="_Toc27136"/>
      <w:bookmarkStart w:id="7" w:name="_Toc30208"/>
    </w:p>
    <w:bookmarkEnd w:id="6"/>
    <w:bookmarkEnd w:id="7"/>
    <w:p w14:paraId="4014B323">
      <w:pPr>
        <w:pStyle w:val="2"/>
        <w:bidi w:val="0"/>
        <w:rPr>
          <w:rFonts w:hint="default" w:ascii="仿宋" w:hAnsi="仿宋" w:eastAsia="仿宋" w:cs="仿宋"/>
          <w:b/>
          <w:color w:val="auto"/>
          <w:lang w:val="en-US" w:eastAsia="zh-CN"/>
        </w:rPr>
      </w:pPr>
      <w:bookmarkStart w:id="8" w:name="_Toc11242"/>
      <w:bookmarkStart w:id="9" w:name="_Toc28017"/>
      <w:bookmarkStart w:id="10" w:name="_Toc23696"/>
      <w:r>
        <w:rPr>
          <w:rFonts w:hint="eastAsia"/>
          <w:lang w:val="en-US" w:eastAsia="zh-CN"/>
        </w:rPr>
        <w:t>第一章  磋商公告</w:t>
      </w:r>
      <w:bookmarkEnd w:id="8"/>
    </w:p>
    <w:p w14:paraId="386737FB">
      <w:pPr>
        <w:pStyle w:val="27"/>
        <w:spacing w:line="480" w:lineRule="exact"/>
        <w:jc w:val="center"/>
        <w:rPr>
          <w:rFonts w:hint="eastAsia" w:ascii="仿宋" w:hAnsi="仿宋" w:eastAsia="仿宋" w:cs="仿宋"/>
          <w:b/>
          <w:color w:val="auto"/>
          <w:sz w:val="36"/>
        </w:rPr>
      </w:pPr>
      <w:r>
        <w:rPr>
          <w:rFonts w:hint="eastAsia" w:ascii="仿宋" w:hAnsi="仿宋" w:eastAsia="仿宋" w:cs="仿宋"/>
          <w:b/>
          <w:color w:val="auto"/>
          <w:sz w:val="36"/>
        </w:rPr>
        <w:t>太白县2026年度流通领域商品质量抽检项目</w:t>
      </w:r>
    </w:p>
    <w:p w14:paraId="1B6B70F6">
      <w:pPr>
        <w:pStyle w:val="27"/>
        <w:spacing w:line="480" w:lineRule="exact"/>
        <w:jc w:val="center"/>
        <w:rPr>
          <w:rFonts w:hint="eastAsia" w:ascii="仿宋" w:hAnsi="仿宋" w:eastAsia="仿宋" w:cs="仿宋"/>
          <w:color w:val="auto"/>
        </w:rPr>
      </w:pPr>
      <w:r>
        <w:rPr>
          <w:rFonts w:hint="eastAsia" w:ascii="仿宋" w:hAnsi="仿宋" w:eastAsia="仿宋" w:cs="仿宋"/>
          <w:b/>
          <w:color w:val="auto"/>
          <w:sz w:val="36"/>
        </w:rPr>
        <w:t>竞争性磋商公告</w:t>
      </w:r>
    </w:p>
    <w:p w14:paraId="7346498D">
      <w:pPr>
        <w:pStyle w:val="27"/>
        <w:spacing w:line="360" w:lineRule="auto"/>
        <w:rPr>
          <w:rFonts w:hint="eastAsia" w:ascii="仿宋" w:hAnsi="仿宋" w:eastAsia="仿宋" w:cs="仿宋"/>
          <w:b/>
          <w:bCs/>
          <w:color w:val="auto"/>
        </w:rPr>
      </w:pPr>
      <w:r>
        <w:rPr>
          <w:rFonts w:hint="eastAsia" w:ascii="仿宋" w:hAnsi="仿宋" w:eastAsia="仿宋" w:cs="仿宋"/>
          <w:b/>
          <w:bCs/>
          <w:color w:val="auto"/>
        </w:rPr>
        <w:t>项目概况</w:t>
      </w:r>
    </w:p>
    <w:p w14:paraId="2B0CB5C6">
      <w:pPr>
        <w:pStyle w:val="27"/>
        <w:spacing w:line="360" w:lineRule="auto"/>
        <w:ind w:firstLine="400" w:firstLineChars="200"/>
        <w:rPr>
          <w:rFonts w:hint="eastAsia" w:ascii="仿宋" w:hAnsi="仿宋" w:eastAsia="仿宋" w:cs="仿宋"/>
          <w:color w:val="auto"/>
        </w:rPr>
      </w:pPr>
      <w:r>
        <w:rPr>
          <w:rFonts w:hint="eastAsia" w:ascii="仿宋" w:hAnsi="仿宋" w:eastAsia="仿宋" w:cs="仿宋"/>
          <w:color w:val="auto"/>
        </w:rPr>
        <w:t>太白县2026年度流通领域商品质量抽检项目采购项目的潜在供应商应在</w:t>
      </w:r>
      <w:r>
        <w:rPr>
          <w:rFonts w:hint="eastAsia" w:ascii="仿宋" w:hAnsi="仿宋" w:eastAsia="仿宋" w:cs="仿宋"/>
          <w:color w:val="auto"/>
          <w:lang w:eastAsia="zh-CN"/>
        </w:rPr>
        <w:t>供应商</w:t>
      </w:r>
      <w:r>
        <w:rPr>
          <w:rFonts w:hint="eastAsia" w:ascii="仿宋" w:hAnsi="仿宋" w:eastAsia="仿宋" w:cs="仿宋"/>
          <w:color w:val="auto"/>
        </w:rPr>
        <w:t>通过邮箱（1755748640@qq.com）发送公司介绍信、委托书、联系方式(附法人及委托人身份证复印件并加盖</w:t>
      </w:r>
      <w:r>
        <w:rPr>
          <w:rFonts w:hint="eastAsia" w:ascii="仿宋" w:hAnsi="仿宋" w:eastAsia="仿宋" w:cs="仿宋"/>
          <w:color w:val="auto"/>
          <w:lang w:val="en-US" w:eastAsia="zh-CN"/>
        </w:rPr>
        <w:t>公</w:t>
      </w:r>
      <w:r>
        <w:rPr>
          <w:rFonts w:hint="eastAsia" w:ascii="仿宋" w:hAnsi="仿宋" w:eastAsia="仿宋" w:cs="仿宋"/>
          <w:color w:val="auto"/>
        </w:rPr>
        <w:t>章)，经代理机构确认无误后，获取本项目电子版竞争性磋商文件。获取采购文件，并于 2026年04月14日 14时30分 （北京时间）前提交响应文件。</w:t>
      </w:r>
    </w:p>
    <w:p w14:paraId="3E5D279B">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一、项目基本情况</w:t>
      </w:r>
    </w:p>
    <w:p w14:paraId="171500EE">
      <w:pPr>
        <w:pStyle w:val="27"/>
        <w:spacing w:line="360" w:lineRule="auto"/>
        <w:rPr>
          <w:rFonts w:hint="eastAsia" w:ascii="仿宋" w:hAnsi="仿宋" w:eastAsia="仿宋" w:cs="仿宋"/>
          <w:color w:val="auto"/>
        </w:rPr>
      </w:pPr>
      <w:r>
        <w:rPr>
          <w:rFonts w:hint="eastAsia" w:ascii="仿宋" w:hAnsi="仿宋" w:eastAsia="仿宋" w:cs="仿宋"/>
          <w:color w:val="auto"/>
        </w:rPr>
        <w:t>项目编号：JXZY-2026（03CG）-002</w:t>
      </w:r>
    </w:p>
    <w:p w14:paraId="61D67B74">
      <w:pPr>
        <w:pStyle w:val="27"/>
        <w:spacing w:line="360" w:lineRule="auto"/>
        <w:rPr>
          <w:rFonts w:hint="eastAsia" w:ascii="仿宋" w:hAnsi="仿宋" w:eastAsia="仿宋" w:cs="仿宋"/>
          <w:color w:val="auto"/>
        </w:rPr>
      </w:pPr>
      <w:r>
        <w:rPr>
          <w:rFonts w:hint="eastAsia" w:ascii="仿宋" w:hAnsi="仿宋" w:eastAsia="仿宋" w:cs="仿宋"/>
          <w:color w:val="auto"/>
        </w:rPr>
        <w:t>项目名称：太白县2026年度流通领域商品质量抽检项目</w:t>
      </w:r>
    </w:p>
    <w:p w14:paraId="58DA2174">
      <w:pPr>
        <w:pStyle w:val="27"/>
        <w:spacing w:line="360" w:lineRule="auto"/>
        <w:rPr>
          <w:rFonts w:hint="eastAsia" w:ascii="仿宋" w:hAnsi="仿宋" w:eastAsia="仿宋" w:cs="仿宋"/>
          <w:color w:val="auto"/>
        </w:rPr>
      </w:pPr>
      <w:r>
        <w:rPr>
          <w:rFonts w:hint="eastAsia" w:ascii="仿宋" w:hAnsi="仿宋" w:eastAsia="仿宋" w:cs="仿宋"/>
          <w:color w:val="auto"/>
        </w:rPr>
        <w:t>采购方式：竞争性磋商</w:t>
      </w:r>
    </w:p>
    <w:p w14:paraId="53C095CB">
      <w:pPr>
        <w:pStyle w:val="27"/>
        <w:spacing w:line="360" w:lineRule="auto"/>
        <w:rPr>
          <w:rFonts w:hint="eastAsia" w:ascii="仿宋" w:hAnsi="仿宋" w:eastAsia="仿宋" w:cs="仿宋"/>
          <w:color w:val="auto"/>
        </w:rPr>
      </w:pPr>
      <w:r>
        <w:rPr>
          <w:rFonts w:hint="eastAsia" w:ascii="仿宋" w:hAnsi="仿宋" w:eastAsia="仿宋" w:cs="仿宋"/>
          <w:color w:val="auto"/>
        </w:rPr>
        <w:t>预算金额：120,000.00元</w:t>
      </w:r>
    </w:p>
    <w:p w14:paraId="53073C49">
      <w:pPr>
        <w:pStyle w:val="27"/>
        <w:spacing w:line="360" w:lineRule="auto"/>
        <w:rPr>
          <w:rFonts w:hint="eastAsia" w:ascii="仿宋" w:hAnsi="仿宋" w:eastAsia="仿宋" w:cs="仿宋"/>
          <w:color w:val="auto"/>
        </w:rPr>
      </w:pPr>
      <w:r>
        <w:rPr>
          <w:rFonts w:hint="eastAsia" w:ascii="仿宋" w:hAnsi="仿宋" w:eastAsia="仿宋" w:cs="仿宋"/>
          <w:color w:val="auto"/>
        </w:rPr>
        <w:t>采购需求：</w:t>
      </w:r>
    </w:p>
    <w:p w14:paraId="74F5F538">
      <w:pPr>
        <w:pStyle w:val="27"/>
        <w:spacing w:line="360" w:lineRule="auto"/>
        <w:rPr>
          <w:rFonts w:hint="eastAsia" w:ascii="仿宋" w:hAnsi="仿宋" w:eastAsia="仿宋" w:cs="仿宋"/>
          <w:color w:val="auto"/>
        </w:rPr>
      </w:pPr>
      <w:r>
        <w:rPr>
          <w:rFonts w:hint="eastAsia" w:ascii="仿宋" w:hAnsi="仿宋" w:eastAsia="仿宋" w:cs="仿宋"/>
          <w:color w:val="auto"/>
        </w:rPr>
        <w:t>合同包1(太白县2026年度流通领域商品质量抽检项目):</w:t>
      </w:r>
    </w:p>
    <w:p w14:paraId="17759A65">
      <w:pPr>
        <w:pStyle w:val="27"/>
        <w:spacing w:line="360" w:lineRule="auto"/>
        <w:ind w:firstLine="630"/>
        <w:rPr>
          <w:rFonts w:hint="eastAsia" w:ascii="仿宋" w:hAnsi="仿宋" w:eastAsia="仿宋" w:cs="仿宋"/>
          <w:color w:val="auto"/>
        </w:rPr>
      </w:pPr>
      <w:r>
        <w:rPr>
          <w:rFonts w:hint="eastAsia" w:ascii="仿宋" w:hAnsi="仿宋" w:eastAsia="仿宋" w:cs="仿宋"/>
          <w:color w:val="auto"/>
        </w:rPr>
        <w:t>合同包预算金额：120,000.00元</w:t>
      </w:r>
    </w:p>
    <w:p w14:paraId="2FC9F981">
      <w:pPr>
        <w:pStyle w:val="27"/>
        <w:keepNext w:val="0"/>
        <w:keepLines w:val="0"/>
        <w:pageBreakBefore w:val="0"/>
        <w:widowControl/>
        <w:kinsoku/>
        <w:wordWrap/>
        <w:overflowPunct/>
        <w:topLinePunct w:val="0"/>
        <w:autoSpaceDE/>
        <w:autoSpaceDN/>
        <w:bidi w:val="0"/>
        <w:adjustRightInd/>
        <w:snapToGrid/>
        <w:spacing w:after="0" w:afterLines="50"/>
        <w:ind w:firstLine="629"/>
        <w:textAlignment w:val="auto"/>
        <w:rPr>
          <w:rFonts w:hint="eastAsia" w:ascii="仿宋" w:hAnsi="仿宋" w:eastAsia="仿宋" w:cs="仿宋"/>
          <w:color w:val="auto"/>
        </w:rPr>
      </w:pPr>
      <w:r>
        <w:rPr>
          <w:rFonts w:hint="eastAsia" w:ascii="仿宋" w:hAnsi="仿宋" w:eastAsia="仿宋" w:cs="仿宋"/>
          <w:color w:val="auto"/>
        </w:rPr>
        <w:t>合同包最高限价：120,000.00元</w:t>
      </w:r>
    </w:p>
    <w:tbl>
      <w:tblPr>
        <w:tblStyle w:val="1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6"/>
        <w:gridCol w:w="2122"/>
        <w:gridCol w:w="1150"/>
        <w:gridCol w:w="1456"/>
        <w:gridCol w:w="1578"/>
        <w:gridCol w:w="1446"/>
      </w:tblGrid>
      <w:tr w14:paraId="769B8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jc w:val="center"/>
        </w:trPr>
        <w:tc>
          <w:tcPr>
            <w:tcW w:w="926" w:type="dxa"/>
            <w:vAlign w:val="center"/>
          </w:tcPr>
          <w:p w14:paraId="0499D38B">
            <w:pPr>
              <w:pStyle w:val="27"/>
              <w:jc w:val="center"/>
              <w:rPr>
                <w:rFonts w:hint="eastAsia" w:ascii="仿宋" w:hAnsi="仿宋" w:eastAsia="仿宋" w:cs="仿宋"/>
                <w:color w:val="auto"/>
              </w:rPr>
            </w:pPr>
            <w:r>
              <w:rPr>
                <w:rFonts w:hint="eastAsia" w:ascii="仿宋" w:hAnsi="仿宋" w:eastAsia="仿宋" w:cs="仿宋"/>
                <w:color w:val="auto"/>
              </w:rPr>
              <w:t>品目号</w:t>
            </w:r>
          </w:p>
        </w:tc>
        <w:tc>
          <w:tcPr>
            <w:tcW w:w="2122" w:type="dxa"/>
            <w:vAlign w:val="center"/>
          </w:tcPr>
          <w:p w14:paraId="0139C347">
            <w:pPr>
              <w:pStyle w:val="27"/>
              <w:jc w:val="center"/>
              <w:rPr>
                <w:rFonts w:hint="eastAsia" w:ascii="仿宋" w:hAnsi="仿宋" w:eastAsia="仿宋" w:cs="仿宋"/>
                <w:color w:val="auto"/>
              </w:rPr>
            </w:pPr>
            <w:r>
              <w:rPr>
                <w:rFonts w:hint="eastAsia" w:ascii="仿宋" w:hAnsi="仿宋" w:eastAsia="仿宋" w:cs="仿宋"/>
                <w:color w:val="auto"/>
              </w:rPr>
              <w:t>品目名称</w:t>
            </w:r>
          </w:p>
        </w:tc>
        <w:tc>
          <w:tcPr>
            <w:tcW w:w="1150" w:type="dxa"/>
            <w:vAlign w:val="center"/>
          </w:tcPr>
          <w:p w14:paraId="2D598F94">
            <w:pPr>
              <w:pStyle w:val="27"/>
              <w:jc w:val="center"/>
              <w:rPr>
                <w:rFonts w:hint="eastAsia" w:ascii="仿宋" w:hAnsi="仿宋" w:eastAsia="仿宋" w:cs="仿宋"/>
                <w:color w:val="auto"/>
              </w:rPr>
            </w:pPr>
            <w:r>
              <w:rPr>
                <w:rFonts w:hint="eastAsia" w:ascii="仿宋" w:hAnsi="仿宋" w:eastAsia="仿宋" w:cs="仿宋"/>
                <w:color w:val="auto"/>
              </w:rPr>
              <w:t>采购标的</w:t>
            </w:r>
          </w:p>
        </w:tc>
        <w:tc>
          <w:tcPr>
            <w:tcW w:w="1456" w:type="dxa"/>
            <w:vAlign w:val="center"/>
          </w:tcPr>
          <w:p w14:paraId="71B5C177">
            <w:pPr>
              <w:pStyle w:val="27"/>
              <w:jc w:val="center"/>
              <w:rPr>
                <w:rFonts w:hint="eastAsia" w:ascii="仿宋" w:hAnsi="仿宋" w:eastAsia="仿宋" w:cs="仿宋"/>
                <w:color w:val="auto"/>
              </w:rPr>
            </w:pPr>
            <w:r>
              <w:rPr>
                <w:rFonts w:hint="eastAsia" w:ascii="仿宋" w:hAnsi="仿宋" w:eastAsia="仿宋" w:cs="仿宋"/>
                <w:color w:val="auto"/>
              </w:rPr>
              <w:t>数量（单位）</w:t>
            </w:r>
          </w:p>
        </w:tc>
        <w:tc>
          <w:tcPr>
            <w:tcW w:w="1578" w:type="dxa"/>
            <w:vAlign w:val="center"/>
          </w:tcPr>
          <w:p w14:paraId="61288B80">
            <w:pPr>
              <w:pStyle w:val="27"/>
              <w:jc w:val="center"/>
              <w:rPr>
                <w:rFonts w:hint="eastAsia" w:ascii="仿宋" w:hAnsi="仿宋" w:eastAsia="仿宋" w:cs="仿宋"/>
                <w:color w:val="auto"/>
              </w:rPr>
            </w:pPr>
            <w:r>
              <w:rPr>
                <w:rFonts w:hint="eastAsia" w:ascii="仿宋" w:hAnsi="仿宋" w:eastAsia="仿宋" w:cs="仿宋"/>
                <w:color w:val="auto"/>
              </w:rPr>
              <w:t>技术规格、参数及要求</w:t>
            </w:r>
          </w:p>
        </w:tc>
        <w:tc>
          <w:tcPr>
            <w:tcW w:w="1446" w:type="dxa"/>
            <w:vAlign w:val="center"/>
          </w:tcPr>
          <w:p w14:paraId="77A1123E">
            <w:pPr>
              <w:pStyle w:val="27"/>
              <w:jc w:val="center"/>
              <w:rPr>
                <w:rFonts w:hint="eastAsia" w:ascii="仿宋" w:hAnsi="仿宋" w:eastAsia="仿宋" w:cs="仿宋"/>
                <w:color w:val="auto"/>
              </w:rPr>
            </w:pPr>
            <w:r>
              <w:rPr>
                <w:rFonts w:hint="eastAsia" w:ascii="仿宋" w:hAnsi="仿宋" w:eastAsia="仿宋" w:cs="仿宋"/>
                <w:color w:val="auto"/>
              </w:rPr>
              <w:t>品目预算(元)</w:t>
            </w:r>
          </w:p>
        </w:tc>
      </w:tr>
      <w:tr w14:paraId="5E2B9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1" w:hRule="atLeast"/>
          <w:jc w:val="center"/>
        </w:trPr>
        <w:tc>
          <w:tcPr>
            <w:tcW w:w="926" w:type="dxa"/>
            <w:vAlign w:val="center"/>
          </w:tcPr>
          <w:p w14:paraId="79961DAD">
            <w:pPr>
              <w:pStyle w:val="27"/>
              <w:jc w:val="center"/>
              <w:rPr>
                <w:rFonts w:hint="eastAsia" w:ascii="仿宋" w:hAnsi="仿宋" w:eastAsia="仿宋" w:cs="仿宋"/>
                <w:color w:val="auto"/>
              </w:rPr>
            </w:pPr>
            <w:r>
              <w:rPr>
                <w:rFonts w:hint="eastAsia" w:ascii="仿宋" w:hAnsi="仿宋" w:eastAsia="仿宋" w:cs="仿宋"/>
                <w:color w:val="auto"/>
              </w:rPr>
              <w:t>1-1</w:t>
            </w:r>
          </w:p>
        </w:tc>
        <w:tc>
          <w:tcPr>
            <w:tcW w:w="2122" w:type="dxa"/>
            <w:vAlign w:val="center"/>
          </w:tcPr>
          <w:p w14:paraId="51CAFD83">
            <w:pPr>
              <w:pStyle w:val="27"/>
              <w:jc w:val="center"/>
              <w:rPr>
                <w:rFonts w:hint="eastAsia" w:ascii="仿宋" w:hAnsi="仿宋" w:eastAsia="仿宋" w:cs="仿宋"/>
                <w:color w:val="auto"/>
              </w:rPr>
            </w:pPr>
            <w:r>
              <w:rPr>
                <w:rFonts w:hint="eastAsia" w:ascii="仿宋" w:hAnsi="仿宋" w:eastAsia="仿宋" w:cs="仿宋"/>
                <w:color w:val="auto"/>
              </w:rPr>
              <w:t>技术测试和分析服务</w:t>
            </w:r>
          </w:p>
        </w:tc>
        <w:tc>
          <w:tcPr>
            <w:tcW w:w="1150" w:type="dxa"/>
            <w:vAlign w:val="center"/>
          </w:tcPr>
          <w:p w14:paraId="0E713256">
            <w:pPr>
              <w:pStyle w:val="27"/>
              <w:jc w:val="center"/>
              <w:rPr>
                <w:rFonts w:hint="eastAsia" w:ascii="仿宋" w:hAnsi="仿宋" w:eastAsia="仿宋" w:cs="仿宋"/>
                <w:color w:val="auto"/>
              </w:rPr>
            </w:pPr>
            <w:r>
              <w:rPr>
                <w:rFonts w:hint="eastAsia" w:ascii="仿宋" w:hAnsi="仿宋" w:eastAsia="仿宋" w:cs="仿宋"/>
                <w:color w:val="auto"/>
              </w:rPr>
              <w:t>服务</w:t>
            </w:r>
          </w:p>
        </w:tc>
        <w:tc>
          <w:tcPr>
            <w:tcW w:w="1456" w:type="dxa"/>
            <w:vAlign w:val="center"/>
          </w:tcPr>
          <w:p w14:paraId="264EB375">
            <w:pPr>
              <w:pStyle w:val="27"/>
              <w:jc w:val="center"/>
              <w:rPr>
                <w:rFonts w:hint="eastAsia" w:ascii="仿宋" w:hAnsi="仿宋" w:eastAsia="仿宋" w:cs="仿宋"/>
                <w:color w:val="auto"/>
              </w:rPr>
            </w:pPr>
            <w:r>
              <w:rPr>
                <w:rFonts w:hint="eastAsia" w:ascii="仿宋" w:hAnsi="仿宋" w:eastAsia="仿宋" w:cs="仿宋"/>
                <w:color w:val="auto"/>
              </w:rPr>
              <w:t>114(批次)</w:t>
            </w:r>
          </w:p>
        </w:tc>
        <w:tc>
          <w:tcPr>
            <w:tcW w:w="1578" w:type="dxa"/>
            <w:vAlign w:val="center"/>
          </w:tcPr>
          <w:p w14:paraId="1EF600C9">
            <w:pPr>
              <w:pStyle w:val="27"/>
              <w:jc w:val="center"/>
              <w:rPr>
                <w:rFonts w:hint="eastAsia" w:ascii="仿宋" w:hAnsi="仿宋" w:eastAsia="仿宋" w:cs="仿宋"/>
                <w:color w:val="auto"/>
              </w:rPr>
            </w:pPr>
            <w:r>
              <w:rPr>
                <w:rFonts w:hint="eastAsia" w:ascii="仿宋" w:hAnsi="仿宋" w:eastAsia="仿宋" w:cs="仿宋"/>
                <w:color w:val="auto"/>
              </w:rPr>
              <w:t>详见采购文件</w:t>
            </w:r>
          </w:p>
        </w:tc>
        <w:tc>
          <w:tcPr>
            <w:tcW w:w="1446" w:type="dxa"/>
            <w:vAlign w:val="center"/>
          </w:tcPr>
          <w:p w14:paraId="139C7F85">
            <w:pPr>
              <w:pStyle w:val="27"/>
              <w:jc w:val="center"/>
              <w:rPr>
                <w:rFonts w:hint="eastAsia" w:ascii="仿宋" w:hAnsi="仿宋" w:eastAsia="仿宋" w:cs="仿宋"/>
                <w:color w:val="auto"/>
              </w:rPr>
            </w:pPr>
            <w:r>
              <w:rPr>
                <w:rFonts w:hint="eastAsia" w:ascii="仿宋" w:hAnsi="仿宋" w:eastAsia="仿宋" w:cs="仿宋"/>
                <w:color w:val="auto"/>
              </w:rPr>
              <w:t>120,000.00</w:t>
            </w:r>
          </w:p>
        </w:tc>
      </w:tr>
    </w:tbl>
    <w:p w14:paraId="288841D9">
      <w:pPr>
        <w:pStyle w:val="27"/>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仿宋" w:hAnsi="仿宋" w:eastAsia="仿宋" w:cs="仿宋"/>
          <w:color w:val="auto"/>
        </w:rPr>
      </w:pPr>
      <w:r>
        <w:rPr>
          <w:rFonts w:hint="eastAsia" w:ascii="仿宋" w:hAnsi="仿宋" w:eastAsia="仿宋" w:cs="仿宋"/>
          <w:color w:val="auto"/>
        </w:rPr>
        <w:t xml:space="preserve"> 本合同包不接受联合体投标</w:t>
      </w:r>
    </w:p>
    <w:p w14:paraId="712E0531">
      <w:pPr>
        <w:pStyle w:val="27"/>
        <w:spacing w:line="360" w:lineRule="auto"/>
        <w:rPr>
          <w:rFonts w:hint="eastAsia" w:ascii="仿宋" w:hAnsi="仿宋" w:eastAsia="仿宋" w:cs="仿宋"/>
          <w:color w:val="auto"/>
        </w:rPr>
      </w:pPr>
      <w:r>
        <w:rPr>
          <w:rFonts w:hint="eastAsia" w:ascii="仿宋" w:hAnsi="仿宋" w:eastAsia="仿宋" w:cs="仿宋"/>
          <w:color w:val="auto"/>
        </w:rPr>
        <w:t xml:space="preserve"> 合同履行期限：以签订的合同规定时间为准</w:t>
      </w:r>
    </w:p>
    <w:p w14:paraId="26C6B38A">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二、申请人的资格要求：</w:t>
      </w:r>
    </w:p>
    <w:p w14:paraId="59BDB9A4">
      <w:pPr>
        <w:pStyle w:val="27"/>
        <w:spacing w:line="360" w:lineRule="auto"/>
        <w:rPr>
          <w:rFonts w:hint="eastAsia" w:ascii="仿宋" w:hAnsi="仿宋" w:eastAsia="仿宋" w:cs="仿宋"/>
          <w:b/>
          <w:bCs/>
          <w:color w:val="auto"/>
        </w:rPr>
      </w:pPr>
      <w:r>
        <w:rPr>
          <w:rFonts w:hint="eastAsia" w:ascii="仿宋" w:hAnsi="仿宋" w:eastAsia="仿宋" w:cs="仿宋"/>
          <w:b/>
          <w:bCs/>
          <w:color w:val="auto"/>
        </w:rPr>
        <w:t>1.满足《中华人民共和国政府采购法》第二十二条规定;</w:t>
      </w:r>
    </w:p>
    <w:p w14:paraId="5D27B728">
      <w:pPr>
        <w:pStyle w:val="27"/>
        <w:spacing w:line="360" w:lineRule="auto"/>
        <w:rPr>
          <w:rFonts w:hint="eastAsia" w:ascii="仿宋" w:hAnsi="仿宋" w:eastAsia="仿宋" w:cs="仿宋"/>
          <w:b/>
          <w:bCs/>
          <w:color w:val="auto"/>
        </w:rPr>
      </w:pPr>
      <w:r>
        <w:rPr>
          <w:rFonts w:hint="eastAsia" w:ascii="仿宋" w:hAnsi="仿宋" w:eastAsia="仿宋" w:cs="仿宋"/>
          <w:b/>
          <w:bCs/>
          <w:color w:val="auto"/>
        </w:rPr>
        <w:t>2.落实政府采购政策需满足的资格要求：</w:t>
      </w:r>
    </w:p>
    <w:p w14:paraId="45301C74">
      <w:pPr>
        <w:pStyle w:val="27"/>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rPr>
        <w:t>合同包1(太白县2026年度流通领域商品质量抽检项目)落实政府采购政策需满足的资格要求如下:</w:t>
      </w:r>
    </w:p>
    <w:p w14:paraId="33DF63D1">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Hans"/>
        </w:rPr>
        <w:t>（1）</w:t>
      </w:r>
      <w:r>
        <w:rPr>
          <w:rFonts w:hint="eastAsia" w:ascii="仿宋" w:hAnsi="仿宋" w:eastAsia="仿宋" w:cs="仿宋"/>
          <w:color w:val="auto"/>
        </w:rPr>
        <w:t>财政部、工业和信息化部关于印发《政府采购促进中小企业发展管理办法》的通知(财库〔2020〕46号)；</w:t>
      </w:r>
    </w:p>
    <w:p w14:paraId="70AD1360">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（2）《财政部、司法部关于政府采购支持监狱企业发展有关问题的通知》（财库〔2014〕68号）；</w:t>
      </w:r>
    </w:p>
    <w:p w14:paraId="3A516C55">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（3）《财政部、民政部、中国残疾人联合会关于促进残疾人就业政府采购政策的通知》（财库〔2017〕141号）；</w:t>
      </w:r>
    </w:p>
    <w:p w14:paraId="4C20C335">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（4）《国务院办公厅关于建立政府强制采购节能产品制度的通知》（国办发〔2007〕51号）；</w:t>
      </w:r>
    </w:p>
    <w:p w14:paraId="4DE32672">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（5）《财政部、国家环保总局关于环境标志产品政府采购实施的意见》（财库[2006]90号）；</w:t>
      </w:r>
    </w:p>
    <w:p w14:paraId="13003746">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（6）《财政部办公厅关于政府采购进口产品管理有关问题的通知》（财办库[2008]248号）；</w:t>
      </w:r>
    </w:p>
    <w:p w14:paraId="0C28CF12">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（7）《节能产品政府采购实施意见》--（财库[2004]185号）；</w:t>
      </w:r>
    </w:p>
    <w:p w14:paraId="7F1492F3">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（8）财政部、国家发改委、生态环境部、市场监管总局联合印发《关于调整优化节能产品、环境标志产品政府采购执行机制的通知》（财库〔2019〕9号）；</w:t>
      </w:r>
    </w:p>
    <w:p w14:paraId="1DC92B11">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（9）《关于运用政府采购政策支持乡村产业振兴的通知》财库〔2021〕19号；</w:t>
      </w:r>
    </w:p>
    <w:p w14:paraId="37F5825E">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color w:val="auto"/>
        </w:rPr>
      </w:pPr>
      <w:r>
        <w:rPr>
          <w:rFonts w:hint="eastAsia" w:ascii="仿宋" w:hAnsi="仿宋" w:eastAsia="仿宋" w:cs="仿宋"/>
          <w:color w:val="auto"/>
        </w:rPr>
        <w:t>（10）《陕西省财政厅关于加快推进我省中小企业政府采购信用融资工作的通知》（陕财办采〔2020〕15号）；</w:t>
      </w:r>
    </w:p>
    <w:p w14:paraId="4A7E6FD2">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left="398" w:leftChars="166" w:firstLine="0" w:firstLineChars="0"/>
        <w:jc w:val="left"/>
        <w:textAlignment w:val="auto"/>
        <w:rPr>
          <w:rFonts w:hint="eastAsia" w:ascii="仿宋" w:hAnsi="仿宋" w:eastAsia="仿宋" w:cs="仿宋"/>
          <w:color w:val="auto"/>
          <w:lang w:eastAsia="zh-CN"/>
        </w:rPr>
      </w:pPr>
      <w:r>
        <w:rPr>
          <w:rFonts w:hint="eastAsia" w:ascii="仿宋" w:hAnsi="仿宋" w:eastAsia="仿宋" w:cs="仿宋"/>
          <w:color w:val="auto"/>
        </w:rPr>
        <w:t>（11）陕西省财政厅关于印发《陕西省中小企业政府采购信用融资办法》（陕财办采〔2018〕23号）</w:t>
      </w:r>
      <w:r>
        <w:rPr>
          <w:rFonts w:hint="eastAsia" w:ascii="仿宋" w:hAnsi="仿宋" w:eastAsia="仿宋" w:cs="仿宋"/>
          <w:color w:val="auto"/>
          <w:lang w:eastAsia="zh-CN"/>
        </w:rPr>
        <w:t>；</w:t>
      </w:r>
      <w:r>
        <w:rPr>
          <w:rFonts w:hint="eastAsia" w:ascii="仿宋" w:hAnsi="仿宋" w:eastAsia="仿宋" w:cs="仿宋"/>
          <w:color w:val="auto"/>
        </w:rPr>
        <w:br w:type="textWrapping"/>
      </w:r>
      <w:r>
        <w:rPr>
          <w:rFonts w:hint="eastAsia" w:ascii="仿宋" w:hAnsi="仿宋" w:eastAsia="仿宋" w:cs="仿宋"/>
          <w:color w:val="auto"/>
        </w:rPr>
        <w:t>本项目全部面向中小企业采购</w:t>
      </w:r>
      <w:r>
        <w:rPr>
          <w:rFonts w:hint="eastAsia" w:ascii="仿宋" w:hAnsi="仿宋" w:eastAsia="仿宋" w:cs="仿宋"/>
          <w:color w:val="auto"/>
          <w:lang w:eastAsia="zh-CN"/>
        </w:rPr>
        <w:t>。</w:t>
      </w:r>
    </w:p>
    <w:p w14:paraId="3C9B68A6">
      <w:pPr>
        <w:pStyle w:val="27"/>
        <w:spacing w:line="360" w:lineRule="auto"/>
        <w:rPr>
          <w:rFonts w:hint="eastAsia" w:ascii="仿宋" w:hAnsi="仿宋" w:eastAsia="仿宋" w:cs="仿宋"/>
          <w:b/>
          <w:bCs/>
          <w:color w:val="auto"/>
        </w:rPr>
      </w:pPr>
      <w:r>
        <w:rPr>
          <w:rFonts w:hint="eastAsia" w:ascii="仿宋" w:hAnsi="仿宋" w:eastAsia="仿宋" w:cs="仿宋"/>
          <w:b/>
          <w:bCs/>
          <w:color w:val="auto"/>
        </w:rPr>
        <w:t>3.本项目的特定资格要求：</w:t>
      </w:r>
    </w:p>
    <w:p w14:paraId="599654A7">
      <w:pPr>
        <w:pStyle w:val="27"/>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rPr>
        <w:t>合同包1(太白县2026年度流通领域商品质量抽检项目)特定资格要求如下:</w:t>
      </w:r>
    </w:p>
    <w:p w14:paraId="6501AF2F">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1、</w:t>
      </w:r>
      <w:r>
        <w:rPr>
          <w:rFonts w:hint="eastAsia" w:ascii="仿宋" w:hAnsi="仿宋" w:eastAsia="仿宋" w:cs="仿宋"/>
          <w:color w:val="auto"/>
        </w:rPr>
        <w:t>具有独立承担民事责任能力的企业法人、事业法人或其他组织，提供三证合一的营业执照(事业单位须提供事业单位法人证、组织机构代码证等证明文件其他组织应提供合法证明文件)；</w:t>
      </w:r>
    </w:p>
    <w:p w14:paraId="1CFEEF76">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2、</w:t>
      </w:r>
      <w:r>
        <w:rPr>
          <w:rFonts w:hint="eastAsia" w:ascii="仿宋" w:hAnsi="仿宋" w:eastAsia="仿宋" w:cs="仿宋"/>
          <w:color w:val="auto"/>
          <w:lang w:val="en-US" w:eastAsia="zh-CN"/>
        </w:rPr>
        <w:t>法定代表人参加投标的，提供法定代表人证明书及身份证；法定代表人授权代表参加投标的，提供法定代表人授权委托书、被授权人身份证；</w:t>
      </w:r>
    </w:p>
    <w:p w14:paraId="1CD78EA3">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Hans"/>
        </w:rPr>
        <w:t>3、</w:t>
      </w:r>
      <w:r>
        <w:rPr>
          <w:rFonts w:hint="eastAsia" w:ascii="仿宋" w:hAnsi="仿宋" w:eastAsia="仿宋" w:cs="仿宋"/>
          <w:color w:val="auto"/>
          <w:lang w:eastAsia="zh-CN"/>
        </w:rPr>
        <w:t>供应商</w:t>
      </w:r>
      <w:r>
        <w:rPr>
          <w:rFonts w:hint="eastAsia" w:ascii="仿宋" w:hAnsi="仿宋" w:eastAsia="仿宋" w:cs="仿宋"/>
          <w:color w:val="auto"/>
          <w:lang w:val="en-US" w:eastAsia="zh-CN"/>
        </w:rPr>
        <w:t>应</w:t>
      </w:r>
      <w:r>
        <w:rPr>
          <w:rFonts w:hint="eastAsia" w:ascii="仿宋" w:hAnsi="仿宋" w:eastAsia="仿宋" w:cs="仿宋"/>
          <w:color w:val="auto"/>
          <w:lang w:eastAsia="zh-CN"/>
        </w:rPr>
        <w:t>具备检验检测机构资质认定证书CMA，资质证书附表的检测能力要全覆盖抽检产品及所要求的全部检测项目；</w:t>
      </w:r>
    </w:p>
    <w:p w14:paraId="0A00B309">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4、</w:t>
      </w:r>
      <w:r>
        <w:rPr>
          <w:rFonts w:hint="eastAsia" w:ascii="仿宋" w:hAnsi="仿宋" w:eastAsia="仿宋" w:cs="仿宋"/>
          <w:color w:val="auto"/>
        </w:rPr>
        <w:t>完税证明：提供开标截止时间前一年内任意三个月的纳税证明或完税证明，依法免税的</w:t>
      </w:r>
      <w:r>
        <w:rPr>
          <w:rFonts w:hint="eastAsia" w:ascii="仿宋" w:hAnsi="仿宋" w:eastAsia="仿宋" w:cs="仿宋"/>
          <w:color w:val="auto"/>
          <w:lang w:val="en-US" w:eastAsia="zh-CN"/>
        </w:rPr>
        <w:t>供应商</w:t>
      </w:r>
      <w:r>
        <w:rPr>
          <w:rFonts w:hint="eastAsia" w:ascii="仿宋" w:hAnsi="仿宋" w:eastAsia="仿宋" w:cs="仿宋"/>
          <w:color w:val="auto"/>
        </w:rPr>
        <w:t>应提供相关证明材料；</w:t>
      </w:r>
    </w:p>
    <w:p w14:paraId="54E818E7">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5、</w:t>
      </w:r>
      <w:r>
        <w:rPr>
          <w:rFonts w:hint="eastAsia" w:ascii="仿宋" w:hAnsi="仿宋" w:eastAsia="仿宋" w:cs="仿宋"/>
          <w:color w:val="auto"/>
        </w:rPr>
        <w:t>社会保障资金缴纳证明：提供开标截止时间前一年内任意三个月的社保缴费凭据或社保机构开具的社会保险参保缴费情况证明(依法不需要缴纳社会保障资金的</w:t>
      </w:r>
      <w:r>
        <w:rPr>
          <w:rFonts w:hint="eastAsia" w:ascii="仿宋" w:hAnsi="仿宋" w:eastAsia="仿宋" w:cs="仿宋"/>
          <w:color w:val="auto"/>
          <w:lang w:eastAsia="zh-CN"/>
        </w:rPr>
        <w:t>供应商</w:t>
      </w:r>
      <w:r>
        <w:rPr>
          <w:rFonts w:hint="eastAsia" w:ascii="仿宋" w:hAnsi="仿宋" w:eastAsia="仿宋" w:cs="仿宋"/>
          <w:color w:val="auto"/>
        </w:rPr>
        <w:t>应提供相关证明)；</w:t>
      </w:r>
    </w:p>
    <w:p w14:paraId="53FE80A2">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6、</w:t>
      </w:r>
      <w:r>
        <w:rPr>
          <w:rFonts w:hint="eastAsia" w:ascii="仿宋" w:hAnsi="仿宋" w:eastAsia="仿宋" w:cs="仿宋"/>
          <w:color w:val="auto"/>
        </w:rPr>
        <w:t>财务状况报告：</w:t>
      </w:r>
      <w:r>
        <w:rPr>
          <w:rFonts w:hint="eastAsia" w:ascii="仿宋" w:hAnsi="仿宋" w:eastAsia="仿宋" w:cs="仿宋"/>
          <w:color w:val="auto"/>
          <w:lang w:eastAsia="zh-CN"/>
        </w:rPr>
        <w:t>供应商</w:t>
      </w:r>
      <w:r>
        <w:rPr>
          <w:rFonts w:hint="eastAsia" w:ascii="仿宋" w:hAnsi="仿宋" w:eastAsia="仿宋" w:cs="仿宋"/>
          <w:color w:val="auto"/>
        </w:rPr>
        <w:t>须提供2023或2024年度经会计师事务所或审计机构审计的财务审计报告(至少包括资产负债表和利润表，成立时间至提交响应文件截止时间不足一年的可提供开标前半年内任意一个月的财务报表)或其基本存款账户开户银行出具的资信证明其他组织和自然人提供银行出具的资信证明；</w:t>
      </w:r>
    </w:p>
    <w:p w14:paraId="491BDA26">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7、</w:t>
      </w:r>
      <w:r>
        <w:rPr>
          <w:rFonts w:hint="eastAsia" w:ascii="仿宋" w:hAnsi="仿宋" w:eastAsia="仿宋" w:cs="仿宋"/>
          <w:color w:val="auto"/>
          <w:lang w:eastAsia="zh-CN"/>
        </w:rPr>
        <w:t>供应商</w:t>
      </w:r>
      <w:r>
        <w:rPr>
          <w:rFonts w:hint="eastAsia" w:ascii="仿宋" w:hAnsi="仿宋" w:eastAsia="仿宋" w:cs="仿宋"/>
          <w:color w:val="auto"/>
        </w:rPr>
        <w:t>不得为“信用中国”网站(www.creditchina.gov.cn)中列入重大税收违法失信主体名单的</w:t>
      </w:r>
      <w:r>
        <w:rPr>
          <w:rFonts w:hint="eastAsia" w:ascii="仿宋" w:hAnsi="仿宋" w:eastAsia="仿宋" w:cs="仿宋"/>
          <w:color w:val="auto"/>
          <w:lang w:eastAsia="zh-CN"/>
        </w:rPr>
        <w:t>供应商</w:t>
      </w:r>
      <w:r>
        <w:rPr>
          <w:rFonts w:hint="eastAsia" w:ascii="仿宋" w:hAnsi="仿宋" w:eastAsia="仿宋" w:cs="仿宋"/>
          <w:color w:val="auto"/>
        </w:rPr>
        <w:t>；不得为中国政府采购网(www.ccgp.gov.cn)政府采购严重违法失信行为记录名单中被财政部门禁止参加政府采购活动的</w:t>
      </w:r>
      <w:r>
        <w:rPr>
          <w:rFonts w:hint="eastAsia" w:ascii="仿宋" w:hAnsi="仿宋" w:eastAsia="仿宋" w:cs="仿宋"/>
          <w:color w:val="auto"/>
          <w:lang w:eastAsia="zh-CN"/>
        </w:rPr>
        <w:t>供应商</w:t>
      </w:r>
      <w:r>
        <w:rPr>
          <w:rFonts w:hint="eastAsia" w:ascii="仿宋" w:hAnsi="仿宋" w:eastAsia="仿宋" w:cs="仿宋"/>
          <w:color w:val="auto"/>
        </w:rPr>
        <w:t>；</w:t>
      </w:r>
    </w:p>
    <w:p w14:paraId="140BC805">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8、</w:t>
      </w:r>
      <w:r>
        <w:rPr>
          <w:rFonts w:hint="eastAsia" w:ascii="仿宋" w:hAnsi="仿宋" w:eastAsia="仿宋" w:cs="仿宋"/>
          <w:color w:val="auto"/>
          <w:lang w:val="en-US" w:eastAsia="zh-CN"/>
        </w:rPr>
        <w:t>参加此次政府采购活动近3年内，在经营活动中没有重大违法记录</w:t>
      </w:r>
      <w:r>
        <w:rPr>
          <w:rFonts w:hint="eastAsia" w:ascii="仿宋" w:hAnsi="仿宋" w:eastAsia="仿宋" w:cs="仿宋"/>
          <w:color w:val="auto"/>
        </w:rPr>
        <w:t>；</w:t>
      </w:r>
    </w:p>
    <w:p w14:paraId="73A11F0A">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9、</w:t>
      </w:r>
      <w:r>
        <w:rPr>
          <w:rFonts w:hint="eastAsia" w:ascii="仿宋" w:hAnsi="仿宋" w:eastAsia="仿宋" w:cs="仿宋"/>
          <w:color w:val="auto"/>
        </w:rPr>
        <w:t>单位负责人为同一人或者存在直接控股、管理关系的不同</w:t>
      </w:r>
      <w:r>
        <w:rPr>
          <w:rFonts w:hint="eastAsia" w:ascii="仿宋" w:hAnsi="仿宋" w:eastAsia="仿宋" w:cs="仿宋"/>
          <w:color w:val="auto"/>
          <w:lang w:eastAsia="zh-CN"/>
        </w:rPr>
        <w:t>供应商</w:t>
      </w:r>
      <w:r>
        <w:rPr>
          <w:rFonts w:hint="eastAsia" w:ascii="仿宋" w:hAnsi="仿宋" w:eastAsia="仿宋" w:cs="仿宋"/>
          <w:color w:val="auto"/>
        </w:rPr>
        <w:t>，不得参加同一合同项目的</w:t>
      </w:r>
      <w:r>
        <w:rPr>
          <w:rFonts w:hint="eastAsia" w:ascii="仿宋" w:hAnsi="仿宋" w:eastAsia="仿宋" w:cs="仿宋"/>
          <w:color w:val="auto"/>
          <w:lang w:val="en-US" w:eastAsia="zh-CN"/>
        </w:rPr>
        <w:t>采购</w:t>
      </w:r>
      <w:r>
        <w:rPr>
          <w:rFonts w:hint="eastAsia" w:ascii="仿宋" w:hAnsi="仿宋" w:eastAsia="仿宋" w:cs="仿宋"/>
          <w:color w:val="auto"/>
        </w:rPr>
        <w:t>活动；</w:t>
      </w:r>
    </w:p>
    <w:p w14:paraId="54988FF8">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0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10、</w:t>
      </w:r>
      <w:r>
        <w:rPr>
          <w:rFonts w:hint="eastAsia" w:ascii="仿宋" w:hAnsi="仿宋" w:eastAsia="仿宋" w:cs="仿宋"/>
          <w:color w:val="auto"/>
        </w:rPr>
        <w:t>本项目全部面向中小企业采购</w:t>
      </w:r>
      <w:r>
        <w:rPr>
          <w:rFonts w:hint="eastAsia" w:ascii="仿宋" w:hAnsi="仿宋" w:eastAsia="仿宋" w:cs="仿宋"/>
          <w:color w:val="auto"/>
          <w:lang w:eastAsia="zh-CN"/>
        </w:rPr>
        <w:t>（</w:t>
      </w:r>
      <w:r>
        <w:rPr>
          <w:rFonts w:hint="eastAsia" w:ascii="仿宋" w:hAnsi="仿宋" w:eastAsia="仿宋" w:cs="仿宋"/>
          <w:color w:val="auto"/>
          <w:lang w:val="en-US" w:eastAsia="zh-CN"/>
        </w:rPr>
        <w:t>提供声明函</w:t>
      </w:r>
      <w:r>
        <w:rPr>
          <w:rFonts w:hint="eastAsia" w:ascii="仿宋" w:hAnsi="仿宋" w:eastAsia="仿宋" w:cs="仿宋"/>
          <w:color w:val="auto"/>
          <w:lang w:eastAsia="zh-CN"/>
        </w:rPr>
        <w:t>）；</w:t>
      </w:r>
    </w:p>
    <w:p w14:paraId="5B8756EB">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rPr>
      </w:pPr>
      <w:r>
        <w:rPr>
          <w:rFonts w:hint="eastAsia" w:ascii="仿宋" w:hAnsi="仿宋" w:eastAsia="仿宋" w:cs="仿宋"/>
          <w:color w:val="auto"/>
        </w:rPr>
        <w:t>本项目不允许联合体投标。</w:t>
      </w:r>
    </w:p>
    <w:p w14:paraId="15123576">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三、获取采购文件</w:t>
      </w:r>
    </w:p>
    <w:p w14:paraId="52E1FF05">
      <w:pPr>
        <w:pStyle w:val="27"/>
        <w:spacing w:line="360" w:lineRule="auto"/>
        <w:rPr>
          <w:rFonts w:hint="eastAsia" w:ascii="仿宋" w:hAnsi="仿宋" w:eastAsia="仿宋" w:cs="仿宋"/>
          <w:color w:val="auto"/>
        </w:rPr>
      </w:pPr>
      <w:r>
        <w:rPr>
          <w:rFonts w:hint="eastAsia" w:ascii="仿宋" w:hAnsi="仿宋" w:eastAsia="仿宋" w:cs="仿宋"/>
          <w:color w:val="auto"/>
        </w:rPr>
        <w:t>时间： 2026年04月02日 至 2026年04月09日 ，每天上午 08:00:00 至 12:00:00 ，下午 12:00:00 至 18:00:00 （北京时间）</w:t>
      </w:r>
    </w:p>
    <w:p w14:paraId="6970A6ED">
      <w:pPr>
        <w:pStyle w:val="27"/>
        <w:spacing w:line="360" w:lineRule="auto"/>
        <w:rPr>
          <w:rFonts w:hint="eastAsia" w:ascii="仿宋" w:hAnsi="仿宋" w:eastAsia="仿宋" w:cs="仿宋"/>
          <w:color w:val="auto"/>
        </w:rPr>
      </w:pPr>
      <w:r>
        <w:rPr>
          <w:rFonts w:hint="eastAsia" w:ascii="仿宋" w:hAnsi="仿宋" w:eastAsia="仿宋" w:cs="仿宋"/>
          <w:color w:val="auto"/>
        </w:rPr>
        <w:t>途径：</w:t>
      </w:r>
      <w:r>
        <w:rPr>
          <w:rFonts w:hint="eastAsia" w:ascii="仿宋" w:hAnsi="仿宋" w:eastAsia="仿宋" w:cs="仿宋"/>
          <w:color w:val="auto"/>
          <w:lang w:eastAsia="zh-CN"/>
        </w:rPr>
        <w:t>供应商</w:t>
      </w:r>
      <w:r>
        <w:rPr>
          <w:rFonts w:hint="eastAsia" w:ascii="仿宋" w:hAnsi="仿宋" w:eastAsia="仿宋" w:cs="仿宋"/>
          <w:color w:val="auto"/>
        </w:rPr>
        <w:t>通过邮箱（1755748640@qq.com）发送公司介绍信、委托书、营业执照</w:t>
      </w:r>
      <w:r>
        <w:rPr>
          <w:rFonts w:hint="eastAsia" w:ascii="仿宋" w:hAnsi="仿宋" w:eastAsia="仿宋" w:cs="仿宋"/>
          <w:color w:val="auto"/>
          <w:lang w:eastAsia="zh-CN"/>
        </w:rPr>
        <w:t>、</w:t>
      </w:r>
      <w:r>
        <w:rPr>
          <w:rFonts w:hint="eastAsia" w:ascii="仿宋" w:hAnsi="仿宋" w:eastAsia="仿宋" w:cs="仿宋"/>
          <w:color w:val="auto"/>
        </w:rPr>
        <w:t>联系方式(附法人及委托人身份证复印件并加盖</w:t>
      </w:r>
      <w:r>
        <w:rPr>
          <w:rFonts w:hint="eastAsia" w:ascii="仿宋" w:hAnsi="仿宋" w:eastAsia="仿宋" w:cs="仿宋"/>
          <w:color w:val="auto"/>
          <w:lang w:val="en-US" w:eastAsia="zh-CN"/>
        </w:rPr>
        <w:t>公</w:t>
      </w:r>
      <w:r>
        <w:rPr>
          <w:rFonts w:hint="eastAsia" w:ascii="仿宋" w:hAnsi="仿宋" w:eastAsia="仿宋" w:cs="仿宋"/>
          <w:color w:val="auto"/>
        </w:rPr>
        <w:t>章)，经代理机构确认无误后，获取本项目电子版竞争性磋商文件。</w:t>
      </w:r>
    </w:p>
    <w:p w14:paraId="2519C970">
      <w:pPr>
        <w:pStyle w:val="27"/>
        <w:spacing w:line="360" w:lineRule="auto"/>
        <w:rPr>
          <w:rFonts w:hint="eastAsia" w:ascii="仿宋" w:hAnsi="仿宋" w:eastAsia="仿宋" w:cs="仿宋"/>
          <w:color w:val="auto"/>
        </w:rPr>
      </w:pPr>
      <w:r>
        <w:rPr>
          <w:rFonts w:hint="eastAsia" w:ascii="仿宋" w:hAnsi="仿宋" w:eastAsia="仿宋" w:cs="仿宋"/>
          <w:color w:val="auto"/>
        </w:rPr>
        <w:t>方式：在线获取</w:t>
      </w:r>
    </w:p>
    <w:p w14:paraId="4347CFAB">
      <w:pPr>
        <w:pStyle w:val="27"/>
        <w:spacing w:line="360" w:lineRule="auto"/>
        <w:rPr>
          <w:rFonts w:hint="eastAsia" w:ascii="仿宋" w:hAnsi="仿宋" w:eastAsia="仿宋" w:cs="仿宋"/>
          <w:color w:val="auto"/>
        </w:rPr>
      </w:pPr>
      <w:r>
        <w:rPr>
          <w:rFonts w:hint="eastAsia" w:ascii="仿宋" w:hAnsi="仿宋" w:eastAsia="仿宋" w:cs="仿宋"/>
          <w:color w:val="auto"/>
        </w:rPr>
        <w:t>售价： 0元</w:t>
      </w:r>
    </w:p>
    <w:p w14:paraId="35C63CD0">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四、响应文件提交</w:t>
      </w:r>
    </w:p>
    <w:p w14:paraId="34A5DB7E">
      <w:pPr>
        <w:pStyle w:val="27"/>
        <w:spacing w:line="360" w:lineRule="auto"/>
        <w:rPr>
          <w:rFonts w:hint="eastAsia" w:ascii="仿宋" w:hAnsi="仿宋" w:eastAsia="仿宋" w:cs="仿宋"/>
          <w:color w:val="auto"/>
        </w:rPr>
      </w:pPr>
      <w:r>
        <w:rPr>
          <w:rFonts w:hint="eastAsia" w:ascii="仿宋" w:hAnsi="仿宋" w:eastAsia="仿宋" w:cs="仿宋"/>
          <w:color w:val="auto"/>
        </w:rPr>
        <w:t>截止时间： 2026年04月14日 14时30分00秒 （北京时间）</w:t>
      </w:r>
    </w:p>
    <w:p w14:paraId="1E01BBAE">
      <w:pPr>
        <w:pStyle w:val="27"/>
        <w:spacing w:line="360" w:lineRule="auto"/>
        <w:rPr>
          <w:rFonts w:hint="eastAsia" w:ascii="仿宋" w:hAnsi="仿宋" w:eastAsia="仿宋" w:cs="仿宋"/>
          <w:color w:val="auto"/>
        </w:rPr>
      </w:pPr>
      <w:r>
        <w:rPr>
          <w:rFonts w:hint="eastAsia" w:ascii="仿宋" w:hAnsi="仿宋" w:eastAsia="仿宋" w:cs="仿宋"/>
          <w:color w:val="auto"/>
        </w:rPr>
        <w:t>地点：宝鸡市金台区陈仓大道宝鸡三迪佩斯精品酒店2楼多功能厅</w:t>
      </w:r>
    </w:p>
    <w:p w14:paraId="3FBBD0A7">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五、开启</w:t>
      </w:r>
    </w:p>
    <w:p w14:paraId="1E93E099">
      <w:pPr>
        <w:pStyle w:val="27"/>
        <w:spacing w:line="360" w:lineRule="auto"/>
        <w:rPr>
          <w:rFonts w:hint="eastAsia" w:ascii="仿宋" w:hAnsi="仿宋" w:eastAsia="仿宋" w:cs="仿宋"/>
          <w:color w:val="auto"/>
        </w:rPr>
      </w:pPr>
      <w:r>
        <w:rPr>
          <w:rFonts w:hint="eastAsia" w:ascii="仿宋" w:hAnsi="仿宋" w:eastAsia="仿宋" w:cs="仿宋"/>
          <w:color w:val="auto"/>
        </w:rPr>
        <w:t>时间： 2026年04月14日 14时30分00秒 （北京时间）</w:t>
      </w:r>
    </w:p>
    <w:p w14:paraId="48A8802E">
      <w:pPr>
        <w:pStyle w:val="27"/>
        <w:spacing w:line="360" w:lineRule="auto"/>
        <w:rPr>
          <w:rFonts w:hint="eastAsia" w:ascii="仿宋" w:hAnsi="仿宋" w:eastAsia="仿宋" w:cs="仿宋"/>
          <w:color w:val="auto"/>
        </w:rPr>
      </w:pPr>
      <w:r>
        <w:rPr>
          <w:rFonts w:hint="eastAsia" w:ascii="仿宋" w:hAnsi="仿宋" w:eastAsia="仿宋" w:cs="仿宋"/>
          <w:color w:val="auto"/>
        </w:rPr>
        <w:t>地点：宝鸡市金台区陈仓大道宝鸡三迪佩斯精品酒店2楼多功能厅</w:t>
      </w:r>
    </w:p>
    <w:p w14:paraId="78F72598">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六、公告期限</w:t>
      </w:r>
    </w:p>
    <w:p w14:paraId="5BE3EC3C">
      <w:pPr>
        <w:pStyle w:val="27"/>
        <w:spacing w:line="360" w:lineRule="auto"/>
        <w:rPr>
          <w:rFonts w:hint="eastAsia" w:ascii="仿宋" w:hAnsi="仿宋" w:eastAsia="仿宋" w:cs="仿宋"/>
          <w:color w:val="auto"/>
        </w:rPr>
      </w:pPr>
      <w:r>
        <w:rPr>
          <w:rFonts w:hint="eastAsia" w:ascii="仿宋" w:hAnsi="仿宋" w:eastAsia="仿宋" w:cs="仿宋"/>
          <w:color w:val="auto"/>
        </w:rPr>
        <w:t>自本公告发布之日起3个工作日。</w:t>
      </w:r>
    </w:p>
    <w:p w14:paraId="5D498A26">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七、其他补充事宜</w:t>
      </w:r>
    </w:p>
    <w:p w14:paraId="1616F42D">
      <w:pPr>
        <w:pStyle w:val="27"/>
        <w:spacing w:line="360" w:lineRule="auto"/>
        <w:rPr>
          <w:rFonts w:hint="eastAsia" w:ascii="仿宋" w:hAnsi="仿宋" w:eastAsia="仿宋" w:cs="仿宋"/>
          <w:color w:val="auto"/>
        </w:rPr>
      </w:pPr>
      <w:r>
        <w:rPr>
          <w:rFonts w:hint="eastAsia" w:ascii="仿宋" w:hAnsi="仿宋" w:eastAsia="仿宋" w:cs="仿宋"/>
          <w:color w:val="auto"/>
          <w:sz w:val="21"/>
        </w:rPr>
        <w:t>本公告在【陕西省政府采购网】发布。</w:t>
      </w:r>
    </w:p>
    <w:p w14:paraId="2FC97C3E">
      <w:pPr>
        <w:pStyle w:val="27"/>
        <w:spacing w:line="360" w:lineRule="auto"/>
        <w:outlineLvl w:val="3"/>
        <w:rPr>
          <w:rFonts w:hint="eastAsia" w:ascii="仿宋" w:hAnsi="仿宋" w:eastAsia="仿宋" w:cs="仿宋"/>
          <w:color w:val="auto"/>
        </w:rPr>
      </w:pPr>
      <w:r>
        <w:rPr>
          <w:rFonts w:hint="eastAsia" w:ascii="仿宋" w:hAnsi="仿宋" w:eastAsia="仿宋" w:cs="仿宋"/>
          <w:b/>
          <w:color w:val="auto"/>
          <w:sz w:val="24"/>
        </w:rPr>
        <w:t>八、对本次招标提出询问，请按以下方式联系。</w:t>
      </w:r>
    </w:p>
    <w:p w14:paraId="19D61575">
      <w:pPr>
        <w:pStyle w:val="27"/>
        <w:spacing w:line="360" w:lineRule="auto"/>
        <w:outlineLvl w:val="5"/>
        <w:rPr>
          <w:rFonts w:hint="eastAsia" w:ascii="仿宋" w:hAnsi="仿宋" w:eastAsia="仿宋" w:cs="仿宋"/>
          <w:color w:val="auto"/>
          <w:sz w:val="24"/>
          <w:szCs w:val="24"/>
        </w:rPr>
      </w:pPr>
      <w:r>
        <w:rPr>
          <w:rFonts w:hint="eastAsia" w:ascii="仿宋" w:hAnsi="仿宋" w:eastAsia="仿宋" w:cs="仿宋"/>
          <w:b/>
          <w:color w:val="auto"/>
          <w:sz w:val="20"/>
          <w:szCs w:val="24"/>
        </w:rPr>
        <w:t>1.采购人信息</w:t>
      </w:r>
    </w:p>
    <w:p w14:paraId="39FBB035">
      <w:pPr>
        <w:pStyle w:val="27"/>
        <w:spacing w:line="360" w:lineRule="auto"/>
        <w:rPr>
          <w:rFonts w:hint="eastAsia" w:ascii="仿宋" w:hAnsi="仿宋" w:eastAsia="仿宋" w:cs="仿宋"/>
          <w:color w:val="auto"/>
        </w:rPr>
      </w:pPr>
      <w:r>
        <w:rPr>
          <w:rFonts w:hint="eastAsia" w:ascii="仿宋" w:hAnsi="仿宋" w:eastAsia="仿宋" w:cs="仿宋"/>
          <w:color w:val="auto"/>
        </w:rPr>
        <w:t>名称：太白县市场监督管理局(县食品药品监督管理局)</w:t>
      </w:r>
    </w:p>
    <w:p w14:paraId="4EF3BE62">
      <w:pPr>
        <w:pStyle w:val="27"/>
        <w:spacing w:line="360" w:lineRule="auto"/>
        <w:rPr>
          <w:rFonts w:hint="eastAsia" w:ascii="仿宋" w:hAnsi="仿宋" w:eastAsia="仿宋" w:cs="仿宋"/>
          <w:color w:val="auto"/>
        </w:rPr>
      </w:pPr>
      <w:r>
        <w:rPr>
          <w:rFonts w:hint="eastAsia" w:ascii="仿宋" w:hAnsi="仿宋" w:eastAsia="仿宋" w:cs="仿宋"/>
          <w:color w:val="auto"/>
        </w:rPr>
        <w:t>地址：陕西省宝鸡市太白县南大街十字路口向南200米</w:t>
      </w:r>
    </w:p>
    <w:p w14:paraId="092269EB">
      <w:pPr>
        <w:pStyle w:val="27"/>
        <w:spacing w:line="360" w:lineRule="auto"/>
        <w:rPr>
          <w:rFonts w:hint="eastAsia" w:ascii="仿宋" w:hAnsi="仿宋" w:eastAsia="仿宋" w:cs="仿宋"/>
          <w:color w:val="auto"/>
        </w:rPr>
      </w:pPr>
      <w:r>
        <w:rPr>
          <w:rFonts w:hint="eastAsia" w:ascii="仿宋" w:hAnsi="仿宋" w:eastAsia="仿宋" w:cs="仿宋"/>
          <w:color w:val="auto"/>
        </w:rPr>
        <w:t>联系方式：0917-4952896</w:t>
      </w:r>
    </w:p>
    <w:p w14:paraId="20FC6E8D">
      <w:pPr>
        <w:pStyle w:val="27"/>
        <w:spacing w:line="360" w:lineRule="auto"/>
        <w:outlineLvl w:val="5"/>
        <w:rPr>
          <w:rFonts w:hint="eastAsia" w:ascii="仿宋" w:hAnsi="仿宋" w:eastAsia="仿宋" w:cs="仿宋"/>
          <w:color w:val="auto"/>
          <w:sz w:val="28"/>
          <w:szCs w:val="28"/>
        </w:rPr>
      </w:pPr>
      <w:r>
        <w:rPr>
          <w:rFonts w:hint="eastAsia" w:ascii="仿宋" w:hAnsi="仿宋" w:eastAsia="仿宋" w:cs="仿宋"/>
          <w:b/>
          <w:color w:val="auto"/>
          <w:sz w:val="21"/>
          <w:szCs w:val="28"/>
        </w:rPr>
        <w:t>2.采购代理机构信息</w:t>
      </w:r>
    </w:p>
    <w:p w14:paraId="79383CCC">
      <w:pPr>
        <w:pStyle w:val="27"/>
        <w:spacing w:line="360" w:lineRule="auto"/>
        <w:rPr>
          <w:rFonts w:hint="eastAsia" w:ascii="仿宋" w:hAnsi="仿宋" w:eastAsia="仿宋" w:cs="仿宋"/>
          <w:color w:val="auto"/>
        </w:rPr>
      </w:pPr>
      <w:r>
        <w:rPr>
          <w:rFonts w:hint="eastAsia" w:ascii="仿宋" w:hAnsi="仿宋" w:eastAsia="仿宋" w:cs="仿宋"/>
          <w:color w:val="auto"/>
        </w:rPr>
        <w:t>名称：陕西嘉旭志业项目管理有限公司</w:t>
      </w:r>
    </w:p>
    <w:p w14:paraId="0E96F644">
      <w:pPr>
        <w:pStyle w:val="27"/>
        <w:spacing w:line="360" w:lineRule="auto"/>
        <w:rPr>
          <w:rFonts w:hint="eastAsia" w:ascii="仿宋" w:hAnsi="仿宋" w:eastAsia="仿宋" w:cs="仿宋"/>
          <w:color w:val="auto"/>
        </w:rPr>
      </w:pPr>
      <w:r>
        <w:rPr>
          <w:rFonts w:hint="eastAsia" w:ascii="仿宋" w:hAnsi="仿宋" w:eastAsia="仿宋" w:cs="仿宋"/>
          <w:color w:val="auto"/>
        </w:rPr>
        <w:t>地址：陕西省宝鸡市金台区陕西省宝鸡市金台区金台大道金融广场B座909室</w:t>
      </w:r>
    </w:p>
    <w:p w14:paraId="0F039412">
      <w:pPr>
        <w:pStyle w:val="27"/>
        <w:spacing w:line="360" w:lineRule="auto"/>
        <w:rPr>
          <w:rFonts w:hint="eastAsia" w:ascii="仿宋" w:hAnsi="仿宋" w:eastAsia="仿宋" w:cs="仿宋"/>
          <w:color w:val="auto"/>
        </w:rPr>
      </w:pPr>
      <w:r>
        <w:rPr>
          <w:rFonts w:hint="eastAsia" w:ascii="仿宋" w:hAnsi="仿宋" w:eastAsia="仿宋" w:cs="仿宋"/>
          <w:color w:val="auto"/>
        </w:rPr>
        <w:t>联系方式：13468694429</w:t>
      </w:r>
    </w:p>
    <w:p w14:paraId="01FB2107">
      <w:pPr>
        <w:pStyle w:val="27"/>
        <w:spacing w:line="360" w:lineRule="auto"/>
        <w:outlineLvl w:val="5"/>
        <w:rPr>
          <w:rFonts w:hint="eastAsia" w:ascii="仿宋" w:hAnsi="仿宋" w:eastAsia="仿宋" w:cs="仿宋"/>
          <w:color w:val="auto"/>
          <w:sz w:val="24"/>
          <w:szCs w:val="24"/>
        </w:rPr>
      </w:pPr>
      <w:r>
        <w:rPr>
          <w:rFonts w:hint="eastAsia" w:ascii="仿宋" w:hAnsi="仿宋" w:eastAsia="仿宋" w:cs="仿宋"/>
          <w:b/>
          <w:color w:val="auto"/>
          <w:sz w:val="20"/>
          <w:szCs w:val="24"/>
        </w:rPr>
        <w:t>3.项目联系方式</w:t>
      </w:r>
    </w:p>
    <w:p w14:paraId="6DB680E1">
      <w:pPr>
        <w:pStyle w:val="27"/>
        <w:spacing w:line="360" w:lineRule="auto"/>
        <w:rPr>
          <w:rFonts w:hint="eastAsia" w:ascii="仿宋" w:hAnsi="仿宋" w:eastAsia="仿宋" w:cs="仿宋"/>
          <w:color w:val="auto"/>
        </w:rPr>
      </w:pPr>
      <w:r>
        <w:rPr>
          <w:rFonts w:hint="eastAsia" w:ascii="仿宋" w:hAnsi="仿宋" w:eastAsia="仿宋" w:cs="仿宋"/>
          <w:color w:val="auto"/>
        </w:rPr>
        <w:t>项目联系人：杜旭</w:t>
      </w:r>
    </w:p>
    <w:p w14:paraId="5DE856FF">
      <w:pPr>
        <w:pStyle w:val="27"/>
        <w:spacing w:line="360" w:lineRule="auto"/>
        <w:rPr>
          <w:rFonts w:hint="eastAsia" w:ascii="仿宋" w:hAnsi="仿宋" w:eastAsia="仿宋" w:cs="仿宋"/>
          <w:color w:val="auto"/>
        </w:rPr>
      </w:pPr>
      <w:r>
        <w:rPr>
          <w:rFonts w:hint="eastAsia" w:ascii="仿宋" w:hAnsi="仿宋" w:eastAsia="仿宋" w:cs="仿宋"/>
          <w:color w:val="auto"/>
        </w:rPr>
        <w:t>电话：13468694429</w:t>
      </w:r>
    </w:p>
    <w:p w14:paraId="09CA77D2">
      <w:pPr>
        <w:pStyle w:val="20"/>
        <w:spacing w:line="360" w:lineRule="auto"/>
        <w:ind w:left="0" w:leftChars="0" w:firstLine="6000" w:firstLineChars="250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rPr>
        <w:t>陕西嘉旭志业项目管理有限公司</w:t>
      </w:r>
      <w:r>
        <w:rPr>
          <w:rFonts w:hint="eastAsia" w:ascii="仿宋" w:hAnsi="仿宋" w:eastAsia="仿宋" w:cs="仿宋"/>
          <w:color w:val="auto"/>
        </w:rPr>
        <w:br w:type="textWrapping"/>
      </w:r>
    </w:p>
    <w:p w14:paraId="47FFABCF">
      <w:pPr>
        <w:rPr>
          <w:rFonts w:hint="eastAsia" w:ascii="仿宋" w:hAnsi="仿宋" w:eastAsia="仿宋" w:cs="仿宋"/>
          <w:color w:val="auto"/>
          <w:spacing w:val="8"/>
          <w:sz w:val="31"/>
          <w:szCs w:val="31"/>
          <w14:textOutline w14:w="5793" w14:cap="sq" w14:cmpd="sng">
            <w14:solidFill>
              <w14:srgbClr w14:val="000000"/>
            </w14:solidFill>
            <w14:prstDash w14:val="solid"/>
            <w14:bevel/>
          </w14:textOutline>
        </w:rPr>
      </w:pPr>
      <w:r>
        <w:rPr>
          <w:rFonts w:hint="eastAsia" w:ascii="仿宋" w:hAnsi="仿宋" w:eastAsia="仿宋" w:cs="仿宋"/>
          <w:color w:val="auto"/>
          <w:spacing w:val="8"/>
          <w:sz w:val="31"/>
          <w:szCs w:val="31"/>
          <w14:textOutline w14:w="5793" w14:cap="sq" w14:cmpd="sng">
            <w14:solidFill>
              <w14:srgbClr w14:val="000000"/>
            </w14:solidFill>
            <w14:prstDash w14:val="solid"/>
            <w14:bevel/>
          </w14:textOutline>
        </w:rPr>
        <w:br w:type="page"/>
      </w:r>
    </w:p>
    <w:p w14:paraId="60A5BD2D">
      <w:pPr>
        <w:pStyle w:val="2"/>
        <w:bidi w:val="0"/>
        <w:rPr>
          <w:rFonts w:hint="eastAsia" w:ascii="仿宋" w:hAnsi="仿宋" w:eastAsia="仿宋" w:cs="仿宋"/>
          <w:color w:val="auto"/>
        </w:rPr>
      </w:pPr>
      <w:bookmarkStart w:id="11" w:name="_Toc16669"/>
      <w:bookmarkStart w:id="12" w:name="_Toc30667"/>
      <w:bookmarkStart w:id="13" w:name="_Toc15141"/>
      <w:r>
        <w:rPr>
          <w:rFonts w:hint="eastAsia" w:ascii="仿宋" w:hAnsi="仿宋" w:eastAsia="仿宋" w:cs="仿宋"/>
          <w:color w:val="auto"/>
        </w:rPr>
        <w:t>第二章  磋商须知</w:t>
      </w:r>
      <w:bookmarkEnd w:id="9"/>
      <w:bookmarkEnd w:id="10"/>
      <w:bookmarkEnd w:id="11"/>
      <w:bookmarkEnd w:id="12"/>
      <w:bookmarkEnd w:id="13"/>
    </w:p>
    <w:p w14:paraId="453726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8"/>
          <w:szCs w:val="22"/>
        </w:rPr>
      </w:pPr>
      <w:bookmarkStart w:id="14" w:name="_Toc618"/>
      <w:bookmarkStart w:id="15" w:name="_Toc12076"/>
      <w:r>
        <w:rPr>
          <w:rFonts w:hint="eastAsia" w:ascii="仿宋" w:hAnsi="仿宋" w:eastAsia="仿宋" w:cs="仿宋"/>
          <w:b/>
          <w:bCs/>
          <w:color w:val="auto"/>
          <w:sz w:val="28"/>
          <w:szCs w:val="22"/>
        </w:rPr>
        <w:t>一 、总 则</w:t>
      </w:r>
      <w:bookmarkEnd w:id="14"/>
      <w:bookmarkEnd w:id="15"/>
    </w:p>
    <w:p w14:paraId="193FB17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本次采购依据《中华人民共和国政府采购法》</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rPr>
        <w:t>《政府采购货物和服务招标投标管</w:t>
      </w:r>
      <w:r>
        <w:rPr>
          <w:rFonts w:hint="eastAsia" w:ascii="仿宋" w:hAnsi="仿宋" w:eastAsia="仿宋" w:cs="仿宋"/>
          <w:color w:val="auto"/>
          <w:spacing w:val="-1"/>
          <w:sz w:val="24"/>
          <w:szCs w:val="24"/>
        </w:rPr>
        <w:t>理办法》、《中华人民共和国政府采购法实</w:t>
      </w:r>
      <w:r>
        <w:rPr>
          <w:rFonts w:hint="eastAsia" w:ascii="仿宋" w:hAnsi="仿宋" w:eastAsia="仿宋" w:cs="仿宋"/>
          <w:color w:val="auto"/>
          <w:spacing w:val="-2"/>
          <w:sz w:val="24"/>
          <w:szCs w:val="24"/>
        </w:rPr>
        <w:t>施条例》、《政府采购竞争性磋商采购方式</w:t>
      </w:r>
      <w:r>
        <w:rPr>
          <w:rFonts w:hint="eastAsia" w:ascii="仿宋" w:hAnsi="仿宋" w:eastAsia="仿宋" w:cs="仿宋"/>
          <w:color w:val="auto"/>
          <w:spacing w:val="1"/>
          <w:sz w:val="24"/>
          <w:szCs w:val="24"/>
        </w:rPr>
        <w:t>管理暂行办法》（财库〔2014〕214</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号)</w:t>
      </w:r>
      <w:r>
        <w:rPr>
          <w:rFonts w:hint="eastAsia" w:ascii="仿宋" w:hAnsi="仿宋" w:eastAsia="仿宋" w:cs="仿宋"/>
          <w:color w:val="auto"/>
          <w:sz w:val="24"/>
          <w:szCs w:val="24"/>
        </w:rPr>
        <w:t>文件及国家现</w:t>
      </w:r>
      <w:r>
        <w:rPr>
          <w:rFonts w:hint="eastAsia" w:ascii="仿宋" w:hAnsi="仿宋" w:eastAsia="仿宋" w:cs="仿宋"/>
          <w:color w:val="auto"/>
          <w:spacing w:val="-2"/>
          <w:sz w:val="24"/>
          <w:szCs w:val="24"/>
        </w:rPr>
        <w:t>行有关法律法规执行。</w:t>
      </w:r>
    </w:p>
    <w:p w14:paraId="7354CB0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rPr>
        <w:t>1．采购人、采购代理机构、监督管理机构</w:t>
      </w:r>
    </w:p>
    <w:p w14:paraId="332C15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rPr>
        <w:t>1.1 采   购</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3"/>
          <w:sz w:val="24"/>
          <w:szCs w:val="24"/>
        </w:rPr>
        <w:t>人：太白县市场监督管理局(县食品药品监督管理局)</w:t>
      </w:r>
      <w:r>
        <w:rPr>
          <w:rFonts w:hint="eastAsia" w:ascii="仿宋" w:hAnsi="仿宋" w:eastAsia="仿宋" w:cs="仿宋"/>
          <w:color w:val="auto"/>
          <w:spacing w:val="-3"/>
          <w:sz w:val="24"/>
          <w:szCs w:val="24"/>
          <w:lang w:eastAsia="zh-CN"/>
        </w:rPr>
        <w:t xml:space="preserve"> </w:t>
      </w:r>
    </w:p>
    <w:p w14:paraId="571BB5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1.2 采购代理机构：</w:t>
      </w:r>
      <w:r>
        <w:rPr>
          <w:rFonts w:hint="eastAsia" w:ascii="仿宋" w:hAnsi="仿宋" w:eastAsia="仿宋" w:cs="仿宋"/>
          <w:color w:val="auto"/>
          <w:spacing w:val="-1"/>
          <w:sz w:val="24"/>
          <w:szCs w:val="24"/>
          <w:lang w:eastAsia="zh-CN"/>
        </w:rPr>
        <w:t>陕西嘉旭志业项目管理有限公司</w:t>
      </w:r>
    </w:p>
    <w:p w14:paraId="0C7EACE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仿宋" w:hAnsi="仿宋" w:eastAsia="仿宋" w:cs="仿宋"/>
          <w:b w:val="0"/>
          <w:bCs w:val="0"/>
          <w:color w:val="auto"/>
          <w:sz w:val="24"/>
          <w:szCs w:val="24"/>
          <w:highlight w:val="none"/>
          <w:lang w:val="zh-TW" w:eastAsia="zh-CN"/>
        </w:rPr>
      </w:pPr>
      <w:r>
        <w:rPr>
          <w:rFonts w:hint="eastAsia" w:ascii="仿宋" w:hAnsi="仿宋" w:eastAsia="仿宋" w:cs="仿宋"/>
          <w:color w:val="auto"/>
          <w:spacing w:val="-1"/>
          <w:sz w:val="24"/>
          <w:szCs w:val="24"/>
        </w:rPr>
        <w:t>1.3 监督管理机构：</w:t>
      </w:r>
      <w:r>
        <w:rPr>
          <w:rFonts w:hint="eastAsia" w:ascii="仿宋" w:hAnsi="仿宋" w:eastAsia="仿宋" w:cs="仿宋"/>
          <w:color w:val="auto"/>
          <w:spacing w:val="-1"/>
          <w:sz w:val="24"/>
          <w:szCs w:val="24"/>
          <w:highlight w:val="none"/>
          <w:lang w:val="en-US" w:eastAsia="zh-CN"/>
        </w:rPr>
        <w:t>太白县</w:t>
      </w:r>
      <w:r>
        <w:rPr>
          <w:rFonts w:hint="eastAsia" w:ascii="仿宋" w:hAnsi="仿宋" w:eastAsia="仿宋" w:cs="仿宋"/>
          <w:b w:val="0"/>
          <w:bCs w:val="0"/>
          <w:color w:val="auto"/>
          <w:sz w:val="24"/>
          <w:szCs w:val="24"/>
          <w:highlight w:val="none"/>
          <w:lang w:val="zh-TW" w:eastAsia="zh-CN"/>
        </w:rPr>
        <w:t>财政局</w:t>
      </w:r>
    </w:p>
    <w:p w14:paraId="60AE8D2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2．合格的供应商</w:t>
      </w:r>
    </w:p>
    <w:p w14:paraId="0919BF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1.满足《中华人民共和国政府采购法》第二十二条规定;</w:t>
      </w:r>
    </w:p>
    <w:p w14:paraId="7CE4B6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2.落实政府采购政策需满足的资格要求：</w:t>
      </w:r>
    </w:p>
    <w:p w14:paraId="1EDF8B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合同包1(太白县2026年度流通领域商品质量抽检项目)落实政府采购政策需满足的资格要求如下:</w:t>
      </w:r>
    </w:p>
    <w:p w14:paraId="02F620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Hans"/>
        </w:rPr>
        <w:t>（1）</w:t>
      </w:r>
      <w:r>
        <w:rPr>
          <w:rFonts w:hint="eastAsia" w:ascii="仿宋" w:hAnsi="仿宋" w:eastAsia="仿宋" w:cs="仿宋"/>
          <w:color w:val="auto"/>
          <w:spacing w:val="-3"/>
          <w:sz w:val="24"/>
          <w:szCs w:val="24"/>
        </w:rPr>
        <w:t>财政部、工业和信息化部关于印发《政府采购促进中小企业发展管理办法》的通知(财库〔2020〕46号)；</w:t>
      </w:r>
    </w:p>
    <w:p w14:paraId="51026E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（2）《财政部、司法部关于政府采购支持监狱企业发展有关问题的通知》（财库〔2014〕68号）；</w:t>
      </w:r>
    </w:p>
    <w:p w14:paraId="4EEACC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（3）《财政部、民政部、中国残疾人联合会关于促进残疾人就业政府采购政策的通知》（财库〔2017〕141号）；</w:t>
      </w:r>
    </w:p>
    <w:p w14:paraId="36728B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（4）《国务院办公厅关于建立政府强制采购节能产品制度的通知》（国办发〔2007〕51号）；</w:t>
      </w:r>
    </w:p>
    <w:p w14:paraId="5E62CE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（5）《财政部、国家环保总局关于环境标志产品政府采购实施的意见》（财库[2006]90号）；</w:t>
      </w:r>
    </w:p>
    <w:p w14:paraId="39B8A8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（6）《财政部办公厅关于政府采购进口产品管理有关问题的通知》（财办库[2008]248号）；</w:t>
      </w:r>
    </w:p>
    <w:p w14:paraId="7BAA78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（7）《节能产品政府采购实施意见》--（财库[2004]185号）；</w:t>
      </w:r>
    </w:p>
    <w:p w14:paraId="5A5760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（8）财政部、国家发改委、生态环境部、市场监管总局联合印发《关于调整优化节能产品、环境标志产品政府采购执行机制的通知》（财库〔2019〕9号）；</w:t>
      </w:r>
    </w:p>
    <w:p w14:paraId="42B87D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（9）《关于运用政府采购政策支持乡村产业振兴的通知》财库〔2021〕19号；</w:t>
      </w:r>
    </w:p>
    <w:p w14:paraId="064B4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（10）《陕西省财政厅关于加快推进我省中小企业政府采购信用融资工作的通知》（陕财办采〔2020〕15号）；</w:t>
      </w:r>
    </w:p>
    <w:p w14:paraId="23591E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（11）陕西省财政厅关于印发《陕西省中小企业政府采购信用融资办法》（陕财办采〔2018〕23号）。</w:t>
      </w:r>
      <w:r>
        <w:rPr>
          <w:rFonts w:hint="eastAsia" w:ascii="仿宋" w:hAnsi="仿宋" w:eastAsia="仿宋" w:cs="仿宋"/>
          <w:color w:val="auto"/>
          <w:spacing w:val="-3"/>
          <w:sz w:val="24"/>
          <w:szCs w:val="24"/>
        </w:rPr>
        <w:br w:type="textWrapping"/>
      </w:r>
      <w:r>
        <w:rPr>
          <w:rFonts w:hint="eastAsia" w:ascii="仿宋" w:hAnsi="仿宋" w:eastAsia="仿宋" w:cs="仿宋"/>
          <w:color w:val="auto"/>
          <w:spacing w:val="-3"/>
          <w:sz w:val="24"/>
          <w:szCs w:val="24"/>
        </w:rPr>
        <w:t>本项目全部面向中小企业采购；</w:t>
      </w:r>
    </w:p>
    <w:p w14:paraId="6FA5F7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3.本项目的特定资格要求：</w:t>
      </w:r>
    </w:p>
    <w:p w14:paraId="32753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合同包1(太白县2026年度流通领域商品质量抽检项目)特定资格要求如下:</w:t>
      </w:r>
    </w:p>
    <w:p w14:paraId="43C097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1、</w:t>
      </w:r>
      <w:r>
        <w:rPr>
          <w:rFonts w:hint="eastAsia" w:ascii="仿宋" w:hAnsi="仿宋" w:eastAsia="仿宋" w:cs="仿宋"/>
          <w:color w:val="auto"/>
          <w:spacing w:val="-3"/>
          <w:sz w:val="24"/>
          <w:szCs w:val="24"/>
        </w:rPr>
        <w:t>具有独立承担民事责任能力的企业法人、事业法人或其他组织，提供三证合一的营业执照(事业单位须提供事业单位法人证、组织机构代码证等证明文件其他组织应提供合法证明文件)；</w:t>
      </w:r>
    </w:p>
    <w:p w14:paraId="515B59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2、</w:t>
      </w:r>
      <w:r>
        <w:rPr>
          <w:rFonts w:hint="eastAsia" w:ascii="仿宋" w:hAnsi="仿宋" w:eastAsia="仿宋" w:cs="仿宋"/>
          <w:color w:val="auto"/>
          <w:spacing w:val="-3"/>
          <w:sz w:val="24"/>
          <w:szCs w:val="24"/>
          <w:lang w:val="en-US" w:eastAsia="zh-CN"/>
        </w:rPr>
        <w:t>法定代表人参加投标的，提供法定代表人证明书及身份证；法定代表人授权代表参加投标的，提供法定代表人授权委托书、被授权人身份证；</w:t>
      </w:r>
    </w:p>
    <w:p w14:paraId="186CD6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3、</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lang w:val="en-US" w:eastAsia="zh-CN"/>
        </w:rPr>
        <w:t>应</w:t>
      </w:r>
      <w:r>
        <w:rPr>
          <w:rFonts w:hint="eastAsia" w:ascii="仿宋" w:hAnsi="仿宋" w:eastAsia="仿宋" w:cs="仿宋"/>
          <w:color w:val="auto"/>
          <w:spacing w:val="-3"/>
          <w:sz w:val="24"/>
          <w:szCs w:val="24"/>
          <w:lang w:eastAsia="zh-CN"/>
        </w:rPr>
        <w:t>具备检验检测机构资质认定证书CMA，资质证书附表的检测能力要全覆盖抽检产品及所要求的全部检测项目；</w:t>
      </w:r>
    </w:p>
    <w:p w14:paraId="03F5BD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4、</w:t>
      </w:r>
      <w:r>
        <w:rPr>
          <w:rFonts w:hint="eastAsia" w:ascii="仿宋" w:hAnsi="仿宋" w:eastAsia="仿宋" w:cs="仿宋"/>
          <w:color w:val="auto"/>
          <w:spacing w:val="-3"/>
          <w:sz w:val="24"/>
          <w:szCs w:val="24"/>
        </w:rPr>
        <w:t>完税证明：提供开标截止时间前一年内任意三个月的纳税证明或完税证明，依法免税的</w:t>
      </w:r>
      <w:r>
        <w:rPr>
          <w:rFonts w:hint="eastAsia" w:ascii="仿宋" w:hAnsi="仿宋" w:eastAsia="仿宋" w:cs="仿宋"/>
          <w:color w:val="auto"/>
          <w:spacing w:val="-3"/>
          <w:sz w:val="24"/>
          <w:szCs w:val="24"/>
          <w:lang w:val="en-US" w:eastAsia="zh-CN"/>
        </w:rPr>
        <w:t>供应商</w:t>
      </w:r>
      <w:r>
        <w:rPr>
          <w:rFonts w:hint="eastAsia" w:ascii="仿宋" w:hAnsi="仿宋" w:eastAsia="仿宋" w:cs="仿宋"/>
          <w:color w:val="auto"/>
          <w:spacing w:val="-3"/>
          <w:sz w:val="24"/>
          <w:szCs w:val="24"/>
        </w:rPr>
        <w:t>应提供相关证明材料；</w:t>
      </w:r>
    </w:p>
    <w:p w14:paraId="59DE65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5、</w:t>
      </w:r>
      <w:r>
        <w:rPr>
          <w:rFonts w:hint="eastAsia" w:ascii="仿宋" w:hAnsi="仿宋" w:eastAsia="仿宋" w:cs="仿宋"/>
          <w:color w:val="auto"/>
          <w:spacing w:val="-3"/>
          <w:sz w:val="24"/>
          <w:szCs w:val="24"/>
        </w:rPr>
        <w:t>社会保障资金缴纳证明：提供开标截止时间前一年内任意三个月的社保缴费凭据或社保机构开具的社会保险参保缴费情况证明(依法不需要缴纳社会保障资金的</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应提供相关证明)；</w:t>
      </w:r>
    </w:p>
    <w:p w14:paraId="748A75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6、</w:t>
      </w:r>
      <w:r>
        <w:rPr>
          <w:rFonts w:hint="eastAsia" w:ascii="仿宋" w:hAnsi="仿宋" w:eastAsia="仿宋" w:cs="仿宋"/>
          <w:color w:val="auto"/>
          <w:spacing w:val="-3"/>
          <w:sz w:val="24"/>
          <w:szCs w:val="24"/>
        </w:rPr>
        <w:t>财务状况报告：</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须提供2023或2024年度经会计师事务所或审计机构审计的财务审计报告(至少包括资产负债表和利润表，成立时间至提交响应文件截止时间不足一年的可提供开标前半年内任意一个月的财务报表)或其基本存款账户开户银行出具的资信证明其他组织和自然人提供银行出具的资信证明；</w:t>
      </w:r>
    </w:p>
    <w:p w14:paraId="0DC7EE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7、</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不得为“信用中国”网站(www.creditchina.gov.cn)中列入重大税收违法失信主体名单的</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；不得为中国政府采购网(www.ccgp.gov.cn)政府采购严重违法失信行为记录名单中被财政部门禁止参加政府采购活动的</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w:t>
      </w:r>
    </w:p>
    <w:p w14:paraId="2901A6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8、</w:t>
      </w:r>
      <w:r>
        <w:rPr>
          <w:rFonts w:hint="eastAsia" w:ascii="仿宋" w:hAnsi="仿宋" w:eastAsia="仿宋" w:cs="仿宋"/>
          <w:color w:val="auto"/>
          <w:spacing w:val="-3"/>
          <w:sz w:val="24"/>
          <w:szCs w:val="24"/>
          <w:lang w:val="en-US" w:eastAsia="zh-CN"/>
        </w:rPr>
        <w:t>参加此次政府采购活动近3年内，在经营活动中没有重大违法记录</w:t>
      </w:r>
      <w:r>
        <w:rPr>
          <w:rFonts w:hint="eastAsia" w:ascii="仿宋" w:hAnsi="仿宋" w:eastAsia="仿宋" w:cs="仿宋"/>
          <w:color w:val="auto"/>
          <w:spacing w:val="-3"/>
          <w:sz w:val="24"/>
          <w:szCs w:val="24"/>
        </w:rPr>
        <w:t>；</w:t>
      </w:r>
    </w:p>
    <w:p w14:paraId="57FDC1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2.3.</w:t>
      </w:r>
      <w:r>
        <w:rPr>
          <w:rFonts w:hint="eastAsia" w:ascii="仿宋" w:hAnsi="仿宋" w:eastAsia="仿宋" w:cs="仿宋"/>
          <w:color w:val="auto"/>
          <w:spacing w:val="-3"/>
          <w:sz w:val="24"/>
          <w:szCs w:val="24"/>
          <w:lang w:val="en-US" w:eastAsia="zh-Hans"/>
        </w:rPr>
        <w:t>9、</w:t>
      </w:r>
      <w:r>
        <w:rPr>
          <w:rFonts w:hint="eastAsia" w:ascii="仿宋" w:hAnsi="仿宋" w:eastAsia="仿宋" w:cs="仿宋"/>
          <w:color w:val="auto"/>
          <w:spacing w:val="-3"/>
          <w:sz w:val="24"/>
          <w:szCs w:val="24"/>
        </w:rPr>
        <w:t>单位负责人为同一人或者存在直接控股、管理关系的不同</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，不得参加同一合同项目的</w:t>
      </w:r>
      <w:r>
        <w:rPr>
          <w:rFonts w:hint="eastAsia" w:ascii="仿宋" w:hAnsi="仿宋" w:eastAsia="仿宋" w:cs="仿宋"/>
          <w:color w:val="auto"/>
          <w:spacing w:val="-3"/>
          <w:sz w:val="24"/>
          <w:szCs w:val="24"/>
          <w:lang w:val="en-US" w:eastAsia="zh-CN"/>
        </w:rPr>
        <w:t>采购</w:t>
      </w:r>
      <w:r>
        <w:rPr>
          <w:rFonts w:hint="eastAsia" w:ascii="仿宋" w:hAnsi="仿宋" w:eastAsia="仿宋" w:cs="仿宋"/>
          <w:color w:val="auto"/>
          <w:spacing w:val="-3"/>
          <w:sz w:val="24"/>
          <w:szCs w:val="24"/>
        </w:rPr>
        <w:t>活动；</w:t>
      </w:r>
    </w:p>
    <w:p w14:paraId="2DE88A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val="en-US" w:eastAsia="zh-CN"/>
        </w:rPr>
        <w:t>2.3.10、</w:t>
      </w:r>
      <w:r>
        <w:rPr>
          <w:rFonts w:hint="eastAsia" w:ascii="仿宋" w:hAnsi="仿宋" w:eastAsia="仿宋" w:cs="仿宋"/>
          <w:color w:val="auto"/>
          <w:spacing w:val="-3"/>
          <w:sz w:val="24"/>
          <w:szCs w:val="24"/>
        </w:rPr>
        <w:t>本项目全部面向中小企业采购</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提供声明函</w:t>
      </w:r>
      <w:r>
        <w:rPr>
          <w:rFonts w:hint="eastAsia" w:ascii="仿宋" w:hAnsi="仿宋" w:eastAsia="仿宋" w:cs="仿宋"/>
          <w:color w:val="auto"/>
          <w:spacing w:val="-3"/>
          <w:sz w:val="24"/>
          <w:szCs w:val="24"/>
          <w:lang w:eastAsia="zh-CN"/>
        </w:rPr>
        <w:t>）；</w:t>
      </w:r>
    </w:p>
    <w:p w14:paraId="201211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本项目不允许联合体投标。</w:t>
      </w:r>
    </w:p>
    <w:p w14:paraId="63762A5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3、磋商委托</w:t>
      </w:r>
    </w:p>
    <w:p w14:paraId="21F4CD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rPr>
        <w:t>法定代表人参加投标的，提供法定代表人身份证；法定代表人授权代表参加投标的，提供法定代表人授权委托书、被授权人身份证</w:t>
      </w:r>
      <w:r>
        <w:rPr>
          <w:rFonts w:hint="eastAsia" w:ascii="仿宋" w:hAnsi="仿宋" w:eastAsia="仿宋" w:cs="仿宋"/>
          <w:color w:val="auto"/>
          <w:sz w:val="24"/>
          <w:szCs w:val="24"/>
          <w:highlight w:val="none"/>
        </w:rPr>
        <w:t>。</w:t>
      </w:r>
    </w:p>
    <w:p w14:paraId="65DB411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4、磋商费用</w:t>
      </w:r>
    </w:p>
    <w:p w14:paraId="22CD35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无论磋商结果如何，</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自行承担参加磋商相关的全部费用。</w:t>
      </w:r>
    </w:p>
    <w:p w14:paraId="1AF6263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5、开标及</w:t>
      </w:r>
      <w:r>
        <w:rPr>
          <w:rFonts w:hint="eastAsia" w:ascii="仿宋" w:hAnsi="仿宋" w:eastAsia="仿宋" w:cs="仿宋"/>
          <w:b/>
          <w:bCs/>
          <w:color w:val="auto"/>
          <w:sz w:val="24"/>
          <w:szCs w:val="24"/>
        </w:rPr>
        <w:t>磋商</w:t>
      </w:r>
      <w:r>
        <w:rPr>
          <w:rFonts w:hint="eastAsia" w:ascii="仿宋" w:hAnsi="仿宋" w:eastAsia="仿宋" w:cs="仿宋"/>
          <w:b/>
          <w:bCs/>
          <w:color w:val="auto"/>
          <w:sz w:val="24"/>
          <w:szCs w:val="24"/>
          <w:lang w:eastAsia="zh-CN"/>
        </w:rPr>
        <w:t>地点：</w:t>
      </w:r>
    </w:p>
    <w:p w14:paraId="62360A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bookmarkStart w:id="16" w:name="_Toc17602"/>
      <w:bookmarkStart w:id="17" w:name="_Toc13421"/>
      <w:r>
        <w:rPr>
          <w:rFonts w:hint="eastAsia" w:ascii="仿宋" w:hAnsi="仿宋" w:eastAsia="仿宋" w:cs="仿宋"/>
          <w:color w:val="auto"/>
          <w:sz w:val="24"/>
          <w:szCs w:val="24"/>
        </w:rPr>
        <w:t>宝鸡市金台区陈仓大道宝鸡三迪佩斯精品酒店2楼多功能厅</w:t>
      </w:r>
    </w:p>
    <w:p w14:paraId="5D72E2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二、磋商文件</w:t>
      </w:r>
      <w:bookmarkEnd w:id="16"/>
      <w:bookmarkEnd w:id="17"/>
    </w:p>
    <w:p w14:paraId="1F102A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．磋商文件构成</w:t>
      </w:r>
    </w:p>
    <w:p w14:paraId="1E93BD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磋商文件包括下列内容：</w:t>
      </w:r>
    </w:p>
    <w:tbl>
      <w:tblPr>
        <w:tblStyle w:val="21"/>
        <w:tblW w:w="3199" w:type="dxa"/>
        <w:tblInd w:w="84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0"/>
        <w:gridCol w:w="2269"/>
      </w:tblGrid>
      <w:tr w14:paraId="484F86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930" w:type="dxa"/>
            <w:vAlign w:val="top"/>
          </w:tcPr>
          <w:p w14:paraId="2031739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第一章</w:t>
            </w:r>
          </w:p>
        </w:tc>
        <w:tc>
          <w:tcPr>
            <w:tcW w:w="2269" w:type="dxa"/>
            <w:vAlign w:val="top"/>
          </w:tcPr>
          <w:p w14:paraId="67F43CE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磋商</w:t>
            </w:r>
            <w:r>
              <w:rPr>
                <w:rFonts w:hint="eastAsia" w:ascii="仿宋" w:hAnsi="仿宋" w:eastAsia="仿宋" w:cs="仿宋"/>
                <w:color w:val="auto"/>
                <w:spacing w:val="-2"/>
                <w:sz w:val="24"/>
                <w:szCs w:val="24"/>
                <w:lang w:val="en-US" w:eastAsia="zh-CN"/>
              </w:rPr>
              <w:t>公告</w:t>
            </w:r>
          </w:p>
        </w:tc>
      </w:tr>
      <w:tr w14:paraId="39FA27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930" w:type="dxa"/>
            <w:vAlign w:val="top"/>
          </w:tcPr>
          <w:p w14:paraId="00EF2BA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第二章</w:t>
            </w:r>
          </w:p>
        </w:tc>
        <w:tc>
          <w:tcPr>
            <w:tcW w:w="2269" w:type="dxa"/>
            <w:vAlign w:val="top"/>
          </w:tcPr>
          <w:p w14:paraId="703B339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磋商须知</w:t>
            </w:r>
          </w:p>
        </w:tc>
      </w:tr>
      <w:tr w14:paraId="327D78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930" w:type="dxa"/>
            <w:vAlign w:val="top"/>
          </w:tcPr>
          <w:p w14:paraId="1366635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第三章</w:t>
            </w:r>
          </w:p>
        </w:tc>
        <w:tc>
          <w:tcPr>
            <w:tcW w:w="2269" w:type="dxa"/>
            <w:vAlign w:val="top"/>
          </w:tcPr>
          <w:p w14:paraId="2D83F23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采购内容及要求</w:t>
            </w:r>
          </w:p>
        </w:tc>
      </w:tr>
      <w:tr w14:paraId="2946E7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930" w:type="dxa"/>
            <w:vAlign w:val="top"/>
          </w:tcPr>
          <w:p w14:paraId="1853672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第四章</w:t>
            </w:r>
          </w:p>
        </w:tc>
        <w:tc>
          <w:tcPr>
            <w:tcW w:w="2269" w:type="dxa"/>
            <w:vAlign w:val="top"/>
          </w:tcPr>
          <w:p w14:paraId="1C0AEBE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合同条款及格式</w:t>
            </w:r>
          </w:p>
        </w:tc>
      </w:tr>
      <w:tr w14:paraId="2F8136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930" w:type="dxa"/>
            <w:vAlign w:val="top"/>
          </w:tcPr>
          <w:p w14:paraId="5789DCA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第五章</w:t>
            </w:r>
          </w:p>
        </w:tc>
        <w:tc>
          <w:tcPr>
            <w:tcW w:w="2269" w:type="dxa"/>
            <w:vAlign w:val="top"/>
          </w:tcPr>
          <w:p w14:paraId="3FEDB8D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响应文件基本格式</w:t>
            </w:r>
          </w:p>
        </w:tc>
      </w:tr>
    </w:tbl>
    <w:p w14:paraId="725F1A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．磋商文件的澄清和修改</w:t>
      </w:r>
    </w:p>
    <w:p w14:paraId="12C6A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5"/>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2.1 提交首次响应文件截止之日前，采购人或采购代理机构可以对已发出的磋商文件进行必要的澄清或者修改，澄清或者修改的内容作为磋商文件的组成部分。澄清或者修改的内容可能影响响应文件编制的，采购人或采购代理机构在提交首次响应文件截止时间5日前，以书面形式通知所有获取磋商文件的供应商；不足5日的，采购人或采购代理机构应当顺延提交首次响应文件截止时间。</w:t>
      </w:r>
    </w:p>
    <w:p w14:paraId="4FA004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2.2 供应商对磋商文件若有疑问要求澄清，应在其收到磋商文件之日起七个工作日内，按招标公告中的通讯地址，以书面形式通知采购人或采购代理机构，采购人或采购代理机构对供应商的澄清要求均以书面形式予以答复，并将根据澄清要求涉及的范围把书面答复送达给相关的每一个获取磋商文件的供应商；供应商在规定的时间内未要求对磋商文件澄清或提出疑问的，将视其为无异议，自动放弃对磋商文件再提出异议的权利。</w:t>
      </w:r>
    </w:p>
    <w:p w14:paraId="577486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2.3 采购人或采购代理机构对磋商文件的修改将以书面形式发给所有磋商文件收受人，该修改书将构成磋商文件的一部分,对供应商有约束力。供应商在收到通知后应立即以电话、电子邮件或其他书面形式予以确认。</w:t>
      </w:r>
    </w:p>
    <w:p w14:paraId="5DF364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2.4 在磋商过程中，磋商文件如有实质性变动的，磋商小组应当以书面形式通知所有参加磋商的供应商。</w:t>
      </w:r>
    </w:p>
    <w:p w14:paraId="75AA3F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2.5 采购人或采购代理机构可以视采购具体情况，延长磋商文件提交截止时间和磋商时间，并将变更时间书面通知所有磋商文件收受人。</w:t>
      </w:r>
    </w:p>
    <w:p w14:paraId="48667E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．磋商文件的解释权归采购人及采购代理机构。</w:t>
      </w:r>
    </w:p>
    <w:p w14:paraId="4B617DC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jc w:val="center"/>
        <w:textAlignment w:val="baseline"/>
        <w:rPr>
          <w:rFonts w:hint="eastAsia" w:ascii="仿宋" w:hAnsi="仿宋" w:eastAsia="仿宋" w:cs="仿宋"/>
          <w:b/>
          <w:bCs/>
          <w:color w:val="auto"/>
          <w:sz w:val="28"/>
          <w:szCs w:val="28"/>
        </w:rPr>
      </w:pPr>
      <w:bookmarkStart w:id="18" w:name="_Toc18972"/>
      <w:bookmarkStart w:id="19" w:name="_Toc30427"/>
      <w:r>
        <w:rPr>
          <w:rFonts w:hint="eastAsia" w:ascii="仿宋" w:hAnsi="仿宋" w:eastAsia="仿宋" w:cs="仿宋"/>
          <w:b/>
          <w:bCs/>
          <w:color w:val="auto"/>
          <w:sz w:val="28"/>
          <w:szCs w:val="28"/>
        </w:rPr>
        <w:t>三、响应文件的编制</w:t>
      </w:r>
      <w:bookmarkEnd w:id="18"/>
      <w:bookmarkEnd w:id="19"/>
    </w:p>
    <w:p w14:paraId="72C8A3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．编制要求</w:t>
      </w:r>
    </w:p>
    <w:p w14:paraId="7C4E47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1.1 供应商应认真阅读磋商文件的所有内容，严格按照磋商文件的要求编制和提供 响应文件，并保证所提供的全部资料的真实性，使响应文件对磋商文件作出实质性响应。 如果供应商在响应文件中没有按照磋商文件要求提交全部资料或者响应文件没有对磋商文件在各方面都做出实质性响应，其投标无效。</w:t>
      </w:r>
    </w:p>
    <w:p w14:paraId="0B87CD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1.2 供应商提交的响应文件以及供应商与采购人或采购代理机构就有关磋商的所有来往函电均应以中文书写。</w:t>
      </w:r>
    </w:p>
    <w:p w14:paraId="36912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．响应文件构成和格式</w:t>
      </w:r>
    </w:p>
    <w:p w14:paraId="152E37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2.1 供应商编写的响应文件应包括下列部分，请按磋商文件提供的相应格式并依照下列顺序编写：</w:t>
      </w:r>
    </w:p>
    <w:p w14:paraId="4EB294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（1）磋商响应函</w:t>
      </w:r>
    </w:p>
    <w:p w14:paraId="4189984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（2）第一次磋商报价表</w:t>
      </w:r>
    </w:p>
    <w:p w14:paraId="1AFE44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（3）响应偏离表</w:t>
      </w:r>
    </w:p>
    <w:p w14:paraId="099B242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（4）资格证明文件</w:t>
      </w:r>
    </w:p>
    <w:p w14:paraId="2707FAE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5</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磋商保证金</w:t>
      </w:r>
    </w:p>
    <w:p w14:paraId="03D01C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6</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陕西省</w:t>
      </w:r>
      <w:r>
        <w:rPr>
          <w:rFonts w:hint="eastAsia" w:ascii="仿宋" w:hAnsi="仿宋" w:eastAsia="仿宋" w:cs="仿宋"/>
          <w:color w:val="auto"/>
          <w:spacing w:val="-1"/>
          <w:sz w:val="24"/>
          <w:szCs w:val="24"/>
        </w:rPr>
        <w:t>政府采购供应商拒绝政府采购领域商业贿赂承诺书</w:t>
      </w:r>
    </w:p>
    <w:p w14:paraId="62DA157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7</w:t>
      </w: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服务</w:t>
      </w:r>
      <w:r>
        <w:rPr>
          <w:rFonts w:hint="eastAsia" w:ascii="仿宋" w:hAnsi="仿宋" w:eastAsia="仿宋" w:cs="仿宋"/>
          <w:color w:val="auto"/>
          <w:spacing w:val="-3"/>
          <w:sz w:val="24"/>
          <w:szCs w:val="24"/>
        </w:rPr>
        <w:t>方案</w:t>
      </w:r>
    </w:p>
    <w:p w14:paraId="1F1C48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8</w:t>
      </w:r>
      <w:r>
        <w:rPr>
          <w:rFonts w:hint="eastAsia" w:ascii="仿宋" w:hAnsi="仿宋" w:eastAsia="仿宋" w:cs="仿宋"/>
          <w:color w:val="auto"/>
          <w:spacing w:val="-3"/>
          <w:sz w:val="24"/>
          <w:szCs w:val="24"/>
        </w:rPr>
        <w:t>）类似项目业绩</w:t>
      </w:r>
    </w:p>
    <w:p w14:paraId="4C6E42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9</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其他</w:t>
      </w:r>
    </w:p>
    <w:p w14:paraId="08A1EF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2.2 供应商应按照本须知第2.1条的内容及第五章提供的格式编写响应文件，不得缺少磋商文件要求填写的表格或提交的资料。</w:t>
      </w:r>
    </w:p>
    <w:p w14:paraId="3892DF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2.3 供应商应将响应文件按本须知第2.1条规定的顺序编排、并应编制目录，逐页标注连续页码。</w:t>
      </w:r>
    </w:p>
    <w:p w14:paraId="52A72A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en-US"/>
        </w:rPr>
      </w:pPr>
      <w:r>
        <w:rPr>
          <w:rFonts w:hint="eastAsia" w:ascii="仿宋" w:hAnsi="仿宋" w:eastAsia="仿宋" w:cs="仿宋"/>
          <w:color w:val="auto"/>
          <w:spacing w:val="-2"/>
          <w:sz w:val="24"/>
          <w:szCs w:val="24"/>
          <w:lang w:val="en-US" w:eastAsia="zh-CN"/>
        </w:rPr>
        <w:t xml:space="preserve">2.4 </w:t>
      </w:r>
      <w:r>
        <w:rPr>
          <w:rFonts w:hint="eastAsia" w:ascii="仿宋" w:hAnsi="仿宋" w:eastAsia="仿宋" w:cs="仿宋"/>
          <w:color w:val="auto"/>
          <w:spacing w:val="-2"/>
          <w:sz w:val="24"/>
          <w:szCs w:val="24"/>
          <w:lang w:val="en-US" w:eastAsia="en-US"/>
        </w:rPr>
        <w:t>响应文件如果正本与副本不符，以正本为准。响应文件应字迹清楚、内容齐全、数字准确、不应有涂改增删处。如修改时，修改处须有响应文件全权代表印章。</w:t>
      </w:r>
    </w:p>
    <w:p w14:paraId="5D500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en-US"/>
        </w:rPr>
      </w:pPr>
      <w:r>
        <w:rPr>
          <w:rFonts w:hint="eastAsia" w:ascii="仿宋" w:hAnsi="仿宋" w:eastAsia="仿宋" w:cs="仿宋"/>
          <w:color w:val="auto"/>
          <w:spacing w:val="-2"/>
          <w:sz w:val="24"/>
          <w:szCs w:val="24"/>
          <w:lang w:val="en-US" w:eastAsia="zh-CN"/>
        </w:rPr>
        <w:t xml:space="preserve">2.5 </w:t>
      </w:r>
      <w:r>
        <w:rPr>
          <w:rFonts w:hint="eastAsia" w:ascii="仿宋" w:hAnsi="仿宋" w:eastAsia="仿宋" w:cs="仿宋"/>
          <w:color w:val="auto"/>
          <w:spacing w:val="-2"/>
          <w:sz w:val="24"/>
          <w:szCs w:val="24"/>
          <w:lang w:val="en-US" w:eastAsia="en-US"/>
        </w:rPr>
        <w:t>响应文件中报价表必须加盖供应商公章。</w:t>
      </w:r>
    </w:p>
    <w:p w14:paraId="7A1461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 xml:space="preserve">2.6 </w:t>
      </w:r>
      <w:r>
        <w:rPr>
          <w:rFonts w:hint="eastAsia" w:ascii="仿宋" w:hAnsi="仿宋" w:eastAsia="仿宋" w:cs="仿宋"/>
          <w:color w:val="auto"/>
          <w:spacing w:val="-2"/>
          <w:sz w:val="24"/>
          <w:szCs w:val="24"/>
          <w:lang w:val="en-US" w:eastAsia="en-US"/>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445D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3</w:t>
      </w:r>
      <w:r>
        <w:rPr>
          <w:rFonts w:hint="eastAsia" w:ascii="仿宋" w:hAnsi="仿宋" w:eastAsia="仿宋" w:cs="仿宋"/>
          <w:b/>
          <w:bCs/>
          <w:color w:val="auto"/>
        </w:rPr>
        <w:t>.投标报价</w:t>
      </w:r>
    </w:p>
    <w:p w14:paraId="13C641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3.1 供应商的报价包括完成本项目所要求服务的全部费用，及供应商应承担的义务、责任和风险所发生的费用。</w:t>
      </w:r>
    </w:p>
    <w:p w14:paraId="77FCA0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3.2 供应商应按照磋商采购文件相关要求自行进行磋商报价。</w:t>
      </w:r>
    </w:p>
    <w:p w14:paraId="7A7265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3.3 供应商所报的投标价在合同执行过程中是固定不变的，不得以任何理由予以变更。任何包含价格调整要求的投标，将被认为是非响应性投标，按无效投标处理。</w:t>
      </w:r>
    </w:p>
    <w:p w14:paraId="5C0CA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3.4 凡因供应商对磋商文件阅读不深、理解不透、误解、疏漏或因市场行情了解不清造成的后果和风险均由供应商自负。</w:t>
      </w:r>
    </w:p>
    <w:p w14:paraId="096E7B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3.5 踏勘现场</w:t>
      </w:r>
    </w:p>
    <w:p w14:paraId="108D3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3.5.1 经采购人允许，供应商可以踏勘为目的进入项目现场，但供应商不得因此使采购人承担有关的责任和蒙受损失。供应商应承担踏勘现场的责任和风险。</w:t>
      </w:r>
    </w:p>
    <w:p w14:paraId="6DDEEA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3.5.2 由供应商自行现场踏勘，供应商将需澄清的问题以书面形式提交，采购人、采购代理机构对供应商提出的问题或现场踏勘的问题进行答复，形成答疑纪要发送供应商。供应商承担踏勘现场所发生的自身费用。</w:t>
      </w:r>
    </w:p>
    <w:p w14:paraId="362A52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3.5.3 采购人和采购代理机构向供应商提供的有关现场的数据和资料，是现有的能被供应商利用的资料，采购人和采购代理机构对供应商做出的任何推论、理解和结论均不承担责任。</w:t>
      </w:r>
    </w:p>
    <w:p w14:paraId="1D89ED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3.6 本项目采购预算为：壹拾贰万元整(¥120000.00元），磋商报价大于、等于本采购预算时其投标无效。</w:t>
      </w:r>
    </w:p>
    <w:p w14:paraId="1315E4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3.7 供应商不得以低于成本的报价参加磋商，若供应商的投标报价明显低于其他通过资质及符合性审查供应商的报价，有可能影响服务质量或者不能诚信履约的，经磋商小组要求，供应商应当在磋商现场规定时间内提供书面说明，并提交相关证明材料，经磋商小组质询后不能在规定时间内说明理由，或说明理由经磋商小组认为不能证明其报价合理性的，则按无效投标处理。</w:t>
      </w:r>
    </w:p>
    <w:p w14:paraId="4EDB98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3.8 异常低价审查规则（严格执行政府采购低价防控通知要求）</w:t>
      </w:r>
    </w:p>
    <w:p w14:paraId="4DFC9E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1.异常低价认定情形（满足任意一项即启动审查）</w:t>
      </w:r>
    </w:p>
    <w:p w14:paraId="4DF5DD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为防范供应商以不合理低价竞标，影响项目质量、延误</w:t>
      </w:r>
      <w:r>
        <w:rPr>
          <w:rFonts w:hint="eastAsia" w:ascii="仿宋" w:hAnsi="仿宋" w:cs="仿宋"/>
          <w:b w:val="0"/>
          <w:bCs w:val="0"/>
          <w:color w:val="auto"/>
          <w:spacing w:val="-2"/>
          <w:sz w:val="24"/>
          <w:szCs w:val="24"/>
          <w:lang w:val="en-US" w:eastAsia="zh-CN"/>
        </w:rPr>
        <w:t>服务期</w:t>
      </w:r>
      <w:r>
        <w:rPr>
          <w:rFonts w:hint="eastAsia" w:ascii="仿宋" w:hAnsi="仿宋" w:eastAsia="仿宋" w:cs="仿宋"/>
          <w:b w:val="0"/>
          <w:bCs w:val="0"/>
          <w:color w:val="auto"/>
          <w:spacing w:val="-2"/>
          <w:sz w:val="24"/>
          <w:szCs w:val="24"/>
          <w:lang w:val="en-US" w:eastAsia="zh-CN"/>
        </w:rPr>
        <w:t>，出现以下情形之一的，评审委员会启动异常低价专项审查：</w:t>
      </w:r>
    </w:p>
    <w:p w14:paraId="3A7E89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（1）供应商有效报价，低于所有通过符合性审查供应商报价算术平均值的50%；</w:t>
      </w:r>
    </w:p>
    <w:p w14:paraId="5F1FE8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（2）供应商有效报价，低于通过符合性审查的次低有效报价的50%；</w:t>
      </w:r>
    </w:p>
    <w:p w14:paraId="1CFE62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（3）供应商有效报价，低于本项目最高限价的45%；</w:t>
      </w:r>
    </w:p>
    <w:p w14:paraId="77C510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（4）评审委员会结合本项目服务成本（专业人员薪酬、编制成本、审核成本、税费等），专业判断该报价无法覆盖合理成本，可能影响服务质量或不能诚信履约的。</w:t>
      </w:r>
    </w:p>
    <w:p w14:paraId="17C9B7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2. 异常低价审查程序</w:t>
      </w:r>
    </w:p>
    <w:p w14:paraId="765584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1）评审委员会要求涉嫌异常低价的供应商，在规定时限内（现场30分钟内）提交报价合理性证明材料，包括但不限于：详细成本构成分析表、专业人员薪酬明细、服务流程成本核算、履约质量保障方案、相关成本佐证材料等；</w:t>
      </w:r>
    </w:p>
    <w:p w14:paraId="68DA3F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（2）供应商逾期未提交、提交材料不全，或无法证明报价具备合理性、无法保障服务质量和履约能力的，评审委员会直接判定其响应文件为无效响应；</w:t>
      </w:r>
    </w:p>
    <w:p w14:paraId="0809DF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（3）异常低价审查全过程需书面记录，详细载明审查情形、供应商提交材料、评审委员会意见，纳入评审报告存档。</w:t>
      </w:r>
    </w:p>
    <w:p w14:paraId="796135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b/>
          <w:bCs/>
          <w:color w:val="auto"/>
          <w:lang w:eastAsia="zh-CN"/>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 xml:space="preserve">磋商保证金  </w:t>
      </w:r>
    </w:p>
    <w:p w14:paraId="16BD0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1根据采购人要求，参与磋商的供应商必须在磋商截止时间前，按照磋商组织机构指定账户以转账方式交纳磋商保证金。（不接受以个人名义交纳的磋商保证金，交纳磋商保证金的供应商名称须与参与磋商的供应商名称一致，否则不予退还。）转账时应注明项目名称。具体金额为：</w:t>
      </w:r>
      <w:r>
        <w:rPr>
          <w:rFonts w:hint="eastAsia" w:ascii="仿宋" w:hAnsi="仿宋" w:eastAsia="仿宋" w:cs="仿宋"/>
          <w:b/>
          <w:bCs/>
          <w:snapToGrid/>
          <w:color w:val="auto"/>
          <w:kern w:val="2"/>
          <w:sz w:val="24"/>
          <w:szCs w:val="24"/>
          <w:highlight w:val="none"/>
          <w:lang w:val="en-US" w:eastAsia="zh-CN"/>
        </w:rPr>
        <w:t>大写：贰仟元整 小写：2000.00元</w:t>
      </w:r>
      <w:r>
        <w:rPr>
          <w:rFonts w:hint="eastAsia" w:ascii="仿宋" w:hAnsi="仿宋" w:eastAsia="仿宋" w:cs="仿宋"/>
          <w:b/>
          <w:bCs/>
          <w:snapToGrid/>
          <w:color w:val="auto"/>
          <w:kern w:val="2"/>
          <w:sz w:val="24"/>
          <w:szCs w:val="24"/>
          <w:highlight w:val="none"/>
          <w:lang w:eastAsia="zh-CN"/>
        </w:rPr>
        <w:t>；</w:t>
      </w:r>
    </w:p>
    <w:p w14:paraId="0B41B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4.2磋商保证金应为人民币，可采用下列任何一种形式支付：</w:t>
      </w:r>
    </w:p>
    <w:p w14:paraId="1C33D2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A、银行转账</w:t>
      </w:r>
    </w:p>
    <w:p w14:paraId="30753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B、电汇</w:t>
      </w:r>
    </w:p>
    <w:p w14:paraId="6BBD2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C、金融机构或担保机构出具的保函</w:t>
      </w:r>
    </w:p>
    <w:p w14:paraId="20DEE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4.3保证金汇款账号： </w:t>
      </w:r>
    </w:p>
    <w:p w14:paraId="7251E21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账  号：2603 0378 0920 0077 825</w:t>
      </w:r>
    </w:p>
    <w:p w14:paraId="3B4AA63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开户行：中国工商银行股份有限公司宝鸡金台大道支行</w:t>
      </w:r>
    </w:p>
    <w:p w14:paraId="0BC8044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户  名：陕西嘉旭志业项目管理有限公司</w:t>
      </w:r>
    </w:p>
    <w:p w14:paraId="113E0C39">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转账事由：太白县2026年度流通领域商品质量抽检项目磋商保证金。</w:t>
      </w:r>
    </w:p>
    <w:p w14:paraId="3385F4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4.4</w:t>
      </w:r>
      <w:r>
        <w:rPr>
          <w:rFonts w:hint="eastAsia" w:ascii="仿宋" w:hAnsi="仿宋" w:eastAsia="仿宋" w:cs="仿宋"/>
          <w:snapToGrid/>
          <w:color w:val="auto"/>
          <w:kern w:val="2"/>
          <w:sz w:val="24"/>
          <w:szCs w:val="24"/>
          <w:highlight w:val="none"/>
          <w:lang w:eastAsia="zh-CN"/>
        </w:rPr>
        <w:t xml:space="preserve"> 未按</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2</w:t>
      </w:r>
      <w:r>
        <w:rPr>
          <w:rFonts w:hint="eastAsia" w:ascii="仿宋" w:hAnsi="仿宋" w:eastAsia="仿宋" w:cs="仿宋"/>
          <w:snapToGrid/>
          <w:color w:val="auto"/>
          <w:kern w:val="2"/>
          <w:sz w:val="24"/>
          <w:szCs w:val="24"/>
          <w:highlight w:val="none"/>
          <w:lang w:eastAsia="zh-CN"/>
        </w:rPr>
        <w:t>和</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 xml:space="preserve">条要求提交磋商保证金的将被视为报价无效。在下列情况下磋商保证金不予返还：  </w:t>
      </w:r>
    </w:p>
    <w:p w14:paraId="0E4AC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①供应商在提交响应文件截止时间后撤回响应文件的； </w:t>
      </w:r>
    </w:p>
    <w:p w14:paraId="1E20D6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②供应商在响应文件中提供虚假材料的；  </w:t>
      </w:r>
    </w:p>
    <w:p w14:paraId="49543B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③除因不可抗力或磋商文件认可的情形以外，成交供应商不与采购人签订合同的；  </w:t>
      </w:r>
    </w:p>
    <w:p w14:paraId="0FC190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④供应商与采购人、其他供应商或者采购代理机构恶意串通的；  </w:t>
      </w:r>
    </w:p>
    <w:p w14:paraId="2D1B0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⑤磋商文件规定的其他情形。   </w:t>
      </w:r>
    </w:p>
    <w:p w14:paraId="4C610CF2">
      <w:pPr>
        <w:pStyle w:val="20"/>
        <w:keepNext w:val="0"/>
        <w:keepLines w:val="0"/>
        <w:pageBreakBefore w:val="0"/>
        <w:wordWrap/>
        <w:overflowPunct/>
        <w:topLinePunct w:val="0"/>
        <w:bidi w:val="0"/>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 xml:space="preserve">5 </w:t>
      </w:r>
      <w:r>
        <w:rPr>
          <w:rFonts w:hint="eastAsia" w:ascii="仿宋" w:hAnsi="仿宋" w:eastAsia="仿宋" w:cs="仿宋"/>
          <w:snapToGrid/>
          <w:color w:val="auto"/>
          <w:kern w:val="2"/>
          <w:sz w:val="24"/>
          <w:szCs w:val="24"/>
          <w:highlight w:val="none"/>
          <w:lang w:eastAsia="zh-CN"/>
        </w:rPr>
        <w:t>采购人或者采购代理机构应当自成交通知书发出之日起5个工作日内退还未成交供应商的磋商保证金，自政府采购合同签订之日起5个工作日内退还成交供应商的</w:t>
      </w:r>
      <w:r>
        <w:rPr>
          <w:rFonts w:hint="eastAsia" w:ascii="仿宋" w:hAnsi="仿宋" w:eastAsia="仿宋" w:cs="仿宋"/>
          <w:snapToGrid/>
          <w:color w:val="auto"/>
          <w:kern w:val="2"/>
          <w:sz w:val="24"/>
          <w:szCs w:val="24"/>
          <w:highlight w:val="none"/>
          <w:lang w:val="en-US" w:eastAsia="zh-CN"/>
        </w:rPr>
        <w:t>磋商</w:t>
      </w:r>
      <w:r>
        <w:rPr>
          <w:rFonts w:hint="eastAsia" w:ascii="仿宋" w:hAnsi="仿宋" w:eastAsia="仿宋" w:cs="仿宋"/>
          <w:snapToGrid/>
          <w:color w:val="auto"/>
          <w:kern w:val="2"/>
          <w:sz w:val="24"/>
          <w:szCs w:val="24"/>
          <w:highlight w:val="none"/>
          <w:lang w:eastAsia="zh-CN"/>
        </w:rPr>
        <w:t>保证金。告知后供应商因自身原因耽搁领取，造成磋商保证金的退还时间超过5个工作日的，采购人或者采购代理机构不承担延后退还的责任。</w:t>
      </w:r>
    </w:p>
    <w:p w14:paraId="0D3698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5</w:t>
      </w:r>
      <w:r>
        <w:rPr>
          <w:rFonts w:hint="eastAsia" w:ascii="仿宋" w:hAnsi="仿宋" w:eastAsia="仿宋" w:cs="仿宋"/>
          <w:b/>
          <w:bCs/>
          <w:color w:val="auto"/>
        </w:rPr>
        <w:t>．磋商货币</w:t>
      </w:r>
    </w:p>
    <w:p w14:paraId="50454440">
      <w:pPr>
        <w:keepNext w:val="0"/>
        <w:keepLines w:val="0"/>
        <w:pageBreakBefore w:val="0"/>
        <w:wordWrap/>
        <w:overflowPunct/>
        <w:topLinePunct w:val="0"/>
        <w:bidi w:val="0"/>
        <w:spacing w:line="360" w:lineRule="auto"/>
        <w:ind w:left="0" w:firstLine="476"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供应商提供的服务一律以人民币报价。</w:t>
      </w:r>
    </w:p>
    <w:p w14:paraId="2395D2D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6.</w:t>
      </w:r>
      <w:r>
        <w:rPr>
          <w:rFonts w:hint="eastAsia" w:ascii="仿宋" w:hAnsi="仿宋" w:eastAsia="仿宋" w:cs="仿宋"/>
          <w:b/>
          <w:bCs/>
          <w:color w:val="auto"/>
        </w:rPr>
        <w:t>响应文件有效期</w:t>
      </w:r>
    </w:p>
    <w:p w14:paraId="71304E0D">
      <w:pPr>
        <w:pStyle w:val="20"/>
        <w:keepNext w:val="0"/>
        <w:keepLines w:val="0"/>
        <w:pageBreakBefore w:val="0"/>
        <w:wordWrap/>
        <w:overflowPunct/>
        <w:topLinePunct w:val="0"/>
        <w:bidi w:val="0"/>
        <w:spacing w:line="360" w:lineRule="auto"/>
        <w:ind w:left="0"/>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6.1 响应文件有效期为磋商之日起90个日历日（成交供应商的响应文件有效期与合同有效期一致）。供应商的响应文件有效期比磋商文件规定短的将被视为非响应性投标，按无效投标处理。</w:t>
      </w:r>
    </w:p>
    <w:p w14:paraId="286B8C48">
      <w:pPr>
        <w:pStyle w:val="20"/>
        <w:keepNext w:val="0"/>
        <w:keepLines w:val="0"/>
        <w:pageBreakBefore w:val="0"/>
        <w:wordWrap/>
        <w:overflowPunct/>
        <w:topLinePunct w:val="0"/>
        <w:bidi w:val="0"/>
        <w:spacing w:line="360" w:lineRule="auto"/>
        <w:ind w:left="0" w:leftChars="0" w:firstLine="480" w:firstLineChars="200"/>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6.2 在特殊情况下，在原响应文件有效期期满之前，采购人或采购代理机构可征得供应商同意延长响应文件有效期。这种要求与答复均应为书面形式提交。</w:t>
      </w:r>
    </w:p>
    <w:p w14:paraId="0C1CA9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8"/>
          <w:szCs w:val="22"/>
        </w:rPr>
      </w:pPr>
      <w:bookmarkStart w:id="20" w:name="_Toc18045"/>
      <w:bookmarkStart w:id="21" w:name="_Toc25879"/>
      <w:r>
        <w:rPr>
          <w:rFonts w:hint="eastAsia" w:ascii="仿宋" w:hAnsi="仿宋" w:eastAsia="仿宋" w:cs="仿宋"/>
          <w:b/>
          <w:bCs/>
          <w:color w:val="auto"/>
          <w:sz w:val="28"/>
          <w:szCs w:val="22"/>
        </w:rPr>
        <w:t>四、响应文件的递交</w:t>
      </w:r>
      <w:bookmarkEnd w:id="20"/>
      <w:bookmarkEnd w:id="21"/>
    </w:p>
    <w:p w14:paraId="541E489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1</w:t>
      </w:r>
      <w:r>
        <w:rPr>
          <w:rFonts w:hint="eastAsia" w:ascii="仿宋" w:hAnsi="仿宋" w:eastAsia="仿宋" w:cs="仿宋"/>
          <w:b/>
          <w:bCs/>
          <w:color w:val="auto"/>
        </w:rPr>
        <w:t>．磋商截止日期</w:t>
      </w:r>
    </w:p>
    <w:p w14:paraId="4BC344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pacing w:val="6"/>
          <w:sz w:val="24"/>
        </w:rPr>
        <w:t>必须在</w:t>
      </w:r>
      <w:r>
        <w:rPr>
          <w:rFonts w:hint="eastAsia" w:ascii="仿宋" w:hAnsi="仿宋" w:eastAsia="仿宋" w:cs="仿宋"/>
          <w:color w:val="auto"/>
          <w:sz w:val="24"/>
        </w:rPr>
        <w:t>磋商</w:t>
      </w:r>
      <w:r>
        <w:rPr>
          <w:rFonts w:hint="eastAsia" w:ascii="仿宋" w:hAnsi="仿宋" w:eastAsia="仿宋" w:cs="仿宋"/>
          <w:color w:val="auto"/>
          <w:spacing w:val="6"/>
          <w:sz w:val="24"/>
        </w:rPr>
        <w:t>文件规定的递交截止时间之前递交响应文件，</w:t>
      </w:r>
      <w:r>
        <w:rPr>
          <w:rFonts w:hint="eastAsia" w:ascii="仿宋" w:hAnsi="仿宋" w:eastAsia="仿宋" w:cs="仿宋"/>
          <w:color w:val="auto"/>
          <w:spacing w:val="6"/>
          <w:sz w:val="24"/>
          <w:lang w:val="en-US" w:eastAsia="zh-CN"/>
        </w:rPr>
        <w:t>采购</w:t>
      </w:r>
      <w:r>
        <w:rPr>
          <w:rFonts w:hint="eastAsia" w:ascii="仿宋" w:hAnsi="仿宋" w:eastAsia="仿宋" w:cs="仿宋"/>
          <w:color w:val="auto"/>
          <w:sz w:val="24"/>
          <w:lang w:eastAsia="zh-CN"/>
        </w:rPr>
        <w:t>代理机构</w:t>
      </w:r>
      <w:r>
        <w:rPr>
          <w:rFonts w:hint="eastAsia" w:ascii="仿宋" w:hAnsi="仿宋" w:eastAsia="仿宋" w:cs="仿宋"/>
          <w:color w:val="auto"/>
          <w:sz w:val="24"/>
        </w:rPr>
        <w:t>在截止时间后拒绝接收任何响应文件。</w:t>
      </w:r>
    </w:p>
    <w:p w14:paraId="2F5E0D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因</w:t>
      </w:r>
      <w:r>
        <w:rPr>
          <w:rFonts w:hint="eastAsia" w:ascii="仿宋" w:hAnsi="仿宋" w:eastAsia="仿宋" w:cs="仿宋"/>
          <w:color w:val="auto"/>
          <w:sz w:val="24"/>
          <w:lang w:eastAsia="zh-CN"/>
        </w:rPr>
        <w:t>采购人</w:t>
      </w:r>
      <w:r>
        <w:rPr>
          <w:rFonts w:hint="eastAsia" w:ascii="仿宋" w:hAnsi="仿宋" w:eastAsia="仿宋" w:cs="仿宋"/>
          <w:color w:val="auto"/>
          <w:sz w:val="24"/>
        </w:rPr>
        <w:t>推迟磋商截止时间时，应以书面（或传真）的形式，通知所有</w:t>
      </w:r>
      <w:r>
        <w:rPr>
          <w:rFonts w:hint="eastAsia" w:ascii="仿宋" w:hAnsi="仿宋" w:eastAsia="仿宋" w:cs="仿宋"/>
          <w:color w:val="auto"/>
          <w:sz w:val="24"/>
          <w:lang w:eastAsia="zh-CN"/>
        </w:rPr>
        <w:t>供应商</w:t>
      </w:r>
      <w:r>
        <w:rPr>
          <w:rFonts w:hint="eastAsia" w:ascii="仿宋" w:hAnsi="仿宋" w:eastAsia="仿宋" w:cs="仿宋"/>
          <w:color w:val="auto"/>
          <w:sz w:val="24"/>
        </w:rPr>
        <w:t>；在这种情况下，</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和</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的权利和义务将受到新的截止期的约束。</w:t>
      </w:r>
    </w:p>
    <w:p w14:paraId="159850E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lang w:val="en-US" w:eastAsia="en-US"/>
        </w:rPr>
      </w:pPr>
      <w:r>
        <w:rPr>
          <w:rFonts w:hint="eastAsia" w:ascii="仿宋" w:hAnsi="仿宋" w:eastAsia="仿宋" w:cs="仿宋"/>
          <w:b/>
          <w:bCs/>
          <w:color w:val="auto"/>
          <w:lang w:val="en-US" w:eastAsia="zh-CN"/>
        </w:rPr>
        <w:t>2.</w:t>
      </w:r>
      <w:r>
        <w:rPr>
          <w:rFonts w:hint="eastAsia" w:ascii="仿宋" w:hAnsi="仿宋" w:eastAsia="仿宋" w:cs="仿宋"/>
          <w:b/>
          <w:bCs/>
          <w:color w:val="auto"/>
          <w:lang w:val="en-US" w:eastAsia="en-US"/>
        </w:rPr>
        <w:t>投标文件</w:t>
      </w:r>
      <w:r>
        <w:rPr>
          <w:rFonts w:hint="eastAsia" w:ascii="仿宋" w:hAnsi="仿宋" w:eastAsia="仿宋" w:cs="仿宋"/>
          <w:b/>
          <w:bCs/>
          <w:color w:val="auto"/>
          <w:lang w:val="en-US" w:eastAsia="zh-CN"/>
        </w:rPr>
        <w:t>份数及</w:t>
      </w:r>
      <w:r>
        <w:rPr>
          <w:rFonts w:hint="eastAsia" w:ascii="仿宋" w:hAnsi="仿宋" w:eastAsia="仿宋" w:cs="仿宋"/>
          <w:b/>
          <w:bCs/>
          <w:color w:val="auto"/>
          <w:lang w:val="en-US" w:eastAsia="en-US"/>
        </w:rPr>
        <w:t>密封要求</w:t>
      </w:r>
    </w:p>
    <w:p w14:paraId="4BE7BE8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napToGrid w:val="0"/>
          <w:color w:val="auto"/>
          <w:spacing w:val="-2"/>
          <w:kern w:val="0"/>
          <w:sz w:val="24"/>
          <w:szCs w:val="24"/>
          <w:lang w:val="en-US" w:eastAsia="zh-CN" w:bidi="ar-SA"/>
        </w:rPr>
      </w:pPr>
      <w:r>
        <w:rPr>
          <w:rFonts w:hint="eastAsia" w:ascii="仿宋" w:hAnsi="仿宋" w:eastAsia="仿宋" w:cs="仿宋"/>
          <w:snapToGrid w:val="0"/>
          <w:color w:val="auto"/>
          <w:spacing w:val="-2"/>
          <w:kern w:val="0"/>
          <w:sz w:val="24"/>
          <w:szCs w:val="24"/>
          <w:lang w:val="en-US" w:eastAsia="zh-CN" w:bidi="ar-SA"/>
        </w:rPr>
        <w:t xml:space="preserve">2.1 </w:t>
      </w:r>
      <w:r>
        <w:rPr>
          <w:rFonts w:hint="eastAsia" w:ascii="仿宋" w:hAnsi="仿宋" w:eastAsia="仿宋" w:cs="仿宋"/>
          <w:snapToGrid w:val="0"/>
          <w:color w:val="auto"/>
          <w:spacing w:val="-2"/>
          <w:kern w:val="0"/>
          <w:sz w:val="24"/>
          <w:szCs w:val="24"/>
          <w:lang w:val="en-US" w:eastAsia="en-US" w:bidi="ar-SA"/>
        </w:rPr>
        <w:t>响应文件正本1份、副本</w:t>
      </w:r>
      <w:r>
        <w:rPr>
          <w:rFonts w:hint="eastAsia" w:ascii="仿宋" w:hAnsi="仿宋" w:eastAsia="仿宋" w:cs="仿宋"/>
          <w:snapToGrid w:val="0"/>
          <w:color w:val="auto"/>
          <w:spacing w:val="-2"/>
          <w:kern w:val="0"/>
          <w:sz w:val="24"/>
          <w:szCs w:val="24"/>
          <w:lang w:val="en-US" w:eastAsia="zh-CN" w:bidi="ar-SA"/>
        </w:rPr>
        <w:t>3</w:t>
      </w:r>
      <w:r>
        <w:rPr>
          <w:rFonts w:hint="eastAsia" w:ascii="仿宋" w:hAnsi="仿宋" w:eastAsia="仿宋" w:cs="仿宋"/>
          <w:snapToGrid w:val="0"/>
          <w:color w:val="auto"/>
          <w:spacing w:val="-2"/>
          <w:kern w:val="0"/>
          <w:sz w:val="24"/>
          <w:szCs w:val="24"/>
          <w:lang w:val="en-US" w:eastAsia="en-US" w:bidi="ar-SA"/>
        </w:rPr>
        <w:t>份</w:t>
      </w:r>
      <w:r>
        <w:rPr>
          <w:rFonts w:hint="eastAsia" w:ascii="仿宋" w:hAnsi="仿宋" w:eastAsia="仿宋" w:cs="仿宋"/>
          <w:snapToGrid w:val="0"/>
          <w:color w:val="auto"/>
          <w:spacing w:val="-2"/>
          <w:kern w:val="0"/>
          <w:sz w:val="24"/>
          <w:szCs w:val="24"/>
          <w:lang w:val="en-US" w:eastAsia="zh-CN" w:bidi="ar-SA"/>
        </w:rPr>
        <w:t>、</w:t>
      </w:r>
      <w:r>
        <w:rPr>
          <w:rFonts w:hint="eastAsia" w:ascii="仿宋" w:hAnsi="仿宋" w:eastAsia="仿宋" w:cs="仿宋"/>
          <w:snapToGrid w:val="0"/>
          <w:color w:val="auto"/>
          <w:spacing w:val="-2"/>
          <w:kern w:val="0"/>
          <w:sz w:val="24"/>
          <w:szCs w:val="24"/>
          <w:lang w:val="en-US" w:eastAsia="en-US" w:bidi="ar-SA"/>
        </w:rPr>
        <w:t>电子标书1套（U盘包含响应文件的全部内容）</w:t>
      </w:r>
      <w:r>
        <w:rPr>
          <w:rFonts w:hint="eastAsia" w:ascii="仿宋" w:hAnsi="仿宋" w:eastAsia="仿宋" w:cs="仿宋"/>
          <w:snapToGrid w:val="0"/>
          <w:color w:val="auto"/>
          <w:spacing w:val="-2"/>
          <w:kern w:val="0"/>
          <w:sz w:val="24"/>
          <w:szCs w:val="24"/>
          <w:lang w:val="en-US" w:eastAsia="zh-CN" w:bidi="ar-SA"/>
        </w:rPr>
        <w:t>；</w:t>
      </w:r>
      <w:r>
        <w:rPr>
          <w:rFonts w:hint="eastAsia" w:ascii="仿宋" w:hAnsi="仿宋" w:eastAsia="仿宋" w:cs="仿宋"/>
          <w:color w:val="auto"/>
          <w:sz w:val="24"/>
          <w:highlight w:val="none"/>
        </w:rPr>
        <w:t>响应</w:t>
      </w:r>
      <w:r>
        <w:rPr>
          <w:rFonts w:hint="eastAsia" w:ascii="仿宋" w:hAnsi="仿宋" w:eastAsia="仿宋" w:cs="仿宋"/>
          <w:color w:val="auto"/>
          <w:sz w:val="24"/>
        </w:rPr>
        <w:t>文件的正本和所有的副本均需打印</w:t>
      </w:r>
      <w:r>
        <w:rPr>
          <w:rFonts w:hint="eastAsia" w:ascii="仿宋" w:hAnsi="仿宋" w:eastAsia="仿宋" w:cs="仿宋"/>
          <w:color w:val="auto"/>
          <w:kern w:val="2"/>
          <w:sz w:val="24"/>
          <w:szCs w:val="24"/>
          <w:lang w:val="en-US" w:eastAsia="zh-CN" w:bidi="ar-SA"/>
        </w:rPr>
        <w:t>（禁止盖章后复印）</w:t>
      </w:r>
      <w:r>
        <w:rPr>
          <w:rFonts w:hint="eastAsia" w:ascii="仿宋" w:hAnsi="仿宋" w:eastAsia="仿宋" w:cs="仿宋"/>
          <w:color w:val="auto"/>
          <w:sz w:val="24"/>
        </w:rPr>
        <w:t>或用不褪色的蓝（黑）墨水填写，注明“正本”“副本”字样。统一胶装、在每一页清楚标明页码；</w:t>
      </w:r>
    </w:p>
    <w:p w14:paraId="2738E9EC">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2.2 </w:t>
      </w:r>
      <w:r>
        <w:rPr>
          <w:rFonts w:hint="eastAsia" w:ascii="仿宋" w:hAnsi="仿宋" w:eastAsia="仿宋" w:cs="仿宋"/>
          <w:snapToGrid w:val="0"/>
          <w:color w:val="auto"/>
          <w:spacing w:val="-2"/>
          <w:kern w:val="0"/>
          <w:sz w:val="24"/>
          <w:szCs w:val="24"/>
          <w:lang w:val="en-US" w:eastAsia="en-US" w:bidi="ar-SA"/>
        </w:rPr>
        <w:t>供应商应将响应文件</w:t>
      </w:r>
      <w:r>
        <w:rPr>
          <w:rFonts w:hint="eastAsia" w:ascii="仿宋" w:hAnsi="仿宋" w:eastAsia="仿宋" w:cs="仿宋"/>
          <w:snapToGrid w:val="0"/>
          <w:color w:val="auto"/>
          <w:spacing w:val="-2"/>
          <w:kern w:val="0"/>
          <w:sz w:val="24"/>
          <w:szCs w:val="24"/>
          <w:lang w:val="en-US" w:eastAsia="zh-CN" w:bidi="ar-SA"/>
        </w:rPr>
        <w:t>正本、</w:t>
      </w:r>
      <w:r>
        <w:rPr>
          <w:rFonts w:hint="eastAsia" w:ascii="仿宋" w:hAnsi="仿宋" w:eastAsia="仿宋" w:cs="仿宋"/>
          <w:snapToGrid w:val="0"/>
          <w:color w:val="auto"/>
          <w:spacing w:val="-2"/>
          <w:kern w:val="0"/>
          <w:sz w:val="24"/>
          <w:szCs w:val="24"/>
          <w:lang w:val="en-US" w:eastAsia="en-US" w:bidi="ar-SA"/>
        </w:rPr>
        <w:t>副本</w:t>
      </w:r>
      <w:r>
        <w:rPr>
          <w:rFonts w:hint="eastAsia" w:ascii="仿宋" w:hAnsi="仿宋" w:eastAsia="仿宋" w:cs="仿宋"/>
          <w:snapToGrid w:val="0"/>
          <w:color w:val="auto"/>
          <w:spacing w:val="-2"/>
          <w:kern w:val="0"/>
          <w:sz w:val="24"/>
          <w:szCs w:val="24"/>
          <w:lang w:val="en-US" w:eastAsia="zh-CN" w:bidi="ar-SA"/>
        </w:rPr>
        <w:t>单独密封，</w:t>
      </w:r>
      <w:r>
        <w:rPr>
          <w:rFonts w:hint="eastAsia" w:ascii="仿宋" w:hAnsi="仿宋" w:eastAsia="仿宋" w:cs="仿宋"/>
          <w:snapToGrid w:val="0"/>
          <w:color w:val="auto"/>
          <w:spacing w:val="-2"/>
          <w:kern w:val="0"/>
          <w:sz w:val="24"/>
          <w:szCs w:val="24"/>
          <w:lang w:val="en-US" w:eastAsia="en-US" w:bidi="ar-SA"/>
        </w:rPr>
        <w:t>正</w:t>
      </w:r>
      <w:r>
        <w:rPr>
          <w:rFonts w:hint="eastAsia" w:ascii="仿宋" w:hAnsi="仿宋" w:eastAsia="仿宋" w:cs="仿宋"/>
          <w:snapToGrid w:val="0"/>
          <w:color w:val="auto"/>
          <w:spacing w:val="-2"/>
          <w:kern w:val="0"/>
          <w:sz w:val="24"/>
          <w:szCs w:val="24"/>
          <w:lang w:val="en-US" w:eastAsia="zh-CN" w:bidi="ar-SA"/>
        </w:rPr>
        <w:t>本与</w:t>
      </w:r>
      <w:r>
        <w:rPr>
          <w:rFonts w:hint="eastAsia" w:ascii="仿宋" w:hAnsi="仿宋" w:eastAsia="仿宋" w:cs="仿宋"/>
          <w:snapToGrid w:val="0"/>
          <w:color w:val="auto"/>
          <w:spacing w:val="-2"/>
          <w:kern w:val="0"/>
          <w:sz w:val="24"/>
          <w:szCs w:val="24"/>
          <w:lang w:val="en-US" w:eastAsia="en-US" w:bidi="ar-SA"/>
        </w:rPr>
        <w:t>电子标书密封在同一标袋内。投标文件密封袋的封口处应加盖供应商印章和法定代表人印章。</w:t>
      </w:r>
    </w:p>
    <w:p w14:paraId="14E24F99">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仿宋" w:hAnsi="仿宋" w:eastAsia="仿宋" w:cs="仿宋"/>
          <w:b/>
          <w:bCs/>
          <w:snapToGrid w:val="0"/>
          <w:color w:val="auto"/>
          <w:spacing w:val="-2"/>
          <w:kern w:val="0"/>
          <w:sz w:val="24"/>
          <w:szCs w:val="24"/>
          <w:lang w:val="en-US" w:eastAsia="en-US" w:bidi="ar-SA"/>
        </w:rPr>
      </w:pPr>
      <w:r>
        <w:rPr>
          <w:rFonts w:hint="eastAsia" w:ascii="仿宋" w:hAnsi="仿宋" w:eastAsia="仿宋" w:cs="仿宋"/>
          <w:b/>
          <w:bCs/>
          <w:snapToGrid w:val="0"/>
          <w:color w:val="auto"/>
          <w:spacing w:val="-2"/>
          <w:kern w:val="0"/>
          <w:sz w:val="24"/>
          <w:szCs w:val="24"/>
          <w:lang w:val="en-US" w:eastAsia="zh-CN" w:bidi="ar-SA"/>
        </w:rPr>
        <w:t xml:space="preserve">2.3 </w:t>
      </w:r>
      <w:r>
        <w:rPr>
          <w:rFonts w:hint="eastAsia" w:ascii="仿宋" w:hAnsi="仿宋" w:eastAsia="仿宋" w:cs="仿宋"/>
          <w:b/>
          <w:bCs/>
          <w:snapToGrid w:val="0"/>
          <w:color w:val="auto"/>
          <w:spacing w:val="-2"/>
          <w:kern w:val="0"/>
          <w:sz w:val="24"/>
          <w:szCs w:val="24"/>
          <w:lang w:val="en-US" w:eastAsia="en-US" w:bidi="ar-SA"/>
        </w:rPr>
        <w:t xml:space="preserve">响应文件封套应写明：供应商的全称、地址、项目编号及项目名称，并在骑缝上加盖公章。   </w:t>
      </w:r>
    </w:p>
    <w:p w14:paraId="6F0B91F4">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rPr>
      </w:pPr>
      <w:bookmarkStart w:id="22" w:name="_Toc5115"/>
      <w:bookmarkStart w:id="23" w:name="_Toc4950"/>
      <w:r>
        <w:rPr>
          <w:rFonts w:hint="eastAsia" w:ascii="仿宋" w:hAnsi="仿宋" w:eastAsia="仿宋" w:cs="仿宋"/>
          <w:b/>
          <w:bCs/>
          <w:color w:val="auto"/>
          <w:lang w:val="en-US" w:eastAsia="zh-CN"/>
        </w:rPr>
        <w:t>3</w:t>
      </w:r>
      <w:r>
        <w:rPr>
          <w:rFonts w:hint="eastAsia" w:ascii="仿宋" w:hAnsi="仿宋" w:eastAsia="仿宋" w:cs="仿宋"/>
          <w:b/>
          <w:bCs/>
          <w:color w:val="auto"/>
        </w:rPr>
        <w:t>．迟交的磋商响应文件</w:t>
      </w:r>
      <w:bookmarkEnd w:id="22"/>
      <w:bookmarkEnd w:id="23"/>
    </w:p>
    <w:p w14:paraId="3029D1EC">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仿宋" w:hAnsi="仿宋" w:eastAsia="仿宋" w:cs="仿宋"/>
          <w:snapToGrid w:val="0"/>
          <w:color w:val="auto"/>
          <w:spacing w:val="-6"/>
          <w:kern w:val="0"/>
          <w:sz w:val="24"/>
          <w:szCs w:val="24"/>
          <w:lang w:val="en-US" w:eastAsia="en-US" w:bidi="ar-SA"/>
        </w:rPr>
      </w:pPr>
      <w:r>
        <w:rPr>
          <w:rFonts w:hint="eastAsia" w:ascii="仿宋" w:hAnsi="仿宋" w:eastAsia="仿宋" w:cs="仿宋"/>
          <w:snapToGrid w:val="0"/>
          <w:color w:val="auto"/>
          <w:spacing w:val="-6"/>
          <w:kern w:val="0"/>
          <w:sz w:val="24"/>
          <w:szCs w:val="24"/>
          <w:lang w:val="en-US" w:eastAsia="en-US" w:bidi="ar-SA"/>
        </w:rPr>
        <w:t xml:space="preserve">响应文件必须在规定的递交截止时前送达磋商地点。  </w:t>
      </w:r>
    </w:p>
    <w:p w14:paraId="3BB793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color w:val="auto"/>
          <w:sz w:val="24"/>
        </w:rPr>
      </w:pPr>
      <w:r>
        <w:rPr>
          <w:rFonts w:hint="eastAsia" w:ascii="仿宋" w:hAnsi="仿宋" w:eastAsia="仿宋" w:cs="仿宋"/>
          <w:b/>
          <w:color w:val="auto"/>
          <w:sz w:val="24"/>
        </w:rPr>
        <w:t>4、响应文件的修改和撤回</w:t>
      </w:r>
    </w:p>
    <w:p w14:paraId="33A852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 （1）响应文件递交后，如果</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提出书面修改和撤回响应文件要求，在截止时间前以书面形式送达</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w:t>
      </w:r>
    </w:p>
    <w:p w14:paraId="77E11D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 （2）</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修改响应文件的书面材料，须密封送达</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，修改或补充的内容应按磋商文件要求签署、盖章、密封、标记，并作为响应文件的组成部分；</w:t>
      </w:r>
    </w:p>
    <w:p w14:paraId="5DE674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 （3）撤回响应文件应以书面（或传真）的形式通知</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。如采取传真形式撤回响应文件，随后必须补充</w:t>
      </w:r>
      <w:r>
        <w:rPr>
          <w:rFonts w:hint="eastAsia" w:ascii="仿宋" w:hAnsi="仿宋" w:cs="仿宋"/>
          <w:color w:val="auto"/>
          <w:sz w:val="24"/>
          <w:lang w:val="en-US" w:eastAsia="zh-CN"/>
        </w:rPr>
        <w:t>由</w:t>
      </w:r>
      <w:r>
        <w:rPr>
          <w:rFonts w:hint="eastAsia" w:ascii="仿宋" w:hAnsi="仿宋" w:eastAsia="仿宋" w:cs="仿宋"/>
          <w:color w:val="auto"/>
          <w:sz w:val="24"/>
        </w:rPr>
        <w:t>法定代表人或被授权人签署的要求撤回响应文件的正式文件；撤回响应文件的时间以送达</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到达日期为准；</w:t>
      </w:r>
    </w:p>
    <w:p w14:paraId="441CF5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 （4）在磋商截止时间后到磋商文件规定的磋商有效期满之间的这段时间内，</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不得撤回其响应文件；</w:t>
      </w:r>
    </w:p>
    <w:p w14:paraId="4A08C5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 （5）</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在响应文件递交截止时间后，不得对其响应文件做任何修改。</w:t>
      </w:r>
    </w:p>
    <w:p w14:paraId="62CDDA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8"/>
          <w:szCs w:val="22"/>
        </w:rPr>
      </w:pPr>
      <w:bookmarkStart w:id="24" w:name="_Toc17979"/>
      <w:bookmarkStart w:id="25" w:name="_Toc19109"/>
      <w:r>
        <w:rPr>
          <w:rFonts w:hint="eastAsia" w:ascii="仿宋" w:hAnsi="仿宋" w:eastAsia="仿宋" w:cs="仿宋"/>
          <w:b/>
          <w:bCs/>
          <w:color w:val="auto"/>
          <w:sz w:val="28"/>
          <w:szCs w:val="22"/>
        </w:rPr>
        <w:t>五、磋商与评审</w:t>
      </w:r>
      <w:bookmarkEnd w:id="24"/>
      <w:bookmarkEnd w:id="25"/>
    </w:p>
    <w:p w14:paraId="1E086B0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1</w:t>
      </w:r>
      <w:r>
        <w:rPr>
          <w:rFonts w:hint="eastAsia" w:ascii="仿宋" w:hAnsi="仿宋" w:eastAsia="仿宋" w:cs="仿宋"/>
          <w:b/>
          <w:bCs/>
          <w:color w:val="auto"/>
        </w:rPr>
        <w:t>.磋商小组</w:t>
      </w:r>
    </w:p>
    <w:p w14:paraId="69F6A5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 采购人将按照《中华人民共和国政府采购法》及《政府采购竞争性磋商采购方式管理暂行办法》等有关规定组建磋商小组。</w:t>
      </w:r>
    </w:p>
    <w:p w14:paraId="27CD44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1.2 </w:t>
      </w:r>
      <w:r>
        <w:rPr>
          <w:rFonts w:hint="eastAsia" w:ascii="仿宋" w:hAnsi="仿宋" w:eastAsia="仿宋" w:cs="仿宋"/>
          <w:color w:val="auto"/>
          <w:sz w:val="24"/>
        </w:rPr>
        <w:t>磋商大会由</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主持，磋商小组成员、</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人代表、监督机构代表、</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法定代表人或被授权人及有关工作人员参加，参加磋商的人员应签到</w:t>
      </w:r>
      <w:r>
        <w:rPr>
          <w:rFonts w:hint="eastAsia" w:ascii="仿宋" w:hAnsi="仿宋" w:eastAsia="仿宋" w:cs="仿宋"/>
          <w:color w:val="auto"/>
          <w:sz w:val="24"/>
          <w:lang w:eastAsia="zh-CN"/>
        </w:rPr>
        <w:t>，</w:t>
      </w:r>
      <w:r>
        <w:rPr>
          <w:rFonts w:hint="eastAsia" w:ascii="仿宋" w:hAnsi="仿宋" w:eastAsia="仿宋" w:cs="仿宋"/>
          <w:color w:val="auto"/>
          <w:sz w:val="24"/>
        </w:rPr>
        <w:t>以证明其出席。</w:t>
      </w:r>
    </w:p>
    <w:p w14:paraId="350474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1.3 </w:t>
      </w:r>
      <w:r>
        <w:rPr>
          <w:rFonts w:hint="eastAsia" w:ascii="仿宋" w:hAnsi="仿宋" w:eastAsia="仿宋" w:cs="仿宋"/>
          <w:color w:val="auto"/>
          <w:sz w:val="24"/>
        </w:rPr>
        <w:t>由监督人和</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法定代表人或被授权人检查响应文件的密封情况。</w:t>
      </w:r>
    </w:p>
    <w:p w14:paraId="16AFEB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1.4 </w:t>
      </w:r>
      <w:r>
        <w:rPr>
          <w:rFonts w:hint="eastAsia" w:ascii="仿宋" w:hAnsi="仿宋" w:eastAsia="仿宋" w:cs="仿宋"/>
          <w:color w:val="auto"/>
          <w:sz w:val="24"/>
        </w:rPr>
        <w:t>查验响应文件密封情况，确认无误后拆封，由</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指定专人负责将</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的名称、项目名称、磋商价格记录，并存档备案。</w:t>
      </w:r>
    </w:p>
    <w:p w14:paraId="29976A9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 xml:space="preserve">1.5 </w:t>
      </w:r>
      <w:r>
        <w:rPr>
          <w:rFonts w:hint="eastAsia" w:ascii="仿宋" w:hAnsi="仿宋" w:eastAsia="仿宋" w:cs="仿宋"/>
          <w:color w:val="auto"/>
          <w:spacing w:val="1"/>
          <w:sz w:val="24"/>
          <w:szCs w:val="24"/>
        </w:rPr>
        <w:t>文件开启后，直到向成交的供应商授予承包合同为止，凡与审查、澄清</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评</w:t>
      </w:r>
      <w:r>
        <w:rPr>
          <w:rFonts w:hint="eastAsia" w:ascii="仿宋" w:hAnsi="仿宋" w:eastAsia="仿宋" w:cs="仿宋"/>
          <w:color w:val="auto"/>
          <w:spacing w:val="-2"/>
          <w:sz w:val="24"/>
          <w:szCs w:val="24"/>
        </w:rPr>
        <w:t>价和比较磋商的有关资料及授标意见等内容，磋商小组均不得向其他供应商及与磋商无关的其他人透露。</w:t>
      </w:r>
    </w:p>
    <w:p w14:paraId="35B519D4">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2</w:t>
      </w:r>
      <w:r>
        <w:rPr>
          <w:rFonts w:hint="eastAsia" w:ascii="仿宋" w:hAnsi="仿宋" w:eastAsia="仿宋" w:cs="仿宋"/>
          <w:b/>
          <w:bCs/>
          <w:color w:val="auto"/>
        </w:rPr>
        <w:t>. 磋商办法及内容</w:t>
      </w:r>
    </w:p>
    <w:p w14:paraId="4F2F0C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2.1 磋商原则：</w:t>
      </w:r>
    </w:p>
    <w:p w14:paraId="11B0CE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（1）坚持磋商机会均等，信息公开，公平竞争的原则；</w:t>
      </w:r>
    </w:p>
    <w:p w14:paraId="400A7C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（2）坚持竞争性、经济实效性和公平性原则；</w:t>
      </w:r>
    </w:p>
    <w:p w14:paraId="7E23A8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（3）综合评估，择优选择技术方案优、业绩好、服务有保证的成交供应商。</w:t>
      </w:r>
    </w:p>
    <w:p w14:paraId="7C7FBD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2.2 磋商程序：</w:t>
      </w:r>
    </w:p>
    <w:p w14:paraId="615B5E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磋商的全过程分为第一次报价、资格及符合性审查、磋商过程、最终报价、最终评审五个阶段。最终报价采取集中报价形式。</w:t>
      </w:r>
    </w:p>
    <w:p w14:paraId="788C90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2.3 第一次报价与最终报价按照相关规定，不予以公布。</w:t>
      </w:r>
    </w:p>
    <w:p w14:paraId="37469E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2.4 资格及符合性审查：由采购人对供应商资格进行审查，磋商小组对供应商符合性进行审查，不符合要求的不再进入后续评审。</w:t>
      </w:r>
    </w:p>
    <w:p w14:paraId="6590DF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2.4.1 资格性审查</w:t>
      </w:r>
    </w:p>
    <w:tbl>
      <w:tblPr>
        <w:tblStyle w:val="21"/>
        <w:tblW w:w="9400" w:type="dxa"/>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440"/>
        <w:gridCol w:w="7305"/>
      </w:tblGrid>
      <w:tr w14:paraId="71BE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55" w:type="dxa"/>
            <w:vAlign w:val="center"/>
          </w:tcPr>
          <w:p w14:paraId="770D6598">
            <w:pPr>
              <w:pStyle w:val="22"/>
              <w:spacing w:before="78" w:line="221" w:lineRule="auto"/>
              <w:ind w:left="137"/>
              <w:rPr>
                <w:rFonts w:hint="eastAsia" w:ascii="仿宋" w:hAnsi="仿宋" w:eastAsia="仿宋" w:cs="仿宋"/>
                <w:b/>
                <w:bCs/>
                <w:snapToGrid w:val="0"/>
                <w:color w:val="auto"/>
                <w:spacing w:val="1"/>
                <w:kern w:val="0"/>
                <w:sz w:val="24"/>
                <w:szCs w:val="24"/>
                <w:lang w:val="en-US" w:eastAsia="zh-CN" w:bidi="ar-SA"/>
              </w:rPr>
            </w:pPr>
            <w:r>
              <w:rPr>
                <w:rFonts w:hint="eastAsia" w:ascii="仿宋" w:hAnsi="仿宋" w:eastAsia="仿宋" w:cs="仿宋"/>
                <w:b/>
                <w:bCs/>
                <w:snapToGrid w:val="0"/>
                <w:color w:val="auto"/>
                <w:spacing w:val="1"/>
                <w:kern w:val="0"/>
                <w:sz w:val="24"/>
                <w:szCs w:val="24"/>
                <w:lang w:val="en-US" w:eastAsia="zh-CN" w:bidi="ar-SA"/>
              </w:rPr>
              <w:t>序号</w:t>
            </w:r>
          </w:p>
        </w:tc>
        <w:tc>
          <w:tcPr>
            <w:tcW w:w="1440" w:type="dxa"/>
            <w:vAlign w:val="center"/>
          </w:tcPr>
          <w:p w14:paraId="34A267E9">
            <w:pPr>
              <w:pStyle w:val="22"/>
              <w:spacing w:before="78" w:line="219" w:lineRule="auto"/>
              <w:jc w:val="center"/>
              <w:rPr>
                <w:rFonts w:hint="eastAsia" w:ascii="仿宋" w:hAnsi="仿宋" w:eastAsia="仿宋" w:cs="仿宋"/>
                <w:b/>
                <w:bCs/>
                <w:snapToGrid w:val="0"/>
                <w:color w:val="auto"/>
                <w:spacing w:val="1"/>
                <w:kern w:val="0"/>
                <w:sz w:val="24"/>
                <w:szCs w:val="24"/>
                <w:lang w:val="en-US" w:eastAsia="zh-CN" w:bidi="ar-SA"/>
              </w:rPr>
            </w:pPr>
            <w:r>
              <w:rPr>
                <w:rFonts w:hint="eastAsia" w:ascii="仿宋" w:hAnsi="仿宋" w:eastAsia="仿宋" w:cs="仿宋"/>
                <w:b/>
                <w:bCs/>
                <w:snapToGrid w:val="0"/>
                <w:color w:val="auto"/>
                <w:spacing w:val="1"/>
                <w:kern w:val="0"/>
                <w:sz w:val="24"/>
                <w:szCs w:val="24"/>
                <w:lang w:val="en-US" w:eastAsia="zh-CN" w:bidi="ar-SA"/>
              </w:rPr>
              <w:t>评审因素</w:t>
            </w:r>
          </w:p>
        </w:tc>
        <w:tc>
          <w:tcPr>
            <w:tcW w:w="7305" w:type="dxa"/>
            <w:vAlign w:val="center"/>
          </w:tcPr>
          <w:p w14:paraId="774115D3">
            <w:pPr>
              <w:pStyle w:val="22"/>
              <w:spacing w:before="78" w:line="220" w:lineRule="auto"/>
              <w:ind w:left="2874"/>
              <w:rPr>
                <w:rFonts w:hint="eastAsia" w:ascii="仿宋" w:hAnsi="仿宋" w:eastAsia="仿宋" w:cs="仿宋"/>
                <w:b/>
                <w:bCs/>
                <w:snapToGrid w:val="0"/>
                <w:color w:val="auto"/>
                <w:spacing w:val="1"/>
                <w:kern w:val="0"/>
                <w:sz w:val="24"/>
                <w:szCs w:val="24"/>
                <w:lang w:val="en-US" w:eastAsia="zh-CN" w:bidi="ar-SA"/>
              </w:rPr>
            </w:pPr>
            <w:r>
              <w:rPr>
                <w:rFonts w:hint="eastAsia" w:ascii="仿宋" w:hAnsi="仿宋" w:eastAsia="仿宋" w:cs="仿宋"/>
                <w:b/>
                <w:bCs/>
                <w:snapToGrid w:val="0"/>
                <w:color w:val="auto"/>
                <w:spacing w:val="1"/>
                <w:kern w:val="0"/>
                <w:sz w:val="24"/>
                <w:szCs w:val="24"/>
                <w:lang w:val="en-US" w:eastAsia="zh-CN" w:bidi="ar-SA"/>
              </w:rPr>
              <w:t>评审标准</w:t>
            </w:r>
          </w:p>
        </w:tc>
      </w:tr>
      <w:tr w14:paraId="6B86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55" w:type="dxa"/>
            <w:vAlign w:val="center"/>
          </w:tcPr>
          <w:p w14:paraId="2A297CF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40" w:type="dxa"/>
            <w:vAlign w:val="center"/>
          </w:tcPr>
          <w:p w14:paraId="10D9DC9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营业执照</w:t>
            </w:r>
          </w:p>
        </w:tc>
        <w:tc>
          <w:tcPr>
            <w:tcW w:w="7305" w:type="dxa"/>
            <w:vAlign w:val="center"/>
          </w:tcPr>
          <w:p w14:paraId="5EE21A6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具有独立承担民事责任能力的企业法人、事业法人或其他组织，提供三证合一的营业执照(事业单位须提供事业单位法人证、组织机构代码证等证明文件其他组织应提供合法证明文件)；</w:t>
            </w:r>
          </w:p>
        </w:tc>
      </w:tr>
      <w:tr w14:paraId="2491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55" w:type="dxa"/>
            <w:vAlign w:val="center"/>
          </w:tcPr>
          <w:p w14:paraId="21D5342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40" w:type="dxa"/>
            <w:vAlign w:val="center"/>
          </w:tcPr>
          <w:p w14:paraId="064DC0E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法人授权委托书</w:t>
            </w:r>
          </w:p>
        </w:tc>
        <w:tc>
          <w:tcPr>
            <w:tcW w:w="7305" w:type="dxa"/>
            <w:vAlign w:val="center"/>
          </w:tcPr>
          <w:p w14:paraId="0753E9E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法定代表人参加投标的，提供法定代表人证明书及身份证；法定代表人授权代表参加投标的，提供法定代表人授权委托书、被授权人身份证；</w:t>
            </w:r>
          </w:p>
        </w:tc>
      </w:tr>
      <w:tr w14:paraId="0458F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55" w:type="dxa"/>
            <w:vAlign w:val="center"/>
          </w:tcPr>
          <w:p w14:paraId="6CE33FC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440" w:type="dxa"/>
            <w:vAlign w:val="center"/>
          </w:tcPr>
          <w:p w14:paraId="3A417B2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资质证书</w:t>
            </w:r>
          </w:p>
        </w:tc>
        <w:tc>
          <w:tcPr>
            <w:tcW w:w="7305" w:type="dxa"/>
            <w:vAlign w:val="center"/>
          </w:tcPr>
          <w:p w14:paraId="4D0461D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lang w:val="en-US" w:eastAsia="zh-CN"/>
              </w:rPr>
              <w:t>应</w:t>
            </w:r>
            <w:r>
              <w:rPr>
                <w:rFonts w:hint="eastAsia" w:ascii="仿宋" w:hAnsi="仿宋" w:eastAsia="仿宋" w:cs="仿宋"/>
                <w:color w:val="auto"/>
                <w:spacing w:val="-3"/>
                <w:sz w:val="24"/>
                <w:szCs w:val="24"/>
                <w:lang w:eastAsia="zh-CN"/>
              </w:rPr>
              <w:t>具备检验检测机构资质认定证书CMA，资质证书附表的检测能力要全覆盖抽检产品及所要求的全部检测项目；</w:t>
            </w:r>
          </w:p>
        </w:tc>
      </w:tr>
      <w:tr w14:paraId="0C18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655" w:type="dxa"/>
            <w:vAlign w:val="center"/>
          </w:tcPr>
          <w:p w14:paraId="469C032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440" w:type="dxa"/>
            <w:vAlign w:val="center"/>
          </w:tcPr>
          <w:p w14:paraId="2DA7C5E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rPr>
              <w:t>完税证明</w:t>
            </w:r>
          </w:p>
        </w:tc>
        <w:tc>
          <w:tcPr>
            <w:tcW w:w="7305" w:type="dxa"/>
            <w:vAlign w:val="center"/>
          </w:tcPr>
          <w:p w14:paraId="50D6165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提供开标截止时间前一年内任意三个月的纳税证明或完税证明，依法免税的</w:t>
            </w:r>
            <w:r>
              <w:rPr>
                <w:rFonts w:hint="eastAsia" w:ascii="仿宋" w:hAnsi="仿宋" w:eastAsia="仿宋" w:cs="仿宋"/>
                <w:color w:val="auto"/>
                <w:spacing w:val="-3"/>
                <w:sz w:val="24"/>
                <w:szCs w:val="24"/>
                <w:lang w:val="en-US" w:eastAsia="zh-CN"/>
              </w:rPr>
              <w:t>供应商</w:t>
            </w:r>
            <w:r>
              <w:rPr>
                <w:rFonts w:hint="eastAsia" w:ascii="仿宋" w:hAnsi="仿宋" w:eastAsia="仿宋" w:cs="仿宋"/>
                <w:color w:val="auto"/>
                <w:spacing w:val="-3"/>
                <w:sz w:val="24"/>
                <w:szCs w:val="24"/>
              </w:rPr>
              <w:t>应提供相关证明材料；</w:t>
            </w:r>
          </w:p>
        </w:tc>
      </w:tr>
      <w:tr w14:paraId="4D39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55" w:type="dxa"/>
            <w:vAlign w:val="center"/>
          </w:tcPr>
          <w:p w14:paraId="278E08B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40" w:type="dxa"/>
            <w:vAlign w:val="center"/>
          </w:tcPr>
          <w:p w14:paraId="383E10B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rPr>
            </w:pPr>
            <w:r>
              <w:rPr>
                <w:rFonts w:hint="eastAsia" w:ascii="仿宋" w:hAnsi="仿宋" w:eastAsia="仿宋" w:cs="仿宋"/>
                <w:snapToGrid w:val="0"/>
                <w:color w:val="auto"/>
                <w:kern w:val="0"/>
                <w:sz w:val="24"/>
                <w:szCs w:val="24"/>
                <w:lang w:val="en-US" w:eastAsia="zh-CN" w:bidi="ar"/>
              </w:rPr>
              <w:t>社会保障资金缴纳证明</w:t>
            </w:r>
          </w:p>
        </w:tc>
        <w:tc>
          <w:tcPr>
            <w:tcW w:w="7305" w:type="dxa"/>
            <w:vAlign w:val="center"/>
          </w:tcPr>
          <w:p w14:paraId="4F29024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提供开标截止时间前一年内任意三个月的社保缴费凭据或社保机构开具的社会保险参保缴费情况证明(依法不需要缴纳社会保障资金的</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应提供相关证明)；</w:t>
            </w:r>
          </w:p>
        </w:tc>
      </w:tr>
      <w:tr w14:paraId="1B6C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655" w:type="dxa"/>
            <w:vAlign w:val="center"/>
          </w:tcPr>
          <w:p w14:paraId="626E40C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40" w:type="dxa"/>
            <w:vAlign w:val="center"/>
          </w:tcPr>
          <w:p w14:paraId="66C9B5C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财务状况报告</w:t>
            </w:r>
          </w:p>
        </w:tc>
        <w:tc>
          <w:tcPr>
            <w:tcW w:w="7305" w:type="dxa"/>
            <w:vAlign w:val="center"/>
          </w:tcPr>
          <w:p w14:paraId="27AF2CD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财务状况报告：</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须提供2023或2024年度经会计师事务所或审计机构审计的财务审计报告(至少包括资产负债表和利润表，成立时间至提交响应文件截止时间不足一年的可提供开标前半年内任意一个月的财务报表)或其基本存款账户开户银行出具的资信证明其他组织和自然人提供银行出具的资信证明；</w:t>
            </w:r>
          </w:p>
        </w:tc>
      </w:tr>
      <w:tr w14:paraId="18B59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655" w:type="dxa"/>
            <w:vAlign w:val="center"/>
          </w:tcPr>
          <w:p w14:paraId="1DB8AC3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40" w:type="dxa"/>
            <w:vAlign w:val="center"/>
          </w:tcPr>
          <w:p w14:paraId="04F558A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信用查询</w:t>
            </w:r>
          </w:p>
        </w:tc>
        <w:tc>
          <w:tcPr>
            <w:tcW w:w="7305" w:type="dxa"/>
            <w:vAlign w:val="center"/>
          </w:tcPr>
          <w:p w14:paraId="784139E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不得为“信用中国”网站(www.creditchina.gov.cn)中列入重大税收违法失信主体名单的</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；不得为中国政府采购网(www.ccgp.gov.cn)政府采购严重违法失信行为记录名单中被财政部门禁止参加政府采购活动的</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w:t>
            </w:r>
          </w:p>
        </w:tc>
      </w:tr>
      <w:tr w14:paraId="6016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55" w:type="dxa"/>
            <w:vAlign w:val="center"/>
          </w:tcPr>
          <w:p w14:paraId="322F862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40" w:type="dxa"/>
            <w:vAlign w:val="center"/>
          </w:tcPr>
          <w:p w14:paraId="7B75DCA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书面声明</w:t>
            </w:r>
          </w:p>
        </w:tc>
        <w:tc>
          <w:tcPr>
            <w:tcW w:w="7305" w:type="dxa"/>
            <w:vAlign w:val="center"/>
          </w:tcPr>
          <w:p w14:paraId="198B385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参加此次政府采购活动近3年内，在经营活动中没有重大违法记录；</w:t>
            </w:r>
          </w:p>
        </w:tc>
      </w:tr>
      <w:tr w14:paraId="7C67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55" w:type="dxa"/>
            <w:vAlign w:val="center"/>
          </w:tcPr>
          <w:p w14:paraId="58C4D73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440" w:type="dxa"/>
            <w:vAlign w:val="center"/>
          </w:tcPr>
          <w:p w14:paraId="472B13E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控股关系</w:t>
            </w:r>
          </w:p>
        </w:tc>
        <w:tc>
          <w:tcPr>
            <w:tcW w:w="7305" w:type="dxa"/>
            <w:vAlign w:val="center"/>
          </w:tcPr>
          <w:p w14:paraId="473CB2F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color w:val="auto"/>
                <w:kern w:val="0"/>
                <w:sz w:val="24"/>
                <w:szCs w:val="24"/>
                <w:lang w:val="en-US" w:eastAsia="zh-CN" w:bidi="ar"/>
              </w:rPr>
              <w:t>单位负责人为同一人或者存在直接控股、管理关系的不同服务商，不得参加同一合同项下的招标活动；</w:t>
            </w:r>
          </w:p>
        </w:tc>
      </w:tr>
      <w:tr w14:paraId="5E45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55" w:type="dxa"/>
            <w:vAlign w:val="center"/>
          </w:tcPr>
          <w:p w14:paraId="314CC58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440" w:type="dxa"/>
            <w:vAlign w:val="center"/>
          </w:tcPr>
          <w:p w14:paraId="0492E56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声明函</w:t>
            </w:r>
          </w:p>
        </w:tc>
        <w:tc>
          <w:tcPr>
            <w:tcW w:w="7305" w:type="dxa"/>
            <w:vAlign w:val="center"/>
          </w:tcPr>
          <w:p w14:paraId="74410A4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本项目全部面向中小企业采购（提供声明函）；</w:t>
            </w:r>
          </w:p>
        </w:tc>
      </w:tr>
      <w:tr w14:paraId="5EB01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5" w:type="dxa"/>
            <w:vAlign w:val="center"/>
          </w:tcPr>
          <w:p w14:paraId="4932717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440" w:type="dxa"/>
            <w:vAlign w:val="center"/>
          </w:tcPr>
          <w:p w14:paraId="07F88DA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联合体投标</w:t>
            </w:r>
          </w:p>
        </w:tc>
        <w:tc>
          <w:tcPr>
            <w:tcW w:w="7305" w:type="dxa"/>
            <w:vAlign w:val="center"/>
          </w:tcPr>
          <w:p w14:paraId="4D81841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本项目不允许联合投标。</w:t>
            </w:r>
          </w:p>
        </w:tc>
      </w:tr>
      <w:tr w14:paraId="66F8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5" w:type="dxa"/>
            <w:vAlign w:val="center"/>
          </w:tcPr>
          <w:p w14:paraId="50D05B2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440" w:type="dxa"/>
            <w:vAlign w:val="center"/>
          </w:tcPr>
          <w:p w14:paraId="6053362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承诺书</w:t>
            </w:r>
          </w:p>
        </w:tc>
        <w:tc>
          <w:tcPr>
            <w:tcW w:w="7305" w:type="dxa"/>
            <w:vAlign w:val="center"/>
          </w:tcPr>
          <w:p w14:paraId="48155E9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auto"/>
                <w:kern w:val="0"/>
                <w:sz w:val="24"/>
                <w:szCs w:val="24"/>
                <w:lang w:val="en-US" w:eastAsia="zh-CN" w:bidi="ar"/>
              </w:rPr>
            </w:pPr>
            <w:r>
              <w:rPr>
                <w:rFonts w:hint="eastAsia" w:ascii="仿宋" w:hAnsi="仿宋" w:eastAsia="仿宋" w:cs="仿宋"/>
                <w:snapToGrid w:val="0"/>
                <w:color w:val="auto"/>
                <w:kern w:val="0"/>
                <w:sz w:val="24"/>
                <w:szCs w:val="24"/>
                <w:lang w:val="en-US" w:eastAsia="zh-CN" w:bidi="ar"/>
              </w:rPr>
              <w:t>满足《中华人民共和国政府采购法》第二十二条规定;</w:t>
            </w:r>
          </w:p>
        </w:tc>
      </w:tr>
    </w:tbl>
    <w:p w14:paraId="4DF572B4">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rPr>
        <w:t>.4.2 符合性审查：</w:t>
      </w:r>
    </w:p>
    <w:tbl>
      <w:tblPr>
        <w:tblStyle w:val="2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2138"/>
        <w:gridCol w:w="6242"/>
      </w:tblGrid>
      <w:tr w14:paraId="7855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64" w:type="dxa"/>
            <w:vAlign w:val="center"/>
          </w:tcPr>
          <w:p w14:paraId="72BED83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2138" w:type="dxa"/>
            <w:vAlign w:val="center"/>
          </w:tcPr>
          <w:p w14:paraId="6C5BCD9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评审因素</w:t>
            </w:r>
          </w:p>
        </w:tc>
        <w:tc>
          <w:tcPr>
            <w:tcW w:w="6242" w:type="dxa"/>
            <w:vAlign w:val="center"/>
          </w:tcPr>
          <w:p w14:paraId="127444F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评审标准</w:t>
            </w:r>
          </w:p>
        </w:tc>
      </w:tr>
      <w:tr w14:paraId="003F3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764" w:type="dxa"/>
            <w:vAlign w:val="center"/>
          </w:tcPr>
          <w:p w14:paraId="6D90489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138" w:type="dxa"/>
            <w:vAlign w:val="center"/>
          </w:tcPr>
          <w:p w14:paraId="02C6965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供应商名称</w:t>
            </w:r>
          </w:p>
        </w:tc>
        <w:tc>
          <w:tcPr>
            <w:tcW w:w="6242" w:type="dxa"/>
            <w:vAlign w:val="center"/>
          </w:tcPr>
          <w:p w14:paraId="4DD5884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与营业执照、资质证书一致。</w:t>
            </w:r>
          </w:p>
        </w:tc>
      </w:tr>
      <w:tr w14:paraId="16B91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764" w:type="dxa"/>
            <w:vAlign w:val="center"/>
          </w:tcPr>
          <w:p w14:paraId="4B1FF50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138" w:type="dxa"/>
            <w:vAlign w:val="center"/>
          </w:tcPr>
          <w:p w14:paraId="2708404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投标文件签字盖章</w:t>
            </w:r>
          </w:p>
        </w:tc>
        <w:tc>
          <w:tcPr>
            <w:tcW w:w="6242" w:type="dxa"/>
            <w:vAlign w:val="center"/>
          </w:tcPr>
          <w:p w14:paraId="249BDBA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供应商须对投标文件进行签署、盖章。</w:t>
            </w:r>
          </w:p>
          <w:p w14:paraId="234C62B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en-US"/>
              </w:rPr>
              <w:t>注：文件中需要法定代表人或被授权委托人签字处，均须采用手写方式签名，如未按要求，将按不合格处理。</w:t>
            </w:r>
          </w:p>
        </w:tc>
      </w:tr>
      <w:tr w14:paraId="38E4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764" w:type="dxa"/>
            <w:vAlign w:val="center"/>
          </w:tcPr>
          <w:p w14:paraId="743A031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138" w:type="dxa"/>
            <w:vAlign w:val="center"/>
          </w:tcPr>
          <w:p w14:paraId="64156B7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投标文件格式</w:t>
            </w:r>
          </w:p>
        </w:tc>
        <w:tc>
          <w:tcPr>
            <w:tcW w:w="6242" w:type="dxa"/>
            <w:vAlign w:val="center"/>
          </w:tcPr>
          <w:p w14:paraId="5A94D82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符合“响应文件格式 ”的要求。</w:t>
            </w:r>
          </w:p>
        </w:tc>
      </w:tr>
      <w:tr w14:paraId="1258E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764" w:type="dxa"/>
            <w:vAlign w:val="center"/>
          </w:tcPr>
          <w:p w14:paraId="623F4F7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138" w:type="dxa"/>
            <w:vAlign w:val="center"/>
          </w:tcPr>
          <w:p w14:paraId="2A38B69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报价唯一</w:t>
            </w:r>
          </w:p>
        </w:tc>
        <w:tc>
          <w:tcPr>
            <w:tcW w:w="6242" w:type="dxa"/>
            <w:vAlign w:val="center"/>
          </w:tcPr>
          <w:p w14:paraId="0E83275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只有一个有效报价，且报价不大于、等于采购预算。</w:t>
            </w:r>
          </w:p>
        </w:tc>
      </w:tr>
      <w:tr w14:paraId="365EC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764" w:type="dxa"/>
            <w:vAlign w:val="center"/>
          </w:tcPr>
          <w:p w14:paraId="391E3A5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138" w:type="dxa"/>
            <w:vAlign w:val="center"/>
          </w:tcPr>
          <w:p w14:paraId="240A88C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投标内容</w:t>
            </w:r>
          </w:p>
        </w:tc>
        <w:tc>
          <w:tcPr>
            <w:tcW w:w="6242" w:type="dxa"/>
            <w:vAlign w:val="center"/>
          </w:tcPr>
          <w:p w14:paraId="5ED57B9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符合磋商采购文件规定。</w:t>
            </w:r>
          </w:p>
        </w:tc>
      </w:tr>
      <w:tr w14:paraId="2492A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64" w:type="dxa"/>
            <w:vAlign w:val="center"/>
          </w:tcPr>
          <w:p w14:paraId="43B4C63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138" w:type="dxa"/>
            <w:vAlign w:val="center"/>
          </w:tcPr>
          <w:p w14:paraId="42AA72A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投标有效期</w:t>
            </w:r>
          </w:p>
        </w:tc>
        <w:tc>
          <w:tcPr>
            <w:tcW w:w="6242" w:type="dxa"/>
            <w:vAlign w:val="center"/>
          </w:tcPr>
          <w:p w14:paraId="2801046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符合磋商采购文件规定。</w:t>
            </w:r>
          </w:p>
        </w:tc>
      </w:tr>
      <w:tr w14:paraId="3FDE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64" w:type="dxa"/>
            <w:vAlign w:val="center"/>
          </w:tcPr>
          <w:p w14:paraId="337BBA8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138" w:type="dxa"/>
            <w:vAlign w:val="center"/>
          </w:tcPr>
          <w:p w14:paraId="3AF9658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商务及技术响应</w:t>
            </w:r>
          </w:p>
        </w:tc>
        <w:tc>
          <w:tcPr>
            <w:tcW w:w="6242" w:type="dxa"/>
            <w:vAlign w:val="center"/>
          </w:tcPr>
          <w:p w14:paraId="46491A9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符合磋商采购文件规定及采购人要求。</w:t>
            </w:r>
          </w:p>
        </w:tc>
      </w:tr>
    </w:tbl>
    <w:p w14:paraId="3893E8C2">
      <w:pPr>
        <w:spacing w:line="85" w:lineRule="auto"/>
        <w:rPr>
          <w:rFonts w:hint="eastAsia" w:ascii="仿宋" w:hAnsi="仿宋" w:eastAsia="仿宋" w:cs="仿宋"/>
          <w:color w:val="auto"/>
          <w:sz w:val="2"/>
        </w:rPr>
      </w:pPr>
    </w:p>
    <w:p w14:paraId="4B89D19B">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lang w:eastAsia="zh-CN"/>
        </w:rPr>
        <w:t>（</w:t>
      </w:r>
      <w:r>
        <w:rPr>
          <w:rFonts w:hint="eastAsia" w:ascii="仿宋" w:hAnsi="仿宋" w:eastAsia="仿宋" w:cs="仿宋"/>
          <w:color w:val="auto"/>
          <w:spacing w:val="1"/>
          <w:position w:val="15"/>
          <w:sz w:val="24"/>
          <w:szCs w:val="24"/>
          <w:lang w:val="en-US" w:eastAsia="zh-CN"/>
        </w:rPr>
        <w:t>1</w:t>
      </w:r>
      <w:r>
        <w:rPr>
          <w:rFonts w:hint="eastAsia" w:ascii="仿宋" w:hAnsi="仿宋" w:eastAsia="仿宋" w:cs="仿宋"/>
          <w:color w:val="auto"/>
          <w:spacing w:val="1"/>
          <w:position w:val="15"/>
          <w:sz w:val="24"/>
          <w:szCs w:val="24"/>
          <w:lang w:eastAsia="zh-CN"/>
        </w:rPr>
        <w:t>）</w:t>
      </w:r>
      <w:r>
        <w:rPr>
          <w:rFonts w:hint="eastAsia" w:ascii="仿宋" w:hAnsi="仿宋" w:eastAsia="仿宋" w:cs="仿宋"/>
          <w:color w:val="auto"/>
          <w:spacing w:val="1"/>
          <w:position w:val="15"/>
          <w:sz w:val="24"/>
          <w:szCs w:val="24"/>
        </w:rPr>
        <w:t>磋商所要求的必备资质证明文件，缺其中一项或某项达不到磋商要求，均按无效文件处理；</w:t>
      </w:r>
    </w:p>
    <w:p w14:paraId="4EC31137">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（2）各供应商未经过正常渠道获取磋商文件，或参加磋商的供应商名称与获取磋商文件时登记的单位名称不符；</w:t>
      </w:r>
    </w:p>
    <w:p w14:paraId="50F1AE61">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（3）磋商响应文件要求加盖供应商公章或签字处未执行磋商文件规定、磋商响应文件有效期或有效期未能达到磋商文件要求的；</w:t>
      </w:r>
    </w:p>
    <w:p w14:paraId="74153079">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（4）投标报价不符合磋商文件规定的；</w:t>
      </w:r>
    </w:p>
    <w:p w14:paraId="0DE9FAA2">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（5）不满足磋商文件中商务及技术要求，或者超出偏差范围的，包括未提供货物或服务详细技术资料而导致磋商无法确定货物或服务技术指标和质量的；</w:t>
      </w:r>
    </w:p>
    <w:p w14:paraId="6B3D6010">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（6）响应方案出现严重漏项，造成系统缺陷，已影响到该项目的实施；</w:t>
      </w:r>
    </w:p>
    <w:p w14:paraId="72AB19D7">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（7）在重大项目履约过程中有不良记录，不能按期履约的。</w:t>
      </w:r>
    </w:p>
    <w:p w14:paraId="2FD55A76">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（8）磋商响应文件附有招标采购单位不能接受的条件的；</w:t>
      </w:r>
    </w:p>
    <w:p w14:paraId="132B259E">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rPr>
        <w:t>（9）提供虚假证明（包括第三方提供的虚假证明、证件），开具虚假业绩，除按无效文件处理外，按有关规定进行相应的处罚。</w:t>
      </w:r>
    </w:p>
    <w:p w14:paraId="77B159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rPr>
        <w:t>.4.</w:t>
      </w: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 xml:space="preserve"> 磋商小组在对响应文件进行审查时，可以要求供应商对响应文件中含义不</w:t>
      </w:r>
      <w:r>
        <w:rPr>
          <w:rFonts w:hint="eastAsia" w:ascii="仿宋" w:hAnsi="仿宋" w:eastAsia="仿宋" w:cs="仿宋"/>
          <w:color w:val="auto"/>
          <w:spacing w:val="-2"/>
          <w:sz w:val="24"/>
          <w:szCs w:val="24"/>
        </w:rPr>
        <w:t>明确、同类问题表述不一致或者有明显文字和计算错误的内容等作出必要的澄清、说明或者更正。供应商的澄清、说明或者更正不得超出响应文件的范围或者改变响应文件的</w:t>
      </w:r>
      <w:r>
        <w:rPr>
          <w:rFonts w:hint="eastAsia" w:ascii="仿宋" w:hAnsi="仿宋" w:eastAsia="仿宋" w:cs="仿宋"/>
          <w:color w:val="auto"/>
          <w:spacing w:val="-3"/>
          <w:sz w:val="24"/>
          <w:szCs w:val="24"/>
        </w:rPr>
        <w:t>实质性内容。</w:t>
      </w:r>
    </w:p>
    <w:p w14:paraId="27BD3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rPr>
        <w:t>.4.</w:t>
      </w:r>
      <w:r>
        <w:rPr>
          <w:rFonts w:hint="eastAsia" w:ascii="仿宋" w:hAnsi="仿宋" w:eastAsia="仿宋" w:cs="仿宋"/>
          <w:color w:val="auto"/>
          <w:spacing w:val="1"/>
          <w:sz w:val="24"/>
          <w:szCs w:val="24"/>
          <w:lang w:val="en-US" w:eastAsia="zh-CN"/>
        </w:rPr>
        <w:t>4</w:t>
      </w:r>
      <w:r>
        <w:rPr>
          <w:rFonts w:hint="eastAsia" w:ascii="仿宋" w:hAnsi="仿宋" w:eastAsia="仿宋" w:cs="仿宋"/>
          <w:color w:val="auto"/>
          <w:spacing w:val="1"/>
          <w:sz w:val="24"/>
          <w:szCs w:val="24"/>
        </w:rPr>
        <w:t xml:space="preserve"> 磋商小组要求供应商澄清、说明或者更正响应文件应当以书面形式作出。</w:t>
      </w:r>
      <w:r>
        <w:rPr>
          <w:rFonts w:hint="eastAsia" w:ascii="仿宋" w:hAnsi="仿宋" w:eastAsia="仿宋" w:cs="仿宋"/>
          <w:color w:val="auto"/>
          <w:spacing w:val="-2"/>
          <w:sz w:val="24"/>
          <w:szCs w:val="24"/>
        </w:rPr>
        <w:t>供应商的澄清、说明或者更正应当由法定代表人或其授权代表签字或者加盖公章。由授权代表签字的，应当附法定代表人授权书。供应商为自然人的，应当由本人签字并附身</w:t>
      </w:r>
      <w:r>
        <w:rPr>
          <w:rFonts w:hint="eastAsia" w:ascii="仿宋" w:hAnsi="仿宋" w:eastAsia="仿宋" w:cs="仿宋"/>
          <w:color w:val="auto"/>
          <w:spacing w:val="-3"/>
          <w:sz w:val="24"/>
          <w:szCs w:val="24"/>
        </w:rPr>
        <w:t>份证明。</w:t>
      </w:r>
    </w:p>
    <w:p w14:paraId="43ED99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2.4.5 在磋商过程中发现供应商有下列情形之一的，视为供应商串通投标，其投标无效，并书面报告监督管理机构，列入“不良行为记录名单 ”：</w:t>
      </w:r>
    </w:p>
    <w:p w14:paraId="4D77CC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（1）不同供应商的响应文件由同一单位或者个人编制；</w:t>
      </w:r>
    </w:p>
    <w:p w14:paraId="72E871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（2）不同供应商由同一单位或者个人办理投标事宜；</w:t>
      </w:r>
    </w:p>
    <w:p w14:paraId="7A2A2B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（3）不同供应商的响应文件载明的项目管理成员或者联系人员为同一人；</w:t>
      </w:r>
    </w:p>
    <w:p w14:paraId="23A933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（4）不同供应商的响应文件异常一致或者投标报价呈规律性差异；</w:t>
      </w:r>
    </w:p>
    <w:p w14:paraId="4F241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（5）不同供应商的响应文件相互混装。</w:t>
      </w:r>
    </w:p>
    <w:p w14:paraId="774334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2.5 磋商过程</w:t>
      </w:r>
    </w:p>
    <w:p w14:paraId="69B399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2.5.1 磋商小组所有成员应当集中与单一供应商分别进行磋商，并给予所有参加磋商的供应商平等的磋商机会。</w:t>
      </w:r>
    </w:p>
    <w:p w14:paraId="2B76A3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2.5.2 在磋商过程中，磋商小组可以根据磋商文件和磋商情况实质性变动采购需求中的技术、服务要求以及合同草案条款，但不得变动磋商文件中的其他内容。实质性变动的内容，须经采购人代表确认。</w:t>
      </w:r>
    </w:p>
    <w:p w14:paraId="04F9B6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2.5.3 对磋商文件作出的实质性变动是磋商文件的有效组成部分，磋商小组应当及时以书面形式同时通知所有参加磋商的供应商。</w:t>
      </w:r>
    </w:p>
    <w:p w14:paraId="2E888B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81E79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2.6 最终报价</w:t>
      </w:r>
    </w:p>
    <w:p w14:paraId="07AE4A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2.6.1 磋商文件能够详细列明采购标的的技术、服务要求的，磋商结束后，所有实质性响应的供应商应在规定时间内提交最终报价；</w:t>
      </w:r>
    </w:p>
    <w:p w14:paraId="3DFC09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2.6.2 磋商文件不能详细列明采购标的的技术、服务要求，需经磋商由供应商提供最终设计方案或解决方案的，磋商结束后，磋商小组应当按照少数服从多数的原则投票推荐 3家以上供应商的设计方案或者解决方案，并要求其在规定时间内提交最终报价。</w:t>
      </w:r>
    </w:p>
    <w:p w14:paraId="47E444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2.6.3 最终报价是供应商响应文件的有效组成部分。</w:t>
      </w:r>
    </w:p>
    <w:p w14:paraId="7E0419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2.7 最终评审</w:t>
      </w:r>
    </w:p>
    <w:p w14:paraId="4B0DD5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2.7.1 磋商小组对所有实质上响应的磋商响应文件进行综合比较并评审赋分，根据综合</w:t>
      </w:r>
    </w:p>
    <w:p w14:paraId="61B1CB8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评分情况，按照评审得分由高到低顺序推荐 3名以上成交候选供应商，并编写评审报告报采购人。评审得分相同的，按照最后报价由低到高的顺序推荐。评审得分且最后报价相同的，按照磋商方案优劣顺序推荐。</w:t>
      </w:r>
    </w:p>
    <w:p w14:paraId="105909C9">
      <w:pPr>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br w:type="page"/>
      </w:r>
    </w:p>
    <w:p w14:paraId="26DB850B">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.7.2 评审方法：综合评分法</w:t>
      </w:r>
    </w:p>
    <w:tbl>
      <w:tblPr>
        <w:tblStyle w:val="21"/>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98"/>
        <w:gridCol w:w="1616"/>
        <w:gridCol w:w="743"/>
        <w:gridCol w:w="6294"/>
      </w:tblGrid>
      <w:tr w14:paraId="69B2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487" w:type="dxa"/>
            <w:vAlign w:val="center"/>
          </w:tcPr>
          <w:p w14:paraId="22E5E779">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1198" w:type="dxa"/>
            <w:vAlign w:val="center"/>
          </w:tcPr>
          <w:p w14:paraId="3D08B9B2">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评审名称</w:t>
            </w:r>
          </w:p>
        </w:tc>
        <w:tc>
          <w:tcPr>
            <w:tcW w:w="1616" w:type="dxa"/>
            <w:vAlign w:val="center"/>
          </w:tcPr>
          <w:p w14:paraId="41022C7B">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评标因素</w:t>
            </w:r>
          </w:p>
        </w:tc>
        <w:tc>
          <w:tcPr>
            <w:tcW w:w="743" w:type="dxa"/>
            <w:vAlign w:val="center"/>
          </w:tcPr>
          <w:p w14:paraId="21DBB713">
            <w:pPr>
              <w:pStyle w:val="22"/>
              <w:keepNext w:val="0"/>
              <w:keepLines w:val="0"/>
              <w:pageBreakBefore w:val="0"/>
              <w:widowControl/>
              <w:kinsoku/>
              <w:wordWrap w:val="0"/>
              <w:overflowPunct/>
              <w:topLinePunct/>
              <w:autoSpaceDE/>
              <w:autoSpaceDN/>
              <w:bidi w:val="0"/>
              <w:adjustRightInd w:val="0"/>
              <w:snapToGrid w:val="0"/>
              <w:spacing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pacing w:val="-7"/>
                <w:sz w:val="24"/>
                <w:szCs w:val="24"/>
              </w:rPr>
              <w:t>分值</w:t>
            </w:r>
          </w:p>
        </w:tc>
        <w:tc>
          <w:tcPr>
            <w:tcW w:w="6294" w:type="dxa"/>
            <w:shd w:val="clear" w:color="auto" w:fill="auto"/>
            <w:vAlign w:val="center"/>
          </w:tcPr>
          <w:p w14:paraId="024865DA">
            <w:pPr>
              <w:pStyle w:val="22"/>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jc w:val="center"/>
              <w:rPr>
                <w:rFonts w:hint="eastAsia" w:ascii="仿宋" w:hAnsi="仿宋" w:eastAsia="仿宋" w:cs="仿宋"/>
                <w:b/>
                <w:bCs/>
                <w:snapToGrid w:val="0"/>
                <w:color w:val="auto"/>
                <w:kern w:val="0"/>
                <w:sz w:val="24"/>
                <w:szCs w:val="24"/>
                <w:lang w:val="en-US" w:eastAsia="en-US" w:bidi="ar-SA"/>
              </w:rPr>
            </w:pPr>
            <w:r>
              <w:rPr>
                <w:rFonts w:hint="eastAsia" w:ascii="仿宋" w:hAnsi="仿宋" w:eastAsia="仿宋" w:cs="仿宋"/>
                <w:b/>
                <w:bCs/>
                <w:color w:val="auto"/>
                <w:spacing w:val="-3"/>
                <w:sz w:val="24"/>
                <w:szCs w:val="24"/>
              </w:rPr>
              <w:t>评分标准</w:t>
            </w:r>
          </w:p>
        </w:tc>
      </w:tr>
      <w:tr w14:paraId="6E8A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487" w:type="dxa"/>
            <w:vAlign w:val="center"/>
          </w:tcPr>
          <w:p w14:paraId="1D63EEB0">
            <w:pPr>
              <w:pStyle w:val="22"/>
              <w:keepNext w:val="0"/>
              <w:keepLines w:val="0"/>
              <w:pageBreakBefore w:val="0"/>
              <w:widowControl/>
              <w:kinsoku/>
              <w:wordWrap w:val="0"/>
              <w:overflowPunct/>
              <w:topLinePunct/>
              <w:autoSpaceDE/>
              <w:autoSpaceDN/>
              <w:bidi w:val="0"/>
              <w:adjustRightInd w:val="0"/>
              <w:snapToGrid w:val="0"/>
              <w:spacing w:line="2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198" w:type="dxa"/>
            <w:vAlign w:val="center"/>
          </w:tcPr>
          <w:p w14:paraId="0C4D6025">
            <w:pPr>
              <w:pStyle w:val="22"/>
              <w:keepNext w:val="0"/>
              <w:keepLines w:val="0"/>
              <w:pageBreakBefore w:val="0"/>
              <w:widowControl/>
              <w:kinsoku/>
              <w:wordWrap w:val="0"/>
              <w:overflowPunct/>
              <w:topLinePunct/>
              <w:autoSpaceDE/>
              <w:autoSpaceDN/>
              <w:bidi w:val="0"/>
              <w:adjustRightInd w:val="0"/>
              <w:snapToGrid w:val="0"/>
              <w:spacing w:line="2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报价部分</w:t>
            </w:r>
          </w:p>
          <w:p w14:paraId="1F55D2B6">
            <w:pPr>
              <w:pStyle w:val="22"/>
              <w:keepNext w:val="0"/>
              <w:keepLines w:val="0"/>
              <w:pageBreakBefore w:val="0"/>
              <w:widowControl/>
              <w:kinsoku/>
              <w:wordWrap w:val="0"/>
              <w:overflowPunct/>
              <w:topLinePunct/>
              <w:autoSpaceDE/>
              <w:autoSpaceDN/>
              <w:bidi w:val="0"/>
              <w:adjustRightInd w:val="0"/>
              <w:snapToGrid w:val="0"/>
              <w:spacing w:line="2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（30分）</w:t>
            </w:r>
          </w:p>
        </w:tc>
        <w:tc>
          <w:tcPr>
            <w:tcW w:w="1616" w:type="dxa"/>
            <w:vAlign w:val="center"/>
          </w:tcPr>
          <w:p w14:paraId="33B50597">
            <w:pPr>
              <w:pStyle w:val="22"/>
              <w:keepNext w:val="0"/>
              <w:keepLines w:val="0"/>
              <w:pageBreakBefore w:val="0"/>
              <w:widowControl/>
              <w:kinsoku/>
              <w:wordWrap w:val="0"/>
              <w:overflowPunct/>
              <w:topLinePunct/>
              <w:autoSpaceDE/>
              <w:autoSpaceDN/>
              <w:bidi w:val="0"/>
              <w:adjustRightInd w:val="0"/>
              <w:snapToGrid w:val="0"/>
              <w:spacing w:line="2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报价得分</w:t>
            </w:r>
          </w:p>
        </w:tc>
        <w:tc>
          <w:tcPr>
            <w:tcW w:w="743" w:type="dxa"/>
            <w:vAlign w:val="center"/>
          </w:tcPr>
          <w:p w14:paraId="4B531256">
            <w:pPr>
              <w:pStyle w:val="22"/>
              <w:keepNext w:val="0"/>
              <w:keepLines w:val="0"/>
              <w:pageBreakBefore w:val="0"/>
              <w:widowControl/>
              <w:kinsoku/>
              <w:wordWrap w:val="0"/>
              <w:overflowPunct/>
              <w:topLinePunct/>
              <w:autoSpaceDE/>
              <w:autoSpaceDN/>
              <w:bidi w:val="0"/>
              <w:adjustRightInd w:val="0"/>
              <w:snapToGrid w:val="0"/>
              <w:spacing w:line="183" w:lineRule="auto"/>
              <w:jc w:val="center"/>
              <w:rPr>
                <w:rFonts w:hint="eastAsia"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30分</w:t>
            </w:r>
          </w:p>
        </w:tc>
        <w:tc>
          <w:tcPr>
            <w:tcW w:w="6294" w:type="dxa"/>
            <w:shd w:val="clear" w:color="auto" w:fill="auto"/>
            <w:vAlign w:val="center"/>
          </w:tcPr>
          <w:p w14:paraId="04493176">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（一）价格分基础规则</w:t>
            </w:r>
          </w:p>
          <w:p w14:paraId="0CD57035">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1.采用低价优先法计算，以通过资格性、符合性审查，且报价不超过采购预算/最高限价的最低有效最后报价作为评审基准价。</w:t>
            </w:r>
          </w:p>
          <w:p w14:paraId="6BA0C1E7">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2.得分计算公式</w:t>
            </w:r>
          </w:p>
          <w:p w14:paraId="208142F0">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供应商价格得分=（评审基准价÷供应商有效最后报价）×价格权值</w:t>
            </w:r>
          </w:p>
          <w:p w14:paraId="5A803BA6">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得分结果保留小数点后两位，第三位四舍五入。</w:t>
            </w:r>
          </w:p>
          <w:p w14:paraId="62AF20BD">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3.无效报价情形</w:t>
            </w:r>
          </w:p>
          <w:p w14:paraId="40577D51">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（1）报价超过本项目采购预算或最高限价的，直接认定为无效响应，不参与价格分及后续评审；</w:t>
            </w:r>
          </w:p>
          <w:p w14:paraId="3FD2DD17">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（2）未按磋商文件要求填报报价、报价存在重大缺漏项，且无法澄清补正的，认定为无效响应。</w:t>
            </w:r>
          </w:p>
          <w:p w14:paraId="77FEE1DD">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（二）异常低价审查规则（严格执行政府采购低价防控通知要求）</w:t>
            </w:r>
          </w:p>
          <w:p w14:paraId="370AAC70">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1.异常低价认定情形（满足任意一项即启动审查）</w:t>
            </w:r>
          </w:p>
          <w:p w14:paraId="64DD0DF2">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为防范供应商以不合理低价竞标，影响项目质量、延误服务期，出现以下情形之一的，评审委员会启动异常低价专项审查：</w:t>
            </w:r>
          </w:p>
          <w:p w14:paraId="3CC53765">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（1）供应商有效报价，低于所有通过符合性审查供应商报价算术平均值的50%；</w:t>
            </w:r>
          </w:p>
          <w:p w14:paraId="016AC001">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（2）供应商有效报价，低于通过符合性审查的次低有效报价的50%；</w:t>
            </w:r>
          </w:p>
          <w:p w14:paraId="127EB056">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（3）供应商有效报价，低于本项目最高限价的45%</w:t>
            </w:r>
            <w:r>
              <w:rPr>
                <w:rFonts w:hint="eastAsia" w:ascii="仿宋" w:hAnsi="仿宋" w:eastAsia="仿宋" w:cs="仿宋"/>
                <w:color w:val="auto"/>
                <w:sz w:val="24"/>
                <w:szCs w:val="24"/>
                <w:highlight w:val="none"/>
                <w:lang w:val="en-US" w:eastAsia="zh-CN"/>
              </w:rPr>
              <w:t>；</w:t>
            </w:r>
          </w:p>
          <w:p w14:paraId="780F637C">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（4）评审委员会结合本项目服务成本（专业人员薪酬、编制成本、审核成本、税费等），专业判断该报价无法覆盖合理成本，可能影响服务质量或不能诚信履约的。</w:t>
            </w:r>
          </w:p>
          <w:p w14:paraId="33063901">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异常低价审查程序</w:t>
            </w:r>
          </w:p>
          <w:p w14:paraId="6F9141CE">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评审委员会要求涉嫌异常低价的供应商，在规定时限内（现场30分钟内）提交报价合理性证明材料，包括但不限于：详细成本构成分析表、专业人员薪酬明细、服务流程成本核算、履约质量保障方案、相关成本佐证材料等；</w:t>
            </w:r>
          </w:p>
          <w:p w14:paraId="43809022">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（2）供应商逾期未提交、提交材料不全，或无法证明报价具备合理性、无法保障服务质量和履约能力的，评审委员会直接判定其响应文件为无效响应；</w:t>
            </w:r>
          </w:p>
          <w:p w14:paraId="6232E4DE">
            <w:pPr>
              <w:pStyle w:val="25"/>
              <w:keepNext w:val="0"/>
              <w:keepLines w:val="0"/>
              <w:pageBreakBefore w:val="0"/>
              <w:widowControl/>
              <w:kinsoku/>
              <w:wordWrap w:val="0"/>
              <w:overflowPunct/>
              <w:topLinePunct/>
              <w:autoSpaceDE/>
              <w:autoSpaceDN/>
              <w:bidi w:val="0"/>
              <w:adjustRightInd w:val="0"/>
              <w:snapToGrid w:val="0"/>
              <w:spacing w:line="264"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（3）异常低价审查全过程需书面记录，详细载明审查情形、供应商提交材料、评审委员会意见，纳入评审报告存档。</w:t>
            </w:r>
          </w:p>
        </w:tc>
      </w:tr>
      <w:tr w14:paraId="396C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487" w:type="dxa"/>
            <w:vMerge w:val="restart"/>
            <w:vAlign w:val="center"/>
          </w:tcPr>
          <w:p w14:paraId="4884FDD0">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198" w:type="dxa"/>
            <w:vMerge w:val="restart"/>
            <w:vAlign w:val="center"/>
          </w:tcPr>
          <w:p w14:paraId="03D9997D">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技术部分（55分）</w:t>
            </w:r>
          </w:p>
        </w:tc>
        <w:tc>
          <w:tcPr>
            <w:tcW w:w="1616" w:type="dxa"/>
            <w:vAlign w:val="center"/>
          </w:tcPr>
          <w:p w14:paraId="01D70C4E">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对项目服务内容及任务的理解</w:t>
            </w:r>
          </w:p>
        </w:tc>
        <w:tc>
          <w:tcPr>
            <w:tcW w:w="743" w:type="dxa"/>
            <w:vAlign w:val="center"/>
          </w:tcPr>
          <w:p w14:paraId="0DB343D9">
            <w:pPr>
              <w:pStyle w:val="22"/>
              <w:keepNext w:val="0"/>
              <w:keepLines w:val="0"/>
              <w:pageBreakBefore w:val="0"/>
              <w:widowControl/>
              <w:kinsoku/>
              <w:wordWrap w:val="0"/>
              <w:overflowPunct/>
              <w:topLinePunct/>
              <w:autoSpaceDE/>
              <w:autoSpaceDN/>
              <w:bidi w:val="0"/>
              <w:adjustRightInd w:val="0"/>
              <w:snapToGrid w:val="0"/>
              <w:spacing w:line="18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 分</w:t>
            </w:r>
          </w:p>
        </w:tc>
        <w:tc>
          <w:tcPr>
            <w:tcW w:w="6294" w:type="dxa"/>
            <w:shd w:val="clear" w:color="auto" w:fill="auto"/>
            <w:vAlign w:val="center"/>
          </w:tcPr>
          <w:p w14:paraId="71104320">
            <w:pPr>
              <w:pStyle w:val="26"/>
              <w:keepNext w:val="0"/>
              <w:keepLines w:val="0"/>
              <w:pageBreakBefore w:val="0"/>
              <w:widowControl/>
              <w:kinsoku/>
              <w:wordWrap w:val="0"/>
              <w:overflowPunct/>
              <w:topLinePunct/>
              <w:autoSpaceDE/>
              <w:autoSpaceDN/>
              <w:bidi w:val="0"/>
              <w:adjustRightInd w:val="0"/>
              <w:snapToGrid w:val="0"/>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对项目服务内容及任务的理解（10 分）：</w:t>
            </w:r>
          </w:p>
          <w:p w14:paraId="022741B4">
            <w:pPr>
              <w:pStyle w:val="26"/>
              <w:keepNext w:val="0"/>
              <w:keepLines w:val="0"/>
              <w:pageBreakBefore w:val="0"/>
              <w:widowControl/>
              <w:kinsoku/>
              <w:wordWrap w:val="0"/>
              <w:overflowPunct/>
              <w:topLinePunct/>
              <w:autoSpaceDE/>
              <w:autoSpaceDN/>
              <w:bidi w:val="0"/>
              <w:adjustRightInd w:val="0"/>
              <w:snapToGrid w:val="0"/>
              <w:spacing w:line="360" w:lineRule="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根据投标文件中的对服务内容及任务的理解进行综合评价，包含但不限于①服务内容的理解；②服务要求的理解。</w:t>
            </w:r>
            <w:r>
              <w:rPr>
                <w:rFonts w:hint="eastAsia" w:cs="仿宋"/>
                <w:snapToGrid w:val="0"/>
                <w:color w:val="auto"/>
                <w:kern w:val="0"/>
                <w:sz w:val="24"/>
                <w:szCs w:val="24"/>
                <w:lang w:val="en-US" w:eastAsia="zh-CN" w:bidi="ar-SA"/>
              </w:rPr>
              <w:t xml:space="preserve"> </w:t>
            </w:r>
            <w:r>
              <w:rPr>
                <w:rFonts w:hint="eastAsia" w:ascii="仿宋" w:hAnsi="仿宋" w:eastAsia="仿宋" w:cs="仿宋"/>
                <w:snapToGrid w:val="0"/>
                <w:color w:val="auto"/>
                <w:kern w:val="0"/>
                <w:sz w:val="24"/>
                <w:szCs w:val="24"/>
                <w:lang w:val="en-US" w:eastAsia="zh-CN" w:bidi="ar-SA"/>
              </w:rPr>
              <w:t>对项目服务内容及任务的理解（全面、科学、合理、可行得6-10分；基本全面、合理、可行得3-5分；不全面、可行性较差得0-2。）</w:t>
            </w:r>
          </w:p>
        </w:tc>
      </w:tr>
      <w:tr w14:paraId="1008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5" w:hRule="atLeast"/>
          <w:jc w:val="center"/>
        </w:trPr>
        <w:tc>
          <w:tcPr>
            <w:tcW w:w="487" w:type="dxa"/>
            <w:vMerge w:val="continue"/>
            <w:vAlign w:val="center"/>
          </w:tcPr>
          <w:p w14:paraId="6522C8E3">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198" w:type="dxa"/>
            <w:vMerge w:val="continue"/>
            <w:vAlign w:val="center"/>
          </w:tcPr>
          <w:p w14:paraId="54763240">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616" w:type="dxa"/>
            <w:vAlign w:val="center"/>
          </w:tcPr>
          <w:p w14:paraId="68D821DB">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snapToGrid w:val="0"/>
                <w:color w:val="auto"/>
                <w:kern w:val="0"/>
                <w:sz w:val="24"/>
                <w:szCs w:val="24"/>
                <w:lang w:val="en-US" w:eastAsia="zh-CN" w:bidi="ar-SA"/>
              </w:rPr>
              <w:t>重点难点分析及应对措施</w:t>
            </w:r>
          </w:p>
        </w:tc>
        <w:tc>
          <w:tcPr>
            <w:tcW w:w="743" w:type="dxa"/>
            <w:vAlign w:val="center"/>
          </w:tcPr>
          <w:p w14:paraId="2820E9FB">
            <w:pPr>
              <w:pStyle w:val="22"/>
              <w:keepNext w:val="0"/>
              <w:keepLines w:val="0"/>
              <w:pageBreakBefore w:val="0"/>
              <w:widowControl/>
              <w:kinsoku/>
              <w:wordWrap w:val="0"/>
              <w:overflowPunct/>
              <w:topLinePunct/>
              <w:autoSpaceDE/>
              <w:autoSpaceDN/>
              <w:bidi w:val="0"/>
              <w:adjustRightInd w:val="0"/>
              <w:snapToGrid w:val="0"/>
              <w:spacing w:line="18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 分</w:t>
            </w:r>
          </w:p>
        </w:tc>
        <w:tc>
          <w:tcPr>
            <w:tcW w:w="6294" w:type="dxa"/>
            <w:shd w:val="clear" w:color="auto" w:fill="auto"/>
            <w:vAlign w:val="center"/>
          </w:tcPr>
          <w:p w14:paraId="5F4A7CBE">
            <w:pPr>
              <w:pStyle w:val="26"/>
              <w:keepNext w:val="0"/>
              <w:keepLines w:val="0"/>
              <w:pageBreakBefore w:val="0"/>
              <w:widowControl/>
              <w:kinsoku/>
              <w:wordWrap w:val="0"/>
              <w:overflowPunct/>
              <w:topLinePunct/>
              <w:autoSpaceDE/>
              <w:autoSpaceDN/>
              <w:bidi w:val="0"/>
              <w:adjustRightInd w:val="0"/>
              <w:snapToGrid w:val="0"/>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重点难点分析及应对措施（5 分)：</w:t>
            </w:r>
          </w:p>
          <w:p w14:paraId="06BB19E1">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根据重难点理解到位、应对措施合理可行、描述详细，（重点任务明确、可行性强得3-5分；内容基本全面、重点任务明确、有可行性得2-3分；内容一般、实施路径模糊、重点任务不明确、有一定可行性得0-1分。）</w:t>
            </w:r>
          </w:p>
        </w:tc>
      </w:tr>
      <w:tr w14:paraId="7B65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487" w:type="dxa"/>
            <w:vMerge w:val="continue"/>
            <w:vAlign w:val="center"/>
          </w:tcPr>
          <w:p w14:paraId="015197F0">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198" w:type="dxa"/>
            <w:vMerge w:val="continue"/>
            <w:vAlign w:val="center"/>
          </w:tcPr>
          <w:p w14:paraId="03F74F7B">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616" w:type="dxa"/>
            <w:vAlign w:val="center"/>
          </w:tcPr>
          <w:p w14:paraId="06AEC156">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snapToGrid w:val="0"/>
                <w:color w:val="auto"/>
                <w:kern w:val="0"/>
                <w:sz w:val="24"/>
                <w:szCs w:val="24"/>
                <w:lang w:val="en-US" w:eastAsia="zh-CN" w:bidi="ar-SA"/>
              </w:rPr>
              <w:t>质量保证措施</w:t>
            </w:r>
          </w:p>
        </w:tc>
        <w:tc>
          <w:tcPr>
            <w:tcW w:w="743" w:type="dxa"/>
            <w:vAlign w:val="center"/>
          </w:tcPr>
          <w:p w14:paraId="55DD0BE5">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 分</w:t>
            </w:r>
          </w:p>
        </w:tc>
        <w:tc>
          <w:tcPr>
            <w:tcW w:w="6294" w:type="dxa"/>
            <w:shd w:val="clear" w:color="auto" w:fill="auto"/>
            <w:vAlign w:val="center"/>
          </w:tcPr>
          <w:p w14:paraId="2F979F76">
            <w:pPr>
              <w:pStyle w:val="26"/>
              <w:keepNext w:val="0"/>
              <w:keepLines w:val="0"/>
              <w:pageBreakBefore w:val="0"/>
              <w:widowControl/>
              <w:kinsoku/>
              <w:wordWrap w:val="0"/>
              <w:overflowPunct/>
              <w:topLinePunct/>
              <w:autoSpaceDE/>
              <w:autoSpaceDN/>
              <w:bidi w:val="0"/>
              <w:adjustRightInd w:val="0"/>
              <w:snapToGrid w:val="0"/>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质量保证措施（10 分）：</w:t>
            </w:r>
          </w:p>
          <w:p w14:paraId="687D446A">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lang w:val="en-US" w:eastAsia="zh-CN" w:bidi="ar-SA"/>
              </w:rPr>
              <w:t>具有切实可行的质量保证体系措施，保证工作的顺利完成，体系完整、措施有力。（质量保证措施全面、可行性强得6-10分；内容基本全面、有可行性得3-5分；内容一般、不明确、有一定可行性得0-2分。）</w:t>
            </w:r>
          </w:p>
        </w:tc>
      </w:tr>
      <w:tr w14:paraId="0339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487" w:type="dxa"/>
            <w:vMerge w:val="continue"/>
            <w:vAlign w:val="center"/>
          </w:tcPr>
          <w:p w14:paraId="7FEC7732">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198" w:type="dxa"/>
            <w:vMerge w:val="continue"/>
            <w:vAlign w:val="center"/>
          </w:tcPr>
          <w:p w14:paraId="64AEB9FD">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616" w:type="dxa"/>
            <w:vAlign w:val="center"/>
          </w:tcPr>
          <w:p w14:paraId="2345249F">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snapToGrid w:val="0"/>
                <w:color w:val="auto"/>
                <w:kern w:val="0"/>
                <w:sz w:val="24"/>
                <w:szCs w:val="24"/>
                <w:lang w:val="en-US" w:eastAsia="zh-CN" w:bidi="ar-SA"/>
              </w:rPr>
              <w:t>项目实施进度计划要求</w:t>
            </w:r>
          </w:p>
        </w:tc>
        <w:tc>
          <w:tcPr>
            <w:tcW w:w="743" w:type="dxa"/>
            <w:vAlign w:val="center"/>
          </w:tcPr>
          <w:p w14:paraId="5F3AD812">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 分</w:t>
            </w:r>
          </w:p>
        </w:tc>
        <w:tc>
          <w:tcPr>
            <w:tcW w:w="6294" w:type="dxa"/>
            <w:shd w:val="clear" w:color="auto" w:fill="auto"/>
            <w:vAlign w:val="center"/>
          </w:tcPr>
          <w:p w14:paraId="7061A469">
            <w:pPr>
              <w:pStyle w:val="26"/>
              <w:keepNext w:val="0"/>
              <w:keepLines w:val="0"/>
              <w:pageBreakBefore w:val="0"/>
              <w:widowControl/>
              <w:kinsoku/>
              <w:wordWrap w:val="0"/>
              <w:overflowPunct/>
              <w:topLinePunct/>
              <w:autoSpaceDE/>
              <w:autoSpaceDN/>
              <w:bidi w:val="0"/>
              <w:adjustRightInd w:val="0"/>
              <w:snapToGrid w:val="0"/>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项目实施进度计划要求（10 分)：</w:t>
            </w:r>
          </w:p>
          <w:p w14:paraId="4B6C1DCF">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lang w:val="en-US" w:eastAsia="zh-CN" w:bidi="ar-SA"/>
              </w:rPr>
              <w:t>项目实施进度计划合理，各工序衔接有序，可操作性强，进度计划满足服务期限要求，有对突发事件的应急方案及措施。（全面、计划强得6-10分；内容基本全面、有计划得3-5分；内容一般、不明确、计划较差得0-2分。）</w:t>
            </w:r>
          </w:p>
        </w:tc>
      </w:tr>
      <w:tr w14:paraId="2C40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jc w:val="center"/>
        </w:trPr>
        <w:tc>
          <w:tcPr>
            <w:tcW w:w="487" w:type="dxa"/>
            <w:vMerge w:val="continue"/>
            <w:vAlign w:val="center"/>
          </w:tcPr>
          <w:p w14:paraId="66347545">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198" w:type="dxa"/>
            <w:vMerge w:val="continue"/>
            <w:vAlign w:val="center"/>
          </w:tcPr>
          <w:p w14:paraId="22A8CD9B">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616" w:type="dxa"/>
            <w:vAlign w:val="center"/>
          </w:tcPr>
          <w:p w14:paraId="3BA13594">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snapToGrid w:val="0"/>
                <w:color w:val="auto"/>
                <w:spacing w:val="4"/>
                <w:kern w:val="0"/>
                <w:sz w:val="24"/>
                <w:szCs w:val="24"/>
                <w:lang w:val="zh-CN" w:eastAsia="zh-CN" w:bidi="zh-CN"/>
              </w:rPr>
              <w:t>人员配备</w:t>
            </w:r>
          </w:p>
        </w:tc>
        <w:tc>
          <w:tcPr>
            <w:tcW w:w="743" w:type="dxa"/>
            <w:vAlign w:val="center"/>
          </w:tcPr>
          <w:p w14:paraId="7768392E">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 分</w:t>
            </w:r>
          </w:p>
        </w:tc>
        <w:tc>
          <w:tcPr>
            <w:tcW w:w="6294" w:type="dxa"/>
            <w:shd w:val="clear" w:color="auto" w:fill="auto"/>
            <w:vAlign w:val="center"/>
          </w:tcPr>
          <w:p w14:paraId="782F2F6B">
            <w:pPr>
              <w:pStyle w:val="26"/>
              <w:keepNext w:val="0"/>
              <w:keepLines w:val="0"/>
              <w:pageBreakBefore w:val="0"/>
              <w:widowControl/>
              <w:kinsoku/>
              <w:wordWrap w:val="0"/>
              <w:overflowPunct/>
              <w:topLinePunct/>
              <w:autoSpaceDE/>
              <w:autoSpaceDN/>
              <w:bidi w:val="0"/>
              <w:adjustRightInd w:val="0"/>
              <w:snapToGrid w:val="0"/>
              <w:spacing w:line="360" w:lineRule="auto"/>
              <w:textAlignment w:val="baseline"/>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zh-CN" w:eastAsia="zh-CN" w:bidi="ar-SA"/>
              </w:rPr>
              <w:t>人员配备</w:t>
            </w:r>
            <w:r>
              <w:rPr>
                <w:rFonts w:hint="eastAsia" w:ascii="仿宋" w:hAnsi="仿宋" w:eastAsia="仿宋" w:cs="仿宋"/>
                <w:b/>
                <w:bCs/>
                <w:color w:val="auto"/>
                <w:kern w:val="2"/>
                <w:sz w:val="24"/>
                <w:szCs w:val="24"/>
                <w:lang w:val="en-US" w:eastAsia="zh-CN" w:bidi="ar-SA"/>
              </w:rPr>
              <w:t>（10 分)：</w:t>
            </w:r>
          </w:p>
          <w:p w14:paraId="67E20229">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lang w:val="en-US" w:eastAsia="zh-CN" w:bidi="ar-SA"/>
              </w:rPr>
              <w:t>人员配备科学合理，能满足本项目实际要求，各岗位人员分工明确，职责清晰。（人员配备的数量及专业合理，完全满足服务需求的得6-10分；人员数量、专业配备基本满足服务需求的得1-5分；无法满足的计0分。）</w:t>
            </w:r>
          </w:p>
        </w:tc>
      </w:tr>
      <w:tr w14:paraId="38E75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jc w:val="center"/>
        </w:trPr>
        <w:tc>
          <w:tcPr>
            <w:tcW w:w="487" w:type="dxa"/>
            <w:vMerge w:val="continue"/>
            <w:vAlign w:val="center"/>
          </w:tcPr>
          <w:p w14:paraId="5B2224E0">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198" w:type="dxa"/>
            <w:vMerge w:val="continue"/>
            <w:vAlign w:val="center"/>
          </w:tcPr>
          <w:p w14:paraId="2F052AEB">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616" w:type="dxa"/>
            <w:vAlign w:val="center"/>
          </w:tcPr>
          <w:p w14:paraId="1A75C648">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color w:val="auto"/>
                <w:kern w:val="2"/>
                <w:sz w:val="24"/>
                <w:szCs w:val="24"/>
                <w:lang w:val="en-US" w:eastAsia="zh-CN" w:bidi="ar-SA"/>
              </w:rPr>
              <w:t>售后服务</w:t>
            </w:r>
          </w:p>
        </w:tc>
        <w:tc>
          <w:tcPr>
            <w:tcW w:w="743" w:type="dxa"/>
            <w:vAlign w:val="center"/>
          </w:tcPr>
          <w:p w14:paraId="50FA207C">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 分</w:t>
            </w:r>
          </w:p>
        </w:tc>
        <w:tc>
          <w:tcPr>
            <w:tcW w:w="6294" w:type="dxa"/>
            <w:shd w:val="clear" w:color="auto" w:fill="auto"/>
            <w:vAlign w:val="center"/>
          </w:tcPr>
          <w:p w14:paraId="356BFD17">
            <w:pPr>
              <w:pStyle w:val="26"/>
              <w:keepNext w:val="0"/>
              <w:keepLines w:val="0"/>
              <w:pageBreakBefore w:val="0"/>
              <w:widowControl/>
              <w:kinsoku/>
              <w:wordWrap w:val="0"/>
              <w:overflowPunct/>
              <w:topLinePunct/>
              <w:autoSpaceDE/>
              <w:autoSpaceDN/>
              <w:bidi w:val="0"/>
              <w:adjustRightInd w:val="0"/>
              <w:snapToGrid w:val="0"/>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售后服务（10 分）：</w:t>
            </w:r>
          </w:p>
          <w:p w14:paraId="466A9B54">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lang w:val="en-US" w:eastAsia="zh-CN" w:bidi="ar-SA"/>
              </w:rPr>
              <w:t>提供全面可行的售后服务方案。（措施完善、全面得3-5分；措施基本完善，内容基本全面得1-2分，无得0分。）</w:t>
            </w:r>
          </w:p>
        </w:tc>
      </w:tr>
      <w:tr w14:paraId="0302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jc w:val="center"/>
        </w:trPr>
        <w:tc>
          <w:tcPr>
            <w:tcW w:w="487" w:type="dxa"/>
            <w:vMerge w:val="restart"/>
            <w:vAlign w:val="center"/>
          </w:tcPr>
          <w:p w14:paraId="02FCDBC7">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198" w:type="dxa"/>
            <w:vMerge w:val="restart"/>
            <w:vAlign w:val="center"/>
          </w:tcPr>
          <w:p w14:paraId="6708A5D9">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商务部分</w:t>
            </w:r>
          </w:p>
          <w:p w14:paraId="40E35CD5">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（15分）</w:t>
            </w:r>
          </w:p>
        </w:tc>
        <w:tc>
          <w:tcPr>
            <w:tcW w:w="1616" w:type="dxa"/>
            <w:vAlign w:val="center"/>
          </w:tcPr>
          <w:p w14:paraId="189AD69A">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同类业绩</w:t>
            </w:r>
          </w:p>
        </w:tc>
        <w:tc>
          <w:tcPr>
            <w:tcW w:w="743" w:type="dxa"/>
            <w:vAlign w:val="center"/>
          </w:tcPr>
          <w:p w14:paraId="5256444F">
            <w:pPr>
              <w:pStyle w:val="22"/>
              <w:keepNext w:val="0"/>
              <w:keepLines w:val="0"/>
              <w:pageBreakBefore w:val="0"/>
              <w:widowControl/>
              <w:kinsoku/>
              <w:wordWrap w:val="0"/>
              <w:overflowPunct/>
              <w:topLinePunct/>
              <w:autoSpaceDE/>
              <w:autoSpaceDN/>
              <w:bidi w:val="0"/>
              <w:adjustRightInd w:val="0"/>
              <w:snapToGrid w:val="0"/>
              <w:spacing w:line="182"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10 分</w:t>
            </w:r>
          </w:p>
        </w:tc>
        <w:tc>
          <w:tcPr>
            <w:tcW w:w="6294" w:type="dxa"/>
            <w:shd w:val="clear" w:color="auto" w:fill="auto"/>
            <w:vAlign w:val="center"/>
          </w:tcPr>
          <w:p w14:paraId="2738199A">
            <w:pPr>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b/>
                <w:bCs/>
                <w:snapToGrid w:val="0"/>
                <w:color w:val="auto"/>
                <w:kern w:val="0"/>
                <w:sz w:val="24"/>
                <w:szCs w:val="24"/>
                <w:lang w:val="en-US" w:eastAsia="zh-CN" w:bidi="ar-SA"/>
              </w:rPr>
            </w:pPr>
            <w:r>
              <w:rPr>
                <w:rFonts w:hint="eastAsia" w:ascii="仿宋" w:hAnsi="仿宋" w:eastAsia="仿宋" w:cs="仿宋"/>
                <w:b/>
                <w:bCs/>
                <w:snapToGrid w:val="0"/>
                <w:color w:val="auto"/>
                <w:kern w:val="0"/>
                <w:sz w:val="24"/>
                <w:szCs w:val="24"/>
                <w:lang w:val="en-US" w:eastAsia="zh-CN" w:bidi="ar-SA"/>
              </w:rPr>
              <w:t>同类业绩（10分）</w:t>
            </w:r>
          </w:p>
          <w:p w14:paraId="751AAAFA">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近3年内（自响应文件递交截止日倒算），每提供1个同类项目同类业绩，得2分，最多得10分；</w:t>
            </w:r>
          </w:p>
          <w:p w14:paraId="7AD04A07">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lang w:val="en-US" w:eastAsia="zh-CN" w:bidi="ar-SA"/>
              </w:rPr>
              <w:t>业绩需中标通知书或提供合同，无材料或材料不全不计分，无业绩得0分。</w:t>
            </w:r>
          </w:p>
        </w:tc>
      </w:tr>
      <w:tr w14:paraId="5AD3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jc w:val="center"/>
        </w:trPr>
        <w:tc>
          <w:tcPr>
            <w:tcW w:w="487" w:type="dxa"/>
            <w:vMerge w:val="continue"/>
            <w:vAlign w:val="center"/>
          </w:tcPr>
          <w:p w14:paraId="7947C456">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198" w:type="dxa"/>
            <w:vMerge w:val="continue"/>
            <w:vAlign w:val="center"/>
          </w:tcPr>
          <w:p w14:paraId="5EFD1B6C">
            <w:pPr>
              <w:pStyle w:val="22"/>
              <w:keepNext w:val="0"/>
              <w:keepLines w:val="0"/>
              <w:pageBreakBefore w:val="0"/>
              <w:widowControl/>
              <w:kinsoku/>
              <w:wordWrap w:val="0"/>
              <w:overflowPunct/>
              <w:topLinePunct/>
              <w:autoSpaceDE/>
              <w:autoSpaceDN/>
              <w:bidi w:val="0"/>
              <w:adjustRightInd w:val="0"/>
              <w:snapToGrid w:val="0"/>
              <w:spacing w:line="219" w:lineRule="auto"/>
              <w:jc w:val="center"/>
              <w:rPr>
                <w:rFonts w:hint="eastAsia" w:ascii="仿宋" w:hAnsi="仿宋" w:eastAsia="仿宋" w:cs="仿宋"/>
                <w:color w:val="auto"/>
                <w:sz w:val="24"/>
                <w:szCs w:val="24"/>
                <w:lang w:val="en-US" w:eastAsia="zh-CN"/>
              </w:rPr>
            </w:pPr>
          </w:p>
        </w:tc>
        <w:tc>
          <w:tcPr>
            <w:tcW w:w="1616" w:type="dxa"/>
            <w:vAlign w:val="center"/>
          </w:tcPr>
          <w:p w14:paraId="213D0C7C">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商务响应</w:t>
            </w:r>
          </w:p>
        </w:tc>
        <w:tc>
          <w:tcPr>
            <w:tcW w:w="743" w:type="dxa"/>
            <w:vAlign w:val="center"/>
          </w:tcPr>
          <w:p w14:paraId="562C842D">
            <w:pPr>
              <w:keepNext w:val="0"/>
              <w:keepLines w:val="0"/>
              <w:pageBreakBefore w:val="0"/>
              <w:widowControl/>
              <w:kinsoku/>
              <w:wordWrap w:val="0"/>
              <w:overflowPunct/>
              <w:topLinePunct/>
              <w:autoSpaceDE/>
              <w:autoSpaceDN/>
              <w:bidi w:val="0"/>
              <w:adjustRightInd w:val="0"/>
              <w:snapToGrid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5 </w:t>
            </w:r>
            <w:r>
              <w:rPr>
                <w:rFonts w:hint="eastAsia" w:ascii="仿宋" w:hAnsi="仿宋" w:eastAsia="仿宋" w:cs="仿宋"/>
                <w:b w:val="0"/>
                <w:bCs w:val="0"/>
                <w:color w:val="auto"/>
                <w:sz w:val="24"/>
                <w:szCs w:val="24"/>
              </w:rPr>
              <w:t>分</w:t>
            </w:r>
          </w:p>
        </w:tc>
        <w:tc>
          <w:tcPr>
            <w:tcW w:w="6294" w:type="dxa"/>
            <w:shd w:val="clear" w:color="auto" w:fill="auto"/>
            <w:vAlign w:val="center"/>
          </w:tcPr>
          <w:p w14:paraId="4B86A9FB">
            <w:pPr>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b/>
                <w:bCs/>
                <w:snapToGrid w:val="0"/>
                <w:color w:val="auto"/>
                <w:kern w:val="0"/>
                <w:sz w:val="24"/>
                <w:szCs w:val="24"/>
                <w:lang w:val="en-US" w:eastAsia="zh-CN" w:bidi="ar-SA"/>
              </w:rPr>
            </w:pPr>
            <w:r>
              <w:rPr>
                <w:rFonts w:hint="eastAsia" w:ascii="仿宋" w:hAnsi="仿宋" w:eastAsia="仿宋" w:cs="仿宋"/>
                <w:b/>
                <w:bCs/>
                <w:snapToGrid w:val="0"/>
                <w:color w:val="auto"/>
                <w:kern w:val="0"/>
                <w:sz w:val="24"/>
                <w:szCs w:val="24"/>
                <w:lang w:val="en-US" w:eastAsia="zh-CN" w:bidi="ar-SA"/>
              </w:rPr>
              <w:t>商务响应（5分）</w:t>
            </w:r>
          </w:p>
          <w:p w14:paraId="6ADDE39C">
            <w:pPr>
              <w:pStyle w:val="22"/>
              <w:keepNext w:val="0"/>
              <w:keepLines w:val="0"/>
              <w:pageBreakBefore w:val="0"/>
              <w:widowControl/>
              <w:kinsoku/>
              <w:wordWrap w:val="0"/>
              <w:overflowPunct/>
              <w:topLinePunct/>
              <w:autoSpaceDE/>
              <w:autoSpaceDN/>
              <w:bidi w:val="0"/>
              <w:adjustRightInd w:val="0"/>
              <w:snapToGrid w:val="0"/>
              <w:spacing w:line="264" w:lineRule="auto"/>
              <w:ind w:left="0" w:leftChars="0"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lang w:val="en-US" w:eastAsia="zh-CN" w:bidi="ar-SA"/>
              </w:rPr>
              <w:t>经过有效性和符合性审核合格的投标人，商务要求完全响应招标文件要求得基本分3分；优于招标文件的另加1-2分。不满足或部分满足的作为无效投标处理。</w:t>
            </w:r>
          </w:p>
        </w:tc>
      </w:tr>
    </w:tbl>
    <w:p w14:paraId="1A1643D8">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2.7.3 如经过对所有供应商的响应文件进行评审，有效投标不足三个使得投标明显缺乏竞争的，磋商小组可以否决全部投标。</w:t>
      </w:r>
    </w:p>
    <w:p w14:paraId="154AD22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3. 本项目落实政府采购政策</w:t>
      </w:r>
    </w:p>
    <w:p w14:paraId="162D8D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.1 投标企业政府采购政策</w:t>
      </w:r>
    </w:p>
    <w:p w14:paraId="68549E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rPr>
        <w:t>.1.1</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中小企业落实政府采购政策：</w:t>
      </w:r>
    </w:p>
    <w:p w14:paraId="612D1B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1）中小企业应符合工信部联企业[2011]300号文件规定，采购活动执行《政府采购促进中小企业发展管理办法》（财库〔2020〕46号）、《财政部关于进一步加大政府采购支持中小企业力度的通知》（财库〔2022〕19号）的规定。</w:t>
      </w:r>
    </w:p>
    <w:p w14:paraId="653BD9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（2）中小企业须提供《中小企业声明函》，以此为依据享受政府采购政策。</w:t>
      </w:r>
    </w:p>
    <w:p w14:paraId="30B678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供应商须提供本企业制造的货物、承担的工程或者服务，或者提供其他中小企业制造的货物。本项所称货物不包括使用大型企业注册商标的货物。小型、微型企业提供中型企业制造的货物的，视同为中型企业。</w:t>
      </w:r>
    </w:p>
    <w:p w14:paraId="751831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4）未预留份额专门面向中小企业采购项目，以及预留份额项目中的非预留部分采购包，对符合优惠条件的小微企业报价给予价格扣除（货物、服务采购项目价格扣除10%，工程项目价格扣除3%），用扣除后的价格参加评审。专门面向中小企业采购的项目，不享受价格扣除优惠政策。</w:t>
      </w:r>
    </w:p>
    <w:p w14:paraId="133B3A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3.1.2 监狱和戒毒企业应符合《财政部司法部关于政府采购支持监狱企业发展有 关问题的通知》--财库[2014]68号文件规定，并提供由省级以上监狱管理局、戒毒管理局(含新疆生产建设兵团)出具的属于监狱企业的证明。</w:t>
      </w:r>
    </w:p>
    <w:p w14:paraId="209C19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3.1.3 残疾人福利性单位应符合《财政部、民政部、中国残疾人联合会关于促进残疾人就业政府采购政策的通知》（财库[2017]141号）文件规定，并提供《残疾人福利性单位声明函》。</w:t>
      </w:r>
    </w:p>
    <w:p w14:paraId="5A1AA1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3.1.4 残疾人福利性单位属于小型、微型企业的，不重复享受政策。</w:t>
      </w:r>
    </w:p>
    <w:p w14:paraId="27421B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3.1.5 有融资需求的供应商按照陕西省财政厅关于印发《陕西省中小企业政府采购信用融资办法》（陕财办采〔2018〕23号）、《陕西省财政厅关于加快推进我省中小企业政府采购信用融资工作的通知》（陕财办采〔2020〕15号）文件规定，在陕西省政府采购信用融资平台（含各市分平台）自主选择金融机构及其融资产品，凭政府采购合同向金融机构提出融资申请。</w:t>
      </w:r>
    </w:p>
    <w:p w14:paraId="3B3111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 投标产品政府采购政策</w:t>
      </w:r>
    </w:p>
    <w:p w14:paraId="7A4AF0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3.2.1 节能产品根据《国务院办公厅关于建立政府强制采购节能产品制度的通知》（国办发[2007]51号）的规定，以中国政府采购网（http://www.ccgp.gov.cn/）公布的最新一期节能产品政府采购清单为准。</w:t>
      </w:r>
    </w:p>
    <w:p w14:paraId="665F1B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3.2.2 环境标志产品根据《环境标志产品政府采购实施的意见》（财库[2006]90号）的规定，以中国政府采购网（http://www.ccgp.gov.cn/）公布的最新一期环境标志产品政府采购清单为准。</w:t>
      </w:r>
    </w:p>
    <w:p w14:paraId="37D5DF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3.2.3 供应商在投标文件中对所投标产品为节能、环保、环境标志产品清单中的 产品，在投标报价时必须对此类产品单独分项报价，并提供属于清单内产品的证明资料（从中国政府采购网上下载的网页公告等），未提供节能、环保、环境标志产品计分明细表及属于清单内产品的证明资料的不给予计分。</w:t>
      </w:r>
    </w:p>
    <w:p w14:paraId="4A7EC94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3.2.4 若节能、环保、环境标志清单内的产品仅是构成投标产品的部件、组件或零件的，则该投标产品不享受鼓励优惠政策。</w:t>
      </w:r>
    </w:p>
    <w:p w14:paraId="1AC15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3.2.5 同一项目的节能、环保、环境标志产品部分计分只对属于清单内的非强制类产品进行计分，强制类产品不给予计分。</w:t>
      </w:r>
    </w:p>
    <w:p w14:paraId="1EB2EA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3.2.6 节能、环保、环境标志产品不重复计分；同时列入国家级清单和省级清单的产品不重复计分。</w:t>
      </w:r>
    </w:p>
    <w:p w14:paraId="6EF8F2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3.2.7 获得上述认证的产品在投标时应提供有效证明材料。以上所有证明文件复印件须加盖供应商公章并注明“与原件一致 ”，否则不予计分。</w:t>
      </w:r>
    </w:p>
    <w:p w14:paraId="4AE3E4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3.3 供应商应如实提供以上证明文件，如存在虚假应标，将取消其投标资格。</w:t>
      </w:r>
    </w:p>
    <w:p w14:paraId="4FAA091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4.确定成交供应商</w:t>
      </w:r>
    </w:p>
    <w:p w14:paraId="4C83294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采购人按照磋商小组推荐的成交候选人排名顺序确定成交供应商。采购代理机构将成交结果通知所有未成交的供应商。</w:t>
      </w:r>
    </w:p>
    <w:p w14:paraId="7728C02A">
      <w:pPr>
        <w:rPr>
          <w:rFonts w:hint="eastAsia" w:ascii="仿宋" w:hAnsi="仿宋" w:eastAsia="仿宋" w:cs="仿宋"/>
          <w:b/>
          <w:bCs/>
          <w:color w:val="auto"/>
          <w:sz w:val="28"/>
          <w:szCs w:val="22"/>
        </w:rPr>
      </w:pPr>
      <w:bookmarkStart w:id="26" w:name="_Toc16793"/>
      <w:bookmarkStart w:id="27" w:name="_Toc29929"/>
      <w:r>
        <w:rPr>
          <w:rFonts w:hint="eastAsia" w:ascii="仿宋" w:hAnsi="仿宋" w:eastAsia="仿宋" w:cs="仿宋"/>
          <w:b/>
          <w:bCs/>
          <w:color w:val="auto"/>
          <w:sz w:val="28"/>
          <w:szCs w:val="22"/>
        </w:rPr>
        <w:br w:type="page"/>
      </w:r>
    </w:p>
    <w:p w14:paraId="690C7A37">
      <w:pPr>
        <w:jc w:val="center"/>
        <w:rPr>
          <w:rFonts w:hint="eastAsia" w:ascii="仿宋" w:hAnsi="仿宋" w:eastAsia="仿宋" w:cs="仿宋"/>
          <w:b/>
          <w:bCs/>
          <w:color w:val="auto"/>
          <w:sz w:val="28"/>
          <w:szCs w:val="22"/>
        </w:rPr>
      </w:pPr>
      <w:r>
        <w:rPr>
          <w:rFonts w:hint="eastAsia" w:ascii="仿宋" w:hAnsi="仿宋" w:eastAsia="仿宋" w:cs="仿宋"/>
          <w:b/>
          <w:bCs/>
          <w:color w:val="auto"/>
          <w:sz w:val="28"/>
          <w:szCs w:val="22"/>
        </w:rPr>
        <w:t>六、授予合同</w:t>
      </w:r>
      <w:bookmarkEnd w:id="26"/>
      <w:bookmarkEnd w:id="27"/>
    </w:p>
    <w:p w14:paraId="419AC52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．成交通知书</w:t>
      </w:r>
    </w:p>
    <w:p w14:paraId="4807F62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lang w:val="en-US" w:eastAsia="zh-CN"/>
        </w:rPr>
        <w:t>1</w:t>
      </w:r>
      <w:r>
        <w:rPr>
          <w:rFonts w:hint="eastAsia" w:ascii="仿宋" w:hAnsi="仿宋" w:eastAsia="仿宋" w:cs="仿宋"/>
          <w:color w:val="auto"/>
          <w:spacing w:val="1"/>
          <w:position w:val="15"/>
          <w:sz w:val="24"/>
          <w:szCs w:val="24"/>
        </w:rPr>
        <w:t>.1 采购代理机构在收到采购人的</w:t>
      </w:r>
      <w:r>
        <w:rPr>
          <w:rFonts w:hint="eastAsia" w:ascii="仿宋" w:hAnsi="仿宋" w:eastAsia="仿宋" w:cs="仿宋"/>
          <w:color w:val="auto"/>
          <w:spacing w:val="1"/>
          <w:position w:val="15"/>
          <w:sz w:val="24"/>
          <w:szCs w:val="24"/>
          <w:lang w:val="en-US" w:eastAsia="zh-CN"/>
        </w:rPr>
        <w:t>成交</w:t>
      </w:r>
      <w:r>
        <w:rPr>
          <w:rFonts w:hint="eastAsia" w:ascii="仿宋" w:hAnsi="仿宋" w:eastAsia="仿宋" w:cs="仿宋"/>
          <w:color w:val="auto"/>
          <w:spacing w:val="1"/>
          <w:position w:val="15"/>
          <w:sz w:val="24"/>
          <w:szCs w:val="24"/>
        </w:rPr>
        <w:t>复函后，按规定时间向成交供应商发出成交通知书。</w:t>
      </w:r>
    </w:p>
    <w:p w14:paraId="4534FB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color w:val="auto"/>
          <w:spacing w:val="1"/>
          <w:position w:val="15"/>
          <w:sz w:val="24"/>
          <w:szCs w:val="24"/>
        </w:rPr>
      </w:pPr>
      <w:r>
        <w:rPr>
          <w:rFonts w:hint="eastAsia" w:ascii="仿宋" w:hAnsi="仿宋" w:eastAsia="仿宋" w:cs="仿宋"/>
          <w:color w:val="auto"/>
          <w:spacing w:val="1"/>
          <w:position w:val="15"/>
          <w:sz w:val="24"/>
          <w:szCs w:val="24"/>
          <w:lang w:val="en-US" w:eastAsia="zh-CN"/>
        </w:rPr>
        <w:t>1</w:t>
      </w:r>
      <w:r>
        <w:rPr>
          <w:rFonts w:hint="eastAsia" w:ascii="仿宋" w:hAnsi="仿宋" w:eastAsia="仿宋" w:cs="仿宋"/>
          <w:color w:val="auto"/>
          <w:spacing w:val="1"/>
          <w:position w:val="15"/>
          <w:sz w:val="24"/>
          <w:szCs w:val="24"/>
        </w:rPr>
        <w:t>.2 成交通知书是合同的组成部分。</w:t>
      </w:r>
    </w:p>
    <w:p w14:paraId="6E35720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．招标代理服务费</w:t>
      </w:r>
    </w:p>
    <w:p w14:paraId="0B2B4210">
      <w:pPr>
        <w:numPr>
          <w:ilvl w:val="0"/>
          <w:numId w:val="0"/>
        </w:numPr>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eastAsia" w:ascii="仿宋" w:hAnsi="仿宋" w:cs="仿宋"/>
          <w:color w:val="auto"/>
          <w:sz w:val="24"/>
          <w:szCs w:val="24"/>
          <w:lang w:val="en-US" w:eastAsia="zh-CN"/>
        </w:rPr>
        <w:t>1</w:t>
      </w:r>
      <w:r>
        <w:rPr>
          <w:rFonts w:hint="eastAsia" w:ascii="仿宋" w:hAnsi="仿宋" w:eastAsia="仿宋" w:cs="仿宋"/>
          <w:color w:val="auto"/>
          <w:sz w:val="24"/>
          <w:szCs w:val="24"/>
          <w:lang w:val="en-US" w:eastAsia="zh-CN"/>
        </w:rPr>
        <w:t>）代理服务费：1、参照国家计委关于印发《招标代理服务收费管理暂行办法》的通知（计价格〔2002〕1980号）、《国家发展和改革委员会办公厅关于招标代理服务收费有关问题的通知》（发改价格[2011]534号）规定。</w:t>
      </w:r>
    </w:p>
    <w:p w14:paraId="2DCE5357">
      <w:pPr>
        <w:numPr>
          <w:ilvl w:val="0"/>
          <w:numId w:val="0"/>
        </w:numPr>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2、货物服务类项目按中标价1.5%计取，不足3000元按照3000元收取，由成交供应商在成交（中标）结果公示后三日内一次性付清。</w:t>
      </w:r>
    </w:p>
    <w:p w14:paraId="5AB13795">
      <w:pPr>
        <w:numPr>
          <w:ilvl w:val="0"/>
          <w:numId w:val="0"/>
        </w:num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eastAsia="zh-CN"/>
        </w:rPr>
        <w:t>代理</w:t>
      </w:r>
      <w:r>
        <w:rPr>
          <w:rFonts w:hint="eastAsia" w:ascii="仿宋" w:hAnsi="仿宋" w:eastAsia="仿宋" w:cs="仿宋"/>
          <w:color w:val="auto"/>
          <w:sz w:val="24"/>
          <w:szCs w:val="24"/>
          <w:highlight w:val="none"/>
        </w:rPr>
        <w:t>服务费应采用转账、刷卡、现金形式缴纳。</w:t>
      </w:r>
    </w:p>
    <w:p w14:paraId="52F3822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．签订合同</w:t>
      </w:r>
    </w:p>
    <w:p w14:paraId="4BA872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 成交供应商应按成交通知书指定的</w:t>
      </w:r>
      <w:r>
        <w:rPr>
          <w:rFonts w:hint="eastAsia" w:ascii="仿宋" w:hAnsi="仿宋" w:eastAsia="仿宋" w:cs="仿宋"/>
          <w:color w:val="auto"/>
          <w:spacing w:val="-1"/>
          <w:sz w:val="24"/>
          <w:szCs w:val="24"/>
        </w:rPr>
        <w:t>时间、地点与采购人签订合同。</w:t>
      </w:r>
    </w:p>
    <w:p w14:paraId="4E1C2A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 如果成交供应商没有按照上述第</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条或第</w:t>
      </w:r>
      <w:r>
        <w:rPr>
          <w:rFonts w:hint="eastAsia" w:ascii="仿宋" w:hAnsi="仿宋" w:eastAsia="仿宋" w:cs="仿宋"/>
          <w:color w:val="auto"/>
          <w:spacing w:val="-45"/>
          <w:sz w:val="24"/>
          <w:szCs w:val="24"/>
        </w:rPr>
        <w:t xml:space="preserve"> </w:t>
      </w:r>
      <w:r>
        <w:rPr>
          <w:rFonts w:hint="eastAsia" w:ascii="仿宋" w:hAnsi="仿宋" w:eastAsia="仿宋" w:cs="仿宋"/>
          <w:color w:val="auto"/>
          <w:sz w:val="24"/>
          <w:szCs w:val="24"/>
          <w:lang w:val="en-US" w:eastAsia="zh-CN"/>
        </w:rPr>
        <w:t>3.2</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条规定执行，招标采购单位</w:t>
      </w:r>
      <w:r>
        <w:rPr>
          <w:rFonts w:hint="eastAsia" w:ascii="仿宋" w:hAnsi="仿宋" w:eastAsia="仿宋" w:cs="仿宋"/>
          <w:color w:val="auto"/>
          <w:spacing w:val="-1"/>
          <w:sz w:val="24"/>
          <w:szCs w:val="24"/>
        </w:rPr>
        <w:t>将有充分理由取消该成交决定。在此情况下</w:t>
      </w:r>
      <w:r>
        <w:rPr>
          <w:rFonts w:hint="eastAsia" w:ascii="仿宋" w:hAnsi="仿宋" w:eastAsia="仿宋" w:cs="仿宋"/>
          <w:color w:val="auto"/>
          <w:spacing w:val="-2"/>
          <w:sz w:val="24"/>
          <w:szCs w:val="24"/>
        </w:rPr>
        <w:t>，招标采购单位可将合同授予综合得分排序</w:t>
      </w:r>
      <w:r>
        <w:rPr>
          <w:rFonts w:hint="eastAsia" w:ascii="仿宋" w:hAnsi="仿宋" w:eastAsia="仿宋" w:cs="仿宋"/>
          <w:color w:val="auto"/>
          <w:spacing w:val="-1"/>
          <w:sz w:val="24"/>
          <w:szCs w:val="24"/>
        </w:rPr>
        <w:t>名列下一个的供应商，或重新组织采购。</w:t>
      </w:r>
    </w:p>
    <w:p w14:paraId="4BA78550">
      <w:pPr>
        <w:rPr>
          <w:rFonts w:hint="eastAsia" w:ascii="仿宋" w:hAnsi="仿宋" w:eastAsia="仿宋" w:cs="仿宋"/>
          <w:color w:val="auto"/>
        </w:rPr>
      </w:pPr>
      <w:bookmarkStart w:id="28" w:name="_Toc7445"/>
      <w:bookmarkStart w:id="29" w:name="_Toc26104"/>
      <w:bookmarkStart w:id="30" w:name="_Toc6074"/>
      <w:bookmarkStart w:id="31" w:name="_Toc16891"/>
      <w:r>
        <w:rPr>
          <w:rFonts w:hint="eastAsia" w:ascii="仿宋" w:hAnsi="仿宋" w:eastAsia="仿宋" w:cs="仿宋"/>
          <w:color w:val="auto"/>
        </w:rPr>
        <w:br w:type="page"/>
      </w:r>
    </w:p>
    <w:p w14:paraId="2D84E36B">
      <w:pPr>
        <w:pStyle w:val="2"/>
        <w:bidi w:val="0"/>
        <w:rPr>
          <w:rFonts w:hint="eastAsia" w:ascii="仿宋" w:hAnsi="仿宋" w:eastAsia="仿宋" w:cs="仿宋"/>
          <w:color w:val="auto"/>
        </w:rPr>
      </w:pPr>
      <w:bookmarkStart w:id="32" w:name="_Toc30475"/>
      <w:r>
        <w:rPr>
          <w:rFonts w:hint="eastAsia" w:ascii="仿宋" w:hAnsi="仿宋" w:eastAsia="仿宋" w:cs="仿宋"/>
          <w:color w:val="auto"/>
        </w:rPr>
        <w:t xml:space="preserve">第三章  </w:t>
      </w:r>
      <w:r>
        <w:rPr>
          <w:rFonts w:hint="eastAsia" w:ascii="仿宋" w:hAnsi="仿宋" w:eastAsia="仿宋" w:cs="仿宋"/>
          <w:color w:val="auto"/>
          <w:lang w:val="en-US" w:eastAsia="zh-CN"/>
        </w:rPr>
        <w:t>服务</w:t>
      </w:r>
      <w:r>
        <w:rPr>
          <w:rFonts w:hint="eastAsia" w:ascii="仿宋" w:hAnsi="仿宋" w:eastAsia="仿宋" w:cs="仿宋"/>
          <w:color w:val="auto"/>
        </w:rPr>
        <w:t>内容及</w:t>
      </w:r>
      <w:r>
        <w:rPr>
          <w:rFonts w:hint="eastAsia" w:ascii="仿宋" w:hAnsi="仿宋" w:eastAsia="仿宋" w:cs="仿宋"/>
          <w:color w:val="auto"/>
          <w:lang w:val="en-US" w:eastAsia="zh-CN"/>
        </w:rPr>
        <w:t>技术参数</w:t>
      </w:r>
      <w:bookmarkEnd w:id="28"/>
      <w:bookmarkEnd w:id="29"/>
      <w:bookmarkEnd w:id="30"/>
      <w:bookmarkEnd w:id="31"/>
      <w:bookmarkEnd w:id="32"/>
    </w:p>
    <w:p w14:paraId="5A303A8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lang w:val="en-US" w:eastAsia="zh-CN"/>
        </w:rPr>
      </w:pPr>
      <w:bookmarkStart w:id="33" w:name="_Toc21480"/>
      <w:bookmarkStart w:id="34" w:name="_Toc22024"/>
      <w:r>
        <w:rPr>
          <w:rFonts w:hint="eastAsia" w:ascii="仿宋" w:hAnsi="仿宋" w:eastAsia="仿宋" w:cs="仿宋"/>
          <w:b/>
          <w:bCs/>
          <w:color w:val="auto"/>
        </w:rPr>
        <w:t>一、</w:t>
      </w:r>
      <w:bookmarkEnd w:id="33"/>
      <w:bookmarkEnd w:id="34"/>
      <w:r>
        <w:rPr>
          <w:rFonts w:hint="eastAsia" w:ascii="仿宋" w:hAnsi="仿宋" w:eastAsia="仿宋" w:cs="仿宋"/>
          <w:b/>
          <w:bCs/>
          <w:color w:val="auto"/>
          <w:lang w:val="en-US" w:eastAsia="zh-CN"/>
        </w:rPr>
        <w:t>项目概况</w:t>
      </w:r>
    </w:p>
    <w:p w14:paraId="61F7C41C">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rPr>
        <w:t>1</w:t>
      </w:r>
      <w:r>
        <w:rPr>
          <w:rFonts w:hint="eastAsia" w:ascii="仿宋" w:hAnsi="仿宋" w:eastAsia="仿宋" w:cs="仿宋"/>
          <w:color w:val="auto"/>
          <w:spacing w:val="-2"/>
          <w:position w:val="23"/>
          <w:sz w:val="24"/>
          <w:szCs w:val="24"/>
          <w:lang w:val="en-US" w:eastAsia="zh-CN"/>
        </w:rPr>
        <w:t>.</w:t>
      </w:r>
      <w:r>
        <w:rPr>
          <w:rFonts w:hint="eastAsia" w:ascii="仿宋" w:hAnsi="仿宋" w:eastAsia="仿宋" w:cs="仿宋"/>
          <w:color w:val="auto"/>
          <w:spacing w:val="-2"/>
          <w:position w:val="23"/>
          <w:sz w:val="24"/>
          <w:szCs w:val="24"/>
        </w:rPr>
        <w:t>项目名称：太白县2026年度流通领域商品质量抽检项目</w:t>
      </w:r>
      <w:r>
        <w:rPr>
          <w:rFonts w:hint="eastAsia" w:ascii="仿宋" w:hAnsi="仿宋" w:cs="仿宋"/>
          <w:color w:val="auto"/>
          <w:spacing w:val="-2"/>
          <w:position w:val="23"/>
          <w:sz w:val="24"/>
          <w:szCs w:val="24"/>
          <w:lang w:eastAsia="zh-CN"/>
        </w:rPr>
        <w:t>。</w:t>
      </w:r>
    </w:p>
    <w:p w14:paraId="7ADE6A9E">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2.</w:t>
      </w:r>
      <w:r>
        <w:rPr>
          <w:rFonts w:hint="eastAsia" w:ascii="仿宋" w:hAnsi="仿宋" w:eastAsia="仿宋" w:cs="仿宋"/>
          <w:color w:val="auto"/>
          <w:spacing w:val="-2"/>
          <w:position w:val="23"/>
          <w:sz w:val="24"/>
          <w:szCs w:val="24"/>
        </w:rPr>
        <w:t>项目地点：宝鸡市太白县</w:t>
      </w:r>
      <w:r>
        <w:rPr>
          <w:rFonts w:hint="eastAsia" w:ascii="仿宋" w:hAnsi="仿宋" w:cs="仿宋"/>
          <w:color w:val="auto"/>
          <w:spacing w:val="-2"/>
          <w:position w:val="23"/>
          <w:sz w:val="24"/>
          <w:szCs w:val="24"/>
          <w:lang w:eastAsia="zh-CN"/>
        </w:rPr>
        <w:t>。</w:t>
      </w:r>
    </w:p>
    <w:p w14:paraId="42CB5B36">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3.最高限价：大写：壹拾贰万元整     小写：120000.00元。</w:t>
      </w:r>
    </w:p>
    <w:p w14:paraId="1435F0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highlight w:val="none"/>
          <w:lang w:val="en-US" w:eastAsia="zh-CN"/>
        </w:rPr>
      </w:pPr>
      <w:r>
        <w:rPr>
          <w:rFonts w:hint="eastAsia" w:ascii="仿宋" w:hAnsi="仿宋" w:eastAsia="仿宋" w:cs="仿宋"/>
          <w:color w:val="auto"/>
          <w:spacing w:val="-2"/>
          <w:position w:val="23"/>
          <w:sz w:val="24"/>
          <w:szCs w:val="24"/>
          <w:highlight w:val="none"/>
          <w:lang w:val="en-US" w:eastAsia="zh-CN"/>
        </w:rPr>
        <w:t>4.</w:t>
      </w:r>
      <w:r>
        <w:rPr>
          <w:rFonts w:hint="eastAsia" w:ascii="仿宋" w:hAnsi="仿宋" w:cs="仿宋"/>
          <w:color w:val="auto"/>
          <w:spacing w:val="-2"/>
          <w:position w:val="23"/>
          <w:sz w:val="24"/>
          <w:szCs w:val="24"/>
          <w:highlight w:val="none"/>
          <w:lang w:val="en-US" w:eastAsia="zh-CN"/>
        </w:rPr>
        <w:t>服务期</w:t>
      </w:r>
      <w:r>
        <w:rPr>
          <w:rFonts w:hint="eastAsia" w:ascii="仿宋" w:hAnsi="仿宋" w:eastAsia="仿宋" w:cs="仿宋"/>
          <w:color w:val="auto"/>
          <w:spacing w:val="-2"/>
          <w:position w:val="23"/>
          <w:sz w:val="24"/>
          <w:szCs w:val="24"/>
          <w:highlight w:val="none"/>
          <w:lang w:val="en-US" w:eastAsia="zh-CN"/>
        </w:rPr>
        <w:t>：</w:t>
      </w:r>
      <w:r>
        <w:rPr>
          <w:rFonts w:hint="eastAsia" w:ascii="仿宋" w:hAnsi="仿宋" w:cs="仿宋"/>
          <w:color w:val="auto"/>
          <w:spacing w:val="-2"/>
          <w:position w:val="23"/>
          <w:sz w:val="24"/>
          <w:szCs w:val="24"/>
          <w:highlight w:val="none"/>
          <w:lang w:val="en-US" w:eastAsia="zh-CN"/>
        </w:rPr>
        <w:t>一年</w:t>
      </w:r>
      <w:r>
        <w:rPr>
          <w:rFonts w:hint="eastAsia" w:ascii="仿宋" w:hAnsi="仿宋" w:eastAsia="仿宋" w:cs="仿宋"/>
          <w:color w:val="auto"/>
          <w:spacing w:val="-2"/>
          <w:position w:val="23"/>
          <w:sz w:val="24"/>
          <w:szCs w:val="24"/>
          <w:highlight w:val="none"/>
          <w:lang w:val="en-US" w:eastAsia="zh-CN"/>
        </w:rPr>
        <w:t>。</w:t>
      </w:r>
    </w:p>
    <w:p w14:paraId="4BF8CA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5.质量标准：符合国家、行业行规、审批部门标准。</w:t>
      </w:r>
    </w:p>
    <w:p w14:paraId="682DE8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6.付款方式：具体以合同约定为准。</w:t>
      </w:r>
    </w:p>
    <w:p w14:paraId="5E5B11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b w:val="0"/>
          <w:bCs w:val="0"/>
          <w:color w:val="auto"/>
          <w:spacing w:val="-2"/>
          <w:position w:val="23"/>
          <w:sz w:val="24"/>
          <w:szCs w:val="24"/>
          <w:lang w:val="en-US" w:eastAsia="zh-CN"/>
        </w:rPr>
      </w:pPr>
      <w:r>
        <w:rPr>
          <w:rFonts w:hint="eastAsia" w:ascii="仿宋" w:hAnsi="仿宋" w:eastAsia="仿宋" w:cs="仿宋"/>
          <w:b w:val="0"/>
          <w:bCs w:val="0"/>
          <w:color w:val="auto"/>
          <w:spacing w:val="-2"/>
          <w:position w:val="23"/>
          <w:sz w:val="24"/>
          <w:szCs w:val="24"/>
          <w:lang w:val="en-US" w:eastAsia="zh-CN"/>
        </w:rPr>
        <w:t>7.验收：</w:t>
      </w:r>
    </w:p>
    <w:p w14:paraId="35C951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（1）项目由采购单位或其邀请的专家或第三方机构进行验收，验收时成交人应无条件予以配合并提供验收所需的全部资料。</w:t>
      </w:r>
    </w:p>
    <w:p w14:paraId="16B1F1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（2）验收标准：按合同文本、磋商文件、磋商响应文件、澄清函及国家相应的标准、规范等为依据等技术指标进行验收。各项指标均应符合验收标准及要求。</w:t>
      </w:r>
    </w:p>
    <w:p w14:paraId="0B8DB091">
      <w:pPr>
        <w:pStyle w:val="20"/>
        <w:rPr>
          <w:rFonts w:hint="eastAsia" w:ascii="仿宋" w:hAnsi="仿宋" w:eastAsia="仿宋" w:cs="仿宋"/>
          <w:color w:val="auto"/>
          <w:lang w:val="en-US" w:eastAsia="zh-CN"/>
        </w:rPr>
      </w:pPr>
      <w:r>
        <w:rPr>
          <w:rFonts w:hint="eastAsia" w:ascii="仿宋" w:hAnsi="仿宋" w:eastAsia="仿宋" w:cs="仿宋"/>
          <w:color w:val="auto"/>
          <w:lang w:val="en-US" w:eastAsia="zh-CN"/>
        </w:rPr>
        <w:t>（3）验收合格后，填写验收单，双方签字生效。</w:t>
      </w:r>
    </w:p>
    <w:p w14:paraId="35F291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highlight w:val="none"/>
          <w:lang w:val="en-US" w:eastAsia="zh-CN"/>
        </w:rPr>
      </w:pPr>
      <w:r>
        <w:rPr>
          <w:rFonts w:hint="eastAsia" w:ascii="仿宋" w:hAnsi="仿宋" w:eastAsia="仿宋" w:cs="仿宋"/>
          <w:color w:val="auto"/>
          <w:spacing w:val="-2"/>
          <w:position w:val="23"/>
          <w:sz w:val="24"/>
          <w:szCs w:val="24"/>
          <w:highlight w:val="none"/>
          <w:lang w:val="en-US" w:eastAsia="zh-CN"/>
        </w:rPr>
        <w:t>8.违约责任：</w:t>
      </w:r>
    </w:p>
    <w:p w14:paraId="6FF2EB46">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t>依据《中华人民共和国民法典》、《中华人民共和国</w:t>
      </w:r>
      <w:r>
        <w:rPr>
          <w:rFonts w:hint="eastAsia" w:ascii="仿宋" w:hAnsi="仿宋" w:eastAsia="仿宋" w:cs="仿宋"/>
          <w:snapToGrid w:val="0"/>
          <w:color w:val="auto"/>
          <w:spacing w:val="-2"/>
          <w:kern w:val="0"/>
          <w:position w:val="23"/>
          <w:sz w:val="24"/>
          <w:szCs w:val="24"/>
          <w:lang w:val="en-US" w:eastAsia="zh-CN" w:bidi="ar-SA"/>
        </w:rPr>
        <w:t>政府采购法</w:t>
      </w:r>
      <w:r>
        <w:rPr>
          <w:rFonts w:hint="eastAsia" w:ascii="仿宋" w:hAnsi="仿宋" w:eastAsia="仿宋" w:cs="仿宋"/>
          <w:snapToGrid w:val="0"/>
          <w:color w:val="auto"/>
          <w:spacing w:val="-2"/>
          <w:kern w:val="0"/>
          <w:position w:val="23"/>
          <w:sz w:val="24"/>
          <w:szCs w:val="24"/>
          <w:lang w:val="en-US" w:eastAsia="en-US" w:bidi="ar-SA"/>
        </w:rPr>
        <w:t>》的相关条款和本合同约定，乙方未全面履行合同义务或者发生违约，甲方会同采购组织机构有权终止合同，依法向乙方要求经济索赔。甲方违约的，应当赔偿给乙方造成的经济损失。</w:t>
      </w:r>
    </w:p>
    <w:p w14:paraId="38B54E59">
      <w:pPr>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br w:type="page"/>
      </w:r>
    </w:p>
    <w:p w14:paraId="50A03F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color w:val="auto"/>
        </w:rPr>
      </w:pPr>
      <w:bookmarkStart w:id="35" w:name="_Toc25514"/>
      <w:bookmarkStart w:id="36" w:name="_Toc24044"/>
      <w:r>
        <w:rPr>
          <w:rFonts w:hint="eastAsia" w:ascii="仿宋" w:hAnsi="仿宋" w:eastAsia="仿宋" w:cs="仿宋"/>
          <w:b/>
          <w:bCs/>
          <w:color w:val="auto"/>
          <w:lang w:val="en-US" w:eastAsia="zh-CN"/>
        </w:rPr>
        <w:t>技术参数</w:t>
      </w:r>
      <w:bookmarkEnd w:id="35"/>
      <w:bookmarkEnd w:id="36"/>
    </w:p>
    <w:p w14:paraId="5A301CCA">
      <w:pPr>
        <w:pStyle w:val="20"/>
        <w:rPr>
          <w:rFonts w:hint="eastAsia" w:ascii="仿宋" w:hAnsi="仿宋" w:eastAsia="仿宋" w:cs="仿宋"/>
          <w:color w:val="auto"/>
          <w:vertAlign w:val="baseline"/>
          <w:lang w:val="en-US" w:eastAsia="zh-CN"/>
        </w:rPr>
      </w:pPr>
      <w:bookmarkStart w:id="37" w:name="_Toc322"/>
      <w:bookmarkStart w:id="38" w:name="_Toc16102"/>
      <w:bookmarkStart w:id="39" w:name="_Toc23695"/>
      <w:bookmarkStart w:id="40" w:name="_Toc22714"/>
      <w:r>
        <w:rPr>
          <w:rFonts w:hint="eastAsia" w:ascii="仿宋" w:hAnsi="仿宋" w:eastAsia="仿宋" w:cs="仿宋"/>
          <w:color w:val="auto"/>
          <w:spacing w:val="-2"/>
          <w:position w:val="23"/>
          <w:sz w:val="24"/>
          <w:szCs w:val="24"/>
          <w:lang w:val="en-US" w:eastAsia="zh-CN"/>
        </w:rPr>
        <w:t>1.采购清单</w:t>
      </w:r>
    </w:p>
    <w:tbl>
      <w:tblPr>
        <w:tblStyle w:val="16"/>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787"/>
        <w:gridCol w:w="750"/>
        <w:gridCol w:w="1197"/>
        <w:gridCol w:w="756"/>
        <w:gridCol w:w="750"/>
        <w:gridCol w:w="1475"/>
        <w:gridCol w:w="3676"/>
      </w:tblGrid>
      <w:tr w14:paraId="4555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vAlign w:val="center"/>
          </w:tcPr>
          <w:p w14:paraId="37E4BF0C">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序号</w:t>
            </w:r>
          </w:p>
        </w:tc>
        <w:tc>
          <w:tcPr>
            <w:tcW w:w="787" w:type="dxa"/>
            <w:vAlign w:val="center"/>
          </w:tcPr>
          <w:p w14:paraId="2F5419E5">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品名</w:t>
            </w:r>
          </w:p>
        </w:tc>
        <w:tc>
          <w:tcPr>
            <w:tcW w:w="750" w:type="dxa"/>
            <w:vAlign w:val="center"/>
          </w:tcPr>
          <w:p w14:paraId="64599A4B">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采购标的</w:t>
            </w:r>
          </w:p>
        </w:tc>
        <w:tc>
          <w:tcPr>
            <w:tcW w:w="1197" w:type="dxa"/>
            <w:vAlign w:val="center"/>
          </w:tcPr>
          <w:p w14:paraId="66F4A28B">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单价</w:t>
            </w:r>
          </w:p>
        </w:tc>
        <w:tc>
          <w:tcPr>
            <w:tcW w:w="756" w:type="dxa"/>
            <w:vAlign w:val="center"/>
          </w:tcPr>
          <w:p w14:paraId="039E1673">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数量</w:t>
            </w:r>
          </w:p>
        </w:tc>
        <w:tc>
          <w:tcPr>
            <w:tcW w:w="750" w:type="dxa"/>
            <w:vAlign w:val="center"/>
          </w:tcPr>
          <w:p w14:paraId="3B05A5E2">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单位</w:t>
            </w:r>
          </w:p>
        </w:tc>
        <w:tc>
          <w:tcPr>
            <w:tcW w:w="1475" w:type="dxa"/>
            <w:vAlign w:val="center"/>
          </w:tcPr>
          <w:p w14:paraId="701E7015">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总价</w:t>
            </w:r>
          </w:p>
        </w:tc>
        <w:tc>
          <w:tcPr>
            <w:tcW w:w="3676" w:type="dxa"/>
            <w:vAlign w:val="center"/>
          </w:tcPr>
          <w:p w14:paraId="50B53531">
            <w:pPr>
              <w:keepNext w:val="0"/>
              <w:keepLines w:val="0"/>
              <w:widowControl/>
              <w:suppressLineNumbers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napToGrid w:val="0"/>
                <w:color w:val="auto"/>
                <w:kern w:val="0"/>
                <w:sz w:val="24"/>
                <w:szCs w:val="24"/>
                <w:lang w:val="en-US" w:eastAsia="zh-CN" w:bidi="ar"/>
              </w:rPr>
              <w:t>服务内容及技术参数</w:t>
            </w:r>
          </w:p>
        </w:tc>
      </w:tr>
      <w:tr w14:paraId="54BE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4" w:type="dxa"/>
            <w:vAlign w:val="center"/>
          </w:tcPr>
          <w:p w14:paraId="0909E2B7">
            <w:pPr>
              <w:pStyle w:val="20"/>
              <w:widowControl w:val="0"/>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787" w:type="dxa"/>
            <w:vAlign w:val="center"/>
          </w:tcPr>
          <w:p w14:paraId="3B9D7DD1">
            <w:pPr>
              <w:pStyle w:val="20"/>
              <w:widowControl w:val="0"/>
              <w:ind w:left="0" w:leftChars="0" w:firstLine="0" w:firstLineChars="0"/>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技术测试和分析服务</w:t>
            </w:r>
          </w:p>
        </w:tc>
        <w:tc>
          <w:tcPr>
            <w:tcW w:w="750" w:type="dxa"/>
            <w:vAlign w:val="center"/>
          </w:tcPr>
          <w:p w14:paraId="39113B65">
            <w:pPr>
              <w:pStyle w:val="20"/>
              <w:widowControl w:val="0"/>
              <w:ind w:left="0" w:leftChars="0" w:firstLine="0" w:firstLineChars="0"/>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服务</w:t>
            </w:r>
          </w:p>
        </w:tc>
        <w:tc>
          <w:tcPr>
            <w:tcW w:w="1197" w:type="dxa"/>
            <w:vAlign w:val="center"/>
          </w:tcPr>
          <w:p w14:paraId="1787AC87">
            <w:pPr>
              <w:pStyle w:val="20"/>
              <w:widowControl w:val="0"/>
              <w:ind w:left="0" w:leftChars="0" w:firstLine="0" w:firstLineChars="0"/>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1,052.63</w:t>
            </w:r>
          </w:p>
        </w:tc>
        <w:tc>
          <w:tcPr>
            <w:tcW w:w="756" w:type="dxa"/>
            <w:vAlign w:val="center"/>
          </w:tcPr>
          <w:p w14:paraId="0685FE91">
            <w:pPr>
              <w:keepNext w:val="0"/>
              <w:keepLines w:val="0"/>
              <w:widowControl/>
              <w:suppressLineNumbers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snapToGrid w:val="0"/>
                <w:color w:val="auto"/>
                <w:kern w:val="0"/>
                <w:sz w:val="24"/>
                <w:szCs w:val="24"/>
                <w:lang w:val="en-US" w:eastAsia="zh-CN" w:bidi="ar"/>
              </w:rPr>
              <w:t>114</w:t>
            </w:r>
          </w:p>
        </w:tc>
        <w:tc>
          <w:tcPr>
            <w:tcW w:w="750" w:type="dxa"/>
            <w:vAlign w:val="center"/>
          </w:tcPr>
          <w:p w14:paraId="325E03F6">
            <w:pPr>
              <w:keepNext w:val="0"/>
              <w:keepLines w:val="0"/>
              <w:widowControl/>
              <w:suppressLineNumbers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snapToGrid w:val="0"/>
                <w:color w:val="auto"/>
                <w:kern w:val="0"/>
                <w:sz w:val="24"/>
                <w:szCs w:val="24"/>
                <w:lang w:val="en-US" w:eastAsia="zh-CN" w:bidi="ar"/>
              </w:rPr>
              <w:t>批次</w:t>
            </w:r>
          </w:p>
        </w:tc>
        <w:tc>
          <w:tcPr>
            <w:tcW w:w="1475" w:type="dxa"/>
            <w:vAlign w:val="center"/>
          </w:tcPr>
          <w:p w14:paraId="24E144F9">
            <w:pPr>
              <w:keepNext w:val="0"/>
              <w:keepLines w:val="0"/>
              <w:widowControl/>
              <w:suppressLineNumbers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snapToGrid w:val="0"/>
                <w:color w:val="auto"/>
                <w:kern w:val="0"/>
                <w:sz w:val="24"/>
                <w:szCs w:val="24"/>
                <w:lang w:val="en-US" w:eastAsia="zh-CN" w:bidi="ar"/>
              </w:rPr>
              <w:t>120,000.00</w:t>
            </w:r>
          </w:p>
        </w:tc>
        <w:tc>
          <w:tcPr>
            <w:tcW w:w="3676" w:type="dxa"/>
            <w:vAlign w:val="center"/>
          </w:tcPr>
          <w:p w14:paraId="7EEE452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snapToGrid w:val="0"/>
                <w:color w:val="auto"/>
                <w:kern w:val="0"/>
                <w:sz w:val="24"/>
                <w:szCs w:val="24"/>
                <w:lang w:val="en-US" w:eastAsia="zh-CN" w:bidi="ar"/>
              </w:rPr>
              <w:t>以“一老一少”用品、家居用品、塑料制品、农用物资、环保产品、建筑装饰材料、学生用品、成人用品、燃气灶具、电动自行车、电线电缆、消防产品等12类及煤炭共计32种产品全年累计抽检60批次，石油及其制品1类3种产品每半年抽检一次，全年累计抽检40批次；清洁煤4月至11月每季度抽检一次，12月至次年3 月每月抽检一次，全年抽检累计14个批次。上述14类34种产品全年共计抽检114批次。</w:t>
            </w:r>
          </w:p>
        </w:tc>
      </w:tr>
    </w:tbl>
    <w:p w14:paraId="062F0E48">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25926686">
      <w:pPr>
        <w:pStyle w:val="2"/>
        <w:bidi w:val="0"/>
        <w:rPr>
          <w:rFonts w:hint="eastAsia" w:ascii="仿宋" w:hAnsi="仿宋" w:eastAsia="仿宋" w:cs="仿宋"/>
          <w:color w:val="auto"/>
        </w:rPr>
      </w:pPr>
      <w:bookmarkStart w:id="41" w:name="_Toc29394"/>
      <w:r>
        <w:rPr>
          <w:rFonts w:hint="eastAsia" w:ascii="仿宋" w:hAnsi="仿宋" w:eastAsia="仿宋" w:cs="仿宋"/>
          <w:color w:val="auto"/>
        </w:rPr>
        <w:t>第四章  合同条款及格式</w:t>
      </w:r>
      <w:bookmarkEnd w:id="37"/>
      <w:bookmarkEnd w:id="38"/>
      <w:bookmarkEnd w:id="39"/>
      <w:bookmarkEnd w:id="40"/>
      <w:bookmarkEnd w:id="41"/>
    </w:p>
    <w:p w14:paraId="62F3F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b/>
          <w:bCs/>
          <w:color w:val="auto"/>
        </w:rPr>
      </w:pPr>
      <w:r>
        <w:rPr>
          <w:rFonts w:hint="eastAsia" w:ascii="仿宋" w:hAnsi="仿宋" w:eastAsia="仿宋" w:cs="仿宋"/>
          <w:b/>
          <w:bCs/>
          <w:color w:val="auto"/>
        </w:rPr>
        <w:t>（本合同仅供参考，合同签订双方可根据项目的具体要求进行修订）</w:t>
      </w:r>
    </w:p>
    <w:p w14:paraId="57656A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仿宋" w:hAnsi="仿宋" w:eastAsia="仿宋" w:cs="仿宋"/>
          <w:color w:val="auto"/>
          <w:sz w:val="24"/>
          <w:szCs w:val="24"/>
          <w:lang w:eastAsia="zh-CN"/>
        </w:rPr>
      </w:pPr>
      <w:bookmarkStart w:id="42" w:name="_Toc2480"/>
      <w:bookmarkStart w:id="43" w:name="_Toc17711"/>
      <w:bookmarkStart w:id="44" w:name="_Toc11998"/>
      <w:r>
        <w:rPr>
          <w:rFonts w:hint="eastAsia" w:ascii="仿宋" w:hAnsi="仿宋" w:eastAsia="仿宋" w:cs="仿宋"/>
          <w:color w:val="auto"/>
          <w:spacing w:val="-5"/>
          <w:position w:val="23"/>
          <w:sz w:val="24"/>
          <w:szCs w:val="24"/>
        </w:rPr>
        <w:t>甲方：</w:t>
      </w:r>
      <w:bookmarkEnd w:id="42"/>
      <w:bookmarkEnd w:id="43"/>
      <w:bookmarkEnd w:id="44"/>
      <w:r>
        <w:rPr>
          <w:rFonts w:hint="eastAsia" w:ascii="仿宋" w:hAnsi="仿宋" w:eastAsia="仿宋" w:cs="仿宋"/>
          <w:color w:val="auto"/>
          <w:spacing w:val="-5"/>
          <w:position w:val="23"/>
          <w:sz w:val="24"/>
          <w:szCs w:val="24"/>
        </w:rPr>
        <w:t>太白县市场监督管理局</w:t>
      </w:r>
      <w:r>
        <w:rPr>
          <w:rFonts w:hint="eastAsia" w:ascii="仿宋" w:hAnsi="仿宋" w:eastAsia="仿宋" w:cs="仿宋"/>
          <w:color w:val="auto"/>
          <w:spacing w:val="-5"/>
          <w:position w:val="23"/>
          <w:sz w:val="24"/>
          <w:szCs w:val="24"/>
          <w:lang w:eastAsia="zh-CN"/>
        </w:rPr>
        <w:t xml:space="preserve"> </w:t>
      </w:r>
    </w:p>
    <w:p w14:paraId="758683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乙方：</w:t>
      </w:r>
    </w:p>
    <w:p w14:paraId="14BB6673">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zh-CN" w:bidi="ar-SA"/>
        </w:rPr>
      </w:pPr>
      <w:r>
        <w:rPr>
          <w:rFonts w:hint="eastAsia" w:ascii="仿宋" w:hAnsi="仿宋" w:eastAsia="仿宋" w:cs="仿宋"/>
          <w:snapToGrid w:val="0"/>
          <w:color w:val="auto"/>
          <w:spacing w:val="-2"/>
          <w:kern w:val="0"/>
          <w:position w:val="23"/>
          <w:sz w:val="24"/>
          <w:szCs w:val="24"/>
          <w:lang w:val="en-US" w:eastAsia="en-US" w:bidi="ar-SA"/>
        </w:rPr>
        <w:t>根据《中华人民共和国民法典》</w:t>
      </w:r>
      <w:r>
        <w:rPr>
          <w:rFonts w:hint="eastAsia" w:ascii="仿宋" w:hAnsi="仿宋" w:eastAsia="仿宋" w:cs="仿宋"/>
          <w:snapToGrid w:val="0"/>
          <w:color w:val="auto"/>
          <w:spacing w:val="-2"/>
          <w:kern w:val="0"/>
          <w:position w:val="23"/>
          <w:sz w:val="24"/>
          <w:szCs w:val="24"/>
          <w:lang w:val="en-US" w:eastAsia="zh-CN" w:bidi="ar-SA"/>
        </w:rPr>
        <w:t>、</w:t>
      </w:r>
      <w:r>
        <w:rPr>
          <w:rFonts w:hint="eastAsia" w:ascii="仿宋" w:hAnsi="仿宋" w:eastAsia="仿宋" w:cs="仿宋"/>
          <w:snapToGrid w:val="0"/>
          <w:color w:val="auto"/>
          <w:spacing w:val="-2"/>
          <w:kern w:val="0"/>
          <w:position w:val="23"/>
          <w:sz w:val="24"/>
          <w:szCs w:val="24"/>
          <w:lang w:val="en-US" w:eastAsia="en-US" w:bidi="ar-SA"/>
        </w:rPr>
        <w:t>《中华人民共和国</w:t>
      </w:r>
      <w:r>
        <w:rPr>
          <w:rFonts w:hint="eastAsia" w:ascii="仿宋" w:hAnsi="仿宋" w:eastAsia="仿宋" w:cs="仿宋"/>
          <w:snapToGrid w:val="0"/>
          <w:color w:val="auto"/>
          <w:spacing w:val="-2"/>
          <w:kern w:val="0"/>
          <w:position w:val="23"/>
          <w:sz w:val="24"/>
          <w:szCs w:val="24"/>
          <w:lang w:val="en-US" w:eastAsia="zh-CN" w:bidi="ar-SA"/>
        </w:rPr>
        <w:t>政府采购法</w:t>
      </w:r>
      <w:r>
        <w:rPr>
          <w:rFonts w:hint="eastAsia" w:ascii="仿宋" w:hAnsi="仿宋" w:eastAsia="仿宋" w:cs="仿宋"/>
          <w:snapToGrid w:val="0"/>
          <w:color w:val="auto"/>
          <w:spacing w:val="-2"/>
          <w:kern w:val="0"/>
          <w:position w:val="23"/>
          <w:sz w:val="24"/>
          <w:szCs w:val="24"/>
          <w:lang w:val="en-US" w:eastAsia="en-US" w:bidi="ar-SA"/>
        </w:rPr>
        <w:t>》和有关法律法规，经甲、乙双方协商，本着自愿、平等、公平，公正的原则、签订本合同</w:t>
      </w:r>
      <w:r>
        <w:rPr>
          <w:rFonts w:hint="eastAsia" w:ascii="仿宋" w:hAnsi="仿宋" w:eastAsia="仿宋" w:cs="仿宋"/>
          <w:snapToGrid w:val="0"/>
          <w:color w:val="auto"/>
          <w:spacing w:val="-2"/>
          <w:kern w:val="0"/>
          <w:position w:val="23"/>
          <w:sz w:val="24"/>
          <w:szCs w:val="24"/>
          <w:lang w:val="en-US" w:eastAsia="zh-CN" w:bidi="ar-SA"/>
        </w:rPr>
        <w:t>。</w:t>
      </w:r>
    </w:p>
    <w:p w14:paraId="499B2E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仿宋" w:hAnsi="仿宋" w:eastAsia="仿宋" w:cs="仿宋"/>
          <w:color w:val="auto"/>
          <w:sz w:val="24"/>
          <w:szCs w:val="24"/>
        </w:rPr>
      </w:pPr>
      <w:bookmarkStart w:id="45" w:name="_Toc29259"/>
      <w:bookmarkStart w:id="46" w:name="_Toc4793"/>
      <w:bookmarkStart w:id="47" w:name="_Toc13938"/>
      <w:r>
        <w:rPr>
          <w:rFonts w:hint="eastAsia" w:ascii="仿宋" w:hAnsi="仿宋" w:eastAsia="仿宋" w:cs="仿宋"/>
          <w:color w:val="auto"/>
          <w:spacing w:val="-3"/>
          <w:sz w:val="24"/>
          <w:szCs w:val="24"/>
        </w:rPr>
        <w:t>一、项目概况</w:t>
      </w:r>
      <w:bookmarkEnd w:id="45"/>
      <w:bookmarkEnd w:id="46"/>
      <w:bookmarkEnd w:id="47"/>
    </w:p>
    <w:p w14:paraId="738107EA">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zh-CN" w:bidi="ar-SA"/>
        </w:rPr>
      </w:pPr>
      <w:r>
        <w:rPr>
          <w:rFonts w:hint="eastAsia" w:ascii="仿宋" w:hAnsi="仿宋" w:eastAsia="仿宋" w:cs="仿宋"/>
          <w:snapToGrid w:val="0"/>
          <w:color w:val="auto"/>
          <w:spacing w:val="-2"/>
          <w:kern w:val="0"/>
          <w:position w:val="23"/>
          <w:sz w:val="24"/>
          <w:szCs w:val="24"/>
          <w:lang w:val="en-US" w:eastAsia="en-US" w:bidi="ar-SA"/>
        </w:rPr>
        <w:t>1.项目名称：太白县2026年度流通领域商品质量抽检项目</w:t>
      </w:r>
    </w:p>
    <w:p w14:paraId="5C52589B">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zh-CN" w:bidi="ar-SA"/>
        </w:rPr>
      </w:pPr>
      <w:r>
        <w:rPr>
          <w:rFonts w:hint="eastAsia" w:ascii="仿宋" w:hAnsi="仿宋" w:eastAsia="仿宋" w:cs="仿宋"/>
          <w:snapToGrid w:val="0"/>
          <w:color w:val="auto"/>
          <w:spacing w:val="-2"/>
          <w:kern w:val="0"/>
          <w:position w:val="23"/>
          <w:sz w:val="24"/>
          <w:szCs w:val="24"/>
          <w:lang w:val="en-US" w:eastAsia="en-US" w:bidi="ar-SA"/>
        </w:rPr>
        <w:t>2.项目地点：宝鸡市太白县</w:t>
      </w:r>
    </w:p>
    <w:p w14:paraId="219B14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t>3.</w:t>
      </w:r>
      <w:r>
        <w:rPr>
          <w:rFonts w:hint="eastAsia" w:ascii="仿宋" w:hAnsi="仿宋" w:eastAsia="仿宋" w:cs="仿宋"/>
          <w:snapToGrid w:val="0"/>
          <w:color w:val="auto"/>
          <w:spacing w:val="-2"/>
          <w:kern w:val="0"/>
          <w:position w:val="23"/>
          <w:sz w:val="24"/>
          <w:szCs w:val="24"/>
          <w:lang w:val="en-US" w:eastAsia="zh-CN" w:bidi="ar-SA"/>
        </w:rPr>
        <w:t>服务</w:t>
      </w:r>
      <w:r>
        <w:rPr>
          <w:rFonts w:hint="eastAsia" w:ascii="仿宋" w:hAnsi="仿宋" w:eastAsia="仿宋" w:cs="仿宋"/>
          <w:snapToGrid w:val="0"/>
          <w:color w:val="auto"/>
          <w:spacing w:val="-2"/>
          <w:kern w:val="0"/>
          <w:position w:val="23"/>
          <w:sz w:val="24"/>
          <w:szCs w:val="24"/>
          <w:lang w:val="en-US" w:eastAsia="en-US" w:bidi="ar-SA"/>
        </w:rPr>
        <w:t>内容</w:t>
      </w:r>
      <w:r>
        <w:rPr>
          <w:rFonts w:hint="eastAsia" w:ascii="仿宋" w:hAnsi="仿宋" w:eastAsia="仿宋" w:cs="仿宋"/>
          <w:snapToGrid w:val="0"/>
          <w:color w:val="auto"/>
          <w:spacing w:val="-2"/>
          <w:kern w:val="0"/>
          <w:position w:val="23"/>
          <w:sz w:val="24"/>
          <w:szCs w:val="24"/>
          <w:lang w:val="en-US" w:eastAsia="zh-CN" w:bidi="ar-SA"/>
        </w:rPr>
        <w:t>及技术参数</w:t>
      </w:r>
      <w:r>
        <w:rPr>
          <w:rFonts w:hint="eastAsia" w:ascii="仿宋" w:hAnsi="仿宋" w:eastAsia="仿宋" w:cs="仿宋"/>
          <w:snapToGrid w:val="0"/>
          <w:color w:val="auto"/>
          <w:spacing w:val="-2"/>
          <w:kern w:val="0"/>
          <w:position w:val="23"/>
          <w:sz w:val="24"/>
          <w:szCs w:val="24"/>
          <w:lang w:val="en-US" w:eastAsia="en-US" w:bidi="ar-SA"/>
        </w:rPr>
        <w:t>：</w:t>
      </w:r>
    </w:p>
    <w:p w14:paraId="24498D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708" w:firstLineChars="3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服务内容及技术参数：以“一老一少”用品、家居用品、塑料制品、农用物资、环保产品、建筑装饰材料、学生用品、成人用品、燃气灶具、电动自行车、电线电缆、消防产品等12类及煤炭共计32种产品全年累计抽检60批次，石油及其制品1类3种产品每半年抽检一次，全年累计抽检40批次；清洁煤4月至11月每季度抽检一次，12月至次年3月每月抽检一次，全年抽检累计14个批次。上述14类34种产品全年共计抽检114批次。</w:t>
      </w:r>
    </w:p>
    <w:p w14:paraId="5256E761">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highlight w:val="none"/>
          <w:lang w:val="en-US" w:eastAsia="en-US" w:bidi="ar-SA"/>
        </w:rPr>
        <w:t>4.</w:t>
      </w:r>
      <w:r>
        <w:rPr>
          <w:rFonts w:hint="eastAsia" w:ascii="仿宋" w:hAnsi="仿宋" w:cs="仿宋"/>
          <w:snapToGrid w:val="0"/>
          <w:color w:val="auto"/>
          <w:spacing w:val="-2"/>
          <w:kern w:val="0"/>
          <w:position w:val="23"/>
          <w:sz w:val="24"/>
          <w:szCs w:val="24"/>
          <w:highlight w:val="none"/>
          <w:lang w:val="en-US" w:eastAsia="zh-CN" w:bidi="ar-SA"/>
        </w:rPr>
        <w:t>服务期</w:t>
      </w:r>
      <w:r>
        <w:rPr>
          <w:rFonts w:hint="eastAsia" w:ascii="仿宋" w:hAnsi="仿宋" w:eastAsia="仿宋" w:cs="仿宋"/>
          <w:snapToGrid w:val="0"/>
          <w:color w:val="auto"/>
          <w:spacing w:val="-2"/>
          <w:kern w:val="0"/>
          <w:position w:val="23"/>
          <w:sz w:val="24"/>
          <w:szCs w:val="24"/>
          <w:highlight w:val="none"/>
          <w:lang w:val="en-US" w:eastAsia="en-US" w:bidi="ar-SA"/>
        </w:rPr>
        <w:t>：</w:t>
      </w:r>
      <w:r>
        <w:rPr>
          <w:rFonts w:hint="eastAsia" w:ascii="仿宋" w:hAnsi="仿宋" w:cs="仿宋"/>
          <w:snapToGrid w:val="0"/>
          <w:color w:val="auto"/>
          <w:spacing w:val="-2"/>
          <w:kern w:val="0"/>
          <w:position w:val="23"/>
          <w:sz w:val="24"/>
          <w:szCs w:val="24"/>
          <w:highlight w:val="none"/>
          <w:lang w:val="en-US" w:eastAsia="zh-CN" w:bidi="ar-SA"/>
        </w:rPr>
        <w:t>一年</w:t>
      </w:r>
      <w:r>
        <w:rPr>
          <w:rFonts w:hint="eastAsia" w:ascii="仿宋" w:hAnsi="仿宋" w:eastAsia="仿宋" w:cs="仿宋"/>
          <w:color w:val="auto"/>
          <w:spacing w:val="-2"/>
          <w:position w:val="23"/>
          <w:sz w:val="24"/>
          <w:szCs w:val="24"/>
          <w:highlight w:val="none"/>
          <w:lang w:val="en-US" w:eastAsia="zh-CN"/>
        </w:rPr>
        <w:t>。</w:t>
      </w:r>
    </w:p>
    <w:p w14:paraId="6D6A14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color w:val="auto"/>
          <w:spacing w:val="-2"/>
          <w:position w:val="23"/>
          <w:sz w:val="24"/>
          <w:szCs w:val="24"/>
          <w:lang w:val="en-US" w:eastAsia="zh-CN"/>
        </w:rPr>
      </w:pPr>
      <w:r>
        <w:rPr>
          <w:rFonts w:hint="eastAsia" w:ascii="仿宋" w:hAnsi="仿宋" w:eastAsia="仿宋" w:cs="仿宋"/>
          <w:color w:val="auto"/>
          <w:spacing w:val="-2"/>
          <w:position w:val="23"/>
          <w:sz w:val="24"/>
          <w:szCs w:val="24"/>
          <w:lang w:val="en-US" w:eastAsia="zh-CN"/>
        </w:rPr>
        <w:t>5.质量标准：符合国家、行业行规、审批部门标准。</w:t>
      </w:r>
    </w:p>
    <w:p w14:paraId="6FFE615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1"/>
        <w:rPr>
          <w:rFonts w:hint="eastAsia" w:ascii="仿宋" w:hAnsi="仿宋" w:eastAsia="仿宋" w:cs="仿宋"/>
          <w:color w:val="auto"/>
          <w:spacing w:val="-2"/>
          <w:sz w:val="24"/>
          <w:szCs w:val="24"/>
        </w:rPr>
      </w:pPr>
      <w:bookmarkStart w:id="48" w:name="_Toc10413"/>
      <w:bookmarkStart w:id="49" w:name="_Toc20441"/>
      <w:bookmarkStart w:id="50" w:name="_Toc16502"/>
      <w:r>
        <w:rPr>
          <w:rFonts w:hint="eastAsia" w:ascii="仿宋" w:hAnsi="仿宋" w:eastAsia="仿宋" w:cs="仿宋"/>
          <w:color w:val="auto"/>
          <w:spacing w:val="-2"/>
          <w:sz w:val="24"/>
          <w:szCs w:val="24"/>
        </w:rPr>
        <w:t>二、合同价款及款项支付</w:t>
      </w:r>
      <w:bookmarkEnd w:id="48"/>
      <w:bookmarkEnd w:id="49"/>
      <w:bookmarkEnd w:id="50"/>
    </w:p>
    <w:p w14:paraId="5FAD40CE">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t xml:space="preserve">1.本项目合同价款为: (大写)  </w:t>
      </w:r>
      <w:r>
        <w:rPr>
          <w:rFonts w:hint="eastAsia" w:ascii="仿宋" w:hAnsi="仿宋" w:eastAsia="仿宋" w:cs="仿宋"/>
          <w:snapToGrid w:val="0"/>
          <w:color w:val="auto"/>
          <w:spacing w:val="-2"/>
          <w:kern w:val="0"/>
          <w:position w:val="23"/>
          <w:sz w:val="24"/>
          <w:szCs w:val="24"/>
          <w:lang w:val="en-US" w:eastAsia="zh-CN" w:bidi="ar-SA"/>
        </w:rPr>
        <w:t xml:space="preserve">     </w:t>
      </w:r>
      <w:r>
        <w:rPr>
          <w:rFonts w:hint="eastAsia" w:ascii="仿宋" w:hAnsi="仿宋" w:eastAsia="仿宋" w:cs="仿宋"/>
          <w:snapToGrid w:val="0"/>
          <w:color w:val="auto"/>
          <w:spacing w:val="-2"/>
          <w:kern w:val="0"/>
          <w:position w:val="23"/>
          <w:sz w:val="24"/>
          <w:szCs w:val="24"/>
          <w:lang w:val="en-US" w:eastAsia="en-US" w:bidi="ar-SA"/>
        </w:rPr>
        <w:t xml:space="preserve">  (￥：元）。</w:t>
      </w:r>
    </w:p>
    <w:p w14:paraId="2967A714">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t>2.付款方式：</w:t>
      </w:r>
    </w:p>
    <w:p w14:paraId="40C45C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仿宋" w:hAnsi="仿宋" w:eastAsia="仿宋" w:cs="仿宋"/>
          <w:color w:val="auto"/>
          <w:spacing w:val="-2"/>
          <w:position w:val="23"/>
          <w:sz w:val="24"/>
          <w:szCs w:val="24"/>
        </w:rPr>
      </w:pPr>
      <w:bookmarkStart w:id="51" w:name="_Toc4655"/>
      <w:bookmarkStart w:id="52" w:name="_Toc3760"/>
      <w:bookmarkStart w:id="53" w:name="_Toc18627"/>
      <w:r>
        <w:rPr>
          <w:rFonts w:hint="eastAsia" w:ascii="仿宋" w:hAnsi="仿宋" w:eastAsia="仿宋" w:cs="仿宋"/>
          <w:color w:val="auto"/>
          <w:spacing w:val="-2"/>
          <w:sz w:val="24"/>
          <w:szCs w:val="24"/>
          <w:lang w:val="en-US" w:eastAsia="zh-CN"/>
        </w:rPr>
        <w:t>三</w:t>
      </w:r>
      <w:r>
        <w:rPr>
          <w:rFonts w:hint="eastAsia" w:ascii="仿宋" w:hAnsi="仿宋" w:eastAsia="仿宋" w:cs="仿宋"/>
          <w:color w:val="auto"/>
          <w:spacing w:val="-2"/>
          <w:sz w:val="24"/>
          <w:szCs w:val="24"/>
        </w:rPr>
        <w:t>、合同争议的解决：</w:t>
      </w:r>
      <w:bookmarkEnd w:id="51"/>
      <w:bookmarkEnd w:id="52"/>
      <w:bookmarkEnd w:id="53"/>
    </w:p>
    <w:p w14:paraId="1A2D47BA">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t>合同执行中发生争议的，当事人双方应协商解决，签订补充协议，补充协议与本合同具有同等效力。协商达不成一致时，可向</w:t>
      </w:r>
      <w:r>
        <w:rPr>
          <w:rFonts w:hint="eastAsia" w:ascii="仿宋" w:hAnsi="仿宋" w:eastAsia="仿宋" w:cs="仿宋"/>
          <w:snapToGrid w:val="0"/>
          <w:color w:val="auto"/>
          <w:spacing w:val="-2"/>
          <w:kern w:val="0"/>
          <w:position w:val="23"/>
          <w:sz w:val="24"/>
          <w:szCs w:val="24"/>
          <w:lang w:val="en-US" w:eastAsia="zh-CN" w:bidi="ar-SA"/>
        </w:rPr>
        <w:t>当地</w:t>
      </w:r>
      <w:r>
        <w:rPr>
          <w:rFonts w:hint="eastAsia" w:ascii="仿宋" w:hAnsi="仿宋" w:eastAsia="仿宋" w:cs="仿宋"/>
          <w:snapToGrid w:val="0"/>
          <w:color w:val="auto"/>
          <w:spacing w:val="-2"/>
          <w:kern w:val="0"/>
          <w:position w:val="23"/>
          <w:sz w:val="24"/>
          <w:szCs w:val="24"/>
          <w:lang w:val="en-US" w:eastAsia="en-US" w:bidi="ar-SA"/>
        </w:rPr>
        <w:t>人民法院提请诉讼。</w:t>
      </w:r>
    </w:p>
    <w:p w14:paraId="7E8F89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2"/>
          <w:kern w:val="0"/>
          <w:position w:val="23"/>
          <w:sz w:val="24"/>
          <w:szCs w:val="24"/>
          <w:lang w:val="en-US" w:eastAsia="en-US" w:bidi="ar-SA"/>
        </w:rPr>
      </w:pPr>
      <w:bookmarkStart w:id="54" w:name="_Toc3871"/>
      <w:bookmarkStart w:id="55" w:name="_Toc23867"/>
      <w:r>
        <w:rPr>
          <w:rFonts w:hint="eastAsia" w:ascii="仿宋" w:hAnsi="仿宋" w:eastAsia="仿宋" w:cs="仿宋"/>
          <w:snapToGrid w:val="0"/>
          <w:color w:val="auto"/>
          <w:spacing w:val="-2"/>
          <w:kern w:val="0"/>
          <w:position w:val="23"/>
          <w:sz w:val="24"/>
          <w:szCs w:val="24"/>
          <w:lang w:val="en-US" w:eastAsia="zh-CN" w:bidi="ar-SA"/>
        </w:rPr>
        <w:t>四</w:t>
      </w:r>
      <w:r>
        <w:rPr>
          <w:rFonts w:hint="eastAsia" w:ascii="仿宋" w:hAnsi="仿宋" w:eastAsia="仿宋" w:cs="仿宋"/>
          <w:snapToGrid w:val="0"/>
          <w:color w:val="auto"/>
          <w:spacing w:val="-2"/>
          <w:kern w:val="0"/>
          <w:position w:val="23"/>
          <w:sz w:val="24"/>
          <w:szCs w:val="24"/>
          <w:lang w:val="en-US" w:eastAsia="en-US" w:bidi="ar-SA"/>
        </w:rPr>
        <w:t>、违约责任：</w:t>
      </w:r>
      <w:bookmarkEnd w:id="54"/>
      <w:bookmarkEnd w:id="55"/>
    </w:p>
    <w:p w14:paraId="47EE173A">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仿宋" w:hAnsi="仿宋" w:eastAsia="仿宋" w:cs="仿宋"/>
          <w:snapToGrid w:val="0"/>
          <w:color w:val="auto"/>
          <w:spacing w:val="-2"/>
          <w:kern w:val="0"/>
          <w:position w:val="23"/>
          <w:sz w:val="24"/>
          <w:szCs w:val="24"/>
          <w:lang w:val="en-US" w:eastAsia="en-US" w:bidi="ar-SA"/>
        </w:rPr>
      </w:pPr>
      <w:r>
        <w:rPr>
          <w:rFonts w:hint="eastAsia" w:ascii="仿宋" w:hAnsi="仿宋" w:eastAsia="仿宋" w:cs="仿宋"/>
          <w:snapToGrid w:val="0"/>
          <w:color w:val="auto"/>
          <w:spacing w:val="-2"/>
          <w:kern w:val="0"/>
          <w:position w:val="23"/>
          <w:sz w:val="24"/>
          <w:szCs w:val="24"/>
          <w:lang w:val="en-US" w:eastAsia="en-US" w:bidi="ar-SA"/>
        </w:rPr>
        <w:t>依据《中华人民共和国民法典》、《中华人民共和国</w:t>
      </w:r>
      <w:r>
        <w:rPr>
          <w:rFonts w:hint="eastAsia" w:ascii="仿宋" w:hAnsi="仿宋" w:eastAsia="仿宋" w:cs="仿宋"/>
          <w:snapToGrid w:val="0"/>
          <w:color w:val="auto"/>
          <w:spacing w:val="-2"/>
          <w:kern w:val="0"/>
          <w:position w:val="23"/>
          <w:sz w:val="24"/>
          <w:szCs w:val="24"/>
          <w:lang w:val="en-US" w:eastAsia="zh-CN" w:bidi="ar-SA"/>
        </w:rPr>
        <w:t>政府采购法</w:t>
      </w:r>
      <w:r>
        <w:rPr>
          <w:rFonts w:hint="eastAsia" w:ascii="仿宋" w:hAnsi="仿宋" w:eastAsia="仿宋" w:cs="仿宋"/>
          <w:snapToGrid w:val="0"/>
          <w:color w:val="auto"/>
          <w:spacing w:val="-2"/>
          <w:kern w:val="0"/>
          <w:position w:val="23"/>
          <w:sz w:val="24"/>
          <w:szCs w:val="24"/>
          <w:lang w:val="en-US" w:eastAsia="en-US" w:bidi="ar-SA"/>
        </w:rPr>
        <w:t>》的相关条款和本合同约定，乙方未全面履行合同义务或者发生违约，甲方会同采购组织机构有权终止合同，依法向乙方要求经济索赔。甲方违约的，应当赔偿给乙方造成的经济损失。</w:t>
      </w:r>
    </w:p>
    <w:p w14:paraId="766435A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仿宋" w:hAnsi="仿宋" w:eastAsia="仿宋" w:cs="仿宋"/>
          <w:color w:val="auto"/>
          <w:spacing w:val="-2"/>
          <w:position w:val="23"/>
          <w:sz w:val="24"/>
          <w:szCs w:val="24"/>
        </w:rPr>
      </w:pPr>
      <w:bookmarkStart w:id="56" w:name="_Toc26465"/>
      <w:bookmarkStart w:id="57" w:name="_Toc18371"/>
      <w:bookmarkStart w:id="58" w:name="_Toc2142"/>
      <w:r>
        <w:rPr>
          <w:rFonts w:hint="eastAsia" w:ascii="仿宋" w:hAnsi="仿宋" w:eastAsia="仿宋" w:cs="仿宋"/>
          <w:color w:val="auto"/>
          <w:spacing w:val="-2"/>
          <w:position w:val="23"/>
          <w:sz w:val="24"/>
          <w:szCs w:val="24"/>
          <w:lang w:val="en-US" w:eastAsia="zh-CN"/>
        </w:rPr>
        <w:t>五</w:t>
      </w:r>
      <w:r>
        <w:rPr>
          <w:rFonts w:hint="eastAsia" w:ascii="仿宋" w:hAnsi="仿宋" w:eastAsia="仿宋" w:cs="仿宋"/>
          <w:color w:val="auto"/>
          <w:spacing w:val="-2"/>
          <w:position w:val="23"/>
          <w:sz w:val="24"/>
          <w:szCs w:val="24"/>
        </w:rPr>
        <w:t>、其它</w:t>
      </w:r>
      <w:bookmarkEnd w:id="56"/>
      <w:bookmarkEnd w:id="57"/>
      <w:bookmarkEnd w:id="58"/>
    </w:p>
    <w:p w14:paraId="559D1E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color w:val="auto"/>
          <w:spacing w:val="-2"/>
          <w:position w:val="23"/>
          <w:sz w:val="24"/>
          <w:szCs w:val="24"/>
        </w:rPr>
      </w:pPr>
      <w:r>
        <w:rPr>
          <w:rFonts w:hint="eastAsia" w:ascii="仿宋" w:hAnsi="仿宋" w:eastAsia="仿宋" w:cs="仿宋"/>
          <w:color w:val="auto"/>
          <w:spacing w:val="-2"/>
          <w:position w:val="23"/>
          <w:sz w:val="24"/>
          <w:szCs w:val="24"/>
        </w:rPr>
        <w:t>1.由于天气等不可抗力因素，致使合同无法履行或延期履行时，双方应按有关法律，法规及时协商处理。</w:t>
      </w:r>
    </w:p>
    <w:p w14:paraId="6A924F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position w:val="23"/>
          <w:sz w:val="24"/>
          <w:szCs w:val="24"/>
        </w:rPr>
        <w:t>2.本合同一式四份，甲、乙方各执两份，由甲、乙双方代表签字，加盖甲、乙双方</w:t>
      </w:r>
    </w:p>
    <w:p w14:paraId="41953E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rPr>
      </w:pPr>
      <w:r>
        <w:rPr>
          <w:rFonts w:hint="eastAsia" w:ascii="仿宋" w:hAnsi="仿宋" w:eastAsia="仿宋" w:cs="仿宋"/>
          <w:color w:val="auto"/>
          <w:spacing w:val="-5"/>
          <w:sz w:val="24"/>
          <w:szCs w:val="24"/>
        </w:rPr>
        <w:t>公章或合同专用章即生效。全部成果交接完毕和普查费用结算付款完成后，本合同终止。</w:t>
      </w:r>
    </w:p>
    <w:p w14:paraId="0CD6D831">
      <w:pPr>
        <w:adjustRightInd w:val="0"/>
        <w:snapToGrid w:val="0"/>
        <w:spacing w:line="560" w:lineRule="exact"/>
        <w:ind w:left="4118" w:leftChars="416" w:hanging="3120" w:hangingChars="1300"/>
        <w:jc w:val="left"/>
        <w:rPr>
          <w:rFonts w:hint="eastAsia" w:ascii="仿宋" w:hAnsi="仿宋" w:eastAsia="仿宋" w:cs="仿宋"/>
          <w:color w:val="auto"/>
          <w:sz w:val="24"/>
          <w:szCs w:val="24"/>
          <w:lang w:val="en-US" w:eastAsia="zh-CN"/>
        </w:rPr>
      </w:pPr>
    </w:p>
    <w:p w14:paraId="3D74A6BE">
      <w:pPr>
        <w:adjustRightInd w:val="0"/>
        <w:snapToGrid w:val="0"/>
        <w:spacing w:line="56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乙方</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441E1DE">
      <w:pPr>
        <w:adjustRightInd w:val="0"/>
        <w:snapToGrid w:val="0"/>
        <w:spacing w:line="56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法定代表人或其授权的代理人：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法定代表人或其授权的代理人：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01722894">
      <w:pPr>
        <w:adjustRightInd w:val="0"/>
        <w:snapToGrid w:val="0"/>
        <w:spacing w:line="56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12A0FE3C">
      <w:pPr>
        <w:adjustRightInd w:val="0"/>
        <w:snapToGrid w:val="0"/>
        <w:spacing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1DA9F48">
      <w:pPr>
        <w:adjustRightInd w:val="0"/>
        <w:snapToGrid w:val="0"/>
        <w:spacing w:line="56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33540EEA">
      <w:pPr>
        <w:adjustRightInd w:val="0"/>
        <w:snapToGrid w:val="0"/>
        <w:spacing w:line="56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29C60670">
      <w:pPr>
        <w:adjustRightInd w:val="0"/>
        <w:snapToGrid w:val="0"/>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2BF18CBD">
      <w:pPr>
        <w:spacing w:before="255" w:line="360" w:lineRule="auto"/>
        <w:ind w:left="849"/>
        <w:rPr>
          <w:rFonts w:hint="eastAsia" w:ascii="仿宋" w:hAnsi="仿宋" w:eastAsia="仿宋" w:cs="仿宋"/>
          <w:color w:val="auto"/>
          <w:spacing w:val="-2"/>
          <w:position w:val="23"/>
          <w:sz w:val="28"/>
          <w:szCs w:val="28"/>
          <w:lang w:val="en-US" w:eastAsia="zh-CN"/>
        </w:rPr>
      </w:pPr>
      <w:r>
        <w:rPr>
          <w:rFonts w:hint="eastAsia" w:ascii="仿宋" w:hAnsi="仿宋" w:eastAsia="仿宋" w:cs="仿宋"/>
          <w:color w:val="auto"/>
          <w:spacing w:val="-2"/>
          <w:position w:val="23"/>
          <w:sz w:val="28"/>
          <w:szCs w:val="28"/>
          <w:lang w:val="en-US" w:eastAsia="zh-CN"/>
        </w:rPr>
        <w:t xml:space="preserve">    </w:t>
      </w:r>
    </w:p>
    <w:p w14:paraId="0EE26764">
      <w:pPr>
        <w:rPr>
          <w:rFonts w:hint="eastAsia" w:ascii="仿宋" w:hAnsi="仿宋" w:eastAsia="仿宋" w:cs="仿宋"/>
          <w:color w:val="auto"/>
        </w:rPr>
      </w:pPr>
      <w:bookmarkStart w:id="59" w:name="_Toc16136"/>
      <w:bookmarkStart w:id="60" w:name="_Toc1913"/>
      <w:bookmarkStart w:id="61" w:name="_Toc4541"/>
      <w:bookmarkStart w:id="62" w:name="_Toc23249"/>
      <w:r>
        <w:rPr>
          <w:rFonts w:hint="eastAsia" w:ascii="仿宋" w:hAnsi="仿宋" w:eastAsia="仿宋" w:cs="仿宋"/>
          <w:color w:val="auto"/>
        </w:rPr>
        <w:br w:type="page"/>
      </w:r>
    </w:p>
    <w:p w14:paraId="7F1AC390">
      <w:pPr>
        <w:pStyle w:val="2"/>
        <w:bidi w:val="0"/>
        <w:rPr>
          <w:rFonts w:hint="eastAsia" w:ascii="仿宋" w:hAnsi="仿宋" w:eastAsia="仿宋" w:cs="仿宋"/>
          <w:color w:val="auto"/>
        </w:rPr>
      </w:pPr>
      <w:bookmarkStart w:id="63" w:name="_Toc27734"/>
      <w:r>
        <w:rPr>
          <w:rFonts w:hint="eastAsia" w:ascii="仿宋" w:hAnsi="仿宋" w:eastAsia="仿宋" w:cs="仿宋"/>
          <w:color w:val="auto"/>
        </w:rPr>
        <w:t>第五章   响应文件基本格式</w:t>
      </w:r>
      <w:bookmarkEnd w:id="59"/>
      <w:bookmarkEnd w:id="60"/>
      <w:bookmarkEnd w:id="61"/>
      <w:bookmarkEnd w:id="62"/>
      <w:bookmarkEnd w:id="63"/>
    </w:p>
    <w:p w14:paraId="67048938">
      <w:pPr>
        <w:bidi w:val="0"/>
        <w:jc w:val="both"/>
        <w:rPr>
          <w:rFonts w:hint="eastAsia" w:ascii="仿宋" w:hAnsi="仿宋" w:eastAsia="仿宋" w:cs="仿宋"/>
          <w:b/>
          <w:bCs/>
          <w:color w:val="auto"/>
          <w:sz w:val="28"/>
          <w:szCs w:val="22"/>
        </w:rPr>
      </w:pPr>
    </w:p>
    <w:p w14:paraId="11C48F7B">
      <w:pPr>
        <w:bidi w:val="0"/>
        <w:jc w:val="both"/>
        <w:rPr>
          <w:rFonts w:hint="eastAsia" w:ascii="仿宋" w:hAnsi="仿宋" w:eastAsia="仿宋" w:cs="仿宋"/>
          <w:b/>
          <w:bCs/>
          <w:color w:val="auto"/>
          <w:sz w:val="28"/>
          <w:szCs w:val="22"/>
          <w:lang w:val="en-US" w:eastAsia="zh-CN"/>
        </w:rPr>
      </w:pPr>
      <w:r>
        <w:rPr>
          <w:rFonts w:hint="eastAsia" w:ascii="仿宋" w:hAnsi="仿宋" w:eastAsia="仿宋" w:cs="仿宋"/>
          <w:b/>
          <w:bCs/>
          <w:color w:val="auto"/>
          <w:sz w:val="28"/>
          <w:szCs w:val="22"/>
        </w:rPr>
        <w:t>项目编号 ：JXZY-2026（03CG）-002</w:t>
      </w:r>
      <w:r>
        <w:rPr>
          <w:rFonts w:hint="eastAsia" w:ascii="仿宋" w:hAnsi="仿宋" w:eastAsia="仿宋" w:cs="仿宋"/>
          <w:b/>
          <w:bCs/>
          <w:color w:val="auto"/>
          <w:sz w:val="28"/>
          <w:szCs w:val="22"/>
          <w:lang w:val="en-US" w:eastAsia="zh-CN"/>
        </w:rPr>
        <w:t xml:space="preserve">                          正本或副本</w:t>
      </w:r>
    </w:p>
    <w:p w14:paraId="542E9AE8">
      <w:pPr>
        <w:pStyle w:val="6"/>
        <w:spacing w:line="248" w:lineRule="auto"/>
        <w:rPr>
          <w:rFonts w:hint="eastAsia" w:ascii="仿宋" w:hAnsi="仿宋" w:eastAsia="仿宋" w:cs="仿宋"/>
          <w:color w:val="auto"/>
        </w:rPr>
      </w:pPr>
    </w:p>
    <w:p w14:paraId="269935DA">
      <w:pPr>
        <w:pStyle w:val="6"/>
        <w:spacing w:line="248" w:lineRule="auto"/>
        <w:rPr>
          <w:rFonts w:hint="eastAsia" w:ascii="仿宋" w:hAnsi="仿宋" w:eastAsia="仿宋" w:cs="仿宋"/>
          <w:color w:val="auto"/>
        </w:rPr>
      </w:pPr>
    </w:p>
    <w:p w14:paraId="3064F66B">
      <w:pPr>
        <w:pStyle w:val="6"/>
        <w:spacing w:line="248" w:lineRule="auto"/>
        <w:rPr>
          <w:rFonts w:hint="eastAsia" w:ascii="仿宋" w:hAnsi="仿宋" w:eastAsia="仿宋" w:cs="仿宋"/>
          <w:color w:val="auto"/>
        </w:rPr>
      </w:pPr>
    </w:p>
    <w:p w14:paraId="52F6E50F">
      <w:pPr>
        <w:pStyle w:val="6"/>
        <w:spacing w:line="248" w:lineRule="auto"/>
        <w:rPr>
          <w:rFonts w:hint="eastAsia" w:ascii="仿宋" w:hAnsi="仿宋" w:eastAsia="仿宋" w:cs="仿宋"/>
          <w:color w:val="auto"/>
        </w:rPr>
      </w:pPr>
    </w:p>
    <w:p w14:paraId="7A3484E2">
      <w:pPr>
        <w:pStyle w:val="6"/>
        <w:spacing w:line="248" w:lineRule="auto"/>
        <w:rPr>
          <w:rFonts w:hint="eastAsia" w:ascii="仿宋" w:hAnsi="仿宋" w:eastAsia="仿宋" w:cs="仿宋"/>
          <w:color w:val="auto"/>
        </w:rPr>
      </w:pPr>
    </w:p>
    <w:p w14:paraId="246F6ADC">
      <w:pPr>
        <w:pStyle w:val="6"/>
        <w:spacing w:line="248" w:lineRule="auto"/>
        <w:jc w:val="center"/>
        <w:rPr>
          <w:rFonts w:hint="eastAsia" w:ascii="仿宋" w:hAnsi="仿宋" w:eastAsia="仿宋" w:cs="仿宋"/>
          <w:b/>
          <w:bCs/>
          <w:color w:val="auto"/>
          <w:sz w:val="48"/>
          <w:szCs w:val="48"/>
        </w:rPr>
      </w:pPr>
    </w:p>
    <w:p w14:paraId="09A0E392">
      <w:pPr>
        <w:pStyle w:val="6"/>
        <w:spacing w:line="243"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太白县2026年度流通领域商品质量抽检项目</w:t>
      </w:r>
    </w:p>
    <w:p w14:paraId="2845B7D4">
      <w:pPr>
        <w:pStyle w:val="6"/>
        <w:spacing w:line="243" w:lineRule="auto"/>
        <w:jc w:val="center"/>
        <w:rPr>
          <w:rFonts w:hint="eastAsia" w:ascii="仿宋" w:hAnsi="仿宋" w:eastAsia="仿宋" w:cs="仿宋"/>
          <w:b/>
          <w:bCs/>
          <w:color w:val="auto"/>
          <w:sz w:val="52"/>
          <w:szCs w:val="52"/>
          <w:lang w:val="en-US" w:eastAsia="zh-CN"/>
        </w:rPr>
      </w:pPr>
    </w:p>
    <w:p w14:paraId="0D16873D">
      <w:pPr>
        <w:pStyle w:val="6"/>
        <w:spacing w:line="257" w:lineRule="auto"/>
        <w:rPr>
          <w:rFonts w:hint="eastAsia" w:ascii="仿宋" w:hAnsi="仿宋" w:eastAsia="仿宋" w:cs="仿宋"/>
          <w:color w:val="auto"/>
        </w:rPr>
      </w:pPr>
    </w:p>
    <w:p w14:paraId="66A95A25">
      <w:pPr>
        <w:pStyle w:val="6"/>
        <w:spacing w:line="257" w:lineRule="auto"/>
        <w:rPr>
          <w:rFonts w:hint="eastAsia" w:ascii="仿宋" w:hAnsi="仿宋" w:eastAsia="仿宋" w:cs="仿宋"/>
          <w:color w:val="auto"/>
        </w:rPr>
      </w:pPr>
    </w:p>
    <w:p w14:paraId="28A9512F">
      <w:pPr>
        <w:pStyle w:val="6"/>
        <w:spacing w:line="257" w:lineRule="auto"/>
        <w:rPr>
          <w:rFonts w:hint="eastAsia" w:ascii="仿宋" w:hAnsi="仿宋" w:eastAsia="仿宋" w:cs="仿宋"/>
          <w:color w:val="auto"/>
        </w:rPr>
      </w:pPr>
    </w:p>
    <w:p w14:paraId="19C3E20E">
      <w:pPr>
        <w:pStyle w:val="6"/>
        <w:spacing w:line="243" w:lineRule="auto"/>
        <w:jc w:val="center"/>
        <w:rPr>
          <w:rFonts w:hint="eastAsia" w:ascii="仿宋" w:hAnsi="仿宋" w:eastAsia="仿宋" w:cs="仿宋"/>
          <w:color w:val="auto"/>
          <w:sz w:val="52"/>
          <w:szCs w:val="52"/>
        </w:rPr>
      </w:pPr>
      <w:bookmarkStart w:id="64" w:name="_Toc15827"/>
      <w:bookmarkStart w:id="65" w:name="_Toc12153"/>
      <w:r>
        <w:rPr>
          <w:rFonts w:hint="eastAsia" w:ascii="仿宋" w:hAnsi="仿宋" w:eastAsia="仿宋" w:cs="仿宋"/>
          <w:b/>
          <w:bCs/>
          <w:color w:val="auto"/>
          <w:sz w:val="52"/>
          <w:szCs w:val="52"/>
          <w:lang w:val="en-US" w:eastAsia="zh-CN"/>
        </w:rPr>
        <w:t>磋商响应文件</w:t>
      </w:r>
      <w:bookmarkEnd w:id="64"/>
      <w:bookmarkEnd w:id="65"/>
    </w:p>
    <w:p w14:paraId="79F9A1D4">
      <w:pPr>
        <w:pStyle w:val="6"/>
        <w:spacing w:line="242" w:lineRule="auto"/>
        <w:rPr>
          <w:rFonts w:hint="eastAsia" w:ascii="仿宋" w:hAnsi="仿宋" w:eastAsia="仿宋" w:cs="仿宋"/>
          <w:color w:val="auto"/>
        </w:rPr>
      </w:pPr>
    </w:p>
    <w:p w14:paraId="21490FF6">
      <w:pPr>
        <w:pStyle w:val="6"/>
        <w:spacing w:line="242" w:lineRule="auto"/>
        <w:rPr>
          <w:rFonts w:hint="eastAsia" w:ascii="仿宋" w:hAnsi="仿宋" w:eastAsia="仿宋" w:cs="仿宋"/>
          <w:color w:val="auto"/>
        </w:rPr>
      </w:pPr>
    </w:p>
    <w:p w14:paraId="7684595F">
      <w:pPr>
        <w:pStyle w:val="6"/>
        <w:spacing w:line="242" w:lineRule="auto"/>
        <w:rPr>
          <w:rFonts w:hint="eastAsia" w:ascii="仿宋" w:hAnsi="仿宋" w:eastAsia="仿宋" w:cs="仿宋"/>
          <w:color w:val="auto"/>
        </w:rPr>
      </w:pPr>
    </w:p>
    <w:p w14:paraId="696255C7">
      <w:pPr>
        <w:pStyle w:val="6"/>
        <w:spacing w:line="242" w:lineRule="auto"/>
        <w:rPr>
          <w:rFonts w:hint="eastAsia" w:ascii="仿宋" w:hAnsi="仿宋" w:eastAsia="仿宋" w:cs="仿宋"/>
          <w:color w:val="auto"/>
        </w:rPr>
      </w:pPr>
    </w:p>
    <w:p w14:paraId="6BCB63B4">
      <w:pPr>
        <w:pStyle w:val="6"/>
        <w:spacing w:line="242" w:lineRule="auto"/>
        <w:rPr>
          <w:rFonts w:hint="eastAsia" w:ascii="仿宋" w:hAnsi="仿宋" w:eastAsia="仿宋" w:cs="仿宋"/>
          <w:color w:val="auto"/>
        </w:rPr>
      </w:pPr>
    </w:p>
    <w:p w14:paraId="4EE0EC28">
      <w:pPr>
        <w:pStyle w:val="6"/>
        <w:spacing w:line="242" w:lineRule="auto"/>
        <w:rPr>
          <w:rFonts w:hint="eastAsia" w:ascii="仿宋" w:hAnsi="仿宋" w:eastAsia="仿宋" w:cs="仿宋"/>
          <w:color w:val="auto"/>
        </w:rPr>
      </w:pPr>
    </w:p>
    <w:p w14:paraId="529BDAA6">
      <w:pPr>
        <w:pStyle w:val="6"/>
        <w:spacing w:line="242" w:lineRule="auto"/>
        <w:rPr>
          <w:rFonts w:hint="eastAsia" w:ascii="仿宋" w:hAnsi="仿宋" w:eastAsia="仿宋" w:cs="仿宋"/>
          <w:color w:val="auto"/>
        </w:rPr>
      </w:pPr>
    </w:p>
    <w:p w14:paraId="25923079">
      <w:pPr>
        <w:pStyle w:val="6"/>
        <w:spacing w:line="243" w:lineRule="auto"/>
        <w:rPr>
          <w:rFonts w:hint="eastAsia" w:ascii="仿宋" w:hAnsi="仿宋" w:eastAsia="仿宋" w:cs="仿宋"/>
          <w:color w:val="auto"/>
        </w:rPr>
      </w:pPr>
    </w:p>
    <w:p w14:paraId="1B24CE50">
      <w:pPr>
        <w:pStyle w:val="6"/>
        <w:spacing w:line="243" w:lineRule="auto"/>
        <w:rPr>
          <w:rFonts w:hint="eastAsia" w:ascii="仿宋" w:hAnsi="仿宋" w:eastAsia="仿宋" w:cs="仿宋"/>
          <w:color w:val="auto"/>
        </w:rPr>
      </w:pPr>
    </w:p>
    <w:p w14:paraId="7D8A325E">
      <w:pPr>
        <w:pStyle w:val="6"/>
        <w:spacing w:line="243" w:lineRule="auto"/>
        <w:rPr>
          <w:rFonts w:hint="eastAsia" w:ascii="仿宋" w:hAnsi="仿宋" w:eastAsia="仿宋" w:cs="仿宋"/>
          <w:color w:val="auto"/>
        </w:rPr>
      </w:pPr>
    </w:p>
    <w:p w14:paraId="7D2F7872">
      <w:pPr>
        <w:bidi w:val="0"/>
        <w:spacing w:line="600" w:lineRule="auto"/>
        <w:jc w:val="center"/>
        <w:rPr>
          <w:rFonts w:hint="eastAsia" w:ascii="仿宋" w:hAnsi="仿宋" w:eastAsia="仿宋" w:cs="仿宋"/>
          <w:b/>
          <w:bCs/>
          <w:color w:val="auto"/>
          <w:sz w:val="32"/>
          <w:szCs w:val="24"/>
        </w:rPr>
      </w:pPr>
      <w:r>
        <w:rPr>
          <w:rFonts w:hint="eastAsia" w:ascii="仿宋" w:hAnsi="仿宋" w:eastAsia="仿宋" w:cs="仿宋"/>
          <w:b/>
          <w:bCs/>
          <w:color w:val="auto"/>
          <w:sz w:val="32"/>
          <w:szCs w:val="24"/>
        </w:rPr>
        <w:t>供 应 商：</w:t>
      </w:r>
      <w:r>
        <w:rPr>
          <w:rFonts w:hint="eastAsia" w:ascii="仿宋" w:hAnsi="仿宋" w:eastAsia="仿宋" w:cs="仿宋"/>
          <w:b/>
          <w:bCs/>
          <w:color w:val="auto"/>
          <w:sz w:val="32"/>
          <w:szCs w:val="24"/>
          <w:u w:val="single"/>
          <w:lang w:val="en-US" w:eastAsia="zh-CN"/>
        </w:rPr>
        <w:t xml:space="preserve">                                    </w:t>
      </w:r>
      <w:r>
        <w:rPr>
          <w:rFonts w:hint="eastAsia" w:ascii="仿宋" w:hAnsi="仿宋" w:eastAsia="仿宋" w:cs="仿宋"/>
          <w:b/>
          <w:bCs/>
          <w:color w:val="auto"/>
          <w:sz w:val="32"/>
          <w:szCs w:val="24"/>
        </w:rPr>
        <w:t>（</w:t>
      </w:r>
      <w:r>
        <w:rPr>
          <w:rFonts w:hint="eastAsia" w:ascii="仿宋" w:hAnsi="仿宋" w:eastAsia="仿宋" w:cs="仿宋"/>
          <w:b/>
          <w:bCs/>
          <w:color w:val="auto"/>
          <w:sz w:val="32"/>
          <w:szCs w:val="24"/>
          <w:lang w:val="en-US" w:eastAsia="zh-CN"/>
        </w:rPr>
        <w:t>公</w:t>
      </w:r>
      <w:r>
        <w:rPr>
          <w:rFonts w:hint="eastAsia" w:ascii="仿宋" w:hAnsi="仿宋" w:eastAsia="仿宋" w:cs="仿宋"/>
          <w:b/>
          <w:bCs/>
          <w:color w:val="auto"/>
          <w:sz w:val="32"/>
          <w:szCs w:val="24"/>
        </w:rPr>
        <w:t xml:space="preserve"> </w:t>
      </w:r>
      <w:r>
        <w:rPr>
          <w:rFonts w:hint="eastAsia" w:ascii="仿宋" w:hAnsi="仿宋" w:eastAsia="仿宋" w:cs="仿宋"/>
          <w:b/>
          <w:bCs/>
          <w:color w:val="auto"/>
          <w:sz w:val="32"/>
          <w:szCs w:val="24"/>
          <w:lang w:val="en-US" w:eastAsia="zh-CN"/>
        </w:rPr>
        <w:t xml:space="preserve">     </w:t>
      </w:r>
      <w:r>
        <w:rPr>
          <w:rFonts w:hint="eastAsia" w:ascii="仿宋" w:hAnsi="仿宋" w:eastAsia="仿宋" w:cs="仿宋"/>
          <w:b/>
          <w:bCs/>
          <w:color w:val="auto"/>
          <w:sz w:val="32"/>
          <w:szCs w:val="24"/>
        </w:rPr>
        <w:t>章）</w:t>
      </w:r>
    </w:p>
    <w:p w14:paraId="19FDFC7F">
      <w:pPr>
        <w:bidi w:val="0"/>
        <w:spacing w:line="600" w:lineRule="auto"/>
        <w:jc w:val="center"/>
        <w:rPr>
          <w:rFonts w:hint="eastAsia" w:ascii="仿宋" w:hAnsi="仿宋" w:eastAsia="仿宋" w:cs="仿宋"/>
          <w:b/>
          <w:bCs/>
          <w:color w:val="auto"/>
          <w:sz w:val="32"/>
          <w:szCs w:val="24"/>
        </w:rPr>
      </w:pPr>
      <w:r>
        <w:rPr>
          <w:rFonts w:hint="eastAsia" w:ascii="仿宋" w:hAnsi="仿宋" w:eastAsia="仿宋" w:cs="仿宋"/>
          <w:b/>
          <w:bCs/>
          <w:color w:val="auto"/>
          <w:sz w:val="32"/>
          <w:szCs w:val="24"/>
        </w:rPr>
        <w:t>法定代表人或被授权委托人</w:t>
      </w:r>
      <w:r>
        <w:rPr>
          <w:rFonts w:hint="eastAsia" w:ascii="仿宋" w:hAnsi="仿宋" w:eastAsia="仿宋" w:cs="仿宋"/>
          <w:b/>
          <w:bCs/>
          <w:color w:val="auto"/>
          <w:sz w:val="32"/>
          <w:szCs w:val="24"/>
          <w:lang w:eastAsia="zh-CN"/>
        </w:rPr>
        <w:t>：</w:t>
      </w:r>
      <w:r>
        <w:rPr>
          <w:rFonts w:hint="eastAsia" w:ascii="仿宋" w:hAnsi="仿宋" w:eastAsia="仿宋" w:cs="仿宋"/>
          <w:b/>
          <w:bCs/>
          <w:color w:val="auto"/>
          <w:sz w:val="32"/>
          <w:szCs w:val="24"/>
          <w:u w:val="single"/>
          <w:lang w:val="en-US" w:eastAsia="zh-CN"/>
        </w:rPr>
        <w:t xml:space="preserve">                   </w:t>
      </w:r>
      <w:r>
        <w:rPr>
          <w:rFonts w:hint="eastAsia" w:ascii="仿宋" w:hAnsi="仿宋" w:eastAsia="仿宋" w:cs="仿宋"/>
          <w:b/>
          <w:bCs/>
          <w:color w:val="auto"/>
          <w:sz w:val="32"/>
          <w:szCs w:val="24"/>
        </w:rPr>
        <w:t xml:space="preserve"> （签字或盖章）</w:t>
      </w:r>
    </w:p>
    <w:p w14:paraId="6407D109">
      <w:pPr>
        <w:bidi w:val="0"/>
        <w:spacing w:line="600" w:lineRule="auto"/>
        <w:jc w:val="both"/>
        <w:rPr>
          <w:rFonts w:hint="eastAsia" w:ascii="仿宋" w:hAnsi="仿宋" w:eastAsia="仿宋" w:cs="仿宋"/>
          <w:b/>
          <w:bCs/>
          <w:color w:val="auto"/>
          <w:sz w:val="32"/>
          <w:szCs w:val="24"/>
        </w:rPr>
      </w:pPr>
      <w:r>
        <w:rPr>
          <w:rFonts w:hint="eastAsia" w:ascii="仿宋" w:hAnsi="仿宋" w:eastAsia="仿宋" w:cs="仿宋"/>
          <w:b/>
          <w:bCs/>
          <w:color w:val="auto"/>
          <w:sz w:val="32"/>
          <w:szCs w:val="24"/>
        </w:rPr>
        <w:t>日    期：</w:t>
      </w:r>
      <w:r>
        <w:rPr>
          <w:rFonts w:hint="eastAsia" w:ascii="仿宋" w:hAnsi="仿宋" w:eastAsia="仿宋" w:cs="仿宋"/>
          <w:b/>
          <w:bCs/>
          <w:color w:val="auto"/>
          <w:sz w:val="32"/>
          <w:szCs w:val="24"/>
          <w:u w:val="single"/>
          <w:lang w:val="en-US" w:eastAsia="zh-CN"/>
        </w:rPr>
        <w:t xml:space="preserve">                         </w:t>
      </w:r>
      <w:r>
        <w:rPr>
          <w:rFonts w:hint="eastAsia" w:ascii="仿宋" w:hAnsi="仿宋" w:eastAsia="仿宋" w:cs="仿宋"/>
          <w:b/>
          <w:bCs/>
          <w:color w:val="auto"/>
          <w:sz w:val="32"/>
          <w:szCs w:val="24"/>
        </w:rPr>
        <w:br w:type="page"/>
      </w:r>
    </w:p>
    <w:sdt>
      <w:sdtPr>
        <w:rPr>
          <w:rFonts w:hint="eastAsia" w:ascii="仿宋" w:hAnsi="仿宋" w:eastAsia="仿宋" w:cs="仿宋"/>
          <w:snapToGrid w:val="0"/>
          <w:color w:val="auto"/>
          <w:kern w:val="0"/>
          <w:sz w:val="24"/>
          <w:szCs w:val="24"/>
          <w:lang w:val="en-US" w:eastAsia="en-US" w:bidi="ar-SA"/>
        </w:rPr>
        <w:id w:val="147464129"/>
        <w15:color w:val="DBDBDB"/>
        <w:docPartObj>
          <w:docPartGallery w:val="Table of Contents"/>
          <w:docPartUnique/>
        </w:docPartObj>
      </w:sdtPr>
      <w:sdtEndPr>
        <w:rPr>
          <w:rFonts w:hint="eastAsia" w:ascii="仿宋" w:hAnsi="仿宋" w:eastAsia="仿宋" w:cs="仿宋"/>
          <w:snapToGrid w:val="0"/>
          <w:color w:val="auto"/>
          <w:kern w:val="0"/>
          <w:sz w:val="24"/>
          <w:szCs w:val="21"/>
          <w:lang w:val="en-US" w:eastAsia="en-US" w:bidi="ar-SA"/>
        </w:rPr>
      </w:sdtEndPr>
      <w:sdtContent>
        <w:p w14:paraId="7A5D648C">
          <w:pPr>
            <w:keepNext w:val="0"/>
            <w:keepLines w:val="0"/>
            <w:pageBreakBefore w:val="0"/>
            <w:widowControl/>
            <w:kinsoku w:val="0"/>
            <w:wordWrap/>
            <w:overflowPunct/>
            <w:topLinePunct w:val="0"/>
            <w:autoSpaceDE w:val="0"/>
            <w:autoSpaceDN w:val="0"/>
            <w:bidi w:val="0"/>
            <w:adjustRightInd w:val="0"/>
            <w:snapToGrid w:val="0"/>
            <w:spacing w:before="0" w:after="0" w:line="480" w:lineRule="auto"/>
            <w:ind w:left="0" w:leftChars="0" w:right="0" w:rightChars="0" w:firstLine="0" w:firstLineChars="0"/>
            <w:jc w:val="center"/>
            <w:textAlignment w:val="baseline"/>
            <w:rPr>
              <w:rFonts w:hint="eastAsia" w:ascii="仿宋" w:hAnsi="仿宋" w:eastAsia="仿宋" w:cs="仿宋"/>
              <w:b/>
              <w:bCs/>
              <w:color w:val="auto"/>
              <w:sz w:val="40"/>
              <w:szCs w:val="40"/>
            </w:rPr>
          </w:pPr>
          <w:r>
            <w:rPr>
              <w:rFonts w:hint="eastAsia" w:ascii="仿宋" w:hAnsi="仿宋" w:eastAsia="仿宋" w:cs="仿宋"/>
              <w:b/>
              <w:bCs/>
              <w:color w:val="auto"/>
              <w:sz w:val="40"/>
              <w:szCs w:val="40"/>
            </w:rPr>
            <w:t>目录</w:t>
          </w:r>
        </w:p>
        <w:p w14:paraId="1C5A60D0">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TOC \o "1-2" \h \u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_Toc17652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rPr>
            <w:t>一、磋商响应函</w:t>
          </w:r>
          <w:r>
            <w:rPr>
              <w:rFonts w:hint="eastAsia" w:ascii="仿宋" w:hAnsi="仿宋" w:eastAsia="仿宋" w:cs="仿宋"/>
              <w:b/>
              <w:bCs/>
              <w:color w:val="auto"/>
              <w:sz w:val="32"/>
              <w:szCs w:val="32"/>
            </w:rPr>
            <w:fldChar w:fldCharType="end"/>
          </w:r>
        </w:p>
        <w:p w14:paraId="3DBEEB2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_Toc7769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rPr>
            <w:t>二、第一次磋商报价表</w:t>
          </w:r>
          <w:r>
            <w:rPr>
              <w:rFonts w:hint="eastAsia" w:ascii="仿宋" w:hAnsi="仿宋" w:eastAsia="仿宋" w:cs="仿宋"/>
              <w:b/>
              <w:bCs/>
              <w:color w:val="auto"/>
              <w:sz w:val="32"/>
              <w:szCs w:val="32"/>
            </w:rPr>
            <w:fldChar w:fldCharType="end"/>
          </w:r>
        </w:p>
        <w:p w14:paraId="73A2355A">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_Toc15028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rPr>
            <w:t>三、响应偏离表</w:t>
          </w:r>
          <w:r>
            <w:rPr>
              <w:rFonts w:hint="eastAsia" w:ascii="仿宋" w:hAnsi="仿宋" w:eastAsia="仿宋" w:cs="仿宋"/>
              <w:b/>
              <w:bCs/>
              <w:color w:val="auto"/>
              <w:sz w:val="32"/>
              <w:szCs w:val="32"/>
            </w:rPr>
            <w:fldChar w:fldCharType="end"/>
          </w:r>
        </w:p>
        <w:p w14:paraId="1B612B61">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_Toc30967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资格证明文件</w:t>
          </w:r>
          <w:r>
            <w:rPr>
              <w:rFonts w:hint="eastAsia" w:ascii="仿宋" w:hAnsi="仿宋" w:eastAsia="仿宋" w:cs="仿宋"/>
              <w:b/>
              <w:bCs/>
              <w:color w:val="auto"/>
              <w:sz w:val="32"/>
              <w:szCs w:val="32"/>
            </w:rPr>
            <w:fldChar w:fldCharType="end"/>
          </w:r>
        </w:p>
        <w:p w14:paraId="6BDE9C97">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_Toc13218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lang w:val="en-US" w:eastAsia="zh-CN"/>
            </w:rPr>
            <w:t>五、磋商保证金</w:t>
          </w:r>
          <w:r>
            <w:rPr>
              <w:rFonts w:hint="eastAsia" w:ascii="仿宋" w:hAnsi="仿宋" w:eastAsia="仿宋" w:cs="仿宋"/>
              <w:b/>
              <w:bCs/>
              <w:color w:val="auto"/>
              <w:sz w:val="32"/>
              <w:szCs w:val="32"/>
            </w:rPr>
            <w:fldChar w:fldCharType="end"/>
          </w:r>
        </w:p>
        <w:p w14:paraId="3115A90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_Toc21721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、陕西省政府采购供应商拒绝政府采购领域商业贿赂承诺书</w:t>
          </w:r>
          <w:r>
            <w:rPr>
              <w:rFonts w:hint="eastAsia" w:ascii="仿宋" w:hAnsi="仿宋" w:eastAsia="仿宋" w:cs="仿宋"/>
              <w:b/>
              <w:bCs/>
              <w:color w:val="auto"/>
              <w:sz w:val="32"/>
              <w:szCs w:val="32"/>
            </w:rPr>
            <w:fldChar w:fldCharType="end"/>
          </w:r>
        </w:p>
        <w:p w14:paraId="6ED2C01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_Toc16015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服务</w:t>
          </w:r>
          <w:r>
            <w:rPr>
              <w:rFonts w:hint="eastAsia" w:ascii="仿宋" w:hAnsi="仿宋" w:eastAsia="仿宋" w:cs="仿宋"/>
              <w:b/>
              <w:bCs/>
              <w:color w:val="auto"/>
              <w:sz w:val="32"/>
              <w:szCs w:val="32"/>
            </w:rPr>
            <w:t>方案</w:t>
          </w:r>
          <w:r>
            <w:rPr>
              <w:rFonts w:hint="eastAsia" w:ascii="仿宋" w:hAnsi="仿宋" w:eastAsia="仿宋" w:cs="仿宋"/>
              <w:b/>
              <w:bCs/>
              <w:color w:val="auto"/>
              <w:sz w:val="32"/>
              <w:szCs w:val="32"/>
            </w:rPr>
            <w:fldChar w:fldCharType="end"/>
          </w:r>
        </w:p>
        <w:p w14:paraId="04C0021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_Toc22914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、类似项目业绩</w:t>
          </w:r>
          <w:r>
            <w:rPr>
              <w:rFonts w:hint="eastAsia" w:ascii="仿宋" w:hAnsi="仿宋" w:eastAsia="仿宋" w:cs="仿宋"/>
              <w:b/>
              <w:bCs/>
              <w:color w:val="auto"/>
              <w:sz w:val="32"/>
              <w:szCs w:val="32"/>
            </w:rPr>
            <w:fldChar w:fldCharType="end"/>
          </w:r>
        </w:p>
        <w:p w14:paraId="5B285FFA">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HYPERLINK \l _Toc25839 </w:instrText>
          </w:r>
          <w:r>
            <w:rPr>
              <w:rFonts w:hint="eastAsia" w:ascii="仿宋" w:hAnsi="仿宋" w:eastAsia="仿宋" w:cs="仿宋"/>
              <w:b/>
              <w:bCs/>
              <w:color w:val="auto"/>
              <w:sz w:val="32"/>
              <w:szCs w:val="32"/>
            </w:rPr>
            <w:fldChar w:fldCharType="separate"/>
          </w:r>
          <w:r>
            <w:rPr>
              <w:rFonts w:hint="eastAsia" w:ascii="仿宋" w:hAnsi="仿宋" w:eastAsia="仿宋" w:cs="仿宋"/>
              <w:b/>
              <w:bCs/>
              <w:color w:val="auto"/>
              <w:sz w:val="32"/>
              <w:szCs w:val="32"/>
              <w:lang w:val="en-US" w:eastAsia="zh-CN"/>
            </w:rPr>
            <w:t>九、其他</w:t>
          </w:r>
          <w:r>
            <w:rPr>
              <w:rFonts w:hint="eastAsia" w:ascii="仿宋" w:hAnsi="仿宋" w:eastAsia="仿宋" w:cs="仿宋"/>
              <w:b/>
              <w:bCs/>
              <w:color w:val="auto"/>
              <w:sz w:val="32"/>
              <w:szCs w:val="32"/>
            </w:rPr>
            <w:fldChar w:fldCharType="end"/>
          </w:r>
        </w:p>
        <w:p w14:paraId="70FAAE5B">
          <w:pPr>
            <w:keepNext w:val="0"/>
            <w:keepLines w:val="0"/>
            <w:pageBreakBefore w:val="0"/>
            <w:widowControl/>
            <w:kinsoku w:val="0"/>
            <w:wordWrap/>
            <w:overflowPunct/>
            <w:topLinePunct w:val="0"/>
            <w:autoSpaceDE w:val="0"/>
            <w:autoSpaceDN w:val="0"/>
            <w:bidi w:val="0"/>
            <w:adjustRightInd w:val="0"/>
            <w:snapToGrid w:val="0"/>
            <w:spacing w:before="0" w:after="0" w:line="480" w:lineRule="auto"/>
            <w:ind w:left="0" w:leftChars="0" w:right="0" w:rightChars="0" w:firstLine="0" w:firstLineChars="0"/>
            <w:jc w:val="both"/>
            <w:textAlignment w:val="baseline"/>
            <w:rPr>
              <w:rFonts w:hint="eastAsia" w:ascii="仿宋" w:hAnsi="仿宋" w:eastAsia="仿宋" w:cs="仿宋"/>
              <w:snapToGrid w:val="0"/>
              <w:color w:val="auto"/>
              <w:kern w:val="0"/>
              <w:sz w:val="24"/>
              <w:szCs w:val="21"/>
              <w:lang w:val="en-US" w:eastAsia="en-US" w:bidi="ar-SA"/>
            </w:rPr>
          </w:pPr>
          <w:r>
            <w:rPr>
              <w:rFonts w:hint="eastAsia" w:ascii="仿宋" w:hAnsi="仿宋" w:eastAsia="仿宋" w:cs="仿宋"/>
              <w:b/>
              <w:bCs/>
              <w:color w:val="auto"/>
              <w:sz w:val="32"/>
              <w:szCs w:val="32"/>
            </w:rPr>
            <w:fldChar w:fldCharType="end"/>
          </w:r>
        </w:p>
      </w:sdtContent>
    </w:sdt>
    <w:p w14:paraId="442CD86B">
      <w:pPr>
        <w:spacing w:before="0" w:beforeLines="0" w:after="0" w:afterLines="0" w:line="240" w:lineRule="auto"/>
        <w:ind w:left="0" w:leftChars="0" w:right="0" w:rightChars="0" w:firstLine="0" w:firstLineChars="0"/>
        <w:jc w:val="both"/>
        <w:rPr>
          <w:rFonts w:hint="eastAsia" w:ascii="仿宋" w:hAnsi="仿宋" w:eastAsia="仿宋" w:cs="仿宋"/>
          <w:snapToGrid w:val="0"/>
          <w:color w:val="auto"/>
          <w:kern w:val="0"/>
          <w:sz w:val="24"/>
          <w:szCs w:val="21"/>
          <w:lang w:val="en-US" w:eastAsia="en-US" w:bidi="ar-SA"/>
        </w:rPr>
      </w:pPr>
    </w:p>
    <w:sdt>
      <w:sdtPr>
        <w:rPr>
          <w:rFonts w:hint="eastAsia" w:ascii="仿宋" w:hAnsi="仿宋" w:eastAsia="仿宋" w:cs="仿宋"/>
          <w:b/>
          <w:bCs/>
          <w:snapToGrid w:val="0"/>
          <w:color w:val="auto"/>
          <w:kern w:val="0"/>
          <w:sz w:val="44"/>
          <w:szCs w:val="44"/>
          <w:lang w:val="en-US" w:eastAsia="en-US" w:bidi="ar-SA"/>
        </w:rPr>
        <w:id w:val="147481229"/>
        <w:showingPlcHdr/>
        <w15:color w:val="DBDBDB"/>
        <w:docPartObj>
          <w:docPartGallery w:val="Table of Contents"/>
          <w:docPartUnique/>
        </w:docPartObj>
      </w:sdtPr>
      <w:sdtEndPr>
        <w:rPr>
          <w:rFonts w:hint="eastAsia" w:ascii="仿宋" w:hAnsi="仿宋" w:eastAsia="仿宋" w:cs="仿宋"/>
          <w:b/>
          <w:bCs/>
          <w:snapToGrid w:val="0"/>
          <w:color w:val="auto"/>
          <w:kern w:val="0"/>
          <w:sz w:val="22"/>
          <w:szCs w:val="22"/>
          <w:lang w:val="en-US" w:eastAsia="en-US" w:bidi="ar-SA"/>
        </w:rPr>
      </w:sdtEndPr>
      <w:sdtContent>
        <w:p w14:paraId="64CE9D32">
          <w:pPr>
            <w:pStyle w:val="20"/>
            <w:spacing w:line="720" w:lineRule="auto"/>
            <w:rPr>
              <w:rFonts w:hint="eastAsia" w:ascii="仿宋" w:hAnsi="仿宋" w:eastAsia="仿宋" w:cs="仿宋"/>
              <w:b/>
              <w:bCs/>
              <w:snapToGrid w:val="0"/>
              <w:color w:val="auto"/>
              <w:kern w:val="0"/>
              <w:sz w:val="22"/>
              <w:szCs w:val="22"/>
              <w:lang w:val="en-US" w:eastAsia="en-US" w:bidi="ar-SA"/>
            </w:rPr>
          </w:pPr>
          <w:r>
            <w:rPr>
              <w:rFonts w:hint="eastAsia" w:ascii="仿宋" w:hAnsi="仿宋" w:eastAsia="仿宋" w:cs="仿宋"/>
              <w:b/>
              <w:bCs/>
              <w:snapToGrid w:val="0"/>
              <w:color w:val="auto"/>
              <w:kern w:val="0"/>
              <w:sz w:val="44"/>
              <w:szCs w:val="44"/>
              <w:lang w:val="en-US" w:eastAsia="zh-CN" w:bidi="ar-SA"/>
            </w:rPr>
            <w:t xml:space="preserve">     </w:t>
          </w:r>
        </w:p>
      </w:sdtContent>
    </w:sdt>
    <w:p w14:paraId="1AF9DD91">
      <w:pPr>
        <w:pStyle w:val="6"/>
        <w:spacing w:line="294" w:lineRule="auto"/>
        <w:rPr>
          <w:rFonts w:hint="eastAsia" w:ascii="仿宋" w:hAnsi="仿宋" w:eastAsia="仿宋" w:cs="仿宋"/>
          <w:color w:val="auto"/>
        </w:rPr>
      </w:pPr>
    </w:p>
    <w:p w14:paraId="64CD8BC5">
      <w:pPr>
        <w:pStyle w:val="2"/>
        <w:bidi w:val="0"/>
        <w:rPr>
          <w:rFonts w:hint="eastAsia" w:ascii="仿宋" w:hAnsi="仿宋" w:eastAsia="仿宋" w:cs="仿宋"/>
          <w:color w:val="auto"/>
        </w:rPr>
        <w:sectPr>
          <w:footerReference r:id="rId13" w:type="default"/>
          <w:pgSz w:w="11906" w:h="16839"/>
          <w:pgMar w:top="1440" w:right="1080" w:bottom="1440" w:left="1080" w:header="1077" w:footer="850" w:gutter="0"/>
          <w:pgNumType w:fmt="decimal"/>
          <w:cols w:equalWidth="0" w:num="1">
            <w:col w:w="9789"/>
          </w:cols>
        </w:sectPr>
      </w:pPr>
      <w:bookmarkStart w:id="66" w:name="_Toc28137"/>
      <w:bookmarkStart w:id="67" w:name="_Toc3620"/>
      <w:bookmarkStart w:id="68" w:name="_Toc17652"/>
      <w:bookmarkStart w:id="69" w:name="_Toc17390"/>
    </w:p>
    <w:p w14:paraId="7DD186AA">
      <w:pPr>
        <w:pStyle w:val="2"/>
        <w:bidi w:val="0"/>
        <w:rPr>
          <w:rFonts w:hint="eastAsia" w:ascii="仿宋" w:hAnsi="仿宋" w:eastAsia="仿宋" w:cs="仿宋"/>
          <w:color w:val="auto"/>
        </w:rPr>
      </w:pPr>
      <w:bookmarkStart w:id="70" w:name="_Toc27887"/>
      <w:r>
        <w:rPr>
          <w:rFonts w:hint="eastAsia" w:ascii="仿宋" w:hAnsi="仿宋" w:eastAsia="仿宋" w:cs="仿宋"/>
          <w:color w:val="auto"/>
        </w:rPr>
        <w:t>一、磋商响应函</w:t>
      </w:r>
      <w:bookmarkEnd w:id="66"/>
      <w:bookmarkEnd w:id="67"/>
      <w:bookmarkEnd w:id="68"/>
      <w:bookmarkEnd w:id="69"/>
      <w:bookmarkEnd w:id="70"/>
    </w:p>
    <w:p w14:paraId="63795B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陕西嘉旭志业项目管理有限公司</w:t>
      </w:r>
      <w:r>
        <w:rPr>
          <w:rFonts w:hint="eastAsia" w:ascii="仿宋" w:hAnsi="仿宋" w:eastAsia="仿宋" w:cs="仿宋"/>
          <w:color w:val="auto"/>
          <w:spacing w:val="-1"/>
          <w:sz w:val="24"/>
          <w:szCs w:val="24"/>
        </w:rPr>
        <w:t>：</w:t>
      </w:r>
    </w:p>
    <w:p w14:paraId="51EB27C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根据贵方为</w:t>
      </w:r>
      <w:r>
        <w:rPr>
          <w:rFonts w:hint="eastAsia" w:ascii="仿宋" w:hAnsi="仿宋" w:eastAsia="仿宋" w:cs="仿宋"/>
          <w:color w:val="auto"/>
          <w:spacing w:val="2"/>
          <w:sz w:val="24"/>
          <w:szCs w:val="24"/>
          <w:u w:val="single" w:color="auto"/>
        </w:rPr>
        <w:t xml:space="preserve">  （项目名称）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2"/>
          <w:sz w:val="24"/>
          <w:szCs w:val="24"/>
        </w:rPr>
        <w:t>招标采购服务的磋商邀请函</w:t>
      </w:r>
      <w:r>
        <w:rPr>
          <w:rFonts w:hint="eastAsia" w:ascii="仿宋" w:hAnsi="仿宋" w:eastAsia="仿宋" w:cs="仿宋"/>
          <w:color w:val="auto"/>
          <w:spacing w:val="2"/>
          <w:sz w:val="24"/>
          <w:szCs w:val="24"/>
          <w:u w:val="single" w:color="auto"/>
        </w:rPr>
        <w:t xml:space="preserve">  （项目编号</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9"/>
          <w:sz w:val="24"/>
          <w:szCs w:val="24"/>
        </w:rPr>
        <w:t>，</w:t>
      </w:r>
      <w:r>
        <w:rPr>
          <w:rFonts w:hint="eastAsia" w:ascii="仿宋" w:hAnsi="仿宋" w:eastAsia="仿宋" w:cs="仿宋"/>
          <w:color w:val="auto"/>
          <w:spacing w:val="1"/>
          <w:sz w:val="24"/>
          <w:szCs w:val="24"/>
        </w:rPr>
        <w:t>签字</w:t>
      </w:r>
      <w:r>
        <w:rPr>
          <w:rFonts w:hint="eastAsia" w:ascii="仿宋" w:hAnsi="仿宋" w:eastAsia="仿宋" w:cs="仿宋"/>
          <w:color w:val="auto"/>
          <w:spacing w:val="-2"/>
          <w:sz w:val="24"/>
          <w:szCs w:val="24"/>
        </w:rPr>
        <w:t>代表</w:t>
      </w:r>
      <w:r>
        <w:rPr>
          <w:rFonts w:hint="eastAsia" w:ascii="仿宋" w:hAnsi="仿宋" w:eastAsia="仿宋" w:cs="仿宋"/>
          <w:color w:val="auto"/>
          <w:spacing w:val="-2"/>
          <w:sz w:val="24"/>
          <w:szCs w:val="24"/>
          <w:u w:val="single" w:color="auto"/>
        </w:rPr>
        <w:t xml:space="preserve"> （姓名、职务） </w:t>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2"/>
          <w:sz w:val="24"/>
          <w:szCs w:val="24"/>
        </w:rPr>
        <w:t>经正式授权并代表供应商</w:t>
      </w:r>
      <w:r>
        <w:rPr>
          <w:rFonts w:hint="eastAsia" w:ascii="仿宋" w:hAnsi="仿宋" w:eastAsia="仿宋" w:cs="仿宋"/>
          <w:color w:val="auto"/>
          <w:spacing w:val="112"/>
          <w:sz w:val="24"/>
          <w:szCs w:val="24"/>
          <w:u w:val="single" w:color="auto"/>
        </w:rPr>
        <w:t xml:space="preserve"> </w:t>
      </w:r>
      <w:r>
        <w:rPr>
          <w:rFonts w:hint="eastAsia" w:ascii="仿宋" w:hAnsi="仿宋" w:eastAsia="仿宋" w:cs="仿宋"/>
          <w:color w:val="auto"/>
          <w:spacing w:val="-2"/>
          <w:sz w:val="24"/>
          <w:szCs w:val="24"/>
          <w:u w:val="single" w:color="auto"/>
        </w:rPr>
        <w:t>（供应商名称、地址</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112"/>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pacing w:val="-2"/>
          <w:sz w:val="24"/>
          <w:szCs w:val="24"/>
        </w:rPr>
        <w:t>提交响应</w:t>
      </w:r>
      <w:r>
        <w:rPr>
          <w:rFonts w:hint="eastAsia" w:ascii="仿宋" w:hAnsi="仿宋" w:eastAsia="仿宋" w:cs="仿宋"/>
          <w:color w:val="auto"/>
          <w:spacing w:val="-3"/>
          <w:sz w:val="24"/>
          <w:szCs w:val="24"/>
        </w:rPr>
        <w:t>文件。</w:t>
      </w:r>
    </w:p>
    <w:p w14:paraId="3F2B17DE">
      <w:pPr>
        <w:keepNext w:val="0"/>
        <w:keepLines w:val="0"/>
        <w:pageBreakBefore w:val="0"/>
        <w:widowControl/>
        <w:kinsoku w:val="0"/>
        <w:wordWrap/>
        <w:overflowPunct/>
        <w:topLinePunct w:val="0"/>
        <w:autoSpaceDE w:val="0"/>
        <w:autoSpaceDN w:val="0"/>
        <w:bidi w:val="0"/>
        <w:adjustRightInd w:val="0"/>
        <w:snapToGrid w:val="0"/>
        <w:ind w:left="0" w:right="0"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在此，签字代表宣布同意如下：</w:t>
      </w:r>
    </w:p>
    <w:p w14:paraId="568BB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1．所附报价表中规定的应提交和交付的服务总报价为</w:t>
      </w:r>
      <w:r>
        <w:rPr>
          <w:rFonts w:hint="eastAsia" w:ascii="仿宋" w:hAnsi="仿宋" w:eastAsia="仿宋" w:cs="仿宋"/>
          <w:color w:val="auto"/>
          <w:spacing w:val="-2"/>
          <w:sz w:val="24"/>
          <w:szCs w:val="24"/>
          <w:u w:val="single" w:color="auto"/>
        </w:rPr>
        <w:t xml:space="preserve"> 人民币金额数（同时</w:t>
      </w:r>
      <w:r>
        <w:rPr>
          <w:rFonts w:hint="eastAsia" w:ascii="仿宋" w:hAnsi="仿宋" w:eastAsia="仿宋" w:cs="仿宋"/>
          <w:color w:val="auto"/>
          <w:spacing w:val="-3"/>
          <w:sz w:val="24"/>
          <w:szCs w:val="24"/>
          <w:u w:val="single" w:color="auto"/>
        </w:rPr>
        <w:t>用汉字</w:t>
      </w:r>
      <w:r>
        <w:rPr>
          <w:rFonts w:hint="eastAsia" w:ascii="仿宋" w:hAnsi="仿宋" w:eastAsia="仿宋" w:cs="仿宋"/>
          <w:color w:val="auto"/>
          <w:spacing w:val="-1"/>
          <w:sz w:val="24"/>
          <w:szCs w:val="24"/>
          <w:u w:val="single" w:color="auto"/>
        </w:rPr>
        <w:t xml:space="preserve">大写和数字表示的总报价） </w:t>
      </w:r>
      <w:r>
        <w:rPr>
          <w:rFonts w:hint="eastAsia" w:ascii="仿宋" w:hAnsi="仿宋" w:eastAsia="仿宋" w:cs="仿宋"/>
          <w:color w:val="auto"/>
          <w:spacing w:val="-1"/>
          <w:sz w:val="24"/>
          <w:szCs w:val="24"/>
        </w:rPr>
        <w:t>。</w:t>
      </w:r>
    </w:p>
    <w:p w14:paraId="06DB00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2．我方已详细阅读了磋商文件，完全理解并同</w:t>
      </w:r>
      <w:r>
        <w:rPr>
          <w:rFonts w:hint="eastAsia" w:ascii="仿宋" w:hAnsi="仿宋" w:eastAsia="仿宋" w:cs="仿宋"/>
          <w:color w:val="auto"/>
          <w:spacing w:val="-1"/>
          <w:sz w:val="24"/>
          <w:szCs w:val="24"/>
        </w:rPr>
        <w:t>意磋商文件的所有事项及内容。</w:t>
      </w:r>
    </w:p>
    <w:p w14:paraId="7080A0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3.我方同意向贵方提供与本</w:t>
      </w:r>
      <w:r>
        <w:rPr>
          <w:rFonts w:hint="eastAsia" w:ascii="仿宋" w:hAnsi="仿宋" w:cs="仿宋"/>
          <w:color w:val="auto"/>
          <w:spacing w:val="5"/>
          <w:sz w:val="24"/>
          <w:szCs w:val="24"/>
          <w:lang w:val="en-US" w:eastAsia="zh-CN"/>
        </w:rPr>
        <w:t>次</w:t>
      </w:r>
      <w:r>
        <w:rPr>
          <w:rFonts w:hint="eastAsia" w:ascii="仿宋" w:hAnsi="仿宋" w:eastAsia="仿宋" w:cs="仿宋"/>
          <w:color w:val="auto"/>
          <w:spacing w:val="5"/>
          <w:sz w:val="24"/>
          <w:szCs w:val="24"/>
        </w:rPr>
        <w:t>投标有关的任何证明材料，保证所提交</w:t>
      </w:r>
      <w:r>
        <w:rPr>
          <w:rFonts w:hint="eastAsia" w:ascii="仿宋" w:hAnsi="仿宋" w:eastAsia="仿宋" w:cs="仿宋"/>
          <w:color w:val="auto"/>
          <w:spacing w:val="4"/>
          <w:sz w:val="24"/>
          <w:szCs w:val="24"/>
        </w:rPr>
        <w:t>的证明材料真</w:t>
      </w:r>
      <w:r>
        <w:rPr>
          <w:rFonts w:hint="eastAsia" w:ascii="仿宋" w:hAnsi="仿宋" w:eastAsia="仿宋" w:cs="仿宋"/>
          <w:color w:val="auto"/>
          <w:spacing w:val="-1"/>
          <w:sz w:val="24"/>
          <w:szCs w:val="24"/>
        </w:rPr>
        <w:t>实、合法、有效。我方理解最低价不是中标的</w:t>
      </w:r>
      <w:r>
        <w:rPr>
          <w:rFonts w:hint="eastAsia" w:ascii="仿宋" w:hAnsi="仿宋" w:eastAsia="仿宋" w:cs="仿宋"/>
          <w:color w:val="auto"/>
          <w:spacing w:val="-2"/>
          <w:sz w:val="24"/>
          <w:szCs w:val="24"/>
        </w:rPr>
        <w:t>唯一条件，并尊重磋商小组的评审结果。</w:t>
      </w:r>
    </w:p>
    <w:p w14:paraId="7B98F3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4.我方将按磋商文件的规定履行合同责任和义务。</w:t>
      </w:r>
    </w:p>
    <w:p w14:paraId="7C794D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5.本磋商有效期为自磋商之日起</w:t>
      </w:r>
      <w:r>
        <w:rPr>
          <w:rFonts w:hint="eastAsia" w:ascii="仿宋" w:hAnsi="仿宋" w:eastAsia="仿宋" w:cs="仿宋"/>
          <w:color w:val="auto"/>
          <w:spacing w:val="-47"/>
          <w:sz w:val="24"/>
          <w:szCs w:val="24"/>
          <w:u w:val="single"/>
        </w:rPr>
        <w:t xml:space="preserve"> </w:t>
      </w:r>
      <w:r>
        <w:rPr>
          <w:rFonts w:hint="eastAsia" w:ascii="仿宋" w:hAnsi="仿宋" w:eastAsia="仿宋" w:cs="仿宋"/>
          <w:color w:val="auto"/>
          <w:spacing w:val="1"/>
          <w:sz w:val="24"/>
          <w:szCs w:val="24"/>
          <w:u w:val="single"/>
          <w:lang w:val="en-US" w:eastAsia="zh-CN"/>
        </w:rPr>
        <w:t xml:space="preserve">     </w:t>
      </w:r>
      <w:r>
        <w:rPr>
          <w:rFonts w:hint="eastAsia" w:ascii="仿宋" w:hAnsi="仿宋" w:eastAsia="仿宋" w:cs="仿宋"/>
          <w:color w:val="auto"/>
          <w:spacing w:val="-49"/>
          <w:sz w:val="24"/>
          <w:szCs w:val="24"/>
          <w:u w:val="single"/>
        </w:rPr>
        <w:t xml:space="preserve"> </w:t>
      </w:r>
      <w:r>
        <w:rPr>
          <w:rFonts w:hint="eastAsia" w:ascii="仿宋" w:hAnsi="仿宋" w:eastAsia="仿宋" w:cs="仿宋"/>
          <w:color w:val="auto"/>
          <w:spacing w:val="1"/>
          <w:sz w:val="24"/>
          <w:szCs w:val="24"/>
        </w:rPr>
        <w:t>个日历日（成交供应商的响应文件</w:t>
      </w:r>
      <w:r>
        <w:rPr>
          <w:rFonts w:hint="eastAsia" w:ascii="仿宋" w:hAnsi="仿宋" w:eastAsia="仿宋" w:cs="仿宋"/>
          <w:color w:val="auto"/>
          <w:sz w:val="24"/>
          <w:szCs w:val="24"/>
        </w:rPr>
        <w:t>有效期延长</w:t>
      </w:r>
      <w:r>
        <w:rPr>
          <w:rFonts w:hint="eastAsia" w:ascii="仿宋" w:hAnsi="仿宋" w:eastAsia="仿宋" w:cs="仿宋"/>
          <w:color w:val="auto"/>
          <w:spacing w:val="-2"/>
          <w:sz w:val="24"/>
          <w:szCs w:val="24"/>
        </w:rPr>
        <w:t>为与合同有效期一致）。</w:t>
      </w:r>
    </w:p>
    <w:p w14:paraId="48255E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position w:val="11"/>
          <w:sz w:val="24"/>
          <w:szCs w:val="24"/>
        </w:rPr>
        <w:t>6．若我方获得成交，我方保证按有关规定向贵方支付中标服务费。</w:t>
      </w:r>
    </w:p>
    <w:p w14:paraId="69357F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rPr>
        <w:t>7．与本磋商有关的一切正式往来信函请寄</w:t>
      </w:r>
      <w:r>
        <w:rPr>
          <w:rFonts w:hint="eastAsia" w:ascii="仿宋" w:hAnsi="仿宋" w:eastAsia="仿宋" w:cs="仿宋"/>
          <w:color w:val="auto"/>
          <w:spacing w:val="-1"/>
          <w:sz w:val="24"/>
          <w:szCs w:val="24"/>
          <w:lang w:eastAsia="zh-CN"/>
        </w:rPr>
        <w:t>：</w:t>
      </w:r>
    </w:p>
    <w:p w14:paraId="28352019">
      <w:pPr>
        <w:pStyle w:val="20"/>
        <w:rPr>
          <w:rFonts w:hint="eastAsia" w:ascii="仿宋" w:hAnsi="仿宋" w:eastAsia="仿宋" w:cs="仿宋"/>
          <w:color w:val="auto"/>
        </w:rPr>
      </w:pPr>
    </w:p>
    <w:p w14:paraId="7CDD3086">
      <w:pPr>
        <w:spacing w:before="78" w:line="360" w:lineRule="auto"/>
        <w:rPr>
          <w:rFonts w:hint="eastAsia" w:ascii="仿宋" w:hAnsi="仿宋" w:eastAsia="仿宋" w:cs="仿宋"/>
          <w:color w:val="auto"/>
          <w:sz w:val="24"/>
          <w:szCs w:val="24"/>
        </w:rPr>
      </w:pPr>
      <w:r>
        <w:rPr>
          <w:rFonts w:hint="eastAsia" w:ascii="仿宋" w:hAnsi="仿宋" w:eastAsia="仿宋" w:cs="仿宋"/>
          <w:color w:val="auto"/>
          <w:spacing w:val="6"/>
          <w:sz w:val="24"/>
          <w:szCs w:val="24"/>
        </w:rPr>
        <w:t>供 应 商</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0C407ECF">
      <w:pPr>
        <w:spacing w:before="184" w:line="360" w:lineRule="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法定代表人或被授权委托人</w:t>
      </w:r>
      <w:r>
        <w:rPr>
          <w:rFonts w:hint="eastAsia" w:ascii="仿宋" w:hAnsi="仿宋" w:eastAsia="仿宋" w:cs="仿宋"/>
          <w:color w:val="auto"/>
          <w:spacing w:val="-15"/>
          <w:sz w:val="24"/>
          <w:szCs w:val="24"/>
        </w:rPr>
        <w:t>：</w:t>
      </w:r>
      <w:r>
        <w:rPr>
          <w:rFonts w:hint="eastAsia" w:ascii="仿宋" w:hAnsi="仿宋" w:eastAsia="仿宋" w:cs="仿宋"/>
          <w:color w:val="auto"/>
          <w:spacing w:val="20"/>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签字或盖章）</w:t>
      </w:r>
    </w:p>
    <w:p w14:paraId="747ECA4B">
      <w:pPr>
        <w:spacing w:before="116" w:line="360" w:lineRule="auto"/>
        <w:rPr>
          <w:rFonts w:hint="eastAsia" w:ascii="仿宋" w:hAnsi="仿宋" w:eastAsia="仿宋" w:cs="仿宋"/>
          <w:color w:val="auto"/>
          <w:sz w:val="24"/>
          <w:szCs w:val="24"/>
        </w:rPr>
      </w:pPr>
      <w:r>
        <w:rPr>
          <w:rFonts w:hint="eastAsia" w:ascii="仿宋" w:hAnsi="仿宋" w:eastAsia="仿宋" w:cs="仿宋"/>
          <w:color w:val="auto"/>
          <w:spacing w:val="-3"/>
          <w:sz w:val="24"/>
          <w:szCs w:val="24"/>
        </w:rPr>
        <w:t>详细地址：</w:t>
      </w:r>
      <w:r>
        <w:rPr>
          <w:rFonts w:hint="eastAsia" w:ascii="仿宋" w:hAnsi="仿宋" w:eastAsia="仿宋" w:cs="仿宋"/>
          <w:color w:val="auto"/>
          <w:sz w:val="24"/>
          <w:szCs w:val="24"/>
          <w:u w:val="single" w:color="auto"/>
        </w:rPr>
        <w:t xml:space="preserve">                                   </w:t>
      </w:r>
    </w:p>
    <w:p w14:paraId="1648740B">
      <w:pPr>
        <w:spacing w:before="112" w:line="360" w:lineRule="auto"/>
        <w:rPr>
          <w:rFonts w:hint="eastAsia" w:ascii="仿宋" w:hAnsi="仿宋" w:eastAsia="仿宋" w:cs="仿宋"/>
          <w:color w:val="auto"/>
          <w:sz w:val="24"/>
          <w:szCs w:val="24"/>
        </w:rPr>
      </w:pPr>
      <w:r>
        <w:rPr>
          <w:rFonts w:hint="eastAsia" w:ascii="仿宋" w:hAnsi="仿宋" w:eastAsia="仿宋" w:cs="仿宋"/>
          <w:color w:val="auto"/>
          <w:spacing w:val="-4"/>
          <w:sz w:val="24"/>
          <w:szCs w:val="24"/>
        </w:rPr>
        <w:t>邮政编码：</w:t>
      </w:r>
      <w:r>
        <w:rPr>
          <w:rFonts w:hint="eastAsia" w:ascii="仿宋" w:hAnsi="仿宋" w:eastAsia="仿宋" w:cs="仿宋"/>
          <w:color w:val="auto"/>
          <w:spacing w:val="-4"/>
          <w:sz w:val="24"/>
          <w:szCs w:val="24"/>
          <w:u w:val="single" w:color="auto"/>
        </w:rPr>
        <w:t xml:space="preserve">                                    </w:t>
      </w:r>
    </w:p>
    <w:p w14:paraId="4C07D39C">
      <w:pPr>
        <w:spacing w:before="116" w:line="360" w:lineRule="auto"/>
        <w:rPr>
          <w:rFonts w:hint="eastAsia" w:ascii="仿宋" w:hAnsi="仿宋" w:eastAsia="仿宋" w:cs="仿宋"/>
          <w:color w:val="auto"/>
          <w:sz w:val="24"/>
          <w:szCs w:val="24"/>
        </w:rPr>
      </w:pPr>
      <w:r>
        <w:rPr>
          <w:rFonts w:hint="eastAsia" w:ascii="仿宋" w:hAnsi="仿宋" w:eastAsia="仿宋" w:cs="仿宋"/>
          <w:color w:val="auto"/>
          <w:spacing w:val="-16"/>
          <w:sz w:val="24"/>
          <w:szCs w:val="24"/>
        </w:rPr>
        <w:t>电</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6"/>
          <w:sz w:val="24"/>
          <w:szCs w:val="24"/>
        </w:rPr>
        <w:t>话：</w:t>
      </w:r>
      <w:r>
        <w:rPr>
          <w:rFonts w:hint="eastAsia" w:ascii="仿宋" w:hAnsi="仿宋" w:eastAsia="仿宋" w:cs="仿宋"/>
          <w:color w:val="auto"/>
          <w:sz w:val="24"/>
          <w:szCs w:val="24"/>
          <w:u w:val="single" w:color="auto"/>
        </w:rPr>
        <w:t xml:space="preserve">                                   </w:t>
      </w:r>
    </w:p>
    <w:p w14:paraId="44CEACE0">
      <w:pPr>
        <w:spacing w:before="113" w:line="360"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传</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7"/>
          <w:sz w:val="24"/>
          <w:szCs w:val="24"/>
        </w:rPr>
        <w:t>真：</w:t>
      </w:r>
      <w:r>
        <w:rPr>
          <w:rFonts w:hint="eastAsia" w:ascii="仿宋" w:hAnsi="仿宋" w:eastAsia="仿宋" w:cs="仿宋"/>
          <w:color w:val="auto"/>
          <w:sz w:val="24"/>
          <w:szCs w:val="24"/>
          <w:u w:val="single" w:color="auto"/>
        </w:rPr>
        <w:t xml:space="preserve">                                   </w:t>
      </w:r>
    </w:p>
    <w:p w14:paraId="7BC3FB37">
      <w:pPr>
        <w:spacing w:before="114" w:line="360" w:lineRule="auto"/>
        <w:rPr>
          <w:rFonts w:hint="eastAsia" w:ascii="仿宋" w:hAnsi="仿宋" w:eastAsia="仿宋" w:cs="仿宋"/>
          <w:color w:val="auto"/>
          <w:sz w:val="24"/>
          <w:szCs w:val="24"/>
        </w:rPr>
      </w:pPr>
      <w:r>
        <w:rPr>
          <w:rFonts w:hint="eastAsia" w:ascii="仿宋" w:hAnsi="仿宋" w:eastAsia="仿宋" w:cs="仿宋"/>
          <w:color w:val="auto"/>
          <w:spacing w:val="-4"/>
          <w:sz w:val="24"/>
          <w:szCs w:val="24"/>
        </w:rPr>
        <w:t>电子邮件地址：</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5"/>
          <w:sz w:val="24"/>
          <w:szCs w:val="24"/>
          <w:u w:val="single" w:color="auto"/>
        </w:rPr>
        <w:t xml:space="preserve">    </w:t>
      </w:r>
    </w:p>
    <w:p w14:paraId="24447B20">
      <w:pPr>
        <w:spacing w:before="116" w:line="360" w:lineRule="auto"/>
        <w:rPr>
          <w:rFonts w:hint="eastAsia" w:ascii="仿宋" w:hAnsi="仿宋" w:eastAsia="仿宋" w:cs="仿宋"/>
          <w:color w:val="auto"/>
          <w:sz w:val="24"/>
          <w:szCs w:val="24"/>
        </w:rPr>
      </w:pPr>
      <w:r>
        <w:rPr>
          <w:rFonts w:hint="eastAsia" w:ascii="仿宋" w:hAnsi="仿宋" w:eastAsia="仿宋" w:cs="仿宋"/>
          <w:color w:val="auto"/>
          <w:spacing w:val="-3"/>
          <w:sz w:val="24"/>
          <w:szCs w:val="24"/>
        </w:rPr>
        <w:t>开户银行：</w:t>
      </w:r>
      <w:r>
        <w:rPr>
          <w:rFonts w:hint="eastAsia" w:ascii="仿宋" w:hAnsi="仿宋" w:eastAsia="仿宋" w:cs="仿宋"/>
          <w:color w:val="auto"/>
          <w:sz w:val="24"/>
          <w:szCs w:val="24"/>
          <w:u w:val="single" w:color="auto"/>
        </w:rPr>
        <w:t xml:space="preserve">                                   </w:t>
      </w:r>
    </w:p>
    <w:p w14:paraId="63200AF0">
      <w:pPr>
        <w:spacing w:before="115" w:line="360"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lang w:eastAsia="zh-CN"/>
        </w:rPr>
        <w:t>账</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7"/>
          <w:sz w:val="24"/>
          <w:szCs w:val="24"/>
        </w:rPr>
        <w:t>号：</w:t>
      </w:r>
      <w:r>
        <w:rPr>
          <w:rFonts w:hint="eastAsia" w:ascii="仿宋" w:hAnsi="仿宋" w:eastAsia="仿宋" w:cs="仿宋"/>
          <w:color w:val="auto"/>
          <w:spacing w:val="-7"/>
          <w:sz w:val="24"/>
          <w:szCs w:val="24"/>
          <w:u w:val="single" w:color="auto"/>
        </w:rPr>
        <w:t xml:space="preserve">                                     </w:t>
      </w:r>
    </w:p>
    <w:p w14:paraId="31DA7F2C">
      <w:pPr>
        <w:pStyle w:val="6"/>
        <w:spacing w:line="240" w:lineRule="auto"/>
        <w:rPr>
          <w:rFonts w:hint="eastAsia" w:ascii="仿宋" w:hAnsi="仿宋" w:eastAsia="仿宋" w:cs="仿宋"/>
          <w:color w:val="auto"/>
          <w:sz w:val="20"/>
          <w:szCs w:val="20"/>
        </w:rPr>
      </w:pPr>
    </w:p>
    <w:p w14:paraId="749BE78B">
      <w:pPr>
        <w:spacing w:before="78" w:line="240" w:lineRule="auto"/>
        <w:ind w:left="5761"/>
        <w:rPr>
          <w:rFonts w:hint="eastAsia" w:ascii="仿宋" w:hAnsi="仿宋" w:eastAsia="仿宋" w:cs="仿宋"/>
          <w:color w:val="auto"/>
          <w:sz w:val="22"/>
          <w:szCs w:val="22"/>
        </w:rPr>
      </w:pPr>
      <w:r>
        <w:rPr>
          <w:rFonts w:hint="eastAsia" w:ascii="仿宋" w:hAnsi="仿宋" w:eastAsia="仿宋" w:cs="仿宋"/>
          <w:color w:val="auto"/>
          <w:spacing w:val="-13"/>
          <w:sz w:val="22"/>
          <w:szCs w:val="22"/>
        </w:rPr>
        <w:t>日期：</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09"/>
          <w:sz w:val="22"/>
          <w:szCs w:val="22"/>
        </w:rPr>
        <w:t xml:space="preserve"> </w:t>
      </w:r>
      <w:r>
        <w:rPr>
          <w:rFonts w:hint="eastAsia" w:ascii="仿宋" w:hAnsi="仿宋" w:eastAsia="仿宋" w:cs="仿宋"/>
          <w:color w:val="auto"/>
          <w:spacing w:val="-13"/>
          <w:sz w:val="22"/>
          <w:szCs w:val="22"/>
        </w:rPr>
        <w:t>年</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100"/>
          <w:sz w:val="22"/>
          <w:szCs w:val="22"/>
        </w:rPr>
        <w:t xml:space="preserve"> </w:t>
      </w:r>
      <w:r>
        <w:rPr>
          <w:rFonts w:hint="eastAsia" w:ascii="仿宋" w:hAnsi="仿宋" w:eastAsia="仿宋" w:cs="仿宋"/>
          <w:color w:val="auto"/>
          <w:spacing w:val="-13"/>
          <w:sz w:val="22"/>
          <w:szCs w:val="22"/>
        </w:rPr>
        <w:t>月</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64"/>
          <w:sz w:val="22"/>
          <w:szCs w:val="22"/>
        </w:rPr>
        <w:t xml:space="preserve"> </w:t>
      </w:r>
      <w:r>
        <w:rPr>
          <w:rFonts w:hint="eastAsia" w:ascii="仿宋" w:hAnsi="仿宋" w:eastAsia="仿宋" w:cs="仿宋"/>
          <w:color w:val="auto"/>
          <w:spacing w:val="-13"/>
          <w:sz w:val="22"/>
          <w:szCs w:val="22"/>
        </w:rPr>
        <w:t>日</w:t>
      </w:r>
    </w:p>
    <w:p w14:paraId="5ADB3F2C">
      <w:pPr>
        <w:pStyle w:val="2"/>
        <w:bidi w:val="0"/>
        <w:rPr>
          <w:rFonts w:hint="eastAsia" w:ascii="仿宋" w:hAnsi="仿宋" w:eastAsia="仿宋" w:cs="仿宋"/>
          <w:color w:val="auto"/>
        </w:rPr>
      </w:pPr>
      <w:bookmarkStart w:id="71" w:name="_Toc1296"/>
      <w:bookmarkStart w:id="72" w:name="_Toc18597"/>
      <w:bookmarkStart w:id="73" w:name="_Toc24963"/>
      <w:bookmarkStart w:id="74" w:name="_Toc7769"/>
      <w:bookmarkStart w:id="75" w:name="_Toc10663"/>
      <w:r>
        <w:rPr>
          <w:rFonts w:hint="eastAsia" w:ascii="仿宋" w:hAnsi="仿宋" w:eastAsia="仿宋" w:cs="仿宋"/>
          <w:color w:val="auto"/>
        </w:rPr>
        <w:t>二、第一次磋商报价表</w:t>
      </w:r>
      <w:bookmarkEnd w:id="71"/>
      <w:bookmarkEnd w:id="72"/>
      <w:bookmarkEnd w:id="73"/>
      <w:bookmarkEnd w:id="74"/>
      <w:bookmarkEnd w:id="75"/>
    </w:p>
    <w:p w14:paraId="5F5C7F2B">
      <w:pPr>
        <w:pStyle w:val="6"/>
        <w:spacing w:line="361" w:lineRule="auto"/>
        <w:rPr>
          <w:rFonts w:hint="eastAsia" w:ascii="仿宋" w:hAnsi="仿宋" w:eastAsia="仿宋" w:cs="仿宋"/>
          <w:color w:val="auto"/>
        </w:rPr>
      </w:pPr>
    </w:p>
    <w:p w14:paraId="57333B9C">
      <w:pPr>
        <w:spacing w:line="32" w:lineRule="exact"/>
        <w:rPr>
          <w:rFonts w:hint="eastAsia" w:ascii="仿宋" w:hAnsi="仿宋" w:eastAsia="仿宋" w:cs="仿宋"/>
          <w:color w:val="auto"/>
          <w:sz w:val="20"/>
          <w:szCs w:val="20"/>
        </w:rPr>
      </w:pPr>
    </w:p>
    <w:tbl>
      <w:tblPr>
        <w:tblStyle w:val="21"/>
        <w:tblW w:w="95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1033"/>
        <w:gridCol w:w="1365"/>
        <w:gridCol w:w="1365"/>
        <w:gridCol w:w="1365"/>
        <w:gridCol w:w="1365"/>
        <w:gridCol w:w="1365"/>
      </w:tblGrid>
      <w:tr w14:paraId="32C1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jc w:val="center"/>
        </w:trPr>
        <w:tc>
          <w:tcPr>
            <w:tcW w:w="1697" w:type="dxa"/>
            <w:vAlign w:val="center"/>
          </w:tcPr>
          <w:p w14:paraId="00F92C66">
            <w:pPr>
              <w:pStyle w:val="22"/>
              <w:spacing w:before="78" w:line="220" w:lineRule="auto"/>
              <w:jc w:val="center"/>
              <w:rPr>
                <w:rFonts w:hint="eastAsia" w:ascii="仿宋" w:hAnsi="仿宋" w:eastAsia="仿宋" w:cs="仿宋"/>
                <w:color w:val="auto"/>
                <w:sz w:val="22"/>
                <w:szCs w:val="22"/>
              </w:rPr>
            </w:pPr>
            <w:r>
              <w:rPr>
                <w:rFonts w:hint="eastAsia" w:ascii="仿宋" w:hAnsi="仿宋" w:eastAsia="仿宋" w:cs="仿宋"/>
                <w:color w:val="auto"/>
                <w:spacing w:val="-4"/>
                <w:sz w:val="22"/>
                <w:szCs w:val="22"/>
              </w:rPr>
              <w:t>项目名称</w:t>
            </w:r>
          </w:p>
        </w:tc>
        <w:tc>
          <w:tcPr>
            <w:tcW w:w="1033" w:type="dxa"/>
            <w:vAlign w:val="center"/>
          </w:tcPr>
          <w:p w14:paraId="5DE36312">
            <w:pPr>
              <w:pStyle w:val="22"/>
              <w:spacing w:before="78" w:line="220" w:lineRule="auto"/>
              <w:jc w:val="center"/>
              <w:rPr>
                <w:rFonts w:hint="eastAsia" w:ascii="仿宋" w:hAnsi="仿宋" w:eastAsia="仿宋" w:cs="仿宋"/>
                <w:color w:val="auto"/>
                <w:sz w:val="22"/>
                <w:szCs w:val="22"/>
              </w:rPr>
            </w:pPr>
            <w:r>
              <w:rPr>
                <w:rFonts w:hint="eastAsia" w:ascii="仿宋" w:hAnsi="仿宋" w:eastAsia="仿宋" w:cs="仿宋"/>
                <w:color w:val="auto"/>
                <w:spacing w:val="-4"/>
                <w:sz w:val="22"/>
                <w:szCs w:val="22"/>
                <w:lang w:val="en-US" w:eastAsia="zh-CN"/>
              </w:rPr>
              <w:t>单价</w:t>
            </w:r>
          </w:p>
        </w:tc>
        <w:tc>
          <w:tcPr>
            <w:tcW w:w="1365" w:type="dxa"/>
            <w:vAlign w:val="center"/>
          </w:tcPr>
          <w:p w14:paraId="3D7141FC">
            <w:pPr>
              <w:pStyle w:val="22"/>
              <w:spacing w:before="78" w:line="22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pacing w:val="-4"/>
                <w:sz w:val="22"/>
                <w:szCs w:val="22"/>
                <w:lang w:val="en-US" w:eastAsia="zh-CN"/>
              </w:rPr>
              <w:t>数量</w:t>
            </w:r>
          </w:p>
        </w:tc>
        <w:tc>
          <w:tcPr>
            <w:tcW w:w="1365" w:type="dxa"/>
            <w:vAlign w:val="center"/>
          </w:tcPr>
          <w:p w14:paraId="5388AC27">
            <w:pPr>
              <w:pStyle w:val="22"/>
              <w:spacing w:before="78" w:line="22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pacing w:val="-4"/>
                <w:sz w:val="22"/>
                <w:szCs w:val="22"/>
                <w:lang w:val="en-US" w:eastAsia="zh-CN"/>
              </w:rPr>
              <w:t>总价</w:t>
            </w:r>
          </w:p>
        </w:tc>
        <w:tc>
          <w:tcPr>
            <w:tcW w:w="1365" w:type="dxa"/>
            <w:vAlign w:val="center"/>
          </w:tcPr>
          <w:p w14:paraId="5DC25407">
            <w:pPr>
              <w:pStyle w:val="22"/>
              <w:spacing w:before="78" w:line="220" w:lineRule="auto"/>
              <w:jc w:val="center"/>
              <w:rPr>
                <w:rFonts w:hint="eastAsia" w:ascii="仿宋" w:hAnsi="仿宋" w:eastAsia="仿宋" w:cs="仿宋"/>
                <w:color w:val="auto"/>
                <w:spacing w:val="-7"/>
                <w:sz w:val="22"/>
                <w:szCs w:val="22"/>
              </w:rPr>
            </w:pPr>
            <w:r>
              <w:rPr>
                <w:rFonts w:hint="eastAsia" w:ascii="仿宋" w:hAnsi="仿宋" w:eastAsia="仿宋" w:cs="仿宋"/>
                <w:color w:val="auto"/>
                <w:spacing w:val="-4"/>
                <w:sz w:val="22"/>
                <w:szCs w:val="22"/>
                <w:lang w:val="en-US" w:eastAsia="zh-CN"/>
              </w:rPr>
              <w:t>服务期</w:t>
            </w:r>
          </w:p>
        </w:tc>
        <w:tc>
          <w:tcPr>
            <w:tcW w:w="1365" w:type="dxa"/>
            <w:vAlign w:val="center"/>
          </w:tcPr>
          <w:p w14:paraId="4A90ED76">
            <w:pPr>
              <w:pStyle w:val="22"/>
              <w:spacing w:before="78" w:line="220" w:lineRule="auto"/>
              <w:jc w:val="center"/>
              <w:rPr>
                <w:rFonts w:hint="eastAsia" w:ascii="仿宋" w:hAnsi="仿宋" w:eastAsia="仿宋" w:cs="仿宋"/>
                <w:color w:val="auto"/>
                <w:spacing w:val="-7"/>
                <w:sz w:val="22"/>
                <w:szCs w:val="22"/>
              </w:rPr>
            </w:pPr>
            <w:r>
              <w:rPr>
                <w:rFonts w:hint="eastAsia" w:ascii="仿宋" w:hAnsi="仿宋" w:eastAsia="仿宋" w:cs="仿宋"/>
                <w:color w:val="auto"/>
                <w:spacing w:val="-4"/>
                <w:sz w:val="22"/>
                <w:szCs w:val="22"/>
                <w:lang w:val="en-US" w:eastAsia="zh-CN"/>
              </w:rPr>
              <w:t>质量标准</w:t>
            </w:r>
          </w:p>
        </w:tc>
        <w:tc>
          <w:tcPr>
            <w:tcW w:w="1365" w:type="dxa"/>
            <w:vAlign w:val="center"/>
          </w:tcPr>
          <w:p w14:paraId="0737A254">
            <w:pPr>
              <w:pStyle w:val="22"/>
              <w:spacing w:before="78" w:line="221" w:lineRule="auto"/>
              <w:jc w:val="center"/>
              <w:rPr>
                <w:rFonts w:hint="eastAsia" w:ascii="仿宋" w:hAnsi="仿宋" w:eastAsia="仿宋" w:cs="仿宋"/>
                <w:color w:val="auto"/>
                <w:spacing w:val="-7"/>
                <w:sz w:val="22"/>
                <w:szCs w:val="22"/>
              </w:rPr>
            </w:pPr>
            <w:r>
              <w:rPr>
                <w:rFonts w:hint="eastAsia" w:ascii="仿宋" w:hAnsi="仿宋" w:eastAsia="仿宋" w:cs="仿宋"/>
                <w:color w:val="auto"/>
                <w:spacing w:val="-7"/>
                <w:sz w:val="22"/>
                <w:szCs w:val="22"/>
              </w:rPr>
              <w:t>备注</w:t>
            </w:r>
          </w:p>
        </w:tc>
      </w:tr>
      <w:tr w14:paraId="02DA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jc w:val="center"/>
        </w:trPr>
        <w:tc>
          <w:tcPr>
            <w:tcW w:w="1697" w:type="dxa"/>
            <w:vAlign w:val="center"/>
          </w:tcPr>
          <w:p w14:paraId="3AA1349B">
            <w:pPr>
              <w:pStyle w:val="22"/>
              <w:spacing w:before="183" w:line="220" w:lineRule="auto"/>
              <w:jc w:val="center"/>
              <w:rPr>
                <w:rFonts w:hint="eastAsia" w:ascii="仿宋" w:hAnsi="仿宋" w:eastAsia="仿宋" w:cs="仿宋"/>
                <w:color w:val="auto"/>
                <w:sz w:val="22"/>
                <w:szCs w:val="22"/>
              </w:rPr>
            </w:pPr>
          </w:p>
        </w:tc>
        <w:tc>
          <w:tcPr>
            <w:tcW w:w="1033" w:type="dxa"/>
            <w:vAlign w:val="top"/>
          </w:tcPr>
          <w:p w14:paraId="2139F3F6">
            <w:pPr>
              <w:jc w:val="center"/>
              <w:rPr>
                <w:rFonts w:hint="eastAsia" w:ascii="仿宋" w:hAnsi="仿宋" w:eastAsia="仿宋" w:cs="仿宋"/>
                <w:color w:val="auto"/>
                <w:sz w:val="20"/>
                <w:szCs w:val="20"/>
              </w:rPr>
            </w:pPr>
          </w:p>
        </w:tc>
        <w:tc>
          <w:tcPr>
            <w:tcW w:w="1365" w:type="dxa"/>
            <w:vAlign w:val="top"/>
          </w:tcPr>
          <w:p w14:paraId="60E9D87A">
            <w:pPr>
              <w:jc w:val="center"/>
              <w:rPr>
                <w:rFonts w:hint="eastAsia" w:ascii="仿宋" w:hAnsi="仿宋" w:eastAsia="仿宋" w:cs="仿宋"/>
                <w:color w:val="auto"/>
                <w:sz w:val="20"/>
                <w:szCs w:val="20"/>
              </w:rPr>
            </w:pPr>
          </w:p>
        </w:tc>
        <w:tc>
          <w:tcPr>
            <w:tcW w:w="1365" w:type="dxa"/>
            <w:vAlign w:val="top"/>
          </w:tcPr>
          <w:p w14:paraId="254040B7">
            <w:pPr>
              <w:jc w:val="center"/>
              <w:rPr>
                <w:rFonts w:hint="eastAsia" w:ascii="仿宋" w:hAnsi="仿宋" w:eastAsia="仿宋" w:cs="仿宋"/>
                <w:color w:val="auto"/>
                <w:sz w:val="20"/>
                <w:szCs w:val="20"/>
              </w:rPr>
            </w:pPr>
          </w:p>
        </w:tc>
        <w:tc>
          <w:tcPr>
            <w:tcW w:w="1365" w:type="dxa"/>
            <w:vAlign w:val="top"/>
          </w:tcPr>
          <w:p w14:paraId="4BC4EF06">
            <w:pPr>
              <w:jc w:val="center"/>
              <w:rPr>
                <w:rFonts w:hint="eastAsia" w:ascii="仿宋" w:hAnsi="仿宋" w:eastAsia="仿宋" w:cs="仿宋"/>
                <w:color w:val="auto"/>
                <w:sz w:val="20"/>
                <w:szCs w:val="20"/>
              </w:rPr>
            </w:pPr>
          </w:p>
        </w:tc>
        <w:tc>
          <w:tcPr>
            <w:tcW w:w="1365" w:type="dxa"/>
            <w:vAlign w:val="top"/>
          </w:tcPr>
          <w:p w14:paraId="56E2F545">
            <w:pPr>
              <w:jc w:val="center"/>
              <w:rPr>
                <w:rFonts w:hint="eastAsia" w:ascii="仿宋" w:hAnsi="仿宋" w:eastAsia="仿宋" w:cs="仿宋"/>
                <w:color w:val="auto"/>
                <w:sz w:val="20"/>
                <w:szCs w:val="20"/>
              </w:rPr>
            </w:pPr>
          </w:p>
        </w:tc>
        <w:tc>
          <w:tcPr>
            <w:tcW w:w="1365" w:type="dxa"/>
            <w:vAlign w:val="top"/>
          </w:tcPr>
          <w:p w14:paraId="67CBE913">
            <w:pPr>
              <w:jc w:val="center"/>
              <w:rPr>
                <w:rFonts w:hint="eastAsia" w:ascii="仿宋" w:hAnsi="仿宋" w:eastAsia="仿宋" w:cs="仿宋"/>
                <w:color w:val="auto"/>
                <w:sz w:val="20"/>
                <w:szCs w:val="20"/>
              </w:rPr>
            </w:pPr>
          </w:p>
        </w:tc>
      </w:tr>
      <w:tr w14:paraId="3D0B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697" w:type="dxa"/>
            <w:vAlign w:val="center"/>
          </w:tcPr>
          <w:p w14:paraId="097F65AC">
            <w:pPr>
              <w:pStyle w:val="22"/>
              <w:spacing w:before="78" w:line="218" w:lineRule="auto"/>
              <w:rPr>
                <w:rFonts w:hint="eastAsia" w:ascii="仿宋" w:hAnsi="仿宋" w:eastAsia="仿宋" w:cs="仿宋"/>
                <w:color w:val="auto"/>
                <w:sz w:val="22"/>
                <w:szCs w:val="22"/>
              </w:rPr>
            </w:pPr>
            <w:r>
              <w:rPr>
                <w:rFonts w:hint="eastAsia" w:ascii="仿宋" w:hAnsi="仿宋" w:eastAsia="仿宋" w:cs="仿宋"/>
                <w:color w:val="auto"/>
                <w:spacing w:val="-3"/>
                <w:sz w:val="22"/>
                <w:szCs w:val="22"/>
              </w:rPr>
              <w:t>总报价（大写）</w:t>
            </w:r>
          </w:p>
        </w:tc>
        <w:tc>
          <w:tcPr>
            <w:tcW w:w="7858" w:type="dxa"/>
            <w:gridSpan w:val="6"/>
            <w:vAlign w:val="top"/>
          </w:tcPr>
          <w:p w14:paraId="19AD4F9D">
            <w:pPr>
              <w:rPr>
                <w:rFonts w:hint="eastAsia" w:ascii="仿宋" w:hAnsi="仿宋" w:eastAsia="仿宋" w:cs="仿宋"/>
                <w:color w:val="auto"/>
                <w:sz w:val="20"/>
                <w:szCs w:val="20"/>
              </w:rPr>
            </w:pPr>
          </w:p>
        </w:tc>
      </w:tr>
    </w:tbl>
    <w:p w14:paraId="75FA4A7F">
      <w:pPr>
        <w:pStyle w:val="6"/>
        <w:spacing w:line="255" w:lineRule="auto"/>
        <w:rPr>
          <w:rFonts w:hint="eastAsia" w:ascii="仿宋" w:hAnsi="仿宋" w:eastAsia="仿宋" w:cs="仿宋"/>
          <w:color w:val="auto"/>
          <w:sz w:val="20"/>
          <w:szCs w:val="20"/>
        </w:rPr>
      </w:pPr>
    </w:p>
    <w:p w14:paraId="6C5D7FFD">
      <w:pPr>
        <w:pStyle w:val="6"/>
        <w:spacing w:line="255" w:lineRule="auto"/>
        <w:ind w:firstLine="201" w:firstLineChars="100"/>
        <w:jc w:val="both"/>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备注：本次报价包含本项目所涉及的全部费用，采购人不再支付任何其他费用。</w:t>
      </w:r>
    </w:p>
    <w:p w14:paraId="07C36D3C">
      <w:pPr>
        <w:pStyle w:val="6"/>
        <w:spacing w:line="255" w:lineRule="auto"/>
        <w:rPr>
          <w:rFonts w:hint="eastAsia" w:ascii="仿宋" w:hAnsi="仿宋" w:eastAsia="仿宋" w:cs="仿宋"/>
          <w:color w:val="auto"/>
          <w:sz w:val="20"/>
          <w:szCs w:val="20"/>
        </w:rPr>
      </w:pPr>
    </w:p>
    <w:p w14:paraId="4B0AA205">
      <w:pPr>
        <w:pStyle w:val="6"/>
        <w:spacing w:line="255" w:lineRule="auto"/>
        <w:rPr>
          <w:rFonts w:hint="eastAsia" w:ascii="仿宋" w:hAnsi="仿宋" w:eastAsia="仿宋" w:cs="仿宋"/>
          <w:color w:val="auto"/>
          <w:sz w:val="20"/>
          <w:szCs w:val="20"/>
        </w:rPr>
      </w:pPr>
    </w:p>
    <w:p w14:paraId="5B7AC610">
      <w:pPr>
        <w:pStyle w:val="6"/>
        <w:spacing w:line="255" w:lineRule="auto"/>
        <w:rPr>
          <w:rFonts w:hint="eastAsia" w:ascii="仿宋" w:hAnsi="仿宋" w:eastAsia="仿宋" w:cs="仿宋"/>
          <w:color w:val="auto"/>
          <w:sz w:val="20"/>
          <w:szCs w:val="20"/>
        </w:rPr>
      </w:pPr>
    </w:p>
    <w:p w14:paraId="779CDA71">
      <w:pPr>
        <w:spacing w:before="78" w:line="219" w:lineRule="auto"/>
        <w:ind w:left="367"/>
        <w:rPr>
          <w:rFonts w:hint="eastAsia" w:ascii="仿宋" w:hAnsi="仿宋" w:eastAsia="仿宋" w:cs="仿宋"/>
          <w:color w:val="auto"/>
          <w:sz w:val="22"/>
          <w:szCs w:val="22"/>
        </w:rPr>
      </w:pPr>
      <w:r>
        <w:rPr>
          <w:rFonts w:hint="eastAsia" w:ascii="仿宋" w:hAnsi="仿宋" w:eastAsia="仿宋" w:cs="仿宋"/>
          <w:color w:val="auto"/>
          <w:spacing w:val="6"/>
          <w:sz w:val="22"/>
          <w:szCs w:val="22"/>
        </w:rPr>
        <w:t>供 应 商</w:t>
      </w:r>
      <w:r>
        <w:rPr>
          <w:rFonts w:hint="eastAsia" w:ascii="仿宋" w:hAnsi="仿宋" w:eastAsia="仿宋" w:cs="仿宋"/>
          <w:color w:val="auto"/>
          <w:spacing w:val="-15"/>
          <w:sz w:val="22"/>
          <w:szCs w:val="22"/>
        </w:rPr>
        <w:t>：</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1304A453">
      <w:pPr>
        <w:pStyle w:val="6"/>
        <w:spacing w:line="284" w:lineRule="auto"/>
        <w:rPr>
          <w:rFonts w:hint="eastAsia" w:ascii="仿宋" w:hAnsi="仿宋" w:eastAsia="仿宋" w:cs="仿宋"/>
          <w:color w:val="auto"/>
          <w:sz w:val="20"/>
          <w:szCs w:val="20"/>
        </w:rPr>
      </w:pPr>
    </w:p>
    <w:p w14:paraId="6B8C977D">
      <w:pPr>
        <w:pStyle w:val="6"/>
        <w:spacing w:line="285" w:lineRule="auto"/>
        <w:rPr>
          <w:rFonts w:hint="eastAsia" w:ascii="仿宋" w:hAnsi="仿宋" w:eastAsia="仿宋" w:cs="仿宋"/>
          <w:color w:val="auto"/>
          <w:sz w:val="20"/>
          <w:szCs w:val="20"/>
        </w:rPr>
      </w:pPr>
    </w:p>
    <w:p w14:paraId="5E13F80D">
      <w:pPr>
        <w:spacing w:before="78" w:line="219" w:lineRule="auto"/>
        <w:ind w:left="368"/>
        <w:rPr>
          <w:rFonts w:hint="eastAsia" w:ascii="仿宋" w:hAnsi="仿宋" w:eastAsia="仿宋" w:cs="仿宋"/>
          <w:color w:val="auto"/>
          <w:sz w:val="22"/>
          <w:szCs w:val="22"/>
        </w:rPr>
      </w:pPr>
      <w:r>
        <w:rPr>
          <w:rFonts w:hint="eastAsia" w:ascii="仿宋" w:hAnsi="仿宋" w:eastAsia="仿宋" w:cs="仿宋"/>
          <w:color w:val="auto"/>
          <w:spacing w:val="1"/>
          <w:sz w:val="22"/>
          <w:szCs w:val="22"/>
        </w:rPr>
        <w:t>法定代表人或被授权委托人</w:t>
      </w:r>
      <w:r>
        <w:rPr>
          <w:rFonts w:hint="eastAsia" w:ascii="仿宋" w:hAnsi="仿宋" w:eastAsia="仿宋" w:cs="仿宋"/>
          <w:color w:val="auto"/>
          <w:spacing w:val="-15"/>
          <w:sz w:val="22"/>
          <w:szCs w:val="22"/>
        </w:rPr>
        <w:t>：</w:t>
      </w:r>
      <w:r>
        <w:rPr>
          <w:rFonts w:hint="eastAsia" w:ascii="仿宋" w:hAnsi="仿宋" w:eastAsia="仿宋" w:cs="仿宋"/>
          <w:color w:val="auto"/>
          <w:spacing w:val="17"/>
          <w:sz w:val="22"/>
          <w:szCs w:val="22"/>
          <w:u w:val="single" w:color="auto"/>
        </w:rPr>
        <w:t xml:space="preserve">       </w:t>
      </w:r>
      <w:r>
        <w:rPr>
          <w:rFonts w:hint="eastAsia" w:ascii="仿宋" w:hAnsi="仿宋" w:eastAsia="仿宋" w:cs="仿宋"/>
          <w:color w:val="auto"/>
          <w:spacing w:val="-15"/>
          <w:sz w:val="22"/>
          <w:szCs w:val="22"/>
        </w:rPr>
        <w:t>（</w:t>
      </w:r>
      <w:r>
        <w:rPr>
          <w:rFonts w:hint="eastAsia" w:ascii="仿宋" w:hAnsi="仿宋" w:eastAsia="仿宋" w:cs="仿宋"/>
          <w:color w:val="auto"/>
          <w:spacing w:val="1"/>
          <w:sz w:val="22"/>
          <w:szCs w:val="22"/>
        </w:rPr>
        <w:t>签字或盖章）</w:t>
      </w:r>
    </w:p>
    <w:p w14:paraId="460656A1">
      <w:pPr>
        <w:pStyle w:val="6"/>
        <w:spacing w:line="250" w:lineRule="auto"/>
        <w:rPr>
          <w:rFonts w:hint="eastAsia" w:ascii="仿宋" w:hAnsi="仿宋" w:eastAsia="仿宋" w:cs="仿宋"/>
          <w:color w:val="auto"/>
          <w:sz w:val="20"/>
          <w:szCs w:val="20"/>
        </w:rPr>
      </w:pPr>
    </w:p>
    <w:p w14:paraId="79F8C9DC">
      <w:pPr>
        <w:pStyle w:val="6"/>
        <w:spacing w:line="250" w:lineRule="auto"/>
        <w:rPr>
          <w:rFonts w:hint="eastAsia" w:ascii="仿宋" w:hAnsi="仿宋" w:eastAsia="仿宋" w:cs="仿宋"/>
          <w:color w:val="auto"/>
          <w:sz w:val="20"/>
          <w:szCs w:val="20"/>
        </w:rPr>
      </w:pPr>
    </w:p>
    <w:p w14:paraId="64359A66">
      <w:pPr>
        <w:pStyle w:val="6"/>
        <w:spacing w:line="250" w:lineRule="auto"/>
        <w:rPr>
          <w:rFonts w:hint="eastAsia" w:ascii="仿宋" w:hAnsi="仿宋" w:eastAsia="仿宋" w:cs="仿宋"/>
          <w:color w:val="auto"/>
          <w:sz w:val="20"/>
          <w:szCs w:val="20"/>
        </w:rPr>
      </w:pPr>
    </w:p>
    <w:p w14:paraId="4C93E555">
      <w:pPr>
        <w:spacing w:before="79" w:line="219" w:lineRule="auto"/>
        <w:ind w:left="5761"/>
        <w:rPr>
          <w:rFonts w:hint="eastAsia" w:ascii="仿宋" w:hAnsi="仿宋" w:eastAsia="仿宋" w:cs="仿宋"/>
          <w:color w:val="auto"/>
          <w:sz w:val="22"/>
          <w:szCs w:val="22"/>
        </w:rPr>
      </w:pPr>
      <w:r>
        <w:rPr>
          <w:rFonts w:hint="eastAsia" w:ascii="仿宋" w:hAnsi="仿宋" w:eastAsia="仿宋" w:cs="仿宋"/>
          <w:color w:val="auto"/>
          <w:spacing w:val="-13"/>
          <w:sz w:val="22"/>
          <w:szCs w:val="22"/>
        </w:rPr>
        <w:t>日期：</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09"/>
          <w:sz w:val="22"/>
          <w:szCs w:val="22"/>
        </w:rPr>
        <w:t xml:space="preserve"> </w:t>
      </w:r>
      <w:r>
        <w:rPr>
          <w:rFonts w:hint="eastAsia" w:ascii="仿宋" w:hAnsi="仿宋" w:eastAsia="仿宋" w:cs="仿宋"/>
          <w:color w:val="auto"/>
          <w:spacing w:val="-13"/>
          <w:sz w:val="22"/>
          <w:szCs w:val="22"/>
        </w:rPr>
        <w:t>年</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100"/>
          <w:sz w:val="22"/>
          <w:szCs w:val="22"/>
        </w:rPr>
        <w:t xml:space="preserve"> </w:t>
      </w:r>
      <w:r>
        <w:rPr>
          <w:rFonts w:hint="eastAsia" w:ascii="仿宋" w:hAnsi="仿宋" w:eastAsia="仿宋" w:cs="仿宋"/>
          <w:color w:val="auto"/>
          <w:spacing w:val="-13"/>
          <w:sz w:val="22"/>
          <w:szCs w:val="22"/>
        </w:rPr>
        <w:t>月</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64"/>
          <w:sz w:val="22"/>
          <w:szCs w:val="22"/>
        </w:rPr>
        <w:t xml:space="preserve"> </w:t>
      </w:r>
      <w:r>
        <w:rPr>
          <w:rFonts w:hint="eastAsia" w:ascii="仿宋" w:hAnsi="仿宋" w:eastAsia="仿宋" w:cs="仿宋"/>
          <w:color w:val="auto"/>
          <w:spacing w:val="-13"/>
          <w:sz w:val="22"/>
          <w:szCs w:val="22"/>
        </w:rPr>
        <w:t>日</w:t>
      </w:r>
    </w:p>
    <w:p w14:paraId="69B4FB81">
      <w:pPr>
        <w:rPr>
          <w:rFonts w:hint="eastAsia" w:ascii="仿宋" w:hAnsi="仿宋" w:eastAsia="仿宋" w:cs="仿宋"/>
          <w:color w:val="auto"/>
          <w:spacing w:val="9"/>
          <w:sz w:val="31"/>
          <w:szCs w:val="31"/>
          <w14:textOutline w14:w="5793" w14:cap="sq" w14:cmpd="sng">
            <w14:solidFill>
              <w14:srgbClr w14:val="000000"/>
            </w14:solidFill>
            <w14:prstDash w14:val="solid"/>
            <w14:bevel/>
          </w14:textOutline>
        </w:rPr>
      </w:pPr>
    </w:p>
    <w:p w14:paraId="460AF41D">
      <w:pP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br w:type="page"/>
      </w:r>
    </w:p>
    <w:p w14:paraId="51ABC86C">
      <w:pPr>
        <w:pStyle w:val="3"/>
        <w:numPr>
          <w:ilvl w:val="1"/>
          <w:numId w:val="0"/>
        </w:numPr>
        <w:bidi w:val="0"/>
        <w:ind w:leftChars="0"/>
        <w:jc w:val="center"/>
        <w:rPr>
          <w:rFonts w:hint="eastAsia" w:ascii="仿宋" w:hAnsi="仿宋" w:eastAsia="仿宋" w:cs="仿宋"/>
          <w:color w:val="auto"/>
          <w:lang w:eastAsia="zh-CN"/>
        </w:rPr>
      </w:pPr>
      <w:bookmarkStart w:id="76" w:name="_Toc1436"/>
      <w:bookmarkStart w:id="77" w:name="_Toc16402"/>
      <w:bookmarkStart w:id="78" w:name="_Toc8037"/>
      <w:r>
        <w:rPr>
          <w:rFonts w:hint="eastAsia" w:ascii="仿宋" w:hAnsi="仿宋" w:eastAsia="仿宋" w:cs="仿宋"/>
          <w:color w:val="auto"/>
          <w:lang w:val="en-US" w:eastAsia="zh-CN"/>
        </w:rPr>
        <w:t>最终</w:t>
      </w:r>
      <w:r>
        <w:rPr>
          <w:rFonts w:hint="eastAsia" w:ascii="仿宋" w:hAnsi="仿宋" w:eastAsia="仿宋" w:cs="仿宋"/>
          <w:color w:val="auto"/>
        </w:rPr>
        <w:t>磋商报价表</w:t>
      </w:r>
      <w:r>
        <w:rPr>
          <w:rFonts w:hint="eastAsia" w:ascii="仿宋" w:hAnsi="仿宋" w:eastAsia="仿宋" w:cs="仿宋"/>
          <w:color w:val="auto"/>
          <w:lang w:eastAsia="zh-CN"/>
        </w:rPr>
        <w:t>（</w:t>
      </w:r>
      <w:r>
        <w:rPr>
          <w:rFonts w:hint="eastAsia" w:ascii="仿宋" w:hAnsi="仿宋" w:eastAsia="仿宋" w:cs="仿宋"/>
          <w:color w:val="auto"/>
          <w:lang w:val="en-US" w:eastAsia="zh-CN"/>
        </w:rPr>
        <w:t>附件</w:t>
      </w:r>
      <w:r>
        <w:rPr>
          <w:rFonts w:hint="eastAsia" w:ascii="仿宋" w:hAnsi="仿宋" w:eastAsia="仿宋" w:cs="仿宋"/>
          <w:color w:val="auto"/>
          <w:lang w:eastAsia="zh-CN"/>
        </w:rPr>
        <w:t>）</w:t>
      </w:r>
      <w:bookmarkEnd w:id="76"/>
    </w:p>
    <w:p w14:paraId="707CA2BD">
      <w:pPr>
        <w:spacing w:line="32" w:lineRule="exact"/>
        <w:rPr>
          <w:rFonts w:hint="eastAsia" w:ascii="仿宋" w:hAnsi="仿宋" w:eastAsia="仿宋" w:cs="仿宋"/>
          <w:color w:val="auto"/>
          <w:sz w:val="20"/>
          <w:szCs w:val="20"/>
        </w:rPr>
      </w:pPr>
    </w:p>
    <w:tbl>
      <w:tblPr>
        <w:tblStyle w:val="21"/>
        <w:tblW w:w="9236"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1500"/>
        <w:gridCol w:w="1300"/>
        <w:gridCol w:w="950"/>
        <w:gridCol w:w="1117"/>
        <w:gridCol w:w="1750"/>
        <w:gridCol w:w="1018"/>
      </w:tblGrid>
      <w:tr w14:paraId="136E2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8" w:hRule="atLeast"/>
        </w:trPr>
        <w:tc>
          <w:tcPr>
            <w:tcW w:w="1601" w:type="dxa"/>
            <w:vAlign w:val="center"/>
          </w:tcPr>
          <w:p w14:paraId="4EFA5836">
            <w:pPr>
              <w:pStyle w:val="22"/>
              <w:spacing w:before="78" w:line="220" w:lineRule="auto"/>
              <w:jc w:val="center"/>
              <w:rPr>
                <w:rFonts w:hint="eastAsia" w:ascii="仿宋" w:hAnsi="仿宋" w:eastAsia="仿宋" w:cs="仿宋"/>
                <w:color w:val="auto"/>
                <w:sz w:val="22"/>
                <w:szCs w:val="22"/>
              </w:rPr>
            </w:pPr>
            <w:r>
              <w:rPr>
                <w:rFonts w:hint="eastAsia" w:ascii="仿宋" w:hAnsi="仿宋" w:eastAsia="仿宋" w:cs="仿宋"/>
                <w:color w:val="auto"/>
                <w:spacing w:val="-4"/>
                <w:sz w:val="22"/>
                <w:szCs w:val="22"/>
              </w:rPr>
              <w:t>项目名称</w:t>
            </w:r>
          </w:p>
        </w:tc>
        <w:tc>
          <w:tcPr>
            <w:tcW w:w="1500" w:type="dxa"/>
            <w:vAlign w:val="center"/>
          </w:tcPr>
          <w:p w14:paraId="73C9E388">
            <w:pPr>
              <w:pStyle w:val="22"/>
              <w:spacing w:before="78" w:line="220" w:lineRule="auto"/>
              <w:jc w:val="center"/>
              <w:rPr>
                <w:rFonts w:hint="eastAsia" w:ascii="仿宋" w:hAnsi="仿宋" w:eastAsia="仿宋" w:cs="仿宋"/>
                <w:color w:val="auto"/>
                <w:spacing w:val="-4"/>
                <w:sz w:val="22"/>
                <w:szCs w:val="22"/>
              </w:rPr>
            </w:pPr>
            <w:r>
              <w:rPr>
                <w:rFonts w:hint="eastAsia" w:ascii="仿宋" w:hAnsi="仿宋" w:eastAsia="仿宋" w:cs="仿宋"/>
                <w:color w:val="auto"/>
                <w:spacing w:val="-4"/>
                <w:sz w:val="22"/>
                <w:szCs w:val="22"/>
                <w:lang w:val="en-US" w:eastAsia="zh-CN"/>
              </w:rPr>
              <w:t>单价</w:t>
            </w:r>
          </w:p>
        </w:tc>
        <w:tc>
          <w:tcPr>
            <w:tcW w:w="1300" w:type="dxa"/>
            <w:vAlign w:val="center"/>
          </w:tcPr>
          <w:p w14:paraId="4B5D3A7A">
            <w:pPr>
              <w:pStyle w:val="22"/>
              <w:spacing w:before="78" w:line="220" w:lineRule="auto"/>
              <w:jc w:val="center"/>
              <w:rPr>
                <w:rFonts w:hint="eastAsia" w:ascii="仿宋" w:hAnsi="仿宋" w:eastAsia="仿宋" w:cs="仿宋"/>
                <w:color w:val="auto"/>
                <w:spacing w:val="-4"/>
                <w:sz w:val="22"/>
                <w:szCs w:val="22"/>
                <w:lang w:eastAsia="zh-CN"/>
              </w:rPr>
            </w:pPr>
            <w:r>
              <w:rPr>
                <w:rFonts w:hint="eastAsia" w:ascii="仿宋" w:hAnsi="仿宋" w:eastAsia="仿宋" w:cs="仿宋"/>
                <w:color w:val="auto"/>
                <w:spacing w:val="-4"/>
                <w:sz w:val="22"/>
                <w:szCs w:val="22"/>
                <w:lang w:val="en-US" w:eastAsia="zh-CN"/>
              </w:rPr>
              <w:t>数量</w:t>
            </w:r>
          </w:p>
        </w:tc>
        <w:tc>
          <w:tcPr>
            <w:tcW w:w="950" w:type="dxa"/>
            <w:vAlign w:val="center"/>
          </w:tcPr>
          <w:p w14:paraId="2D87CBBA">
            <w:pPr>
              <w:pStyle w:val="22"/>
              <w:spacing w:before="78" w:line="220" w:lineRule="auto"/>
              <w:jc w:val="center"/>
              <w:rPr>
                <w:rFonts w:hint="eastAsia" w:ascii="仿宋" w:hAnsi="仿宋" w:eastAsia="仿宋" w:cs="仿宋"/>
                <w:color w:val="auto"/>
                <w:spacing w:val="-4"/>
                <w:sz w:val="22"/>
                <w:szCs w:val="22"/>
              </w:rPr>
            </w:pPr>
            <w:r>
              <w:rPr>
                <w:rFonts w:hint="eastAsia" w:ascii="仿宋" w:hAnsi="仿宋" w:eastAsia="仿宋" w:cs="仿宋"/>
                <w:color w:val="auto"/>
                <w:spacing w:val="-4"/>
                <w:sz w:val="22"/>
                <w:szCs w:val="22"/>
                <w:lang w:val="en-US" w:eastAsia="zh-CN"/>
              </w:rPr>
              <w:t>总价</w:t>
            </w:r>
          </w:p>
        </w:tc>
        <w:tc>
          <w:tcPr>
            <w:tcW w:w="1117" w:type="dxa"/>
            <w:vAlign w:val="center"/>
          </w:tcPr>
          <w:p w14:paraId="54F4B73B">
            <w:pPr>
              <w:pStyle w:val="22"/>
              <w:spacing w:before="78" w:line="220" w:lineRule="auto"/>
              <w:jc w:val="center"/>
              <w:rPr>
                <w:rFonts w:hint="eastAsia" w:ascii="仿宋" w:hAnsi="仿宋" w:eastAsia="仿宋" w:cs="仿宋"/>
                <w:color w:val="auto"/>
                <w:spacing w:val="-4"/>
                <w:sz w:val="22"/>
                <w:szCs w:val="22"/>
              </w:rPr>
            </w:pPr>
            <w:r>
              <w:rPr>
                <w:rFonts w:hint="eastAsia" w:ascii="仿宋" w:hAnsi="仿宋" w:eastAsia="仿宋" w:cs="仿宋"/>
                <w:color w:val="auto"/>
                <w:spacing w:val="-4"/>
                <w:sz w:val="22"/>
                <w:szCs w:val="22"/>
                <w:lang w:val="en-US" w:eastAsia="zh-CN"/>
              </w:rPr>
              <w:t>服务期</w:t>
            </w:r>
          </w:p>
        </w:tc>
        <w:tc>
          <w:tcPr>
            <w:tcW w:w="1750" w:type="dxa"/>
            <w:vAlign w:val="center"/>
          </w:tcPr>
          <w:p w14:paraId="64278CA1">
            <w:pPr>
              <w:pStyle w:val="22"/>
              <w:spacing w:before="78" w:line="220" w:lineRule="auto"/>
              <w:jc w:val="center"/>
              <w:rPr>
                <w:rFonts w:hint="eastAsia" w:ascii="仿宋" w:hAnsi="仿宋" w:eastAsia="仿宋" w:cs="仿宋"/>
                <w:color w:val="auto"/>
                <w:spacing w:val="-4"/>
                <w:sz w:val="22"/>
                <w:szCs w:val="22"/>
              </w:rPr>
            </w:pPr>
            <w:r>
              <w:rPr>
                <w:rFonts w:hint="eastAsia" w:ascii="仿宋" w:hAnsi="仿宋" w:eastAsia="仿宋" w:cs="仿宋"/>
                <w:color w:val="auto"/>
                <w:spacing w:val="-4"/>
                <w:sz w:val="22"/>
                <w:szCs w:val="22"/>
                <w:lang w:val="en-US" w:eastAsia="zh-CN"/>
              </w:rPr>
              <w:t>质量标准</w:t>
            </w:r>
          </w:p>
        </w:tc>
        <w:tc>
          <w:tcPr>
            <w:tcW w:w="1018" w:type="dxa"/>
            <w:vAlign w:val="center"/>
          </w:tcPr>
          <w:p w14:paraId="222AD758">
            <w:pPr>
              <w:pStyle w:val="22"/>
              <w:spacing w:before="78" w:line="221" w:lineRule="auto"/>
              <w:jc w:val="center"/>
              <w:rPr>
                <w:rFonts w:hint="eastAsia" w:ascii="仿宋" w:hAnsi="仿宋" w:eastAsia="仿宋" w:cs="仿宋"/>
                <w:color w:val="auto"/>
                <w:spacing w:val="-7"/>
                <w:sz w:val="22"/>
                <w:szCs w:val="22"/>
              </w:rPr>
            </w:pPr>
            <w:r>
              <w:rPr>
                <w:rFonts w:hint="eastAsia" w:ascii="仿宋" w:hAnsi="仿宋" w:eastAsia="仿宋" w:cs="仿宋"/>
                <w:color w:val="auto"/>
                <w:spacing w:val="-7"/>
                <w:sz w:val="22"/>
                <w:szCs w:val="22"/>
              </w:rPr>
              <w:t>备注</w:t>
            </w:r>
          </w:p>
        </w:tc>
      </w:tr>
      <w:tr w14:paraId="30EE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1" w:hRule="atLeast"/>
        </w:trPr>
        <w:tc>
          <w:tcPr>
            <w:tcW w:w="1601" w:type="dxa"/>
            <w:vAlign w:val="center"/>
          </w:tcPr>
          <w:p w14:paraId="67A90468">
            <w:pPr>
              <w:pStyle w:val="22"/>
              <w:spacing w:before="183" w:line="220" w:lineRule="auto"/>
              <w:jc w:val="center"/>
              <w:rPr>
                <w:rFonts w:hint="eastAsia" w:ascii="仿宋" w:hAnsi="仿宋" w:eastAsia="仿宋" w:cs="仿宋"/>
                <w:color w:val="auto"/>
                <w:sz w:val="22"/>
                <w:szCs w:val="22"/>
              </w:rPr>
            </w:pPr>
          </w:p>
        </w:tc>
        <w:tc>
          <w:tcPr>
            <w:tcW w:w="1500" w:type="dxa"/>
            <w:vAlign w:val="center"/>
          </w:tcPr>
          <w:p w14:paraId="4DF2FCE8">
            <w:pPr>
              <w:jc w:val="center"/>
              <w:rPr>
                <w:rFonts w:hint="eastAsia" w:ascii="仿宋" w:hAnsi="仿宋" w:eastAsia="仿宋" w:cs="仿宋"/>
                <w:color w:val="auto"/>
                <w:sz w:val="20"/>
                <w:szCs w:val="20"/>
              </w:rPr>
            </w:pPr>
          </w:p>
        </w:tc>
        <w:tc>
          <w:tcPr>
            <w:tcW w:w="1300" w:type="dxa"/>
            <w:vAlign w:val="center"/>
          </w:tcPr>
          <w:p w14:paraId="6B1AD427">
            <w:pPr>
              <w:jc w:val="center"/>
              <w:rPr>
                <w:rFonts w:hint="eastAsia" w:ascii="仿宋" w:hAnsi="仿宋" w:eastAsia="仿宋" w:cs="仿宋"/>
                <w:color w:val="auto"/>
                <w:sz w:val="20"/>
                <w:szCs w:val="20"/>
              </w:rPr>
            </w:pPr>
          </w:p>
        </w:tc>
        <w:tc>
          <w:tcPr>
            <w:tcW w:w="950" w:type="dxa"/>
            <w:vAlign w:val="center"/>
          </w:tcPr>
          <w:p w14:paraId="259A9A08">
            <w:pPr>
              <w:jc w:val="center"/>
              <w:rPr>
                <w:rFonts w:hint="eastAsia" w:ascii="仿宋" w:hAnsi="仿宋" w:eastAsia="仿宋" w:cs="仿宋"/>
                <w:color w:val="auto"/>
                <w:sz w:val="20"/>
                <w:szCs w:val="20"/>
              </w:rPr>
            </w:pPr>
          </w:p>
        </w:tc>
        <w:tc>
          <w:tcPr>
            <w:tcW w:w="1117" w:type="dxa"/>
            <w:vAlign w:val="center"/>
          </w:tcPr>
          <w:p w14:paraId="38EF29C9">
            <w:pPr>
              <w:jc w:val="center"/>
              <w:rPr>
                <w:rFonts w:hint="eastAsia" w:ascii="仿宋" w:hAnsi="仿宋" w:eastAsia="仿宋" w:cs="仿宋"/>
                <w:color w:val="auto"/>
                <w:sz w:val="20"/>
                <w:szCs w:val="20"/>
              </w:rPr>
            </w:pPr>
          </w:p>
        </w:tc>
        <w:tc>
          <w:tcPr>
            <w:tcW w:w="1750" w:type="dxa"/>
            <w:vAlign w:val="center"/>
          </w:tcPr>
          <w:p w14:paraId="679558D4">
            <w:pPr>
              <w:jc w:val="center"/>
              <w:rPr>
                <w:rFonts w:hint="eastAsia" w:ascii="仿宋" w:hAnsi="仿宋" w:eastAsia="仿宋" w:cs="仿宋"/>
                <w:color w:val="auto"/>
                <w:sz w:val="20"/>
                <w:szCs w:val="20"/>
              </w:rPr>
            </w:pPr>
          </w:p>
        </w:tc>
        <w:tc>
          <w:tcPr>
            <w:tcW w:w="1018" w:type="dxa"/>
            <w:vAlign w:val="center"/>
          </w:tcPr>
          <w:p w14:paraId="300C7C41">
            <w:pPr>
              <w:jc w:val="center"/>
              <w:rPr>
                <w:rFonts w:hint="eastAsia" w:ascii="仿宋" w:hAnsi="仿宋" w:eastAsia="仿宋" w:cs="仿宋"/>
                <w:color w:val="auto"/>
                <w:sz w:val="20"/>
                <w:szCs w:val="20"/>
              </w:rPr>
            </w:pPr>
          </w:p>
        </w:tc>
      </w:tr>
      <w:tr w14:paraId="5D9A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2" w:hRule="atLeast"/>
        </w:trPr>
        <w:tc>
          <w:tcPr>
            <w:tcW w:w="1601" w:type="dxa"/>
            <w:vAlign w:val="center"/>
          </w:tcPr>
          <w:p w14:paraId="26030605">
            <w:pPr>
              <w:pStyle w:val="22"/>
              <w:spacing w:before="78" w:line="218" w:lineRule="auto"/>
              <w:jc w:val="both"/>
              <w:rPr>
                <w:rFonts w:hint="eastAsia" w:ascii="仿宋" w:hAnsi="仿宋" w:eastAsia="仿宋" w:cs="仿宋"/>
                <w:color w:val="auto"/>
                <w:sz w:val="22"/>
                <w:szCs w:val="22"/>
              </w:rPr>
            </w:pPr>
            <w:r>
              <w:rPr>
                <w:rFonts w:hint="eastAsia" w:ascii="仿宋" w:hAnsi="仿宋" w:eastAsia="仿宋" w:cs="仿宋"/>
                <w:color w:val="auto"/>
                <w:spacing w:val="-3"/>
                <w:sz w:val="22"/>
                <w:szCs w:val="22"/>
              </w:rPr>
              <w:t>总报价（大写）</w:t>
            </w:r>
          </w:p>
        </w:tc>
        <w:tc>
          <w:tcPr>
            <w:tcW w:w="7635" w:type="dxa"/>
            <w:gridSpan w:val="6"/>
            <w:vAlign w:val="center"/>
          </w:tcPr>
          <w:p w14:paraId="3178441D">
            <w:pPr>
              <w:jc w:val="center"/>
              <w:rPr>
                <w:rFonts w:hint="eastAsia" w:ascii="仿宋" w:hAnsi="仿宋" w:eastAsia="仿宋" w:cs="仿宋"/>
                <w:color w:val="auto"/>
                <w:sz w:val="20"/>
                <w:szCs w:val="20"/>
              </w:rPr>
            </w:pPr>
          </w:p>
        </w:tc>
      </w:tr>
    </w:tbl>
    <w:p w14:paraId="531DD5C0">
      <w:pPr>
        <w:pStyle w:val="6"/>
        <w:spacing w:line="255" w:lineRule="auto"/>
        <w:rPr>
          <w:rFonts w:hint="eastAsia" w:ascii="仿宋" w:hAnsi="仿宋" w:eastAsia="仿宋" w:cs="仿宋"/>
          <w:color w:val="auto"/>
          <w:sz w:val="20"/>
          <w:szCs w:val="20"/>
        </w:rPr>
      </w:pPr>
    </w:p>
    <w:p w14:paraId="6D93A425">
      <w:pPr>
        <w:pStyle w:val="6"/>
        <w:spacing w:line="255" w:lineRule="auto"/>
        <w:ind w:firstLine="201" w:firstLineChars="100"/>
        <w:jc w:val="both"/>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备注：本次报价包含本项目所涉及的全部费用，采购人不再支付任何其他费用。</w:t>
      </w:r>
    </w:p>
    <w:p w14:paraId="0C2D95E3">
      <w:pPr>
        <w:pStyle w:val="6"/>
        <w:spacing w:line="255" w:lineRule="auto"/>
        <w:ind w:firstLine="200" w:firstLineChars="100"/>
        <w:rPr>
          <w:rFonts w:hint="eastAsia" w:ascii="仿宋" w:hAnsi="仿宋" w:eastAsia="仿宋" w:cs="仿宋"/>
          <w:color w:val="auto"/>
          <w:sz w:val="20"/>
          <w:szCs w:val="20"/>
        </w:rPr>
      </w:pPr>
    </w:p>
    <w:p w14:paraId="2C64E6E6">
      <w:pPr>
        <w:pStyle w:val="6"/>
        <w:spacing w:line="255" w:lineRule="auto"/>
        <w:rPr>
          <w:rFonts w:hint="eastAsia" w:ascii="仿宋" w:hAnsi="仿宋" w:eastAsia="仿宋" w:cs="仿宋"/>
          <w:color w:val="auto"/>
          <w:sz w:val="20"/>
          <w:szCs w:val="20"/>
        </w:rPr>
      </w:pPr>
    </w:p>
    <w:p w14:paraId="64DE16CA">
      <w:pPr>
        <w:pStyle w:val="6"/>
        <w:spacing w:line="255" w:lineRule="auto"/>
        <w:rPr>
          <w:rFonts w:hint="eastAsia" w:ascii="仿宋" w:hAnsi="仿宋" w:eastAsia="仿宋" w:cs="仿宋"/>
          <w:color w:val="auto"/>
          <w:sz w:val="20"/>
          <w:szCs w:val="20"/>
        </w:rPr>
      </w:pPr>
    </w:p>
    <w:p w14:paraId="73C625EC">
      <w:pPr>
        <w:pStyle w:val="6"/>
        <w:spacing w:line="255" w:lineRule="auto"/>
        <w:rPr>
          <w:rFonts w:hint="eastAsia" w:ascii="仿宋" w:hAnsi="仿宋" w:eastAsia="仿宋" w:cs="仿宋"/>
          <w:color w:val="auto"/>
          <w:sz w:val="20"/>
          <w:szCs w:val="20"/>
        </w:rPr>
      </w:pPr>
    </w:p>
    <w:p w14:paraId="49A10889">
      <w:pPr>
        <w:spacing w:before="78" w:line="219" w:lineRule="auto"/>
        <w:ind w:left="367"/>
        <w:rPr>
          <w:rFonts w:hint="eastAsia" w:ascii="仿宋" w:hAnsi="仿宋" w:eastAsia="仿宋" w:cs="仿宋"/>
          <w:color w:val="auto"/>
          <w:sz w:val="22"/>
          <w:szCs w:val="22"/>
        </w:rPr>
      </w:pPr>
      <w:r>
        <w:rPr>
          <w:rFonts w:hint="eastAsia" w:ascii="仿宋" w:hAnsi="仿宋" w:eastAsia="仿宋" w:cs="仿宋"/>
          <w:color w:val="auto"/>
          <w:spacing w:val="6"/>
          <w:sz w:val="22"/>
          <w:szCs w:val="22"/>
        </w:rPr>
        <w:t>供 应 商</w:t>
      </w:r>
      <w:r>
        <w:rPr>
          <w:rFonts w:hint="eastAsia" w:ascii="仿宋" w:hAnsi="仿宋" w:eastAsia="仿宋" w:cs="仿宋"/>
          <w:color w:val="auto"/>
          <w:spacing w:val="-15"/>
          <w:sz w:val="22"/>
          <w:szCs w:val="22"/>
        </w:rPr>
        <w:t>：</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4821CF95">
      <w:pPr>
        <w:pStyle w:val="6"/>
        <w:spacing w:line="284" w:lineRule="auto"/>
        <w:rPr>
          <w:rFonts w:hint="eastAsia" w:ascii="仿宋" w:hAnsi="仿宋" w:eastAsia="仿宋" w:cs="仿宋"/>
          <w:color w:val="auto"/>
          <w:sz w:val="20"/>
          <w:szCs w:val="20"/>
        </w:rPr>
      </w:pPr>
    </w:p>
    <w:p w14:paraId="3AE70534">
      <w:pPr>
        <w:pStyle w:val="6"/>
        <w:spacing w:line="285" w:lineRule="auto"/>
        <w:rPr>
          <w:rFonts w:hint="eastAsia" w:ascii="仿宋" w:hAnsi="仿宋" w:eastAsia="仿宋" w:cs="仿宋"/>
          <w:color w:val="auto"/>
          <w:sz w:val="20"/>
          <w:szCs w:val="20"/>
        </w:rPr>
      </w:pPr>
    </w:p>
    <w:p w14:paraId="1D0E18D3">
      <w:pPr>
        <w:spacing w:before="78" w:line="219" w:lineRule="auto"/>
        <w:ind w:left="368"/>
        <w:rPr>
          <w:rFonts w:hint="eastAsia" w:ascii="仿宋" w:hAnsi="仿宋" w:eastAsia="仿宋" w:cs="仿宋"/>
          <w:color w:val="auto"/>
          <w:sz w:val="22"/>
          <w:szCs w:val="22"/>
        </w:rPr>
      </w:pPr>
      <w:r>
        <w:rPr>
          <w:rFonts w:hint="eastAsia" w:ascii="仿宋" w:hAnsi="仿宋" w:eastAsia="仿宋" w:cs="仿宋"/>
          <w:color w:val="auto"/>
          <w:spacing w:val="1"/>
          <w:sz w:val="22"/>
          <w:szCs w:val="22"/>
        </w:rPr>
        <w:t>法定代表人或被授权委托人</w:t>
      </w:r>
      <w:r>
        <w:rPr>
          <w:rFonts w:hint="eastAsia" w:ascii="仿宋" w:hAnsi="仿宋" w:eastAsia="仿宋" w:cs="仿宋"/>
          <w:color w:val="auto"/>
          <w:spacing w:val="-15"/>
          <w:sz w:val="22"/>
          <w:szCs w:val="22"/>
        </w:rPr>
        <w:t>：</w:t>
      </w:r>
      <w:r>
        <w:rPr>
          <w:rFonts w:hint="eastAsia" w:ascii="仿宋" w:hAnsi="仿宋" w:eastAsia="仿宋" w:cs="仿宋"/>
          <w:color w:val="auto"/>
          <w:spacing w:val="17"/>
          <w:sz w:val="22"/>
          <w:szCs w:val="22"/>
          <w:u w:val="single" w:color="auto"/>
        </w:rPr>
        <w:t xml:space="preserve">       </w:t>
      </w:r>
      <w:r>
        <w:rPr>
          <w:rFonts w:hint="eastAsia" w:ascii="仿宋" w:hAnsi="仿宋" w:eastAsia="仿宋" w:cs="仿宋"/>
          <w:color w:val="auto"/>
          <w:spacing w:val="-15"/>
          <w:sz w:val="22"/>
          <w:szCs w:val="22"/>
        </w:rPr>
        <w:t>（</w:t>
      </w:r>
      <w:r>
        <w:rPr>
          <w:rFonts w:hint="eastAsia" w:ascii="仿宋" w:hAnsi="仿宋" w:eastAsia="仿宋" w:cs="仿宋"/>
          <w:color w:val="auto"/>
          <w:spacing w:val="1"/>
          <w:sz w:val="22"/>
          <w:szCs w:val="22"/>
        </w:rPr>
        <w:t>签字或盖章）</w:t>
      </w:r>
    </w:p>
    <w:p w14:paraId="784A8D46">
      <w:pPr>
        <w:pStyle w:val="6"/>
        <w:spacing w:line="250" w:lineRule="auto"/>
        <w:rPr>
          <w:rFonts w:hint="eastAsia" w:ascii="仿宋" w:hAnsi="仿宋" w:eastAsia="仿宋" w:cs="仿宋"/>
          <w:color w:val="auto"/>
          <w:sz w:val="20"/>
          <w:szCs w:val="20"/>
        </w:rPr>
      </w:pPr>
    </w:p>
    <w:p w14:paraId="1A0ABD7A">
      <w:pPr>
        <w:pStyle w:val="6"/>
        <w:spacing w:line="250" w:lineRule="auto"/>
        <w:rPr>
          <w:rFonts w:hint="eastAsia" w:ascii="仿宋" w:hAnsi="仿宋" w:eastAsia="仿宋" w:cs="仿宋"/>
          <w:color w:val="auto"/>
          <w:sz w:val="20"/>
          <w:szCs w:val="20"/>
        </w:rPr>
      </w:pPr>
    </w:p>
    <w:p w14:paraId="6A177E75">
      <w:pPr>
        <w:pStyle w:val="6"/>
        <w:spacing w:line="250" w:lineRule="auto"/>
        <w:rPr>
          <w:rFonts w:hint="eastAsia" w:ascii="仿宋" w:hAnsi="仿宋" w:eastAsia="仿宋" w:cs="仿宋"/>
          <w:color w:val="auto"/>
          <w:sz w:val="20"/>
          <w:szCs w:val="20"/>
        </w:rPr>
      </w:pPr>
    </w:p>
    <w:p w14:paraId="5F9E6359">
      <w:pPr>
        <w:spacing w:before="79" w:line="219" w:lineRule="auto"/>
        <w:ind w:left="5761"/>
        <w:rPr>
          <w:rFonts w:hint="eastAsia" w:ascii="仿宋" w:hAnsi="仿宋" w:eastAsia="仿宋" w:cs="仿宋"/>
          <w:color w:val="auto"/>
          <w:sz w:val="22"/>
          <w:szCs w:val="22"/>
        </w:rPr>
      </w:pPr>
      <w:r>
        <w:rPr>
          <w:rFonts w:hint="eastAsia" w:ascii="仿宋" w:hAnsi="仿宋" w:eastAsia="仿宋" w:cs="仿宋"/>
          <w:color w:val="auto"/>
          <w:spacing w:val="-13"/>
          <w:sz w:val="22"/>
          <w:szCs w:val="22"/>
        </w:rPr>
        <w:t>日期：</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09"/>
          <w:sz w:val="22"/>
          <w:szCs w:val="22"/>
        </w:rPr>
        <w:t xml:space="preserve"> </w:t>
      </w:r>
      <w:r>
        <w:rPr>
          <w:rFonts w:hint="eastAsia" w:ascii="仿宋" w:hAnsi="仿宋" w:eastAsia="仿宋" w:cs="仿宋"/>
          <w:color w:val="auto"/>
          <w:spacing w:val="-13"/>
          <w:sz w:val="22"/>
          <w:szCs w:val="22"/>
        </w:rPr>
        <w:t>年</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100"/>
          <w:sz w:val="22"/>
          <w:szCs w:val="22"/>
        </w:rPr>
        <w:t xml:space="preserve"> </w:t>
      </w:r>
      <w:r>
        <w:rPr>
          <w:rFonts w:hint="eastAsia" w:ascii="仿宋" w:hAnsi="仿宋" w:eastAsia="仿宋" w:cs="仿宋"/>
          <w:color w:val="auto"/>
          <w:spacing w:val="-13"/>
          <w:sz w:val="22"/>
          <w:szCs w:val="22"/>
        </w:rPr>
        <w:t>月</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64"/>
          <w:sz w:val="22"/>
          <w:szCs w:val="22"/>
        </w:rPr>
        <w:t xml:space="preserve"> </w:t>
      </w:r>
      <w:r>
        <w:rPr>
          <w:rFonts w:hint="eastAsia" w:ascii="仿宋" w:hAnsi="仿宋" w:eastAsia="仿宋" w:cs="仿宋"/>
          <w:color w:val="auto"/>
          <w:spacing w:val="-13"/>
          <w:sz w:val="22"/>
          <w:szCs w:val="22"/>
        </w:rPr>
        <w:t>日</w:t>
      </w:r>
    </w:p>
    <w:p w14:paraId="73FFFFE8">
      <w:pPr>
        <w:rPr>
          <w:rFonts w:hint="eastAsia" w:ascii="仿宋" w:hAnsi="仿宋" w:eastAsia="仿宋" w:cs="仿宋"/>
          <w:color w:val="auto"/>
          <w:spacing w:val="9"/>
          <w:sz w:val="31"/>
          <w:szCs w:val="31"/>
          <w14:textOutline w14:w="5793" w14:cap="sq" w14:cmpd="sng">
            <w14:solidFill>
              <w14:srgbClr w14:val="000000"/>
            </w14:solidFill>
            <w14:prstDash w14:val="solid"/>
            <w14:bevel/>
          </w14:textOutline>
        </w:rPr>
      </w:pPr>
    </w:p>
    <w:p w14:paraId="2F11D0EA">
      <w:pP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br w:type="page"/>
      </w:r>
    </w:p>
    <w:p w14:paraId="4106CF0F">
      <w:pPr>
        <w:pStyle w:val="2"/>
        <w:bidi w:val="0"/>
        <w:rPr>
          <w:rFonts w:hint="eastAsia" w:ascii="仿宋" w:hAnsi="仿宋" w:eastAsia="仿宋" w:cs="仿宋"/>
          <w:color w:val="auto"/>
        </w:rPr>
      </w:pPr>
      <w:bookmarkStart w:id="79" w:name="_Toc15028"/>
      <w:bookmarkStart w:id="80" w:name="_Toc28204"/>
      <w:bookmarkStart w:id="81" w:name="_Toc23571"/>
      <w:r>
        <w:rPr>
          <w:rFonts w:hint="eastAsia" w:ascii="仿宋" w:hAnsi="仿宋" w:eastAsia="仿宋" w:cs="仿宋"/>
          <w:color w:val="auto"/>
        </w:rPr>
        <w:t>三、响应偏离表</w:t>
      </w:r>
      <w:bookmarkEnd w:id="77"/>
      <w:bookmarkEnd w:id="78"/>
      <w:bookmarkEnd w:id="79"/>
      <w:bookmarkEnd w:id="80"/>
      <w:bookmarkEnd w:id="81"/>
    </w:p>
    <w:p w14:paraId="0282DF54">
      <w:pPr>
        <w:pStyle w:val="3"/>
        <w:numPr>
          <w:ilvl w:val="1"/>
          <w:numId w:val="0"/>
        </w:numPr>
        <w:bidi w:val="0"/>
        <w:ind w:left="0" w:leftChars="0" w:firstLine="0" w:firstLineChars="0"/>
        <w:jc w:val="center"/>
        <w:rPr>
          <w:rFonts w:hint="eastAsia" w:ascii="仿宋" w:hAnsi="仿宋" w:eastAsia="仿宋" w:cs="仿宋"/>
          <w:color w:val="auto"/>
          <w:lang w:val="en-US" w:eastAsia="zh-CN"/>
        </w:rPr>
      </w:pPr>
      <w:bookmarkStart w:id="82" w:name="_Toc19256"/>
      <w:r>
        <w:rPr>
          <w:rFonts w:hint="eastAsia" w:ascii="仿宋" w:hAnsi="仿宋" w:eastAsia="仿宋" w:cs="仿宋"/>
          <w:color w:val="auto"/>
          <w:lang w:val="en-US" w:eastAsia="zh-CN"/>
        </w:rPr>
        <w:t>商务响应偏离表</w:t>
      </w:r>
      <w:bookmarkEnd w:id="82"/>
    </w:p>
    <w:p w14:paraId="7AC10D9A">
      <w:pPr>
        <w:spacing w:line="117" w:lineRule="exact"/>
        <w:rPr>
          <w:rFonts w:hint="eastAsia" w:ascii="仿宋" w:hAnsi="仿宋" w:eastAsia="仿宋" w:cs="仿宋"/>
          <w:color w:val="auto"/>
        </w:rPr>
      </w:pPr>
    </w:p>
    <w:tbl>
      <w:tblPr>
        <w:tblStyle w:val="21"/>
        <w:tblW w:w="9291"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2717"/>
        <w:gridCol w:w="3120"/>
        <w:gridCol w:w="2492"/>
      </w:tblGrid>
      <w:tr w14:paraId="324C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2" w:type="dxa"/>
            <w:vAlign w:val="top"/>
          </w:tcPr>
          <w:p w14:paraId="368C10B4">
            <w:pPr>
              <w:pStyle w:val="22"/>
              <w:spacing w:before="247" w:line="221" w:lineRule="auto"/>
              <w:ind w:left="247"/>
              <w:rPr>
                <w:rFonts w:hint="eastAsia" w:ascii="仿宋" w:hAnsi="仿宋" w:eastAsia="仿宋" w:cs="仿宋"/>
                <w:color w:val="auto"/>
                <w:sz w:val="22"/>
                <w:szCs w:val="22"/>
              </w:rPr>
            </w:pPr>
            <w:r>
              <w:rPr>
                <w:rFonts w:hint="eastAsia" w:ascii="仿宋" w:hAnsi="仿宋" w:eastAsia="仿宋" w:cs="仿宋"/>
                <w:color w:val="auto"/>
                <w:spacing w:val="-5"/>
                <w:sz w:val="22"/>
                <w:szCs w:val="22"/>
              </w:rPr>
              <w:t>序号</w:t>
            </w:r>
          </w:p>
        </w:tc>
        <w:tc>
          <w:tcPr>
            <w:tcW w:w="2717" w:type="dxa"/>
            <w:vAlign w:val="top"/>
          </w:tcPr>
          <w:p w14:paraId="4A926EE5">
            <w:pPr>
              <w:pStyle w:val="22"/>
              <w:spacing w:before="248" w:line="219" w:lineRule="auto"/>
              <w:ind w:left="766"/>
              <w:rPr>
                <w:rFonts w:hint="eastAsia" w:ascii="仿宋" w:hAnsi="仿宋" w:eastAsia="仿宋" w:cs="仿宋"/>
                <w:color w:val="auto"/>
                <w:sz w:val="22"/>
                <w:szCs w:val="22"/>
              </w:rPr>
            </w:pPr>
            <w:r>
              <w:rPr>
                <w:rFonts w:hint="eastAsia" w:ascii="仿宋" w:hAnsi="仿宋" w:eastAsia="仿宋" w:cs="仿宋"/>
                <w:color w:val="auto"/>
                <w:spacing w:val="-2"/>
                <w:sz w:val="22"/>
                <w:szCs w:val="22"/>
              </w:rPr>
              <w:t>磋商文件要求</w:t>
            </w:r>
          </w:p>
        </w:tc>
        <w:tc>
          <w:tcPr>
            <w:tcW w:w="3120" w:type="dxa"/>
            <w:vAlign w:val="top"/>
          </w:tcPr>
          <w:p w14:paraId="324F8A27">
            <w:pPr>
              <w:pStyle w:val="22"/>
              <w:spacing w:before="248" w:line="219" w:lineRule="auto"/>
              <w:ind w:left="484"/>
              <w:rPr>
                <w:rFonts w:hint="eastAsia" w:ascii="仿宋" w:hAnsi="仿宋" w:eastAsia="仿宋" w:cs="仿宋"/>
                <w:color w:val="auto"/>
                <w:sz w:val="22"/>
                <w:szCs w:val="22"/>
              </w:rPr>
            </w:pPr>
            <w:r>
              <w:rPr>
                <w:rFonts w:hint="eastAsia" w:ascii="仿宋" w:hAnsi="仿宋" w:eastAsia="仿宋" w:cs="仿宋"/>
                <w:color w:val="auto"/>
                <w:spacing w:val="-2"/>
                <w:sz w:val="22"/>
                <w:szCs w:val="22"/>
              </w:rPr>
              <w:t>磋商响应文件响应</w:t>
            </w:r>
          </w:p>
        </w:tc>
        <w:tc>
          <w:tcPr>
            <w:tcW w:w="2492" w:type="dxa"/>
            <w:vAlign w:val="top"/>
          </w:tcPr>
          <w:p w14:paraId="379EC877">
            <w:pPr>
              <w:pStyle w:val="22"/>
              <w:spacing w:before="248" w:line="219" w:lineRule="auto"/>
              <w:ind w:left="772"/>
              <w:rPr>
                <w:rFonts w:hint="eastAsia" w:ascii="仿宋" w:hAnsi="仿宋" w:eastAsia="仿宋" w:cs="仿宋"/>
                <w:color w:val="auto"/>
                <w:sz w:val="22"/>
                <w:szCs w:val="22"/>
              </w:rPr>
            </w:pPr>
            <w:r>
              <w:rPr>
                <w:rFonts w:hint="eastAsia" w:ascii="仿宋" w:hAnsi="仿宋" w:eastAsia="仿宋" w:cs="仿宋"/>
                <w:color w:val="auto"/>
                <w:spacing w:val="-3"/>
                <w:sz w:val="22"/>
                <w:szCs w:val="22"/>
              </w:rPr>
              <w:t>偏离情况</w:t>
            </w:r>
          </w:p>
        </w:tc>
      </w:tr>
      <w:tr w14:paraId="63F6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2" w:type="dxa"/>
            <w:vAlign w:val="top"/>
          </w:tcPr>
          <w:p w14:paraId="357124D9">
            <w:pPr>
              <w:rPr>
                <w:rFonts w:hint="eastAsia" w:ascii="仿宋" w:hAnsi="仿宋" w:eastAsia="仿宋" w:cs="仿宋"/>
                <w:color w:val="auto"/>
                <w:sz w:val="20"/>
                <w:szCs w:val="20"/>
              </w:rPr>
            </w:pPr>
          </w:p>
        </w:tc>
        <w:tc>
          <w:tcPr>
            <w:tcW w:w="2717" w:type="dxa"/>
            <w:vAlign w:val="top"/>
          </w:tcPr>
          <w:p w14:paraId="0071C801">
            <w:pPr>
              <w:rPr>
                <w:rFonts w:hint="eastAsia" w:ascii="仿宋" w:hAnsi="仿宋" w:eastAsia="仿宋" w:cs="仿宋"/>
                <w:color w:val="auto"/>
                <w:sz w:val="20"/>
                <w:szCs w:val="20"/>
              </w:rPr>
            </w:pPr>
          </w:p>
        </w:tc>
        <w:tc>
          <w:tcPr>
            <w:tcW w:w="3120" w:type="dxa"/>
            <w:vAlign w:val="top"/>
          </w:tcPr>
          <w:p w14:paraId="49316390">
            <w:pPr>
              <w:rPr>
                <w:rFonts w:hint="eastAsia" w:ascii="仿宋" w:hAnsi="仿宋" w:eastAsia="仿宋" w:cs="仿宋"/>
                <w:color w:val="auto"/>
                <w:sz w:val="20"/>
                <w:szCs w:val="20"/>
              </w:rPr>
            </w:pPr>
          </w:p>
        </w:tc>
        <w:tc>
          <w:tcPr>
            <w:tcW w:w="2492" w:type="dxa"/>
            <w:vAlign w:val="top"/>
          </w:tcPr>
          <w:p w14:paraId="266F5D2E">
            <w:pPr>
              <w:rPr>
                <w:rFonts w:hint="eastAsia" w:ascii="仿宋" w:hAnsi="仿宋" w:eastAsia="仿宋" w:cs="仿宋"/>
                <w:color w:val="auto"/>
                <w:sz w:val="20"/>
                <w:szCs w:val="20"/>
              </w:rPr>
            </w:pPr>
          </w:p>
        </w:tc>
      </w:tr>
      <w:tr w14:paraId="416A1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2" w:type="dxa"/>
            <w:vAlign w:val="top"/>
          </w:tcPr>
          <w:p w14:paraId="09743280">
            <w:pPr>
              <w:rPr>
                <w:rFonts w:hint="eastAsia" w:ascii="仿宋" w:hAnsi="仿宋" w:eastAsia="仿宋" w:cs="仿宋"/>
                <w:color w:val="auto"/>
                <w:sz w:val="20"/>
                <w:szCs w:val="20"/>
              </w:rPr>
            </w:pPr>
          </w:p>
        </w:tc>
        <w:tc>
          <w:tcPr>
            <w:tcW w:w="2717" w:type="dxa"/>
            <w:vAlign w:val="top"/>
          </w:tcPr>
          <w:p w14:paraId="58535255">
            <w:pPr>
              <w:rPr>
                <w:rFonts w:hint="eastAsia" w:ascii="仿宋" w:hAnsi="仿宋" w:eastAsia="仿宋" w:cs="仿宋"/>
                <w:color w:val="auto"/>
                <w:sz w:val="20"/>
                <w:szCs w:val="20"/>
              </w:rPr>
            </w:pPr>
          </w:p>
        </w:tc>
        <w:tc>
          <w:tcPr>
            <w:tcW w:w="3120" w:type="dxa"/>
            <w:vAlign w:val="top"/>
          </w:tcPr>
          <w:p w14:paraId="239EB702">
            <w:pPr>
              <w:rPr>
                <w:rFonts w:hint="eastAsia" w:ascii="仿宋" w:hAnsi="仿宋" w:eastAsia="仿宋" w:cs="仿宋"/>
                <w:color w:val="auto"/>
                <w:sz w:val="20"/>
                <w:szCs w:val="20"/>
              </w:rPr>
            </w:pPr>
          </w:p>
        </w:tc>
        <w:tc>
          <w:tcPr>
            <w:tcW w:w="2492" w:type="dxa"/>
            <w:vAlign w:val="top"/>
          </w:tcPr>
          <w:p w14:paraId="35DCE28D">
            <w:pPr>
              <w:rPr>
                <w:rFonts w:hint="eastAsia" w:ascii="仿宋" w:hAnsi="仿宋" w:eastAsia="仿宋" w:cs="仿宋"/>
                <w:color w:val="auto"/>
                <w:sz w:val="20"/>
                <w:szCs w:val="20"/>
              </w:rPr>
            </w:pPr>
          </w:p>
        </w:tc>
      </w:tr>
      <w:tr w14:paraId="0F16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2" w:type="dxa"/>
            <w:vAlign w:val="top"/>
          </w:tcPr>
          <w:p w14:paraId="312229B1">
            <w:pPr>
              <w:rPr>
                <w:rFonts w:hint="eastAsia" w:ascii="仿宋" w:hAnsi="仿宋" w:eastAsia="仿宋" w:cs="仿宋"/>
                <w:color w:val="auto"/>
                <w:sz w:val="20"/>
                <w:szCs w:val="20"/>
              </w:rPr>
            </w:pPr>
          </w:p>
        </w:tc>
        <w:tc>
          <w:tcPr>
            <w:tcW w:w="2717" w:type="dxa"/>
            <w:vAlign w:val="top"/>
          </w:tcPr>
          <w:p w14:paraId="2A83171A">
            <w:pPr>
              <w:rPr>
                <w:rFonts w:hint="eastAsia" w:ascii="仿宋" w:hAnsi="仿宋" w:eastAsia="仿宋" w:cs="仿宋"/>
                <w:color w:val="auto"/>
                <w:sz w:val="20"/>
                <w:szCs w:val="20"/>
              </w:rPr>
            </w:pPr>
          </w:p>
        </w:tc>
        <w:tc>
          <w:tcPr>
            <w:tcW w:w="3120" w:type="dxa"/>
            <w:vAlign w:val="top"/>
          </w:tcPr>
          <w:p w14:paraId="11A0F7B6">
            <w:pPr>
              <w:rPr>
                <w:rFonts w:hint="eastAsia" w:ascii="仿宋" w:hAnsi="仿宋" w:eastAsia="仿宋" w:cs="仿宋"/>
                <w:color w:val="auto"/>
                <w:sz w:val="20"/>
                <w:szCs w:val="20"/>
              </w:rPr>
            </w:pPr>
          </w:p>
        </w:tc>
        <w:tc>
          <w:tcPr>
            <w:tcW w:w="2492" w:type="dxa"/>
            <w:vAlign w:val="top"/>
          </w:tcPr>
          <w:p w14:paraId="6A510875">
            <w:pPr>
              <w:rPr>
                <w:rFonts w:hint="eastAsia" w:ascii="仿宋" w:hAnsi="仿宋" w:eastAsia="仿宋" w:cs="仿宋"/>
                <w:color w:val="auto"/>
                <w:sz w:val="20"/>
                <w:szCs w:val="20"/>
              </w:rPr>
            </w:pPr>
          </w:p>
        </w:tc>
      </w:tr>
      <w:tr w14:paraId="0AA32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2" w:type="dxa"/>
            <w:vAlign w:val="top"/>
          </w:tcPr>
          <w:p w14:paraId="270DF1D5">
            <w:pPr>
              <w:rPr>
                <w:rFonts w:hint="eastAsia" w:ascii="仿宋" w:hAnsi="仿宋" w:eastAsia="仿宋" w:cs="仿宋"/>
                <w:color w:val="auto"/>
                <w:sz w:val="20"/>
                <w:szCs w:val="20"/>
              </w:rPr>
            </w:pPr>
          </w:p>
        </w:tc>
        <w:tc>
          <w:tcPr>
            <w:tcW w:w="2717" w:type="dxa"/>
            <w:vAlign w:val="top"/>
          </w:tcPr>
          <w:p w14:paraId="56BD92D0">
            <w:pPr>
              <w:rPr>
                <w:rFonts w:hint="eastAsia" w:ascii="仿宋" w:hAnsi="仿宋" w:eastAsia="仿宋" w:cs="仿宋"/>
                <w:color w:val="auto"/>
                <w:sz w:val="20"/>
                <w:szCs w:val="20"/>
              </w:rPr>
            </w:pPr>
          </w:p>
        </w:tc>
        <w:tc>
          <w:tcPr>
            <w:tcW w:w="3120" w:type="dxa"/>
            <w:vAlign w:val="top"/>
          </w:tcPr>
          <w:p w14:paraId="3A91D1B7">
            <w:pPr>
              <w:rPr>
                <w:rFonts w:hint="eastAsia" w:ascii="仿宋" w:hAnsi="仿宋" w:eastAsia="仿宋" w:cs="仿宋"/>
                <w:color w:val="auto"/>
                <w:sz w:val="20"/>
                <w:szCs w:val="20"/>
              </w:rPr>
            </w:pPr>
          </w:p>
        </w:tc>
        <w:tc>
          <w:tcPr>
            <w:tcW w:w="2492" w:type="dxa"/>
            <w:vAlign w:val="top"/>
          </w:tcPr>
          <w:p w14:paraId="35A00E76">
            <w:pPr>
              <w:rPr>
                <w:rFonts w:hint="eastAsia" w:ascii="仿宋" w:hAnsi="仿宋" w:eastAsia="仿宋" w:cs="仿宋"/>
                <w:color w:val="auto"/>
                <w:sz w:val="20"/>
                <w:szCs w:val="20"/>
              </w:rPr>
            </w:pPr>
          </w:p>
        </w:tc>
      </w:tr>
      <w:tr w14:paraId="2E24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2" w:type="dxa"/>
            <w:vAlign w:val="top"/>
          </w:tcPr>
          <w:p w14:paraId="2BDE67B5">
            <w:pPr>
              <w:rPr>
                <w:rFonts w:hint="eastAsia" w:ascii="仿宋" w:hAnsi="仿宋" w:eastAsia="仿宋" w:cs="仿宋"/>
                <w:color w:val="auto"/>
                <w:sz w:val="20"/>
                <w:szCs w:val="20"/>
              </w:rPr>
            </w:pPr>
          </w:p>
        </w:tc>
        <w:tc>
          <w:tcPr>
            <w:tcW w:w="2717" w:type="dxa"/>
            <w:vAlign w:val="top"/>
          </w:tcPr>
          <w:p w14:paraId="584B91D1">
            <w:pPr>
              <w:rPr>
                <w:rFonts w:hint="eastAsia" w:ascii="仿宋" w:hAnsi="仿宋" w:eastAsia="仿宋" w:cs="仿宋"/>
                <w:color w:val="auto"/>
                <w:sz w:val="20"/>
                <w:szCs w:val="20"/>
              </w:rPr>
            </w:pPr>
          </w:p>
        </w:tc>
        <w:tc>
          <w:tcPr>
            <w:tcW w:w="3120" w:type="dxa"/>
            <w:vAlign w:val="top"/>
          </w:tcPr>
          <w:p w14:paraId="3C7D305F">
            <w:pPr>
              <w:rPr>
                <w:rFonts w:hint="eastAsia" w:ascii="仿宋" w:hAnsi="仿宋" w:eastAsia="仿宋" w:cs="仿宋"/>
                <w:color w:val="auto"/>
                <w:sz w:val="20"/>
                <w:szCs w:val="20"/>
              </w:rPr>
            </w:pPr>
          </w:p>
        </w:tc>
        <w:tc>
          <w:tcPr>
            <w:tcW w:w="2492" w:type="dxa"/>
            <w:vAlign w:val="top"/>
          </w:tcPr>
          <w:p w14:paraId="44679DC5">
            <w:pPr>
              <w:rPr>
                <w:rFonts w:hint="eastAsia" w:ascii="仿宋" w:hAnsi="仿宋" w:eastAsia="仿宋" w:cs="仿宋"/>
                <w:color w:val="auto"/>
                <w:sz w:val="20"/>
                <w:szCs w:val="20"/>
              </w:rPr>
            </w:pPr>
          </w:p>
        </w:tc>
      </w:tr>
      <w:tr w14:paraId="2BD7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2" w:type="dxa"/>
            <w:vAlign w:val="top"/>
          </w:tcPr>
          <w:p w14:paraId="603C41EA">
            <w:pPr>
              <w:rPr>
                <w:rFonts w:hint="eastAsia" w:ascii="仿宋" w:hAnsi="仿宋" w:eastAsia="仿宋" w:cs="仿宋"/>
                <w:color w:val="auto"/>
                <w:sz w:val="20"/>
                <w:szCs w:val="20"/>
              </w:rPr>
            </w:pPr>
          </w:p>
        </w:tc>
        <w:tc>
          <w:tcPr>
            <w:tcW w:w="2717" w:type="dxa"/>
            <w:vAlign w:val="top"/>
          </w:tcPr>
          <w:p w14:paraId="15EF3C3A">
            <w:pPr>
              <w:rPr>
                <w:rFonts w:hint="eastAsia" w:ascii="仿宋" w:hAnsi="仿宋" w:eastAsia="仿宋" w:cs="仿宋"/>
                <w:color w:val="auto"/>
                <w:sz w:val="20"/>
                <w:szCs w:val="20"/>
              </w:rPr>
            </w:pPr>
          </w:p>
        </w:tc>
        <w:tc>
          <w:tcPr>
            <w:tcW w:w="3120" w:type="dxa"/>
            <w:vAlign w:val="top"/>
          </w:tcPr>
          <w:p w14:paraId="14C3E837">
            <w:pPr>
              <w:rPr>
                <w:rFonts w:hint="eastAsia" w:ascii="仿宋" w:hAnsi="仿宋" w:eastAsia="仿宋" w:cs="仿宋"/>
                <w:color w:val="auto"/>
                <w:sz w:val="20"/>
                <w:szCs w:val="20"/>
              </w:rPr>
            </w:pPr>
          </w:p>
        </w:tc>
        <w:tc>
          <w:tcPr>
            <w:tcW w:w="2492" w:type="dxa"/>
            <w:vAlign w:val="top"/>
          </w:tcPr>
          <w:p w14:paraId="4FAF73CC">
            <w:pPr>
              <w:rPr>
                <w:rFonts w:hint="eastAsia" w:ascii="仿宋" w:hAnsi="仿宋" w:eastAsia="仿宋" w:cs="仿宋"/>
                <w:color w:val="auto"/>
                <w:sz w:val="20"/>
                <w:szCs w:val="20"/>
              </w:rPr>
            </w:pPr>
          </w:p>
        </w:tc>
      </w:tr>
      <w:tr w14:paraId="54125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2" w:type="dxa"/>
            <w:vAlign w:val="top"/>
          </w:tcPr>
          <w:p w14:paraId="6424F187">
            <w:pPr>
              <w:rPr>
                <w:rFonts w:hint="eastAsia" w:ascii="仿宋" w:hAnsi="仿宋" w:eastAsia="仿宋" w:cs="仿宋"/>
                <w:color w:val="auto"/>
                <w:sz w:val="20"/>
                <w:szCs w:val="20"/>
              </w:rPr>
            </w:pPr>
          </w:p>
        </w:tc>
        <w:tc>
          <w:tcPr>
            <w:tcW w:w="2717" w:type="dxa"/>
            <w:vAlign w:val="top"/>
          </w:tcPr>
          <w:p w14:paraId="204161D5">
            <w:pPr>
              <w:rPr>
                <w:rFonts w:hint="eastAsia" w:ascii="仿宋" w:hAnsi="仿宋" w:eastAsia="仿宋" w:cs="仿宋"/>
                <w:color w:val="auto"/>
                <w:sz w:val="20"/>
                <w:szCs w:val="20"/>
              </w:rPr>
            </w:pPr>
          </w:p>
        </w:tc>
        <w:tc>
          <w:tcPr>
            <w:tcW w:w="3120" w:type="dxa"/>
            <w:vAlign w:val="top"/>
          </w:tcPr>
          <w:p w14:paraId="6E15393D">
            <w:pPr>
              <w:rPr>
                <w:rFonts w:hint="eastAsia" w:ascii="仿宋" w:hAnsi="仿宋" w:eastAsia="仿宋" w:cs="仿宋"/>
                <w:color w:val="auto"/>
                <w:sz w:val="20"/>
                <w:szCs w:val="20"/>
              </w:rPr>
            </w:pPr>
          </w:p>
        </w:tc>
        <w:tc>
          <w:tcPr>
            <w:tcW w:w="2492" w:type="dxa"/>
            <w:vAlign w:val="top"/>
          </w:tcPr>
          <w:p w14:paraId="3B0E88C8">
            <w:pPr>
              <w:rPr>
                <w:rFonts w:hint="eastAsia" w:ascii="仿宋" w:hAnsi="仿宋" w:eastAsia="仿宋" w:cs="仿宋"/>
                <w:color w:val="auto"/>
                <w:sz w:val="20"/>
                <w:szCs w:val="20"/>
              </w:rPr>
            </w:pPr>
          </w:p>
        </w:tc>
      </w:tr>
      <w:tr w14:paraId="6008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2" w:type="dxa"/>
            <w:vAlign w:val="top"/>
          </w:tcPr>
          <w:p w14:paraId="44B8ACF4">
            <w:pPr>
              <w:rPr>
                <w:rFonts w:hint="eastAsia" w:ascii="仿宋" w:hAnsi="仿宋" w:eastAsia="仿宋" w:cs="仿宋"/>
                <w:color w:val="auto"/>
                <w:sz w:val="20"/>
                <w:szCs w:val="20"/>
              </w:rPr>
            </w:pPr>
          </w:p>
        </w:tc>
        <w:tc>
          <w:tcPr>
            <w:tcW w:w="2717" w:type="dxa"/>
            <w:vAlign w:val="top"/>
          </w:tcPr>
          <w:p w14:paraId="398E7183">
            <w:pPr>
              <w:rPr>
                <w:rFonts w:hint="eastAsia" w:ascii="仿宋" w:hAnsi="仿宋" w:eastAsia="仿宋" w:cs="仿宋"/>
                <w:color w:val="auto"/>
                <w:sz w:val="20"/>
                <w:szCs w:val="20"/>
              </w:rPr>
            </w:pPr>
          </w:p>
        </w:tc>
        <w:tc>
          <w:tcPr>
            <w:tcW w:w="3120" w:type="dxa"/>
            <w:vAlign w:val="top"/>
          </w:tcPr>
          <w:p w14:paraId="2F275BAB">
            <w:pPr>
              <w:rPr>
                <w:rFonts w:hint="eastAsia" w:ascii="仿宋" w:hAnsi="仿宋" w:eastAsia="仿宋" w:cs="仿宋"/>
                <w:color w:val="auto"/>
                <w:sz w:val="20"/>
                <w:szCs w:val="20"/>
              </w:rPr>
            </w:pPr>
          </w:p>
        </w:tc>
        <w:tc>
          <w:tcPr>
            <w:tcW w:w="2492" w:type="dxa"/>
            <w:vAlign w:val="top"/>
          </w:tcPr>
          <w:p w14:paraId="0FB9F9ED">
            <w:pPr>
              <w:rPr>
                <w:rFonts w:hint="eastAsia" w:ascii="仿宋" w:hAnsi="仿宋" w:eastAsia="仿宋" w:cs="仿宋"/>
                <w:color w:val="auto"/>
                <w:sz w:val="20"/>
                <w:szCs w:val="20"/>
              </w:rPr>
            </w:pPr>
          </w:p>
        </w:tc>
      </w:tr>
      <w:tr w14:paraId="4996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2" w:type="dxa"/>
            <w:vAlign w:val="top"/>
          </w:tcPr>
          <w:p w14:paraId="6E46C806">
            <w:pPr>
              <w:rPr>
                <w:rFonts w:hint="eastAsia" w:ascii="仿宋" w:hAnsi="仿宋" w:eastAsia="仿宋" w:cs="仿宋"/>
                <w:color w:val="auto"/>
                <w:sz w:val="20"/>
                <w:szCs w:val="20"/>
              </w:rPr>
            </w:pPr>
          </w:p>
        </w:tc>
        <w:tc>
          <w:tcPr>
            <w:tcW w:w="2717" w:type="dxa"/>
            <w:vAlign w:val="top"/>
          </w:tcPr>
          <w:p w14:paraId="450A743B">
            <w:pPr>
              <w:rPr>
                <w:rFonts w:hint="eastAsia" w:ascii="仿宋" w:hAnsi="仿宋" w:eastAsia="仿宋" w:cs="仿宋"/>
                <w:color w:val="auto"/>
                <w:sz w:val="20"/>
                <w:szCs w:val="20"/>
              </w:rPr>
            </w:pPr>
          </w:p>
        </w:tc>
        <w:tc>
          <w:tcPr>
            <w:tcW w:w="3120" w:type="dxa"/>
            <w:vAlign w:val="top"/>
          </w:tcPr>
          <w:p w14:paraId="01265510">
            <w:pPr>
              <w:rPr>
                <w:rFonts w:hint="eastAsia" w:ascii="仿宋" w:hAnsi="仿宋" w:eastAsia="仿宋" w:cs="仿宋"/>
                <w:color w:val="auto"/>
                <w:sz w:val="20"/>
                <w:szCs w:val="20"/>
              </w:rPr>
            </w:pPr>
          </w:p>
        </w:tc>
        <w:tc>
          <w:tcPr>
            <w:tcW w:w="2492" w:type="dxa"/>
            <w:vAlign w:val="top"/>
          </w:tcPr>
          <w:p w14:paraId="2BC7A9E8">
            <w:pPr>
              <w:rPr>
                <w:rFonts w:hint="eastAsia" w:ascii="仿宋" w:hAnsi="仿宋" w:eastAsia="仿宋" w:cs="仿宋"/>
                <w:color w:val="auto"/>
                <w:sz w:val="20"/>
                <w:szCs w:val="20"/>
              </w:rPr>
            </w:pPr>
          </w:p>
        </w:tc>
      </w:tr>
      <w:tr w14:paraId="29DF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2" w:type="dxa"/>
            <w:vAlign w:val="top"/>
          </w:tcPr>
          <w:p w14:paraId="251C7214">
            <w:pPr>
              <w:rPr>
                <w:rFonts w:hint="eastAsia" w:ascii="仿宋" w:hAnsi="仿宋" w:eastAsia="仿宋" w:cs="仿宋"/>
                <w:color w:val="auto"/>
                <w:sz w:val="20"/>
                <w:szCs w:val="20"/>
              </w:rPr>
            </w:pPr>
          </w:p>
        </w:tc>
        <w:tc>
          <w:tcPr>
            <w:tcW w:w="2717" w:type="dxa"/>
            <w:vAlign w:val="top"/>
          </w:tcPr>
          <w:p w14:paraId="411FD643">
            <w:pPr>
              <w:rPr>
                <w:rFonts w:hint="eastAsia" w:ascii="仿宋" w:hAnsi="仿宋" w:eastAsia="仿宋" w:cs="仿宋"/>
                <w:color w:val="auto"/>
                <w:sz w:val="20"/>
                <w:szCs w:val="20"/>
              </w:rPr>
            </w:pPr>
          </w:p>
        </w:tc>
        <w:tc>
          <w:tcPr>
            <w:tcW w:w="3120" w:type="dxa"/>
            <w:vAlign w:val="top"/>
          </w:tcPr>
          <w:p w14:paraId="57A6F987">
            <w:pPr>
              <w:rPr>
                <w:rFonts w:hint="eastAsia" w:ascii="仿宋" w:hAnsi="仿宋" w:eastAsia="仿宋" w:cs="仿宋"/>
                <w:color w:val="auto"/>
                <w:sz w:val="20"/>
                <w:szCs w:val="20"/>
              </w:rPr>
            </w:pPr>
          </w:p>
        </w:tc>
        <w:tc>
          <w:tcPr>
            <w:tcW w:w="2492" w:type="dxa"/>
            <w:vAlign w:val="top"/>
          </w:tcPr>
          <w:p w14:paraId="143F3872">
            <w:pPr>
              <w:rPr>
                <w:rFonts w:hint="eastAsia" w:ascii="仿宋" w:hAnsi="仿宋" w:eastAsia="仿宋" w:cs="仿宋"/>
                <w:color w:val="auto"/>
                <w:sz w:val="20"/>
                <w:szCs w:val="20"/>
              </w:rPr>
            </w:pPr>
          </w:p>
        </w:tc>
      </w:tr>
      <w:tr w14:paraId="7547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2" w:type="dxa"/>
            <w:vAlign w:val="top"/>
          </w:tcPr>
          <w:p w14:paraId="71C49408">
            <w:pPr>
              <w:rPr>
                <w:rFonts w:hint="eastAsia" w:ascii="仿宋" w:hAnsi="仿宋" w:eastAsia="仿宋" w:cs="仿宋"/>
                <w:color w:val="auto"/>
                <w:sz w:val="20"/>
                <w:szCs w:val="20"/>
              </w:rPr>
            </w:pPr>
          </w:p>
        </w:tc>
        <w:tc>
          <w:tcPr>
            <w:tcW w:w="2717" w:type="dxa"/>
            <w:vAlign w:val="top"/>
          </w:tcPr>
          <w:p w14:paraId="03B1BD85">
            <w:pPr>
              <w:rPr>
                <w:rFonts w:hint="eastAsia" w:ascii="仿宋" w:hAnsi="仿宋" w:eastAsia="仿宋" w:cs="仿宋"/>
                <w:color w:val="auto"/>
                <w:sz w:val="20"/>
                <w:szCs w:val="20"/>
              </w:rPr>
            </w:pPr>
          </w:p>
        </w:tc>
        <w:tc>
          <w:tcPr>
            <w:tcW w:w="3120" w:type="dxa"/>
            <w:vAlign w:val="top"/>
          </w:tcPr>
          <w:p w14:paraId="468B8908">
            <w:pPr>
              <w:rPr>
                <w:rFonts w:hint="eastAsia" w:ascii="仿宋" w:hAnsi="仿宋" w:eastAsia="仿宋" w:cs="仿宋"/>
                <w:color w:val="auto"/>
                <w:sz w:val="20"/>
                <w:szCs w:val="20"/>
              </w:rPr>
            </w:pPr>
          </w:p>
        </w:tc>
        <w:tc>
          <w:tcPr>
            <w:tcW w:w="2492" w:type="dxa"/>
            <w:vAlign w:val="top"/>
          </w:tcPr>
          <w:p w14:paraId="73BA3A85">
            <w:pPr>
              <w:rPr>
                <w:rFonts w:hint="eastAsia" w:ascii="仿宋" w:hAnsi="仿宋" w:eastAsia="仿宋" w:cs="仿宋"/>
                <w:color w:val="auto"/>
                <w:sz w:val="20"/>
                <w:szCs w:val="20"/>
              </w:rPr>
            </w:pPr>
          </w:p>
        </w:tc>
      </w:tr>
    </w:tbl>
    <w:p w14:paraId="14EDEAB7">
      <w:pPr>
        <w:pStyle w:val="6"/>
        <w:spacing w:line="253" w:lineRule="auto"/>
        <w:rPr>
          <w:rFonts w:hint="eastAsia" w:ascii="仿宋" w:hAnsi="仿宋" w:eastAsia="仿宋" w:cs="仿宋"/>
          <w:color w:val="auto"/>
          <w:sz w:val="20"/>
          <w:szCs w:val="20"/>
        </w:rPr>
      </w:pPr>
    </w:p>
    <w:p w14:paraId="400A1BA8">
      <w:pPr>
        <w:spacing w:before="78" w:line="224" w:lineRule="auto"/>
        <w:ind w:left="367"/>
        <w:rPr>
          <w:rFonts w:hint="eastAsia" w:ascii="仿宋" w:hAnsi="仿宋" w:eastAsia="仿宋" w:cs="仿宋"/>
          <w:color w:val="auto"/>
          <w:sz w:val="22"/>
          <w:szCs w:val="22"/>
        </w:rPr>
      </w:pPr>
      <w:r>
        <w:rPr>
          <w:rFonts w:hint="eastAsia" w:ascii="仿宋" w:hAnsi="仿宋" w:eastAsia="仿宋" w:cs="仿宋"/>
          <w:color w:val="auto"/>
          <w:spacing w:val="-5"/>
          <w:sz w:val="22"/>
          <w:szCs w:val="22"/>
        </w:rPr>
        <w:t>注：</w:t>
      </w:r>
    </w:p>
    <w:p w14:paraId="432437B1">
      <w:pPr>
        <w:spacing w:before="148" w:line="440" w:lineRule="exact"/>
        <w:ind w:left="865"/>
        <w:rPr>
          <w:rFonts w:hint="eastAsia" w:ascii="仿宋" w:hAnsi="仿宋" w:eastAsia="仿宋" w:cs="仿宋"/>
          <w:color w:val="auto"/>
          <w:sz w:val="22"/>
          <w:szCs w:val="22"/>
        </w:rPr>
      </w:pPr>
      <w:r>
        <w:rPr>
          <w:rFonts w:hint="eastAsia" w:ascii="仿宋" w:hAnsi="仿宋" w:eastAsia="仿宋" w:cs="仿宋"/>
          <w:color w:val="auto"/>
          <w:spacing w:val="-2"/>
          <w:position w:val="14"/>
          <w:sz w:val="22"/>
          <w:szCs w:val="22"/>
        </w:rPr>
        <w:t>1.供应商对</w:t>
      </w:r>
      <w:r>
        <w:rPr>
          <w:rFonts w:hint="eastAsia" w:ascii="仿宋" w:hAnsi="仿宋" w:eastAsia="仿宋" w:cs="仿宋"/>
          <w:color w:val="auto"/>
          <w:spacing w:val="-2"/>
          <w:position w:val="14"/>
          <w:sz w:val="22"/>
          <w:szCs w:val="22"/>
          <w:lang w:val="en-US" w:eastAsia="zh-CN"/>
        </w:rPr>
        <w:t>第三章服务内容及技术参数</w:t>
      </w:r>
      <w:r>
        <w:rPr>
          <w:rFonts w:hint="eastAsia" w:ascii="仿宋" w:hAnsi="仿宋" w:eastAsia="仿宋" w:cs="仿宋"/>
          <w:color w:val="auto"/>
          <w:spacing w:val="-2"/>
          <w:position w:val="14"/>
          <w:sz w:val="22"/>
          <w:szCs w:val="22"/>
        </w:rPr>
        <w:t>逐条进行响应，按实际情况填写偏离情况。优于磋</w:t>
      </w:r>
      <w:r>
        <w:rPr>
          <w:rFonts w:hint="eastAsia" w:ascii="仿宋" w:hAnsi="仿宋" w:eastAsia="仿宋" w:cs="仿宋"/>
          <w:color w:val="auto"/>
          <w:spacing w:val="-3"/>
          <w:position w:val="14"/>
          <w:sz w:val="22"/>
          <w:szCs w:val="22"/>
        </w:rPr>
        <w:t>商文件</w:t>
      </w:r>
    </w:p>
    <w:p w14:paraId="04015A1A">
      <w:pPr>
        <w:spacing w:line="219" w:lineRule="auto"/>
        <w:ind w:left="368"/>
        <w:rPr>
          <w:rFonts w:hint="eastAsia" w:ascii="仿宋" w:hAnsi="仿宋" w:eastAsia="仿宋" w:cs="仿宋"/>
          <w:color w:val="auto"/>
          <w:sz w:val="22"/>
          <w:szCs w:val="22"/>
        </w:rPr>
      </w:pPr>
      <w:r>
        <w:rPr>
          <w:rFonts w:hint="eastAsia" w:ascii="仿宋" w:hAnsi="仿宋" w:eastAsia="仿宋" w:cs="仿宋"/>
          <w:color w:val="auto"/>
          <w:spacing w:val="-10"/>
          <w:sz w:val="22"/>
          <w:szCs w:val="22"/>
        </w:rPr>
        <w:t>要求为“正偏离</w:t>
      </w:r>
      <w:r>
        <w:rPr>
          <w:rFonts w:hint="eastAsia" w:ascii="仿宋" w:hAnsi="仿宋" w:eastAsia="仿宋" w:cs="仿宋"/>
          <w:color w:val="auto"/>
          <w:spacing w:val="-84"/>
          <w:sz w:val="22"/>
          <w:szCs w:val="22"/>
        </w:rPr>
        <w:t xml:space="preserve"> </w:t>
      </w:r>
      <w:r>
        <w:rPr>
          <w:rFonts w:hint="eastAsia" w:ascii="仿宋" w:hAnsi="仿宋" w:eastAsia="仿宋" w:cs="仿宋"/>
          <w:color w:val="auto"/>
          <w:spacing w:val="-10"/>
          <w:sz w:val="22"/>
          <w:szCs w:val="22"/>
        </w:rPr>
        <w:t>”，满足磋商文件要求为“无偏离</w:t>
      </w:r>
      <w:r>
        <w:rPr>
          <w:rFonts w:hint="eastAsia" w:ascii="仿宋" w:hAnsi="仿宋" w:eastAsia="仿宋" w:cs="仿宋"/>
          <w:color w:val="auto"/>
          <w:spacing w:val="-88"/>
          <w:sz w:val="22"/>
          <w:szCs w:val="22"/>
        </w:rPr>
        <w:t xml:space="preserve"> </w:t>
      </w:r>
      <w:r>
        <w:rPr>
          <w:rFonts w:hint="eastAsia" w:ascii="仿宋" w:hAnsi="仿宋" w:eastAsia="仿宋" w:cs="仿宋"/>
          <w:color w:val="auto"/>
          <w:spacing w:val="-10"/>
          <w:sz w:val="22"/>
          <w:szCs w:val="22"/>
        </w:rPr>
        <w:t>”，不满足磋商文件要求为“负偏离</w:t>
      </w:r>
      <w:r>
        <w:rPr>
          <w:rFonts w:hint="eastAsia" w:ascii="仿宋" w:hAnsi="仿宋" w:eastAsia="仿宋" w:cs="仿宋"/>
          <w:color w:val="auto"/>
          <w:spacing w:val="-88"/>
          <w:sz w:val="22"/>
          <w:szCs w:val="22"/>
        </w:rPr>
        <w:t xml:space="preserve"> </w:t>
      </w:r>
      <w:r>
        <w:rPr>
          <w:rFonts w:hint="eastAsia" w:ascii="仿宋" w:hAnsi="仿宋" w:eastAsia="仿宋" w:cs="仿宋"/>
          <w:color w:val="auto"/>
          <w:spacing w:val="-10"/>
          <w:sz w:val="22"/>
          <w:szCs w:val="22"/>
        </w:rPr>
        <w:t>”。</w:t>
      </w:r>
    </w:p>
    <w:p w14:paraId="3CFD6FD5">
      <w:pPr>
        <w:spacing w:before="157" w:line="219" w:lineRule="auto"/>
        <w:ind w:left="850"/>
        <w:rPr>
          <w:rFonts w:hint="eastAsia" w:ascii="仿宋" w:hAnsi="仿宋" w:eastAsia="仿宋" w:cs="仿宋"/>
          <w:color w:val="auto"/>
          <w:sz w:val="22"/>
          <w:szCs w:val="22"/>
        </w:rPr>
      </w:pPr>
      <w:r>
        <w:rPr>
          <w:rFonts w:hint="eastAsia" w:ascii="仿宋" w:hAnsi="仿宋" w:eastAsia="仿宋" w:cs="仿宋"/>
          <w:color w:val="auto"/>
          <w:spacing w:val="-1"/>
          <w:sz w:val="22"/>
          <w:szCs w:val="22"/>
        </w:rPr>
        <w:t>2.此表在不改变表式的情况下，可自行制作。</w:t>
      </w:r>
    </w:p>
    <w:p w14:paraId="0E98C412">
      <w:pPr>
        <w:pStyle w:val="6"/>
        <w:spacing w:line="243" w:lineRule="auto"/>
        <w:rPr>
          <w:rFonts w:hint="eastAsia" w:ascii="仿宋" w:hAnsi="仿宋" w:eastAsia="仿宋" w:cs="仿宋"/>
          <w:color w:val="auto"/>
          <w:sz w:val="20"/>
          <w:szCs w:val="20"/>
        </w:rPr>
      </w:pPr>
    </w:p>
    <w:p w14:paraId="7E7733FC">
      <w:pPr>
        <w:pStyle w:val="6"/>
        <w:spacing w:line="244" w:lineRule="auto"/>
        <w:rPr>
          <w:rFonts w:hint="eastAsia" w:ascii="仿宋" w:hAnsi="仿宋" w:eastAsia="仿宋" w:cs="仿宋"/>
          <w:color w:val="auto"/>
          <w:sz w:val="20"/>
          <w:szCs w:val="20"/>
        </w:rPr>
      </w:pPr>
    </w:p>
    <w:p w14:paraId="7945F4A6">
      <w:pPr>
        <w:pStyle w:val="6"/>
        <w:spacing w:line="244" w:lineRule="auto"/>
        <w:rPr>
          <w:rFonts w:hint="eastAsia" w:ascii="仿宋" w:hAnsi="仿宋" w:eastAsia="仿宋" w:cs="仿宋"/>
          <w:color w:val="auto"/>
          <w:sz w:val="20"/>
          <w:szCs w:val="20"/>
        </w:rPr>
      </w:pPr>
    </w:p>
    <w:p w14:paraId="5ECD522F">
      <w:pPr>
        <w:spacing w:before="78" w:line="219" w:lineRule="auto"/>
        <w:ind w:left="367"/>
        <w:rPr>
          <w:rFonts w:hint="eastAsia" w:ascii="仿宋" w:hAnsi="仿宋" w:eastAsia="仿宋" w:cs="仿宋"/>
          <w:color w:val="auto"/>
          <w:sz w:val="22"/>
          <w:szCs w:val="22"/>
        </w:rPr>
      </w:pPr>
      <w:r>
        <w:rPr>
          <w:rFonts w:hint="eastAsia" w:ascii="仿宋" w:hAnsi="仿宋" w:eastAsia="仿宋" w:cs="仿宋"/>
          <w:color w:val="auto"/>
          <w:spacing w:val="6"/>
          <w:sz w:val="22"/>
          <w:szCs w:val="22"/>
        </w:rPr>
        <w:t>供 应 商</w:t>
      </w:r>
      <w:r>
        <w:rPr>
          <w:rFonts w:hint="eastAsia" w:ascii="仿宋" w:hAnsi="仿宋" w:eastAsia="仿宋" w:cs="仿宋"/>
          <w:color w:val="auto"/>
          <w:spacing w:val="-15"/>
          <w:sz w:val="22"/>
          <w:szCs w:val="22"/>
        </w:rPr>
        <w:t>：</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0A7FE6CC">
      <w:pPr>
        <w:pStyle w:val="6"/>
        <w:spacing w:line="285" w:lineRule="auto"/>
        <w:rPr>
          <w:rFonts w:hint="eastAsia" w:ascii="仿宋" w:hAnsi="仿宋" w:eastAsia="仿宋" w:cs="仿宋"/>
          <w:color w:val="auto"/>
          <w:sz w:val="20"/>
          <w:szCs w:val="20"/>
        </w:rPr>
      </w:pPr>
    </w:p>
    <w:p w14:paraId="1FE5DF23">
      <w:pPr>
        <w:spacing w:before="79" w:line="219" w:lineRule="auto"/>
        <w:ind w:left="368"/>
        <w:rPr>
          <w:rFonts w:hint="eastAsia" w:ascii="仿宋" w:hAnsi="仿宋" w:eastAsia="仿宋" w:cs="仿宋"/>
          <w:color w:val="auto"/>
          <w:sz w:val="20"/>
          <w:szCs w:val="20"/>
        </w:rPr>
      </w:pPr>
      <w:r>
        <w:rPr>
          <w:rFonts w:hint="eastAsia" w:ascii="仿宋" w:hAnsi="仿宋" w:eastAsia="仿宋" w:cs="仿宋"/>
          <w:color w:val="auto"/>
          <w:spacing w:val="1"/>
          <w:sz w:val="22"/>
          <w:szCs w:val="22"/>
        </w:rPr>
        <w:t>法定代表人或被授权委托人</w:t>
      </w:r>
      <w:r>
        <w:rPr>
          <w:rFonts w:hint="eastAsia" w:ascii="仿宋" w:hAnsi="仿宋" w:eastAsia="仿宋" w:cs="仿宋"/>
          <w:color w:val="auto"/>
          <w:spacing w:val="-15"/>
          <w:sz w:val="22"/>
          <w:szCs w:val="22"/>
        </w:rPr>
        <w:t>：</w:t>
      </w:r>
      <w:r>
        <w:rPr>
          <w:rFonts w:hint="eastAsia" w:ascii="仿宋" w:hAnsi="仿宋" w:eastAsia="仿宋" w:cs="仿宋"/>
          <w:color w:val="auto"/>
          <w:spacing w:val="17"/>
          <w:sz w:val="22"/>
          <w:szCs w:val="22"/>
          <w:u w:val="single" w:color="auto"/>
        </w:rPr>
        <w:t xml:space="preserve">       </w:t>
      </w:r>
      <w:r>
        <w:rPr>
          <w:rFonts w:hint="eastAsia" w:ascii="仿宋" w:hAnsi="仿宋" w:eastAsia="仿宋" w:cs="仿宋"/>
          <w:color w:val="auto"/>
          <w:spacing w:val="-15"/>
          <w:sz w:val="22"/>
          <w:szCs w:val="22"/>
        </w:rPr>
        <w:t>（</w:t>
      </w:r>
      <w:r>
        <w:rPr>
          <w:rFonts w:hint="eastAsia" w:ascii="仿宋" w:hAnsi="仿宋" w:eastAsia="仿宋" w:cs="仿宋"/>
          <w:color w:val="auto"/>
          <w:spacing w:val="1"/>
          <w:sz w:val="22"/>
          <w:szCs w:val="22"/>
        </w:rPr>
        <w:t>签字或盖章）</w:t>
      </w:r>
    </w:p>
    <w:p w14:paraId="31DB333D">
      <w:pPr>
        <w:pStyle w:val="6"/>
        <w:spacing w:line="285" w:lineRule="auto"/>
        <w:rPr>
          <w:rFonts w:hint="eastAsia" w:ascii="仿宋" w:hAnsi="仿宋" w:eastAsia="仿宋" w:cs="仿宋"/>
          <w:color w:val="auto"/>
          <w:sz w:val="20"/>
          <w:szCs w:val="20"/>
        </w:rPr>
      </w:pPr>
    </w:p>
    <w:p w14:paraId="6269ECDA">
      <w:pPr>
        <w:spacing w:before="78" w:line="219" w:lineRule="auto"/>
        <w:ind w:left="5689"/>
        <w:rPr>
          <w:rFonts w:hint="eastAsia" w:ascii="仿宋" w:hAnsi="仿宋" w:eastAsia="仿宋" w:cs="仿宋"/>
          <w:color w:val="auto"/>
          <w:sz w:val="22"/>
          <w:szCs w:val="22"/>
        </w:rPr>
      </w:pPr>
      <w:r>
        <w:rPr>
          <w:rFonts w:hint="eastAsia" w:ascii="仿宋" w:hAnsi="仿宋" w:eastAsia="仿宋" w:cs="仿宋"/>
          <w:color w:val="auto"/>
          <w:spacing w:val="-13"/>
          <w:sz w:val="22"/>
          <w:szCs w:val="22"/>
        </w:rPr>
        <w:t>日期：</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09"/>
          <w:sz w:val="22"/>
          <w:szCs w:val="22"/>
        </w:rPr>
        <w:t xml:space="preserve"> </w:t>
      </w:r>
      <w:r>
        <w:rPr>
          <w:rFonts w:hint="eastAsia" w:ascii="仿宋" w:hAnsi="仿宋" w:eastAsia="仿宋" w:cs="仿宋"/>
          <w:color w:val="auto"/>
          <w:spacing w:val="-13"/>
          <w:sz w:val="22"/>
          <w:szCs w:val="22"/>
        </w:rPr>
        <w:t>年</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100"/>
          <w:sz w:val="22"/>
          <w:szCs w:val="22"/>
        </w:rPr>
        <w:t xml:space="preserve"> </w:t>
      </w:r>
      <w:r>
        <w:rPr>
          <w:rFonts w:hint="eastAsia" w:ascii="仿宋" w:hAnsi="仿宋" w:eastAsia="仿宋" w:cs="仿宋"/>
          <w:color w:val="auto"/>
          <w:spacing w:val="-13"/>
          <w:sz w:val="22"/>
          <w:szCs w:val="22"/>
        </w:rPr>
        <w:t>月</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65"/>
          <w:sz w:val="22"/>
          <w:szCs w:val="22"/>
        </w:rPr>
        <w:t xml:space="preserve"> </w:t>
      </w:r>
      <w:r>
        <w:rPr>
          <w:rFonts w:hint="eastAsia" w:ascii="仿宋" w:hAnsi="仿宋" w:eastAsia="仿宋" w:cs="仿宋"/>
          <w:color w:val="auto"/>
          <w:spacing w:val="-13"/>
          <w:sz w:val="22"/>
          <w:szCs w:val="22"/>
        </w:rPr>
        <w:t>日</w:t>
      </w:r>
    </w:p>
    <w:p w14:paraId="3ACD1B5C">
      <w:pPr>
        <w:spacing w:before="41"/>
        <w:rPr>
          <w:rFonts w:hint="eastAsia" w:ascii="仿宋" w:hAnsi="仿宋" w:eastAsia="仿宋" w:cs="仿宋"/>
          <w:color w:val="auto"/>
          <w:sz w:val="20"/>
          <w:szCs w:val="20"/>
        </w:rPr>
      </w:pPr>
    </w:p>
    <w:p w14:paraId="3ABDFB6F">
      <w:pPr>
        <w:pStyle w:val="20"/>
        <w:rPr>
          <w:rFonts w:hint="eastAsia" w:ascii="仿宋" w:hAnsi="仿宋" w:eastAsia="仿宋" w:cs="仿宋"/>
          <w:color w:val="auto"/>
          <w:sz w:val="20"/>
          <w:szCs w:val="20"/>
        </w:rPr>
      </w:pPr>
    </w:p>
    <w:p w14:paraId="37AF5292">
      <w:pPr>
        <w:pStyle w:val="20"/>
        <w:rPr>
          <w:rFonts w:hint="eastAsia" w:ascii="仿宋" w:hAnsi="仿宋" w:eastAsia="仿宋" w:cs="仿宋"/>
          <w:color w:val="auto"/>
          <w:sz w:val="20"/>
          <w:szCs w:val="20"/>
        </w:rPr>
      </w:pPr>
    </w:p>
    <w:p w14:paraId="4417C331">
      <w:pPr>
        <w:pStyle w:val="2"/>
        <w:bidi w:val="0"/>
        <w:rPr>
          <w:rFonts w:hint="eastAsia" w:ascii="仿宋" w:hAnsi="仿宋" w:eastAsia="仿宋" w:cs="仿宋"/>
          <w:color w:val="auto"/>
        </w:rPr>
      </w:pPr>
      <w:bookmarkStart w:id="83" w:name="_Toc30967"/>
      <w:bookmarkStart w:id="84" w:name="_Toc25376"/>
      <w:bookmarkStart w:id="85" w:name="_Toc8207"/>
      <w:bookmarkStart w:id="86" w:name="_Toc22268"/>
      <w:bookmarkStart w:id="87" w:name="_Toc27488"/>
      <w:r>
        <w:rPr>
          <w:rFonts w:hint="eastAsia" w:ascii="仿宋" w:hAnsi="仿宋" w:eastAsia="仿宋" w:cs="仿宋"/>
          <w:color w:val="auto"/>
          <w:lang w:val="en-US" w:eastAsia="zh-CN"/>
        </w:rPr>
        <w:t>四、</w:t>
      </w:r>
      <w:r>
        <w:rPr>
          <w:rFonts w:hint="eastAsia" w:ascii="仿宋" w:hAnsi="仿宋" w:eastAsia="仿宋" w:cs="仿宋"/>
          <w:color w:val="auto"/>
        </w:rPr>
        <w:t>资格证明文件</w:t>
      </w:r>
      <w:bookmarkEnd w:id="83"/>
      <w:bookmarkEnd w:id="84"/>
      <w:bookmarkEnd w:id="85"/>
      <w:bookmarkEnd w:id="86"/>
      <w:bookmarkEnd w:id="87"/>
    </w:p>
    <w:p w14:paraId="350BB83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rPr>
        <w:t>申请人的资格要求：</w:t>
      </w:r>
    </w:p>
    <w:p w14:paraId="0EFAB86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14:paraId="69DD2C9D">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lang w:val="en-US" w:eastAsia="zh-Hans"/>
        </w:rPr>
        <w:t>、</w:t>
      </w:r>
      <w:r>
        <w:rPr>
          <w:rFonts w:hint="eastAsia" w:ascii="仿宋" w:hAnsi="仿宋" w:eastAsia="仿宋" w:cs="仿宋"/>
          <w:color w:val="auto"/>
        </w:rPr>
        <w:t>具有独立承担民事责任能力的企业法人、事业法人或其他组织，提供三证合一的营业执照(事业单位须提供事业单位法人证、组织机构代码证等证明文件其他组织应提供合法证明文件)；</w:t>
      </w:r>
    </w:p>
    <w:p w14:paraId="07C9E3A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lang w:val="en-US" w:eastAsia="zh-Hans"/>
        </w:rPr>
        <w:t>、</w:t>
      </w:r>
      <w:r>
        <w:rPr>
          <w:rFonts w:hint="eastAsia" w:ascii="仿宋" w:hAnsi="仿宋" w:eastAsia="仿宋" w:cs="仿宋"/>
          <w:color w:val="auto"/>
          <w:lang w:val="en-US" w:eastAsia="zh-CN"/>
        </w:rPr>
        <w:t>法定代表人参加投标的，提供法定代表人证明书及身份证；法定代表人授权代表参加投标的，提供法定代表人授权委托书、被授权人身份证；</w:t>
      </w:r>
    </w:p>
    <w:p w14:paraId="307FDED7">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val="en-US" w:eastAsia="zh-Hans"/>
        </w:rPr>
        <w:t>、</w:t>
      </w:r>
      <w:r>
        <w:rPr>
          <w:rFonts w:hint="eastAsia" w:ascii="仿宋" w:hAnsi="仿宋" w:eastAsia="仿宋" w:cs="仿宋"/>
          <w:color w:val="auto"/>
          <w:lang w:eastAsia="zh-CN"/>
        </w:rPr>
        <w:t>供应商</w:t>
      </w:r>
      <w:r>
        <w:rPr>
          <w:rFonts w:hint="eastAsia" w:ascii="仿宋" w:hAnsi="仿宋" w:eastAsia="仿宋" w:cs="仿宋"/>
          <w:color w:val="auto"/>
          <w:lang w:val="en-US" w:eastAsia="zh-CN"/>
        </w:rPr>
        <w:t>应</w:t>
      </w:r>
      <w:r>
        <w:rPr>
          <w:rFonts w:hint="eastAsia" w:ascii="仿宋" w:hAnsi="仿宋" w:eastAsia="仿宋" w:cs="仿宋"/>
          <w:color w:val="auto"/>
          <w:lang w:eastAsia="zh-CN"/>
        </w:rPr>
        <w:t>具备检验检测机构资质认定证书CMA，资质证书附表的检测能力要全覆盖抽检产品及所要求的全部检测项目；</w:t>
      </w:r>
    </w:p>
    <w:p w14:paraId="20DD978C">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lang w:val="en-US" w:eastAsia="zh-Hans"/>
        </w:rPr>
        <w:t>、</w:t>
      </w:r>
      <w:r>
        <w:rPr>
          <w:rFonts w:hint="eastAsia" w:ascii="仿宋" w:hAnsi="仿宋" w:eastAsia="仿宋" w:cs="仿宋"/>
          <w:color w:val="auto"/>
        </w:rPr>
        <w:t>完税证明：提供开标截止时间前一年内任意三个月的纳税证明或完税证明，依法免税的</w:t>
      </w:r>
      <w:r>
        <w:rPr>
          <w:rFonts w:hint="eastAsia" w:ascii="仿宋" w:hAnsi="仿宋" w:eastAsia="仿宋" w:cs="仿宋"/>
          <w:color w:val="auto"/>
          <w:lang w:val="en-US" w:eastAsia="zh-CN"/>
        </w:rPr>
        <w:t>供应商</w:t>
      </w:r>
      <w:r>
        <w:rPr>
          <w:rFonts w:hint="eastAsia" w:ascii="仿宋" w:hAnsi="仿宋" w:eastAsia="仿宋" w:cs="仿宋"/>
          <w:color w:val="auto"/>
        </w:rPr>
        <w:t>应提供相关证明材料；</w:t>
      </w:r>
    </w:p>
    <w:p w14:paraId="5683CB3F">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6</w:t>
      </w:r>
      <w:r>
        <w:rPr>
          <w:rFonts w:hint="eastAsia" w:ascii="仿宋" w:hAnsi="仿宋" w:eastAsia="仿宋" w:cs="仿宋"/>
          <w:color w:val="auto"/>
          <w:lang w:val="en-US" w:eastAsia="zh-Hans"/>
        </w:rPr>
        <w:t>、</w:t>
      </w:r>
      <w:r>
        <w:rPr>
          <w:rFonts w:hint="eastAsia" w:ascii="仿宋" w:hAnsi="仿宋" w:eastAsia="仿宋" w:cs="仿宋"/>
          <w:color w:val="auto"/>
        </w:rPr>
        <w:t>社会保障资金缴纳证明：提供开标截止时间前一年内任意三个月的社保缴费凭据或社保机构开具的社会保险参保缴费情况证明(依法不需要缴纳社会保障资金的</w:t>
      </w:r>
      <w:r>
        <w:rPr>
          <w:rFonts w:hint="eastAsia" w:ascii="仿宋" w:hAnsi="仿宋" w:eastAsia="仿宋" w:cs="仿宋"/>
          <w:color w:val="auto"/>
          <w:lang w:eastAsia="zh-CN"/>
        </w:rPr>
        <w:t>供应商</w:t>
      </w:r>
      <w:r>
        <w:rPr>
          <w:rFonts w:hint="eastAsia" w:ascii="仿宋" w:hAnsi="仿宋" w:eastAsia="仿宋" w:cs="仿宋"/>
          <w:color w:val="auto"/>
        </w:rPr>
        <w:t>应提供相关证明)；</w:t>
      </w:r>
    </w:p>
    <w:p w14:paraId="0F7746C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lang w:val="en-US" w:eastAsia="zh-Hans"/>
        </w:rPr>
        <w:t>、</w:t>
      </w:r>
      <w:r>
        <w:rPr>
          <w:rFonts w:hint="eastAsia" w:ascii="仿宋" w:hAnsi="仿宋" w:eastAsia="仿宋" w:cs="仿宋"/>
          <w:color w:val="auto"/>
        </w:rPr>
        <w:t>财务状况报告：</w:t>
      </w:r>
      <w:r>
        <w:rPr>
          <w:rFonts w:hint="eastAsia" w:ascii="仿宋" w:hAnsi="仿宋" w:eastAsia="仿宋" w:cs="仿宋"/>
          <w:color w:val="auto"/>
          <w:lang w:eastAsia="zh-CN"/>
        </w:rPr>
        <w:t>供应商</w:t>
      </w:r>
      <w:r>
        <w:rPr>
          <w:rFonts w:hint="eastAsia" w:ascii="仿宋" w:hAnsi="仿宋" w:eastAsia="仿宋" w:cs="仿宋"/>
          <w:color w:val="auto"/>
        </w:rPr>
        <w:t>须提供2023或2024年度经会计师事务所或审计机构审计的财务审计报告(至少包括资产负债表和利润表，成立时间至提交响应文件截止时间不足一年的可提供开标前半年内任意一个月的财务报表)或其基本存款账户开户银行出具的资信证明其他组织和自然人提供银行出具的资信证明；</w:t>
      </w:r>
    </w:p>
    <w:p w14:paraId="091D773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lang w:val="en-US" w:eastAsia="zh-Hans"/>
        </w:rPr>
        <w:t>、</w:t>
      </w:r>
      <w:r>
        <w:rPr>
          <w:rFonts w:hint="eastAsia" w:ascii="仿宋" w:hAnsi="仿宋" w:eastAsia="仿宋" w:cs="仿宋"/>
          <w:color w:val="auto"/>
          <w:lang w:eastAsia="zh-CN"/>
        </w:rPr>
        <w:t>供应商</w:t>
      </w:r>
      <w:r>
        <w:rPr>
          <w:rFonts w:hint="eastAsia" w:ascii="仿宋" w:hAnsi="仿宋" w:eastAsia="仿宋" w:cs="仿宋"/>
          <w:color w:val="auto"/>
        </w:rPr>
        <w:t>不得为“信用中国”网站(www.creditchina.gov.cn)中列入重大税收违法失信主体名单的</w:t>
      </w:r>
      <w:r>
        <w:rPr>
          <w:rFonts w:hint="eastAsia" w:ascii="仿宋" w:hAnsi="仿宋" w:eastAsia="仿宋" w:cs="仿宋"/>
          <w:color w:val="auto"/>
          <w:lang w:eastAsia="zh-CN"/>
        </w:rPr>
        <w:t>供应商</w:t>
      </w:r>
      <w:r>
        <w:rPr>
          <w:rFonts w:hint="eastAsia" w:ascii="仿宋" w:hAnsi="仿宋" w:eastAsia="仿宋" w:cs="仿宋"/>
          <w:color w:val="auto"/>
        </w:rPr>
        <w:t>；不得为中国政府采购网(www.ccgp.gov.cn)政府采购严重违法失信行为记录名单中被财政部门禁止参加政府采购活动的</w:t>
      </w:r>
      <w:r>
        <w:rPr>
          <w:rFonts w:hint="eastAsia" w:ascii="仿宋" w:hAnsi="仿宋" w:eastAsia="仿宋" w:cs="仿宋"/>
          <w:color w:val="auto"/>
          <w:lang w:eastAsia="zh-CN"/>
        </w:rPr>
        <w:t>供应商</w:t>
      </w:r>
      <w:r>
        <w:rPr>
          <w:rFonts w:hint="eastAsia" w:ascii="仿宋" w:hAnsi="仿宋" w:eastAsia="仿宋" w:cs="仿宋"/>
          <w:color w:val="auto"/>
        </w:rPr>
        <w:t>；</w:t>
      </w:r>
    </w:p>
    <w:p w14:paraId="738D4BD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lang w:val="en-US" w:eastAsia="zh-Hans"/>
        </w:rPr>
        <w:t>、</w:t>
      </w:r>
      <w:r>
        <w:rPr>
          <w:rFonts w:hint="eastAsia" w:ascii="仿宋" w:hAnsi="仿宋" w:eastAsia="仿宋" w:cs="仿宋"/>
          <w:color w:val="auto"/>
          <w:lang w:val="en-US" w:eastAsia="zh-CN"/>
        </w:rPr>
        <w:t>参加此次政府采购活动近3年内，在经营活动中没有重大违法记录</w:t>
      </w:r>
      <w:r>
        <w:rPr>
          <w:rFonts w:hint="eastAsia" w:ascii="仿宋" w:hAnsi="仿宋" w:eastAsia="仿宋" w:cs="仿宋"/>
          <w:color w:val="auto"/>
        </w:rPr>
        <w:t>；</w:t>
      </w:r>
    </w:p>
    <w:p w14:paraId="065A3F4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10</w:t>
      </w:r>
      <w:r>
        <w:rPr>
          <w:rFonts w:hint="eastAsia" w:ascii="仿宋" w:hAnsi="仿宋" w:eastAsia="仿宋" w:cs="仿宋"/>
          <w:color w:val="auto"/>
          <w:lang w:val="en-US" w:eastAsia="zh-Hans"/>
        </w:rPr>
        <w:t>、</w:t>
      </w:r>
      <w:r>
        <w:rPr>
          <w:rFonts w:hint="eastAsia" w:ascii="仿宋" w:hAnsi="仿宋" w:eastAsia="仿宋" w:cs="仿宋"/>
          <w:color w:val="auto"/>
        </w:rPr>
        <w:t>单位负责人为同一人或者存在直接控股、管理关系的不同</w:t>
      </w:r>
      <w:r>
        <w:rPr>
          <w:rFonts w:hint="eastAsia" w:ascii="仿宋" w:hAnsi="仿宋" w:eastAsia="仿宋" w:cs="仿宋"/>
          <w:color w:val="auto"/>
          <w:lang w:eastAsia="zh-CN"/>
        </w:rPr>
        <w:t>供应商</w:t>
      </w:r>
      <w:r>
        <w:rPr>
          <w:rFonts w:hint="eastAsia" w:ascii="仿宋" w:hAnsi="仿宋" w:eastAsia="仿宋" w:cs="仿宋"/>
          <w:color w:val="auto"/>
        </w:rPr>
        <w:t>，不得参加同一合同项目的</w:t>
      </w:r>
      <w:r>
        <w:rPr>
          <w:rFonts w:hint="eastAsia" w:ascii="仿宋" w:hAnsi="仿宋" w:eastAsia="仿宋" w:cs="仿宋"/>
          <w:color w:val="auto"/>
          <w:lang w:val="en-US" w:eastAsia="zh-CN"/>
        </w:rPr>
        <w:t>采购</w:t>
      </w:r>
      <w:r>
        <w:rPr>
          <w:rFonts w:hint="eastAsia" w:ascii="仿宋" w:hAnsi="仿宋" w:eastAsia="仿宋" w:cs="仿宋"/>
          <w:color w:val="auto"/>
        </w:rPr>
        <w:t>活动；</w:t>
      </w:r>
    </w:p>
    <w:p w14:paraId="3367FE2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lang w:eastAsia="zh-CN"/>
        </w:rPr>
      </w:pPr>
      <w:r>
        <w:rPr>
          <w:rFonts w:hint="eastAsia" w:ascii="仿宋" w:hAnsi="仿宋" w:eastAsia="仿宋" w:cs="仿宋"/>
          <w:color w:val="auto"/>
          <w:lang w:val="en-US" w:eastAsia="zh-CN"/>
        </w:rPr>
        <w:t>11、</w:t>
      </w:r>
      <w:r>
        <w:rPr>
          <w:rFonts w:hint="eastAsia" w:ascii="仿宋" w:hAnsi="仿宋" w:eastAsia="仿宋" w:cs="仿宋"/>
          <w:color w:val="auto"/>
        </w:rPr>
        <w:t>本项目全部面向中小企业采购</w:t>
      </w:r>
      <w:r>
        <w:rPr>
          <w:rFonts w:hint="eastAsia" w:ascii="仿宋" w:hAnsi="仿宋" w:eastAsia="仿宋" w:cs="仿宋"/>
          <w:color w:val="auto"/>
          <w:lang w:eastAsia="zh-CN"/>
        </w:rPr>
        <w:t>（</w:t>
      </w:r>
      <w:r>
        <w:rPr>
          <w:rFonts w:hint="eastAsia" w:ascii="仿宋" w:hAnsi="仿宋" w:eastAsia="仿宋" w:cs="仿宋"/>
          <w:color w:val="auto"/>
          <w:lang w:val="en-US" w:eastAsia="zh-CN"/>
        </w:rPr>
        <w:t>提供声明函</w:t>
      </w:r>
      <w:r>
        <w:rPr>
          <w:rFonts w:hint="eastAsia" w:ascii="仿宋" w:hAnsi="仿宋" w:eastAsia="仿宋" w:cs="仿宋"/>
          <w:color w:val="auto"/>
          <w:lang w:eastAsia="zh-CN"/>
        </w:rPr>
        <w:t>）；</w:t>
      </w:r>
    </w:p>
    <w:p w14:paraId="6847FD9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color w:val="auto"/>
        </w:rPr>
      </w:pPr>
      <w:r>
        <w:rPr>
          <w:rFonts w:hint="eastAsia" w:ascii="仿宋" w:hAnsi="仿宋" w:eastAsia="仿宋" w:cs="仿宋"/>
          <w:color w:val="auto"/>
          <w:lang w:val="en-US" w:eastAsia="zh-CN"/>
        </w:rPr>
        <w:t>12、</w:t>
      </w:r>
      <w:r>
        <w:rPr>
          <w:rFonts w:hint="eastAsia" w:ascii="仿宋" w:hAnsi="仿宋" w:eastAsia="仿宋" w:cs="仿宋"/>
          <w:color w:val="auto"/>
        </w:rPr>
        <w:t>本项目不允许联合体投标。</w:t>
      </w:r>
    </w:p>
    <w:p w14:paraId="662BC890">
      <w:pPr>
        <w:rPr>
          <w:rFonts w:hint="eastAsia" w:ascii="仿宋" w:hAnsi="仿宋" w:eastAsia="仿宋" w:cs="仿宋"/>
          <w:color w:val="auto"/>
        </w:rPr>
      </w:pPr>
      <w:r>
        <w:rPr>
          <w:rFonts w:hint="eastAsia" w:ascii="仿宋" w:hAnsi="仿宋" w:eastAsia="仿宋" w:cs="仿宋"/>
          <w:color w:val="auto"/>
        </w:rPr>
        <w:br w:type="page"/>
      </w:r>
    </w:p>
    <w:p w14:paraId="2D253FA1">
      <w:pPr>
        <w:pStyle w:val="3"/>
        <w:bidi w:val="0"/>
        <w:jc w:val="center"/>
        <w:rPr>
          <w:rFonts w:hint="eastAsia" w:ascii="仿宋" w:hAnsi="仿宋" w:eastAsia="仿宋" w:cs="仿宋"/>
          <w:color w:val="auto"/>
          <w:lang w:val="en-US" w:eastAsia="zh-CN"/>
        </w:rPr>
      </w:pPr>
      <w:bookmarkStart w:id="88" w:name="_Toc17862"/>
    </w:p>
    <w:p w14:paraId="1C3FF917">
      <w:pPr>
        <w:pStyle w:val="3"/>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满足《中华人民共和国政府采购法》第二十二条规定（附件1）</w:t>
      </w:r>
    </w:p>
    <w:p w14:paraId="033BF994">
      <w:pPr>
        <w:rPr>
          <w:rFonts w:hint="eastAsia" w:ascii="仿宋" w:hAnsi="仿宋" w:eastAsia="仿宋" w:cs="仿宋"/>
          <w:color w:val="auto"/>
          <w:lang w:val="en-US" w:eastAsia="zh-CN"/>
        </w:rPr>
      </w:pPr>
    </w:p>
    <w:p w14:paraId="3019CE1E">
      <w:pPr>
        <w:rPr>
          <w:rFonts w:hint="eastAsia" w:ascii="仿宋" w:hAnsi="仿宋" w:eastAsia="仿宋" w:cs="仿宋"/>
          <w:color w:val="auto"/>
          <w:lang w:val="en-US" w:eastAsia="zh-CN"/>
        </w:rPr>
      </w:pPr>
      <w:r>
        <w:rPr>
          <w:rFonts w:hint="eastAsia" w:ascii="仿宋" w:hAnsi="仿宋" w:eastAsia="仿宋" w:cs="仿宋"/>
          <w:color w:val="auto"/>
          <w:lang w:val="en-US" w:eastAsia="zh-CN"/>
        </w:rPr>
        <w:t>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 xml:space="preserve">： </w:t>
      </w:r>
    </w:p>
    <w:p w14:paraId="26A8E097">
      <w:pPr>
        <w:rPr>
          <w:rFonts w:hint="eastAsia" w:ascii="仿宋" w:hAnsi="仿宋" w:eastAsia="仿宋" w:cs="仿宋"/>
          <w:color w:val="auto"/>
          <w:lang w:val="en-US" w:eastAsia="zh-CN"/>
        </w:rPr>
      </w:pPr>
      <w:r>
        <w:rPr>
          <w:rFonts w:hint="eastAsia" w:ascii="仿宋" w:hAnsi="仿宋" w:eastAsia="仿宋" w:cs="仿宋"/>
          <w:color w:val="auto"/>
          <w:lang w:val="en-US" w:eastAsia="zh-CN"/>
        </w:rPr>
        <w:t>本公司</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（公司名称）参加</w:t>
      </w:r>
      <w:r>
        <w:rPr>
          <w:rFonts w:hint="eastAsia" w:ascii="仿宋" w:hAnsi="仿宋" w:cs="仿宋"/>
          <w:color w:val="auto"/>
          <w:u w:val="single"/>
          <w:lang w:val="en-US" w:eastAsia="zh-CN"/>
        </w:rPr>
        <w:t xml:space="preserve">                         </w:t>
      </w:r>
      <w:r>
        <w:rPr>
          <w:rFonts w:hint="eastAsia" w:ascii="仿宋" w:hAnsi="仿宋" w:eastAsia="仿宋" w:cs="仿宋"/>
          <w:color w:val="auto"/>
          <w:lang w:val="en-US" w:eastAsia="zh-CN"/>
        </w:rPr>
        <w:t>的</w:t>
      </w:r>
      <w:r>
        <w:rPr>
          <w:rFonts w:hint="eastAsia" w:ascii="仿宋" w:hAnsi="仿宋" w:cs="仿宋"/>
          <w:color w:val="auto"/>
          <w:lang w:val="en-US" w:eastAsia="zh-CN"/>
        </w:rPr>
        <w:t>采购</w:t>
      </w:r>
      <w:r>
        <w:rPr>
          <w:rFonts w:hint="eastAsia" w:ascii="仿宋" w:hAnsi="仿宋" w:eastAsia="仿宋" w:cs="仿宋"/>
          <w:color w:val="auto"/>
          <w:lang w:val="en-US" w:eastAsia="zh-CN"/>
        </w:rPr>
        <w:t>活动，现承诺：</w:t>
      </w:r>
    </w:p>
    <w:p w14:paraId="539EE1C3">
      <w:pPr>
        <w:rPr>
          <w:rFonts w:hint="eastAsia" w:ascii="仿宋" w:hAnsi="仿宋" w:eastAsia="仿宋" w:cs="仿宋"/>
          <w:color w:val="auto"/>
          <w:lang w:val="en-US" w:eastAsia="zh-CN"/>
        </w:rPr>
      </w:pPr>
      <w:r>
        <w:rPr>
          <w:rFonts w:hint="eastAsia" w:ascii="仿宋" w:hAnsi="仿宋" w:eastAsia="仿宋" w:cs="仿宋"/>
          <w:color w:val="auto"/>
          <w:lang w:val="en-US" w:eastAsia="zh-CN"/>
        </w:rPr>
        <w:t>我公司满足政府采购法第二十二条的资格要求：</w:t>
      </w:r>
    </w:p>
    <w:p w14:paraId="5AB45DEE">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（一）具有独立承担民事责任的能力； </w:t>
      </w:r>
    </w:p>
    <w:p w14:paraId="3C08A719">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（二）具有良好的商业信誉和健全的财务会计制度； </w:t>
      </w:r>
    </w:p>
    <w:p w14:paraId="535D8AC0">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（三）具有履行合同所必需的设备和专业技术能力； </w:t>
      </w:r>
    </w:p>
    <w:p w14:paraId="34E16A68">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（四）有依法缴纳税收和社会保障资金的良好记录； </w:t>
      </w:r>
    </w:p>
    <w:p w14:paraId="14218F16">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（五）参加政府采购活动前三年内，在经营活动中没有重大违法记录； </w:t>
      </w:r>
    </w:p>
    <w:p w14:paraId="751B5E3D">
      <w:pPr>
        <w:rPr>
          <w:rFonts w:hint="eastAsia" w:ascii="仿宋" w:hAnsi="仿宋" w:eastAsia="仿宋" w:cs="仿宋"/>
          <w:color w:val="auto"/>
          <w:lang w:val="en-US" w:eastAsia="zh-CN"/>
        </w:rPr>
      </w:pPr>
      <w:r>
        <w:rPr>
          <w:rFonts w:hint="eastAsia" w:ascii="仿宋" w:hAnsi="仿宋" w:eastAsia="仿宋" w:cs="仿宋"/>
          <w:color w:val="auto"/>
          <w:lang w:val="en-US" w:eastAsia="zh-CN"/>
        </w:rPr>
        <w:t>（六）法律、行政法规规定的其他条件。</w:t>
      </w:r>
    </w:p>
    <w:p w14:paraId="627B14EC">
      <w:pPr>
        <w:rPr>
          <w:rFonts w:hint="eastAsia" w:ascii="仿宋" w:hAnsi="仿宋" w:eastAsia="仿宋" w:cs="仿宋"/>
          <w:color w:val="auto"/>
          <w:lang w:val="en-US" w:eastAsia="zh-CN"/>
        </w:rPr>
      </w:pPr>
      <w:r>
        <w:rPr>
          <w:rFonts w:hint="eastAsia" w:ascii="仿宋" w:hAnsi="仿宋" w:eastAsia="仿宋" w:cs="仿宋"/>
          <w:color w:val="auto"/>
          <w:lang w:val="en-US" w:eastAsia="zh-CN"/>
        </w:rPr>
        <w:t>同时也满足本项目法律法规规章规定关于供应商的其他资格性条件，未参与本采购项目前期咨询论证，不属于禁止参加投标的单位。</w:t>
      </w:r>
    </w:p>
    <w:p w14:paraId="31B4182D">
      <w:pPr>
        <w:rPr>
          <w:rFonts w:hint="eastAsia" w:ascii="仿宋" w:hAnsi="仿宋" w:eastAsia="仿宋" w:cs="仿宋"/>
          <w:color w:val="auto"/>
          <w:lang w:val="en-US" w:eastAsia="zh-CN"/>
        </w:rPr>
      </w:pPr>
      <w:r>
        <w:rPr>
          <w:rFonts w:hint="eastAsia" w:ascii="仿宋" w:hAnsi="仿宋" w:eastAsia="仿宋" w:cs="仿宋"/>
          <w:color w:val="auto"/>
          <w:lang w:val="en-US" w:eastAsia="zh-CN"/>
        </w:rPr>
        <w:t>如违反以上承诺，本公司愿承担一切法律责任。</w:t>
      </w:r>
    </w:p>
    <w:p w14:paraId="47C1DC94">
      <w:pPr>
        <w:rPr>
          <w:rFonts w:hint="eastAsia" w:ascii="仿宋" w:hAnsi="仿宋" w:eastAsia="仿宋" w:cs="仿宋"/>
          <w:color w:val="auto"/>
          <w:lang w:val="en-US" w:eastAsia="zh-CN"/>
        </w:rPr>
      </w:pPr>
    </w:p>
    <w:p w14:paraId="61DE2620">
      <w:pPr>
        <w:rPr>
          <w:rFonts w:hint="eastAsia" w:ascii="仿宋" w:hAnsi="仿宋" w:eastAsia="仿宋" w:cs="仿宋"/>
          <w:color w:val="auto"/>
          <w:lang w:val="en-US" w:eastAsia="zh-CN"/>
        </w:rPr>
      </w:pPr>
    </w:p>
    <w:p w14:paraId="3064FB5A">
      <w:pPr>
        <w:spacing w:line="48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承诺人：</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（盖章）</w:t>
      </w:r>
    </w:p>
    <w:p w14:paraId="03CA2953">
      <w:pPr>
        <w:spacing w:line="48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法定代表人或被授权人：</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（签字或盖章）</w:t>
      </w:r>
    </w:p>
    <w:p w14:paraId="405C32C1">
      <w:pPr>
        <w:spacing w:line="48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日</w:t>
      </w:r>
    </w:p>
    <w:p w14:paraId="06224D34">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65A2E04C">
      <w:pPr>
        <w:pStyle w:val="3"/>
        <w:bidi w:val="0"/>
        <w:jc w:val="center"/>
        <w:rPr>
          <w:rFonts w:hint="eastAsia" w:ascii="仿宋" w:hAnsi="仿宋" w:eastAsia="仿宋" w:cs="仿宋"/>
          <w:color w:val="auto"/>
          <w:lang w:val="en-US" w:eastAsia="zh-CN"/>
        </w:rPr>
      </w:pPr>
    </w:p>
    <w:p w14:paraId="11394BD9">
      <w:pPr>
        <w:pStyle w:val="3"/>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法定代表人身份证明（附件2）</w:t>
      </w:r>
      <w:bookmarkEnd w:id="88"/>
    </w:p>
    <w:p w14:paraId="43ACE378">
      <w:pPr>
        <w:rPr>
          <w:rFonts w:hint="eastAsia" w:ascii="仿宋" w:hAnsi="仿宋" w:eastAsia="仿宋" w:cs="仿宋"/>
          <w:color w:val="auto"/>
          <w:lang w:val="en-US" w:eastAsia="zh-CN"/>
        </w:rPr>
      </w:pPr>
    </w:p>
    <w:p w14:paraId="34273F9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p>
    <w:p w14:paraId="4B0008D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26E6D74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23A2147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AE2C62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461DB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p>
    <w:p w14:paraId="4746F60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（供应商名称）</w:t>
      </w:r>
      <w:r>
        <w:rPr>
          <w:rFonts w:hint="eastAsia" w:ascii="仿宋" w:hAnsi="仿宋" w:eastAsia="仿宋" w:cs="仿宋"/>
          <w:color w:val="auto"/>
          <w:sz w:val="24"/>
          <w:szCs w:val="24"/>
          <w:highlight w:val="none"/>
        </w:rPr>
        <w:t>的法定代表人。</w:t>
      </w:r>
    </w:p>
    <w:p w14:paraId="1CC0BD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2030B1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tbl>
      <w:tblPr>
        <w:tblStyle w:val="15"/>
        <w:tblpPr w:leftFromText="180" w:rightFromText="180" w:vertAnchor="text" w:horzAnchor="margin" w:tblpXSpec="center" w:tblpY="6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14:paraId="443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4440" w:type="dxa"/>
            <w:noWrap w:val="0"/>
            <w:vAlign w:val="center"/>
          </w:tcPr>
          <w:p w14:paraId="2EB332D6">
            <w:pPr>
              <w:spacing w:line="360" w:lineRule="auto"/>
              <w:jc w:val="center"/>
              <w:rPr>
                <w:rFonts w:hint="eastAsia" w:ascii="仿宋" w:hAnsi="仿宋" w:eastAsia="仿宋" w:cs="仿宋"/>
                <w:bCs/>
                <w:color w:val="auto"/>
                <w:sz w:val="22"/>
                <w:szCs w:val="22"/>
                <w:highlight w:val="none"/>
              </w:rPr>
            </w:pPr>
          </w:p>
          <w:p w14:paraId="5D607AC9">
            <w:pPr>
              <w:spacing w:line="360" w:lineRule="auto"/>
              <w:jc w:val="center"/>
              <w:rPr>
                <w:rFonts w:hint="eastAsia" w:ascii="仿宋" w:hAnsi="仿宋" w:eastAsia="仿宋" w:cs="仿宋"/>
                <w:bCs/>
                <w:color w:val="auto"/>
                <w:sz w:val="22"/>
                <w:szCs w:val="22"/>
                <w:highlight w:val="none"/>
              </w:rPr>
            </w:pPr>
          </w:p>
          <w:p w14:paraId="3D2BF48A">
            <w:pPr>
              <w:spacing w:line="36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法人身份证复印件</w:t>
            </w:r>
          </w:p>
          <w:p w14:paraId="7BCC2F20">
            <w:pPr>
              <w:spacing w:line="360" w:lineRule="auto"/>
              <w:jc w:val="center"/>
              <w:rPr>
                <w:rFonts w:hint="eastAsia" w:ascii="仿宋" w:hAnsi="仿宋" w:eastAsia="仿宋" w:cs="仿宋"/>
                <w:bCs/>
                <w:color w:val="auto"/>
                <w:sz w:val="22"/>
                <w:szCs w:val="22"/>
                <w:highlight w:val="none"/>
              </w:rPr>
            </w:pPr>
          </w:p>
          <w:p w14:paraId="38253AE9">
            <w:pPr>
              <w:spacing w:line="360" w:lineRule="auto"/>
              <w:jc w:val="center"/>
              <w:rPr>
                <w:rFonts w:hint="eastAsia" w:ascii="仿宋" w:hAnsi="仿宋" w:eastAsia="仿宋" w:cs="仿宋"/>
                <w:bCs/>
                <w:color w:val="auto"/>
                <w:sz w:val="22"/>
                <w:szCs w:val="22"/>
                <w:highlight w:val="none"/>
              </w:rPr>
            </w:pPr>
          </w:p>
        </w:tc>
        <w:tc>
          <w:tcPr>
            <w:tcW w:w="4440" w:type="dxa"/>
            <w:noWrap w:val="0"/>
            <w:vAlign w:val="center"/>
          </w:tcPr>
          <w:p w14:paraId="6D8E111C">
            <w:pPr>
              <w:spacing w:line="360" w:lineRule="auto"/>
              <w:jc w:val="center"/>
              <w:rPr>
                <w:rFonts w:hint="eastAsia" w:ascii="仿宋" w:hAnsi="仿宋" w:eastAsia="仿宋" w:cs="仿宋"/>
                <w:bCs/>
                <w:color w:val="auto"/>
                <w:sz w:val="22"/>
                <w:szCs w:val="22"/>
                <w:highlight w:val="none"/>
              </w:rPr>
            </w:pPr>
          </w:p>
          <w:p w14:paraId="7784B642">
            <w:pPr>
              <w:spacing w:line="360" w:lineRule="auto"/>
              <w:jc w:val="center"/>
              <w:rPr>
                <w:rFonts w:hint="eastAsia" w:ascii="仿宋" w:hAnsi="仿宋" w:eastAsia="仿宋" w:cs="仿宋"/>
                <w:bCs/>
                <w:color w:val="auto"/>
                <w:sz w:val="22"/>
                <w:szCs w:val="22"/>
                <w:highlight w:val="none"/>
              </w:rPr>
            </w:pPr>
          </w:p>
          <w:p w14:paraId="134A13EA">
            <w:pPr>
              <w:spacing w:line="36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法人身份证复印件</w:t>
            </w:r>
          </w:p>
          <w:p w14:paraId="1D3DFF7B">
            <w:pPr>
              <w:spacing w:line="360" w:lineRule="auto"/>
              <w:jc w:val="center"/>
              <w:rPr>
                <w:rFonts w:hint="eastAsia" w:ascii="仿宋" w:hAnsi="仿宋" w:eastAsia="仿宋" w:cs="仿宋"/>
                <w:bCs/>
                <w:color w:val="auto"/>
                <w:sz w:val="22"/>
                <w:szCs w:val="22"/>
                <w:highlight w:val="none"/>
              </w:rPr>
            </w:pPr>
          </w:p>
          <w:p w14:paraId="65BEAD3B">
            <w:pPr>
              <w:spacing w:line="360" w:lineRule="auto"/>
              <w:jc w:val="center"/>
              <w:rPr>
                <w:rFonts w:hint="eastAsia" w:ascii="仿宋" w:hAnsi="仿宋" w:eastAsia="仿宋" w:cs="仿宋"/>
                <w:bCs/>
                <w:color w:val="auto"/>
                <w:sz w:val="22"/>
                <w:szCs w:val="22"/>
                <w:highlight w:val="none"/>
              </w:rPr>
            </w:pPr>
          </w:p>
        </w:tc>
      </w:tr>
    </w:tbl>
    <w:p w14:paraId="6A83DDAC">
      <w:pPr>
        <w:spacing w:line="600" w:lineRule="auto"/>
        <w:ind w:firstLine="440" w:firstLineChars="200"/>
        <w:jc w:val="right"/>
        <w:rPr>
          <w:rFonts w:hint="eastAsia" w:ascii="仿宋" w:hAnsi="仿宋" w:eastAsia="仿宋" w:cs="仿宋"/>
          <w:color w:val="auto"/>
          <w:sz w:val="22"/>
          <w:szCs w:val="22"/>
          <w:highlight w:val="none"/>
        </w:rPr>
      </w:pPr>
    </w:p>
    <w:p w14:paraId="1E8EFEFC">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3F9B5BAC">
      <w:pPr>
        <w:keepNext w:val="0"/>
        <w:keepLines w:val="0"/>
        <w:pageBreakBefore w:val="0"/>
        <w:widowControl/>
        <w:kinsoku w:val="0"/>
        <w:wordWrap/>
        <w:overflowPunct/>
        <w:topLinePunct w:val="0"/>
        <w:autoSpaceDE w:val="0"/>
        <w:autoSpaceDN w:val="0"/>
        <w:bidi w:val="0"/>
        <w:adjustRightInd w:val="0"/>
        <w:snapToGrid w:val="0"/>
        <w:spacing w:line="60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供应商全称：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0CC646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uto"/>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C5E2517">
      <w:pP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br w:type="page"/>
      </w:r>
    </w:p>
    <w:p w14:paraId="476CC627">
      <w:pPr>
        <w:pStyle w:val="3"/>
        <w:bidi w:val="0"/>
        <w:rPr>
          <w:rFonts w:hint="eastAsia" w:ascii="仿宋" w:hAnsi="仿宋" w:eastAsia="仿宋" w:cs="仿宋"/>
          <w:color w:val="auto"/>
        </w:rPr>
      </w:pPr>
      <w:bookmarkStart w:id="89" w:name="_Toc16742"/>
    </w:p>
    <w:p w14:paraId="2784F5F5">
      <w:pPr>
        <w:pStyle w:val="3"/>
        <w:bidi w:val="0"/>
        <w:rPr>
          <w:rFonts w:hint="eastAsia" w:ascii="仿宋" w:hAnsi="仿宋" w:eastAsia="仿宋" w:cs="仿宋"/>
          <w:color w:val="auto"/>
          <w:lang w:val="en-US" w:eastAsia="zh-CN"/>
        </w:rPr>
      </w:pPr>
      <w:r>
        <w:rPr>
          <w:rFonts w:hint="eastAsia" w:ascii="仿宋" w:hAnsi="仿宋" w:eastAsia="仿宋" w:cs="仿宋"/>
          <w:color w:val="auto"/>
        </w:rPr>
        <w:t>法定代表人授权委托书</w:t>
      </w:r>
      <w:r>
        <w:rPr>
          <w:rFonts w:hint="eastAsia" w:ascii="仿宋" w:hAnsi="仿宋" w:eastAsia="仿宋" w:cs="仿宋"/>
          <w:color w:val="auto"/>
          <w:lang w:val="en-US" w:eastAsia="zh-CN"/>
        </w:rPr>
        <w:t>（附件3）</w:t>
      </w:r>
      <w:bookmarkEnd w:id="89"/>
    </w:p>
    <w:p w14:paraId="629919BD">
      <w:pPr>
        <w:rPr>
          <w:rFonts w:hint="eastAsia" w:ascii="仿宋" w:hAnsi="仿宋" w:eastAsia="仿宋" w:cs="仿宋"/>
          <w:color w:val="auto"/>
        </w:rPr>
      </w:pPr>
    </w:p>
    <w:p w14:paraId="3AD2E009">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本授权委托书声明：我</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u w:val="single"/>
        </w:rPr>
        <w:t>（法定代表人姓名）</w:t>
      </w:r>
      <w:r>
        <w:rPr>
          <w:rFonts w:hint="eastAsia" w:ascii="仿宋" w:hAnsi="仿宋" w:eastAsia="仿宋" w:cs="仿宋"/>
          <w:bCs/>
          <w:color w:val="auto"/>
          <w:sz w:val="24"/>
          <w:szCs w:val="24"/>
          <w:highlight w:val="none"/>
        </w:rPr>
        <w:t>系注册于</w:t>
      </w:r>
      <w:r>
        <w:rPr>
          <w:rFonts w:hint="eastAsia" w:ascii="仿宋" w:hAnsi="仿宋" w:eastAsia="仿宋" w:cs="仿宋"/>
          <w:bCs/>
          <w:color w:val="auto"/>
          <w:sz w:val="24"/>
          <w:szCs w:val="24"/>
          <w:highlight w:val="none"/>
          <w:u w:val="single"/>
        </w:rPr>
        <w:t xml:space="preserve">  （供应商地址）  </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u w:val="single"/>
        </w:rPr>
        <w:t xml:space="preserve">（供应商名称）  </w:t>
      </w:r>
      <w:r>
        <w:rPr>
          <w:rFonts w:hint="eastAsia" w:ascii="仿宋" w:hAnsi="仿宋" w:eastAsia="仿宋" w:cs="仿宋"/>
          <w:bCs/>
          <w:color w:val="auto"/>
          <w:sz w:val="24"/>
          <w:szCs w:val="24"/>
          <w:highlight w:val="none"/>
        </w:rPr>
        <w:t>的法定代表人，现代表公司授权下面签字的</w:t>
      </w:r>
      <w:r>
        <w:rPr>
          <w:rFonts w:hint="eastAsia" w:ascii="仿宋" w:hAnsi="仿宋" w:eastAsia="仿宋" w:cs="仿宋"/>
          <w:bCs/>
          <w:color w:val="auto"/>
          <w:sz w:val="24"/>
          <w:szCs w:val="24"/>
          <w:highlight w:val="none"/>
          <w:u w:val="single"/>
        </w:rPr>
        <w:t>（被授权人的姓名、职务）</w:t>
      </w:r>
      <w:r>
        <w:rPr>
          <w:rFonts w:hint="eastAsia" w:ascii="仿宋" w:hAnsi="仿宋" w:eastAsia="仿宋" w:cs="仿宋"/>
          <w:bCs/>
          <w:color w:val="auto"/>
          <w:sz w:val="24"/>
          <w:szCs w:val="24"/>
          <w:highlight w:val="none"/>
        </w:rPr>
        <w:t>为我公司合法代理人，代表本公司参加</w:t>
      </w:r>
      <w:r>
        <w:rPr>
          <w:rFonts w:hint="eastAsia" w:ascii="仿宋" w:hAnsi="仿宋" w:eastAsia="仿宋" w:cs="仿宋"/>
          <w:bCs/>
          <w:color w:val="auto"/>
          <w:sz w:val="24"/>
          <w:szCs w:val="24"/>
          <w:highlight w:val="none"/>
          <w:u w:val="single"/>
        </w:rPr>
        <w:t xml:space="preserve">  （采购项目名称） (采购项目编号) </w:t>
      </w:r>
      <w:r>
        <w:rPr>
          <w:rFonts w:hint="eastAsia" w:ascii="仿宋" w:hAnsi="仿宋" w:eastAsia="仿宋" w:cs="仿宋"/>
          <w:bCs/>
          <w:color w:val="auto"/>
          <w:sz w:val="24"/>
          <w:szCs w:val="24"/>
          <w:highlight w:val="none"/>
        </w:rPr>
        <w:t>的投标活动。代理人在本次投标中所签署的一切文件和处理的一切有关</w:t>
      </w:r>
      <w:r>
        <w:rPr>
          <w:rFonts w:hint="eastAsia" w:ascii="仿宋" w:hAnsi="仿宋" w:eastAsia="仿宋" w:cs="仿宋"/>
          <w:bCs/>
          <w:color w:val="auto"/>
          <w:sz w:val="24"/>
          <w:szCs w:val="24"/>
          <w:highlight w:val="none"/>
          <w:lang w:val="en-US" w:eastAsia="zh-CN"/>
        </w:rPr>
        <w:t>事务</w:t>
      </w:r>
      <w:r>
        <w:rPr>
          <w:rFonts w:hint="eastAsia" w:ascii="仿宋" w:hAnsi="仿宋" w:eastAsia="仿宋" w:cs="仿宋"/>
          <w:bCs/>
          <w:color w:val="auto"/>
          <w:sz w:val="24"/>
          <w:szCs w:val="24"/>
          <w:highlight w:val="none"/>
        </w:rPr>
        <w:t>，我公司均予承认。</w:t>
      </w:r>
    </w:p>
    <w:p w14:paraId="5D8AF3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本授权书有效期自开标之日起</w:t>
      </w:r>
      <w:r>
        <w:rPr>
          <w:rFonts w:hint="eastAsia" w:ascii="仿宋" w:hAnsi="仿宋" w:eastAsia="仿宋" w:cs="仿宋"/>
          <w:bCs/>
          <w:color w:val="auto"/>
          <w:sz w:val="24"/>
          <w:szCs w:val="24"/>
          <w:highlight w:val="none"/>
          <w:u w:val="single"/>
          <w:lang w:val="en-US" w:eastAsia="zh-CN"/>
        </w:rPr>
        <w:t>90</w:t>
      </w:r>
      <w:r>
        <w:rPr>
          <w:rFonts w:hint="eastAsia" w:ascii="仿宋" w:hAnsi="仿宋" w:eastAsia="仿宋" w:cs="仿宋"/>
          <w:bCs/>
          <w:color w:val="auto"/>
          <w:sz w:val="24"/>
          <w:szCs w:val="24"/>
          <w:highlight w:val="none"/>
        </w:rPr>
        <w:t>天，特此声明</w:t>
      </w:r>
      <w:r>
        <w:rPr>
          <w:rFonts w:hint="eastAsia" w:ascii="仿宋" w:hAnsi="仿宋" w:eastAsia="仿宋" w:cs="仿宋"/>
          <w:bCs/>
          <w:color w:val="auto"/>
          <w:sz w:val="24"/>
          <w:szCs w:val="24"/>
          <w:highlight w:val="none"/>
          <w:lang w:eastAsia="zh-CN"/>
        </w:rPr>
        <w:t>。</w:t>
      </w:r>
    </w:p>
    <w:tbl>
      <w:tblPr>
        <w:tblStyle w:val="15"/>
        <w:tblpPr w:leftFromText="180" w:rightFromText="180" w:vertAnchor="text" w:horzAnchor="page" w:tblpX="1499" w:tblpY="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7B16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4320" w:type="dxa"/>
            <w:noWrap w:val="0"/>
            <w:vAlign w:val="center"/>
          </w:tcPr>
          <w:p w14:paraId="64A1D355">
            <w:pPr>
              <w:spacing w:line="240" w:lineRule="auto"/>
              <w:jc w:val="center"/>
              <w:rPr>
                <w:rFonts w:hint="eastAsia" w:ascii="仿宋" w:hAnsi="仿宋" w:eastAsia="仿宋" w:cs="仿宋"/>
                <w:bCs/>
                <w:color w:val="auto"/>
                <w:sz w:val="22"/>
                <w:szCs w:val="22"/>
                <w:highlight w:val="none"/>
              </w:rPr>
            </w:pPr>
          </w:p>
          <w:p w14:paraId="16887EB7">
            <w:pPr>
              <w:spacing w:line="24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法人身份证复印件</w:t>
            </w:r>
          </w:p>
          <w:p w14:paraId="6A8C9613">
            <w:pPr>
              <w:spacing w:line="240" w:lineRule="auto"/>
              <w:jc w:val="center"/>
              <w:rPr>
                <w:rFonts w:hint="eastAsia" w:ascii="仿宋" w:hAnsi="仿宋" w:eastAsia="仿宋" w:cs="仿宋"/>
                <w:bCs/>
                <w:color w:val="auto"/>
                <w:sz w:val="22"/>
                <w:szCs w:val="22"/>
                <w:highlight w:val="none"/>
              </w:rPr>
            </w:pPr>
          </w:p>
          <w:p w14:paraId="7DB40DEC">
            <w:pPr>
              <w:spacing w:line="240" w:lineRule="auto"/>
              <w:jc w:val="center"/>
              <w:rPr>
                <w:rFonts w:hint="eastAsia" w:ascii="仿宋" w:hAnsi="仿宋" w:eastAsia="仿宋" w:cs="仿宋"/>
                <w:bCs/>
                <w:color w:val="auto"/>
                <w:sz w:val="22"/>
                <w:szCs w:val="22"/>
                <w:highlight w:val="none"/>
              </w:rPr>
            </w:pPr>
          </w:p>
        </w:tc>
        <w:tc>
          <w:tcPr>
            <w:tcW w:w="4390" w:type="dxa"/>
            <w:noWrap w:val="0"/>
            <w:vAlign w:val="center"/>
          </w:tcPr>
          <w:p w14:paraId="73B61771">
            <w:pPr>
              <w:spacing w:line="240" w:lineRule="auto"/>
              <w:jc w:val="center"/>
              <w:rPr>
                <w:rFonts w:hint="eastAsia" w:ascii="仿宋" w:hAnsi="仿宋" w:eastAsia="仿宋" w:cs="仿宋"/>
                <w:bCs/>
                <w:color w:val="auto"/>
                <w:sz w:val="22"/>
                <w:szCs w:val="22"/>
                <w:highlight w:val="none"/>
              </w:rPr>
            </w:pPr>
          </w:p>
          <w:p w14:paraId="60A6167F">
            <w:pPr>
              <w:widowControl/>
              <w:spacing w:line="240" w:lineRule="auto"/>
              <w:ind w:firstLine="110" w:firstLineChars="50"/>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被授权人身份证复印件</w:t>
            </w:r>
          </w:p>
          <w:p w14:paraId="176278F6">
            <w:pPr>
              <w:widowControl/>
              <w:spacing w:line="240" w:lineRule="auto"/>
              <w:jc w:val="center"/>
              <w:rPr>
                <w:rFonts w:hint="eastAsia" w:ascii="仿宋" w:hAnsi="仿宋" w:eastAsia="仿宋" w:cs="仿宋"/>
                <w:bCs/>
                <w:color w:val="auto"/>
                <w:sz w:val="22"/>
                <w:szCs w:val="22"/>
                <w:highlight w:val="none"/>
              </w:rPr>
            </w:pPr>
          </w:p>
          <w:p w14:paraId="5ADE4DC3">
            <w:pPr>
              <w:widowControl/>
              <w:spacing w:line="240" w:lineRule="auto"/>
              <w:jc w:val="center"/>
              <w:rPr>
                <w:rFonts w:hint="eastAsia" w:ascii="仿宋" w:hAnsi="仿宋" w:eastAsia="仿宋" w:cs="仿宋"/>
                <w:bCs/>
                <w:color w:val="auto"/>
                <w:sz w:val="22"/>
                <w:szCs w:val="22"/>
                <w:highlight w:val="none"/>
              </w:rPr>
            </w:pPr>
          </w:p>
          <w:p w14:paraId="23326317">
            <w:pPr>
              <w:widowControl/>
              <w:spacing w:line="240" w:lineRule="auto"/>
              <w:jc w:val="center"/>
              <w:rPr>
                <w:rFonts w:hint="eastAsia" w:ascii="仿宋" w:hAnsi="仿宋" w:eastAsia="仿宋" w:cs="仿宋"/>
                <w:bCs/>
                <w:color w:val="auto"/>
                <w:sz w:val="22"/>
                <w:szCs w:val="22"/>
                <w:highlight w:val="none"/>
              </w:rPr>
            </w:pPr>
          </w:p>
        </w:tc>
      </w:tr>
      <w:tr w14:paraId="1290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4320" w:type="dxa"/>
            <w:noWrap w:val="0"/>
            <w:vAlign w:val="center"/>
          </w:tcPr>
          <w:p w14:paraId="46EEA708">
            <w:pPr>
              <w:spacing w:line="240" w:lineRule="auto"/>
              <w:jc w:val="center"/>
              <w:rPr>
                <w:rFonts w:hint="eastAsia" w:ascii="仿宋" w:hAnsi="仿宋" w:eastAsia="仿宋" w:cs="仿宋"/>
                <w:bCs/>
                <w:color w:val="auto"/>
                <w:sz w:val="22"/>
                <w:szCs w:val="22"/>
                <w:highlight w:val="none"/>
              </w:rPr>
            </w:pPr>
          </w:p>
          <w:p w14:paraId="512D28A3">
            <w:pPr>
              <w:spacing w:line="240" w:lineRule="auto"/>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法人身份证复印件</w:t>
            </w:r>
          </w:p>
          <w:p w14:paraId="3A231B79">
            <w:pPr>
              <w:spacing w:line="240" w:lineRule="auto"/>
              <w:jc w:val="center"/>
              <w:rPr>
                <w:rFonts w:hint="eastAsia" w:ascii="仿宋" w:hAnsi="仿宋" w:eastAsia="仿宋" w:cs="仿宋"/>
                <w:bCs/>
                <w:color w:val="auto"/>
                <w:sz w:val="22"/>
                <w:szCs w:val="22"/>
                <w:highlight w:val="none"/>
              </w:rPr>
            </w:pPr>
          </w:p>
          <w:p w14:paraId="30474C3E">
            <w:pPr>
              <w:spacing w:line="240" w:lineRule="auto"/>
              <w:jc w:val="center"/>
              <w:rPr>
                <w:rFonts w:hint="eastAsia" w:ascii="仿宋" w:hAnsi="仿宋" w:eastAsia="仿宋" w:cs="仿宋"/>
                <w:bCs/>
                <w:color w:val="auto"/>
                <w:sz w:val="22"/>
                <w:szCs w:val="22"/>
                <w:highlight w:val="none"/>
              </w:rPr>
            </w:pPr>
          </w:p>
        </w:tc>
        <w:tc>
          <w:tcPr>
            <w:tcW w:w="4390" w:type="dxa"/>
            <w:noWrap w:val="0"/>
            <w:vAlign w:val="center"/>
          </w:tcPr>
          <w:p w14:paraId="1B7CE8F3">
            <w:pPr>
              <w:widowControl/>
              <w:spacing w:line="240" w:lineRule="auto"/>
              <w:jc w:val="center"/>
              <w:rPr>
                <w:rFonts w:hint="eastAsia" w:ascii="仿宋" w:hAnsi="仿宋" w:eastAsia="仿宋" w:cs="仿宋"/>
                <w:bCs/>
                <w:color w:val="auto"/>
                <w:sz w:val="22"/>
                <w:szCs w:val="22"/>
                <w:highlight w:val="none"/>
              </w:rPr>
            </w:pPr>
          </w:p>
          <w:p w14:paraId="0B0DB523">
            <w:pPr>
              <w:widowControl/>
              <w:spacing w:line="240" w:lineRule="auto"/>
              <w:ind w:firstLine="110" w:firstLineChars="50"/>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被授权人身份证复印件</w:t>
            </w:r>
          </w:p>
          <w:p w14:paraId="177D7D17">
            <w:pPr>
              <w:spacing w:line="240" w:lineRule="auto"/>
              <w:jc w:val="center"/>
              <w:rPr>
                <w:rFonts w:hint="eastAsia" w:ascii="仿宋" w:hAnsi="仿宋" w:eastAsia="仿宋" w:cs="仿宋"/>
                <w:bCs/>
                <w:color w:val="auto"/>
                <w:sz w:val="22"/>
                <w:szCs w:val="22"/>
                <w:highlight w:val="none"/>
              </w:rPr>
            </w:pPr>
          </w:p>
          <w:p w14:paraId="57046283">
            <w:pPr>
              <w:spacing w:line="240" w:lineRule="auto"/>
              <w:jc w:val="center"/>
              <w:rPr>
                <w:rFonts w:hint="eastAsia" w:ascii="仿宋" w:hAnsi="仿宋" w:eastAsia="仿宋" w:cs="仿宋"/>
                <w:bCs/>
                <w:color w:val="auto"/>
                <w:sz w:val="20"/>
                <w:szCs w:val="20"/>
                <w:highlight w:val="none"/>
              </w:rPr>
            </w:pPr>
          </w:p>
        </w:tc>
      </w:tr>
    </w:tbl>
    <w:p w14:paraId="3DE60BA3">
      <w:pPr>
        <w:rPr>
          <w:rFonts w:hint="eastAsia" w:ascii="仿宋" w:hAnsi="仿宋" w:eastAsia="仿宋" w:cs="仿宋"/>
          <w:bCs/>
          <w:color w:val="auto"/>
          <w:sz w:val="24"/>
          <w:szCs w:val="24"/>
          <w:highlight w:val="none"/>
        </w:rPr>
      </w:pPr>
    </w:p>
    <w:p w14:paraId="1E17B24C">
      <w:pPr>
        <w:pStyle w:val="20"/>
        <w:rPr>
          <w:rFonts w:hint="eastAsia" w:ascii="仿宋" w:hAnsi="仿宋" w:eastAsia="仿宋" w:cs="仿宋"/>
          <w:color w:val="auto"/>
        </w:rPr>
      </w:pPr>
    </w:p>
    <w:p w14:paraId="5371FC60">
      <w:pPr>
        <w:rPr>
          <w:rFonts w:hint="eastAsia" w:ascii="仿宋" w:hAnsi="仿宋" w:eastAsia="仿宋" w:cs="仿宋"/>
          <w:bCs/>
          <w:color w:val="auto"/>
          <w:sz w:val="22"/>
          <w:szCs w:val="22"/>
          <w:highlight w:val="none"/>
        </w:rPr>
      </w:pPr>
    </w:p>
    <w:p w14:paraId="4640129E">
      <w:pPr>
        <w:rPr>
          <w:rFonts w:hint="eastAsia" w:ascii="仿宋" w:hAnsi="仿宋" w:eastAsia="仿宋" w:cs="仿宋"/>
          <w:bCs/>
          <w:color w:val="auto"/>
          <w:sz w:val="22"/>
          <w:szCs w:val="22"/>
          <w:highlight w:val="none"/>
        </w:rPr>
      </w:pPr>
    </w:p>
    <w:p w14:paraId="4FD76A7A">
      <w:pPr>
        <w:rPr>
          <w:rFonts w:hint="eastAsia" w:ascii="仿宋" w:hAnsi="仿宋" w:eastAsia="仿宋" w:cs="仿宋"/>
          <w:bCs/>
          <w:color w:val="auto"/>
          <w:sz w:val="22"/>
          <w:szCs w:val="22"/>
          <w:highlight w:val="none"/>
        </w:rPr>
      </w:pPr>
    </w:p>
    <w:p w14:paraId="1A470B38">
      <w:pPr>
        <w:rPr>
          <w:rFonts w:hint="eastAsia" w:ascii="仿宋" w:hAnsi="仿宋" w:eastAsia="仿宋" w:cs="仿宋"/>
          <w:bCs/>
          <w:color w:val="auto"/>
          <w:sz w:val="22"/>
          <w:szCs w:val="22"/>
          <w:highlight w:val="none"/>
        </w:rPr>
      </w:pPr>
    </w:p>
    <w:p w14:paraId="31D564D6">
      <w:pPr>
        <w:rPr>
          <w:rFonts w:hint="eastAsia" w:ascii="仿宋" w:hAnsi="仿宋" w:eastAsia="仿宋" w:cs="仿宋"/>
          <w:bCs/>
          <w:color w:val="auto"/>
          <w:sz w:val="22"/>
          <w:szCs w:val="22"/>
          <w:highlight w:val="none"/>
        </w:rPr>
      </w:pPr>
    </w:p>
    <w:p w14:paraId="539CEA28">
      <w:pPr>
        <w:rPr>
          <w:rFonts w:hint="eastAsia" w:ascii="仿宋" w:hAnsi="仿宋" w:eastAsia="仿宋" w:cs="仿宋"/>
          <w:bCs/>
          <w:color w:val="auto"/>
          <w:sz w:val="22"/>
          <w:szCs w:val="22"/>
          <w:highlight w:val="none"/>
        </w:rPr>
      </w:pPr>
    </w:p>
    <w:p w14:paraId="5784D4DF">
      <w:pPr>
        <w:rPr>
          <w:rFonts w:hint="eastAsia" w:ascii="仿宋" w:hAnsi="仿宋" w:eastAsia="仿宋" w:cs="仿宋"/>
          <w:bCs/>
          <w:color w:val="auto"/>
          <w:sz w:val="22"/>
          <w:szCs w:val="22"/>
          <w:highlight w:val="none"/>
        </w:rPr>
      </w:pPr>
    </w:p>
    <w:p w14:paraId="0FEE6C2A">
      <w:pPr>
        <w:rPr>
          <w:rFonts w:hint="eastAsia" w:ascii="仿宋" w:hAnsi="仿宋" w:eastAsia="仿宋" w:cs="仿宋"/>
          <w:bCs/>
          <w:color w:val="auto"/>
          <w:sz w:val="22"/>
          <w:szCs w:val="22"/>
          <w:highlight w:val="none"/>
        </w:rPr>
      </w:pPr>
    </w:p>
    <w:p w14:paraId="245A55FB">
      <w:pPr>
        <w:rPr>
          <w:rFonts w:hint="eastAsia" w:ascii="仿宋" w:hAnsi="仿宋" w:eastAsia="仿宋" w:cs="仿宋"/>
          <w:bCs/>
          <w:color w:val="auto"/>
          <w:sz w:val="22"/>
          <w:szCs w:val="22"/>
          <w:highlight w:val="none"/>
        </w:rPr>
      </w:pPr>
    </w:p>
    <w:p w14:paraId="3B8A9D77">
      <w:pPr>
        <w:ind w:firstLine="440" w:firstLineChars="200"/>
        <w:rPr>
          <w:rFonts w:hint="eastAsia" w:ascii="仿宋" w:hAnsi="仿宋" w:eastAsia="仿宋" w:cs="仿宋"/>
          <w:bCs/>
          <w:color w:val="auto"/>
          <w:sz w:val="22"/>
          <w:szCs w:val="22"/>
          <w:highlight w:val="none"/>
          <w:lang w:eastAsia="zh-CN"/>
        </w:rPr>
      </w:pPr>
      <w:r>
        <w:rPr>
          <w:rFonts w:hint="eastAsia" w:ascii="仿宋" w:hAnsi="仿宋" w:eastAsia="仿宋" w:cs="仿宋"/>
          <w:bCs/>
          <w:color w:val="auto"/>
          <w:sz w:val="22"/>
          <w:szCs w:val="22"/>
          <w:highlight w:val="none"/>
        </w:rPr>
        <w:t>注：此授权书的有效期应与磋商响应文件有效期一致</w:t>
      </w:r>
      <w:r>
        <w:rPr>
          <w:rFonts w:hint="eastAsia" w:ascii="仿宋" w:hAnsi="仿宋" w:eastAsia="仿宋" w:cs="仿宋"/>
          <w:bCs/>
          <w:color w:val="auto"/>
          <w:sz w:val="22"/>
          <w:szCs w:val="22"/>
          <w:highlight w:val="none"/>
          <w:lang w:eastAsia="zh-CN"/>
        </w:rPr>
        <w:t>。</w:t>
      </w:r>
    </w:p>
    <w:p w14:paraId="43F69C86">
      <w:pPr>
        <w:pStyle w:val="20"/>
        <w:rPr>
          <w:rFonts w:hint="eastAsia" w:ascii="仿宋" w:hAnsi="仿宋" w:eastAsia="仿宋" w:cs="仿宋"/>
          <w:color w:val="auto"/>
        </w:rPr>
      </w:pPr>
    </w:p>
    <w:p w14:paraId="4947627E">
      <w:pPr>
        <w:spacing w:line="600" w:lineRule="auto"/>
        <w:ind w:firstLine="440" w:firstLineChars="200"/>
        <w:jc w:val="left"/>
        <w:rPr>
          <w:rFonts w:hint="eastAsia" w:ascii="仿宋" w:hAnsi="仿宋" w:eastAsia="仿宋" w:cs="仿宋"/>
          <w:color w:val="auto"/>
          <w:sz w:val="22"/>
          <w:szCs w:val="22"/>
          <w:highlight w:val="none"/>
        </w:rPr>
      </w:pPr>
    </w:p>
    <w:p w14:paraId="15691413">
      <w:pPr>
        <w:spacing w:line="60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供应商全称：</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（公</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章）</w:t>
      </w:r>
    </w:p>
    <w:p w14:paraId="5E16BECF">
      <w:pPr>
        <w:spacing w:line="60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法定代表人（负责人）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（签字</w:t>
      </w:r>
      <w:r>
        <w:rPr>
          <w:rFonts w:hint="eastAsia" w:ascii="仿宋" w:hAnsi="仿宋" w:eastAsia="仿宋" w:cs="仿宋"/>
          <w:color w:val="auto"/>
          <w:sz w:val="22"/>
          <w:szCs w:val="22"/>
          <w:highlight w:val="none"/>
          <w:u w:val="single"/>
          <w:lang w:eastAsia="zh-CN"/>
        </w:rPr>
        <w:t>或盖章</w:t>
      </w:r>
      <w:r>
        <w:rPr>
          <w:rFonts w:hint="eastAsia" w:ascii="仿宋" w:hAnsi="仿宋" w:eastAsia="仿宋" w:cs="仿宋"/>
          <w:color w:val="auto"/>
          <w:sz w:val="22"/>
          <w:szCs w:val="22"/>
          <w:highlight w:val="none"/>
          <w:u w:val="single"/>
        </w:rPr>
        <w:t>）</w:t>
      </w:r>
    </w:p>
    <w:p w14:paraId="1D8D1371">
      <w:pPr>
        <w:spacing w:line="600" w:lineRule="auto"/>
        <w:ind w:firstLine="440" w:firstLineChars="200"/>
        <w:jc w:val="lef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授权代表：</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（签</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字）</w:t>
      </w:r>
    </w:p>
    <w:p w14:paraId="7FBBA201">
      <w:pPr>
        <w:numPr>
          <w:ilvl w:val="0"/>
          <w:numId w:val="0"/>
        </w:numPr>
        <w:spacing w:line="600" w:lineRule="auto"/>
        <w:ind w:firstLine="44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期：</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lang w:val="en-US" w:eastAsia="zh-CN"/>
        </w:rPr>
        <w:t xml:space="preserve"> </w:t>
      </w:r>
      <w:r>
        <w:rPr>
          <w:rFonts w:hint="eastAsia" w:ascii="仿宋" w:hAnsi="仿宋" w:eastAsia="仿宋" w:cs="仿宋"/>
          <w:color w:val="auto"/>
          <w:sz w:val="22"/>
          <w:szCs w:val="22"/>
          <w:highlight w:val="none"/>
          <w:u w:val="none"/>
        </w:rPr>
        <w:t>日</w:t>
      </w:r>
    </w:p>
    <w:p w14:paraId="13B7A8CB">
      <w:pPr>
        <w:spacing w:before="9"/>
        <w:rPr>
          <w:rFonts w:hint="eastAsia" w:ascii="仿宋" w:hAnsi="仿宋" w:eastAsia="仿宋" w:cs="仿宋"/>
          <w:color w:val="auto"/>
        </w:rPr>
      </w:pPr>
    </w:p>
    <w:p w14:paraId="0C755267">
      <w:pPr>
        <w:spacing w:before="9"/>
        <w:rPr>
          <w:rFonts w:hint="eastAsia" w:ascii="仿宋" w:hAnsi="仿宋" w:eastAsia="仿宋" w:cs="仿宋"/>
          <w:color w:val="auto"/>
        </w:rPr>
      </w:pPr>
    </w:p>
    <w:p w14:paraId="4D4B733C">
      <w:pPr>
        <w:pStyle w:val="3"/>
        <w:bidi w:val="0"/>
        <w:ind w:left="0" w:firstLine="0"/>
        <w:rPr>
          <w:rFonts w:hint="eastAsia" w:ascii="仿宋" w:hAnsi="仿宋" w:eastAsia="仿宋" w:cs="仿宋"/>
          <w:color w:val="auto"/>
          <w:lang w:eastAsia="zh-CN"/>
        </w:rPr>
      </w:pPr>
      <w:bookmarkStart w:id="90" w:name="_Toc5072"/>
      <w:r>
        <w:rPr>
          <w:rFonts w:hint="eastAsia" w:ascii="仿宋" w:hAnsi="仿宋" w:eastAsia="仿宋" w:cs="仿宋"/>
          <w:color w:val="auto"/>
          <w:lang w:val="en-US" w:eastAsia="zh-CN"/>
        </w:rPr>
        <w:t>控股关系</w:t>
      </w:r>
      <w:r>
        <w:rPr>
          <w:rFonts w:hint="eastAsia" w:ascii="仿宋" w:hAnsi="仿宋" w:eastAsia="仿宋" w:cs="仿宋"/>
          <w:color w:val="auto"/>
        </w:rPr>
        <w:t>承诺书</w:t>
      </w:r>
      <w:r>
        <w:rPr>
          <w:rFonts w:hint="eastAsia" w:ascii="仿宋" w:hAnsi="仿宋" w:eastAsia="仿宋" w:cs="仿宋"/>
          <w:color w:val="auto"/>
          <w:lang w:eastAsia="zh-CN"/>
        </w:rPr>
        <w:t>（</w:t>
      </w:r>
      <w:r>
        <w:rPr>
          <w:rFonts w:hint="eastAsia" w:ascii="仿宋" w:hAnsi="仿宋" w:eastAsia="仿宋" w:cs="仿宋"/>
          <w:color w:val="auto"/>
          <w:lang w:val="en-US" w:eastAsia="zh-CN"/>
        </w:rPr>
        <w:t>附件4</w:t>
      </w:r>
      <w:r>
        <w:rPr>
          <w:rFonts w:hint="eastAsia" w:ascii="仿宋" w:hAnsi="仿宋" w:eastAsia="仿宋" w:cs="仿宋"/>
          <w:color w:val="auto"/>
          <w:lang w:eastAsia="zh-CN"/>
        </w:rPr>
        <w:t>）</w:t>
      </w:r>
      <w:bookmarkEnd w:id="90"/>
    </w:p>
    <w:p w14:paraId="30642F0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、供应商在</w:t>
      </w:r>
      <w:r>
        <w:rPr>
          <w:rFonts w:hint="eastAsia" w:ascii="仿宋" w:hAnsi="仿宋" w:eastAsia="仿宋" w:cs="仿宋"/>
          <w:color w:val="auto"/>
          <w:sz w:val="24"/>
          <w:szCs w:val="24"/>
          <w:lang w:val="en-US" w:eastAsia="zh-CN"/>
        </w:rPr>
        <w:t>本次项目招标</w:t>
      </w:r>
      <w:r>
        <w:rPr>
          <w:rFonts w:hint="eastAsia" w:ascii="仿宋" w:hAnsi="仿宋" w:eastAsia="仿宋" w:cs="仿宋"/>
          <w:color w:val="auto"/>
          <w:sz w:val="24"/>
          <w:szCs w:val="24"/>
        </w:rPr>
        <w:t>中，不存在与其</w:t>
      </w:r>
      <w:r>
        <w:rPr>
          <w:rFonts w:hint="eastAsia" w:ascii="仿宋" w:hAnsi="仿宋" w:eastAsia="仿宋" w:cs="仿宋"/>
          <w:color w:val="auto"/>
          <w:sz w:val="24"/>
          <w:szCs w:val="24"/>
          <w:lang w:val="en-US" w:eastAsia="zh-CN"/>
        </w:rPr>
        <w:t>他</w:t>
      </w:r>
      <w:r>
        <w:rPr>
          <w:rFonts w:hint="eastAsia" w:ascii="仿宋" w:hAnsi="仿宋" w:eastAsia="仿宋" w:cs="仿宋"/>
          <w:color w:val="auto"/>
          <w:sz w:val="24"/>
          <w:szCs w:val="24"/>
        </w:rPr>
        <w:t>供应商负责人为同一人，有控股、</w:t>
      </w:r>
      <w:r>
        <w:rPr>
          <w:rFonts w:hint="eastAsia" w:ascii="仿宋" w:hAnsi="仿宋" w:eastAsia="仿宋" w:cs="仿宋"/>
          <w:color w:val="auto"/>
          <w:spacing w:val="-2"/>
          <w:sz w:val="24"/>
          <w:szCs w:val="24"/>
        </w:rPr>
        <w:t>管理等关联关系承诺：</w:t>
      </w:r>
    </w:p>
    <w:p w14:paraId="0BF9D24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.1</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3"/>
          <w:sz w:val="24"/>
          <w:szCs w:val="24"/>
        </w:rPr>
        <w:t>管理关系说明：</w:t>
      </w:r>
    </w:p>
    <w:p w14:paraId="4EE3F16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我单位管理的具有独立法人的下属单位</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lang w:val="en-US" w:eastAsia="zh-CN"/>
        </w:rPr>
        <w:t>有或无</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0725F89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我单位的上级管理单位</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lang w:val="en-US" w:eastAsia="zh-CN"/>
        </w:rPr>
        <w:t>有或无</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4BE0AC2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.2</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3"/>
          <w:sz w:val="24"/>
          <w:szCs w:val="24"/>
        </w:rPr>
        <w:t>股权关系说明：</w:t>
      </w:r>
    </w:p>
    <w:p w14:paraId="28F82A5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我单位控股的单位</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lang w:val="en-US" w:eastAsia="zh-CN"/>
        </w:rPr>
        <w:t>有或无</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5926A5F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我单位被</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lang w:val="en-US" w:eastAsia="zh-CN"/>
        </w:rPr>
        <w:t>有或无</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
          <w:sz w:val="24"/>
          <w:szCs w:val="24"/>
        </w:rPr>
        <w:t>单位控股。</w:t>
      </w:r>
    </w:p>
    <w:p w14:paraId="12666A7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.3、单位负责人</w:t>
      </w:r>
      <w:r>
        <w:rPr>
          <w:rFonts w:hint="eastAsia" w:ascii="仿宋" w:hAnsi="仿宋" w:eastAsia="仿宋" w:cs="仿宋"/>
          <w:color w:val="auto"/>
          <w:spacing w:val="-2"/>
          <w:sz w:val="24"/>
          <w:szCs w:val="24"/>
          <w:lang w:eastAsia="zh-CN"/>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none" w:color="auto"/>
          <w:lang w:eastAsia="zh-CN"/>
        </w:rPr>
        <w:t>。</w:t>
      </w:r>
    </w:p>
    <w:p w14:paraId="624E689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lang w:val="en-US" w:eastAsia="zh-CN"/>
        </w:rPr>
        <w:t>2</w:t>
      </w:r>
      <w:r>
        <w:rPr>
          <w:rFonts w:hint="eastAsia" w:ascii="仿宋" w:hAnsi="仿宋" w:eastAsia="仿宋" w:cs="仿宋"/>
          <w:color w:val="auto"/>
          <w:spacing w:val="-4"/>
          <w:sz w:val="24"/>
          <w:szCs w:val="24"/>
        </w:rPr>
        <w:t>、</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（是或否）为</w:t>
      </w:r>
      <w:r>
        <w:rPr>
          <w:rFonts w:hint="eastAsia" w:ascii="仿宋" w:hAnsi="仿宋" w:eastAsia="仿宋" w:cs="仿宋"/>
          <w:color w:val="auto"/>
          <w:spacing w:val="-4"/>
          <w:sz w:val="24"/>
          <w:szCs w:val="24"/>
          <w:lang w:val="en-US" w:eastAsia="zh-CN"/>
        </w:rPr>
        <w:t>本次招标</w:t>
      </w:r>
      <w:r>
        <w:rPr>
          <w:rFonts w:hint="eastAsia" w:ascii="仿宋" w:hAnsi="仿宋" w:eastAsia="仿宋" w:cs="仿宋"/>
          <w:color w:val="auto"/>
          <w:spacing w:val="-4"/>
          <w:sz w:val="24"/>
          <w:szCs w:val="24"/>
        </w:rPr>
        <w:t>项</w:t>
      </w:r>
      <w:r>
        <w:rPr>
          <w:rFonts w:hint="eastAsia" w:ascii="仿宋" w:hAnsi="仿宋" w:eastAsia="仿宋" w:cs="仿宋"/>
          <w:color w:val="auto"/>
          <w:spacing w:val="-5"/>
          <w:sz w:val="24"/>
          <w:szCs w:val="24"/>
        </w:rPr>
        <w:t>目提供整体设计、规范编制或者项目管理、</w:t>
      </w:r>
      <w:r>
        <w:rPr>
          <w:rFonts w:hint="eastAsia" w:ascii="仿宋" w:hAnsi="仿宋" w:eastAsia="仿宋" w:cs="仿宋"/>
          <w:color w:val="auto"/>
          <w:spacing w:val="-1"/>
          <w:sz w:val="24"/>
          <w:szCs w:val="24"/>
        </w:rPr>
        <w:t>监理、检测等服务的供应商。</w:t>
      </w:r>
    </w:p>
    <w:p w14:paraId="0271760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、其他与本项目有关的利害关系说明：</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lang w:val="en-US" w:eastAsia="zh-CN"/>
        </w:rPr>
        <w:t>有或无</w:t>
      </w:r>
      <w:r>
        <w:rPr>
          <w:rFonts w:hint="eastAsia" w:ascii="仿宋" w:hAnsi="仿宋" w:eastAsia="仿宋" w:cs="仿宋"/>
          <w:color w:val="auto"/>
          <w:sz w:val="24"/>
          <w:szCs w:val="24"/>
          <w:u w:val="single" w:color="auto"/>
          <w:lang w:eastAsia="zh-CN"/>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none" w:color="auto"/>
          <w:lang w:eastAsia="zh-CN"/>
        </w:rPr>
        <w:t>。</w:t>
      </w:r>
    </w:p>
    <w:p w14:paraId="2DBA9F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我单位承诺以上说明真实有效，无虚假内容或隐瞒。</w:t>
      </w:r>
    </w:p>
    <w:p w14:paraId="759104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color w:val="auto"/>
          <w:sz w:val="24"/>
          <w:szCs w:val="24"/>
        </w:rPr>
      </w:pPr>
    </w:p>
    <w:p w14:paraId="59B98C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color w:val="auto"/>
          <w:spacing w:val="5"/>
          <w:sz w:val="24"/>
          <w:szCs w:val="24"/>
        </w:rPr>
      </w:pPr>
    </w:p>
    <w:p w14:paraId="269F71DB">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供 应 商</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09AFF2F3">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法定代表人或被授权委托人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签字或盖章）</w:t>
      </w:r>
    </w:p>
    <w:p w14:paraId="6472D5FE">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23"/>
          <w:sz w:val="24"/>
          <w:szCs w:val="24"/>
          <w:u w:val="single" w:color="auto"/>
        </w:rPr>
        <w:t xml:space="preserve">     </w:t>
      </w:r>
      <w:r>
        <w:rPr>
          <w:rFonts w:hint="eastAsia" w:ascii="仿宋" w:hAnsi="仿宋" w:eastAsia="仿宋" w:cs="仿宋"/>
          <w:color w:val="auto"/>
          <w:spacing w:val="-100"/>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23"/>
          <w:sz w:val="24"/>
          <w:szCs w:val="24"/>
          <w:u w:val="single" w:color="auto"/>
        </w:rPr>
        <w:t xml:space="preserve">     </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13"/>
          <w:sz w:val="24"/>
          <w:szCs w:val="24"/>
        </w:rPr>
        <w:t>日</w:t>
      </w:r>
    </w:p>
    <w:p w14:paraId="43CBAA2F">
      <w:pPr>
        <w:rPr>
          <w:rFonts w:hint="eastAsia" w:ascii="仿宋" w:hAnsi="仿宋" w:eastAsia="仿宋" w:cs="仿宋"/>
          <w:color w:val="auto"/>
        </w:rPr>
      </w:pPr>
    </w:p>
    <w:p w14:paraId="428D50DB">
      <w:pPr>
        <w:rPr>
          <w:rFonts w:hint="eastAsia" w:ascii="仿宋" w:hAnsi="仿宋" w:eastAsia="仿宋" w:cs="仿宋"/>
          <w:color w:val="auto"/>
        </w:rPr>
      </w:pPr>
      <w:r>
        <w:rPr>
          <w:rFonts w:hint="eastAsia" w:ascii="仿宋" w:hAnsi="仿宋" w:eastAsia="仿宋" w:cs="仿宋"/>
          <w:color w:val="auto"/>
        </w:rPr>
        <w:br w:type="page"/>
      </w:r>
    </w:p>
    <w:p w14:paraId="0822F0BB">
      <w:pPr>
        <w:pStyle w:val="3"/>
        <w:bidi w:val="0"/>
        <w:rPr>
          <w:rFonts w:hint="eastAsia" w:ascii="仿宋" w:hAnsi="仿宋" w:eastAsia="仿宋" w:cs="仿宋"/>
          <w:color w:val="auto"/>
        </w:rPr>
      </w:pPr>
      <w:bookmarkStart w:id="91" w:name="_Toc19192"/>
    </w:p>
    <w:p w14:paraId="69B9C6EA">
      <w:pPr>
        <w:pStyle w:val="3"/>
        <w:bidi w:val="0"/>
        <w:rPr>
          <w:rFonts w:hint="eastAsia" w:ascii="仿宋" w:hAnsi="仿宋" w:eastAsia="仿宋" w:cs="仿宋"/>
          <w:color w:val="auto"/>
        </w:rPr>
      </w:pPr>
      <w:r>
        <w:rPr>
          <w:rFonts w:hint="eastAsia" w:ascii="仿宋" w:hAnsi="仿宋" w:eastAsia="仿宋" w:cs="仿宋"/>
          <w:color w:val="auto"/>
        </w:rPr>
        <w:t>非联合体投标声明</w:t>
      </w:r>
      <w:r>
        <w:rPr>
          <w:rFonts w:hint="eastAsia" w:ascii="仿宋" w:hAnsi="仿宋" w:eastAsia="仿宋" w:cs="仿宋"/>
          <w:color w:val="auto"/>
          <w:lang w:val="en-US" w:eastAsia="zh-CN"/>
        </w:rPr>
        <w:t>（附件5）</w:t>
      </w:r>
      <w:bookmarkEnd w:id="91"/>
    </w:p>
    <w:p w14:paraId="6FD914E5">
      <w:pPr>
        <w:pStyle w:val="6"/>
        <w:spacing w:line="247" w:lineRule="auto"/>
        <w:rPr>
          <w:rFonts w:hint="eastAsia" w:ascii="仿宋" w:hAnsi="仿宋" w:eastAsia="仿宋" w:cs="仿宋"/>
          <w:color w:val="auto"/>
        </w:rPr>
      </w:pPr>
    </w:p>
    <w:p w14:paraId="3DC41518">
      <w:pPr>
        <w:spacing w:before="78" w:line="480" w:lineRule="auto"/>
        <w:rPr>
          <w:rFonts w:hint="eastAsia" w:ascii="仿宋" w:hAnsi="仿宋" w:eastAsia="仿宋" w:cs="仿宋"/>
          <w:color w:val="auto"/>
          <w:sz w:val="24"/>
          <w:szCs w:val="24"/>
        </w:rPr>
      </w:pPr>
      <w:r>
        <w:rPr>
          <w:rFonts w:hint="eastAsia" w:ascii="仿宋" w:hAnsi="仿宋" w:eastAsia="仿宋" w:cs="仿宋"/>
          <w:color w:val="auto"/>
          <w:spacing w:val="3"/>
          <w:sz w:val="24"/>
          <w:szCs w:val="24"/>
        </w:rPr>
        <w:t>致</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u w:val="single" w:color="auto"/>
        </w:rPr>
        <w:t>（</w:t>
      </w:r>
      <w:r>
        <w:rPr>
          <w:rFonts w:hint="eastAsia" w:ascii="仿宋" w:hAnsi="仿宋" w:eastAsia="仿宋" w:cs="仿宋"/>
          <w:color w:val="auto"/>
          <w:spacing w:val="3"/>
          <w:sz w:val="24"/>
          <w:szCs w:val="24"/>
          <w:u w:val="single" w:color="auto"/>
        </w:rPr>
        <w:t>采购人名称）</w:t>
      </w:r>
      <w:r>
        <w:rPr>
          <w:rFonts w:hint="eastAsia" w:ascii="仿宋" w:hAnsi="仿宋" w:eastAsia="仿宋" w:cs="仿宋"/>
          <w:color w:val="auto"/>
          <w:sz w:val="24"/>
          <w:szCs w:val="24"/>
          <w:u w:val="single" w:color="auto"/>
        </w:rPr>
        <w:t xml:space="preserve">   </w:t>
      </w:r>
    </w:p>
    <w:p w14:paraId="73D3F991">
      <w:pPr>
        <w:spacing w:before="300" w:line="480" w:lineRule="auto"/>
        <w:ind w:firstLine="480" w:firstLineChars="200"/>
        <w:rPr>
          <w:rFonts w:hint="eastAsia" w:ascii="仿宋" w:hAnsi="仿宋" w:eastAsia="仿宋" w:cs="仿宋"/>
          <w:color w:val="auto"/>
          <w:spacing w:val="-2"/>
          <w:sz w:val="24"/>
          <w:szCs w:val="24"/>
        </w:rPr>
      </w:pPr>
      <w:r>
        <w:rPr>
          <w:rFonts w:hint="eastAsia" w:ascii="仿宋" w:hAnsi="仿宋" w:eastAsia="仿宋" w:cs="仿宋"/>
          <w:color w:val="auto"/>
          <w:sz w:val="24"/>
          <w:szCs w:val="24"/>
        </w:rPr>
        <w:t>我方</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rPr>
        <w:t xml:space="preserve">（供应商名称）      </w:t>
      </w:r>
      <w:r>
        <w:rPr>
          <w:rFonts w:hint="eastAsia" w:ascii="仿宋" w:hAnsi="仿宋" w:eastAsia="仿宋" w:cs="仿宋"/>
          <w:color w:val="auto"/>
          <w:spacing w:val="-92"/>
          <w:sz w:val="24"/>
          <w:szCs w:val="24"/>
        </w:rPr>
        <w:t xml:space="preserve"> </w:t>
      </w:r>
      <w:r>
        <w:rPr>
          <w:rFonts w:hint="eastAsia" w:ascii="仿宋" w:hAnsi="仿宋" w:eastAsia="仿宋" w:cs="仿宋"/>
          <w:color w:val="auto"/>
          <w:sz w:val="24"/>
          <w:szCs w:val="24"/>
        </w:rPr>
        <w:t>参加本次项目</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rPr>
        <w:t xml:space="preserve">（项目名称）   </w:t>
      </w:r>
      <w:r>
        <w:rPr>
          <w:rFonts w:hint="eastAsia" w:ascii="仿宋" w:hAnsi="仿宋" w:eastAsia="仿宋" w:cs="仿宋"/>
          <w:color w:val="auto"/>
          <w:spacing w:val="-91"/>
          <w:sz w:val="24"/>
          <w:szCs w:val="24"/>
        </w:rPr>
        <w:t xml:space="preserve"> </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招标</w:t>
      </w:r>
      <w:r>
        <w:rPr>
          <w:rFonts w:hint="eastAsia" w:ascii="仿宋" w:hAnsi="仿宋" w:eastAsia="仿宋" w:cs="仿宋"/>
          <w:color w:val="auto"/>
          <w:sz w:val="24"/>
          <w:szCs w:val="24"/>
        </w:rPr>
        <w:t>活动，</w:t>
      </w:r>
      <w:r>
        <w:rPr>
          <w:rFonts w:hint="eastAsia" w:ascii="仿宋" w:hAnsi="仿宋" w:eastAsia="仿宋" w:cs="仿宋"/>
          <w:color w:val="auto"/>
          <w:spacing w:val="-2"/>
          <w:sz w:val="24"/>
          <w:szCs w:val="24"/>
        </w:rPr>
        <w:t>非联合体投标。</w:t>
      </w:r>
    </w:p>
    <w:p w14:paraId="7E2D3C67">
      <w:pPr>
        <w:spacing w:before="300" w:line="480" w:lineRule="auto"/>
        <w:ind w:firstLine="472" w:firstLineChars="200"/>
        <w:rPr>
          <w:rFonts w:hint="eastAsia" w:ascii="仿宋" w:hAnsi="仿宋" w:eastAsia="仿宋" w:cs="仿宋"/>
          <w:color w:val="auto"/>
          <w:sz w:val="24"/>
          <w:szCs w:val="24"/>
        </w:rPr>
      </w:pPr>
      <w:r>
        <w:rPr>
          <w:rFonts w:hint="eastAsia" w:ascii="仿宋" w:hAnsi="仿宋" w:eastAsia="仿宋" w:cs="仿宋"/>
          <w:color w:val="auto"/>
          <w:spacing w:val="-2"/>
          <w:sz w:val="24"/>
          <w:szCs w:val="24"/>
        </w:rPr>
        <w:t>特此声明！</w:t>
      </w:r>
    </w:p>
    <w:p w14:paraId="2748BCF2">
      <w:pPr>
        <w:pStyle w:val="6"/>
        <w:spacing w:line="266" w:lineRule="auto"/>
        <w:rPr>
          <w:rFonts w:hint="eastAsia" w:ascii="仿宋" w:hAnsi="仿宋" w:eastAsia="仿宋" w:cs="仿宋"/>
          <w:color w:val="auto"/>
          <w:sz w:val="20"/>
          <w:szCs w:val="20"/>
        </w:rPr>
      </w:pPr>
    </w:p>
    <w:p w14:paraId="3BAE2F00">
      <w:pPr>
        <w:pStyle w:val="6"/>
        <w:spacing w:line="266" w:lineRule="auto"/>
        <w:rPr>
          <w:rFonts w:hint="eastAsia" w:ascii="仿宋" w:hAnsi="仿宋" w:eastAsia="仿宋" w:cs="仿宋"/>
          <w:color w:val="auto"/>
          <w:sz w:val="20"/>
          <w:szCs w:val="20"/>
        </w:rPr>
      </w:pPr>
    </w:p>
    <w:p w14:paraId="6F6D3F07">
      <w:pPr>
        <w:pStyle w:val="6"/>
        <w:spacing w:line="266" w:lineRule="auto"/>
        <w:rPr>
          <w:rFonts w:hint="eastAsia" w:ascii="仿宋" w:hAnsi="仿宋" w:eastAsia="仿宋" w:cs="仿宋"/>
          <w:color w:val="auto"/>
          <w:sz w:val="20"/>
          <w:szCs w:val="20"/>
        </w:rPr>
      </w:pPr>
    </w:p>
    <w:p w14:paraId="70D54071">
      <w:pPr>
        <w:pStyle w:val="6"/>
        <w:spacing w:line="266" w:lineRule="auto"/>
        <w:rPr>
          <w:rFonts w:hint="eastAsia" w:ascii="仿宋" w:hAnsi="仿宋" w:eastAsia="仿宋" w:cs="仿宋"/>
          <w:color w:val="auto"/>
          <w:sz w:val="20"/>
          <w:szCs w:val="20"/>
        </w:rPr>
      </w:pPr>
    </w:p>
    <w:p w14:paraId="2E88CACD">
      <w:pPr>
        <w:pStyle w:val="6"/>
        <w:spacing w:line="266" w:lineRule="auto"/>
        <w:rPr>
          <w:rFonts w:hint="eastAsia" w:ascii="仿宋" w:hAnsi="仿宋" w:eastAsia="仿宋" w:cs="仿宋"/>
          <w:color w:val="auto"/>
          <w:sz w:val="20"/>
          <w:szCs w:val="20"/>
        </w:rPr>
      </w:pPr>
    </w:p>
    <w:p w14:paraId="365DF1AA">
      <w:pPr>
        <w:pStyle w:val="6"/>
        <w:spacing w:line="267" w:lineRule="auto"/>
        <w:rPr>
          <w:rFonts w:hint="eastAsia" w:ascii="仿宋" w:hAnsi="仿宋" w:eastAsia="仿宋" w:cs="仿宋"/>
          <w:color w:val="auto"/>
          <w:sz w:val="20"/>
          <w:szCs w:val="20"/>
        </w:rPr>
      </w:pPr>
    </w:p>
    <w:p w14:paraId="3918417F">
      <w:pPr>
        <w:pStyle w:val="6"/>
        <w:spacing w:line="267" w:lineRule="auto"/>
        <w:rPr>
          <w:rFonts w:hint="eastAsia" w:ascii="仿宋" w:hAnsi="仿宋" w:eastAsia="仿宋" w:cs="仿宋"/>
          <w:color w:val="auto"/>
          <w:sz w:val="20"/>
          <w:szCs w:val="20"/>
        </w:rPr>
      </w:pPr>
    </w:p>
    <w:p w14:paraId="0C38DD44">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供 应 商</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1C77801C">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法定代表人或被授权委托人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签字或盖章）</w:t>
      </w:r>
      <w:bookmarkStart w:id="92" w:name="_Toc12529"/>
      <w:bookmarkStart w:id="93" w:name="_Toc18304"/>
    </w:p>
    <w:p w14:paraId="3D8AC725">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23"/>
          <w:sz w:val="24"/>
          <w:szCs w:val="24"/>
          <w:u w:val="single" w:color="auto"/>
        </w:rPr>
        <w:t xml:space="preserve">     </w:t>
      </w:r>
      <w:r>
        <w:rPr>
          <w:rFonts w:hint="eastAsia" w:ascii="仿宋" w:hAnsi="仿宋" w:eastAsia="仿宋" w:cs="仿宋"/>
          <w:color w:val="auto"/>
          <w:spacing w:val="-100"/>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23"/>
          <w:sz w:val="24"/>
          <w:szCs w:val="24"/>
          <w:u w:val="single" w:color="auto"/>
        </w:rPr>
        <w:t xml:space="preserve">     </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13"/>
          <w:sz w:val="24"/>
          <w:szCs w:val="24"/>
        </w:rPr>
        <w:t>日</w:t>
      </w:r>
      <w:bookmarkEnd w:id="92"/>
      <w:bookmarkEnd w:id="93"/>
    </w:p>
    <w:p w14:paraId="243C1A82">
      <w:pPr>
        <w:rPr>
          <w:rFonts w:hint="eastAsia" w:ascii="仿宋" w:hAnsi="仿宋" w:eastAsia="仿宋" w:cs="仿宋"/>
          <w:color w:val="auto"/>
        </w:rPr>
      </w:pPr>
      <w:r>
        <w:rPr>
          <w:rFonts w:hint="eastAsia" w:ascii="仿宋" w:hAnsi="仿宋" w:eastAsia="仿宋" w:cs="仿宋"/>
          <w:color w:val="auto"/>
        </w:rPr>
        <w:br w:type="page"/>
      </w:r>
    </w:p>
    <w:p w14:paraId="06376AF3">
      <w:pPr>
        <w:pStyle w:val="3"/>
        <w:bidi w:val="0"/>
        <w:rPr>
          <w:rFonts w:hint="eastAsia" w:ascii="仿宋" w:hAnsi="仿宋" w:eastAsia="仿宋" w:cs="仿宋"/>
          <w:color w:val="auto"/>
        </w:rPr>
      </w:pPr>
      <w:bookmarkStart w:id="94" w:name="_Toc21067"/>
      <w:r>
        <w:rPr>
          <w:rFonts w:hint="eastAsia" w:ascii="仿宋" w:hAnsi="仿宋" w:eastAsia="仿宋" w:cs="仿宋"/>
          <w:color w:val="auto"/>
        </w:rPr>
        <w:t>中小企业声明函</w:t>
      </w:r>
      <w:r>
        <w:rPr>
          <w:rFonts w:hint="eastAsia" w:ascii="仿宋" w:hAnsi="仿宋" w:eastAsia="仿宋" w:cs="仿宋"/>
          <w:color w:val="auto"/>
          <w:lang w:val="en-US" w:eastAsia="zh-CN"/>
        </w:rPr>
        <w:t xml:space="preserve">  （附件6）</w:t>
      </w:r>
      <w:bookmarkEnd w:id="94"/>
    </w:p>
    <w:p w14:paraId="2BD108B7">
      <w:pPr>
        <w:pStyle w:val="6"/>
        <w:spacing w:line="308" w:lineRule="auto"/>
        <w:rPr>
          <w:rFonts w:hint="eastAsia" w:ascii="仿宋" w:hAnsi="仿宋" w:eastAsia="仿宋" w:cs="仿宋"/>
          <w:color w:val="auto"/>
        </w:rPr>
      </w:pPr>
    </w:p>
    <w:p w14:paraId="7036E9B8">
      <w:pPr>
        <w:spacing w:before="78" w:line="360" w:lineRule="auto"/>
        <w:ind w:left="387" w:right="358" w:firstLine="461"/>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本公司郑重声明,根据《政府采购促进中小企业发展管理办法》</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2"/>
          <w:sz w:val="24"/>
          <w:szCs w:val="24"/>
        </w:rPr>
        <w:t>(财库(2020)46</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号)</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的规定，本公司参加</w:t>
      </w:r>
      <w:r>
        <w:rPr>
          <w:rFonts w:hint="eastAsia" w:ascii="仿宋" w:hAnsi="仿宋" w:eastAsia="仿宋" w:cs="仿宋"/>
          <w:color w:val="auto"/>
          <w:spacing w:val="-4"/>
          <w:sz w:val="24"/>
          <w:szCs w:val="24"/>
          <w:u w:val="single" w:color="auto"/>
        </w:rPr>
        <w:t xml:space="preserve">  (采购人名称)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4"/>
          <w:sz w:val="24"/>
          <w:szCs w:val="24"/>
        </w:rPr>
        <w:t>的</w:t>
      </w:r>
      <w:r>
        <w:rPr>
          <w:rFonts w:hint="eastAsia" w:ascii="仿宋" w:hAnsi="仿宋" w:eastAsia="仿宋" w:cs="仿宋"/>
          <w:color w:val="auto"/>
          <w:spacing w:val="25"/>
          <w:sz w:val="24"/>
          <w:szCs w:val="24"/>
          <w:u w:val="single" w:color="auto"/>
        </w:rPr>
        <w:t xml:space="preserve">  </w:t>
      </w:r>
      <w:r>
        <w:rPr>
          <w:rFonts w:hint="eastAsia" w:ascii="仿宋" w:hAnsi="仿宋" w:eastAsia="仿宋" w:cs="仿宋"/>
          <w:color w:val="auto"/>
          <w:spacing w:val="-4"/>
          <w:sz w:val="24"/>
          <w:szCs w:val="24"/>
          <w:u w:val="single" w:color="auto"/>
        </w:rPr>
        <w:t xml:space="preserve">(项目名称)  </w:t>
      </w:r>
      <w:r>
        <w:rPr>
          <w:rFonts w:hint="eastAsia" w:ascii="仿宋" w:hAnsi="仿宋" w:eastAsia="仿宋" w:cs="仿宋"/>
          <w:color w:val="auto"/>
          <w:spacing w:val="-110"/>
          <w:sz w:val="24"/>
          <w:szCs w:val="24"/>
        </w:rPr>
        <w:t xml:space="preserve"> </w:t>
      </w:r>
      <w:r>
        <w:rPr>
          <w:rFonts w:hint="eastAsia" w:ascii="仿宋" w:hAnsi="仿宋" w:eastAsia="仿宋" w:cs="仿宋"/>
          <w:color w:val="auto"/>
          <w:spacing w:val="-4"/>
          <w:sz w:val="24"/>
          <w:szCs w:val="24"/>
        </w:rPr>
        <w:t>采购活动，提供的服务全部由</w:t>
      </w:r>
      <w:r>
        <w:rPr>
          <w:rFonts w:hint="eastAsia" w:ascii="仿宋" w:hAnsi="仿宋" w:eastAsia="仿宋" w:cs="仿宋"/>
          <w:color w:val="auto"/>
          <w:spacing w:val="-1"/>
          <w:sz w:val="24"/>
          <w:szCs w:val="24"/>
        </w:rPr>
        <w:t>符合政策要求的中小企业承接。相关企业的具体情况如下：</w:t>
      </w:r>
    </w:p>
    <w:p w14:paraId="14AA65D7">
      <w:pPr>
        <w:spacing w:before="156" w:line="360" w:lineRule="auto"/>
        <w:ind w:left="377" w:right="430" w:firstLine="512"/>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(标的名称)</w:t>
      </w:r>
      <w:r>
        <w:rPr>
          <w:rFonts w:hint="eastAsia" w:ascii="仿宋" w:hAnsi="仿宋" w:eastAsia="仿宋" w:cs="仿宋"/>
          <w:color w:val="auto"/>
          <w:spacing w:val="-2"/>
          <w:sz w:val="24"/>
          <w:szCs w:val="24"/>
        </w:rPr>
        <w:t xml:space="preserve"> ,属于</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lang w:val="en-US" w:eastAsia="zh-CN"/>
        </w:rPr>
        <w:t xml:space="preserve">  </w:t>
      </w:r>
      <w:r>
        <w:rPr>
          <w:rFonts w:hint="eastAsia" w:ascii="仿宋" w:hAnsi="仿宋" w:eastAsia="仿宋" w:cs="仿宋"/>
          <w:color w:val="auto"/>
          <w:spacing w:val="-2"/>
          <w:sz w:val="24"/>
          <w:szCs w:val="24"/>
          <w:u w:val="single" w:color="auto"/>
          <w:lang w:eastAsia="zh-CN"/>
        </w:rPr>
        <w:t>（</w:t>
      </w:r>
      <w:r>
        <w:rPr>
          <w:rFonts w:hint="eastAsia" w:ascii="仿宋" w:hAnsi="仿宋" w:eastAsia="仿宋" w:cs="仿宋"/>
          <w:color w:val="auto"/>
          <w:spacing w:val="-2"/>
          <w:sz w:val="24"/>
          <w:szCs w:val="24"/>
          <w:u w:val="single" w:color="auto"/>
          <w:lang w:val="en-US" w:eastAsia="zh-CN"/>
        </w:rPr>
        <w:t>其他未列明行业</w:t>
      </w:r>
      <w:r>
        <w:rPr>
          <w:rFonts w:hint="eastAsia" w:ascii="仿宋" w:hAnsi="仿宋" w:eastAsia="仿宋" w:cs="仿宋"/>
          <w:color w:val="auto"/>
          <w:spacing w:val="-2"/>
          <w:sz w:val="24"/>
          <w:szCs w:val="24"/>
          <w:u w:val="single" w:color="auto"/>
          <w:lang w:eastAsia="zh-CN"/>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2"/>
          <w:sz w:val="24"/>
          <w:szCs w:val="24"/>
        </w:rPr>
        <w:t>行业；承接企业为</w:t>
      </w:r>
      <w:r>
        <w:rPr>
          <w:rFonts w:hint="eastAsia" w:ascii="仿宋" w:hAnsi="仿宋" w:eastAsia="仿宋" w:cs="仿宋"/>
          <w:color w:val="auto"/>
          <w:spacing w:val="-2"/>
          <w:sz w:val="24"/>
          <w:szCs w:val="24"/>
          <w:u w:val="single" w:color="auto"/>
        </w:rPr>
        <w:t>(企业名称)</w:t>
      </w:r>
      <w:r>
        <w:rPr>
          <w:rFonts w:hint="eastAsia" w:ascii="仿宋" w:hAnsi="仿宋" w:eastAsia="仿宋" w:cs="仿宋"/>
          <w:color w:val="auto"/>
          <w:spacing w:val="-2"/>
          <w:sz w:val="24"/>
          <w:szCs w:val="24"/>
        </w:rPr>
        <w:t>，从业人员</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2"/>
          <w:sz w:val="24"/>
          <w:szCs w:val="24"/>
        </w:rPr>
        <w:t>人，营业收入为</w:t>
      </w:r>
      <w:r>
        <w:rPr>
          <w:rFonts w:hint="eastAsia" w:ascii="仿宋" w:hAnsi="仿宋" w:eastAsia="仿宋" w:cs="仿宋"/>
          <w:color w:val="auto"/>
          <w:spacing w:val="-120"/>
          <w:sz w:val="24"/>
          <w:szCs w:val="24"/>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lang w:val="en-US" w:eastAsia="zh-CN"/>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2"/>
          <w:sz w:val="24"/>
          <w:szCs w:val="24"/>
        </w:rPr>
        <w:t>万元，属于</w:t>
      </w:r>
      <w:r>
        <w:rPr>
          <w:rFonts w:hint="eastAsia" w:ascii="仿宋" w:hAnsi="仿宋" w:eastAsia="仿宋" w:cs="仿宋"/>
          <w:color w:val="auto"/>
          <w:spacing w:val="-2"/>
          <w:sz w:val="24"/>
          <w:szCs w:val="24"/>
          <w:u w:val="single" w:color="auto"/>
        </w:rPr>
        <w:t>(中型企业、小型企业、微型企业)</w:t>
      </w:r>
      <w:r>
        <w:rPr>
          <w:rFonts w:hint="eastAsia" w:ascii="仿宋" w:hAnsi="仿宋" w:eastAsia="仿宋" w:cs="仿宋"/>
          <w:color w:val="auto"/>
          <w:spacing w:val="-2"/>
          <w:sz w:val="24"/>
          <w:szCs w:val="24"/>
        </w:rPr>
        <w:t>；</w:t>
      </w:r>
    </w:p>
    <w:p w14:paraId="41660650">
      <w:pPr>
        <w:pStyle w:val="6"/>
        <w:spacing w:line="360" w:lineRule="auto"/>
        <w:rPr>
          <w:rFonts w:hint="eastAsia" w:ascii="仿宋" w:hAnsi="仿宋" w:eastAsia="仿宋" w:cs="仿宋"/>
          <w:color w:val="auto"/>
          <w:sz w:val="20"/>
          <w:szCs w:val="20"/>
        </w:rPr>
      </w:pPr>
    </w:p>
    <w:p w14:paraId="6E62AF3D">
      <w:pPr>
        <w:spacing w:before="78" w:line="360" w:lineRule="auto"/>
        <w:ind w:left="854"/>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p w14:paraId="585273ED">
      <w:pPr>
        <w:spacing w:before="163" w:line="360" w:lineRule="auto"/>
        <w:ind w:left="875"/>
        <w:rPr>
          <w:rFonts w:hint="eastAsia" w:ascii="仿宋" w:hAnsi="仿宋" w:eastAsia="仿宋" w:cs="仿宋"/>
          <w:color w:val="auto"/>
          <w:sz w:val="22"/>
          <w:szCs w:val="22"/>
        </w:rPr>
      </w:pPr>
      <w:r>
        <w:rPr>
          <w:rFonts w:hint="eastAsia" w:ascii="仿宋" w:hAnsi="仿宋" w:eastAsia="仿宋" w:cs="仿宋"/>
          <w:color w:val="auto"/>
          <w:spacing w:val="-2"/>
          <w:position w:val="15"/>
          <w:sz w:val="22"/>
          <w:szCs w:val="22"/>
        </w:rPr>
        <w:t>以上企业，不属于大企业的分支机构，不存在控股</w:t>
      </w:r>
      <w:r>
        <w:rPr>
          <w:rFonts w:hint="eastAsia" w:ascii="仿宋" w:hAnsi="仿宋" w:eastAsia="仿宋" w:cs="仿宋"/>
          <w:color w:val="auto"/>
          <w:spacing w:val="-3"/>
          <w:position w:val="15"/>
          <w:sz w:val="22"/>
          <w:szCs w:val="22"/>
        </w:rPr>
        <w:t>股东为大企业的情形，也不存在</w:t>
      </w:r>
    </w:p>
    <w:p w14:paraId="3723AB97">
      <w:pPr>
        <w:spacing w:before="1" w:line="360" w:lineRule="auto"/>
        <w:ind w:left="372"/>
        <w:rPr>
          <w:rFonts w:hint="eastAsia" w:ascii="仿宋" w:hAnsi="仿宋" w:eastAsia="仿宋" w:cs="仿宋"/>
          <w:color w:val="auto"/>
          <w:sz w:val="22"/>
          <w:szCs w:val="22"/>
        </w:rPr>
      </w:pPr>
      <w:r>
        <w:rPr>
          <w:rFonts w:hint="eastAsia" w:ascii="仿宋" w:hAnsi="仿宋" w:eastAsia="仿宋" w:cs="仿宋"/>
          <w:color w:val="auto"/>
          <w:spacing w:val="-1"/>
          <w:sz w:val="22"/>
          <w:szCs w:val="22"/>
        </w:rPr>
        <w:t>与大企业的负责人为同一人的情形。</w:t>
      </w:r>
    </w:p>
    <w:p w14:paraId="7793E5CE">
      <w:pPr>
        <w:spacing w:before="156" w:line="360" w:lineRule="auto"/>
        <w:ind w:left="848"/>
        <w:rPr>
          <w:rFonts w:hint="eastAsia" w:ascii="仿宋" w:hAnsi="仿宋" w:eastAsia="仿宋" w:cs="仿宋"/>
          <w:color w:val="auto"/>
          <w:sz w:val="22"/>
          <w:szCs w:val="22"/>
        </w:rPr>
      </w:pPr>
      <w:r>
        <w:rPr>
          <w:rFonts w:hint="eastAsia" w:ascii="仿宋" w:hAnsi="仿宋" w:eastAsia="仿宋" w:cs="仿宋"/>
          <w:color w:val="auto"/>
          <w:sz w:val="22"/>
          <w:szCs w:val="22"/>
        </w:rPr>
        <w:t>本企业对上述声明内容的真实性负责。如有虚</w:t>
      </w:r>
      <w:r>
        <w:rPr>
          <w:rFonts w:hint="eastAsia" w:ascii="仿宋" w:hAnsi="仿宋" w:eastAsia="仿宋" w:cs="仿宋"/>
          <w:color w:val="auto"/>
          <w:spacing w:val="-1"/>
          <w:sz w:val="22"/>
          <w:szCs w:val="22"/>
        </w:rPr>
        <w:t>假，将依法承担相应责任。</w:t>
      </w:r>
    </w:p>
    <w:p w14:paraId="7E5AE77D">
      <w:pPr>
        <w:pStyle w:val="6"/>
        <w:spacing w:line="306" w:lineRule="auto"/>
        <w:rPr>
          <w:rFonts w:hint="eastAsia" w:ascii="仿宋" w:hAnsi="仿宋" w:eastAsia="仿宋" w:cs="仿宋"/>
          <w:color w:val="auto"/>
          <w:sz w:val="20"/>
          <w:szCs w:val="20"/>
        </w:rPr>
      </w:pPr>
    </w:p>
    <w:p w14:paraId="54B9F824">
      <w:pPr>
        <w:pStyle w:val="6"/>
        <w:spacing w:line="306" w:lineRule="auto"/>
        <w:rPr>
          <w:rFonts w:hint="eastAsia" w:ascii="仿宋" w:hAnsi="仿宋" w:eastAsia="仿宋" w:cs="仿宋"/>
          <w:color w:val="auto"/>
          <w:sz w:val="20"/>
          <w:szCs w:val="20"/>
        </w:rPr>
      </w:pPr>
    </w:p>
    <w:p w14:paraId="6722CCBD">
      <w:pPr>
        <w:spacing w:before="78" w:line="219" w:lineRule="auto"/>
        <w:ind w:firstLine="928" w:firstLineChars="400"/>
        <w:jc w:val="center"/>
        <w:rPr>
          <w:rFonts w:hint="eastAsia" w:ascii="仿宋" w:hAnsi="仿宋" w:eastAsia="仿宋" w:cs="仿宋"/>
          <w:color w:val="auto"/>
          <w:sz w:val="22"/>
          <w:szCs w:val="22"/>
        </w:rPr>
      </w:pPr>
      <w:r>
        <w:rPr>
          <w:rFonts w:hint="eastAsia" w:ascii="仿宋" w:hAnsi="仿宋" w:eastAsia="仿宋" w:cs="仿宋"/>
          <w:color w:val="auto"/>
          <w:spacing w:val="6"/>
          <w:sz w:val="22"/>
          <w:szCs w:val="22"/>
        </w:rPr>
        <w:t>供 应 商</w:t>
      </w:r>
      <w:r>
        <w:rPr>
          <w:rFonts w:hint="eastAsia" w:ascii="仿宋" w:hAnsi="仿宋" w:eastAsia="仿宋" w:cs="仿宋"/>
          <w:color w:val="auto"/>
          <w:spacing w:val="-15"/>
          <w:sz w:val="22"/>
          <w:szCs w:val="22"/>
        </w:rPr>
        <w:t>：</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5DF3F195">
      <w:pPr>
        <w:pStyle w:val="6"/>
        <w:spacing w:line="302" w:lineRule="auto"/>
        <w:rPr>
          <w:rFonts w:hint="eastAsia" w:ascii="仿宋" w:hAnsi="仿宋" w:eastAsia="仿宋" w:cs="仿宋"/>
          <w:color w:val="auto"/>
          <w:sz w:val="20"/>
          <w:szCs w:val="20"/>
        </w:rPr>
      </w:pPr>
    </w:p>
    <w:p w14:paraId="167B4070">
      <w:pPr>
        <w:pStyle w:val="6"/>
        <w:spacing w:line="302" w:lineRule="auto"/>
        <w:rPr>
          <w:rFonts w:hint="eastAsia" w:ascii="仿宋" w:hAnsi="仿宋" w:eastAsia="仿宋" w:cs="仿宋"/>
          <w:color w:val="auto"/>
          <w:sz w:val="20"/>
          <w:szCs w:val="20"/>
        </w:rPr>
      </w:pPr>
    </w:p>
    <w:p w14:paraId="5A66FD97">
      <w:pPr>
        <w:spacing w:before="78" w:line="219" w:lineRule="auto"/>
        <w:ind w:firstLine="970" w:firstLineChars="500"/>
        <w:jc w:val="center"/>
        <w:rPr>
          <w:rFonts w:hint="eastAsia" w:ascii="仿宋" w:hAnsi="仿宋" w:eastAsia="仿宋" w:cs="仿宋"/>
          <w:color w:val="auto"/>
          <w:sz w:val="22"/>
          <w:szCs w:val="22"/>
        </w:rPr>
      </w:pPr>
      <w:r>
        <w:rPr>
          <w:rFonts w:hint="eastAsia" w:ascii="仿宋" w:hAnsi="仿宋" w:eastAsia="仿宋" w:cs="仿宋"/>
          <w:color w:val="auto"/>
          <w:spacing w:val="-13"/>
          <w:sz w:val="22"/>
          <w:szCs w:val="22"/>
        </w:rPr>
        <w:t>日期：</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09"/>
          <w:sz w:val="22"/>
          <w:szCs w:val="22"/>
        </w:rPr>
        <w:t xml:space="preserve"> </w:t>
      </w:r>
      <w:r>
        <w:rPr>
          <w:rFonts w:hint="eastAsia" w:ascii="仿宋" w:hAnsi="仿宋" w:eastAsia="仿宋" w:cs="仿宋"/>
          <w:color w:val="auto"/>
          <w:spacing w:val="-13"/>
          <w:sz w:val="22"/>
          <w:szCs w:val="22"/>
        </w:rPr>
        <w:t>年</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100"/>
          <w:sz w:val="22"/>
          <w:szCs w:val="22"/>
        </w:rPr>
        <w:t xml:space="preserve"> </w:t>
      </w:r>
      <w:r>
        <w:rPr>
          <w:rFonts w:hint="eastAsia" w:ascii="仿宋" w:hAnsi="仿宋" w:eastAsia="仿宋" w:cs="仿宋"/>
          <w:color w:val="auto"/>
          <w:spacing w:val="-13"/>
          <w:sz w:val="22"/>
          <w:szCs w:val="22"/>
        </w:rPr>
        <w:t>月</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64"/>
          <w:sz w:val="22"/>
          <w:szCs w:val="22"/>
        </w:rPr>
        <w:t xml:space="preserve"> </w:t>
      </w:r>
      <w:r>
        <w:rPr>
          <w:rFonts w:hint="eastAsia" w:ascii="仿宋" w:hAnsi="仿宋" w:eastAsia="仿宋" w:cs="仿宋"/>
          <w:color w:val="auto"/>
          <w:spacing w:val="-13"/>
          <w:sz w:val="22"/>
          <w:szCs w:val="22"/>
        </w:rPr>
        <w:t>日</w:t>
      </w:r>
    </w:p>
    <w:p w14:paraId="2ADEDE06">
      <w:pPr>
        <w:pStyle w:val="6"/>
        <w:spacing w:line="251" w:lineRule="auto"/>
        <w:rPr>
          <w:rFonts w:hint="eastAsia" w:ascii="仿宋" w:hAnsi="仿宋" w:eastAsia="仿宋" w:cs="仿宋"/>
          <w:color w:val="auto"/>
          <w:sz w:val="20"/>
          <w:szCs w:val="20"/>
        </w:rPr>
      </w:pPr>
    </w:p>
    <w:p w14:paraId="4938BFAC">
      <w:pPr>
        <w:pStyle w:val="6"/>
        <w:spacing w:line="251" w:lineRule="auto"/>
        <w:rPr>
          <w:rFonts w:hint="eastAsia" w:ascii="仿宋" w:hAnsi="仿宋" w:eastAsia="仿宋" w:cs="仿宋"/>
          <w:color w:val="auto"/>
        </w:rPr>
      </w:pPr>
    </w:p>
    <w:p w14:paraId="070E09B9">
      <w:pPr>
        <w:pStyle w:val="6"/>
        <w:spacing w:line="251" w:lineRule="auto"/>
        <w:rPr>
          <w:rFonts w:hint="eastAsia" w:ascii="仿宋" w:hAnsi="仿宋" w:eastAsia="仿宋" w:cs="仿宋"/>
          <w:color w:val="auto"/>
        </w:rPr>
      </w:pPr>
    </w:p>
    <w:p w14:paraId="57E5638C">
      <w:pPr>
        <w:pStyle w:val="6"/>
        <w:spacing w:line="251" w:lineRule="auto"/>
        <w:rPr>
          <w:rFonts w:hint="eastAsia" w:ascii="仿宋" w:hAnsi="仿宋" w:eastAsia="仿宋" w:cs="仿宋"/>
          <w:color w:val="auto"/>
        </w:rPr>
      </w:pPr>
    </w:p>
    <w:p w14:paraId="144CB548">
      <w:pPr>
        <w:pStyle w:val="6"/>
        <w:spacing w:line="251" w:lineRule="auto"/>
        <w:rPr>
          <w:rFonts w:hint="eastAsia" w:ascii="仿宋" w:hAnsi="仿宋" w:eastAsia="仿宋" w:cs="仿宋"/>
          <w:color w:val="auto"/>
        </w:rPr>
      </w:pPr>
    </w:p>
    <w:p w14:paraId="35D2D00A">
      <w:pPr>
        <w:pStyle w:val="6"/>
        <w:spacing w:line="252" w:lineRule="auto"/>
        <w:rPr>
          <w:rFonts w:hint="eastAsia" w:ascii="仿宋" w:hAnsi="仿宋" w:eastAsia="仿宋" w:cs="仿宋"/>
          <w:color w:val="auto"/>
        </w:rPr>
      </w:pPr>
    </w:p>
    <w:p w14:paraId="7FCC1E3B">
      <w:pPr>
        <w:spacing w:before="163" w:line="360" w:lineRule="auto"/>
        <w:ind w:left="875"/>
        <w:rPr>
          <w:rFonts w:hint="eastAsia" w:ascii="仿宋" w:hAnsi="仿宋" w:eastAsia="仿宋" w:cs="仿宋"/>
          <w:color w:val="auto"/>
          <w:spacing w:val="-2"/>
          <w:position w:val="15"/>
          <w:sz w:val="22"/>
          <w:szCs w:val="22"/>
        </w:rPr>
      </w:pPr>
    </w:p>
    <w:p w14:paraId="323232E7">
      <w:pPr>
        <w:spacing w:before="163" w:line="360" w:lineRule="auto"/>
        <w:rPr>
          <w:rFonts w:hint="eastAsia" w:ascii="仿宋" w:hAnsi="仿宋" w:eastAsia="仿宋" w:cs="仿宋"/>
          <w:color w:val="auto"/>
          <w:spacing w:val="-2"/>
          <w:position w:val="15"/>
          <w:sz w:val="22"/>
          <w:szCs w:val="22"/>
        </w:rPr>
      </w:pPr>
      <w:r>
        <w:rPr>
          <w:rFonts w:hint="eastAsia" w:ascii="仿宋" w:hAnsi="仿宋" w:eastAsia="仿宋" w:cs="仿宋"/>
          <w:color w:val="auto"/>
          <w:spacing w:val="-2"/>
          <w:position w:val="15"/>
          <w:sz w:val="22"/>
          <w:szCs w:val="22"/>
        </w:rPr>
        <w:t>注:1.从业人员、营业收入、资产总额填报上一年度数据，无上一年度数据的新成立企业可不填报。</w:t>
      </w:r>
    </w:p>
    <w:p w14:paraId="384166B4">
      <w:pPr>
        <w:spacing w:before="163" w:line="360" w:lineRule="auto"/>
        <w:ind w:firstLine="432" w:firstLineChars="200"/>
        <w:rPr>
          <w:rFonts w:hint="eastAsia" w:ascii="仿宋" w:hAnsi="仿宋" w:eastAsia="仿宋" w:cs="仿宋"/>
          <w:color w:val="auto"/>
          <w:spacing w:val="-2"/>
          <w:position w:val="15"/>
          <w:sz w:val="22"/>
          <w:szCs w:val="22"/>
        </w:rPr>
      </w:pPr>
      <w:r>
        <w:rPr>
          <w:rFonts w:hint="eastAsia" w:ascii="仿宋" w:hAnsi="仿宋" w:eastAsia="仿宋" w:cs="仿宋"/>
          <w:color w:val="auto"/>
          <w:spacing w:val="-2"/>
          <w:position w:val="15"/>
          <w:sz w:val="22"/>
          <w:szCs w:val="22"/>
        </w:rPr>
        <w:t>2.供应商自行根据《国民经济行业分类》（GB/T4754-2017）、《国家统计局关于印发&lt;统计上大中小微型企业划分办法（2017）&gt;的通知》国统字〔2017〕213 号、工信部联企业〔2011〕300 号文件自行划分，若声明与实际不符须承担相应责任。</w:t>
      </w:r>
    </w:p>
    <w:p w14:paraId="09EB223C">
      <w:pPr>
        <w:spacing w:before="19"/>
        <w:rPr>
          <w:rFonts w:hint="eastAsia" w:ascii="仿宋" w:hAnsi="仿宋" w:eastAsia="仿宋" w:cs="仿宋"/>
          <w:color w:val="auto"/>
        </w:rPr>
      </w:pPr>
    </w:p>
    <w:p w14:paraId="368C1400">
      <w:pPr>
        <w:pStyle w:val="3"/>
        <w:bidi w:val="0"/>
        <w:rPr>
          <w:rFonts w:hint="eastAsia" w:ascii="仿宋" w:hAnsi="仿宋" w:eastAsia="仿宋" w:cs="仿宋"/>
          <w:color w:val="auto"/>
        </w:rPr>
      </w:pPr>
      <w:bookmarkStart w:id="95" w:name="_Toc671"/>
    </w:p>
    <w:p w14:paraId="46435AD2">
      <w:pPr>
        <w:pStyle w:val="3"/>
        <w:bidi w:val="0"/>
        <w:rPr>
          <w:rFonts w:hint="eastAsia" w:ascii="仿宋" w:hAnsi="仿宋" w:eastAsia="仿宋" w:cs="仿宋"/>
          <w:color w:val="auto"/>
          <w:lang w:eastAsia="zh-CN"/>
        </w:rPr>
      </w:pPr>
      <w:r>
        <w:rPr>
          <w:rFonts w:hint="eastAsia" w:ascii="仿宋" w:hAnsi="仿宋" w:eastAsia="仿宋" w:cs="仿宋"/>
          <w:color w:val="auto"/>
        </w:rPr>
        <w:t>残疾人福利性单位声明函</w:t>
      </w:r>
      <w:r>
        <w:rPr>
          <w:rFonts w:hint="eastAsia" w:ascii="仿宋" w:hAnsi="仿宋" w:eastAsia="仿宋" w:cs="仿宋"/>
          <w:color w:val="auto"/>
          <w:lang w:val="en-US" w:eastAsia="zh-CN"/>
        </w:rPr>
        <w:t xml:space="preserve">  如有</w:t>
      </w:r>
      <w:r>
        <w:rPr>
          <w:rFonts w:hint="eastAsia" w:ascii="仿宋" w:hAnsi="仿宋" w:eastAsia="仿宋" w:cs="仿宋"/>
          <w:color w:val="auto"/>
          <w:lang w:eastAsia="zh-CN"/>
        </w:rPr>
        <w:t>（</w:t>
      </w:r>
      <w:r>
        <w:rPr>
          <w:rFonts w:hint="eastAsia" w:ascii="仿宋" w:hAnsi="仿宋" w:eastAsia="仿宋" w:cs="仿宋"/>
          <w:color w:val="auto"/>
          <w:lang w:val="en-US" w:eastAsia="zh-CN"/>
        </w:rPr>
        <w:t>附件7</w:t>
      </w:r>
      <w:r>
        <w:rPr>
          <w:rFonts w:hint="eastAsia" w:ascii="仿宋" w:hAnsi="仿宋" w:eastAsia="仿宋" w:cs="仿宋"/>
          <w:color w:val="auto"/>
          <w:lang w:eastAsia="zh-CN"/>
        </w:rPr>
        <w:t>）</w:t>
      </w:r>
      <w:bookmarkEnd w:id="95"/>
    </w:p>
    <w:p w14:paraId="041BE08E">
      <w:pPr>
        <w:keepLines w:val="0"/>
        <w:pageBreakBefore w:val="0"/>
        <w:wordWrap/>
        <w:bidi w:val="0"/>
        <w:spacing w:line="312" w:lineRule="auto"/>
        <w:ind w:firstLine="567"/>
        <w:textAlignment w:val="auto"/>
        <w:rPr>
          <w:rFonts w:hint="eastAsia" w:ascii="仿宋" w:hAnsi="仿宋" w:eastAsia="仿宋" w:cs="仿宋"/>
          <w:color w:val="auto"/>
          <w:kern w:val="0"/>
          <w:sz w:val="24"/>
          <w:szCs w:val="24"/>
        </w:rPr>
      </w:pPr>
    </w:p>
    <w:p w14:paraId="40E22863">
      <w:pPr>
        <w:keepNext w:val="0"/>
        <w:keepLines w:val="0"/>
        <w:pageBreakBefore w:val="0"/>
        <w:widowControl w:val="0"/>
        <w:kinsoku/>
        <w:wordWrap/>
        <w:overflowPunct/>
        <w:topLinePunct w:val="0"/>
        <w:autoSpaceDE/>
        <w:autoSpaceDN/>
        <w:bidi w:val="0"/>
        <w:adjustRightInd/>
        <w:snapToGrid/>
        <w:spacing w:line="360" w:lineRule="auto"/>
        <w:ind w:firstLine="567"/>
        <w:textAlignment w:val="auto"/>
        <w:rPr>
          <w:rFonts w:hint="eastAsia" w:ascii="仿宋" w:hAnsi="仿宋" w:eastAsia="仿宋" w:cs="仿宋"/>
          <w:color w:val="auto"/>
          <w:kern w:val="0"/>
          <w:sz w:val="22"/>
          <w:szCs w:val="22"/>
        </w:rPr>
      </w:pPr>
    </w:p>
    <w:p w14:paraId="1DF82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0"/>
          <w:sz w:val="24"/>
          <w:szCs w:val="24"/>
        </w:rPr>
        <w:t>单位的</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b w:val="0"/>
          <w:bCs w:val="0"/>
          <w:color w:val="auto"/>
          <w:sz w:val="24"/>
          <w:szCs w:val="24"/>
          <w:u w:val="none"/>
          <w:lang w:val="en-US" w:eastAsia="zh-CN"/>
        </w:rPr>
        <w:t>项目</w:t>
      </w:r>
      <w:r>
        <w:rPr>
          <w:rFonts w:hint="eastAsia" w:ascii="仿宋" w:hAnsi="仿宋" w:eastAsia="仿宋" w:cs="仿宋"/>
          <w:color w:val="auto"/>
          <w:kern w:val="0"/>
          <w:sz w:val="24"/>
          <w:szCs w:val="24"/>
        </w:rPr>
        <w:t>采购活动提供本单位制造的货物，或者提供其他残疾人福利性单位制造的货物（不包括使用非残疾人福利性单位注册商标的货物）。</w:t>
      </w:r>
    </w:p>
    <w:p w14:paraId="6E3E5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本单位对上述声明的真实性负责。如有虚假，将依法承担相应责任。</w:t>
      </w:r>
    </w:p>
    <w:p w14:paraId="42B64DC1">
      <w:pPr>
        <w:keepNext w:val="0"/>
        <w:keepLines w:val="0"/>
        <w:pageBreakBefore w:val="0"/>
        <w:widowControl w:val="0"/>
        <w:kinsoku/>
        <w:wordWrap/>
        <w:overflowPunct/>
        <w:topLinePunct w:val="0"/>
        <w:autoSpaceDE/>
        <w:autoSpaceDN/>
        <w:bidi w:val="0"/>
        <w:adjustRightInd/>
        <w:snapToGrid/>
        <w:spacing w:line="360" w:lineRule="auto"/>
        <w:ind w:left="1157" w:leftChars="257" w:hanging="540"/>
        <w:jc w:val="center"/>
        <w:textAlignment w:val="auto"/>
        <w:rPr>
          <w:rFonts w:hint="eastAsia" w:ascii="仿宋" w:hAnsi="仿宋" w:eastAsia="仿宋" w:cs="仿宋"/>
          <w:color w:val="auto"/>
          <w:kern w:val="0"/>
          <w:sz w:val="22"/>
          <w:szCs w:val="22"/>
        </w:rPr>
      </w:pPr>
    </w:p>
    <w:p w14:paraId="44AA5909">
      <w:pPr>
        <w:spacing w:before="78" w:line="360" w:lineRule="auto"/>
        <w:ind w:left="387" w:right="358" w:firstLine="461"/>
        <w:jc w:val="both"/>
        <w:rPr>
          <w:rFonts w:hint="eastAsia" w:ascii="仿宋" w:hAnsi="仿宋" w:eastAsia="仿宋" w:cs="仿宋"/>
          <w:b/>
          <w:bCs/>
          <w:color w:val="auto"/>
          <w:spacing w:val="-2"/>
          <w:sz w:val="22"/>
          <w:szCs w:val="22"/>
          <w:lang w:val="en-US" w:eastAsia="zh-CN"/>
        </w:rPr>
      </w:pPr>
      <w:r>
        <w:rPr>
          <w:rFonts w:hint="eastAsia" w:ascii="仿宋" w:hAnsi="仿宋" w:eastAsia="仿宋" w:cs="仿宋"/>
          <w:b/>
          <w:bCs/>
          <w:color w:val="auto"/>
          <w:spacing w:val="-2"/>
          <w:sz w:val="22"/>
          <w:szCs w:val="22"/>
          <w:lang w:val="en-US" w:eastAsia="zh-CN"/>
        </w:rPr>
        <w:t>如不属于福利性单位本页可删除</w:t>
      </w:r>
    </w:p>
    <w:p w14:paraId="2CA52F42">
      <w:pPr>
        <w:keepNext w:val="0"/>
        <w:keepLines w:val="0"/>
        <w:pageBreakBefore w:val="0"/>
        <w:widowControl w:val="0"/>
        <w:kinsoku/>
        <w:wordWrap/>
        <w:overflowPunct/>
        <w:topLinePunct w:val="0"/>
        <w:autoSpaceDE/>
        <w:autoSpaceDN/>
        <w:bidi w:val="0"/>
        <w:adjustRightInd/>
        <w:snapToGrid/>
        <w:spacing w:line="360" w:lineRule="auto"/>
        <w:ind w:left="1157" w:leftChars="257" w:hanging="540"/>
        <w:jc w:val="center"/>
        <w:textAlignment w:val="auto"/>
        <w:rPr>
          <w:rFonts w:hint="eastAsia" w:ascii="仿宋" w:hAnsi="仿宋" w:eastAsia="仿宋" w:cs="仿宋"/>
          <w:color w:val="auto"/>
          <w:kern w:val="0"/>
          <w:sz w:val="22"/>
          <w:szCs w:val="22"/>
        </w:rPr>
      </w:pPr>
    </w:p>
    <w:p w14:paraId="3FD903EF">
      <w:pPr>
        <w:keepNext w:val="0"/>
        <w:keepLines w:val="0"/>
        <w:pageBreakBefore w:val="0"/>
        <w:widowControl w:val="0"/>
        <w:kinsoku/>
        <w:wordWrap/>
        <w:overflowPunct/>
        <w:topLinePunct w:val="0"/>
        <w:autoSpaceDE/>
        <w:autoSpaceDN/>
        <w:bidi w:val="0"/>
        <w:adjustRightInd/>
        <w:snapToGrid/>
        <w:spacing w:line="360" w:lineRule="auto"/>
        <w:ind w:left="1157" w:leftChars="257" w:hanging="54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r>
        <w:rPr>
          <w:rFonts w:hint="eastAsia" w:ascii="仿宋" w:hAnsi="仿宋" w:eastAsia="仿宋" w:cs="仿宋"/>
          <w:color w:val="auto"/>
          <w:kern w:val="0"/>
          <w:sz w:val="22"/>
          <w:szCs w:val="22"/>
          <w:lang w:val="en-US" w:eastAsia="zh-CN"/>
        </w:rPr>
        <w:t xml:space="preserve">  </w:t>
      </w:r>
      <w:r>
        <w:rPr>
          <w:rFonts w:hint="eastAsia" w:ascii="仿宋" w:hAnsi="仿宋" w:eastAsia="仿宋" w:cs="仿宋"/>
          <w:color w:val="auto"/>
          <w:kern w:val="0"/>
          <w:sz w:val="22"/>
          <w:szCs w:val="22"/>
        </w:rPr>
        <w:t xml:space="preserve"> </w:t>
      </w:r>
    </w:p>
    <w:p w14:paraId="49E29F9E">
      <w:pPr>
        <w:keepNext w:val="0"/>
        <w:keepLines w:val="0"/>
        <w:pageBreakBefore w:val="0"/>
        <w:widowControl w:val="0"/>
        <w:kinsoku/>
        <w:wordWrap/>
        <w:overflowPunct/>
        <w:topLinePunct w:val="0"/>
        <w:autoSpaceDE/>
        <w:autoSpaceDN/>
        <w:bidi w:val="0"/>
        <w:adjustRightInd/>
        <w:snapToGrid/>
        <w:spacing w:line="360" w:lineRule="auto"/>
        <w:ind w:left="1157" w:leftChars="257" w:hanging="540"/>
        <w:jc w:val="center"/>
        <w:textAlignment w:val="auto"/>
        <w:rPr>
          <w:rFonts w:hint="eastAsia" w:ascii="仿宋" w:hAnsi="仿宋" w:eastAsia="仿宋" w:cs="仿宋"/>
          <w:color w:val="auto"/>
          <w:kern w:val="0"/>
          <w:sz w:val="22"/>
          <w:szCs w:val="22"/>
        </w:rPr>
      </w:pPr>
    </w:p>
    <w:p w14:paraId="7AE08F44">
      <w:pPr>
        <w:keepNext w:val="0"/>
        <w:keepLines w:val="0"/>
        <w:pageBreakBefore w:val="0"/>
        <w:widowControl w:val="0"/>
        <w:kinsoku/>
        <w:wordWrap/>
        <w:overflowPunct/>
        <w:topLinePunct w:val="0"/>
        <w:autoSpaceDE/>
        <w:autoSpaceDN/>
        <w:bidi w:val="0"/>
        <w:adjustRightInd/>
        <w:snapToGrid/>
        <w:spacing w:line="480" w:lineRule="auto"/>
        <w:ind w:left="0" w:leftChars="0" w:firstLine="1440" w:firstLineChars="600"/>
        <w:jc w:val="both"/>
        <w:textAlignment w:val="auto"/>
        <w:rPr>
          <w:rFonts w:hint="eastAsia" w:ascii="仿宋" w:hAnsi="仿宋" w:eastAsia="仿宋" w:cs="仿宋"/>
          <w:color w:val="auto"/>
          <w:spacing w:val="6"/>
          <w:sz w:val="24"/>
          <w:szCs w:val="24"/>
        </w:rPr>
      </w:pPr>
      <w:r>
        <w:rPr>
          <w:rFonts w:hint="eastAsia" w:ascii="仿宋" w:hAnsi="仿宋" w:eastAsia="仿宋" w:cs="仿宋"/>
          <w:color w:val="auto"/>
          <w:kern w:val="0"/>
          <w:sz w:val="24"/>
          <w:szCs w:val="24"/>
        </w:rPr>
        <w:t>残疾人福利性供应商名称：</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579D388B">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法定代表人或被授权代表：</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（签字</w:t>
      </w:r>
      <w:r>
        <w:rPr>
          <w:rFonts w:hint="eastAsia" w:ascii="仿宋" w:hAnsi="仿宋" w:eastAsia="仿宋" w:cs="仿宋"/>
          <w:color w:val="auto"/>
          <w:kern w:val="0"/>
          <w:sz w:val="24"/>
          <w:szCs w:val="24"/>
          <w:lang w:eastAsia="zh-CN"/>
        </w:rPr>
        <w:t>或</w:t>
      </w:r>
      <w:r>
        <w:rPr>
          <w:rFonts w:hint="eastAsia" w:ascii="仿宋" w:hAnsi="仿宋" w:eastAsia="仿宋" w:cs="仿宋"/>
          <w:color w:val="auto"/>
          <w:kern w:val="0"/>
          <w:sz w:val="24"/>
          <w:szCs w:val="24"/>
        </w:rPr>
        <w:t>盖章）</w:t>
      </w:r>
    </w:p>
    <w:p w14:paraId="61BB31EF">
      <w:pPr>
        <w:keepNext w:val="0"/>
        <w:keepLines w:val="0"/>
        <w:pageBreakBefore w:val="0"/>
        <w:widowControl w:val="0"/>
        <w:kinsoku/>
        <w:wordWrap/>
        <w:overflowPunct/>
        <w:topLinePunct w:val="0"/>
        <w:autoSpaceDE/>
        <w:autoSpaceDN/>
        <w:bidi w:val="0"/>
        <w:adjustRightInd/>
        <w:snapToGrid/>
        <w:spacing w:line="480" w:lineRule="auto"/>
        <w:ind w:left="0" w:leftChars="0" w:firstLine="3240" w:firstLineChars="135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日期</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月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日      </w:t>
      </w:r>
    </w:p>
    <w:p w14:paraId="44EC04C6">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仿宋" w:hAnsi="仿宋" w:eastAsia="仿宋" w:cs="仿宋"/>
          <w:color w:val="auto"/>
          <w:sz w:val="24"/>
          <w:szCs w:val="24"/>
        </w:rPr>
      </w:pPr>
    </w:p>
    <w:p w14:paraId="0FAFE009">
      <w:pPr>
        <w:keepLines w:val="0"/>
        <w:pageBreakBefore w:val="0"/>
        <w:wordWrap/>
        <w:bidi w:val="0"/>
        <w:spacing w:line="312" w:lineRule="auto"/>
        <w:jc w:val="center"/>
        <w:textAlignment w:val="auto"/>
        <w:outlineLvl w:val="9"/>
        <w:rPr>
          <w:rFonts w:hint="eastAsia" w:ascii="仿宋" w:hAnsi="仿宋" w:eastAsia="仿宋" w:cs="仿宋"/>
          <w:color w:val="auto"/>
          <w:sz w:val="24"/>
          <w:szCs w:val="24"/>
        </w:rPr>
      </w:pPr>
    </w:p>
    <w:p w14:paraId="22236E53">
      <w:pPr>
        <w:keepLines w:val="0"/>
        <w:pageBreakBefore w:val="0"/>
        <w:wordWrap/>
        <w:bidi w:val="0"/>
        <w:spacing w:line="312" w:lineRule="auto"/>
        <w:jc w:val="center"/>
        <w:textAlignment w:val="auto"/>
        <w:outlineLvl w:val="9"/>
        <w:rPr>
          <w:rFonts w:hint="eastAsia" w:ascii="仿宋" w:hAnsi="仿宋" w:eastAsia="仿宋" w:cs="仿宋"/>
          <w:color w:val="auto"/>
          <w:sz w:val="24"/>
          <w:szCs w:val="24"/>
        </w:rPr>
      </w:pPr>
    </w:p>
    <w:p w14:paraId="274EB278">
      <w:pPr>
        <w:keepLines w:val="0"/>
        <w:pageBreakBefore w:val="0"/>
        <w:numPr>
          <w:ilvl w:val="0"/>
          <w:numId w:val="0"/>
        </w:numPr>
        <w:wordWrap/>
        <w:bidi w:val="0"/>
        <w:spacing w:line="288" w:lineRule="auto"/>
        <w:jc w:val="both"/>
        <w:textAlignment w:val="auto"/>
        <w:outlineLvl w:val="9"/>
        <w:rPr>
          <w:rFonts w:hint="eastAsia" w:ascii="仿宋" w:hAnsi="仿宋" w:eastAsia="仿宋" w:cs="仿宋"/>
          <w:color w:val="auto"/>
          <w:sz w:val="24"/>
          <w:szCs w:val="24"/>
          <w:lang w:eastAsia="zh-CN"/>
        </w:rPr>
      </w:pPr>
    </w:p>
    <w:p w14:paraId="1CE526DF">
      <w:pPr>
        <w:pStyle w:val="3"/>
        <w:bidi w:val="0"/>
        <w:rPr>
          <w:rFonts w:hint="eastAsia" w:ascii="仿宋" w:hAnsi="仿宋" w:eastAsia="仿宋" w:cs="仿宋"/>
          <w:color w:val="auto"/>
          <w:szCs w:val="24"/>
          <w:lang w:eastAsia="zh-CN"/>
        </w:rPr>
      </w:pPr>
      <w:r>
        <w:rPr>
          <w:rFonts w:hint="eastAsia" w:ascii="仿宋" w:hAnsi="仿宋" w:eastAsia="仿宋" w:cs="仿宋"/>
          <w:color w:val="auto"/>
          <w:szCs w:val="24"/>
          <w:lang w:eastAsia="zh-CN"/>
        </w:rPr>
        <w:br w:type="page"/>
      </w:r>
      <w:bookmarkStart w:id="96" w:name="_Toc30891"/>
    </w:p>
    <w:p w14:paraId="168BF2F5">
      <w:pPr>
        <w:pStyle w:val="3"/>
        <w:bidi w:val="0"/>
        <w:rPr>
          <w:rFonts w:hint="eastAsia" w:ascii="仿宋" w:hAnsi="仿宋" w:eastAsia="仿宋" w:cs="仿宋"/>
          <w:color w:val="auto"/>
          <w:szCs w:val="24"/>
          <w:lang w:eastAsia="zh-CN"/>
        </w:rPr>
      </w:pPr>
    </w:p>
    <w:p w14:paraId="07D0CEC1">
      <w:pPr>
        <w:pStyle w:val="3"/>
        <w:bidi w:val="0"/>
        <w:rPr>
          <w:rFonts w:hint="eastAsia" w:ascii="仿宋" w:hAnsi="仿宋" w:eastAsia="仿宋" w:cs="仿宋"/>
          <w:color w:val="auto"/>
        </w:rPr>
      </w:pPr>
      <w:r>
        <w:rPr>
          <w:rFonts w:hint="eastAsia" w:ascii="仿宋" w:hAnsi="仿宋" w:eastAsia="仿宋" w:cs="仿宋"/>
          <w:color w:val="auto"/>
          <w:lang w:val="en-US" w:eastAsia="zh-CN"/>
        </w:rPr>
        <w:t>监狱企业的证明文件  如有（附件8）</w:t>
      </w:r>
      <w:bookmarkEnd w:id="96"/>
    </w:p>
    <w:p w14:paraId="0994F95E">
      <w:pPr>
        <w:keepLines w:val="0"/>
        <w:pageBreakBefore w:val="0"/>
        <w:wordWrap/>
        <w:bidi w:val="0"/>
        <w:spacing w:line="288" w:lineRule="auto"/>
        <w:jc w:val="center"/>
        <w:textAlignment w:val="auto"/>
        <w:outlineLvl w:val="9"/>
        <w:rPr>
          <w:rFonts w:hint="eastAsia" w:ascii="仿宋" w:hAnsi="仿宋" w:eastAsia="仿宋" w:cs="仿宋"/>
          <w:color w:val="auto"/>
          <w:sz w:val="24"/>
          <w:szCs w:val="24"/>
        </w:rPr>
      </w:pPr>
    </w:p>
    <w:p w14:paraId="01F98290">
      <w:pPr>
        <w:spacing w:before="78" w:line="360" w:lineRule="auto"/>
        <w:ind w:right="358" w:firstLine="472" w:firstLineChars="200"/>
        <w:jc w:val="both"/>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 狱管理局、戒毒管理局，各地（设区的市）监狱、强制隔离戒毒所、戒毒康复所，以及新疆生产建设兵团监狱管理局、戒毒管理局的企业。</w:t>
      </w:r>
    </w:p>
    <w:p w14:paraId="0F18B941">
      <w:pPr>
        <w:spacing w:before="78" w:line="360" w:lineRule="auto"/>
        <w:ind w:right="358" w:firstLine="472" w:firstLineChars="200"/>
        <w:jc w:val="both"/>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监狱企业参加政府采购活动时，应当提供由省级以上监狱管理局、戒毒管理局（含新疆生 产建设兵团）出具的属于监狱企业的证明文件。本表可不填写，但须盖章。</w:t>
      </w:r>
    </w:p>
    <w:p w14:paraId="647E968E">
      <w:pPr>
        <w:spacing w:before="78" w:line="360" w:lineRule="auto"/>
        <w:ind w:left="387" w:right="358" w:firstLine="461"/>
        <w:jc w:val="both"/>
        <w:rPr>
          <w:rFonts w:hint="eastAsia" w:ascii="仿宋" w:hAnsi="仿宋" w:eastAsia="仿宋" w:cs="仿宋"/>
          <w:color w:val="auto"/>
          <w:spacing w:val="-2"/>
          <w:sz w:val="22"/>
          <w:szCs w:val="22"/>
        </w:rPr>
      </w:pPr>
    </w:p>
    <w:p w14:paraId="2FEF6E1D">
      <w:pPr>
        <w:spacing w:before="78" w:line="360" w:lineRule="auto"/>
        <w:ind w:left="387" w:right="358" w:firstLine="461"/>
        <w:jc w:val="both"/>
        <w:rPr>
          <w:rFonts w:hint="eastAsia" w:ascii="仿宋" w:hAnsi="仿宋" w:eastAsia="仿宋" w:cs="仿宋"/>
          <w:b/>
          <w:bCs/>
          <w:color w:val="auto"/>
          <w:spacing w:val="-2"/>
          <w:sz w:val="22"/>
          <w:szCs w:val="22"/>
          <w:lang w:val="en-US" w:eastAsia="zh-CN"/>
        </w:rPr>
      </w:pPr>
      <w:r>
        <w:rPr>
          <w:rFonts w:hint="eastAsia" w:ascii="仿宋" w:hAnsi="仿宋" w:eastAsia="仿宋" w:cs="仿宋"/>
          <w:b/>
          <w:bCs/>
          <w:color w:val="auto"/>
          <w:spacing w:val="-2"/>
          <w:sz w:val="22"/>
          <w:szCs w:val="22"/>
          <w:lang w:val="en-US" w:eastAsia="zh-CN"/>
        </w:rPr>
        <w:t>如不属于监狱企业本页可删除</w:t>
      </w:r>
    </w:p>
    <w:p w14:paraId="23EB846E">
      <w:pPr>
        <w:spacing w:before="78" w:line="360" w:lineRule="auto"/>
        <w:ind w:left="387" w:right="358" w:firstLine="1337" w:firstLineChars="619"/>
        <w:jc w:val="both"/>
        <w:rPr>
          <w:rFonts w:hint="eastAsia" w:ascii="仿宋" w:hAnsi="仿宋" w:eastAsia="仿宋" w:cs="仿宋"/>
          <w:color w:val="auto"/>
          <w:spacing w:val="-2"/>
          <w:sz w:val="22"/>
          <w:szCs w:val="22"/>
          <w:lang w:val="en-US" w:eastAsia="zh-CN"/>
        </w:rPr>
      </w:pPr>
      <w:r>
        <w:rPr>
          <w:rFonts w:hint="eastAsia" w:ascii="仿宋" w:hAnsi="仿宋" w:eastAsia="仿宋" w:cs="仿宋"/>
          <w:color w:val="auto"/>
          <w:spacing w:val="-2"/>
          <w:sz w:val="22"/>
          <w:szCs w:val="22"/>
          <w:lang w:val="en-US" w:eastAsia="zh-CN"/>
        </w:rPr>
        <w:t xml:space="preserve"> </w:t>
      </w:r>
    </w:p>
    <w:p w14:paraId="44F640F0">
      <w:pPr>
        <w:keepNext w:val="0"/>
        <w:keepLines w:val="0"/>
        <w:pageBreakBefore w:val="0"/>
        <w:widowControl/>
        <w:kinsoku w:val="0"/>
        <w:wordWrap/>
        <w:overflowPunct/>
        <w:topLinePunct w:val="0"/>
        <w:autoSpaceDE w:val="0"/>
        <w:autoSpaceDN w:val="0"/>
        <w:bidi w:val="0"/>
        <w:adjustRightInd w:val="0"/>
        <w:snapToGrid w:val="0"/>
        <w:spacing w:line="600" w:lineRule="auto"/>
        <w:jc w:val="center"/>
        <w:textAlignment w:val="baseline"/>
        <w:rPr>
          <w:rFonts w:hint="eastAsia" w:ascii="仿宋" w:hAnsi="仿宋" w:eastAsia="仿宋" w:cs="仿宋"/>
          <w:color w:val="auto"/>
          <w:spacing w:val="6"/>
          <w:sz w:val="24"/>
          <w:szCs w:val="24"/>
        </w:rPr>
      </w:pPr>
      <w:r>
        <w:rPr>
          <w:rFonts w:hint="eastAsia" w:ascii="仿宋" w:hAnsi="仿宋" w:eastAsia="仿宋" w:cs="仿宋"/>
          <w:color w:val="auto"/>
          <w:spacing w:val="-2"/>
          <w:sz w:val="24"/>
          <w:szCs w:val="24"/>
          <w:lang w:val="en-US" w:eastAsia="zh-CN"/>
        </w:rPr>
        <w:t>供应商</w:t>
      </w:r>
      <w:r>
        <w:rPr>
          <w:rFonts w:hint="eastAsia" w:ascii="仿宋" w:hAnsi="仿宋" w:eastAsia="仿宋" w:cs="仿宋"/>
          <w:color w:val="auto"/>
          <w:spacing w:val="-2"/>
          <w:sz w:val="24"/>
          <w:szCs w:val="24"/>
        </w:rPr>
        <w:t>名称：</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lang w:val="en-US" w:eastAsia="zh-CN"/>
        </w:rPr>
        <w:t>公     章</w:t>
      </w:r>
      <w:r>
        <w:rPr>
          <w:rFonts w:hint="eastAsia" w:ascii="仿宋" w:hAnsi="仿宋" w:eastAsia="仿宋" w:cs="仿宋"/>
          <w:color w:val="auto"/>
          <w:spacing w:val="6"/>
          <w:sz w:val="24"/>
          <w:szCs w:val="24"/>
        </w:rPr>
        <w:t>）</w:t>
      </w:r>
    </w:p>
    <w:p w14:paraId="3069F4B3">
      <w:pPr>
        <w:keepNext w:val="0"/>
        <w:keepLines w:val="0"/>
        <w:pageBreakBefore w:val="0"/>
        <w:widowControl/>
        <w:kinsoku w:val="0"/>
        <w:wordWrap/>
        <w:overflowPunct/>
        <w:topLinePunct w:val="0"/>
        <w:autoSpaceDE w:val="0"/>
        <w:autoSpaceDN w:val="0"/>
        <w:bidi w:val="0"/>
        <w:adjustRightInd w:val="0"/>
        <w:snapToGrid w:val="0"/>
        <w:spacing w:line="600" w:lineRule="auto"/>
        <w:ind w:firstLine="2124" w:firstLineChars="900"/>
        <w:jc w:val="both"/>
        <w:textAlignment w:val="baseline"/>
        <w:rPr>
          <w:rFonts w:hint="eastAsia" w:ascii="仿宋" w:hAnsi="仿宋" w:eastAsia="仿宋" w:cs="仿宋"/>
          <w:color w:val="auto"/>
          <w:spacing w:val="-2"/>
          <w:sz w:val="24"/>
          <w:szCs w:val="24"/>
          <w:u w:val="single"/>
          <w:lang w:val="en-US" w:eastAsia="zh-CN"/>
        </w:rPr>
      </w:pPr>
      <w:r>
        <w:rPr>
          <w:rFonts w:hint="eastAsia" w:ascii="仿宋" w:hAnsi="仿宋" w:eastAsia="仿宋" w:cs="仿宋"/>
          <w:color w:val="auto"/>
          <w:spacing w:val="-2"/>
          <w:sz w:val="24"/>
          <w:szCs w:val="24"/>
        </w:rPr>
        <w:t>日</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期：</w:t>
      </w:r>
      <w:r>
        <w:rPr>
          <w:rFonts w:hint="eastAsia" w:ascii="仿宋" w:hAnsi="仿宋" w:eastAsia="仿宋" w:cs="仿宋"/>
          <w:color w:val="auto"/>
          <w:spacing w:val="-2"/>
          <w:sz w:val="24"/>
          <w:szCs w:val="24"/>
          <w:u w:val="single"/>
          <w:lang w:val="en-US" w:eastAsia="zh-CN"/>
        </w:rPr>
        <w:t xml:space="preserve">                     </w:t>
      </w:r>
    </w:p>
    <w:p w14:paraId="07D999E9">
      <w:pPr>
        <w:spacing w:before="78" w:line="480" w:lineRule="auto"/>
        <w:ind w:left="387" w:right="358" w:firstLine="461"/>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br w:type="page"/>
      </w:r>
    </w:p>
    <w:p w14:paraId="3E98D065">
      <w:pPr>
        <w:pStyle w:val="2"/>
        <w:bidi w:val="0"/>
        <w:rPr>
          <w:rFonts w:hint="eastAsia" w:ascii="仿宋" w:hAnsi="仿宋" w:eastAsia="仿宋" w:cs="仿宋"/>
          <w:color w:val="auto"/>
          <w:lang w:val="en-US" w:eastAsia="zh-CN"/>
        </w:rPr>
      </w:pPr>
      <w:bookmarkStart w:id="97" w:name="_Toc11117"/>
      <w:bookmarkStart w:id="98" w:name="_Toc13218"/>
      <w:bookmarkStart w:id="99" w:name="_Toc32176"/>
      <w:bookmarkStart w:id="100" w:name="_Toc16409"/>
      <w:bookmarkStart w:id="101" w:name="_Toc32615"/>
      <w:r>
        <w:rPr>
          <w:rFonts w:hint="eastAsia" w:ascii="仿宋" w:hAnsi="仿宋" w:eastAsia="仿宋" w:cs="仿宋"/>
          <w:color w:val="auto"/>
          <w:lang w:val="en-US" w:eastAsia="zh-CN"/>
        </w:rPr>
        <w:t>五、磋商保证金</w:t>
      </w:r>
      <w:bookmarkEnd w:id="97"/>
      <w:bookmarkEnd w:id="98"/>
      <w:bookmarkEnd w:id="99"/>
    </w:p>
    <w:p w14:paraId="2236ED3C">
      <w:pPr>
        <w:keepNext w:val="0"/>
        <w:keepLines w:val="0"/>
        <w:pageBreakBefore w:val="0"/>
        <w:widowControl/>
        <w:kinsoku w:val="0"/>
        <w:wordWrap/>
        <w:overflowPunct/>
        <w:topLinePunct w:val="0"/>
        <w:autoSpaceDE w:val="0"/>
        <w:autoSpaceDN w:val="0"/>
        <w:bidi w:val="0"/>
        <w:adjustRightInd w:val="0"/>
        <w:snapToGrid w:val="0"/>
        <w:spacing w:line="480" w:lineRule="auto"/>
        <w:ind w:firstLine="432" w:firstLineChars="200"/>
        <w:jc w:val="center"/>
        <w:textAlignment w:val="baseline"/>
        <w:rPr>
          <w:rFonts w:hint="eastAsia" w:ascii="仿宋" w:hAnsi="仿宋" w:eastAsia="仿宋" w:cs="仿宋"/>
          <w:color w:val="auto"/>
          <w:spacing w:val="-2"/>
          <w:position w:val="15"/>
          <w:sz w:val="22"/>
          <w:szCs w:val="22"/>
          <w:lang w:val="en-US" w:eastAsia="zh-CN"/>
        </w:rPr>
      </w:pPr>
      <w:r>
        <w:rPr>
          <w:rFonts w:hint="eastAsia" w:ascii="仿宋" w:hAnsi="仿宋" w:eastAsia="仿宋" w:cs="仿宋"/>
          <w:color w:val="auto"/>
          <w:spacing w:val="-2"/>
          <w:position w:val="15"/>
          <w:sz w:val="22"/>
          <w:szCs w:val="22"/>
          <w:lang w:val="en-US" w:eastAsia="zh-CN"/>
        </w:rPr>
        <w:t>（提供保证金收据或银行回执及银行基本开户许可信息）</w:t>
      </w:r>
    </w:p>
    <w:p w14:paraId="419D0009">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0A06A955">
      <w:pPr>
        <w:pStyle w:val="2"/>
        <w:bidi w:val="0"/>
        <w:rPr>
          <w:rFonts w:hint="eastAsia" w:ascii="仿宋" w:hAnsi="仿宋" w:eastAsia="仿宋" w:cs="仿宋"/>
          <w:color w:val="auto"/>
        </w:rPr>
      </w:pPr>
      <w:bookmarkStart w:id="102" w:name="_Toc29984"/>
      <w:bookmarkStart w:id="103" w:name="_Toc21721"/>
      <w:bookmarkStart w:id="104" w:name="_Toc15068"/>
      <w:r>
        <w:rPr>
          <w:rFonts w:hint="eastAsia" w:ascii="仿宋" w:hAnsi="仿宋" w:eastAsia="仿宋" w:cs="仿宋"/>
          <w:color w:val="auto"/>
          <w:lang w:val="en-US" w:eastAsia="zh-CN"/>
        </w:rPr>
        <w:t>六</w:t>
      </w:r>
      <w:r>
        <w:rPr>
          <w:rFonts w:hint="eastAsia" w:ascii="仿宋" w:hAnsi="仿宋" w:eastAsia="仿宋" w:cs="仿宋"/>
          <w:color w:val="auto"/>
        </w:rPr>
        <w:t>、</w:t>
      </w:r>
      <w:bookmarkEnd w:id="100"/>
      <w:bookmarkEnd w:id="101"/>
      <w:r>
        <w:rPr>
          <w:rFonts w:hint="eastAsia" w:ascii="仿宋" w:hAnsi="仿宋" w:eastAsia="仿宋" w:cs="仿宋"/>
          <w:color w:val="auto"/>
        </w:rPr>
        <w:t>陕西省政府采购供应商拒绝政府采购领域商业贿赂承诺书</w:t>
      </w:r>
      <w:bookmarkEnd w:id="102"/>
      <w:bookmarkEnd w:id="103"/>
      <w:bookmarkEnd w:id="104"/>
    </w:p>
    <w:p w14:paraId="758D01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为响应党中央、国务院关于治理政府采购领域商业贿赂行为的号召，我公司在此庄严承诺：</w:t>
      </w:r>
    </w:p>
    <w:p w14:paraId="044FF5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1、在参与政府采购活动中遵纪守法、诚信经营、公平竞标。</w:t>
      </w:r>
    </w:p>
    <w:p w14:paraId="2596330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2、不向政府采购人、采购代理机构和政府采购评审专家进行任何形式的商业贿赂以谋取交易机</w:t>
      </w:r>
      <w:r>
        <w:rPr>
          <w:rFonts w:hint="eastAsia" w:ascii="仿宋" w:hAnsi="仿宋" w:eastAsia="仿宋" w:cs="仿宋"/>
          <w:color w:val="auto"/>
          <w:sz w:val="24"/>
          <w:szCs w:val="24"/>
        </w:rPr>
        <w:t>会。</w:t>
      </w:r>
    </w:p>
    <w:p w14:paraId="228D8D4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3、不向政府采购代理机构和采购人提供虚假资质文件或采用虚假应标方式参与政府采购市场竞</w:t>
      </w:r>
      <w:r>
        <w:rPr>
          <w:rFonts w:hint="eastAsia" w:ascii="仿宋" w:hAnsi="仿宋" w:eastAsia="仿宋" w:cs="仿宋"/>
          <w:color w:val="auto"/>
          <w:spacing w:val="7"/>
          <w:sz w:val="24"/>
          <w:szCs w:val="24"/>
        </w:rPr>
        <w:t>争并谋取成交、成交。</w:t>
      </w:r>
    </w:p>
    <w:p w14:paraId="2983F9B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4、不采取“</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7"/>
          <w:sz w:val="24"/>
          <w:szCs w:val="24"/>
        </w:rPr>
        <w:t>围标、陪标</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7"/>
          <w:sz w:val="24"/>
          <w:szCs w:val="24"/>
        </w:rPr>
        <w:t>”等商业欺诈手段获得政府采购定单。</w:t>
      </w:r>
    </w:p>
    <w:p w14:paraId="630D0A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5、不采取不正当手段诋毁、排挤其他供应商。</w:t>
      </w:r>
    </w:p>
    <w:p w14:paraId="39BF0C8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6、不在提供商品和服务时“偷梁换柱、以次充好</w:t>
      </w:r>
      <w:r>
        <w:rPr>
          <w:rFonts w:hint="eastAsia" w:ascii="仿宋" w:hAnsi="仿宋" w:eastAsia="仿宋" w:cs="仿宋"/>
          <w:color w:val="auto"/>
          <w:spacing w:val="-60"/>
          <w:sz w:val="24"/>
          <w:szCs w:val="24"/>
        </w:rPr>
        <w:t xml:space="preserve"> </w:t>
      </w:r>
      <w:r>
        <w:rPr>
          <w:rFonts w:hint="eastAsia" w:ascii="仿宋" w:hAnsi="仿宋" w:eastAsia="仿宋" w:cs="仿宋"/>
          <w:color w:val="auto"/>
          <w:spacing w:val="8"/>
          <w:sz w:val="24"/>
          <w:szCs w:val="24"/>
        </w:rPr>
        <w:t>”损害采购人的合法权益。</w:t>
      </w:r>
    </w:p>
    <w:p w14:paraId="022101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7、不与采购人、采购代理机构政府采购评审专家或其它供应商恶意串通</w:t>
      </w:r>
      <w:r>
        <w:rPr>
          <w:rFonts w:hint="eastAsia" w:ascii="仿宋" w:hAnsi="仿宋" w:eastAsia="仿宋" w:cs="仿宋"/>
          <w:color w:val="auto"/>
          <w:spacing w:val="8"/>
          <w:sz w:val="24"/>
          <w:szCs w:val="24"/>
          <w:lang w:eastAsia="zh-CN"/>
        </w:rPr>
        <w:t>，</w:t>
      </w:r>
      <w:r>
        <w:rPr>
          <w:rFonts w:hint="eastAsia" w:ascii="仿宋" w:hAnsi="仿宋" w:eastAsia="仿宋" w:cs="仿宋"/>
          <w:color w:val="auto"/>
          <w:spacing w:val="8"/>
          <w:sz w:val="24"/>
          <w:szCs w:val="24"/>
        </w:rPr>
        <w:t>进行质疑和投诉，维</w:t>
      </w:r>
      <w:r>
        <w:rPr>
          <w:rFonts w:hint="eastAsia" w:ascii="仿宋" w:hAnsi="仿宋" w:eastAsia="仿宋" w:cs="仿宋"/>
          <w:color w:val="auto"/>
          <w:spacing w:val="7"/>
          <w:sz w:val="24"/>
          <w:szCs w:val="24"/>
        </w:rPr>
        <w:t>护政府采购市场秩序。</w:t>
      </w:r>
    </w:p>
    <w:p w14:paraId="3371635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color w:val="auto"/>
          <w:spacing w:val="7"/>
          <w:sz w:val="24"/>
          <w:szCs w:val="24"/>
        </w:rPr>
      </w:pPr>
      <w:r>
        <w:rPr>
          <w:rFonts w:hint="eastAsia" w:ascii="仿宋" w:hAnsi="仿宋" w:eastAsia="仿宋" w:cs="仿宋"/>
          <w:color w:val="auto"/>
          <w:spacing w:val="8"/>
          <w:sz w:val="24"/>
          <w:szCs w:val="24"/>
        </w:rPr>
        <w:t>8、尊重和接受政府采购监督管理部门的监督和政府采购代理机构招标采购要求</w:t>
      </w:r>
      <w:r>
        <w:rPr>
          <w:rFonts w:hint="eastAsia" w:ascii="仿宋" w:hAnsi="仿宋" w:eastAsia="仿宋" w:cs="仿宋"/>
          <w:color w:val="auto"/>
          <w:spacing w:val="8"/>
          <w:sz w:val="24"/>
          <w:szCs w:val="24"/>
          <w:lang w:eastAsia="zh-CN"/>
        </w:rPr>
        <w:t>，</w:t>
      </w:r>
      <w:r>
        <w:rPr>
          <w:rFonts w:hint="eastAsia" w:ascii="仿宋" w:hAnsi="仿宋" w:eastAsia="仿宋" w:cs="仿宋"/>
          <w:color w:val="auto"/>
          <w:spacing w:val="8"/>
          <w:sz w:val="24"/>
          <w:szCs w:val="24"/>
        </w:rPr>
        <w:t>承担因违约行</w:t>
      </w:r>
      <w:r>
        <w:rPr>
          <w:rFonts w:hint="eastAsia" w:ascii="仿宋" w:hAnsi="仿宋" w:eastAsia="仿宋" w:cs="仿宋"/>
          <w:color w:val="auto"/>
          <w:spacing w:val="7"/>
          <w:sz w:val="24"/>
          <w:szCs w:val="24"/>
        </w:rPr>
        <w:t>为给采购人造成的损失。</w:t>
      </w:r>
    </w:p>
    <w:p w14:paraId="0B6242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9、不发生其他有悖于政府采购公开、公平、公正和诚信原则的行为。</w:t>
      </w:r>
    </w:p>
    <w:p w14:paraId="01FA0029">
      <w:pPr>
        <w:spacing w:line="287" w:lineRule="auto"/>
        <w:rPr>
          <w:rFonts w:hint="eastAsia" w:ascii="仿宋" w:hAnsi="仿宋" w:eastAsia="仿宋" w:cs="仿宋"/>
          <w:color w:val="auto"/>
          <w:sz w:val="21"/>
        </w:rPr>
      </w:pPr>
    </w:p>
    <w:p w14:paraId="29CD3D62">
      <w:pPr>
        <w:spacing w:before="78" w:line="360" w:lineRule="auto"/>
        <w:ind w:left="847"/>
        <w:rPr>
          <w:rFonts w:hint="eastAsia" w:ascii="仿宋" w:hAnsi="仿宋" w:eastAsia="仿宋" w:cs="仿宋"/>
          <w:color w:val="auto"/>
          <w:spacing w:val="7"/>
          <w:sz w:val="22"/>
          <w:szCs w:val="22"/>
        </w:rPr>
      </w:pPr>
    </w:p>
    <w:p w14:paraId="0A2F44AA">
      <w:pPr>
        <w:spacing w:before="78" w:line="360" w:lineRule="auto"/>
        <w:ind w:left="847"/>
        <w:rPr>
          <w:rFonts w:hint="eastAsia" w:ascii="仿宋" w:hAnsi="仿宋" w:eastAsia="仿宋" w:cs="仿宋"/>
          <w:color w:val="auto"/>
          <w:sz w:val="22"/>
          <w:szCs w:val="22"/>
        </w:rPr>
      </w:pPr>
      <w:r>
        <w:rPr>
          <w:rFonts w:hint="eastAsia" w:ascii="仿宋" w:hAnsi="仿宋" w:eastAsia="仿宋" w:cs="仿宋"/>
          <w:color w:val="auto"/>
          <w:spacing w:val="7"/>
          <w:sz w:val="22"/>
          <w:szCs w:val="22"/>
        </w:rPr>
        <w:t>承诺单位</w:t>
      </w:r>
      <w:r>
        <w:rPr>
          <w:rFonts w:hint="eastAsia" w:ascii="仿宋" w:hAnsi="仿宋" w:eastAsia="仿宋" w:cs="仿宋"/>
          <w:color w:val="auto"/>
          <w:spacing w:val="-17"/>
          <w:sz w:val="22"/>
          <w:szCs w:val="22"/>
        </w:rPr>
        <w:t>：</w:t>
      </w:r>
      <w:r>
        <w:rPr>
          <w:rFonts w:hint="eastAsia" w:ascii="仿宋" w:hAnsi="仿宋" w:eastAsia="仿宋" w:cs="仿宋"/>
          <w:color w:val="auto"/>
          <w:spacing w:val="5"/>
          <w:sz w:val="22"/>
          <w:szCs w:val="22"/>
          <w:u w:val="single" w:color="auto"/>
        </w:rPr>
        <w:t xml:space="preserve">                     </w:t>
      </w:r>
      <w:r>
        <w:rPr>
          <w:rFonts w:hint="eastAsia" w:ascii="仿宋" w:hAnsi="仿宋" w:eastAsia="仿宋" w:cs="仿宋"/>
          <w:color w:val="auto"/>
          <w:spacing w:val="-17"/>
          <w:sz w:val="22"/>
          <w:szCs w:val="22"/>
        </w:rPr>
        <w:t>（</w:t>
      </w:r>
      <w:r>
        <w:rPr>
          <w:rFonts w:hint="eastAsia" w:ascii="仿宋" w:hAnsi="仿宋" w:eastAsia="仿宋" w:cs="仿宋"/>
          <w:color w:val="auto"/>
          <w:spacing w:val="7"/>
          <w:sz w:val="22"/>
          <w:szCs w:val="22"/>
          <w:lang w:val="en-US" w:eastAsia="zh-CN"/>
        </w:rPr>
        <w:t xml:space="preserve">公     </w:t>
      </w:r>
      <w:r>
        <w:rPr>
          <w:rFonts w:hint="eastAsia" w:ascii="仿宋" w:hAnsi="仿宋" w:eastAsia="仿宋" w:cs="仿宋"/>
          <w:color w:val="auto"/>
          <w:spacing w:val="-62"/>
          <w:sz w:val="22"/>
          <w:szCs w:val="22"/>
        </w:rPr>
        <w:t xml:space="preserve"> </w:t>
      </w:r>
      <w:r>
        <w:rPr>
          <w:rFonts w:hint="eastAsia" w:ascii="仿宋" w:hAnsi="仿宋" w:eastAsia="仿宋" w:cs="仿宋"/>
          <w:color w:val="auto"/>
          <w:spacing w:val="7"/>
          <w:sz w:val="22"/>
          <w:szCs w:val="22"/>
        </w:rPr>
        <w:t>章）</w:t>
      </w:r>
    </w:p>
    <w:p w14:paraId="36E5F60B">
      <w:pPr>
        <w:spacing w:before="157" w:line="360" w:lineRule="auto"/>
        <w:ind w:left="847"/>
        <w:rPr>
          <w:rFonts w:hint="eastAsia" w:ascii="仿宋" w:hAnsi="仿宋" w:eastAsia="仿宋" w:cs="仿宋"/>
          <w:color w:val="auto"/>
          <w:sz w:val="22"/>
          <w:szCs w:val="22"/>
        </w:rPr>
      </w:pPr>
      <w:r>
        <w:rPr>
          <w:rFonts w:hint="eastAsia" w:ascii="仿宋" w:hAnsi="仿宋" w:eastAsia="仿宋" w:cs="仿宋"/>
          <w:color w:val="auto"/>
          <w:spacing w:val="2"/>
          <w:sz w:val="22"/>
          <w:szCs w:val="22"/>
        </w:rPr>
        <w:t>全权代表</w:t>
      </w:r>
      <w:r>
        <w:rPr>
          <w:rFonts w:hint="eastAsia" w:ascii="仿宋" w:hAnsi="仿宋" w:eastAsia="仿宋" w:cs="仿宋"/>
          <w:color w:val="auto"/>
          <w:spacing w:val="-16"/>
          <w:sz w:val="22"/>
          <w:szCs w:val="22"/>
        </w:rPr>
        <w:t>：</w:t>
      </w:r>
      <w:r>
        <w:rPr>
          <w:rFonts w:hint="eastAsia" w:ascii="仿宋" w:hAnsi="仿宋" w:eastAsia="仿宋" w:cs="仿宋"/>
          <w:color w:val="auto"/>
          <w:spacing w:val="5"/>
          <w:sz w:val="22"/>
          <w:szCs w:val="22"/>
          <w:u w:val="single" w:color="auto"/>
        </w:rPr>
        <w:t xml:space="preserve">                     </w:t>
      </w:r>
      <w:r>
        <w:rPr>
          <w:rFonts w:hint="eastAsia" w:ascii="仿宋" w:hAnsi="仿宋" w:eastAsia="仿宋" w:cs="仿宋"/>
          <w:color w:val="auto"/>
          <w:spacing w:val="-16"/>
          <w:sz w:val="22"/>
          <w:szCs w:val="22"/>
        </w:rPr>
        <w:t>（</w:t>
      </w:r>
      <w:r>
        <w:rPr>
          <w:rFonts w:hint="eastAsia" w:ascii="仿宋" w:hAnsi="仿宋" w:eastAsia="仿宋" w:cs="仿宋"/>
          <w:color w:val="auto"/>
          <w:spacing w:val="2"/>
          <w:sz w:val="22"/>
          <w:szCs w:val="22"/>
        </w:rPr>
        <w:t>签字或盖章）</w:t>
      </w:r>
    </w:p>
    <w:p w14:paraId="2F65D307">
      <w:pPr>
        <w:spacing w:before="155" w:line="360" w:lineRule="auto"/>
        <w:ind w:left="847"/>
        <w:rPr>
          <w:rFonts w:hint="eastAsia" w:ascii="仿宋" w:hAnsi="仿宋" w:eastAsia="仿宋" w:cs="仿宋"/>
          <w:color w:val="auto"/>
          <w:sz w:val="22"/>
          <w:szCs w:val="22"/>
        </w:rPr>
      </w:pPr>
      <w:r>
        <w:rPr>
          <w:rFonts w:hint="eastAsia" w:ascii="仿宋" w:hAnsi="仿宋" w:eastAsia="仿宋" w:cs="仿宋"/>
          <w:color w:val="auto"/>
          <w:spacing w:val="-4"/>
          <w:sz w:val="22"/>
          <w:szCs w:val="22"/>
        </w:rPr>
        <w:t>地</w:t>
      </w:r>
      <w:r>
        <w:rPr>
          <w:rFonts w:hint="eastAsia" w:ascii="仿宋" w:hAnsi="仿宋" w:eastAsia="仿宋" w:cs="仿宋"/>
          <w:color w:val="auto"/>
          <w:spacing w:val="5"/>
          <w:sz w:val="22"/>
          <w:szCs w:val="22"/>
        </w:rPr>
        <w:t xml:space="preserve">    </w:t>
      </w:r>
      <w:r>
        <w:rPr>
          <w:rFonts w:hint="eastAsia" w:ascii="仿宋" w:hAnsi="仿宋" w:eastAsia="仿宋" w:cs="仿宋"/>
          <w:color w:val="auto"/>
          <w:spacing w:val="-4"/>
          <w:sz w:val="22"/>
          <w:szCs w:val="22"/>
        </w:rPr>
        <w:t>址：</w:t>
      </w:r>
      <w:r>
        <w:rPr>
          <w:rFonts w:hint="eastAsia" w:ascii="仿宋" w:hAnsi="仿宋" w:eastAsia="仿宋" w:cs="仿宋"/>
          <w:color w:val="auto"/>
          <w:spacing w:val="-4"/>
          <w:sz w:val="22"/>
          <w:szCs w:val="22"/>
          <w:u w:val="single" w:color="auto"/>
        </w:rPr>
        <w:t xml:space="preserve">                                   </w:t>
      </w:r>
    </w:p>
    <w:p w14:paraId="136E72BB">
      <w:pPr>
        <w:spacing w:before="142" w:line="360" w:lineRule="auto"/>
        <w:ind w:left="865"/>
        <w:rPr>
          <w:rFonts w:hint="eastAsia" w:ascii="仿宋" w:hAnsi="仿宋" w:eastAsia="仿宋" w:cs="仿宋"/>
          <w:color w:val="auto"/>
          <w:sz w:val="22"/>
          <w:szCs w:val="22"/>
        </w:rPr>
      </w:pPr>
      <w:r>
        <w:rPr>
          <w:rFonts w:hint="eastAsia" w:ascii="仿宋" w:hAnsi="仿宋" w:eastAsia="仿宋" w:cs="仿宋"/>
          <w:color w:val="auto"/>
          <w:spacing w:val="-7"/>
          <w:sz w:val="22"/>
          <w:szCs w:val="22"/>
        </w:rPr>
        <w:t>邮</w:t>
      </w:r>
      <w:r>
        <w:rPr>
          <w:rFonts w:hint="eastAsia" w:ascii="仿宋" w:hAnsi="仿宋" w:eastAsia="仿宋" w:cs="仿宋"/>
          <w:color w:val="auto"/>
          <w:spacing w:val="2"/>
          <w:sz w:val="22"/>
          <w:szCs w:val="22"/>
        </w:rPr>
        <w:t xml:space="preserve">    </w:t>
      </w:r>
      <w:r>
        <w:rPr>
          <w:rFonts w:hint="eastAsia" w:ascii="仿宋" w:hAnsi="仿宋" w:eastAsia="仿宋" w:cs="仿宋"/>
          <w:color w:val="auto"/>
          <w:spacing w:val="-7"/>
          <w:sz w:val="22"/>
          <w:szCs w:val="22"/>
        </w:rPr>
        <w:t>编：</w:t>
      </w:r>
      <w:r>
        <w:rPr>
          <w:rFonts w:hint="eastAsia" w:ascii="仿宋" w:hAnsi="仿宋" w:eastAsia="仿宋" w:cs="仿宋"/>
          <w:color w:val="auto"/>
          <w:spacing w:val="-7"/>
          <w:sz w:val="22"/>
          <w:szCs w:val="22"/>
          <w:u w:val="single" w:color="auto"/>
        </w:rPr>
        <w:t xml:space="preserve">                             </w:t>
      </w:r>
      <w:r>
        <w:rPr>
          <w:rFonts w:hint="eastAsia" w:ascii="仿宋" w:hAnsi="仿宋" w:eastAsia="仿宋" w:cs="仿宋"/>
          <w:color w:val="auto"/>
          <w:spacing w:val="-8"/>
          <w:sz w:val="22"/>
          <w:szCs w:val="22"/>
          <w:u w:val="single" w:color="auto"/>
        </w:rPr>
        <w:t xml:space="preserve">       </w:t>
      </w:r>
    </w:p>
    <w:p w14:paraId="31DD8387">
      <w:pPr>
        <w:spacing w:before="157" w:line="360" w:lineRule="auto"/>
        <w:ind w:left="876"/>
        <w:rPr>
          <w:rFonts w:hint="eastAsia" w:ascii="仿宋" w:hAnsi="仿宋" w:eastAsia="仿宋" w:cs="仿宋"/>
          <w:color w:val="auto"/>
          <w:sz w:val="20"/>
          <w:szCs w:val="20"/>
        </w:rPr>
      </w:pPr>
      <w:r>
        <w:rPr>
          <w:rFonts w:hint="eastAsia" w:ascii="仿宋" w:hAnsi="仿宋" w:eastAsia="仿宋" w:cs="仿宋"/>
          <w:color w:val="auto"/>
          <w:spacing w:val="-16"/>
          <w:sz w:val="22"/>
          <w:szCs w:val="22"/>
        </w:rPr>
        <w:t>电</w:t>
      </w:r>
      <w:r>
        <w:rPr>
          <w:rFonts w:hint="eastAsia" w:ascii="仿宋" w:hAnsi="仿宋" w:eastAsia="仿宋" w:cs="仿宋"/>
          <w:color w:val="auto"/>
          <w:spacing w:val="2"/>
          <w:sz w:val="22"/>
          <w:szCs w:val="22"/>
        </w:rPr>
        <w:t xml:space="preserve">    </w:t>
      </w:r>
      <w:r>
        <w:rPr>
          <w:rFonts w:hint="eastAsia" w:ascii="仿宋" w:hAnsi="仿宋" w:eastAsia="仿宋" w:cs="仿宋"/>
          <w:color w:val="auto"/>
          <w:spacing w:val="-16"/>
          <w:sz w:val="22"/>
          <w:szCs w:val="22"/>
        </w:rPr>
        <w:t>话：</w:t>
      </w:r>
      <w:r>
        <w:rPr>
          <w:rFonts w:hint="eastAsia" w:ascii="仿宋" w:hAnsi="仿宋" w:eastAsia="仿宋" w:cs="仿宋"/>
          <w:color w:val="auto"/>
          <w:sz w:val="22"/>
          <w:szCs w:val="22"/>
          <w:u w:val="single" w:color="auto"/>
        </w:rPr>
        <w:t xml:space="preserve">                                   </w:t>
      </w:r>
    </w:p>
    <w:p w14:paraId="10CFE7BA">
      <w:pPr>
        <w:pStyle w:val="6"/>
        <w:spacing w:line="360" w:lineRule="auto"/>
        <w:rPr>
          <w:rFonts w:hint="eastAsia" w:ascii="仿宋" w:hAnsi="仿宋" w:eastAsia="仿宋" w:cs="仿宋"/>
          <w:color w:val="auto"/>
          <w:sz w:val="20"/>
          <w:szCs w:val="20"/>
        </w:rPr>
      </w:pPr>
    </w:p>
    <w:p w14:paraId="59557943">
      <w:pPr>
        <w:spacing w:before="79" w:line="360" w:lineRule="auto"/>
        <w:ind w:left="5761"/>
        <w:rPr>
          <w:rFonts w:hint="eastAsia" w:ascii="仿宋" w:hAnsi="仿宋" w:eastAsia="仿宋" w:cs="仿宋"/>
          <w:color w:val="auto"/>
          <w:sz w:val="22"/>
          <w:szCs w:val="22"/>
        </w:rPr>
      </w:pPr>
      <w:r>
        <w:rPr>
          <w:rFonts w:hint="eastAsia" w:ascii="仿宋" w:hAnsi="仿宋" w:eastAsia="仿宋" w:cs="仿宋"/>
          <w:color w:val="auto"/>
          <w:spacing w:val="-13"/>
          <w:sz w:val="22"/>
          <w:szCs w:val="22"/>
        </w:rPr>
        <w:t>日期：</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09"/>
          <w:sz w:val="22"/>
          <w:szCs w:val="22"/>
        </w:rPr>
        <w:t xml:space="preserve"> </w:t>
      </w:r>
      <w:r>
        <w:rPr>
          <w:rFonts w:hint="eastAsia" w:ascii="仿宋" w:hAnsi="仿宋" w:eastAsia="仿宋" w:cs="仿宋"/>
          <w:color w:val="auto"/>
          <w:spacing w:val="-13"/>
          <w:sz w:val="22"/>
          <w:szCs w:val="22"/>
        </w:rPr>
        <w:t>年</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100"/>
          <w:sz w:val="22"/>
          <w:szCs w:val="22"/>
        </w:rPr>
        <w:t xml:space="preserve"> </w:t>
      </w:r>
      <w:r>
        <w:rPr>
          <w:rFonts w:hint="eastAsia" w:ascii="仿宋" w:hAnsi="仿宋" w:eastAsia="仿宋" w:cs="仿宋"/>
          <w:color w:val="auto"/>
          <w:spacing w:val="-13"/>
          <w:sz w:val="22"/>
          <w:szCs w:val="22"/>
        </w:rPr>
        <w:t>月</w:t>
      </w:r>
      <w:r>
        <w:rPr>
          <w:rFonts w:hint="eastAsia" w:ascii="仿宋" w:hAnsi="仿宋" w:eastAsia="仿宋" w:cs="仿宋"/>
          <w:color w:val="auto"/>
          <w:spacing w:val="23"/>
          <w:sz w:val="22"/>
          <w:szCs w:val="22"/>
          <w:u w:val="single" w:color="auto"/>
        </w:rPr>
        <w:t xml:space="preserve">     </w:t>
      </w:r>
      <w:r>
        <w:rPr>
          <w:rFonts w:hint="eastAsia" w:ascii="仿宋" w:hAnsi="仿宋" w:eastAsia="仿宋" w:cs="仿宋"/>
          <w:color w:val="auto"/>
          <w:spacing w:val="-64"/>
          <w:sz w:val="22"/>
          <w:szCs w:val="22"/>
        </w:rPr>
        <w:t xml:space="preserve"> </w:t>
      </w:r>
      <w:r>
        <w:rPr>
          <w:rFonts w:hint="eastAsia" w:ascii="仿宋" w:hAnsi="仿宋" w:eastAsia="仿宋" w:cs="仿宋"/>
          <w:color w:val="auto"/>
          <w:spacing w:val="-13"/>
          <w:sz w:val="22"/>
          <w:szCs w:val="22"/>
        </w:rPr>
        <w:t>日</w:t>
      </w:r>
    </w:p>
    <w:p w14:paraId="6BE75563">
      <w:pPr>
        <w:pStyle w:val="2"/>
        <w:bidi w:val="0"/>
        <w:rPr>
          <w:rFonts w:hint="eastAsia" w:ascii="仿宋" w:hAnsi="仿宋" w:eastAsia="仿宋" w:cs="仿宋"/>
          <w:color w:val="auto"/>
        </w:rPr>
      </w:pPr>
      <w:bookmarkStart w:id="105" w:name="_Toc16232"/>
      <w:bookmarkStart w:id="106" w:name="_Toc16015"/>
      <w:bookmarkStart w:id="107" w:name="_Toc5556"/>
      <w:bookmarkStart w:id="108" w:name="_Toc1997"/>
      <w:bookmarkStart w:id="109" w:name="_Toc12637"/>
      <w:r>
        <w:rPr>
          <w:rFonts w:hint="eastAsia" w:ascii="仿宋" w:hAnsi="仿宋" w:eastAsia="仿宋" w:cs="仿宋"/>
          <w:color w:val="auto"/>
          <w:lang w:val="en-US" w:eastAsia="zh-CN"/>
        </w:rPr>
        <w:t>七</w:t>
      </w:r>
      <w:r>
        <w:rPr>
          <w:rFonts w:hint="eastAsia" w:ascii="仿宋" w:hAnsi="仿宋" w:eastAsia="仿宋" w:cs="仿宋"/>
          <w:color w:val="auto"/>
        </w:rPr>
        <w:t>、</w:t>
      </w:r>
      <w:r>
        <w:rPr>
          <w:rFonts w:hint="eastAsia" w:ascii="仿宋" w:hAnsi="仿宋" w:eastAsia="仿宋" w:cs="仿宋"/>
          <w:color w:val="auto"/>
          <w:lang w:val="en-US" w:eastAsia="zh-CN"/>
        </w:rPr>
        <w:t>服务</w:t>
      </w:r>
      <w:r>
        <w:rPr>
          <w:rFonts w:hint="eastAsia" w:ascii="仿宋" w:hAnsi="仿宋" w:eastAsia="仿宋" w:cs="仿宋"/>
          <w:color w:val="auto"/>
        </w:rPr>
        <w:t>方案</w:t>
      </w:r>
      <w:bookmarkEnd w:id="105"/>
      <w:bookmarkEnd w:id="106"/>
      <w:bookmarkEnd w:id="107"/>
      <w:bookmarkEnd w:id="108"/>
      <w:bookmarkEnd w:id="109"/>
    </w:p>
    <w:p w14:paraId="4C8D7783">
      <w:pPr>
        <w:spacing w:before="238" w:line="219" w:lineRule="auto"/>
        <w:ind w:left="1807"/>
        <w:rPr>
          <w:rFonts w:hint="eastAsia" w:ascii="仿宋" w:hAnsi="仿宋" w:eastAsia="仿宋" w:cs="仿宋"/>
          <w:color w:val="auto"/>
          <w:sz w:val="22"/>
          <w:szCs w:val="22"/>
        </w:rPr>
      </w:pPr>
      <w:r>
        <w:rPr>
          <w:rFonts w:hint="eastAsia" w:ascii="仿宋" w:hAnsi="仿宋" w:eastAsia="仿宋" w:cs="仿宋"/>
          <w:color w:val="auto"/>
          <w:spacing w:val="-1"/>
          <w:sz w:val="24"/>
          <w:szCs w:val="24"/>
        </w:rPr>
        <w:t>供应商根据磋商文件要求和项目实际情况编制，格式自拟。</w:t>
      </w:r>
    </w:p>
    <w:p w14:paraId="47A8AF20">
      <w:pPr>
        <w:pStyle w:val="6"/>
        <w:spacing w:line="252" w:lineRule="auto"/>
        <w:rPr>
          <w:rFonts w:hint="eastAsia" w:ascii="仿宋" w:hAnsi="仿宋" w:eastAsia="仿宋" w:cs="仿宋"/>
          <w:color w:val="auto"/>
        </w:rPr>
      </w:pPr>
    </w:p>
    <w:p w14:paraId="7ABB1A91">
      <w:pPr>
        <w:pStyle w:val="6"/>
        <w:spacing w:line="252" w:lineRule="auto"/>
        <w:rPr>
          <w:rFonts w:hint="eastAsia" w:ascii="仿宋" w:hAnsi="仿宋" w:eastAsia="仿宋" w:cs="仿宋"/>
          <w:color w:val="auto"/>
        </w:rPr>
      </w:pPr>
    </w:p>
    <w:p w14:paraId="3788D20E">
      <w:pPr>
        <w:pStyle w:val="6"/>
        <w:spacing w:line="252" w:lineRule="auto"/>
        <w:rPr>
          <w:rFonts w:hint="eastAsia" w:ascii="仿宋" w:hAnsi="仿宋" w:eastAsia="仿宋" w:cs="仿宋"/>
          <w:color w:val="auto"/>
        </w:rPr>
      </w:pPr>
    </w:p>
    <w:p w14:paraId="3B9B787C">
      <w:pPr>
        <w:pStyle w:val="6"/>
        <w:spacing w:line="252" w:lineRule="auto"/>
        <w:rPr>
          <w:rFonts w:hint="eastAsia" w:ascii="仿宋" w:hAnsi="仿宋" w:eastAsia="仿宋" w:cs="仿宋"/>
          <w:color w:val="auto"/>
        </w:rPr>
      </w:pPr>
    </w:p>
    <w:p w14:paraId="544DE6FE">
      <w:pPr>
        <w:pStyle w:val="6"/>
        <w:spacing w:line="253" w:lineRule="auto"/>
        <w:rPr>
          <w:rFonts w:hint="eastAsia" w:ascii="仿宋" w:hAnsi="仿宋" w:eastAsia="仿宋" w:cs="仿宋"/>
          <w:color w:val="auto"/>
        </w:rPr>
      </w:pPr>
    </w:p>
    <w:p w14:paraId="12E20E03">
      <w:pPr>
        <w:pStyle w:val="6"/>
        <w:spacing w:line="253" w:lineRule="auto"/>
        <w:rPr>
          <w:rFonts w:hint="eastAsia" w:ascii="仿宋" w:hAnsi="仿宋" w:eastAsia="仿宋" w:cs="仿宋"/>
          <w:color w:val="auto"/>
        </w:rPr>
      </w:pPr>
    </w:p>
    <w:p w14:paraId="3CCC4B67">
      <w:pPr>
        <w:pStyle w:val="6"/>
        <w:spacing w:line="253" w:lineRule="auto"/>
        <w:rPr>
          <w:rFonts w:hint="eastAsia" w:ascii="仿宋" w:hAnsi="仿宋" w:eastAsia="仿宋" w:cs="仿宋"/>
          <w:color w:val="auto"/>
        </w:rPr>
      </w:pPr>
    </w:p>
    <w:p w14:paraId="393D3A9F">
      <w:pPr>
        <w:rPr>
          <w:rFonts w:hint="eastAsia" w:ascii="仿宋" w:hAnsi="仿宋" w:eastAsia="仿宋" w:cs="仿宋"/>
          <w:color w:val="auto"/>
          <w:spacing w:val="9"/>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rPr>
        <w:br w:type="page"/>
      </w:r>
      <w:bookmarkStart w:id="110" w:name="_Toc18866"/>
      <w:bookmarkStart w:id="111" w:name="_Toc21223"/>
    </w:p>
    <w:bookmarkEnd w:id="110"/>
    <w:bookmarkEnd w:id="111"/>
    <w:p w14:paraId="268EE2ED">
      <w:pPr>
        <w:pStyle w:val="2"/>
        <w:bidi w:val="0"/>
        <w:rPr>
          <w:rFonts w:hint="eastAsia" w:ascii="仿宋" w:hAnsi="仿宋" w:eastAsia="仿宋" w:cs="仿宋"/>
          <w:color w:val="auto"/>
        </w:rPr>
      </w:pPr>
      <w:bookmarkStart w:id="112" w:name="_Toc22914"/>
      <w:bookmarkStart w:id="113" w:name="_Toc9960"/>
      <w:bookmarkStart w:id="114" w:name="_Toc30803"/>
      <w:bookmarkStart w:id="115" w:name="_Toc5431"/>
      <w:bookmarkStart w:id="116" w:name="_Toc29500"/>
      <w:r>
        <w:rPr>
          <w:rFonts w:hint="eastAsia" w:ascii="仿宋" w:hAnsi="仿宋" w:eastAsia="仿宋" w:cs="仿宋"/>
          <w:color w:val="auto"/>
          <w:lang w:val="en-US" w:eastAsia="zh-CN"/>
        </w:rPr>
        <w:t>八</w:t>
      </w:r>
      <w:r>
        <w:rPr>
          <w:rFonts w:hint="eastAsia" w:ascii="仿宋" w:hAnsi="仿宋" w:eastAsia="仿宋" w:cs="仿宋"/>
          <w:color w:val="auto"/>
        </w:rPr>
        <w:t>、类似项目业绩</w:t>
      </w:r>
      <w:bookmarkEnd w:id="112"/>
      <w:bookmarkEnd w:id="113"/>
      <w:bookmarkEnd w:id="114"/>
      <w:bookmarkEnd w:id="115"/>
      <w:bookmarkEnd w:id="116"/>
    </w:p>
    <w:p w14:paraId="3EC6D4DB">
      <w:pPr>
        <w:rPr>
          <w:rFonts w:hint="eastAsia" w:ascii="仿宋" w:hAnsi="仿宋" w:eastAsia="仿宋" w:cs="仿宋"/>
          <w:color w:val="auto"/>
          <w:spacing w:val="-3"/>
          <w:sz w:val="22"/>
          <w:szCs w:val="22"/>
        </w:rPr>
      </w:pPr>
      <w:r>
        <w:rPr>
          <w:rFonts w:hint="eastAsia" w:ascii="仿宋" w:hAnsi="仿宋" w:eastAsia="仿宋" w:cs="仿宋"/>
          <w:color w:val="auto"/>
          <w:spacing w:val="-3"/>
          <w:sz w:val="22"/>
          <w:szCs w:val="22"/>
        </w:rPr>
        <w:br w:type="page"/>
      </w:r>
    </w:p>
    <w:p w14:paraId="706AA6DE">
      <w:pPr>
        <w:pStyle w:val="2"/>
        <w:bidi w:val="0"/>
        <w:rPr>
          <w:rFonts w:hint="eastAsia" w:ascii="仿宋" w:hAnsi="仿宋" w:eastAsia="仿宋" w:cs="仿宋"/>
          <w:color w:val="auto"/>
          <w:lang w:val="en-US" w:eastAsia="zh-CN"/>
        </w:rPr>
      </w:pPr>
      <w:bookmarkStart w:id="117" w:name="_Toc28461"/>
      <w:bookmarkStart w:id="118" w:name="_Toc25839"/>
      <w:bookmarkStart w:id="119" w:name="_Toc4200"/>
      <w:r>
        <w:rPr>
          <w:rFonts w:hint="eastAsia" w:ascii="仿宋" w:hAnsi="仿宋" w:eastAsia="仿宋" w:cs="仿宋"/>
          <w:color w:val="auto"/>
          <w:lang w:val="en-US" w:eastAsia="zh-CN"/>
        </w:rPr>
        <w:t>九、其他</w:t>
      </w:r>
      <w:bookmarkEnd w:id="117"/>
      <w:bookmarkEnd w:id="118"/>
      <w:bookmarkEnd w:id="119"/>
    </w:p>
    <w:p w14:paraId="4005ECBB">
      <w:pPr>
        <w:spacing w:before="1"/>
        <w:jc w:val="center"/>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供应商认为需要补充的其他材料</w:t>
      </w:r>
      <w:r>
        <w:rPr>
          <w:rFonts w:hint="eastAsia" w:ascii="仿宋" w:hAnsi="仿宋" w:eastAsia="仿宋" w:cs="仿宋"/>
          <w:color w:val="auto"/>
          <w:lang w:eastAsia="zh-CN"/>
        </w:rPr>
        <w:t>）</w:t>
      </w:r>
    </w:p>
    <w:p w14:paraId="293C149B">
      <w:pPr>
        <w:spacing w:before="1"/>
        <w:rPr>
          <w:rFonts w:hint="eastAsia" w:ascii="仿宋" w:hAnsi="仿宋" w:eastAsia="仿宋" w:cs="仿宋"/>
          <w:color w:val="auto"/>
        </w:rPr>
      </w:pPr>
    </w:p>
    <w:p w14:paraId="15165F67">
      <w:pPr>
        <w:spacing w:before="1"/>
        <w:rPr>
          <w:rFonts w:hint="eastAsia" w:ascii="仿宋" w:hAnsi="仿宋" w:eastAsia="仿宋" w:cs="仿宋"/>
          <w:color w:val="auto"/>
        </w:rPr>
      </w:pPr>
    </w:p>
    <w:p w14:paraId="051E6F9E">
      <w:pPr>
        <w:spacing w:before="1"/>
        <w:rPr>
          <w:rFonts w:hint="eastAsia" w:ascii="仿宋" w:hAnsi="仿宋" w:eastAsia="仿宋" w:cs="仿宋"/>
          <w:color w:val="auto"/>
        </w:rPr>
      </w:pPr>
    </w:p>
    <w:p w14:paraId="192C9C77">
      <w:pPr>
        <w:spacing w:before="1"/>
        <w:rPr>
          <w:rFonts w:hint="eastAsia" w:ascii="仿宋" w:hAnsi="仿宋" w:eastAsia="仿宋" w:cs="仿宋"/>
          <w:color w:val="auto"/>
        </w:rPr>
      </w:pPr>
    </w:p>
    <w:p w14:paraId="2A7DB435">
      <w:pPr>
        <w:spacing w:before="1"/>
        <w:rPr>
          <w:rFonts w:hint="eastAsia" w:ascii="仿宋" w:hAnsi="仿宋" w:eastAsia="仿宋" w:cs="仿宋"/>
          <w:color w:val="auto"/>
        </w:rPr>
      </w:pPr>
    </w:p>
    <w:p w14:paraId="4A0847F0">
      <w:pPr>
        <w:spacing w:before="1"/>
        <w:rPr>
          <w:rFonts w:hint="eastAsia" w:ascii="仿宋" w:hAnsi="仿宋" w:eastAsia="仿宋" w:cs="仿宋"/>
          <w:color w:val="auto"/>
        </w:rPr>
      </w:pPr>
    </w:p>
    <w:p w14:paraId="2EFC3B73">
      <w:pPr>
        <w:spacing w:before="1"/>
        <w:rPr>
          <w:rFonts w:hint="eastAsia" w:ascii="仿宋" w:hAnsi="仿宋" w:eastAsia="仿宋" w:cs="仿宋"/>
          <w:color w:val="auto"/>
        </w:rPr>
      </w:pPr>
    </w:p>
    <w:p w14:paraId="757F3216">
      <w:pPr>
        <w:spacing w:before="1"/>
        <w:rPr>
          <w:rFonts w:hint="eastAsia" w:ascii="仿宋" w:hAnsi="仿宋" w:eastAsia="仿宋" w:cs="仿宋"/>
          <w:color w:val="auto"/>
        </w:rPr>
      </w:pPr>
    </w:p>
    <w:p w14:paraId="2CD3D581">
      <w:pPr>
        <w:spacing w:before="1"/>
        <w:rPr>
          <w:rFonts w:hint="eastAsia" w:ascii="仿宋" w:hAnsi="仿宋" w:eastAsia="仿宋" w:cs="仿宋"/>
          <w:color w:val="auto"/>
        </w:rPr>
      </w:pPr>
    </w:p>
    <w:p w14:paraId="112416D4">
      <w:pPr>
        <w:spacing w:before="1"/>
        <w:rPr>
          <w:rFonts w:hint="eastAsia" w:ascii="仿宋" w:hAnsi="仿宋" w:eastAsia="仿宋" w:cs="仿宋"/>
          <w:color w:val="auto"/>
        </w:rPr>
      </w:pPr>
    </w:p>
    <w:p w14:paraId="77592EC2">
      <w:pPr>
        <w:spacing w:before="1"/>
        <w:rPr>
          <w:rFonts w:hint="eastAsia" w:ascii="仿宋" w:hAnsi="仿宋" w:eastAsia="仿宋" w:cs="仿宋"/>
          <w:color w:val="auto"/>
        </w:rPr>
      </w:pPr>
    </w:p>
    <w:p w14:paraId="258EA534">
      <w:pPr>
        <w:spacing w:before="1"/>
        <w:rPr>
          <w:rFonts w:hint="eastAsia" w:ascii="仿宋" w:hAnsi="仿宋" w:eastAsia="仿宋" w:cs="仿宋"/>
          <w:color w:val="auto"/>
        </w:rPr>
      </w:pPr>
    </w:p>
    <w:p w14:paraId="3EF6B67D">
      <w:pPr>
        <w:spacing w:before="1"/>
        <w:rPr>
          <w:rFonts w:hint="eastAsia" w:ascii="仿宋" w:hAnsi="仿宋" w:eastAsia="仿宋" w:cs="仿宋"/>
          <w:color w:val="auto"/>
        </w:rPr>
      </w:pPr>
    </w:p>
    <w:p w14:paraId="1C34ECBC">
      <w:pPr>
        <w:spacing w:before="1"/>
        <w:rPr>
          <w:rFonts w:hint="eastAsia" w:ascii="仿宋" w:hAnsi="仿宋" w:eastAsia="仿宋" w:cs="仿宋"/>
          <w:color w:val="auto"/>
        </w:rPr>
      </w:pPr>
    </w:p>
    <w:p w14:paraId="4F33D603">
      <w:pPr>
        <w:spacing w:before="1"/>
        <w:rPr>
          <w:rFonts w:hint="eastAsia" w:ascii="仿宋" w:hAnsi="仿宋" w:eastAsia="仿宋" w:cs="仿宋"/>
          <w:color w:val="auto"/>
        </w:rPr>
      </w:pPr>
    </w:p>
    <w:p w14:paraId="44D42237">
      <w:pPr>
        <w:spacing w:before="1"/>
        <w:rPr>
          <w:rFonts w:hint="eastAsia" w:ascii="仿宋" w:hAnsi="仿宋" w:eastAsia="仿宋" w:cs="仿宋"/>
          <w:color w:val="auto"/>
        </w:rPr>
      </w:pPr>
    </w:p>
    <w:p w14:paraId="3CF79FE3">
      <w:pPr>
        <w:spacing w:before="1"/>
        <w:rPr>
          <w:rFonts w:hint="eastAsia" w:ascii="仿宋" w:hAnsi="仿宋" w:eastAsia="仿宋" w:cs="仿宋"/>
          <w:color w:val="auto"/>
        </w:rPr>
      </w:pPr>
    </w:p>
    <w:p w14:paraId="70EA9A5C">
      <w:pPr>
        <w:spacing w:before="1"/>
        <w:rPr>
          <w:rFonts w:hint="eastAsia" w:ascii="仿宋" w:hAnsi="仿宋" w:eastAsia="仿宋" w:cs="仿宋"/>
          <w:color w:val="auto"/>
        </w:rPr>
      </w:pPr>
    </w:p>
    <w:p w14:paraId="5E1F61B7">
      <w:pPr>
        <w:rPr>
          <w:rFonts w:hint="eastAsia" w:ascii="仿宋" w:hAnsi="仿宋" w:eastAsia="仿宋" w:cs="仿宋"/>
          <w:color w:val="auto"/>
        </w:rPr>
      </w:pPr>
    </w:p>
    <w:p w14:paraId="2CB60DBE">
      <w:pPr>
        <w:rPr>
          <w:rFonts w:hint="eastAsia" w:ascii="仿宋" w:hAnsi="仿宋" w:eastAsia="仿宋" w:cs="仿宋"/>
          <w:color w:val="auto"/>
        </w:rPr>
      </w:pPr>
    </w:p>
    <w:p w14:paraId="22E496CD">
      <w:pPr>
        <w:rPr>
          <w:rFonts w:hint="eastAsia" w:ascii="仿宋" w:hAnsi="仿宋" w:eastAsia="仿宋" w:cs="仿宋"/>
          <w:color w:val="auto"/>
        </w:rPr>
      </w:pPr>
    </w:p>
    <w:p w14:paraId="163EBA20">
      <w:pPr>
        <w:rPr>
          <w:rFonts w:hint="eastAsia" w:ascii="仿宋" w:hAnsi="仿宋" w:eastAsia="仿宋" w:cs="仿宋"/>
          <w:color w:val="auto"/>
        </w:rPr>
      </w:pPr>
    </w:p>
    <w:p w14:paraId="2E687CF8">
      <w:pPr>
        <w:rPr>
          <w:rFonts w:hint="eastAsia" w:ascii="仿宋" w:hAnsi="仿宋" w:eastAsia="仿宋" w:cs="仿宋"/>
          <w:color w:val="auto"/>
        </w:rPr>
      </w:pPr>
    </w:p>
    <w:p w14:paraId="4C7A8A8F">
      <w:pPr>
        <w:rPr>
          <w:rFonts w:hint="eastAsia" w:ascii="仿宋" w:hAnsi="仿宋" w:eastAsia="仿宋" w:cs="仿宋"/>
          <w:color w:val="auto"/>
        </w:rPr>
        <w:sectPr>
          <w:footerReference r:id="rId14" w:type="default"/>
          <w:pgSz w:w="11906" w:h="16839"/>
          <w:pgMar w:top="1440" w:right="1080" w:bottom="1440" w:left="1080" w:header="1077" w:footer="964" w:gutter="0"/>
          <w:pgNumType w:fmt="decimal"/>
          <w:cols w:equalWidth="0" w:num="1">
            <w:col w:w="9789"/>
          </w:cols>
        </w:sectPr>
      </w:pPr>
    </w:p>
    <w:p w14:paraId="771E2FFD">
      <w:pPr>
        <w:spacing w:before="35" w:line="220" w:lineRule="auto"/>
        <w:rPr>
          <w:rFonts w:hint="eastAsia" w:ascii="仿宋" w:hAnsi="仿宋" w:eastAsia="仿宋" w:cs="仿宋"/>
          <w:color w:val="auto"/>
          <w:sz w:val="16"/>
          <w:szCs w:val="16"/>
        </w:rPr>
      </w:pPr>
    </w:p>
    <w:sectPr>
      <w:type w:val="continuous"/>
      <w:pgSz w:w="11906" w:h="16839"/>
      <w:pgMar w:top="1092" w:right="1002" w:bottom="400" w:left="1115" w:header="873" w:footer="0" w:gutter="0"/>
      <w:pgNumType w:fmt="decimal"/>
      <w:cols w:equalWidth="0" w:num="3">
        <w:col w:w="4476" w:space="100"/>
        <w:col w:w="2026" w:space="100"/>
        <w:col w:w="30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0A19">
    <w:pPr>
      <w:wordWrap/>
      <w:autoSpaceDE/>
      <w:autoSpaceDN/>
      <w:spacing w:line="280" w:lineRule="exact"/>
      <w:jc w:val="both"/>
      <w:rPr>
        <w:rFonts w:hint="eastAsia" w:ascii="Times New Roman" w:hAnsi="Times New Roman" w:eastAsia="宋体" w:cs="Times New Roman"/>
        <w:b/>
        <w:sz w:val="21"/>
        <w:szCs w:val="21"/>
        <w:lang w:eastAsia="zh-CN"/>
      </w:rPr>
    </w:pPr>
    <w:r>
      <w:rPr>
        <w:rFonts w:ascii="Times New Roman" w:hAnsi="Times New Roman" w:eastAsia="宋体" w:cs="Times New Roman"/>
        <w:sz w:val="21"/>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7EA7CA">
                          <w:pPr>
                            <w:wordWrap/>
                            <w:autoSpaceDE/>
                            <w:autoSpaceDN/>
                            <w:spacing w:line="324" w:lineRule="auto"/>
                            <w:rPr>
                              <w:rFonts w:hint="eastAsia" w:ascii="Times New Roman" w:hAnsi="Times New Roman" w:eastAsia="宋体" w:cs="Times New Roman"/>
                              <w:sz w:val="21"/>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07EA7CA">
                    <w:pPr>
                      <w:wordWrap/>
                      <w:autoSpaceDE/>
                      <w:autoSpaceDN/>
                      <w:spacing w:line="324" w:lineRule="auto"/>
                      <w:rPr>
                        <w:rFonts w:hint="eastAsia" w:ascii="Times New Roman" w:hAnsi="Times New Roman" w:eastAsia="宋体" w:cs="Times New Roman"/>
                        <w:sz w:val="21"/>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EBC0">
    <w:pPr>
      <w:framePr w:wrap="around" w:vAnchor="text" w:hAnchor="margin" w:xAlign="center" w:y="1"/>
      <w:widowControl w:val="0"/>
      <w:snapToGrid w:val="0"/>
      <w:spacing w:line="324" w:lineRule="auto"/>
      <w:jc w:val="left"/>
      <w:rPr>
        <w:rStyle w:val="19"/>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9"/>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14:paraId="20E181BC">
    <w:pPr>
      <w:widowControl w:val="0"/>
      <w:snapToGrid w:val="0"/>
      <w:spacing w:line="324" w:lineRule="auto"/>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F9B9">
    <w:pPr>
      <w:wordWrap/>
      <w:autoSpaceDE/>
      <w:autoSpaceDN/>
      <w:spacing w:line="280" w:lineRule="exact"/>
      <w:jc w:val="center"/>
      <w:rPr>
        <w:rFonts w:ascii="Times New Roman" w:hAnsi="Times New Roman" w:eastAsia="宋体" w:cs="Times New Roman"/>
        <w:sz w:val="21"/>
        <w:lang w:eastAsia="zh-CN"/>
      </w:rPr>
    </w:pPr>
    <w:r>
      <w:rPr>
        <w:rFonts w:hint="eastAsia" w:ascii="仿宋" w:hAnsi="仿宋" w:eastAsia="仿宋" w:cs="Times New Roman"/>
        <w:b/>
        <w:sz w:val="21"/>
        <w:szCs w:val="21"/>
        <w:lang w:eastAsia="zh-CN"/>
      </w:rPr>
      <w:t>第</w:t>
    </w:r>
    <w:r>
      <w:rPr>
        <w:rFonts w:ascii="仿宋" w:hAnsi="仿宋" w:eastAsia="仿宋" w:cs="Times New Roman"/>
        <w:b/>
        <w:sz w:val="21"/>
        <w:szCs w:val="21"/>
        <w:lang w:eastAsia="zh-CN"/>
      </w:rPr>
      <w:fldChar w:fldCharType="begin"/>
    </w:r>
    <w:r>
      <w:rPr>
        <w:rFonts w:ascii="仿宋" w:hAnsi="仿宋" w:eastAsia="仿宋" w:cs="Times New Roman"/>
        <w:b/>
        <w:sz w:val="21"/>
        <w:szCs w:val="21"/>
        <w:lang w:eastAsia="zh-CN"/>
      </w:rPr>
      <w:instrText xml:space="preserve"> </w:instrText>
    </w:r>
    <w:r>
      <w:rPr>
        <w:rFonts w:hint="eastAsia" w:ascii="仿宋" w:hAnsi="仿宋" w:eastAsia="仿宋" w:cs="Times New Roman"/>
        <w:b/>
        <w:sz w:val="21"/>
        <w:szCs w:val="21"/>
        <w:lang w:eastAsia="zh-CN"/>
      </w:rPr>
      <w:instrText xml:space="preserve">PAGE  \* Arabic  \* MERGEFORMAT</w:instrText>
    </w:r>
    <w:r>
      <w:rPr>
        <w:rFonts w:ascii="仿宋" w:hAnsi="仿宋" w:eastAsia="仿宋" w:cs="Times New Roman"/>
        <w:b/>
        <w:sz w:val="21"/>
        <w:szCs w:val="21"/>
        <w:lang w:eastAsia="zh-CN"/>
      </w:rPr>
      <w:instrText xml:space="preserve"> </w:instrText>
    </w:r>
    <w:r>
      <w:rPr>
        <w:rFonts w:ascii="仿宋" w:hAnsi="仿宋" w:eastAsia="仿宋" w:cs="Times New Roman"/>
        <w:b/>
        <w:sz w:val="21"/>
        <w:szCs w:val="21"/>
        <w:lang w:eastAsia="zh-CN"/>
      </w:rPr>
      <w:fldChar w:fldCharType="separate"/>
    </w:r>
    <w:r>
      <w:rPr>
        <w:rFonts w:ascii="仿宋" w:hAnsi="仿宋" w:eastAsia="仿宋" w:cs="Times New Roman"/>
        <w:b/>
        <w:sz w:val="21"/>
        <w:szCs w:val="21"/>
        <w:lang w:eastAsia="zh-CN"/>
      </w:rPr>
      <w:t>0</w:t>
    </w:r>
    <w:r>
      <w:rPr>
        <w:rFonts w:ascii="仿宋" w:hAnsi="仿宋" w:eastAsia="仿宋" w:cs="Times New Roman"/>
        <w:b/>
        <w:sz w:val="21"/>
        <w:szCs w:val="21"/>
        <w:lang w:eastAsia="zh-CN"/>
      </w:rPr>
      <w:fldChar w:fldCharType="end"/>
    </w:r>
    <w:r>
      <w:rPr>
        <w:rFonts w:hint="eastAsia" w:ascii="仿宋" w:hAnsi="仿宋" w:eastAsia="仿宋" w:cs="Times New Roman"/>
        <w:b/>
        <w:sz w:val="21"/>
        <w:szCs w:val="21"/>
        <w:lang w:eastAsia="zh-CN"/>
      </w:rPr>
      <w:t>页 共</w:t>
    </w:r>
    <w:r>
      <w:rPr>
        <w:rFonts w:ascii="仿宋" w:hAnsi="仿宋" w:eastAsia="仿宋" w:cs="Times New Roman"/>
        <w:b/>
        <w:sz w:val="21"/>
        <w:szCs w:val="21"/>
        <w:lang w:eastAsia="zh-CN"/>
      </w:rPr>
      <w:fldChar w:fldCharType="begin"/>
    </w:r>
    <w:r>
      <w:rPr>
        <w:rFonts w:ascii="仿宋" w:hAnsi="仿宋" w:eastAsia="仿宋" w:cs="Times New Roman"/>
        <w:b/>
        <w:sz w:val="21"/>
        <w:szCs w:val="21"/>
        <w:lang w:eastAsia="zh-CN"/>
      </w:rPr>
      <w:instrText xml:space="preserve"> </w:instrText>
    </w:r>
    <w:r>
      <w:rPr>
        <w:rFonts w:hint="eastAsia" w:ascii="仿宋" w:hAnsi="仿宋" w:eastAsia="仿宋" w:cs="Times New Roman"/>
        <w:b/>
        <w:sz w:val="21"/>
        <w:szCs w:val="21"/>
        <w:lang w:eastAsia="zh-CN"/>
      </w:rPr>
      <w:instrText xml:space="preserve">NUMPAGES  \* Arabic  \* MERGEFORMAT</w:instrText>
    </w:r>
    <w:r>
      <w:rPr>
        <w:rFonts w:ascii="仿宋" w:hAnsi="仿宋" w:eastAsia="仿宋" w:cs="Times New Roman"/>
        <w:b/>
        <w:sz w:val="21"/>
        <w:szCs w:val="21"/>
        <w:lang w:eastAsia="zh-CN"/>
      </w:rPr>
      <w:instrText xml:space="preserve"> </w:instrText>
    </w:r>
    <w:r>
      <w:rPr>
        <w:rFonts w:ascii="仿宋" w:hAnsi="仿宋" w:eastAsia="仿宋" w:cs="Times New Roman"/>
        <w:b/>
        <w:sz w:val="21"/>
        <w:szCs w:val="21"/>
        <w:lang w:eastAsia="zh-CN"/>
      </w:rPr>
      <w:fldChar w:fldCharType="separate"/>
    </w:r>
    <w:r>
      <w:rPr>
        <w:rFonts w:ascii="仿宋" w:hAnsi="仿宋" w:eastAsia="仿宋" w:cs="Times New Roman"/>
        <w:b/>
        <w:sz w:val="21"/>
        <w:szCs w:val="21"/>
        <w:lang w:eastAsia="zh-CN"/>
      </w:rPr>
      <w:t>89</w:t>
    </w:r>
    <w:r>
      <w:rPr>
        <w:rFonts w:ascii="仿宋" w:hAnsi="仿宋" w:eastAsia="仿宋" w:cs="Times New Roman"/>
        <w:b/>
        <w:sz w:val="21"/>
        <w:szCs w:val="21"/>
        <w:lang w:eastAsia="zh-CN"/>
      </w:rPr>
      <w:fldChar w:fldCharType="end"/>
    </w:r>
    <w:r>
      <w:rPr>
        <w:rFonts w:hint="eastAsia" w:ascii="仿宋" w:hAnsi="仿宋" w:eastAsia="仿宋" w:cs="Times New Roman"/>
        <w:b/>
        <w:sz w:val="21"/>
        <w:szCs w:val="21"/>
        <w:lang w:eastAsia="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1338">
    <w:pPr>
      <w:pStyle w:val="6"/>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5CB9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15CB9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357B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36ED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B36ED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BEE2">
    <w:pPr>
      <w:spacing w:before="39" w:line="208" w:lineRule="auto"/>
      <w:ind w:firstLine="160" w:firstLineChars="100"/>
      <w:rPr>
        <w:rFonts w:hint="default" w:ascii="宋体" w:hAnsi="宋体" w:eastAsia="宋体" w:cs="宋体"/>
        <w:sz w:val="16"/>
        <w:szCs w:val="16"/>
        <w:lang w:val="en-US" w:eastAsia="zh-CN"/>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74DCA">
                          <w:pPr>
                            <w:pStyle w:val="9"/>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F74DCA">
                    <w:pPr>
                      <w:pStyle w:val="9"/>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r>
      <w:rPr>
        <w:rFonts w:ascii="宋体" w:hAnsi="宋体" w:eastAsia="宋体" w:cs="宋体"/>
        <w:spacing w:val="8"/>
        <w:sz w:val="16"/>
        <w:szCs w:val="16"/>
      </w:rPr>
      <w:t xml:space="preserve">          </w:t>
    </w:r>
    <w:r>
      <w:rPr>
        <w:rFonts w:hint="eastAsia" w:ascii="宋体" w:hAnsi="宋体" w:eastAsia="宋体" w:cs="宋体"/>
        <w:spacing w:val="8"/>
        <w:sz w:val="16"/>
        <w:szCs w:val="16"/>
        <w:lang w:val="en-US" w:eastAsia="zh-CN"/>
      </w:rPr>
      <w:t xml:space="preserve"> </w:t>
    </w:r>
    <w:r>
      <w:rPr>
        <w:rFonts w:ascii="宋体" w:hAnsi="宋体" w:eastAsia="宋体" w:cs="宋体"/>
        <w:spacing w:val="8"/>
        <w:sz w:val="16"/>
        <w:szCs w:val="16"/>
      </w:rPr>
      <w:t xml:space="preserve">  </w:t>
    </w:r>
  </w:p>
  <w:p w14:paraId="79859183">
    <w:pPr>
      <w:pStyle w:val="9"/>
      <w:tabs>
        <w:tab w:val="left" w:pos="6008"/>
        <w:tab w:val="clear" w:pos="4153"/>
      </w:tabs>
      <w:rPr>
        <w:rFonts w:hint="eastAsia" w:eastAsia="宋体"/>
        <w:lang w:eastAsia="zh-CN"/>
      </w:rPr>
    </w:pPr>
    <w:r>
      <w:rPr>
        <w:rFonts w:hint="eastAsia" w:eastAsia="宋体"/>
        <w:lang w:eastAsia="zh-CN"/>
      </w:rPr>
      <w:tab/>
    </w:r>
  </w:p>
  <w:p w14:paraId="60CBAA16">
    <w:pPr>
      <w:pStyle w:val="6"/>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50F4">
    <w:pPr>
      <w:wordWrap/>
      <w:autoSpaceDE/>
      <w:autoSpaceDN/>
      <w:spacing w:line="460" w:lineRule="exact"/>
      <w:rPr>
        <w:rFonts w:hint="eastAsia" w:ascii="仿宋" w:hAnsi="仿宋" w:eastAsia="仿宋" w:cs="Times New Roman"/>
        <w:b/>
        <w:sz w:val="21"/>
        <w:szCs w:val="21"/>
        <w:u w:val="single"/>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EA23">
    <w:pPr>
      <w:widowControl w:val="0"/>
      <w:pBdr>
        <w:bottom w:val="single" w:color="auto" w:sz="6" w:space="1"/>
      </w:pBdr>
      <w:snapToGrid w:val="0"/>
      <w:spacing w:line="240" w:lineRule="auto"/>
      <w:jc w:val="center"/>
      <w:rPr>
        <w:rFonts w:ascii="Times New Roman" w:hAnsi="Times New Roman" w:eastAsia="宋体" w:cs="Times New Roman"/>
        <w:kern w:val="2"/>
        <w:sz w:val="18"/>
        <w:szCs w:val="18"/>
        <w:lang w:val="en-US" w:eastAsia="zh-CN" w:bidi="ar-SA"/>
      </w:rPr>
    </w:pPr>
    <w:r>
      <w:rPr>
        <w:rFonts w:hint="eastAsia" w:ascii="宋体" w:hAnsi="宋体" w:eastAsia="宋体" w:cs="Times New Roman"/>
        <w:b/>
        <w:kern w:val="144"/>
        <w:sz w:val="21"/>
        <w:szCs w:val="21"/>
        <w:u w:val="single"/>
        <w:shd w:val="pct10" w:color="auto" w:fill="FFFFFF"/>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E1D0">
    <w:pPr>
      <w:wordWrap/>
      <w:autoSpaceDE/>
      <w:autoSpaceDN/>
      <w:spacing w:line="460" w:lineRule="exact"/>
      <w:rPr>
        <w:rFonts w:hint="eastAsia" w:ascii="Times New Roman" w:hAnsi="Times New Roman" w:eastAsia="宋体" w:cs="Times New Roman"/>
        <w:sz w:val="21"/>
        <w:lang w:eastAsia="zh-CN"/>
      </w:rPr>
    </w:pPr>
    <w:r>
      <w:rPr>
        <w:rFonts w:hint="eastAsia" w:ascii="宋体" w:hAnsi="宋体" w:eastAsia="宋体" w:cs="Times New Roman"/>
        <w:b/>
        <w:sz w:val="18"/>
        <w:szCs w:val="18"/>
        <w:u w:val="single"/>
        <w:lang w:eastAsia="zh-CN"/>
      </w:rPr>
      <w:t>三原县南郊中学生活区配电房升级改造项目</w:t>
    </w:r>
    <w:r>
      <w:rPr>
        <w:rFonts w:hint="eastAsia" w:ascii="宋体" w:hAnsi="宋体" w:eastAsia="宋体" w:cs="Times New Roman"/>
        <w:b/>
        <w:sz w:val="18"/>
        <w:szCs w:val="18"/>
        <w:u w:val="single"/>
        <w:lang w:val="en-US" w:eastAsia="zh-CN"/>
      </w:rPr>
      <w:t xml:space="preserve">                                   </w:t>
    </w:r>
    <w:r>
      <w:rPr>
        <w:rFonts w:hint="eastAsia" w:ascii="宋体" w:hAnsi="宋体" w:eastAsia="宋体" w:cs="Times New Roman"/>
        <w:b/>
        <w:sz w:val="18"/>
        <w:szCs w:val="18"/>
        <w:u w:val="single"/>
        <w:lang w:eastAsia="zh-CN"/>
      </w:rPr>
      <w:t xml:space="preserve"> 项目编号: SDZC2023-137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4CBB">
    <w:pPr>
      <w:pStyle w:val="6"/>
      <w:spacing w:line="360" w:lineRule="auto"/>
      <w:jc w:val="both"/>
      <w:rPr>
        <w:b/>
        <w:bCs/>
        <w:i/>
        <w:iCs/>
      </w:rPr>
    </w:pPr>
    <w:r>
      <w:rPr>
        <w:rFonts w:hint="eastAsia" w:ascii="仿宋" w:hAnsi="仿宋" w:eastAsia="仿宋" w:cs="仿宋"/>
        <w:b/>
        <w:bCs/>
        <w:sz w:val="21"/>
        <w:szCs w:val="21"/>
        <w:lang w:val="en-US" w:eastAsia="zh-CN"/>
      </w:rPr>
      <w:t xml:space="preserve">太白县2026年度流通领域商品质量抽检项目                                      </w:t>
    </w:r>
    <w:r>
      <w:rPr>
        <w:rFonts w:hint="eastAsia" w:ascii="仿宋" w:hAnsi="仿宋" w:eastAsia="仿宋" w:cs="仿宋"/>
        <w:b/>
        <w:bCs/>
        <w:snapToGrid w:val="0"/>
        <w:color w:val="000000"/>
        <w:kern w:val="0"/>
        <w:sz w:val="21"/>
        <w:szCs w:val="21"/>
        <w:lang w:val="en-US" w:eastAsia="en-US" w:bidi="ar-SA"/>
      </w:rPr>
      <w:t>竞争性磋商文件</w:t>
    </w:r>
    <w:r>
      <w:rPr>
        <w:rFonts w:hint="eastAsia"/>
        <w:b/>
        <w:bCs/>
        <w:i/>
        <w:iCs/>
        <w:sz w:val="21"/>
        <w:szCs w:val="21"/>
        <w:lang w:val="en-US" w:eastAsia="zh-CN"/>
      </w:rPr>
      <w:t xml:space="preserve">   </w:t>
    </w:r>
    <w:r>
      <w:rPr>
        <w:rFonts w:hint="eastAsia"/>
        <w:b/>
        <w:bCs/>
        <w:i/>
        <w:iCs/>
        <w:sz w:val="13"/>
        <w:szCs w:val="13"/>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744CB"/>
    <w:multiLevelType w:val="singleLevel"/>
    <w:tmpl w:val="35E744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Q5ZTkyODNiZGQ2ZjllNTE1NGExNzJhNDlmY2VjNTMifQ=="/>
  </w:docVars>
  <w:rsids>
    <w:rsidRoot w:val="00000000"/>
    <w:rsid w:val="006C13E3"/>
    <w:rsid w:val="00742BDF"/>
    <w:rsid w:val="011E0D63"/>
    <w:rsid w:val="013C54AD"/>
    <w:rsid w:val="0164177F"/>
    <w:rsid w:val="016519C1"/>
    <w:rsid w:val="01BC366C"/>
    <w:rsid w:val="01CF32DE"/>
    <w:rsid w:val="02EF18DF"/>
    <w:rsid w:val="037355DE"/>
    <w:rsid w:val="03F67248"/>
    <w:rsid w:val="05A14F91"/>
    <w:rsid w:val="06112117"/>
    <w:rsid w:val="06E6018A"/>
    <w:rsid w:val="06EE4206"/>
    <w:rsid w:val="07AD563C"/>
    <w:rsid w:val="07E60EDD"/>
    <w:rsid w:val="08E23316"/>
    <w:rsid w:val="090B10A0"/>
    <w:rsid w:val="093840CF"/>
    <w:rsid w:val="0AB02A0E"/>
    <w:rsid w:val="0AFF6E07"/>
    <w:rsid w:val="0B1009DA"/>
    <w:rsid w:val="0B46717E"/>
    <w:rsid w:val="0B721768"/>
    <w:rsid w:val="0BFC137A"/>
    <w:rsid w:val="0C723CA1"/>
    <w:rsid w:val="0D207E44"/>
    <w:rsid w:val="0DBA7E8B"/>
    <w:rsid w:val="0E3E6F67"/>
    <w:rsid w:val="0E5C414B"/>
    <w:rsid w:val="0EE526EA"/>
    <w:rsid w:val="0FFE370C"/>
    <w:rsid w:val="100F5919"/>
    <w:rsid w:val="10625CDC"/>
    <w:rsid w:val="10D86C8E"/>
    <w:rsid w:val="11265DB1"/>
    <w:rsid w:val="11781D79"/>
    <w:rsid w:val="119B31DD"/>
    <w:rsid w:val="128221CB"/>
    <w:rsid w:val="13712447"/>
    <w:rsid w:val="141A488D"/>
    <w:rsid w:val="1493252F"/>
    <w:rsid w:val="14EB7FD7"/>
    <w:rsid w:val="15080B89"/>
    <w:rsid w:val="16765B27"/>
    <w:rsid w:val="16D004E2"/>
    <w:rsid w:val="183B3024"/>
    <w:rsid w:val="18A42595"/>
    <w:rsid w:val="190F0738"/>
    <w:rsid w:val="19A85706"/>
    <w:rsid w:val="19BB08C0"/>
    <w:rsid w:val="19FC5F8D"/>
    <w:rsid w:val="1A1D0C33"/>
    <w:rsid w:val="1A516B2E"/>
    <w:rsid w:val="1A9846AE"/>
    <w:rsid w:val="1B486AF3"/>
    <w:rsid w:val="1B813443"/>
    <w:rsid w:val="1BD417C5"/>
    <w:rsid w:val="1C1A1F86"/>
    <w:rsid w:val="1C2E5379"/>
    <w:rsid w:val="1C5F64F5"/>
    <w:rsid w:val="1C6C5EA1"/>
    <w:rsid w:val="1D8943F0"/>
    <w:rsid w:val="1DA9032A"/>
    <w:rsid w:val="1F1545CE"/>
    <w:rsid w:val="1FC91126"/>
    <w:rsid w:val="202D2CB3"/>
    <w:rsid w:val="204213F3"/>
    <w:rsid w:val="207B66B3"/>
    <w:rsid w:val="219C25F1"/>
    <w:rsid w:val="21EE1119"/>
    <w:rsid w:val="21F229A5"/>
    <w:rsid w:val="221072CF"/>
    <w:rsid w:val="228B647A"/>
    <w:rsid w:val="22B83BEE"/>
    <w:rsid w:val="23045431"/>
    <w:rsid w:val="24853FA4"/>
    <w:rsid w:val="24AA57B9"/>
    <w:rsid w:val="25487871"/>
    <w:rsid w:val="255764B7"/>
    <w:rsid w:val="27744E1A"/>
    <w:rsid w:val="27C7291F"/>
    <w:rsid w:val="28EF7C3E"/>
    <w:rsid w:val="29156E11"/>
    <w:rsid w:val="2A151926"/>
    <w:rsid w:val="2A704AE1"/>
    <w:rsid w:val="2AC01167"/>
    <w:rsid w:val="2AF72431"/>
    <w:rsid w:val="2B6348E0"/>
    <w:rsid w:val="2B93484F"/>
    <w:rsid w:val="2BCA6741"/>
    <w:rsid w:val="2C2A71DF"/>
    <w:rsid w:val="2C9B7ADD"/>
    <w:rsid w:val="2CBA67B5"/>
    <w:rsid w:val="2CBF75BE"/>
    <w:rsid w:val="2CDC497D"/>
    <w:rsid w:val="2CF86F7A"/>
    <w:rsid w:val="2D3E1194"/>
    <w:rsid w:val="2F0D58D6"/>
    <w:rsid w:val="2F57478F"/>
    <w:rsid w:val="30365F6B"/>
    <w:rsid w:val="304E16EE"/>
    <w:rsid w:val="30B918A7"/>
    <w:rsid w:val="316A69FC"/>
    <w:rsid w:val="31F6028F"/>
    <w:rsid w:val="31FD161E"/>
    <w:rsid w:val="32A80EE9"/>
    <w:rsid w:val="34474DD2"/>
    <w:rsid w:val="34637732"/>
    <w:rsid w:val="34AE3328"/>
    <w:rsid w:val="34BA0B9A"/>
    <w:rsid w:val="34C46423"/>
    <w:rsid w:val="352145D9"/>
    <w:rsid w:val="357A0D84"/>
    <w:rsid w:val="3679323D"/>
    <w:rsid w:val="37A5161B"/>
    <w:rsid w:val="389600D6"/>
    <w:rsid w:val="39745FFC"/>
    <w:rsid w:val="39E43282"/>
    <w:rsid w:val="3A8B1791"/>
    <w:rsid w:val="3B404329"/>
    <w:rsid w:val="3B94563D"/>
    <w:rsid w:val="3D2739C8"/>
    <w:rsid w:val="3D3103CE"/>
    <w:rsid w:val="3DEB119C"/>
    <w:rsid w:val="3E3C68C9"/>
    <w:rsid w:val="3F9133A5"/>
    <w:rsid w:val="3F93711E"/>
    <w:rsid w:val="3FBB657C"/>
    <w:rsid w:val="3FC441EF"/>
    <w:rsid w:val="3FCE6ABE"/>
    <w:rsid w:val="3FE931E1"/>
    <w:rsid w:val="443402BB"/>
    <w:rsid w:val="44713998"/>
    <w:rsid w:val="4483629F"/>
    <w:rsid w:val="45264EB2"/>
    <w:rsid w:val="45C523C0"/>
    <w:rsid w:val="46031FDE"/>
    <w:rsid w:val="463E45A3"/>
    <w:rsid w:val="468F4CA2"/>
    <w:rsid w:val="472F0B41"/>
    <w:rsid w:val="47FB7F56"/>
    <w:rsid w:val="48711FC6"/>
    <w:rsid w:val="48A35794"/>
    <w:rsid w:val="491B367E"/>
    <w:rsid w:val="49546E75"/>
    <w:rsid w:val="496E7038"/>
    <w:rsid w:val="4A782D22"/>
    <w:rsid w:val="4B432547"/>
    <w:rsid w:val="4CA8370C"/>
    <w:rsid w:val="4D195293"/>
    <w:rsid w:val="4D4461C5"/>
    <w:rsid w:val="4D7A191D"/>
    <w:rsid w:val="4E2F0959"/>
    <w:rsid w:val="4E5959D6"/>
    <w:rsid w:val="4EB621B3"/>
    <w:rsid w:val="4EDD788C"/>
    <w:rsid w:val="4F660162"/>
    <w:rsid w:val="4F821677"/>
    <w:rsid w:val="507408A5"/>
    <w:rsid w:val="50984E05"/>
    <w:rsid w:val="50C8299F"/>
    <w:rsid w:val="510F05CE"/>
    <w:rsid w:val="515F70AD"/>
    <w:rsid w:val="5176064D"/>
    <w:rsid w:val="51BE4BB3"/>
    <w:rsid w:val="52E35D0A"/>
    <w:rsid w:val="53C00FD2"/>
    <w:rsid w:val="560A5808"/>
    <w:rsid w:val="562F09EA"/>
    <w:rsid w:val="56635C09"/>
    <w:rsid w:val="56E36785"/>
    <w:rsid w:val="579A4A7E"/>
    <w:rsid w:val="585B234B"/>
    <w:rsid w:val="585D7030"/>
    <w:rsid w:val="59545718"/>
    <w:rsid w:val="59DA30FF"/>
    <w:rsid w:val="5D3430F6"/>
    <w:rsid w:val="5D4214A1"/>
    <w:rsid w:val="5E237475"/>
    <w:rsid w:val="5E3B0C54"/>
    <w:rsid w:val="5E3E24F3"/>
    <w:rsid w:val="5E7C0E8F"/>
    <w:rsid w:val="5E93134A"/>
    <w:rsid w:val="5FBC381B"/>
    <w:rsid w:val="5FD843D6"/>
    <w:rsid w:val="60441CCF"/>
    <w:rsid w:val="609B7470"/>
    <w:rsid w:val="60DF3BEB"/>
    <w:rsid w:val="61E756D6"/>
    <w:rsid w:val="62F87114"/>
    <w:rsid w:val="62FA7330"/>
    <w:rsid w:val="63304B00"/>
    <w:rsid w:val="63A604C5"/>
    <w:rsid w:val="63B374DF"/>
    <w:rsid w:val="63EB6C79"/>
    <w:rsid w:val="658D3581"/>
    <w:rsid w:val="65A646CB"/>
    <w:rsid w:val="65B03CD6"/>
    <w:rsid w:val="65E46443"/>
    <w:rsid w:val="66B67BAE"/>
    <w:rsid w:val="68DC1286"/>
    <w:rsid w:val="69632AAA"/>
    <w:rsid w:val="69BD3F65"/>
    <w:rsid w:val="6AD95A7D"/>
    <w:rsid w:val="6B336636"/>
    <w:rsid w:val="6CEF1588"/>
    <w:rsid w:val="6D093009"/>
    <w:rsid w:val="6D6F4477"/>
    <w:rsid w:val="6F0B1539"/>
    <w:rsid w:val="710859C4"/>
    <w:rsid w:val="71355D94"/>
    <w:rsid w:val="72916C3D"/>
    <w:rsid w:val="72A50E51"/>
    <w:rsid w:val="72A8613D"/>
    <w:rsid w:val="72C15774"/>
    <w:rsid w:val="736571F0"/>
    <w:rsid w:val="73B70925"/>
    <w:rsid w:val="73D72923"/>
    <w:rsid w:val="74487D2A"/>
    <w:rsid w:val="744C0277"/>
    <w:rsid w:val="74E048FF"/>
    <w:rsid w:val="7501454E"/>
    <w:rsid w:val="75630D65"/>
    <w:rsid w:val="756643B1"/>
    <w:rsid w:val="76116A50"/>
    <w:rsid w:val="764F12E9"/>
    <w:rsid w:val="76C90972"/>
    <w:rsid w:val="76F61765"/>
    <w:rsid w:val="778046EE"/>
    <w:rsid w:val="77D84977"/>
    <w:rsid w:val="787F4F5E"/>
    <w:rsid w:val="78EE4DE9"/>
    <w:rsid w:val="7956473D"/>
    <w:rsid w:val="795C4D06"/>
    <w:rsid w:val="79FF1769"/>
    <w:rsid w:val="7A2B5BC9"/>
    <w:rsid w:val="7A7C01D3"/>
    <w:rsid w:val="7AE91FA6"/>
    <w:rsid w:val="7B364826"/>
    <w:rsid w:val="7BDE50B7"/>
    <w:rsid w:val="7CCF6CE0"/>
    <w:rsid w:val="7CD6204C"/>
    <w:rsid w:val="7D423F4F"/>
    <w:rsid w:val="7D7A699A"/>
    <w:rsid w:val="7D946282"/>
    <w:rsid w:val="7F051FDB"/>
    <w:rsid w:val="7FA37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jc w:val="left"/>
      <w:textAlignment w:val="baseline"/>
    </w:pPr>
    <w:rPr>
      <w:rFonts w:ascii="Arial" w:hAnsi="Arial" w:eastAsia="仿宋" w:cs="Arial"/>
      <w:snapToGrid w:val="0"/>
      <w:color w:val="000000"/>
      <w:kern w:val="0"/>
      <w:sz w:val="24"/>
      <w:szCs w:val="21"/>
      <w:lang w:val="en-US" w:eastAsia="en-US" w:bidi="ar-SA"/>
    </w:rPr>
  </w:style>
  <w:style w:type="paragraph" w:styleId="2">
    <w:name w:val="heading 1"/>
    <w:basedOn w:val="1"/>
    <w:next w:val="1"/>
    <w:autoRedefine/>
    <w:qFormat/>
    <w:uiPriority w:val="0"/>
    <w:pPr>
      <w:keepNext/>
      <w:keepLines/>
      <w:spacing w:beforeLines="0" w:beforeAutospacing="0" w:afterLines="0" w:afterAutospacing="0" w:line="360" w:lineRule="auto"/>
      <w:jc w:val="center"/>
      <w:outlineLvl w:val="0"/>
    </w:pPr>
    <w:rPr>
      <w:rFonts w:ascii="Calibri" w:hAnsi="Calibri" w:cs="Times New Roman"/>
      <w:b/>
      <w:kern w:val="44"/>
      <w:sz w:val="36"/>
      <w:szCs w:val="24"/>
      <w:lang w:eastAsia="zh-CN"/>
    </w:rPr>
  </w:style>
  <w:style w:type="paragraph" w:styleId="3">
    <w:name w:val="heading 2"/>
    <w:basedOn w:val="1"/>
    <w:next w:val="1"/>
    <w:autoRedefine/>
    <w:unhideWhenUsed/>
    <w:qFormat/>
    <w:uiPriority w:val="0"/>
    <w:pPr>
      <w:keepNext/>
      <w:keepLines/>
      <w:numPr>
        <w:ilvl w:val="1"/>
        <w:numId w:val="0"/>
      </w:numPr>
      <w:spacing w:beforeLines="0" w:beforeAutospacing="0" w:afterLines="0" w:afterAutospacing="0" w:line="360" w:lineRule="auto"/>
      <w:ind w:left="0" w:firstLine="0"/>
      <w:jc w:val="center"/>
      <w:outlineLvl w:val="1"/>
    </w:pPr>
    <w:rPr>
      <w:b/>
      <w:sz w:val="28"/>
    </w:rPr>
  </w:style>
  <w:style w:type="paragraph" w:styleId="4">
    <w:name w:val="heading 4"/>
    <w:basedOn w:val="1"/>
    <w:next w:val="1"/>
    <w:autoRedefine/>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5">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8"/>
    <w:autoRedefine/>
    <w:qFormat/>
    <w:uiPriority w:val="0"/>
    <w:pPr>
      <w:ind w:firstLine="630"/>
    </w:pPr>
    <w:rPr>
      <w:sz w:val="32"/>
      <w:szCs w:val="20"/>
    </w:rPr>
  </w:style>
  <w:style w:type="paragraph" w:styleId="8">
    <w:name w:val="Body Text First Indent 2"/>
    <w:basedOn w:val="7"/>
    <w:next w:val="6"/>
    <w:autoRedefine/>
    <w:qFormat/>
    <w:uiPriority w:val="0"/>
    <w:pPr>
      <w:ind w:firstLine="420" w:firstLine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6"/>
    <w:next w:val="8"/>
    <w:autoRedefine/>
    <w:qFormat/>
    <w:uiPriority w:val="0"/>
    <w:pPr>
      <w:spacing w:after="120"/>
      <w:ind w:right="0" w:rightChars="0" w:firstLine="420" w:firstLineChars="100"/>
      <w:jc w:val="both"/>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qFormat/>
    <w:uiPriority w:val="0"/>
  </w:style>
  <w:style w:type="paragraph" w:customStyle="1" w:styleId="20">
    <w:name w:val="列出段落1"/>
    <w:basedOn w:val="1"/>
    <w:autoRedefine/>
    <w:qFormat/>
    <w:uiPriority w:val="99"/>
    <w:pPr>
      <w:ind w:firstLine="420" w:firstLineChars="200"/>
    </w:pPr>
    <w:rPr>
      <w:rFonts w:ascii="Calibri" w:hAnsi="Calibri" w:cs="Calibri"/>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宋体" w:hAnsi="宋体" w:eastAsia="宋体" w:cs="宋体"/>
      <w:sz w:val="24"/>
      <w:szCs w:val="24"/>
      <w:lang w:val="en-US" w:eastAsia="en-US" w:bidi="ar-SA"/>
    </w:rPr>
  </w:style>
  <w:style w:type="paragraph" w:customStyle="1" w:styleId="23">
    <w:name w:val="WPSOffice手动目录 1"/>
    <w:autoRedefine/>
    <w:qFormat/>
    <w:uiPriority w:val="0"/>
    <w:pPr>
      <w:ind w:leftChars="0"/>
    </w:pPr>
    <w:rPr>
      <w:rFonts w:ascii="Arial" w:hAnsi="Arial" w:eastAsia="Arial" w:cs="Arial"/>
      <w:sz w:val="20"/>
      <w:szCs w:val="20"/>
    </w:rPr>
  </w:style>
  <w:style w:type="paragraph" w:customStyle="1" w:styleId="24">
    <w:name w:val="WPSOffice手动目录 2"/>
    <w:autoRedefine/>
    <w:qFormat/>
    <w:uiPriority w:val="0"/>
    <w:pPr>
      <w:ind w:leftChars="200"/>
    </w:pPr>
    <w:rPr>
      <w:rFonts w:ascii="Arial" w:hAnsi="Arial" w:eastAsia="Arial" w:cs="Arial"/>
      <w:sz w:val="20"/>
      <w:szCs w:val="20"/>
    </w:rPr>
  </w:style>
  <w:style w:type="paragraph" w:styleId="25">
    <w:name w:val="List Paragraph"/>
    <w:basedOn w:val="1"/>
    <w:qFormat/>
    <w:uiPriority w:val="34"/>
    <w:pPr>
      <w:ind w:firstLine="420" w:firstLineChars="200"/>
    </w:pPr>
    <w:rPr>
      <w:rFonts w:ascii="Calibri" w:hAnsi="Calibri" w:eastAsia="宋体" w:cs="Times New Roman"/>
      <w:szCs w:val="22"/>
    </w:rPr>
  </w:style>
  <w:style w:type="paragraph" w:customStyle="1" w:styleId="26">
    <w:name w:val="Table Paragraph"/>
    <w:basedOn w:val="1"/>
    <w:qFormat/>
    <w:uiPriority w:val="1"/>
    <w:rPr>
      <w:rFonts w:ascii="仿宋" w:hAnsi="仿宋" w:eastAsia="仿宋" w:cs="仿宋"/>
      <w:lang w:val="zh-CN" w:eastAsia="zh-CN" w:bidi="zh-CN"/>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5029</Words>
  <Characters>5564</Characters>
  <TotalTime>118</TotalTime>
  <ScaleCrop>false</ScaleCrop>
  <LinksUpToDate>false</LinksUpToDate>
  <CharactersWithSpaces>5648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2024-05-08T11:13:00Z</dcterms:created>
  <dc:creator>lenovo</dc:creator>
  <cp:lastModifiedBy>@不渡</cp:lastModifiedBy>
  <cp:lastPrinted>2026-04-13T03:02:32Z</cp:lastPrinted>
  <dcterms:modified xsi:type="dcterms:W3CDTF">2026-04-13T03:19:01Z</dcterms:modified>
  <dc:title>项目编号：XSCG-PL2024003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2024-05-08T14:21:13Z</vt:filetime>
  </property>
  <property fmtid="{D5CDD505-2E9C-101B-9397-08002B2CF9AE}" pid="4" name="KSOProductBuildVer">
    <vt:lpwstr>2052-12.1.0.25225</vt:lpwstr>
  </property>
  <property fmtid="{D5CDD505-2E9C-101B-9397-08002B2CF9AE}" pid="5" name="ICV">
    <vt:lpwstr>D443677E537F4FF8BD3921093A70A321_13</vt:lpwstr>
  </property>
  <property fmtid="{D5CDD505-2E9C-101B-9397-08002B2CF9AE}" pid="6" name="KSOTemplateDocerSaveRecord">
    <vt:lpwstr>eyJoZGlkIjoiYTM3OGQxNDk2Mzg3OWJjNzUyNWY5ODIzOGJkMjkzNDQiLCJ1c2VySWQiOiI0MzE5MTI1MDMifQ==</vt:lpwstr>
  </property>
</Properties>
</file>