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DBCE6E">
      <w:pPr>
        <w:pStyle w:val="11"/>
        <w:rPr>
          <w:rFonts w:hint="eastAsia" w:ascii="仿宋" w:hAnsi="仿宋" w:eastAsia="仿宋" w:cs="仿宋"/>
          <w:b/>
          <w:bCs/>
          <w:color w:val="0000FF"/>
        </w:rPr>
      </w:pPr>
      <w:r>
        <w:rPr>
          <w:rFonts w:hint="eastAsia" w:ascii="仿宋" w:hAnsi="仿宋" w:eastAsia="仿宋" w:cs="仿宋"/>
          <w:b/>
          <w:bCs/>
          <w:color w:val="0000FF"/>
        </w:rPr>
        <w:t>一、项目概况</w:t>
      </w:r>
    </w:p>
    <w:p w14:paraId="3FE64625">
      <w:pPr>
        <w:pStyle w:val="11"/>
        <w:ind w:firstLine="400" w:firstLineChars="200"/>
        <w:rPr>
          <w:rFonts w:hint="eastAsia" w:ascii="仿宋" w:hAnsi="仿宋" w:eastAsia="仿宋" w:cs="仿宋"/>
          <w:color w:val="0000FF"/>
          <w:lang w:eastAsia="zh-CN"/>
        </w:rPr>
      </w:pPr>
      <w:r>
        <w:rPr>
          <w:rFonts w:hint="eastAsia" w:ascii="仿宋" w:hAnsi="仿宋" w:eastAsia="仿宋" w:cs="仿宋"/>
          <w:color w:val="0000FF"/>
          <w:lang w:val="en-US" w:eastAsia="zh-CN"/>
        </w:rPr>
        <w:t>西安市不动产登记服务中心职工餐厅餐饮服务项目包含餐厅食堂的日常食材供应及供应商所派遣的餐饮厨师人员管理，日常食材制作的餐饮食品须符合职工身体健康所需营养，保证膳食搭配、营养均衡以及饮食安全。食材供应包含米、面、油，蔬菜、肉类、水产类，蛋、奶制品、水果，豆制品及其他半成品，以及干货、调料、调味品等其他日常消耗品，所配送食材需符合国家食品安全要求；派遣餐饮厨师人员符合健康要求，确保职工食堂正常开餐。</w:t>
      </w:r>
    </w:p>
    <w:p w14:paraId="6A8D314F">
      <w:pPr>
        <w:pStyle w:val="11"/>
        <w:rPr>
          <w:rFonts w:hint="eastAsia" w:ascii="仿宋" w:hAnsi="仿宋" w:eastAsia="仿宋" w:cs="仿宋"/>
          <w:b/>
          <w:bCs/>
          <w:color w:val="0000FF"/>
          <w:lang w:val="en-US" w:eastAsia="zh-CN"/>
        </w:rPr>
      </w:pPr>
      <w:r>
        <w:rPr>
          <w:rFonts w:hint="eastAsia" w:ascii="仿宋" w:hAnsi="仿宋" w:eastAsia="仿宋" w:cs="仿宋"/>
          <w:b/>
          <w:bCs/>
          <w:color w:val="0000FF"/>
        </w:rPr>
        <w:t>二、</w:t>
      </w:r>
      <w:r>
        <w:rPr>
          <w:rFonts w:hint="eastAsia" w:ascii="仿宋" w:hAnsi="仿宋" w:eastAsia="仿宋" w:cs="仿宋"/>
          <w:b/>
          <w:bCs/>
          <w:color w:val="0000FF"/>
          <w:lang w:val="en-US" w:eastAsia="zh-CN"/>
        </w:rPr>
        <w:t>采购要求</w:t>
      </w:r>
    </w:p>
    <w:p w14:paraId="139EC977">
      <w:pPr>
        <w:pStyle w:val="11"/>
        <w:rPr>
          <w:rFonts w:hint="eastAsia" w:ascii="仿宋" w:hAnsi="仿宋" w:eastAsia="仿宋" w:cs="仿宋"/>
          <w:b/>
          <w:bCs/>
          <w:color w:val="0000FF"/>
          <w:lang w:val="en-US" w:eastAsia="zh-CN"/>
        </w:rPr>
      </w:pPr>
      <w:r>
        <w:rPr>
          <w:rFonts w:hint="eastAsia" w:ascii="仿宋" w:hAnsi="仿宋" w:eastAsia="仿宋" w:cs="仿宋"/>
          <w:b/>
          <w:bCs/>
          <w:color w:val="0000FF"/>
          <w:lang w:val="en-US" w:eastAsia="zh-CN"/>
        </w:rPr>
        <w:t>（一）服务内容</w:t>
      </w:r>
    </w:p>
    <w:p w14:paraId="49C4B93B">
      <w:pPr>
        <w:pStyle w:val="11"/>
        <w:ind w:firstLine="400" w:firstLineChars="200"/>
        <w:rPr>
          <w:rFonts w:hint="eastAsia" w:ascii="仿宋" w:hAnsi="仿宋" w:eastAsia="仿宋" w:cs="仿宋"/>
          <w:color w:val="0000FF"/>
          <w:lang w:val="en-US" w:eastAsia="zh-CN"/>
        </w:rPr>
      </w:pPr>
      <w:r>
        <w:rPr>
          <w:rFonts w:hint="eastAsia" w:ascii="仿宋" w:hAnsi="仿宋" w:eastAsia="仿宋" w:cs="仿宋"/>
          <w:color w:val="0000FF"/>
          <w:lang w:val="en-US" w:eastAsia="zh-CN"/>
        </w:rPr>
        <w:t>1.供应商负责提供职工餐厅人员配备，制定菜（食）谱，并烹饪成品，按采购人工作时间要求提供自选早、午用餐。</w:t>
      </w:r>
    </w:p>
    <w:p w14:paraId="365E4F80">
      <w:pPr>
        <w:pStyle w:val="11"/>
        <w:ind w:firstLine="400" w:firstLineChars="200"/>
        <w:rPr>
          <w:rFonts w:hint="eastAsia" w:ascii="仿宋" w:hAnsi="仿宋" w:eastAsia="仿宋" w:cs="仿宋"/>
          <w:color w:val="0000FF"/>
          <w:lang w:val="en-US" w:eastAsia="zh-CN"/>
        </w:rPr>
      </w:pPr>
      <w:r>
        <w:rPr>
          <w:rFonts w:hint="eastAsia" w:ascii="仿宋" w:hAnsi="仿宋" w:eastAsia="仿宋" w:cs="仿宋"/>
          <w:color w:val="0000FF"/>
          <w:lang w:val="en-US" w:eastAsia="zh-CN"/>
        </w:rPr>
        <w:t>2.两餐供应包含但不限于：早餐供应纯奶/酸奶、粥、糕点、蛋类、荤菜1种、素菜3种（含小菜）、包子/馒头等；午餐大荤菜1种、小荤菜1种、素菜4种（含凉菜）、例汤1种、主食2种、小吃杂粮2种、水果1种等。以上按双方协商一致菜单执行。</w:t>
      </w:r>
    </w:p>
    <w:p w14:paraId="03AE0A80">
      <w:pPr>
        <w:pStyle w:val="11"/>
        <w:rPr>
          <w:rFonts w:hint="eastAsia" w:ascii="仿宋" w:hAnsi="仿宋" w:eastAsia="仿宋" w:cs="仿宋"/>
          <w:color w:val="0000FF"/>
          <w:lang w:val="en-US" w:eastAsia="zh-CN"/>
        </w:rPr>
      </w:pPr>
      <w:r>
        <w:rPr>
          <w:rFonts w:hint="eastAsia" w:ascii="仿宋" w:hAnsi="仿宋" w:eastAsia="仿宋" w:cs="仿宋"/>
          <w:color w:val="0000FF"/>
          <w:lang w:val="en-US" w:eastAsia="zh-CN"/>
        </w:rPr>
        <w:t>日常餐饮服务要求：</w:t>
      </w:r>
    </w:p>
    <w:p w14:paraId="48A0E06C">
      <w:pPr>
        <w:pStyle w:val="11"/>
        <w:ind w:firstLine="400" w:firstLineChars="200"/>
        <w:rPr>
          <w:rFonts w:hint="eastAsia" w:ascii="仿宋" w:hAnsi="仿宋" w:eastAsia="仿宋" w:cs="仿宋"/>
          <w:color w:val="0000FF"/>
          <w:lang w:val="en-US" w:eastAsia="zh-CN"/>
        </w:rPr>
      </w:pPr>
      <w:r>
        <w:rPr>
          <w:rFonts w:hint="eastAsia" w:ascii="仿宋" w:hAnsi="仿宋" w:eastAsia="仿宋" w:cs="仿宋"/>
          <w:color w:val="0000FF"/>
          <w:lang w:val="en-US" w:eastAsia="zh-CN"/>
        </w:rPr>
        <w:t>（1）供应饭菜应干净卫生、无杂物、无污物、无怪味等，出品菜式保证色、香、味俱全；</w:t>
      </w:r>
    </w:p>
    <w:p w14:paraId="311EFECC">
      <w:pPr>
        <w:pStyle w:val="11"/>
        <w:ind w:firstLine="400" w:firstLineChars="200"/>
        <w:rPr>
          <w:rFonts w:hint="eastAsia" w:ascii="仿宋" w:hAnsi="仿宋" w:eastAsia="仿宋" w:cs="仿宋"/>
          <w:color w:val="0000FF"/>
          <w:lang w:val="en-US" w:eastAsia="zh-CN"/>
        </w:rPr>
      </w:pPr>
      <w:r>
        <w:rPr>
          <w:rFonts w:hint="eastAsia" w:ascii="仿宋" w:hAnsi="仿宋" w:eastAsia="仿宋" w:cs="仿宋"/>
          <w:color w:val="0000FF"/>
          <w:lang w:val="en-US" w:eastAsia="zh-CN"/>
        </w:rPr>
        <w:t>（2）定期更换和调整菜品花样，保证每日不重复；</w:t>
      </w:r>
    </w:p>
    <w:p w14:paraId="12B7009B">
      <w:pPr>
        <w:pStyle w:val="11"/>
        <w:ind w:firstLine="400" w:firstLineChars="200"/>
        <w:rPr>
          <w:rFonts w:hint="eastAsia" w:ascii="仿宋" w:hAnsi="仿宋" w:eastAsia="仿宋" w:cs="仿宋"/>
          <w:color w:val="0000FF"/>
          <w:lang w:val="en-US" w:eastAsia="zh-CN"/>
        </w:rPr>
      </w:pPr>
      <w:r>
        <w:rPr>
          <w:rFonts w:hint="eastAsia" w:ascii="仿宋" w:hAnsi="仿宋" w:eastAsia="仿宋" w:cs="仿宋"/>
          <w:color w:val="0000FF"/>
          <w:lang w:val="en-US" w:eastAsia="zh-CN"/>
        </w:rPr>
        <w:t>（3）根据采购人意见和用餐人员意见，及时对出品、服务做出调整和改善。</w:t>
      </w:r>
    </w:p>
    <w:p w14:paraId="52BE54D3">
      <w:pPr>
        <w:pStyle w:val="11"/>
        <w:ind w:firstLine="400" w:firstLineChars="200"/>
        <w:rPr>
          <w:rFonts w:hint="eastAsia" w:ascii="仿宋" w:hAnsi="仿宋" w:eastAsia="仿宋" w:cs="仿宋"/>
          <w:color w:val="0000FF"/>
          <w:lang w:val="en-US" w:eastAsia="zh-CN"/>
        </w:rPr>
      </w:pPr>
      <w:r>
        <w:rPr>
          <w:rFonts w:hint="eastAsia" w:ascii="仿宋" w:hAnsi="仿宋" w:eastAsia="仿宋" w:cs="仿宋"/>
          <w:color w:val="0000FF"/>
          <w:lang w:val="en-US" w:eastAsia="zh-CN"/>
        </w:rPr>
        <w:t>3.采购人将厨房及设备、设施交付供应商使用，供应商负责餐厅食堂内设备日常使用、管理以及食堂区域内的卫生清理、消毒以及配合第三方服务等，保证餐厅环境卫生、整洁，并按采购人要求做好垃圾分类工作。食堂工作人员下班前，要关好门窗，关闭电源开关，燃气开关等，采购人管理人员要经常督促、检查，做好防盗工作。</w:t>
      </w:r>
    </w:p>
    <w:p w14:paraId="35EC112B">
      <w:pPr>
        <w:pStyle w:val="11"/>
        <w:ind w:firstLine="400" w:firstLineChars="200"/>
        <w:rPr>
          <w:rFonts w:hint="eastAsia" w:ascii="仿宋" w:hAnsi="仿宋" w:eastAsia="仿宋" w:cs="仿宋"/>
          <w:color w:val="0000FF"/>
          <w:lang w:val="en-US" w:eastAsia="zh-CN"/>
        </w:rPr>
      </w:pPr>
      <w:r>
        <w:rPr>
          <w:rFonts w:hint="eastAsia" w:ascii="仿宋" w:hAnsi="仿宋" w:eastAsia="仿宋" w:cs="仿宋"/>
          <w:color w:val="0000FF"/>
          <w:lang w:val="en-US" w:eastAsia="zh-CN"/>
        </w:rPr>
        <w:t>4.日常食材供应由供应商负责，供应商所提供食材均须符合《中华人民共和国产品质量法》、《中华人民共和国食品安全法》，须具备所配送产品的检测报告或食品检验合格证，</w:t>
      </w:r>
      <w:r>
        <w:rPr>
          <w:rFonts w:hint="eastAsia" w:ascii="仿宋" w:hAnsi="仿宋" w:eastAsia="仿宋" w:cs="仿宋"/>
          <w:color w:val="0000FF"/>
          <w:highlight w:val="none"/>
          <w:lang w:val="en-US" w:eastAsia="zh-CN"/>
        </w:rPr>
        <w:t>挑选口碑有保障的厂家。</w:t>
      </w:r>
      <w:r>
        <w:rPr>
          <w:rFonts w:hint="eastAsia" w:ascii="仿宋" w:hAnsi="仿宋" w:eastAsia="仿宋" w:cs="仿宋"/>
          <w:color w:val="0000FF"/>
          <w:lang w:val="en-US" w:eastAsia="zh-CN"/>
        </w:rPr>
        <w:t>供应商保证每天食材需求量、品种、食品安全及质量要求等事宜，并配合采购人食堂管理人员进行库管验收工作。</w:t>
      </w:r>
    </w:p>
    <w:p w14:paraId="70A0923F">
      <w:pPr>
        <w:pStyle w:val="11"/>
        <w:ind w:firstLine="402" w:firstLineChars="200"/>
        <w:rPr>
          <w:rFonts w:hint="eastAsia" w:ascii="仿宋" w:hAnsi="仿宋" w:eastAsia="仿宋" w:cs="仿宋"/>
          <w:b/>
          <w:bCs/>
          <w:color w:val="0000FF"/>
          <w:lang w:val="en-US" w:eastAsia="zh-CN"/>
        </w:rPr>
      </w:pPr>
      <w:r>
        <w:rPr>
          <w:rFonts w:hint="eastAsia" w:ascii="仿宋" w:hAnsi="仿宋" w:eastAsia="仿宋" w:cs="仿宋"/>
          <w:b/>
          <w:bCs/>
          <w:color w:val="0000FF"/>
          <w:lang w:val="en-US" w:eastAsia="zh-CN"/>
        </w:rPr>
        <w:t>（二）餐厅食堂工作要求</w:t>
      </w:r>
    </w:p>
    <w:p w14:paraId="1BC84FA0">
      <w:pPr>
        <w:pStyle w:val="11"/>
        <w:ind w:firstLine="400" w:firstLineChars="200"/>
        <w:rPr>
          <w:rFonts w:hint="eastAsia" w:ascii="仿宋" w:hAnsi="仿宋" w:eastAsia="仿宋" w:cs="仿宋"/>
          <w:color w:val="0000FF"/>
          <w:lang w:val="en-US" w:eastAsia="zh-CN"/>
        </w:rPr>
      </w:pPr>
      <w:r>
        <w:rPr>
          <w:rFonts w:hint="eastAsia" w:ascii="仿宋" w:hAnsi="仿宋" w:eastAsia="仿宋" w:cs="仿宋"/>
          <w:color w:val="0000FF"/>
          <w:lang w:val="en-US" w:eastAsia="zh-CN"/>
        </w:rPr>
        <w:t>1.食堂场地、设施、人员安全由供应商自行负责，但必须接受采购人的安全管理及检查；供应商应当对合同履行过程中的安全负责，对合同履行中可能发生的安全事故承担法律责任，并承担最终的、全部的事故经济赔偿责任；且对因安全事故导致包括但不限于供应商（单位）员工和任何第三人等的人身损害承担全部赔偿责任。</w:t>
      </w:r>
    </w:p>
    <w:p w14:paraId="08DF6260">
      <w:pPr>
        <w:pStyle w:val="11"/>
        <w:ind w:firstLine="400" w:firstLineChars="200"/>
        <w:rPr>
          <w:rFonts w:hint="eastAsia" w:ascii="仿宋" w:hAnsi="仿宋" w:eastAsia="仿宋" w:cs="仿宋"/>
          <w:color w:val="0000FF"/>
          <w:lang w:val="en-US" w:eastAsia="zh-CN"/>
        </w:rPr>
      </w:pPr>
      <w:r>
        <w:rPr>
          <w:rFonts w:hint="eastAsia" w:ascii="仿宋" w:hAnsi="仿宋" w:eastAsia="仿宋" w:cs="仿宋"/>
          <w:color w:val="0000FF"/>
          <w:lang w:val="en-US" w:eastAsia="zh-CN"/>
        </w:rPr>
        <w:t>2.采购人指定专人（食堂管理员）与供应商联络，负责对职工就餐进行提前预订，对职工食堂服务质量进行监督、反馈。</w:t>
      </w:r>
    </w:p>
    <w:p w14:paraId="52465B11">
      <w:pPr>
        <w:pStyle w:val="11"/>
        <w:ind w:firstLine="400" w:firstLineChars="200"/>
        <w:rPr>
          <w:rFonts w:hint="eastAsia" w:ascii="仿宋" w:hAnsi="仿宋" w:eastAsia="仿宋" w:cs="仿宋"/>
          <w:color w:val="0000FF"/>
          <w:lang w:val="en-US" w:eastAsia="zh-CN"/>
        </w:rPr>
      </w:pPr>
      <w:r>
        <w:rPr>
          <w:rFonts w:hint="eastAsia" w:ascii="仿宋" w:hAnsi="仿宋" w:eastAsia="仿宋" w:cs="仿宋"/>
          <w:color w:val="0000FF"/>
          <w:lang w:val="en-US" w:eastAsia="zh-CN"/>
        </w:rPr>
        <w:t>3.供应商按规定严格把好储存关、加工关、留样关，特别是食品加工过程的卫生安全，保障食品安全。在合同期内违反国家法律和采购人的管理制度以及《食品安全法》等相关规定，采购人有权进行处罚并要求供应商及时整改。</w:t>
      </w:r>
    </w:p>
    <w:p w14:paraId="712AAEEA">
      <w:pPr>
        <w:pStyle w:val="11"/>
        <w:ind w:firstLine="400" w:firstLineChars="200"/>
        <w:rPr>
          <w:rFonts w:hint="eastAsia" w:ascii="仿宋" w:hAnsi="仿宋" w:eastAsia="仿宋" w:cs="仿宋"/>
          <w:color w:val="0000FF"/>
          <w:lang w:val="en-US" w:eastAsia="zh-CN"/>
        </w:rPr>
      </w:pPr>
      <w:r>
        <w:rPr>
          <w:rFonts w:hint="eastAsia" w:ascii="仿宋" w:hAnsi="仿宋" w:eastAsia="仿宋" w:cs="仿宋"/>
          <w:color w:val="0000FF"/>
          <w:lang w:val="en-US" w:eastAsia="zh-CN"/>
        </w:rPr>
        <w:t xml:space="preserve">4.根据采购人需求，供应商应制定周菜谱，做到营养搭配，一周菜品基本不重复，根据季节经常增加和变换花色品种，每周三中午12点前提交次周菜谱，经采购人审核后，供应商严格按照菜谱及配货要求供应食材种类、数量及制作，并将每周菜谱提前在食堂信息栏公布。   </w:t>
      </w:r>
    </w:p>
    <w:p w14:paraId="7611EFCF">
      <w:pPr>
        <w:pStyle w:val="11"/>
        <w:ind w:firstLine="400" w:firstLineChars="200"/>
        <w:rPr>
          <w:rFonts w:hint="eastAsia" w:ascii="仿宋" w:hAnsi="仿宋" w:eastAsia="仿宋" w:cs="仿宋"/>
          <w:color w:val="0000FF"/>
          <w:lang w:val="en-US" w:eastAsia="zh-CN"/>
        </w:rPr>
      </w:pPr>
      <w:r>
        <w:rPr>
          <w:rFonts w:hint="eastAsia" w:ascii="仿宋" w:hAnsi="仿宋" w:eastAsia="仿宋" w:cs="仿宋"/>
          <w:color w:val="0000FF"/>
          <w:lang w:val="en-US" w:eastAsia="zh-CN"/>
        </w:rPr>
        <w:t>5.食堂保持整洁、干净，每次用餐完毕后，工作人员需及时打扫卫生、清理垃圾；每周集中进行彻底清扫一遍；每月配合第三方对食堂进行卫生大清扫、设备排污、清洗、维修保养等以及卫生防疫，食堂就餐环境必须达到食药监部门要求，保证始终达到灭鼠灭蝇等“灭四害”标准。</w:t>
      </w:r>
    </w:p>
    <w:p w14:paraId="412A54B0">
      <w:pPr>
        <w:pStyle w:val="11"/>
        <w:ind w:firstLine="400" w:firstLineChars="200"/>
        <w:rPr>
          <w:rFonts w:hint="eastAsia" w:ascii="仿宋" w:hAnsi="仿宋" w:eastAsia="仿宋" w:cs="仿宋"/>
          <w:color w:val="0000FF"/>
          <w:lang w:val="en-US" w:eastAsia="zh-CN"/>
        </w:rPr>
      </w:pPr>
      <w:r>
        <w:rPr>
          <w:rFonts w:hint="eastAsia" w:ascii="仿宋" w:hAnsi="仿宋" w:eastAsia="仿宋" w:cs="仿宋"/>
          <w:color w:val="0000FF"/>
          <w:lang w:val="en-US" w:eastAsia="zh-CN"/>
        </w:rPr>
        <w:t>6.保持餐具、厨具和操作间卫生干净整洁，餐具用后应彻底清洗并及时消毒，平时存放在消毒柜中；生、熟菜板（刀）要分开，不能混用；餐具厨具不得外借,严防食物中毒，操作间每周至少彻底清理擦洗1次。</w:t>
      </w:r>
    </w:p>
    <w:p w14:paraId="4FAADB2E">
      <w:pPr>
        <w:pStyle w:val="11"/>
        <w:ind w:firstLine="400" w:firstLineChars="200"/>
        <w:rPr>
          <w:rFonts w:hint="eastAsia" w:ascii="仿宋" w:hAnsi="仿宋" w:eastAsia="仿宋" w:cs="仿宋"/>
          <w:color w:val="0000FF"/>
          <w:lang w:val="en-US" w:eastAsia="zh-CN"/>
        </w:rPr>
      </w:pPr>
      <w:r>
        <w:rPr>
          <w:rFonts w:hint="eastAsia" w:ascii="仿宋" w:hAnsi="仿宋" w:eastAsia="仿宋" w:cs="仿宋"/>
          <w:color w:val="0000FF"/>
          <w:lang w:val="en-US" w:eastAsia="zh-CN"/>
        </w:rPr>
        <w:t>7.使用炊事器具或用具要严格遵守操作规程，防止事故发生；严禁带非工作人员进入厨房和库房，易燃、易爆物品要严格按规定放置，杜绝意外事故发生；定期对炊事器具、天然气灶定期进行维护；职工食堂内的固定资产 (如餐桌餐椅、 电视等)及厨房设施设备负有日常管理责任，定期进行盘点，如因管理不善导致损坏、遗失，应照价赔偿。</w:t>
      </w:r>
    </w:p>
    <w:p w14:paraId="105476CD">
      <w:pPr>
        <w:pStyle w:val="11"/>
        <w:ind w:firstLine="400" w:firstLineChars="200"/>
        <w:rPr>
          <w:rFonts w:hint="eastAsia" w:ascii="仿宋" w:hAnsi="仿宋" w:eastAsia="仿宋" w:cs="仿宋"/>
          <w:color w:val="0000FF"/>
          <w:lang w:val="en-US" w:eastAsia="zh-CN"/>
        </w:rPr>
      </w:pPr>
      <w:r>
        <w:rPr>
          <w:rFonts w:hint="eastAsia" w:ascii="仿宋" w:hAnsi="仿宋" w:eastAsia="仿宋" w:cs="仿宋"/>
          <w:color w:val="0000FF"/>
          <w:lang w:val="en-US" w:eastAsia="zh-CN"/>
        </w:rPr>
        <w:t>8.供应商承担职工食堂区域内的独立法律责任，须承担为本项目服务员工的工资绩效、社保以及人员食宿等费用。供应商安排到职工餐厅工作的人员与供应商存在劳动法律关系（包括劳动合同关系，工资保险关系和劳动用工手续等），与采购人仅存在合同管理关系，不存在劳动法律关系。</w:t>
      </w:r>
    </w:p>
    <w:p w14:paraId="2AC5F3CE">
      <w:pPr>
        <w:pStyle w:val="11"/>
        <w:rPr>
          <w:rFonts w:hint="eastAsia" w:ascii="仿宋" w:hAnsi="仿宋" w:eastAsia="仿宋" w:cs="仿宋"/>
          <w:b/>
          <w:bCs/>
          <w:color w:val="0000FF"/>
          <w:lang w:val="en-US" w:eastAsia="zh-CN"/>
        </w:rPr>
      </w:pPr>
      <w:r>
        <w:rPr>
          <w:rFonts w:hint="eastAsia" w:ascii="仿宋" w:hAnsi="仿宋" w:eastAsia="仿宋" w:cs="仿宋"/>
          <w:b/>
          <w:bCs/>
          <w:color w:val="0000FF"/>
          <w:lang w:val="en-US" w:eastAsia="zh-CN"/>
        </w:rPr>
        <w:t>（三）餐厅工作人员配置及其他要求</w:t>
      </w:r>
    </w:p>
    <w:p w14:paraId="2A8E3545">
      <w:pPr>
        <w:pStyle w:val="11"/>
        <w:ind w:firstLine="400" w:firstLineChars="200"/>
        <w:rPr>
          <w:rFonts w:hint="eastAsia" w:ascii="仿宋" w:hAnsi="仿宋" w:eastAsia="仿宋" w:cs="仿宋"/>
          <w:color w:val="0000FF"/>
          <w:lang w:val="en-US" w:eastAsia="zh-CN"/>
        </w:rPr>
      </w:pPr>
      <w:r>
        <w:rPr>
          <w:rFonts w:hint="eastAsia" w:ascii="仿宋" w:hAnsi="仿宋" w:eastAsia="仿宋" w:cs="仿宋"/>
          <w:color w:val="0000FF"/>
          <w:lang w:val="en-US" w:eastAsia="zh-CN"/>
        </w:rPr>
        <w:t>1.供应商在服务期内为职工餐厅第一责任人，负责对接并接受行政区域内餐饮主管部门及其他相关职能管理部门的监管，一切责任由供应商自行承担。</w:t>
      </w:r>
    </w:p>
    <w:p w14:paraId="2BD5F9F2">
      <w:pPr>
        <w:pStyle w:val="11"/>
        <w:ind w:firstLine="400" w:firstLineChars="200"/>
        <w:rPr>
          <w:rFonts w:hint="eastAsia" w:ascii="仿宋" w:hAnsi="仿宋" w:eastAsia="仿宋" w:cs="仿宋"/>
          <w:color w:val="0000FF"/>
          <w:lang w:val="en-US" w:eastAsia="zh-CN"/>
        </w:rPr>
      </w:pPr>
      <w:r>
        <w:rPr>
          <w:rFonts w:hint="eastAsia" w:ascii="仿宋" w:hAnsi="仿宋" w:eastAsia="仿宋" w:cs="仿宋"/>
          <w:color w:val="0000FF"/>
          <w:lang w:val="en-US" w:eastAsia="zh-CN"/>
        </w:rPr>
        <w:t>2.本项目人员不少于4人，年龄须在18-55岁之间。人员方案合理，配备充足，工作人员应统一着装。具体人员需配备专职厨师长1名，红案厨师1名，白案厨师1名，粗加工不少于1人，食堂工作人员均须具备健康证。</w:t>
      </w:r>
    </w:p>
    <w:p w14:paraId="1EF306FE">
      <w:pPr>
        <w:pStyle w:val="11"/>
        <w:ind w:firstLine="400" w:firstLineChars="200"/>
        <w:rPr>
          <w:rFonts w:hint="eastAsia" w:ascii="仿宋" w:hAnsi="仿宋" w:eastAsia="仿宋" w:cs="仿宋"/>
          <w:color w:val="0000FF"/>
          <w:lang w:val="en-US" w:eastAsia="zh-CN"/>
        </w:rPr>
      </w:pPr>
      <w:r>
        <w:rPr>
          <w:rFonts w:hint="eastAsia" w:ascii="仿宋" w:hAnsi="仿宋" w:eastAsia="仿宋" w:cs="仿宋"/>
          <w:color w:val="0000FF"/>
          <w:lang w:val="en-US" w:eastAsia="zh-CN"/>
        </w:rPr>
        <w:t>3.供应商为保障食堂服务质量制定详细的各项管理制度和内部员工考评办法，管理制度和考评办法要求严密、规范、有效。对聘用人员要严格政审，保证没有刑事犯罪记录及失信记录确保政治思想可靠、身体健康；五官端正、形象好、勤奋工作、责任心强、文明礼貌、言行规范、服务意识强，自觉遵守国家法律法规及采购人的各项规章制度，特别是保密制度。</w:t>
      </w:r>
    </w:p>
    <w:p w14:paraId="23890C61">
      <w:pPr>
        <w:pStyle w:val="11"/>
        <w:ind w:firstLine="402" w:firstLineChars="200"/>
        <w:rPr>
          <w:rFonts w:hint="eastAsia" w:ascii="仿宋" w:hAnsi="仿宋" w:eastAsia="仿宋" w:cs="仿宋"/>
          <w:b/>
          <w:bCs/>
          <w:color w:val="0000FF"/>
          <w:lang w:val="en-US" w:eastAsia="zh-CN"/>
        </w:rPr>
      </w:pPr>
      <w:r>
        <w:rPr>
          <w:rFonts w:hint="eastAsia" w:ascii="仿宋" w:hAnsi="仿宋" w:eastAsia="仿宋" w:cs="仿宋"/>
          <w:b/>
          <w:bCs/>
          <w:color w:val="0000FF"/>
          <w:lang w:val="en-US" w:eastAsia="zh-CN"/>
        </w:rPr>
        <w:t>（四）日常食材供应具体要求</w:t>
      </w:r>
    </w:p>
    <w:p w14:paraId="4176C3B8">
      <w:pPr>
        <w:pStyle w:val="11"/>
        <w:ind w:firstLine="400" w:firstLineChars="200"/>
        <w:rPr>
          <w:rFonts w:hint="eastAsia" w:ascii="仿宋" w:hAnsi="仿宋" w:eastAsia="仿宋" w:cs="仿宋"/>
          <w:color w:val="0000FF"/>
          <w:highlight w:val="none"/>
          <w:shd w:val="clear"/>
          <w:lang w:val="en-US" w:eastAsia="zh-CN"/>
        </w:rPr>
      </w:pPr>
      <w:r>
        <w:rPr>
          <w:rFonts w:hint="eastAsia" w:ascii="仿宋" w:hAnsi="仿宋" w:eastAsia="仿宋" w:cs="仿宋"/>
          <w:color w:val="0000FF"/>
          <w:lang w:val="en-US" w:eastAsia="zh-CN"/>
        </w:rPr>
        <w:t>1.所有食材均须符合《中华人民共和国产品质量法》、《中华人民共和国食品安全法》，须具备所配送产品的检测报告或食品检验合格证</w:t>
      </w:r>
      <w:r>
        <w:rPr>
          <w:rFonts w:hint="eastAsia" w:ascii="仿宋" w:hAnsi="仿宋" w:eastAsia="仿宋" w:cs="仿宋"/>
          <w:color w:val="0000FF"/>
          <w:shd w:val="clear"/>
          <w:lang w:val="en-US" w:eastAsia="zh-CN"/>
        </w:rPr>
        <w:t>，</w:t>
      </w:r>
      <w:r>
        <w:rPr>
          <w:rFonts w:hint="eastAsia" w:ascii="仿宋" w:hAnsi="仿宋" w:eastAsia="仿宋" w:cs="仿宋"/>
          <w:color w:val="0000FF"/>
          <w:highlight w:val="none"/>
          <w:shd w:val="clear"/>
          <w:lang w:val="en-US" w:eastAsia="zh-CN"/>
        </w:rPr>
        <w:t>挑选口碑有保障的厂家。</w:t>
      </w:r>
    </w:p>
    <w:p w14:paraId="68E1FFCD">
      <w:pPr>
        <w:pStyle w:val="11"/>
        <w:ind w:firstLine="400" w:firstLineChars="200"/>
        <w:rPr>
          <w:rFonts w:hint="eastAsia" w:ascii="仿宋" w:hAnsi="仿宋" w:eastAsia="仿宋" w:cs="仿宋"/>
          <w:color w:val="0000FF"/>
          <w:highlight w:val="none"/>
          <w:lang w:val="en-US" w:eastAsia="zh-CN"/>
        </w:rPr>
      </w:pPr>
      <w:r>
        <w:rPr>
          <w:rFonts w:hint="eastAsia" w:ascii="仿宋" w:hAnsi="仿宋" w:eastAsia="仿宋" w:cs="仿宋"/>
          <w:color w:val="0000FF"/>
          <w:highlight w:val="none"/>
          <w:lang w:val="en-US" w:eastAsia="zh-CN"/>
        </w:rPr>
        <w:t>2.小麦粉：大于等于25kg/袋，独立包装，质量符合国家标准GB/T 1355-2021 一级或以上标准要求（提供半年内产品检测报告）；便于运输、储存，非转基因小麦粉。</w:t>
      </w:r>
    </w:p>
    <w:p w14:paraId="00A4AC79">
      <w:pPr>
        <w:pStyle w:val="11"/>
        <w:ind w:firstLine="400" w:firstLineChars="200"/>
        <w:rPr>
          <w:rFonts w:hint="eastAsia" w:ascii="仿宋" w:hAnsi="仿宋" w:eastAsia="仿宋" w:cs="仿宋"/>
          <w:color w:val="0000FF"/>
          <w:highlight w:val="none"/>
          <w:lang w:val="en-US" w:eastAsia="zh-CN"/>
        </w:rPr>
      </w:pPr>
      <w:r>
        <w:rPr>
          <w:rFonts w:hint="eastAsia" w:ascii="仿宋" w:hAnsi="仿宋" w:eastAsia="仿宋" w:cs="仿宋"/>
          <w:color w:val="0000FF"/>
          <w:highlight w:val="none"/>
          <w:lang w:val="en-US" w:eastAsia="zh-CN"/>
        </w:rPr>
        <w:t>3.食用油：大于等于16.4L/桶，独立包装，质量符合国家标准GB/T 1536-2021（菜籽油）或GB/T 1535-2017（大豆油）或GB/T 1534-2017（花生油）一级或以上标准要求（提供半年内产品检测报告），便于运输、储存，非转基因。</w:t>
      </w:r>
    </w:p>
    <w:p w14:paraId="1B1BF0B2">
      <w:pPr>
        <w:pStyle w:val="11"/>
        <w:ind w:firstLine="400" w:firstLineChars="200"/>
        <w:rPr>
          <w:rFonts w:hint="eastAsia" w:ascii="仿宋" w:hAnsi="仿宋" w:eastAsia="仿宋" w:cs="仿宋"/>
          <w:color w:val="0000FF"/>
          <w:highlight w:val="none"/>
          <w:lang w:val="en-US" w:eastAsia="zh-CN"/>
        </w:rPr>
      </w:pPr>
      <w:r>
        <w:rPr>
          <w:rFonts w:hint="eastAsia" w:ascii="仿宋" w:hAnsi="仿宋" w:eastAsia="仿宋" w:cs="仿宋"/>
          <w:color w:val="0000FF"/>
          <w:highlight w:val="none"/>
          <w:lang w:val="en-US" w:eastAsia="zh-CN"/>
        </w:rPr>
        <w:t>4.大米：大于等于25kg/袋，独立包装，质量符合国家标准GB/T1354-2018一级或以上标准要求（提供半年内产品检测报告）；便于运输、储存，非转基因大米。</w:t>
      </w:r>
    </w:p>
    <w:p w14:paraId="3BCA89DF">
      <w:pPr>
        <w:pStyle w:val="11"/>
        <w:ind w:firstLine="400" w:firstLineChars="200"/>
        <w:rPr>
          <w:rFonts w:hint="eastAsia" w:ascii="仿宋" w:hAnsi="仿宋" w:eastAsia="仿宋" w:cs="仿宋"/>
          <w:color w:val="0000FF"/>
          <w:highlight w:val="none"/>
          <w:lang w:val="en-US" w:eastAsia="zh-CN"/>
        </w:rPr>
      </w:pPr>
      <w:r>
        <w:rPr>
          <w:rFonts w:hint="eastAsia" w:ascii="仿宋" w:hAnsi="仿宋" w:eastAsia="仿宋" w:cs="仿宋"/>
          <w:color w:val="0000FF"/>
          <w:highlight w:val="none"/>
          <w:lang w:val="en-US" w:eastAsia="zh-CN"/>
        </w:rPr>
        <w:t>5.蔬菜、禽蛋必须保证新鲜，果蔬必须符合GB 2763-2026食品中农药最大残留限量标准并具有农药残留检验记录；</w:t>
      </w:r>
    </w:p>
    <w:p w14:paraId="54940AE4">
      <w:pPr>
        <w:pStyle w:val="11"/>
        <w:ind w:firstLine="400" w:firstLineChars="200"/>
        <w:rPr>
          <w:rFonts w:hint="eastAsia" w:ascii="仿宋" w:hAnsi="仿宋" w:eastAsia="仿宋" w:cs="仿宋"/>
          <w:color w:val="0000FF"/>
          <w:highlight w:val="none"/>
          <w:lang w:val="en-US" w:eastAsia="zh-CN"/>
        </w:rPr>
      </w:pPr>
      <w:r>
        <w:rPr>
          <w:rFonts w:hint="eastAsia" w:ascii="仿宋" w:hAnsi="仿宋" w:eastAsia="仿宋" w:cs="仿宋"/>
          <w:color w:val="0000FF"/>
          <w:highlight w:val="none"/>
          <w:lang w:val="en-US" w:eastAsia="zh-CN"/>
        </w:rPr>
        <w:t>6.肉类、冷冻产品必须保证质量，应具有相关动物检验检疫合格证明，供应商应设有固定的经营场所，并具有符合卫生防疫监督部门要求的肉类食材屠宰场的经营授权书，含水（冰）率符合标准；</w:t>
      </w:r>
    </w:p>
    <w:p w14:paraId="7D4EEB3E">
      <w:pPr>
        <w:pStyle w:val="11"/>
        <w:ind w:firstLine="400" w:firstLineChars="200"/>
        <w:rPr>
          <w:rFonts w:hint="eastAsia" w:ascii="仿宋" w:hAnsi="仿宋" w:eastAsia="仿宋" w:cs="仿宋"/>
          <w:color w:val="0000FF"/>
          <w:highlight w:val="none"/>
          <w:lang w:val="en-US" w:eastAsia="zh-CN"/>
        </w:rPr>
      </w:pPr>
      <w:r>
        <w:rPr>
          <w:rFonts w:hint="eastAsia" w:ascii="仿宋" w:hAnsi="仿宋" w:eastAsia="仿宋" w:cs="仿宋"/>
          <w:color w:val="0000FF"/>
          <w:highlight w:val="none"/>
          <w:lang w:val="en-US" w:eastAsia="zh-CN"/>
        </w:rPr>
        <w:t>7.杂粮及调味品要品质好，无霉变、无杂质。定型包装调味品必须保证质量并提供相关证明材料（包含但不限于“SC”食品生产许可证、质量检测报告等）；</w:t>
      </w:r>
    </w:p>
    <w:p w14:paraId="22613F8C">
      <w:pPr>
        <w:pStyle w:val="11"/>
        <w:ind w:firstLine="400" w:firstLineChars="200"/>
        <w:rPr>
          <w:rFonts w:hint="eastAsia" w:ascii="仿宋" w:hAnsi="仿宋" w:eastAsia="仿宋" w:cs="仿宋"/>
          <w:color w:val="0000FF"/>
          <w:highlight w:val="none"/>
          <w:lang w:val="en-US" w:eastAsia="zh-CN"/>
        </w:rPr>
      </w:pPr>
      <w:r>
        <w:rPr>
          <w:rFonts w:hint="eastAsia" w:ascii="仿宋" w:hAnsi="仿宋" w:eastAsia="仿宋" w:cs="仿宋"/>
          <w:color w:val="0000FF"/>
          <w:highlight w:val="none"/>
          <w:lang w:val="en-US" w:eastAsia="zh-CN"/>
        </w:rPr>
        <w:t>8.豆制品、乳制品及其他半成品送货当日时间不得超过保质期的 1/3 时长， 提供保证质量的相关证明材料（包含但不限于“SC”食品生产许可证、质量检测报告等）。</w:t>
      </w:r>
    </w:p>
    <w:p w14:paraId="249748E8">
      <w:pPr>
        <w:pStyle w:val="11"/>
        <w:rPr>
          <w:rFonts w:hint="eastAsia" w:ascii="仿宋" w:hAnsi="仿宋" w:eastAsia="仿宋" w:cs="仿宋"/>
          <w:b/>
          <w:bCs/>
          <w:color w:val="0000FF"/>
          <w:highlight w:val="none"/>
          <w:lang w:val="en-US" w:eastAsia="zh-CN"/>
        </w:rPr>
      </w:pPr>
      <w:r>
        <w:rPr>
          <w:rFonts w:hint="eastAsia" w:ascii="仿宋" w:hAnsi="仿宋" w:eastAsia="仿宋" w:cs="仿宋"/>
          <w:b/>
          <w:bCs/>
          <w:color w:val="0000FF"/>
          <w:highlight w:val="none"/>
          <w:lang w:val="en-US" w:eastAsia="zh-CN"/>
        </w:rPr>
        <w:t>注：1.如国家制定新的食品安全标准，即按新标准执行；</w:t>
      </w:r>
    </w:p>
    <w:p w14:paraId="5B7C2EAA">
      <w:pPr>
        <w:pStyle w:val="11"/>
        <w:rPr>
          <w:rFonts w:hint="default" w:ascii="仿宋" w:hAnsi="仿宋" w:eastAsia="仿宋" w:cs="仿宋"/>
          <w:b/>
          <w:bCs/>
          <w:color w:val="0000FF"/>
          <w:highlight w:val="none"/>
          <w:lang w:val="en-US" w:eastAsia="zh-CN"/>
        </w:rPr>
      </w:pPr>
      <w:r>
        <w:rPr>
          <w:rFonts w:hint="eastAsia" w:ascii="仿宋" w:hAnsi="仿宋" w:eastAsia="仿宋" w:cs="仿宋"/>
          <w:b/>
          <w:bCs/>
          <w:color w:val="0000FF"/>
          <w:highlight w:val="none"/>
          <w:lang w:val="en-US" w:eastAsia="zh-CN"/>
        </w:rPr>
        <w:t>2.以上所提“配送产品的检测报告或食品检验合格证、产品检测报告、农药残留检验记录、相关动物检验检疫合格证明、肉类食材屠宰厂的经营授权书、“SC”食品生产许可证或质量检测报告”等须附在响应文件“服务内容及服务邀请应答表”后，并且在成交后每次供货时提供相应产品相关资料。</w:t>
      </w:r>
    </w:p>
    <w:tbl>
      <w:tblPr>
        <w:tblStyle w:val="6"/>
        <w:tblW w:w="4999"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53"/>
        <w:gridCol w:w="6294"/>
        <w:gridCol w:w="867"/>
      </w:tblGrid>
      <w:tr w14:paraId="1631B7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694"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2F3D7B36">
            <w:pPr>
              <w:pStyle w:val="11"/>
              <w:jc w:val="center"/>
              <w:rPr>
                <w:rFonts w:hint="eastAsia" w:ascii="仿宋" w:hAnsi="仿宋" w:eastAsia="仿宋" w:cs="仿宋"/>
                <w:color w:val="0000FF"/>
              </w:rPr>
            </w:pPr>
            <w:r>
              <w:rPr>
                <w:rFonts w:hint="eastAsia" w:ascii="仿宋" w:hAnsi="仿宋" w:eastAsia="仿宋" w:cs="仿宋"/>
                <w:color w:val="0000FF"/>
              </w:rPr>
              <w:t>项目</w:t>
            </w:r>
          </w:p>
        </w:tc>
        <w:tc>
          <w:tcPr>
            <w:tcW w:w="3784"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491FBAFB">
            <w:pPr>
              <w:pStyle w:val="11"/>
              <w:jc w:val="center"/>
              <w:rPr>
                <w:rFonts w:hint="eastAsia" w:ascii="仿宋" w:hAnsi="仿宋" w:eastAsia="仿宋" w:cs="仿宋"/>
                <w:color w:val="0000FF"/>
              </w:rPr>
            </w:pPr>
            <w:r>
              <w:rPr>
                <w:rFonts w:hint="eastAsia" w:ascii="仿宋" w:hAnsi="仿宋" w:eastAsia="仿宋" w:cs="仿宋"/>
                <w:color w:val="0000FF"/>
              </w:rPr>
              <w:t>质量要求及包装标准</w:t>
            </w:r>
          </w:p>
        </w:tc>
        <w:tc>
          <w:tcPr>
            <w:tcW w:w="521" w:type="pct"/>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14:paraId="785E107C">
            <w:pPr>
              <w:pStyle w:val="11"/>
              <w:rPr>
                <w:rFonts w:hint="eastAsia" w:ascii="仿宋" w:hAnsi="仿宋" w:eastAsia="仿宋" w:cs="仿宋"/>
                <w:color w:val="0000FF"/>
              </w:rPr>
            </w:pPr>
            <w:r>
              <w:rPr>
                <w:rFonts w:hint="eastAsia" w:ascii="仿宋" w:hAnsi="仿宋" w:eastAsia="仿宋" w:cs="仿宋"/>
                <w:color w:val="0000FF"/>
              </w:rPr>
              <w:t>备注</w:t>
            </w:r>
          </w:p>
        </w:tc>
      </w:tr>
      <w:tr w14:paraId="2BF8AB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4"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26D3D3EA">
            <w:pPr>
              <w:pStyle w:val="11"/>
              <w:jc w:val="center"/>
              <w:rPr>
                <w:rFonts w:hint="eastAsia" w:ascii="仿宋" w:hAnsi="仿宋" w:eastAsia="仿宋" w:cs="仿宋"/>
                <w:color w:val="0000FF"/>
              </w:rPr>
            </w:pPr>
            <w:r>
              <w:rPr>
                <w:rFonts w:hint="eastAsia" w:ascii="仿宋" w:hAnsi="仿宋" w:eastAsia="仿宋" w:cs="仿宋"/>
                <w:color w:val="0000FF"/>
              </w:rPr>
              <w:t>肉禽类</w:t>
            </w:r>
          </w:p>
        </w:tc>
        <w:tc>
          <w:tcPr>
            <w:tcW w:w="3784"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0F61C1A">
            <w:pPr>
              <w:pStyle w:val="11"/>
              <w:rPr>
                <w:rFonts w:hint="eastAsia" w:ascii="仿宋" w:hAnsi="仿宋" w:eastAsia="仿宋" w:cs="仿宋"/>
                <w:color w:val="0000FF"/>
              </w:rPr>
            </w:pPr>
            <w:r>
              <w:rPr>
                <w:rFonts w:hint="eastAsia" w:ascii="仿宋" w:hAnsi="仿宋" w:eastAsia="仿宋" w:cs="仿宋"/>
                <w:color w:val="0000FF"/>
              </w:rPr>
              <w:t>肉身必须盖有卫生检疫章，须出具加盖国家或地方政府监督所检疫章的动物检疫证明。肉品须表皮洁净、膘厚适中、色泽鲜亮、纹理清晰、肉质细腻、无异味、去骨、无毛、按压无水迹。</w:t>
            </w:r>
          </w:p>
        </w:tc>
        <w:tc>
          <w:tcPr>
            <w:tcW w:w="521" w:type="pct"/>
            <w:vMerge w:val="restar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99324BE">
            <w:pPr>
              <w:pStyle w:val="11"/>
              <w:rPr>
                <w:rFonts w:hint="eastAsia" w:ascii="仿宋" w:hAnsi="仿宋" w:eastAsia="仿宋" w:cs="仿宋"/>
                <w:color w:val="0000FF"/>
              </w:rPr>
            </w:pPr>
            <w:r>
              <w:rPr>
                <w:rFonts w:hint="eastAsia" w:ascii="仿宋" w:hAnsi="仿宋" w:eastAsia="仿宋" w:cs="仿宋"/>
                <w:color w:val="0000FF"/>
              </w:rPr>
              <w:t xml:space="preserve"> </w:t>
            </w:r>
          </w:p>
          <w:p w14:paraId="5ECE7D67">
            <w:pPr>
              <w:pStyle w:val="11"/>
              <w:rPr>
                <w:rFonts w:hint="eastAsia" w:ascii="仿宋" w:hAnsi="仿宋" w:eastAsia="仿宋" w:cs="仿宋"/>
                <w:color w:val="0000FF"/>
              </w:rPr>
            </w:pPr>
            <w:r>
              <w:rPr>
                <w:rFonts w:hint="eastAsia" w:ascii="仿宋" w:hAnsi="仿宋" w:eastAsia="仿宋" w:cs="仿宋"/>
                <w:color w:val="0000FF"/>
              </w:rPr>
              <w:t xml:space="preserve"> </w:t>
            </w:r>
          </w:p>
          <w:p w14:paraId="572B5CD6">
            <w:pPr>
              <w:pStyle w:val="11"/>
              <w:rPr>
                <w:rFonts w:hint="eastAsia" w:ascii="仿宋" w:hAnsi="仿宋" w:eastAsia="仿宋" w:cs="仿宋"/>
                <w:color w:val="0000FF"/>
              </w:rPr>
            </w:pPr>
            <w:r>
              <w:rPr>
                <w:rFonts w:hint="eastAsia" w:ascii="仿宋" w:hAnsi="仿宋" w:eastAsia="仿宋" w:cs="仿宋"/>
                <w:color w:val="0000FF"/>
              </w:rPr>
              <w:t xml:space="preserve"> </w:t>
            </w:r>
          </w:p>
          <w:p w14:paraId="13B65DDA">
            <w:pPr>
              <w:pStyle w:val="11"/>
              <w:rPr>
                <w:rFonts w:hint="eastAsia" w:ascii="仿宋" w:hAnsi="仿宋" w:eastAsia="仿宋" w:cs="仿宋"/>
                <w:color w:val="0000FF"/>
              </w:rPr>
            </w:pPr>
            <w:r>
              <w:rPr>
                <w:rFonts w:hint="eastAsia" w:ascii="仿宋" w:hAnsi="仿宋" w:eastAsia="仿宋" w:cs="仿宋"/>
                <w:color w:val="0000FF"/>
              </w:rPr>
              <w:t xml:space="preserve"> </w:t>
            </w:r>
          </w:p>
          <w:p w14:paraId="029ADC78">
            <w:pPr>
              <w:pStyle w:val="11"/>
              <w:rPr>
                <w:rFonts w:hint="eastAsia" w:ascii="仿宋" w:hAnsi="仿宋" w:eastAsia="仿宋" w:cs="仿宋"/>
                <w:color w:val="0000FF"/>
              </w:rPr>
            </w:pPr>
            <w:r>
              <w:rPr>
                <w:rFonts w:hint="eastAsia" w:ascii="仿宋" w:hAnsi="仿宋" w:eastAsia="仿宋" w:cs="仿宋"/>
                <w:color w:val="0000FF"/>
              </w:rPr>
              <w:t xml:space="preserve"> </w:t>
            </w:r>
          </w:p>
          <w:p w14:paraId="01291B94">
            <w:pPr>
              <w:pStyle w:val="11"/>
              <w:rPr>
                <w:rFonts w:hint="eastAsia" w:ascii="仿宋" w:hAnsi="仿宋" w:eastAsia="仿宋" w:cs="仿宋"/>
                <w:color w:val="0000FF"/>
              </w:rPr>
            </w:pPr>
            <w:r>
              <w:rPr>
                <w:rFonts w:hint="eastAsia" w:ascii="仿宋" w:hAnsi="仿宋" w:eastAsia="仿宋" w:cs="仿宋"/>
                <w:color w:val="0000FF"/>
              </w:rPr>
              <w:t xml:space="preserve"> </w:t>
            </w:r>
          </w:p>
          <w:p w14:paraId="5CFDA674">
            <w:pPr>
              <w:pStyle w:val="11"/>
              <w:rPr>
                <w:rFonts w:hint="eastAsia" w:ascii="仿宋" w:hAnsi="仿宋" w:eastAsia="仿宋" w:cs="仿宋"/>
                <w:color w:val="0000FF"/>
              </w:rPr>
            </w:pPr>
            <w:r>
              <w:rPr>
                <w:rFonts w:hint="eastAsia" w:ascii="仿宋" w:hAnsi="仿宋" w:eastAsia="仿宋" w:cs="仿宋"/>
                <w:color w:val="0000FF"/>
              </w:rPr>
              <w:t xml:space="preserve"> </w:t>
            </w:r>
          </w:p>
          <w:p w14:paraId="261EFE35">
            <w:pPr>
              <w:pStyle w:val="11"/>
              <w:rPr>
                <w:rFonts w:hint="eastAsia" w:ascii="仿宋" w:hAnsi="仿宋" w:eastAsia="仿宋" w:cs="仿宋"/>
                <w:color w:val="0000FF"/>
              </w:rPr>
            </w:pPr>
            <w:r>
              <w:rPr>
                <w:rFonts w:hint="eastAsia" w:ascii="仿宋" w:hAnsi="仿宋" w:eastAsia="仿宋" w:cs="仿宋"/>
                <w:color w:val="0000FF"/>
              </w:rPr>
              <w:t xml:space="preserve"> </w:t>
            </w:r>
          </w:p>
          <w:p w14:paraId="082939AA">
            <w:pPr>
              <w:pStyle w:val="11"/>
              <w:rPr>
                <w:rFonts w:hint="eastAsia" w:ascii="仿宋" w:hAnsi="仿宋" w:eastAsia="仿宋" w:cs="仿宋"/>
                <w:color w:val="0000FF"/>
              </w:rPr>
            </w:pPr>
            <w:r>
              <w:rPr>
                <w:rFonts w:hint="eastAsia" w:ascii="仿宋" w:hAnsi="仿宋" w:eastAsia="仿宋" w:cs="仿宋"/>
                <w:color w:val="0000FF"/>
              </w:rPr>
              <w:t xml:space="preserve"> </w:t>
            </w:r>
          </w:p>
          <w:p w14:paraId="2A9DEEFF">
            <w:pPr>
              <w:pStyle w:val="11"/>
              <w:rPr>
                <w:rFonts w:hint="eastAsia" w:ascii="仿宋" w:hAnsi="仿宋" w:eastAsia="仿宋" w:cs="仿宋"/>
                <w:color w:val="0000FF"/>
              </w:rPr>
            </w:pPr>
            <w:r>
              <w:rPr>
                <w:rFonts w:hint="eastAsia" w:ascii="仿宋" w:hAnsi="仿宋" w:eastAsia="仿宋" w:cs="仿宋"/>
                <w:color w:val="0000FF"/>
              </w:rPr>
              <w:t xml:space="preserve"> </w:t>
            </w:r>
          </w:p>
          <w:p w14:paraId="05A63ECE">
            <w:pPr>
              <w:pStyle w:val="11"/>
              <w:rPr>
                <w:rFonts w:hint="eastAsia" w:ascii="仿宋" w:hAnsi="仿宋" w:eastAsia="仿宋" w:cs="仿宋"/>
                <w:color w:val="0000FF"/>
              </w:rPr>
            </w:pPr>
            <w:r>
              <w:rPr>
                <w:rFonts w:hint="eastAsia" w:ascii="仿宋" w:hAnsi="仿宋" w:eastAsia="仿宋" w:cs="仿宋"/>
                <w:color w:val="0000FF"/>
              </w:rPr>
              <w:t xml:space="preserve"> </w:t>
            </w:r>
          </w:p>
          <w:p w14:paraId="7F9CC0FB">
            <w:pPr>
              <w:pStyle w:val="11"/>
              <w:rPr>
                <w:rFonts w:hint="eastAsia" w:ascii="仿宋" w:hAnsi="仿宋" w:eastAsia="仿宋" w:cs="仿宋"/>
                <w:color w:val="0000FF"/>
              </w:rPr>
            </w:pPr>
            <w:r>
              <w:rPr>
                <w:rFonts w:hint="eastAsia" w:ascii="仿宋" w:hAnsi="仿宋" w:eastAsia="仿宋" w:cs="仿宋"/>
                <w:color w:val="0000FF"/>
              </w:rPr>
              <w:t xml:space="preserve"> </w:t>
            </w:r>
          </w:p>
          <w:p w14:paraId="0414F443">
            <w:pPr>
              <w:pStyle w:val="11"/>
              <w:rPr>
                <w:rFonts w:hint="eastAsia" w:ascii="仿宋" w:hAnsi="仿宋" w:eastAsia="仿宋" w:cs="仿宋"/>
                <w:color w:val="0000FF"/>
              </w:rPr>
            </w:pPr>
            <w:r>
              <w:rPr>
                <w:rFonts w:hint="eastAsia" w:ascii="仿宋" w:hAnsi="仿宋" w:eastAsia="仿宋" w:cs="仿宋"/>
                <w:color w:val="0000FF"/>
              </w:rPr>
              <w:t xml:space="preserve"> </w:t>
            </w:r>
          </w:p>
          <w:p w14:paraId="3BA77077">
            <w:pPr>
              <w:pStyle w:val="11"/>
              <w:rPr>
                <w:rFonts w:hint="eastAsia" w:ascii="仿宋" w:hAnsi="仿宋" w:eastAsia="仿宋" w:cs="仿宋"/>
                <w:color w:val="0000FF"/>
              </w:rPr>
            </w:pPr>
            <w:r>
              <w:rPr>
                <w:rFonts w:hint="eastAsia" w:ascii="仿宋" w:hAnsi="仿宋" w:eastAsia="仿宋" w:cs="仿宋"/>
                <w:color w:val="0000FF"/>
              </w:rPr>
              <w:t>所有商品必须满足国家和地方相关规定</w:t>
            </w:r>
          </w:p>
        </w:tc>
      </w:tr>
      <w:tr w14:paraId="73BBE7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4"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671E3381">
            <w:pPr>
              <w:pStyle w:val="11"/>
              <w:jc w:val="center"/>
              <w:rPr>
                <w:rFonts w:hint="eastAsia" w:ascii="仿宋" w:hAnsi="仿宋" w:eastAsia="仿宋" w:cs="仿宋"/>
                <w:color w:val="0000FF"/>
              </w:rPr>
            </w:pPr>
            <w:r>
              <w:rPr>
                <w:rFonts w:hint="eastAsia" w:ascii="仿宋" w:hAnsi="仿宋" w:eastAsia="仿宋" w:cs="仿宋"/>
                <w:color w:val="0000FF"/>
              </w:rPr>
              <w:t>蔬菜类</w:t>
            </w:r>
          </w:p>
        </w:tc>
        <w:tc>
          <w:tcPr>
            <w:tcW w:w="3784"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7B09181F">
            <w:pPr>
              <w:pStyle w:val="11"/>
              <w:rPr>
                <w:rFonts w:hint="eastAsia" w:ascii="仿宋" w:hAnsi="仿宋" w:eastAsia="仿宋" w:cs="仿宋"/>
                <w:color w:val="0000FF"/>
              </w:rPr>
            </w:pPr>
            <w:r>
              <w:rPr>
                <w:rFonts w:hint="eastAsia" w:ascii="仿宋" w:hAnsi="仿宋" w:eastAsia="仿宋" w:cs="仿宋"/>
                <w:color w:val="0000FF"/>
              </w:rPr>
              <w:t>当季各类新鲜蔬菜以及大棚种植蔬菜，蔬菜类必须保证无黄叶、枯死叶、无虫、无杂质，须 48 小时内采摘供应，原菜须保证菜面干净、无明显泥土、码放整齐、无破损、大小基本 统一、不得过熟或欠熟；净菜须保证菜面完全干净、无泥土、 按统一标准加工、码放整齐、无须二次处理可以直接进行熟加工</w:t>
            </w:r>
          </w:p>
        </w:tc>
        <w:tc>
          <w:tcPr>
            <w:tcW w:w="521" w:type="pct"/>
            <w:vMerge w:val="continue"/>
            <w:tcBorders>
              <w:top w:val="nil"/>
              <w:left w:val="single" w:color="000000" w:sz="4" w:space="0"/>
              <w:bottom w:val="single" w:color="000000" w:sz="4" w:space="0"/>
              <w:right w:val="single" w:color="000000" w:sz="4" w:space="0"/>
            </w:tcBorders>
          </w:tcPr>
          <w:p w14:paraId="7A95977A">
            <w:pPr>
              <w:pStyle w:val="11"/>
              <w:rPr>
                <w:rFonts w:hint="eastAsia" w:ascii="仿宋" w:hAnsi="仿宋" w:eastAsia="仿宋" w:cs="仿宋"/>
                <w:color w:val="0000FF"/>
              </w:rPr>
            </w:pPr>
          </w:p>
        </w:tc>
      </w:tr>
      <w:tr w14:paraId="73BC78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4"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C6D0E64">
            <w:pPr>
              <w:pStyle w:val="11"/>
              <w:jc w:val="center"/>
              <w:rPr>
                <w:rFonts w:hint="eastAsia" w:ascii="仿宋" w:hAnsi="仿宋" w:eastAsia="仿宋" w:cs="仿宋"/>
                <w:color w:val="0000FF"/>
              </w:rPr>
            </w:pPr>
            <w:r>
              <w:rPr>
                <w:rFonts w:hint="eastAsia" w:ascii="仿宋" w:hAnsi="仿宋" w:eastAsia="仿宋" w:cs="仿宋"/>
                <w:color w:val="0000FF"/>
              </w:rPr>
              <w:t>蛋类</w:t>
            </w:r>
          </w:p>
        </w:tc>
        <w:tc>
          <w:tcPr>
            <w:tcW w:w="3784"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20E0B093">
            <w:pPr>
              <w:pStyle w:val="11"/>
              <w:rPr>
                <w:rFonts w:hint="eastAsia" w:ascii="仿宋" w:hAnsi="仿宋" w:eastAsia="仿宋" w:cs="仿宋"/>
                <w:color w:val="0000FF"/>
              </w:rPr>
            </w:pPr>
            <w:r>
              <w:rPr>
                <w:rFonts w:hint="eastAsia" w:ascii="仿宋" w:hAnsi="仿宋" w:eastAsia="仿宋" w:cs="仿宋"/>
                <w:color w:val="0000FF"/>
              </w:rPr>
              <w:t>鲜新、大小均匀、无破损、色泽光滑，须出具加盖地方政府监督所检疫章的动物检疫证明</w:t>
            </w:r>
          </w:p>
        </w:tc>
        <w:tc>
          <w:tcPr>
            <w:tcW w:w="521" w:type="pct"/>
            <w:vMerge w:val="continue"/>
            <w:tcBorders>
              <w:top w:val="nil"/>
              <w:left w:val="single" w:color="000000" w:sz="4" w:space="0"/>
              <w:bottom w:val="single" w:color="000000" w:sz="4" w:space="0"/>
              <w:right w:val="single" w:color="000000" w:sz="4" w:space="0"/>
            </w:tcBorders>
          </w:tcPr>
          <w:p w14:paraId="51201CDD">
            <w:pPr>
              <w:pStyle w:val="11"/>
              <w:rPr>
                <w:rFonts w:hint="eastAsia" w:ascii="仿宋" w:hAnsi="仿宋" w:eastAsia="仿宋" w:cs="仿宋"/>
                <w:color w:val="0000FF"/>
              </w:rPr>
            </w:pPr>
          </w:p>
        </w:tc>
      </w:tr>
      <w:tr w14:paraId="70DE51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4"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A8F47BE">
            <w:pPr>
              <w:pStyle w:val="11"/>
              <w:jc w:val="center"/>
              <w:rPr>
                <w:rFonts w:hint="eastAsia" w:ascii="仿宋" w:hAnsi="仿宋" w:eastAsia="仿宋" w:cs="仿宋"/>
                <w:color w:val="0000FF"/>
              </w:rPr>
            </w:pPr>
            <w:r>
              <w:rPr>
                <w:rFonts w:hint="eastAsia" w:ascii="仿宋" w:hAnsi="仿宋" w:eastAsia="仿宋" w:cs="仿宋"/>
                <w:color w:val="0000FF"/>
              </w:rPr>
              <w:t>豆制品</w:t>
            </w:r>
          </w:p>
        </w:tc>
        <w:tc>
          <w:tcPr>
            <w:tcW w:w="3784"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1E077F09">
            <w:pPr>
              <w:pStyle w:val="11"/>
              <w:rPr>
                <w:rFonts w:hint="eastAsia" w:ascii="仿宋" w:hAnsi="仿宋" w:eastAsia="仿宋" w:cs="仿宋"/>
                <w:color w:val="0000FF"/>
              </w:rPr>
            </w:pPr>
            <w:r>
              <w:rPr>
                <w:rFonts w:hint="eastAsia" w:ascii="仿宋" w:hAnsi="仿宋" w:eastAsia="仿宋" w:cs="仿宋"/>
                <w:color w:val="0000FF"/>
              </w:rPr>
              <w:t>豆腐、豆腐干、绿豆芽、黄豆芽、红豆等；须保证食材干 净、不含非食品用化学物质、按统一标准加工、码放整齐、无 须二次处理可以直接进行熟加工</w:t>
            </w:r>
          </w:p>
        </w:tc>
        <w:tc>
          <w:tcPr>
            <w:tcW w:w="521" w:type="pct"/>
            <w:vMerge w:val="continue"/>
            <w:tcBorders>
              <w:top w:val="nil"/>
              <w:left w:val="single" w:color="000000" w:sz="4" w:space="0"/>
              <w:bottom w:val="single" w:color="000000" w:sz="4" w:space="0"/>
              <w:right w:val="single" w:color="000000" w:sz="4" w:space="0"/>
            </w:tcBorders>
          </w:tcPr>
          <w:p w14:paraId="7B9102F0">
            <w:pPr>
              <w:pStyle w:val="11"/>
              <w:rPr>
                <w:rFonts w:hint="eastAsia" w:ascii="仿宋" w:hAnsi="仿宋" w:eastAsia="仿宋" w:cs="仿宋"/>
                <w:color w:val="0000FF"/>
              </w:rPr>
            </w:pPr>
          </w:p>
        </w:tc>
      </w:tr>
      <w:tr w14:paraId="75D76A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4"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7F33EEC">
            <w:pPr>
              <w:pStyle w:val="11"/>
              <w:jc w:val="center"/>
              <w:rPr>
                <w:rFonts w:hint="eastAsia" w:ascii="仿宋" w:hAnsi="仿宋" w:eastAsia="仿宋" w:cs="仿宋"/>
                <w:color w:val="0000FF"/>
              </w:rPr>
            </w:pPr>
            <w:r>
              <w:rPr>
                <w:rFonts w:hint="eastAsia" w:ascii="仿宋" w:hAnsi="仿宋" w:eastAsia="仿宋" w:cs="仿宋"/>
                <w:color w:val="0000FF"/>
              </w:rPr>
              <w:t>水果</w:t>
            </w:r>
          </w:p>
        </w:tc>
        <w:tc>
          <w:tcPr>
            <w:tcW w:w="3784"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C426995">
            <w:pPr>
              <w:pStyle w:val="11"/>
              <w:rPr>
                <w:rFonts w:hint="eastAsia" w:ascii="仿宋" w:hAnsi="仿宋" w:eastAsia="仿宋" w:cs="仿宋"/>
                <w:color w:val="0000FF"/>
              </w:rPr>
            </w:pPr>
            <w:r>
              <w:rPr>
                <w:rFonts w:hint="eastAsia" w:ascii="仿宋" w:hAnsi="仿宋" w:eastAsia="仿宋" w:cs="仿宋"/>
                <w:color w:val="0000FF"/>
              </w:rPr>
              <w:t>当</w:t>
            </w:r>
            <w:r>
              <w:rPr>
                <w:rFonts w:hint="eastAsia" w:ascii="仿宋" w:hAnsi="仿宋" w:eastAsia="仿宋" w:cs="仿宋"/>
                <w:color w:val="0000FF"/>
                <w:lang w:eastAsia="zh-CN"/>
              </w:rPr>
              <w:t>季</w:t>
            </w:r>
            <w:r>
              <w:rPr>
                <w:rFonts w:hint="eastAsia" w:ascii="仿宋" w:hAnsi="仿宋" w:eastAsia="仿宋" w:cs="仿宋"/>
                <w:color w:val="0000FF"/>
              </w:rPr>
              <w:t>各类水果，无虫、无杂质，须 48 小时内采摘供应，原水果须保证果面干净、无明显泥土、码放整齐、无破损、大小基本统一、不得过熟或欠熟</w:t>
            </w:r>
          </w:p>
        </w:tc>
        <w:tc>
          <w:tcPr>
            <w:tcW w:w="521" w:type="pct"/>
            <w:vMerge w:val="continue"/>
            <w:tcBorders>
              <w:top w:val="nil"/>
              <w:left w:val="single" w:color="000000" w:sz="4" w:space="0"/>
              <w:bottom w:val="single" w:color="000000" w:sz="4" w:space="0"/>
              <w:right w:val="single" w:color="000000" w:sz="4" w:space="0"/>
            </w:tcBorders>
          </w:tcPr>
          <w:p w14:paraId="587ECDBA">
            <w:pPr>
              <w:pStyle w:val="11"/>
              <w:rPr>
                <w:rFonts w:hint="eastAsia" w:ascii="仿宋" w:hAnsi="仿宋" w:eastAsia="仿宋" w:cs="仿宋"/>
                <w:color w:val="0000FF"/>
              </w:rPr>
            </w:pPr>
          </w:p>
        </w:tc>
      </w:tr>
      <w:tr w14:paraId="16D375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4"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14B31527">
            <w:pPr>
              <w:pStyle w:val="11"/>
              <w:jc w:val="center"/>
              <w:rPr>
                <w:rFonts w:hint="eastAsia" w:ascii="仿宋" w:hAnsi="仿宋" w:eastAsia="仿宋" w:cs="仿宋"/>
                <w:color w:val="0000FF"/>
              </w:rPr>
            </w:pPr>
            <w:r>
              <w:rPr>
                <w:rFonts w:hint="eastAsia" w:ascii="仿宋" w:hAnsi="仿宋" w:eastAsia="仿宋" w:cs="仿宋"/>
                <w:color w:val="0000FF"/>
              </w:rPr>
              <w:t>米线</w:t>
            </w:r>
          </w:p>
        </w:tc>
        <w:tc>
          <w:tcPr>
            <w:tcW w:w="3784"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60AFEDF">
            <w:pPr>
              <w:pStyle w:val="11"/>
              <w:rPr>
                <w:rFonts w:hint="eastAsia" w:ascii="仿宋" w:hAnsi="仿宋" w:eastAsia="仿宋" w:cs="仿宋"/>
                <w:color w:val="0000FF"/>
              </w:rPr>
            </w:pPr>
            <w:r>
              <w:rPr>
                <w:rFonts w:hint="eastAsia" w:ascii="仿宋" w:hAnsi="仿宋" w:eastAsia="仿宋" w:cs="仿宋"/>
                <w:color w:val="0000FF"/>
              </w:rPr>
              <w:t>米线；要求原材料不含非食品用化学物质、不掺假、不过期、不变质、不变味、无杂质、无毒害，符合国家食品行业的标准</w:t>
            </w:r>
          </w:p>
        </w:tc>
        <w:tc>
          <w:tcPr>
            <w:tcW w:w="521" w:type="pct"/>
            <w:vMerge w:val="continue"/>
            <w:tcBorders>
              <w:top w:val="nil"/>
              <w:left w:val="single" w:color="000000" w:sz="4" w:space="0"/>
              <w:bottom w:val="single" w:color="000000" w:sz="4" w:space="0"/>
              <w:right w:val="single" w:color="000000" w:sz="4" w:space="0"/>
            </w:tcBorders>
          </w:tcPr>
          <w:p w14:paraId="7A8F6CA4">
            <w:pPr>
              <w:pStyle w:val="11"/>
              <w:rPr>
                <w:rFonts w:hint="eastAsia" w:ascii="仿宋" w:hAnsi="仿宋" w:eastAsia="仿宋" w:cs="仿宋"/>
                <w:color w:val="0000FF"/>
              </w:rPr>
            </w:pPr>
          </w:p>
        </w:tc>
      </w:tr>
      <w:tr w14:paraId="6CE4A0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4"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3EA95421">
            <w:pPr>
              <w:pStyle w:val="11"/>
              <w:jc w:val="center"/>
              <w:rPr>
                <w:rFonts w:hint="eastAsia" w:ascii="仿宋" w:hAnsi="仿宋" w:eastAsia="仿宋" w:cs="仿宋"/>
                <w:color w:val="0000FF"/>
              </w:rPr>
            </w:pPr>
            <w:r>
              <w:rPr>
                <w:rFonts w:hint="eastAsia" w:ascii="仿宋" w:hAnsi="仿宋" w:eastAsia="仿宋" w:cs="仿宋"/>
                <w:color w:val="0000FF"/>
              </w:rPr>
              <w:t>水产品</w:t>
            </w:r>
          </w:p>
        </w:tc>
        <w:tc>
          <w:tcPr>
            <w:tcW w:w="3784"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746E49B">
            <w:pPr>
              <w:pStyle w:val="11"/>
              <w:rPr>
                <w:rFonts w:hint="eastAsia" w:ascii="仿宋" w:hAnsi="仿宋" w:eastAsia="仿宋" w:cs="仿宋"/>
                <w:color w:val="0000FF"/>
              </w:rPr>
            </w:pPr>
            <w:r>
              <w:rPr>
                <w:rFonts w:hint="eastAsia" w:ascii="仿宋" w:hAnsi="仿宋" w:eastAsia="仿宋" w:cs="仿宋"/>
                <w:color w:val="0000FF"/>
              </w:rPr>
              <w:t>草鱼、黑鱼、桂鱼、鲈鱼等鱼类要求体表光滑无病灶，有鲜鱼鳞片完整，无鳞鱼无浑浊</w:t>
            </w:r>
            <w:r>
              <w:rPr>
                <w:rFonts w:hint="eastAsia" w:ascii="仿宋" w:hAnsi="仿宋" w:eastAsia="仿宋" w:cs="仿宋"/>
                <w:color w:val="0000FF"/>
                <w:lang w:eastAsia="zh-CN"/>
              </w:rPr>
              <w:t>黏液</w:t>
            </w:r>
            <w:r>
              <w:rPr>
                <w:rFonts w:hint="eastAsia" w:ascii="仿宋" w:hAnsi="仿宋" w:eastAsia="仿宋" w:cs="仿宋"/>
                <w:color w:val="0000FF"/>
              </w:rPr>
              <w:t>，肉质干燥，紧密，呈白色或淡黄色眼球</w:t>
            </w:r>
            <w:r>
              <w:rPr>
                <w:rFonts w:hint="eastAsia" w:ascii="仿宋" w:hAnsi="仿宋" w:eastAsia="仿宋" w:cs="仿宋"/>
                <w:color w:val="0000FF"/>
                <w:lang w:eastAsia="zh-CN"/>
              </w:rPr>
              <w:t>外凸</w:t>
            </w:r>
            <w:r>
              <w:rPr>
                <w:rFonts w:hint="eastAsia" w:ascii="仿宋" w:hAnsi="仿宋" w:eastAsia="仿宋" w:cs="仿宋"/>
                <w:color w:val="0000FF"/>
              </w:rPr>
              <w:t>饱满透明，鳃丝清晰鲜红或暗红，保持活体状态固有本色，无异味，鱼类肌肉紧密有弹性，内脏清晰可辨无腐烂</w:t>
            </w:r>
          </w:p>
        </w:tc>
        <w:tc>
          <w:tcPr>
            <w:tcW w:w="521" w:type="pct"/>
            <w:vMerge w:val="continue"/>
            <w:tcBorders>
              <w:top w:val="nil"/>
              <w:left w:val="single" w:color="000000" w:sz="4" w:space="0"/>
              <w:bottom w:val="single" w:color="000000" w:sz="4" w:space="0"/>
              <w:right w:val="single" w:color="000000" w:sz="4" w:space="0"/>
            </w:tcBorders>
          </w:tcPr>
          <w:p w14:paraId="4A2AE15C">
            <w:pPr>
              <w:pStyle w:val="11"/>
              <w:rPr>
                <w:rFonts w:hint="eastAsia" w:ascii="仿宋" w:hAnsi="仿宋" w:eastAsia="仿宋" w:cs="仿宋"/>
                <w:color w:val="0000FF"/>
              </w:rPr>
            </w:pPr>
          </w:p>
        </w:tc>
      </w:tr>
      <w:tr w14:paraId="4D0B9F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4"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593CC0AC">
            <w:pPr>
              <w:pStyle w:val="11"/>
              <w:jc w:val="center"/>
              <w:rPr>
                <w:rFonts w:hint="eastAsia" w:ascii="仿宋" w:hAnsi="仿宋" w:eastAsia="仿宋" w:cs="仿宋"/>
                <w:color w:val="0000FF"/>
              </w:rPr>
            </w:pPr>
            <w:r>
              <w:rPr>
                <w:rFonts w:hint="eastAsia" w:ascii="仿宋" w:hAnsi="仿宋" w:eastAsia="仿宋" w:cs="仿宋"/>
                <w:color w:val="0000FF"/>
              </w:rPr>
              <w:t>冻品</w:t>
            </w:r>
          </w:p>
        </w:tc>
        <w:tc>
          <w:tcPr>
            <w:tcW w:w="3784"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3EB7AAD6">
            <w:pPr>
              <w:pStyle w:val="11"/>
              <w:rPr>
                <w:rFonts w:hint="eastAsia" w:ascii="仿宋" w:hAnsi="仿宋" w:eastAsia="仿宋" w:cs="仿宋"/>
                <w:color w:val="0000FF"/>
              </w:rPr>
            </w:pPr>
            <w:r>
              <w:rPr>
                <w:rFonts w:hint="eastAsia" w:ascii="仿宋" w:hAnsi="仿宋" w:eastAsia="仿宋" w:cs="仿宋"/>
                <w:color w:val="0000FF"/>
              </w:rPr>
              <w:t>冻品外包装需完整，无破损，无不封口现象，有生产日期。冻品在解冻后，发现质量问题需退货。符合国家绿色批发市场标准，应具备满足交易需要的冷冻贮藏设施</w:t>
            </w:r>
          </w:p>
        </w:tc>
        <w:tc>
          <w:tcPr>
            <w:tcW w:w="521" w:type="pct"/>
            <w:vMerge w:val="continue"/>
            <w:tcBorders>
              <w:top w:val="nil"/>
              <w:left w:val="single" w:color="000000" w:sz="4" w:space="0"/>
              <w:bottom w:val="single" w:color="000000" w:sz="4" w:space="0"/>
              <w:right w:val="single" w:color="000000" w:sz="4" w:space="0"/>
            </w:tcBorders>
          </w:tcPr>
          <w:p w14:paraId="44534A89">
            <w:pPr>
              <w:pStyle w:val="11"/>
              <w:rPr>
                <w:rFonts w:hint="eastAsia" w:ascii="仿宋" w:hAnsi="仿宋" w:eastAsia="仿宋" w:cs="仿宋"/>
                <w:color w:val="0000FF"/>
              </w:rPr>
            </w:pPr>
          </w:p>
        </w:tc>
      </w:tr>
      <w:tr w14:paraId="65A63C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4"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7875FF5">
            <w:pPr>
              <w:pStyle w:val="11"/>
              <w:jc w:val="center"/>
              <w:rPr>
                <w:rFonts w:hint="eastAsia" w:ascii="仿宋" w:hAnsi="仿宋" w:eastAsia="仿宋" w:cs="仿宋"/>
                <w:color w:val="0000FF"/>
              </w:rPr>
            </w:pPr>
            <w:r>
              <w:rPr>
                <w:rFonts w:hint="eastAsia" w:ascii="仿宋" w:hAnsi="仿宋" w:eastAsia="仿宋" w:cs="仿宋"/>
                <w:color w:val="0000FF"/>
              </w:rPr>
              <w:t>调料</w:t>
            </w:r>
          </w:p>
        </w:tc>
        <w:tc>
          <w:tcPr>
            <w:tcW w:w="3784"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6D3A6DF0">
            <w:pPr>
              <w:pStyle w:val="11"/>
              <w:rPr>
                <w:rFonts w:hint="eastAsia" w:ascii="仿宋" w:hAnsi="仿宋" w:eastAsia="仿宋" w:cs="仿宋"/>
                <w:color w:val="0000FF"/>
              </w:rPr>
            </w:pPr>
            <w:r>
              <w:rPr>
                <w:rFonts w:hint="eastAsia" w:ascii="仿宋" w:hAnsi="仿宋" w:eastAsia="仿宋" w:cs="仿宋"/>
                <w:color w:val="0000FF"/>
              </w:rPr>
              <w:t>外包装无污物、无泄漏，无胀袋或胖听或鼓盖现象，无变质发霉现象。</w:t>
            </w:r>
          </w:p>
          <w:p w14:paraId="01F96714">
            <w:pPr>
              <w:pStyle w:val="11"/>
              <w:rPr>
                <w:rFonts w:hint="eastAsia" w:ascii="仿宋" w:hAnsi="仿宋" w:eastAsia="仿宋" w:cs="仿宋"/>
                <w:color w:val="0000FF"/>
              </w:rPr>
            </w:pPr>
            <w:r>
              <w:rPr>
                <w:rFonts w:hint="eastAsia" w:ascii="仿宋" w:hAnsi="仿宋" w:eastAsia="仿宋" w:cs="仿宋"/>
                <w:color w:val="0000FF"/>
              </w:rPr>
              <w:t>色泽正常，具有该品种固有的香味，滋味无异味，油酱均匀的酱体或无结块的粉状固体，封口平整，无破包，夹包，漏包，无污染</w:t>
            </w:r>
          </w:p>
        </w:tc>
        <w:tc>
          <w:tcPr>
            <w:tcW w:w="521" w:type="pct"/>
            <w:vMerge w:val="continue"/>
            <w:tcBorders>
              <w:top w:val="nil"/>
              <w:left w:val="single" w:color="000000" w:sz="4" w:space="0"/>
              <w:bottom w:val="single" w:color="000000" w:sz="4" w:space="0"/>
              <w:right w:val="single" w:color="000000" w:sz="4" w:space="0"/>
            </w:tcBorders>
          </w:tcPr>
          <w:p w14:paraId="27F506A6">
            <w:pPr>
              <w:pStyle w:val="11"/>
              <w:rPr>
                <w:rFonts w:hint="eastAsia" w:ascii="仿宋" w:hAnsi="仿宋" w:eastAsia="仿宋" w:cs="仿宋"/>
                <w:color w:val="0000FF"/>
              </w:rPr>
            </w:pPr>
          </w:p>
        </w:tc>
      </w:tr>
      <w:tr w14:paraId="0F7414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4"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center"/>
          </w:tcPr>
          <w:p w14:paraId="435E18AE">
            <w:pPr>
              <w:pStyle w:val="11"/>
              <w:jc w:val="center"/>
              <w:rPr>
                <w:rFonts w:hint="eastAsia" w:ascii="仿宋" w:hAnsi="仿宋" w:eastAsia="仿宋" w:cs="仿宋"/>
                <w:color w:val="0000FF"/>
              </w:rPr>
            </w:pPr>
            <w:r>
              <w:rPr>
                <w:rFonts w:hint="eastAsia" w:ascii="仿宋" w:hAnsi="仿宋" w:eastAsia="仿宋" w:cs="仿宋"/>
                <w:color w:val="0000FF"/>
              </w:rPr>
              <w:t>副食及</w:t>
            </w:r>
          </w:p>
          <w:p w14:paraId="651A3A4C">
            <w:pPr>
              <w:pStyle w:val="11"/>
              <w:jc w:val="center"/>
              <w:rPr>
                <w:rFonts w:hint="eastAsia" w:ascii="仿宋" w:hAnsi="仿宋" w:eastAsia="仿宋" w:cs="仿宋"/>
                <w:color w:val="0000FF"/>
              </w:rPr>
            </w:pPr>
            <w:r>
              <w:rPr>
                <w:rFonts w:hint="eastAsia" w:ascii="仿宋" w:hAnsi="仿宋" w:eastAsia="仿宋" w:cs="仿宋"/>
                <w:color w:val="0000FF"/>
              </w:rPr>
              <w:t>其他</w:t>
            </w:r>
          </w:p>
        </w:tc>
        <w:tc>
          <w:tcPr>
            <w:tcW w:w="3784" w:type="pct"/>
            <w:tcBorders>
              <w:top w:val="nil"/>
              <w:left w:val="single" w:color="000000" w:sz="4" w:space="0"/>
              <w:bottom w:val="single" w:color="000000" w:sz="4" w:space="0"/>
              <w:right w:val="single" w:color="000000" w:sz="4" w:space="0"/>
            </w:tcBorders>
            <w:tcMar>
              <w:top w:w="0" w:type="dxa"/>
              <w:left w:w="0" w:type="dxa"/>
              <w:bottom w:w="0" w:type="dxa"/>
              <w:right w:w="0" w:type="dxa"/>
            </w:tcMar>
            <w:vAlign w:val="top"/>
          </w:tcPr>
          <w:p w14:paraId="525F3AB8">
            <w:pPr>
              <w:pStyle w:val="11"/>
              <w:rPr>
                <w:rFonts w:hint="eastAsia" w:ascii="仿宋" w:hAnsi="仿宋" w:eastAsia="仿宋" w:cs="仿宋"/>
                <w:color w:val="0000FF"/>
              </w:rPr>
            </w:pPr>
            <w:r>
              <w:rPr>
                <w:rFonts w:hint="eastAsia" w:ascii="仿宋" w:hAnsi="仿宋" w:eastAsia="仿宋" w:cs="仿宋"/>
                <w:color w:val="0000FF"/>
              </w:rPr>
              <w:t>须保证食材干净、不含非食品用化学物质、按统一标准加工、码放整齐、无须二次处理可以直接进行熟加工。</w:t>
            </w:r>
          </w:p>
        </w:tc>
        <w:tc>
          <w:tcPr>
            <w:tcW w:w="521" w:type="pct"/>
            <w:vMerge w:val="continue"/>
            <w:tcBorders>
              <w:top w:val="nil"/>
              <w:left w:val="single" w:color="000000" w:sz="4" w:space="0"/>
              <w:bottom w:val="single" w:color="000000" w:sz="4" w:space="0"/>
              <w:right w:val="single" w:color="000000" w:sz="4" w:space="0"/>
            </w:tcBorders>
          </w:tcPr>
          <w:p w14:paraId="510312CE">
            <w:pPr>
              <w:pStyle w:val="11"/>
              <w:rPr>
                <w:rFonts w:hint="eastAsia" w:ascii="仿宋" w:hAnsi="仿宋" w:eastAsia="仿宋" w:cs="仿宋"/>
                <w:color w:val="0000FF"/>
              </w:rPr>
            </w:pPr>
          </w:p>
        </w:tc>
      </w:tr>
    </w:tbl>
    <w:p w14:paraId="078B8D8E">
      <w:pPr>
        <w:pStyle w:val="11"/>
        <w:rPr>
          <w:rFonts w:hint="eastAsia" w:ascii="仿宋" w:hAnsi="仿宋" w:eastAsia="仿宋" w:cs="仿宋"/>
          <w:b/>
          <w:bCs/>
          <w:color w:val="0000FF"/>
          <w:lang w:val="en-US" w:eastAsia="zh-CN"/>
        </w:rPr>
      </w:pPr>
      <w:r>
        <w:rPr>
          <w:rFonts w:hint="eastAsia" w:ascii="仿宋" w:hAnsi="仿宋" w:eastAsia="仿宋" w:cs="仿宋"/>
          <w:b/>
          <w:bCs/>
          <w:color w:val="0000FF"/>
          <w:lang w:val="en-US" w:eastAsia="zh-CN"/>
        </w:rPr>
        <w:t>（五）食材包装与质量要求</w:t>
      </w:r>
    </w:p>
    <w:p w14:paraId="30EF821B">
      <w:pPr>
        <w:pStyle w:val="11"/>
        <w:ind w:firstLine="400" w:firstLineChars="200"/>
        <w:rPr>
          <w:rFonts w:hint="eastAsia" w:ascii="仿宋" w:hAnsi="仿宋" w:eastAsia="仿宋" w:cs="仿宋"/>
          <w:color w:val="0000FF"/>
          <w:lang w:val="en-US" w:eastAsia="zh-CN"/>
        </w:rPr>
      </w:pPr>
      <w:r>
        <w:rPr>
          <w:rFonts w:hint="eastAsia" w:ascii="仿宋" w:hAnsi="仿宋" w:eastAsia="仿宋" w:cs="仿宋"/>
          <w:color w:val="0000FF"/>
          <w:lang w:val="en-US" w:eastAsia="zh-CN"/>
        </w:rPr>
        <w:t>1.食材食品包装应完好无破漏，可视的内容物无腐败霉变或影响使用的变形，不存在危及人身、财产安全的不合理危险。</w:t>
      </w:r>
    </w:p>
    <w:p w14:paraId="5F466B60">
      <w:pPr>
        <w:pStyle w:val="11"/>
        <w:ind w:firstLine="400" w:firstLineChars="200"/>
        <w:rPr>
          <w:rFonts w:hint="eastAsia" w:ascii="仿宋" w:hAnsi="仿宋" w:eastAsia="仿宋" w:cs="仿宋"/>
          <w:color w:val="0000FF"/>
          <w:lang w:val="en-US" w:eastAsia="zh-CN"/>
        </w:rPr>
      </w:pPr>
      <w:r>
        <w:rPr>
          <w:rFonts w:hint="eastAsia" w:ascii="仿宋" w:hAnsi="仿宋" w:eastAsia="仿宋" w:cs="仿宋"/>
          <w:color w:val="0000FF"/>
          <w:lang w:val="en-US" w:eastAsia="zh-CN"/>
        </w:rPr>
        <w:t>2.食材食品包装标签应符合《食品安全国家标准预包装食品标签通则》GB 7718-2025要求，包括食品名称、配料表、净含量、规格、制造商（或）经销者 的名称、地址和联系方式、生产日期和保质期、贮存条件、食品生产许可证编号、产品标准代号等内容。</w:t>
      </w:r>
    </w:p>
    <w:p w14:paraId="6B22CA82">
      <w:pPr>
        <w:pStyle w:val="11"/>
        <w:ind w:firstLine="400" w:firstLineChars="200"/>
        <w:rPr>
          <w:rFonts w:hint="eastAsia" w:ascii="仿宋" w:hAnsi="仿宋" w:eastAsia="仿宋" w:cs="仿宋"/>
          <w:color w:val="0000FF"/>
          <w:lang w:val="en-US" w:eastAsia="zh-CN"/>
        </w:rPr>
      </w:pPr>
      <w:r>
        <w:rPr>
          <w:rFonts w:hint="eastAsia" w:ascii="仿宋" w:hAnsi="仿宋" w:eastAsia="仿宋" w:cs="仿宋"/>
          <w:color w:val="0000FF"/>
          <w:lang w:val="en-US" w:eastAsia="zh-CN"/>
        </w:rPr>
        <w:t>3.供应商配送的食品应当符合《中华人民共和国产品质量法》和《中华人民共和国食品安全法》等相关法律法规规定的质量标准，未具体约定的应当符合国家食品安全要求的质量标准；没有国家标准的按照本省地方标准执行；无国家质量标准或本省地方标准的，按照通常标准或者符合合同目的的特定标准履行。不得提供腐败变质、油脂酸败、霉变、生虫、污秽不洁、混有异物或者其他感官性状异常、含有毒有害物质或者被有毒有害物质污染，可能对人体健康有害的物品。</w:t>
      </w:r>
    </w:p>
    <w:p w14:paraId="08EF42B4">
      <w:pPr>
        <w:pStyle w:val="11"/>
        <w:ind w:firstLine="400" w:firstLineChars="200"/>
        <w:rPr>
          <w:rFonts w:hint="eastAsia" w:ascii="仿宋" w:hAnsi="仿宋" w:eastAsia="仿宋" w:cs="仿宋"/>
          <w:color w:val="0000FF"/>
          <w:lang w:val="en-US" w:eastAsia="zh-CN"/>
        </w:rPr>
      </w:pPr>
      <w:r>
        <w:rPr>
          <w:rFonts w:hint="eastAsia" w:ascii="仿宋" w:hAnsi="仿宋" w:eastAsia="仿宋" w:cs="仿宋"/>
          <w:color w:val="0000FF"/>
          <w:lang w:val="en-US" w:eastAsia="zh-CN"/>
        </w:rPr>
        <w:t>4.不得提供未经检疫或者检疫不合格的肉类品(含熟制品)、蔬菜制品，对带骨头肉制品按要求切块，须当批次《肉类卫生防疫证明》和蔬菜农药残留检测报告供采购人随时抽查，抽查发现供应商提供的物资合格证明材料与本批次物资不符时，每次给予1000元处罚。</w:t>
      </w:r>
    </w:p>
    <w:p w14:paraId="7EF57D04">
      <w:pPr>
        <w:pStyle w:val="11"/>
        <w:ind w:firstLine="400" w:firstLineChars="200"/>
        <w:rPr>
          <w:rFonts w:hint="eastAsia" w:ascii="仿宋" w:hAnsi="仿宋" w:eastAsia="仿宋" w:cs="仿宋"/>
          <w:color w:val="0000FF"/>
          <w:lang w:val="en-US" w:eastAsia="zh-CN"/>
        </w:rPr>
      </w:pPr>
      <w:r>
        <w:rPr>
          <w:rFonts w:hint="eastAsia" w:ascii="仿宋" w:hAnsi="仿宋" w:eastAsia="仿宋" w:cs="仿宋"/>
          <w:color w:val="0000FF"/>
          <w:lang w:val="en-US" w:eastAsia="zh-CN"/>
        </w:rPr>
        <w:t>5.当天送达食品，在检查过程中发现存在变质腐败、油脂酸败、霉变、生虫、污秽不洁、混有异物或者其他感官性状异常、含有毒有害物质或者被有毒有害物质污染，可能对人体健康有害的物品，供应商必须在当天及时更换货物，如有造成的损失由供应商承担。</w:t>
      </w:r>
    </w:p>
    <w:p w14:paraId="57D59B98">
      <w:pPr>
        <w:pStyle w:val="11"/>
        <w:ind w:firstLine="400" w:firstLineChars="200"/>
        <w:rPr>
          <w:rFonts w:hint="eastAsia" w:ascii="仿宋" w:hAnsi="仿宋" w:eastAsia="仿宋" w:cs="仿宋"/>
          <w:color w:val="0000FF"/>
          <w:lang w:val="en-US" w:eastAsia="zh-CN"/>
        </w:rPr>
      </w:pPr>
      <w:r>
        <w:rPr>
          <w:rFonts w:hint="eastAsia" w:ascii="仿宋" w:hAnsi="仿宋" w:eastAsia="仿宋" w:cs="仿宋"/>
          <w:color w:val="0000FF"/>
          <w:lang w:val="en-US" w:eastAsia="zh-CN"/>
        </w:rPr>
        <w:t>6.供应商提供的物资必须达到国家规定的卫生安全标准，蔬菜、禽蛋、畜禽肉类等食品能够按有相应的质量检疫检验报告供采购人随时抽查，抽查发现供应商提供的报告与本批次物资不符时，采购人按本批物资量合同价值的3倍给予处罚。</w:t>
      </w:r>
    </w:p>
    <w:p w14:paraId="1AD8D94E">
      <w:pPr>
        <w:pStyle w:val="11"/>
        <w:ind w:firstLine="400" w:firstLineChars="200"/>
        <w:rPr>
          <w:rFonts w:hint="eastAsia" w:ascii="仿宋" w:hAnsi="仿宋" w:eastAsia="仿宋" w:cs="仿宋"/>
          <w:color w:val="0000FF"/>
          <w:lang w:val="en-US" w:eastAsia="zh-CN"/>
        </w:rPr>
      </w:pPr>
      <w:r>
        <w:rPr>
          <w:rFonts w:hint="eastAsia" w:ascii="仿宋" w:hAnsi="仿宋" w:eastAsia="仿宋" w:cs="仿宋"/>
          <w:color w:val="0000FF"/>
          <w:lang w:val="en-US" w:eastAsia="zh-CN"/>
        </w:rPr>
        <w:t>7.供应商配送的食品应无毒、无害，具有完好的形、色、香、味等性状，并符合质量要求。不得提供来历不明、不能提供相应产品标签的散装物品。物资产品在送达采购人指定地点时保质期剩余时间应在三分之二以上。</w:t>
      </w:r>
    </w:p>
    <w:p w14:paraId="71C510A5">
      <w:pPr>
        <w:pStyle w:val="11"/>
        <w:ind w:firstLine="400" w:firstLineChars="200"/>
        <w:rPr>
          <w:rFonts w:hint="eastAsia" w:ascii="仿宋" w:hAnsi="仿宋" w:eastAsia="仿宋" w:cs="仿宋"/>
          <w:color w:val="0000FF"/>
          <w:lang w:val="en-US" w:eastAsia="zh-CN"/>
        </w:rPr>
      </w:pPr>
      <w:r>
        <w:rPr>
          <w:rFonts w:hint="eastAsia" w:ascii="仿宋" w:hAnsi="仿宋" w:eastAsia="仿宋" w:cs="仿宋"/>
          <w:color w:val="0000FF"/>
          <w:lang w:val="en-US" w:eastAsia="zh-CN"/>
        </w:rPr>
        <w:t>8.如因供应商提供的物资，因质量等问题而使采购人人员发生食物中毒事件的，供应商将承担相应的法律责任。</w:t>
      </w:r>
    </w:p>
    <w:p w14:paraId="16344D52">
      <w:pPr>
        <w:pStyle w:val="11"/>
        <w:rPr>
          <w:rFonts w:hint="eastAsia" w:ascii="仿宋" w:hAnsi="仿宋" w:eastAsia="仿宋" w:cs="仿宋"/>
          <w:b/>
          <w:bCs/>
          <w:color w:val="0000FF"/>
          <w:lang w:val="en-US" w:eastAsia="zh-CN"/>
        </w:rPr>
      </w:pPr>
      <w:r>
        <w:rPr>
          <w:rFonts w:hint="eastAsia" w:ascii="仿宋" w:hAnsi="仿宋" w:eastAsia="仿宋" w:cs="仿宋"/>
          <w:b/>
          <w:bCs/>
          <w:color w:val="0000FF"/>
          <w:lang w:val="en-US" w:eastAsia="zh-CN"/>
        </w:rPr>
        <w:t>（六）食材运输要求</w:t>
      </w:r>
    </w:p>
    <w:p w14:paraId="5D65A53A">
      <w:pPr>
        <w:pStyle w:val="11"/>
        <w:ind w:firstLine="400" w:firstLineChars="200"/>
        <w:rPr>
          <w:rFonts w:hint="eastAsia" w:ascii="仿宋" w:hAnsi="仿宋" w:eastAsia="仿宋" w:cs="仿宋"/>
          <w:color w:val="0000FF"/>
          <w:lang w:val="en-US" w:eastAsia="zh-CN"/>
        </w:rPr>
      </w:pPr>
      <w:r>
        <w:rPr>
          <w:rFonts w:hint="eastAsia" w:ascii="仿宋" w:hAnsi="仿宋" w:eastAsia="仿宋" w:cs="仿宋"/>
          <w:color w:val="0000FF"/>
          <w:lang w:val="en-US" w:eastAsia="zh-CN"/>
        </w:rPr>
        <w:t>食材在运输时，其运输工具应清洁卫生无污染；食品运输必须采用符合卫生标准的外包装和运载工具，并且要保持清洁和定期消毒。运输车厢的内舱，包括地面、墙面和顶，应使用抗腐蚀、防潮，易清洁消毒的材料。车厢内无不良气味、异味；运输途中严防日晒、雨淋，注意通风散热。食品堆放科学合理，避免造成食品的交叉污染；如对温度有要求的食品应确定食品的温度。</w:t>
      </w:r>
    </w:p>
    <w:p w14:paraId="673EA91C">
      <w:pPr>
        <w:pStyle w:val="11"/>
        <w:ind w:firstLine="400" w:firstLineChars="200"/>
        <w:rPr>
          <w:rFonts w:hint="eastAsia" w:ascii="仿宋" w:hAnsi="仿宋" w:eastAsia="仿宋" w:cs="仿宋"/>
          <w:color w:val="0000FF"/>
          <w:lang w:val="en-US" w:eastAsia="zh-CN"/>
        </w:rPr>
      </w:pPr>
      <w:r>
        <w:rPr>
          <w:rFonts w:hint="eastAsia" w:ascii="仿宋" w:hAnsi="仿宋" w:eastAsia="仿宋" w:cs="仿宋"/>
          <w:color w:val="0000FF"/>
          <w:lang w:val="en-US" w:eastAsia="zh-CN"/>
        </w:rPr>
        <w:t>1.原材料配送</w:t>
      </w:r>
    </w:p>
    <w:p w14:paraId="2944FA83">
      <w:pPr>
        <w:pStyle w:val="11"/>
        <w:ind w:firstLine="400" w:firstLineChars="200"/>
        <w:rPr>
          <w:rFonts w:hint="eastAsia" w:ascii="仿宋" w:hAnsi="仿宋" w:eastAsia="仿宋" w:cs="仿宋"/>
          <w:color w:val="0000FF"/>
          <w:lang w:val="en-US" w:eastAsia="zh-CN"/>
        </w:rPr>
      </w:pPr>
      <w:r>
        <w:rPr>
          <w:rFonts w:hint="eastAsia" w:ascii="仿宋" w:hAnsi="仿宋" w:eastAsia="仿宋" w:cs="仿宋"/>
          <w:color w:val="0000FF"/>
          <w:lang w:val="en-US" w:eastAsia="zh-CN"/>
        </w:rPr>
        <w:t>（1）蔬菜类每日配送，当日配送种类与数量以前一天采购人书面（传真或邮件）菜单为准，采购人根据需求开出每日菜单的品种及数量，供应商须在当日内做出响应，如有某些菜品出现市场断档，当日及时告知采购人，以便采购人做出必要调整，供应商保证当日6点前将各类蔬菜配送至采购人指定地点。</w:t>
      </w:r>
    </w:p>
    <w:p w14:paraId="6FB63A1D">
      <w:pPr>
        <w:pStyle w:val="11"/>
        <w:ind w:firstLine="400" w:firstLineChars="200"/>
        <w:rPr>
          <w:rFonts w:hint="eastAsia" w:ascii="仿宋" w:hAnsi="仿宋" w:eastAsia="仿宋" w:cs="仿宋"/>
          <w:color w:val="0000FF"/>
          <w:lang w:val="en-US" w:eastAsia="zh-CN"/>
        </w:rPr>
      </w:pPr>
      <w:r>
        <w:rPr>
          <w:rFonts w:hint="eastAsia" w:ascii="仿宋" w:hAnsi="仿宋" w:eastAsia="仿宋" w:cs="仿宋"/>
          <w:color w:val="0000FF"/>
          <w:lang w:val="en-US" w:eastAsia="zh-CN"/>
        </w:rPr>
        <w:t>（2）米、面、油一周一次配送，配送种类及数量以采购人提前书面（传真或邮件）单为准，采购人根据米、面、油一周的需求总量在每周四向供应商发出配送清单，供应商保证每周五下午3点前米、面、油配送至采购人指定地点。</w:t>
      </w:r>
    </w:p>
    <w:p w14:paraId="2C2DD120">
      <w:pPr>
        <w:pStyle w:val="11"/>
        <w:ind w:firstLine="400" w:firstLineChars="200"/>
        <w:rPr>
          <w:rFonts w:hint="eastAsia" w:ascii="仿宋" w:hAnsi="仿宋" w:eastAsia="仿宋" w:cs="仿宋"/>
          <w:color w:val="0000FF"/>
          <w:lang w:val="en-US" w:eastAsia="zh-CN"/>
        </w:rPr>
      </w:pPr>
      <w:r>
        <w:rPr>
          <w:rFonts w:hint="eastAsia" w:ascii="仿宋" w:hAnsi="仿宋" w:eastAsia="仿宋" w:cs="仿宋"/>
          <w:color w:val="0000FF"/>
          <w:lang w:val="en-US" w:eastAsia="zh-CN"/>
        </w:rPr>
        <w:t>（3）肉禽蛋类、水产类、水果、奶及奶制品由采购人根据菜谱需求，提前书面（传真或邮件）告知供应商肉禽蛋类、水产类、水果、奶及奶制品需求计划，供应商须在当日做出响应，如有某些菜品出现市场断档，当日及时告知采购人，以便采购人做出必要调整，供应商根据菜谱上的每日需求，当天配送。</w:t>
      </w:r>
    </w:p>
    <w:p w14:paraId="655F91BC">
      <w:pPr>
        <w:pStyle w:val="11"/>
        <w:ind w:firstLine="400" w:firstLineChars="200"/>
        <w:rPr>
          <w:rFonts w:hint="eastAsia" w:ascii="仿宋" w:hAnsi="仿宋" w:eastAsia="仿宋" w:cs="仿宋"/>
          <w:color w:val="0000FF"/>
          <w:lang w:val="en-US" w:eastAsia="zh-CN"/>
        </w:rPr>
      </w:pPr>
      <w:r>
        <w:rPr>
          <w:rFonts w:hint="eastAsia" w:ascii="仿宋" w:hAnsi="仿宋" w:eastAsia="仿宋" w:cs="仿宋"/>
          <w:color w:val="0000FF"/>
          <w:lang w:val="en-US" w:eastAsia="zh-CN"/>
        </w:rPr>
        <w:t>（4）干货、调味品类由采购人根据菜谱需求，提前书面（传真或邮件）告知供应商，供应商须在2日内书面（传真或邮件）告知采购人准备情况，每周根据需要配送当周产品。</w:t>
      </w:r>
    </w:p>
    <w:p w14:paraId="3B2A876E">
      <w:pPr>
        <w:pStyle w:val="11"/>
        <w:rPr>
          <w:rFonts w:hint="eastAsia" w:ascii="仿宋" w:hAnsi="仿宋" w:eastAsia="仿宋" w:cs="仿宋"/>
          <w:color w:val="0000FF"/>
          <w:lang w:val="en-US" w:eastAsia="zh-CN"/>
        </w:rPr>
      </w:pPr>
      <w:r>
        <w:rPr>
          <w:rFonts w:hint="eastAsia" w:ascii="仿宋" w:hAnsi="仿宋" w:eastAsia="仿宋" w:cs="仿宋"/>
          <w:color w:val="0000FF"/>
          <w:lang w:val="en-US" w:eastAsia="zh-CN"/>
        </w:rPr>
        <w:t>注：如遇采购人出现紧急任务或加班备勤等突发状况时，供应商必须在第一时间内将食品原材料配送到位。</w:t>
      </w:r>
    </w:p>
    <w:p w14:paraId="42DAA752">
      <w:pPr>
        <w:pStyle w:val="11"/>
        <w:ind w:firstLine="400" w:firstLineChars="200"/>
        <w:rPr>
          <w:rFonts w:hint="eastAsia" w:ascii="仿宋" w:hAnsi="仿宋" w:eastAsia="仿宋" w:cs="仿宋"/>
          <w:color w:val="0000FF"/>
          <w:lang w:val="en-US" w:eastAsia="zh-CN"/>
        </w:rPr>
      </w:pPr>
      <w:r>
        <w:rPr>
          <w:rFonts w:hint="eastAsia" w:ascii="仿宋" w:hAnsi="仿宋" w:eastAsia="仿宋" w:cs="仿宋"/>
          <w:color w:val="0000FF"/>
          <w:lang w:val="en-US" w:eastAsia="zh-CN"/>
        </w:rPr>
        <w:t>2.其他配送要求</w:t>
      </w:r>
    </w:p>
    <w:p w14:paraId="525FC90C">
      <w:pPr>
        <w:pStyle w:val="11"/>
        <w:ind w:firstLine="400" w:firstLineChars="200"/>
        <w:rPr>
          <w:rFonts w:hint="eastAsia" w:ascii="仿宋" w:hAnsi="仿宋" w:eastAsia="仿宋" w:cs="仿宋"/>
          <w:color w:val="0000FF"/>
          <w:lang w:val="en-US" w:eastAsia="zh-CN"/>
        </w:rPr>
      </w:pPr>
      <w:r>
        <w:rPr>
          <w:rFonts w:hint="eastAsia" w:ascii="仿宋" w:hAnsi="仿宋" w:eastAsia="仿宋" w:cs="仿宋"/>
          <w:color w:val="0000FF"/>
          <w:lang w:val="en-US" w:eastAsia="zh-CN"/>
        </w:rPr>
        <w:t>（1）须有冷链配送服务，鲜活物品保证在送达指定地点后依旧新鲜。</w:t>
      </w:r>
    </w:p>
    <w:p w14:paraId="3BC5AB9B">
      <w:pPr>
        <w:pStyle w:val="11"/>
        <w:ind w:firstLine="400" w:firstLineChars="200"/>
        <w:rPr>
          <w:rFonts w:hint="eastAsia" w:ascii="仿宋" w:hAnsi="仿宋" w:eastAsia="仿宋" w:cs="仿宋"/>
          <w:color w:val="0000FF"/>
          <w:lang w:val="en-US" w:eastAsia="zh-CN"/>
        </w:rPr>
      </w:pPr>
      <w:r>
        <w:rPr>
          <w:rFonts w:hint="eastAsia" w:ascii="仿宋" w:hAnsi="仿宋" w:eastAsia="仿宋" w:cs="仿宋"/>
          <w:color w:val="0000FF"/>
          <w:lang w:val="en-US" w:eastAsia="zh-CN"/>
        </w:rPr>
        <w:t>（2）供应商将货物按要求保质保量送到采购人指定地点，并提供本批次货物的货物清单（含货物种类、数量、价格等）、果蔬农残检测报告、动物检疫合格证明和肉品品质检验合格证。</w:t>
      </w:r>
    </w:p>
    <w:p w14:paraId="04984B65">
      <w:pPr>
        <w:pStyle w:val="11"/>
        <w:ind w:firstLine="400" w:firstLineChars="200"/>
        <w:rPr>
          <w:rFonts w:hint="eastAsia" w:ascii="仿宋" w:hAnsi="仿宋" w:eastAsia="仿宋" w:cs="仿宋"/>
          <w:color w:val="0000FF"/>
          <w:lang w:val="en-US" w:eastAsia="zh-CN"/>
        </w:rPr>
      </w:pPr>
      <w:r>
        <w:rPr>
          <w:rFonts w:hint="eastAsia" w:ascii="仿宋" w:hAnsi="仿宋" w:eastAsia="仿宋" w:cs="仿宋"/>
          <w:color w:val="0000FF"/>
          <w:lang w:val="en-US" w:eastAsia="zh-CN"/>
        </w:rPr>
        <w:t>（3）供应商提供的产品若出现不合格产品或在运输途中出现破损的，应在接到采购人通知后及时响应并进行处理。</w:t>
      </w:r>
    </w:p>
    <w:p w14:paraId="07770575">
      <w:pPr>
        <w:pStyle w:val="11"/>
        <w:ind w:firstLine="400" w:firstLineChars="200"/>
        <w:rPr>
          <w:rFonts w:hint="eastAsia" w:ascii="仿宋" w:hAnsi="仿宋" w:eastAsia="仿宋" w:cs="仿宋"/>
          <w:color w:val="0000FF"/>
          <w:lang w:val="en-US" w:eastAsia="zh-CN"/>
        </w:rPr>
      </w:pPr>
      <w:r>
        <w:rPr>
          <w:rFonts w:hint="eastAsia" w:ascii="仿宋" w:hAnsi="仿宋" w:eastAsia="仿宋" w:cs="仿宋"/>
          <w:color w:val="0000FF"/>
          <w:lang w:val="en-US" w:eastAsia="zh-CN"/>
        </w:rPr>
        <w:t>（4）供应商必须将所报项目的服务人员在采购人相关科室备案，保证采购人在有供货需求时能顺利联系到服务人员。</w:t>
      </w:r>
    </w:p>
    <w:p w14:paraId="24F8B32A">
      <w:pPr>
        <w:pStyle w:val="11"/>
        <w:ind w:firstLine="400" w:firstLineChars="200"/>
        <w:rPr>
          <w:rFonts w:hint="eastAsia" w:ascii="仿宋" w:hAnsi="仿宋" w:eastAsia="仿宋" w:cs="仿宋"/>
          <w:color w:val="0000FF"/>
          <w:lang w:val="en-US" w:eastAsia="zh-CN"/>
        </w:rPr>
      </w:pPr>
      <w:r>
        <w:rPr>
          <w:rFonts w:hint="eastAsia" w:ascii="仿宋" w:hAnsi="仿宋" w:eastAsia="仿宋" w:cs="仿宋"/>
          <w:color w:val="0000FF"/>
          <w:lang w:val="en-US" w:eastAsia="zh-CN"/>
        </w:rPr>
        <w:t>（5）供应商提供的产品必须是通过正规渠道采购，若发现成交供应商提供的产品属于假货，采购人有权进行处罚并终止合同。</w:t>
      </w:r>
    </w:p>
    <w:p w14:paraId="7C70C629">
      <w:pPr>
        <w:pStyle w:val="11"/>
        <w:ind w:firstLine="400" w:firstLineChars="200"/>
        <w:rPr>
          <w:rFonts w:hint="eastAsia" w:ascii="仿宋" w:hAnsi="仿宋" w:eastAsia="仿宋" w:cs="仿宋"/>
          <w:color w:val="0000FF"/>
          <w:lang w:val="en-US" w:eastAsia="zh-CN"/>
        </w:rPr>
      </w:pPr>
      <w:r>
        <w:rPr>
          <w:rFonts w:hint="eastAsia" w:ascii="仿宋" w:hAnsi="仿宋" w:eastAsia="仿宋" w:cs="仿宋"/>
          <w:color w:val="0000FF"/>
          <w:lang w:val="en-US" w:eastAsia="zh-CN"/>
        </w:rPr>
        <w:t>（6）所有原材料必须经双方验收后全部入库使用。供应商保证全部食材入库后均用于日常食堂供应，采购人与供应商均做好食材监督管理工作。</w:t>
      </w:r>
    </w:p>
    <w:p w14:paraId="70B0AF23">
      <w:pPr>
        <w:pStyle w:val="11"/>
        <w:rPr>
          <w:rFonts w:hint="eastAsia" w:ascii="仿宋" w:hAnsi="仿宋" w:eastAsia="仿宋" w:cs="仿宋"/>
          <w:b/>
          <w:bCs/>
          <w:color w:val="0000FF"/>
          <w:lang w:val="en-US" w:eastAsia="zh-CN"/>
        </w:rPr>
      </w:pPr>
      <w:r>
        <w:rPr>
          <w:rFonts w:hint="eastAsia" w:ascii="仿宋" w:hAnsi="仿宋" w:eastAsia="仿宋" w:cs="仿宋"/>
          <w:b/>
          <w:bCs/>
          <w:color w:val="0000FF"/>
          <w:lang w:val="en-US" w:eastAsia="zh-CN"/>
        </w:rPr>
        <w:t>三、费用结算要求</w:t>
      </w:r>
    </w:p>
    <w:p w14:paraId="27FFCF52">
      <w:pPr>
        <w:pStyle w:val="11"/>
        <w:rPr>
          <w:rFonts w:hint="eastAsia" w:ascii="仿宋" w:hAnsi="仿宋" w:eastAsia="仿宋" w:cs="仿宋"/>
          <w:b/>
          <w:bCs/>
          <w:color w:val="0000FF"/>
          <w:lang w:val="en-US" w:eastAsia="zh-CN"/>
        </w:rPr>
      </w:pPr>
      <w:r>
        <w:rPr>
          <w:rFonts w:hint="eastAsia" w:ascii="仿宋" w:hAnsi="仿宋" w:eastAsia="仿宋" w:cs="仿宋"/>
          <w:b/>
          <w:bCs/>
          <w:color w:val="0000FF"/>
          <w:lang w:val="en-US" w:eastAsia="zh-CN"/>
        </w:rPr>
        <w:t>（一）食堂工作人员费用结算</w:t>
      </w:r>
    </w:p>
    <w:p w14:paraId="4A9A8D55">
      <w:pPr>
        <w:pStyle w:val="11"/>
        <w:ind w:firstLine="400" w:firstLineChars="200"/>
        <w:rPr>
          <w:rFonts w:hint="eastAsia" w:ascii="仿宋" w:hAnsi="仿宋" w:eastAsia="仿宋" w:cs="仿宋"/>
          <w:color w:val="0000FF"/>
          <w:lang w:val="en-US" w:eastAsia="zh-CN"/>
        </w:rPr>
      </w:pPr>
      <w:r>
        <w:rPr>
          <w:rFonts w:hint="eastAsia" w:ascii="仿宋" w:hAnsi="仿宋" w:eastAsia="仿宋" w:cs="仿宋"/>
          <w:color w:val="0000FF"/>
          <w:lang w:val="en-US" w:eastAsia="zh-CN"/>
        </w:rPr>
        <w:t>本项目的采购预算仅支付食堂食材配送等费用。供应商食堂工作人员所有费用（包含但不限于人员工资绩效、社保以及食宿等费用）均由供应商收取的就餐费用承担，采购人不再承担任何食堂工作人员相关费用。</w:t>
      </w:r>
    </w:p>
    <w:p w14:paraId="3F783CA9">
      <w:pPr>
        <w:pStyle w:val="11"/>
        <w:ind w:firstLine="400" w:firstLineChars="200"/>
        <w:rPr>
          <w:rFonts w:hint="eastAsia" w:ascii="仿宋" w:hAnsi="仿宋" w:eastAsia="仿宋" w:cs="仿宋"/>
          <w:color w:val="0000FF"/>
          <w:lang w:val="en-US" w:eastAsia="zh-CN"/>
        </w:rPr>
      </w:pPr>
      <w:r>
        <w:rPr>
          <w:rFonts w:hint="eastAsia" w:ascii="仿宋" w:hAnsi="仿宋" w:eastAsia="仿宋" w:cs="仿宋"/>
          <w:color w:val="0000FF"/>
          <w:lang w:val="en-US" w:eastAsia="zh-CN"/>
        </w:rPr>
        <w:t>食堂就餐人员的就餐费用收取由供应商执行。其中，在职人员就餐费用，根据《西安市机关事务服务中心关于市政府机关餐厅相关秩序管理的通知》文件内容，在职人员在食堂就餐费用标准每月支付110元/人；非在职人员就餐费用标准由供应商按照市场消费情况，结合食堂运营情况自行拟定就餐费用标准，并报备采购人后执行。</w:t>
      </w:r>
    </w:p>
    <w:p w14:paraId="0A14D3F2">
      <w:pPr>
        <w:pStyle w:val="11"/>
        <w:rPr>
          <w:rFonts w:hint="eastAsia" w:ascii="仿宋" w:hAnsi="仿宋" w:eastAsia="仿宋" w:cs="仿宋"/>
          <w:b/>
          <w:bCs/>
          <w:color w:val="0000FF"/>
          <w:lang w:val="en-US" w:eastAsia="zh-CN"/>
        </w:rPr>
      </w:pPr>
      <w:r>
        <w:rPr>
          <w:rFonts w:hint="eastAsia" w:ascii="仿宋" w:hAnsi="仿宋" w:eastAsia="仿宋" w:cs="仿宋"/>
          <w:b/>
          <w:bCs/>
          <w:color w:val="0000FF"/>
          <w:lang w:val="en-US" w:eastAsia="zh-CN"/>
        </w:rPr>
        <w:t>（二）食材供应费用结算</w:t>
      </w:r>
    </w:p>
    <w:p w14:paraId="4FDC5C90">
      <w:pPr>
        <w:pStyle w:val="11"/>
        <w:ind w:firstLine="400" w:firstLineChars="200"/>
        <w:rPr>
          <w:rFonts w:hint="eastAsia" w:ascii="仿宋" w:hAnsi="仿宋" w:eastAsia="仿宋" w:cs="仿宋"/>
          <w:color w:val="0000FF"/>
          <w:lang w:val="en-US" w:eastAsia="zh-CN"/>
        </w:rPr>
      </w:pPr>
      <w:r>
        <w:rPr>
          <w:rFonts w:hint="eastAsia" w:ascii="仿宋" w:hAnsi="仿宋" w:eastAsia="仿宋" w:cs="仿宋"/>
          <w:color w:val="0000FF"/>
          <w:lang w:val="en-US" w:eastAsia="zh-CN"/>
        </w:rPr>
        <w:t>本项目的采购预算仅支付食堂食材配送等费用，食材供应结算费用为：1-供应商中标的</w:t>
      </w:r>
      <w:r>
        <w:rPr>
          <w:rFonts w:hint="eastAsia" w:ascii="仿宋" w:hAnsi="仿宋" w:eastAsia="仿宋" w:cs="仿宋"/>
          <w:color w:val="0000FF"/>
          <w:highlight w:val="none"/>
          <w:lang w:val="en-US" w:eastAsia="zh-CN"/>
        </w:rPr>
        <w:t>下浮率</w:t>
      </w:r>
      <w:r>
        <w:rPr>
          <w:rFonts w:hint="eastAsia" w:ascii="仿宋" w:hAnsi="仿宋" w:eastAsia="仿宋" w:cs="仿宋"/>
          <w:color w:val="0000FF"/>
          <w:lang w:val="en-US" w:eastAsia="zh-CN"/>
        </w:rPr>
        <w:t>乘以双方协商确定的每周期最终食材结算单价，据实结算。</w:t>
      </w:r>
    </w:p>
    <w:p w14:paraId="11DA2C30">
      <w:pPr>
        <w:pStyle w:val="11"/>
        <w:ind w:firstLine="400" w:firstLineChars="200"/>
        <w:rPr>
          <w:rFonts w:hint="eastAsia" w:ascii="仿宋" w:hAnsi="仿宋" w:eastAsia="仿宋" w:cs="仿宋"/>
          <w:color w:val="0000FF"/>
          <w:lang w:val="en-US" w:eastAsia="zh-CN"/>
        </w:rPr>
      </w:pPr>
      <w:r>
        <w:rPr>
          <w:rFonts w:hint="eastAsia" w:ascii="仿宋" w:hAnsi="仿宋" w:eastAsia="仿宋" w:cs="仿宋"/>
          <w:color w:val="0000FF"/>
          <w:lang w:val="en-US" w:eastAsia="zh-CN"/>
        </w:rPr>
        <w:t>1.询价周期：食品供应价格实行随行就市，采购人按品类执行不同询价周期：蔬菜、水果、肉蛋禽、水产等生鲜类：每周询价一次。米、面、油、干货、调料、杂粮等稳定原材料：每月询价一次。采购人根据市场询价情况确定参考结算价，与供应商报价协商确认后作为货物结算单价执行。</w:t>
      </w:r>
    </w:p>
    <w:p w14:paraId="4B9F63E7">
      <w:pPr>
        <w:pStyle w:val="11"/>
        <w:ind w:firstLine="400" w:firstLineChars="200"/>
        <w:rPr>
          <w:rFonts w:hint="eastAsia" w:ascii="仿宋" w:hAnsi="仿宋" w:eastAsia="仿宋" w:cs="仿宋"/>
          <w:color w:val="0000FF"/>
          <w:lang w:val="en-US" w:eastAsia="zh-CN"/>
        </w:rPr>
      </w:pPr>
      <w:r>
        <w:rPr>
          <w:rFonts w:hint="eastAsia" w:ascii="仿宋" w:hAnsi="仿宋" w:eastAsia="仿宋" w:cs="仿宋"/>
          <w:color w:val="0000FF"/>
          <w:lang w:val="en-US" w:eastAsia="zh-CN"/>
        </w:rPr>
        <w:t>2.询价依据与定价方式：结算价格由双方根据市场价格协商确定：以供应商报价，与采购人询价的大型超市（一家或多家）价格为基础，共同协商确定最终结算单价。若任何一方对对方提供的市场价格存在异议，可共同委派人员对有争议品类重新进行市场核实，以核实结果为准。每次协商确认的询价结果，作为本询价周期内统一的结算依据，周期内原则上不再调整。</w:t>
      </w:r>
    </w:p>
    <w:p w14:paraId="48197520">
      <w:pPr>
        <w:pStyle w:val="11"/>
        <w:rPr>
          <w:rFonts w:hint="eastAsia" w:ascii="仿宋" w:hAnsi="仿宋" w:eastAsia="仿宋" w:cs="仿宋"/>
          <w:b/>
          <w:bCs/>
          <w:color w:val="0000FF"/>
          <w:lang w:val="en-US" w:eastAsia="zh-CN"/>
        </w:rPr>
      </w:pPr>
      <w:r>
        <w:rPr>
          <w:rFonts w:hint="eastAsia" w:ascii="仿宋" w:hAnsi="仿宋" w:eastAsia="仿宋" w:cs="仿宋"/>
          <w:b/>
          <w:bCs/>
          <w:color w:val="0000FF"/>
          <w:lang w:val="en-US" w:eastAsia="zh-CN"/>
        </w:rPr>
        <w:t>四、商务要求</w:t>
      </w:r>
    </w:p>
    <w:p w14:paraId="6185FF19">
      <w:pPr>
        <w:pStyle w:val="11"/>
        <w:ind w:firstLine="400" w:firstLineChars="200"/>
        <w:rPr>
          <w:rFonts w:hint="eastAsia" w:ascii="仿宋" w:hAnsi="仿宋" w:eastAsia="仿宋" w:cs="仿宋"/>
          <w:color w:val="0000FF"/>
        </w:rPr>
      </w:pPr>
      <w:r>
        <w:rPr>
          <w:rFonts w:hint="eastAsia" w:ascii="仿宋" w:hAnsi="仿宋" w:eastAsia="仿宋" w:cs="仿宋"/>
          <w:color w:val="0000FF"/>
        </w:rPr>
        <w:t>1</w:t>
      </w:r>
      <w:r>
        <w:rPr>
          <w:rFonts w:hint="eastAsia" w:ascii="仿宋" w:hAnsi="仿宋" w:eastAsia="仿宋" w:cs="仿宋"/>
          <w:color w:val="0000FF"/>
          <w:lang w:eastAsia="zh-CN"/>
        </w:rPr>
        <w:t>.</w:t>
      </w:r>
      <w:r>
        <w:rPr>
          <w:rFonts w:hint="eastAsia" w:ascii="仿宋" w:hAnsi="仿宋" w:eastAsia="仿宋" w:cs="仿宋"/>
          <w:color w:val="0000FF"/>
        </w:rPr>
        <w:t>服务期：</w:t>
      </w:r>
      <w:r>
        <w:rPr>
          <w:rFonts w:hint="eastAsia" w:ascii="仿宋" w:hAnsi="仿宋" w:eastAsia="仿宋" w:cs="仿宋"/>
          <w:color w:val="0000FF"/>
          <w:lang w:val="en-US" w:eastAsia="zh-CN"/>
        </w:rPr>
        <w:t>自合同签订之日起</w:t>
      </w:r>
      <w:r>
        <w:rPr>
          <w:rFonts w:hint="eastAsia" w:ascii="仿宋" w:hAnsi="仿宋" w:eastAsia="仿宋" w:cs="仿宋"/>
          <w:color w:val="0000FF"/>
        </w:rPr>
        <w:t>1年。</w:t>
      </w:r>
    </w:p>
    <w:p w14:paraId="60A6E305">
      <w:pPr>
        <w:pStyle w:val="11"/>
        <w:ind w:firstLine="400" w:firstLineChars="200"/>
        <w:rPr>
          <w:rFonts w:hint="eastAsia" w:ascii="仿宋" w:hAnsi="仿宋" w:eastAsia="仿宋" w:cs="仿宋"/>
          <w:color w:val="0000FF"/>
          <w:lang w:val="en-US"/>
        </w:rPr>
      </w:pPr>
      <w:r>
        <w:rPr>
          <w:rFonts w:hint="eastAsia" w:ascii="仿宋" w:hAnsi="仿宋" w:eastAsia="仿宋" w:cs="仿宋"/>
          <w:color w:val="0000FF"/>
          <w:lang w:val="en-US"/>
        </w:rPr>
        <w:t>2</w:t>
      </w:r>
      <w:r>
        <w:rPr>
          <w:rFonts w:hint="eastAsia" w:ascii="仿宋" w:hAnsi="仿宋" w:eastAsia="仿宋" w:cs="仿宋"/>
          <w:color w:val="0000FF"/>
          <w:lang w:val="en-US" w:eastAsia="zh-CN"/>
        </w:rPr>
        <w:t>.</w:t>
      </w:r>
      <w:r>
        <w:rPr>
          <w:rFonts w:hint="eastAsia" w:ascii="仿宋" w:hAnsi="仿宋" w:eastAsia="仿宋" w:cs="仿宋"/>
          <w:color w:val="0000FF"/>
          <w:lang w:val="en-US"/>
        </w:rPr>
        <w:t>服务地点：</w:t>
      </w:r>
      <w:r>
        <w:rPr>
          <w:rFonts w:hint="eastAsia" w:ascii="仿宋" w:hAnsi="仿宋" w:eastAsia="仿宋" w:cs="仿宋"/>
          <w:color w:val="0000FF"/>
          <w:lang w:val="en-US" w:eastAsia="zh-CN"/>
        </w:rPr>
        <w:t>西安市不动产登记服务中心</w:t>
      </w:r>
      <w:r>
        <w:rPr>
          <w:rFonts w:hint="eastAsia" w:ascii="仿宋" w:hAnsi="仿宋" w:eastAsia="仿宋" w:cs="仿宋"/>
          <w:color w:val="0000FF"/>
          <w:lang w:val="en-US"/>
        </w:rPr>
        <w:t>。</w:t>
      </w:r>
    </w:p>
    <w:p w14:paraId="3C8C6717">
      <w:pPr>
        <w:pStyle w:val="11"/>
        <w:ind w:firstLine="400" w:firstLineChars="200"/>
        <w:rPr>
          <w:rFonts w:hint="eastAsia" w:ascii="仿宋" w:hAnsi="仿宋" w:eastAsia="仿宋" w:cs="仿宋"/>
          <w:color w:val="0000FF"/>
          <w:lang w:val="en-US" w:eastAsia="zh-CN"/>
        </w:rPr>
      </w:pPr>
      <w:r>
        <w:rPr>
          <w:rFonts w:hint="eastAsia" w:ascii="仿宋" w:hAnsi="仿宋" w:eastAsia="仿宋" w:cs="仿宋"/>
          <w:color w:val="0000FF"/>
          <w:lang w:val="en-US" w:eastAsia="zh-CN"/>
        </w:rPr>
        <w:t xml:space="preserve">3.质量标准：食品质量按照《中华人民共和国食品安全法》、《中华人民共和国产品质量法》、《中华人民共和国家农产品质量安全法》保证食品质量。提供的食品必须符合上述法律法规的规定或国家或行业现行规定的相关标准。 </w:t>
      </w:r>
    </w:p>
    <w:p w14:paraId="5D43C0F6">
      <w:pPr>
        <w:pStyle w:val="11"/>
        <w:ind w:firstLine="400" w:firstLineChars="200"/>
        <w:rPr>
          <w:rFonts w:hint="eastAsia" w:ascii="仿宋" w:hAnsi="仿宋" w:eastAsia="仿宋" w:cs="仿宋"/>
          <w:color w:val="0000FF"/>
        </w:rPr>
      </w:pPr>
      <w:r>
        <w:rPr>
          <w:rFonts w:hint="eastAsia" w:ascii="仿宋" w:hAnsi="仿宋" w:eastAsia="仿宋" w:cs="仿宋"/>
          <w:color w:val="0000FF"/>
          <w:lang w:val="en-US" w:eastAsia="zh-CN"/>
        </w:rPr>
        <w:t>验收：供应商供应的所有食材、原材料，必须符合国家食品安全标准及行业相关规范，新鲜、合格、无变质、无过期、无异味，证件齐全（检疫证明、检测报告、合格证等）；由采购人、供应商双方分别指定专人共同签字验收。</w:t>
      </w:r>
    </w:p>
    <w:p w14:paraId="66906183">
      <w:r>
        <w:rPr>
          <w:rFonts w:hint="eastAsia" w:ascii="仿宋" w:hAnsi="仿宋" w:eastAsia="仿宋" w:cs="仿宋"/>
          <w:color w:val="0000FF"/>
          <w:lang w:val="en-US" w:eastAsia="zh-CN"/>
        </w:rPr>
        <w:t>4.其他商务要求：若颁布“脱贫地区农副产品网络销售平台”（832平台）采购农副产品政策文件，要求预算单位需要预留一定采购预算比例采购农副产品，则供应商须按照相关政策要求执行。</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6532B"/>
    <w:rsid w:val="01A7278B"/>
    <w:rsid w:val="098822A4"/>
    <w:rsid w:val="1ED86124"/>
    <w:rsid w:val="1F046E2D"/>
    <w:rsid w:val="2AE9366F"/>
    <w:rsid w:val="328B3A78"/>
    <w:rsid w:val="3E107EB1"/>
    <w:rsid w:val="56B952F1"/>
    <w:rsid w:val="6009588A"/>
    <w:rsid w:val="645273C0"/>
    <w:rsid w:val="6C477C67"/>
    <w:rsid w:val="6D1F16FD"/>
    <w:rsid w:val="6E6A61EA"/>
    <w:rsid w:val="6F326FE2"/>
    <w:rsid w:val="710255C7"/>
    <w:rsid w:val="77FA4095"/>
    <w:rsid w:val="7CAC4E06"/>
    <w:rsid w:val="7CBF5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40" w:lineRule="exact"/>
      <w:jc w:val="both"/>
    </w:pPr>
    <w:rPr>
      <w:rFonts w:ascii="Calibri" w:hAnsi="Calibri" w:eastAsia="仿宋" w:cs="Times New Roman"/>
      <w:kern w:val="2"/>
      <w:sz w:val="28"/>
      <w:lang w:val="en-US" w:eastAsia="zh-CN" w:bidi="ar-SA"/>
    </w:rPr>
  </w:style>
  <w:style w:type="paragraph" w:styleId="2">
    <w:name w:val="heading 1"/>
    <w:basedOn w:val="1"/>
    <w:next w:val="1"/>
    <w:link w:val="8"/>
    <w:qFormat/>
    <w:uiPriority w:val="0"/>
    <w:pPr>
      <w:keepNext/>
      <w:spacing w:before="240" w:after="240"/>
      <w:jc w:val="center"/>
      <w:outlineLvl w:val="0"/>
    </w:pPr>
    <w:rPr>
      <w:rFonts w:ascii="黑体" w:hAnsi="黑体" w:eastAsia="宋体" w:cs="Times New Roman"/>
      <w:sz w:val="32"/>
    </w:rPr>
  </w:style>
  <w:style w:type="paragraph" w:styleId="3">
    <w:name w:val="heading 2"/>
    <w:basedOn w:val="1"/>
    <w:next w:val="1"/>
    <w:link w:val="9"/>
    <w:semiHidden/>
    <w:unhideWhenUsed/>
    <w:qFormat/>
    <w:uiPriority w:val="0"/>
    <w:pPr>
      <w:keepNext/>
      <w:keepLines/>
      <w:spacing w:line="360" w:lineRule="auto"/>
      <w:jc w:val="center"/>
      <w:outlineLvl w:val="1"/>
    </w:pPr>
    <w:rPr>
      <w:rFonts w:ascii="Arial" w:hAnsi="Arial" w:eastAsia="微软雅黑" w:cs="Times New Roman"/>
      <w:b/>
      <w:bCs/>
      <w:sz w:val="44"/>
      <w:szCs w:val="32"/>
    </w:rPr>
  </w:style>
  <w:style w:type="paragraph" w:styleId="4">
    <w:name w:val="heading 3"/>
    <w:basedOn w:val="1"/>
    <w:next w:val="1"/>
    <w:link w:val="10"/>
    <w:semiHidden/>
    <w:unhideWhenUsed/>
    <w:qFormat/>
    <w:uiPriority w:val="0"/>
    <w:pPr>
      <w:keepNext/>
      <w:keepLines/>
      <w:spacing w:before="260" w:after="260" w:line="560" w:lineRule="exact"/>
      <w:jc w:val="left"/>
      <w:outlineLvl w:val="2"/>
    </w:pPr>
    <w:rPr>
      <w:rFonts w:ascii="Times New Roman" w:hAnsi="Times New Roman" w:eastAsia="仿宋"/>
      <w:b/>
      <w:bCs/>
      <w:kern w:val="0"/>
      <w:sz w:val="28"/>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afterLines="0" w:afterAutospacing="0"/>
    </w:pPr>
  </w:style>
  <w:style w:type="character" w:customStyle="1" w:styleId="8">
    <w:name w:val="标题 1 字符1"/>
    <w:link w:val="2"/>
    <w:qFormat/>
    <w:uiPriority w:val="0"/>
    <w:rPr>
      <w:rFonts w:ascii="Times New Roman" w:hAnsi="Times New Roman" w:eastAsia="宋体" w:cs="Times New Roman"/>
      <w:b/>
      <w:bCs/>
      <w:kern w:val="44"/>
      <w:sz w:val="44"/>
      <w:szCs w:val="44"/>
    </w:rPr>
  </w:style>
  <w:style w:type="character" w:customStyle="1" w:styleId="9">
    <w:name w:val="标题 2 字符2"/>
    <w:link w:val="3"/>
    <w:qFormat/>
    <w:uiPriority w:val="0"/>
    <w:rPr>
      <w:rFonts w:ascii="Arial" w:hAnsi="Arial" w:eastAsia="微软雅黑" w:cs="Times New Roman"/>
      <w:b/>
      <w:bCs/>
      <w:sz w:val="32"/>
      <w:szCs w:val="32"/>
    </w:rPr>
  </w:style>
  <w:style w:type="character" w:customStyle="1" w:styleId="10">
    <w:name w:val="标题 3 字符"/>
    <w:link w:val="4"/>
    <w:qFormat/>
    <w:uiPriority w:val="0"/>
    <w:rPr>
      <w:rFonts w:ascii="Times New Roman" w:hAnsi="Times New Roman" w:eastAsia="仿宋"/>
      <w:b/>
      <w:bCs/>
      <w:sz w:val="28"/>
      <w:szCs w:val="32"/>
    </w:rPr>
  </w:style>
  <w:style w:type="paragraph" w:customStyle="1" w:styleId="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2024-10-17T06:33:00Z</dcterms:created>
  <dc:creator>admin</dc:creator>
  <cp:lastModifiedBy>admin</cp:lastModifiedBy>
  <dcterms:modified xsi:type="dcterms:W3CDTF">2026-04-15T09:19:21Z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6BD806A41A56471CB4634E8433570C89_12</vt:lpwstr>
  </property>
  <property fmtid="{D5CDD505-2E9C-101B-9397-08002B2CF9AE}" pid="4" name="KSOTemplateDocerSaveRecord">
    <vt:lpwstr>eyJoZGlkIjoiZTFmMTY0YWMzYTQ1NTA1ODUzODIxMmUwN2MzOTU3NzAiLCJ1c2VySWQiOiIyNDc5ODM4ODIifQ==</vt:lpwstr>
  </property>
</Properties>
</file>