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01E52">
      <w:pPr>
        <w:keepNext w:val="0"/>
        <w:keepLines w:val="0"/>
        <w:pageBreakBefore w:val="0"/>
        <w:kinsoku/>
        <w:wordWrap/>
        <w:overflowPunct/>
        <w:topLinePunct w:val="0"/>
        <w:autoSpaceDE/>
        <w:autoSpaceDN/>
        <w:bidi w:val="0"/>
        <w:adjustRightInd w:val="0"/>
        <w:snapToGrid w:val="0"/>
        <w:spacing w:line="360" w:lineRule="auto"/>
        <w:ind w:firstLine="482" w:firstLineChars="20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采购需求</w:t>
      </w:r>
      <w:bookmarkStart w:id="0" w:name="_GoBack"/>
      <w:bookmarkEnd w:id="0"/>
    </w:p>
    <w:p w14:paraId="6A5BC705">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一、项目背景</w:t>
      </w:r>
    </w:p>
    <w:p w14:paraId="4E8ED625">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为加强陕西省无线电管理经费资金使用管理，充分发挥无线电管理经费使用效益，根据《工业和信息化部无线电管理局关于组织开展2025年度无线电管理经费资金绩效评价工作的通知》有关要求，陕西省无线电管理委员会办公室计划开展陕西省2025年度无线电管理经费资金绩效评价工作。</w:t>
      </w:r>
    </w:p>
    <w:p w14:paraId="15BB2DAF">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二、项目内容</w:t>
      </w:r>
    </w:p>
    <w:p w14:paraId="4BFF1D6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无线电管理经费资金管理办法》《无线电管理经费业务管理办法》《无线电管理经费资金因素法分配细则（试行）》《无线电管理经费资金绩效管理办法》等文件要求，重点针对决策情况、资金管理和使用情况、相关管理制度办法的健全性及执行情况、实现的产出情况、取得的效益情况、以往审计和绩效评价发现问题的整改情况等，完成陕西省2025年无线电管理经费使用情况的综合评分，形成《陕西省2025年度无线电管理经费绩效评价项目报告》及佐证材料。</w:t>
      </w:r>
    </w:p>
    <w:p w14:paraId="6DB0751C">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三、项目周期</w:t>
      </w:r>
    </w:p>
    <w:p w14:paraId="2720101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本项目拟定于2026年5月15日前完成，成交供应商应按期完成并提交项目要求材料，同时协助陕西省无线电管理委员会办公室完成项目材料提交后的相关事宜。</w:t>
      </w:r>
    </w:p>
    <w:p w14:paraId="0D88BC9B">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四、付款方式</w:t>
      </w:r>
    </w:p>
    <w:p w14:paraId="71291CB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（1）合同签订后五个工作日内，成交供应商向采购人出具合同总价款5%金额的银行保函（保函有效期截止时间为本项目验收合格后满六个月）；</w:t>
      </w:r>
    </w:p>
    <w:p w14:paraId="4BB6F01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（2）采购人收到成交供应商合格银行保函后支付全部合同总价款；</w:t>
      </w:r>
    </w:p>
    <w:p w14:paraId="489E5D7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（3）成交供应商承诺在采购人办理支付手续前，为采购人出具等额的符合国家规定的发票；</w:t>
      </w:r>
    </w:p>
    <w:p w14:paraId="3A68EA47">
      <w:r>
        <w:rPr>
          <w:rFonts w:hint="eastAsia" w:ascii="仿宋" w:hAnsi="仿宋" w:eastAsia="仿宋" w:cs="仿宋"/>
          <w:sz w:val="24"/>
          <w:szCs w:val="24"/>
          <w:highlight w:val="none"/>
          <w:lang w:val="en-US" w:eastAsia="zh-CN"/>
        </w:rPr>
        <w:t>（4）上述时间不包括采购人正常办理支付报批手续的时间。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83425"/>
    <w:rsid w:val="49683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2026-04-16T06:30:00Z</dcterms:created>
  <dc:creator>德仁招标</dc:creator>
  <cp:lastModifiedBy>德仁招标</cp:lastModifiedBy>
  <dcterms:modified xsi:type="dcterms:W3CDTF">2026-04-16T06:30:44Z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497ACA5C31A6489EBD568AD8B85E159B_11</vt:lpwstr>
  </property>
  <property fmtid="{D5CDD505-2E9C-101B-9397-08002B2CF9AE}" pid="4" name="KSOTemplateDocerSaveRecord">
    <vt:lpwstr>eyJoZGlkIjoiNzNmNDZlOGE4YzBiODhkNTY3NTdiYjNiMTljZmEwZTciLCJ1c2VySWQiOiIyNzQ5OTcwMTQifQ==</vt:lpwstr>
  </property>
</Properties>
</file>