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36"/>
        <w:gridCol w:w="6606"/>
      </w:tblGrid>
      <w:tr w14:paraId="13FE1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04140E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36" w:type="dxa"/>
          </w:tcPr>
          <w:p w14:paraId="5BEC88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606" w:type="dxa"/>
          </w:tcPr>
          <w:p w14:paraId="2497CB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76A6F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0459FA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36" w:type="dxa"/>
          </w:tcPr>
          <w:p w14:paraId="30CECE69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06" w:type="dxa"/>
          </w:tcPr>
          <w:p w14:paraId="77B140FC">
            <w:pPr>
              <w:pStyle w:val="4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一、项目概况</w:t>
            </w:r>
          </w:p>
          <w:p w14:paraId="10DE11F8">
            <w:pPr>
              <w:pStyle w:val="4"/>
              <w:ind w:firstLine="40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包括评估、认知功能训练终端及配套软件系统，涵盖老年综合征、认知功能、平衡能力、日常生活能力等全部核心量表。支持多终端数据互联，实现评估结果自动分析与训练进度动态追踪，确保临床应用的精准性与可操作性。评估设备具备良好的人机交互体验和临床适配性，能够满足住院、门诊及社区延伸服务等多种场景需求。项目实施后，能够有效的提升医院服务老年群体，并且能够有效的强化区域辐射能力。支持在医院官网、小程序等多途径投放简易版自评，便于患者居家自评，提升健康宣教覆盖面与公众参与度。通过线上初筛与线下深度评估相结合，优化医疗资源配置，减轻门诊压力。可接入医院现有及后续建设系统，实现评估数据共享与远程协同干预，全面提升老年健康管理的智能化、规范化水平。系统建设需符合国家信息安全三级等保、密评要求。严格遵循《网络安全法》《数据安全法》及《个人信息保护法》等相关规定，确保数据采集、传输、存储、使用全过程合规可控。</w:t>
            </w:r>
          </w:p>
        </w:tc>
      </w:tr>
      <w:tr w14:paraId="474C0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5DF74B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36" w:type="dxa"/>
          </w:tcPr>
          <w:p w14:paraId="1EF0E17A">
            <w:pPr>
              <w:jc w:val="center"/>
            </w:pPr>
          </w:p>
        </w:tc>
        <w:tc>
          <w:tcPr>
            <w:tcW w:w="6606" w:type="dxa"/>
          </w:tcPr>
          <w:p w14:paraId="10707952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Hans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基础系统要求</w:t>
            </w:r>
          </w:p>
          <w:p w14:paraId="5620382A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</w:rPr>
              <w:t>整体要求</w:t>
            </w:r>
          </w:p>
          <w:p w14:paraId="2B9B27AA">
            <w:pPr>
              <w:pStyle w:val="4"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系统开发应遵循稳定性、安全性、易维护性、易操作性、可扩展性、开放性的原则，符合国内相关行业技术标准要求，包括功能规范、数据标准、建设与管理标准等。</w:t>
            </w:r>
          </w:p>
          <w:p w14:paraId="2FF1E3D3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多层架构</w:t>
            </w:r>
          </w:p>
          <w:p w14:paraId="32DE7E99">
            <w:pPr>
              <w:pStyle w:val="4"/>
              <w:numPr>
                <w:ilvl w:val="0"/>
                <w:numId w:val="0"/>
              </w:numPr>
              <w:ind w:leftChars="0" w:firstLine="40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评估端采用国产化适配的多层架构B/S结构，支持 PC、移动端跨平台（Windows、Linux、MacOS、Android等）的应用展示，兼容国产化软硬件生态。</w:t>
            </w:r>
          </w:p>
          <w:p w14:paraId="0D518AEF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服务监控</w:t>
            </w:r>
          </w:p>
          <w:p w14:paraId="3624A359">
            <w:pPr>
              <w:pStyle w:val="4"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软件包含日志管理模块，包括登录日志、数据变化日志等。软件须有详细的服务器监控模块，至少包含 redis 监控（图表+日志）、tomcat监控、服务器基本参数监控、JVM 监控、请求追踪、磁盘监控。</w:t>
            </w:r>
          </w:p>
          <w:p w14:paraId="438CFD7A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量表数量</w:t>
            </w:r>
          </w:p>
          <w:p w14:paraId="50DB81A8">
            <w:pPr>
              <w:pStyle w:val="4"/>
              <w:numPr>
                <w:ilvl w:val="0"/>
                <w:numId w:val="0"/>
              </w:numPr>
              <w:ind w:leftChars="0" w:firstLine="40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量表配置符合国家相关指南要求中的全部量表，包含但不限于 CGA 老年综合评估、神经心理认知评估、双心评估、消化心身评估、心理健康筛查评估等类型，支持按需无限扩展。</w:t>
            </w:r>
          </w:p>
          <w:p w14:paraId="02978395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多维度查询</w:t>
            </w:r>
          </w:p>
          <w:p w14:paraId="4BBB2EFF">
            <w:pPr>
              <w:pStyle w:val="4"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系统本身具有灵活的过滤查询方式，本地化开发的过程中，会根据院方工作人员操作特点做个性化查询配置，展示页面可视化支持按要求配置。</w:t>
            </w:r>
          </w:p>
          <w:p w14:paraId="2BF85834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安装部署</w:t>
            </w:r>
          </w:p>
          <w:p w14:paraId="53A1D9CC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）部署环境：满足医院本地化部署要求，基于虚拟化服务器搭建基础运行环境，系统服务器必须部署在医院内网，保障数据内网闭环管理。</w:t>
            </w:r>
          </w:p>
          <w:p w14:paraId="1D63AE22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系统互联互通：支持从HIS/电子病历系统发起评估需求，评估完成后按预设联动规则将评估数据、完整评估报告推送回对应系统；实现界面功能融合、数据双向实时同步，评估数据可纳入医院统一数据评估管理体系。</w:t>
            </w:r>
          </w:p>
          <w:p w14:paraId="30D87615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7.安全要求</w:t>
            </w:r>
          </w:p>
          <w:p w14:paraId="7908529C">
            <w:pPr>
              <w:pStyle w:val="4"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多层安全性保障，从操作系统、数据库、应用软件等多层次设置安全屏障，有效保证数据安全、不被篡改，保障网络信息的安全性、完整性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 w14:paraId="70E31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1D9FA2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036" w:type="dxa"/>
          </w:tcPr>
          <w:p w14:paraId="2BB5195F">
            <w:pPr>
              <w:jc w:val="center"/>
            </w:pPr>
          </w:p>
        </w:tc>
        <w:tc>
          <w:tcPr>
            <w:tcW w:w="6606" w:type="dxa"/>
          </w:tcPr>
          <w:p w14:paraId="43452AEE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三、工作站</w:t>
            </w:r>
          </w:p>
          <w:p w14:paraId="16B3E7DE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1、电脑台车（1台）</w:t>
            </w:r>
          </w:p>
          <w:p w14:paraId="095BE061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(1)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PC模块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CPU≥四核1.80G</w:t>
            </w:r>
          </w:p>
          <w:p w14:paraId="7F44DDC4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(2)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内存≥8G 支持DDR3</w:t>
            </w:r>
          </w:p>
          <w:p w14:paraId="145685EE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(3)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固态硬盘≥SSD240G</w:t>
            </w:r>
          </w:p>
          <w:p w14:paraId="5A81E512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(4)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显示器类型：电容触控</w:t>
            </w:r>
          </w:p>
          <w:p w14:paraId="70B48818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(5)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屏幕分辨率：≥2540LPI</w:t>
            </w:r>
          </w:p>
          <w:p w14:paraId="6B057DA3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(6)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屏幕有效书写区域：≥304×228 mm</w:t>
            </w:r>
          </w:p>
          <w:p w14:paraId="59377810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(7)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触控方式：笔、手双触控（手指触控）</w:t>
            </w:r>
          </w:p>
          <w:p w14:paraId="336EC7BA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(8)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读取速率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：≥200点/秒</w:t>
            </w:r>
          </w:p>
          <w:p w14:paraId="684022B7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(9)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书写精度：屏幕中心±0.5mm，边角±2mm</w:t>
            </w:r>
          </w:p>
          <w:p w14:paraId="63650625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(10)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显示器：≥15英寸，≥1024×768分辨率</w:t>
            </w:r>
          </w:p>
          <w:p w14:paraId="5073056A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(11)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台车包含：台面、键盘托、设备托、底盘、脚轮等便于操作及移动。</w:t>
            </w:r>
          </w:p>
          <w:p w14:paraId="5B23C384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移动终端（45台）</w:t>
            </w:r>
          </w:p>
          <w:p w14:paraId="398D803A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1）平板配置：运行内存≥6G,内存容量≥128GB，屏幕尺寸≥10英寸，分辨率≥1920*1200，多点触控，支持5G、WIFI双网络连接，搭载主流操作系统；CPU配置不低于八核2.0GHz及以上规格，配套专用手写笔、适配移动护理临床场景，支持公用网络环境下的内网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属安全访问。</w:t>
            </w:r>
          </w:p>
          <w:p w14:paraId="55E1272F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2）场景适配：支持在公用网络环境下实现内网专属安全访问，通过加密传输、身份认证、访问权限控制等技术，保障系统在移动办公、外出评估等场景下的数据传输安全与存储安全，防止数据泄露、篡改、非法访问等。</w:t>
            </w:r>
          </w:p>
          <w:p w14:paraId="4C0546E8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3、打印机（2台）</w:t>
            </w:r>
          </w:p>
          <w:p w14:paraId="7768BCE3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(1)‌标配内存‌：≥64MB。‌</w:t>
            </w:r>
          </w:p>
          <w:p w14:paraId="638F0209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(2)接口类型‌：1个高速USB ，2.0端口。‌</w:t>
            </w:r>
          </w:p>
          <w:p w14:paraId="5C53CF98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(3)纸张容量‌：输入、输出＞50页。‌</w:t>
            </w:r>
          </w:p>
          <w:p w14:paraId="095B7E15">
            <w:pPr>
              <w:pStyle w:val="4"/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(4)适用系统‌：Windows 10/11（32/64位）、macOS Monterey/Ventura/Sonoma等。</w:t>
            </w:r>
          </w:p>
          <w:p w14:paraId="7F8306F9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4、电源要求</w:t>
            </w:r>
          </w:p>
          <w:p w14:paraId="33F5F182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220V±10%，50Hz±2%。</w:t>
            </w:r>
          </w:p>
        </w:tc>
      </w:tr>
      <w:tr w14:paraId="50A7E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46290E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036" w:type="dxa"/>
          </w:tcPr>
          <w:p w14:paraId="5CA3AAAC">
            <w:pPr>
              <w:jc w:val="center"/>
            </w:pPr>
          </w:p>
        </w:tc>
        <w:tc>
          <w:tcPr>
            <w:tcW w:w="6606" w:type="dxa"/>
          </w:tcPr>
          <w:p w14:paraId="5C8D92AE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四、评估模块</w:t>
            </w:r>
          </w:p>
          <w:p w14:paraId="5A8ECE0B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1、评估模式</w:t>
            </w:r>
          </w:p>
          <w:p w14:paraId="52C0C473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支持双屏、平板、手机等多种评估模式。</w:t>
            </w:r>
          </w:p>
          <w:p w14:paraId="4A96917E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平板和手机端可添加、编辑患者信息，评估及查看报告等操作；评估数据实时同步到后台管理系统。</w:t>
            </w:r>
          </w:p>
          <w:p w14:paraId="2AE9DAE1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2、医生端</w:t>
            </w:r>
          </w:p>
          <w:p w14:paraId="0B21589E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（1）套餐设置</w:t>
            </w:r>
          </w:p>
          <w:p w14:paraId="4619DF0C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评估师可根据临床诊疗要求自主设定评估量表套餐，简化测评流程，提升评估工作效率。</w:t>
            </w:r>
          </w:p>
          <w:p w14:paraId="06738E42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管理权限</w:t>
            </w:r>
          </w:p>
          <w:p w14:paraId="7BE60EE1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总管理员可根据工作需要设置多个管理员账号，并为不同管理员分配差异化操作权限。</w:t>
            </w:r>
          </w:p>
          <w:p w14:paraId="65937D87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（3）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查询功能</w:t>
            </w:r>
          </w:p>
          <w:p w14:paraId="649E9BC9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系统支持多条件模糊查询模式：可按分级管理定义的级别快速查询，也可按当日、本周、本月、本年、姓名、科室、评估类型等条件快速检索评估数据。</w:t>
            </w:r>
          </w:p>
          <w:p w14:paraId="00C261F3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（4）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报告编辑</w:t>
            </w:r>
          </w:p>
          <w:p w14:paraId="317A94E8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支持手动修改测试报告，修改后的内容自动同步保存到系统数据库中，留痕可追溯。</w:t>
            </w:r>
          </w:p>
          <w:p w14:paraId="58F5768F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（5）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后台管理</w:t>
            </w:r>
          </w:p>
          <w:p w14:paraId="6B783B27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支持医院不同科室架构维护，适配医院科室设置及调整需求；系统自动记录不同管理员、评估师的工作量数据，生成多维度统计报表，为医院绩效考核提供依据。</w:t>
            </w:r>
          </w:p>
          <w:p w14:paraId="36741A33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（6）电子签名</w:t>
            </w:r>
          </w:p>
          <w:p w14:paraId="1BDD8C7C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支持测试报告与CA认证系统对接，实现合法有效的电子签名，可设置报告自动签名功能，提升报告出具效率。</w:t>
            </w:r>
          </w:p>
          <w:p w14:paraId="6B0DD274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（7）量表配置</w:t>
            </w:r>
          </w:p>
          <w:p w14:paraId="358E564B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可根据采购人临床、科研需求，灵活配置医学量表和医学模型，实现量表及模型的及时、准确、动态更新，提供信息资源的共享和传递。</w:t>
            </w:r>
          </w:p>
          <w:p w14:paraId="10195373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（8）数据管理</w:t>
            </w:r>
          </w:p>
          <w:p w14:paraId="1CCDD6AB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支持对评估数批量导出数据资料，满足医疗教学及科研使用需求，严格保障患者隐私。</w:t>
            </w:r>
          </w:p>
          <w:p w14:paraId="527FC10F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（9）心理健康筛查系统</w:t>
            </w:r>
          </w:p>
          <w:p w14:paraId="21F38F67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支持手机扫码测评，操作便捷；心理健康筛查报告包含个检报告和团检报告，满足不同筛查需求。</w:t>
            </w:r>
          </w:p>
          <w:p w14:paraId="7B52E1B5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（10）躯体化报告</w:t>
            </w:r>
          </w:p>
          <w:p w14:paraId="1B51C906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包含患者症状总数量，按躯体症状、焦虑症状、抑郁症状分类统计，同时展示治疗过程中患者的量表分值及症状前后对比数据，为诊疗提供数据支撑。</w:t>
            </w:r>
          </w:p>
          <w:p w14:paraId="2AB84E3C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（11）药品管理</w:t>
            </w:r>
          </w:p>
          <w:p w14:paraId="3EF86CC5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包含药品管理专属功能，支持根据医院现有药物品类，对系统药物库进行添加、修改、删除等操作，实现药物库与医院临床用药同步更新。</w:t>
            </w:r>
          </w:p>
          <w:p w14:paraId="3B030DF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（12）综合评估</w:t>
            </w:r>
          </w:p>
          <w:p w14:paraId="7A94A819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综合评估包含但不限于快速筛查评估、标准化评估、围术期评估、一般医学评估、躯体功能评估、老年综合征评估、器官功能评估、社会支持评估等等。</w:t>
            </w:r>
          </w:p>
          <w:p w14:paraId="0CA4AE6D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（13）综合评估报告</w:t>
            </w:r>
          </w:p>
          <w:p w14:paraId="148C4524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综合评估报告包含但不限于封面、阅读指南、基础资料、评估结论、结果分析、参考建议等内容，支持自主选择打印内容。</w:t>
            </w:r>
          </w:p>
          <w:p w14:paraId="2A7F84CB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（14）导读选项</w:t>
            </w:r>
          </w:p>
          <w:p w14:paraId="2930444E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语音导读功能可根据被试者情况，实时调节导读语音音量，支持重复导读、取消导读等操作。</w:t>
            </w:r>
          </w:p>
          <w:p w14:paraId="3EA12D60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（15）数据统计</w:t>
            </w:r>
          </w:p>
          <w:p w14:paraId="6BA39404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可分别记录测试前期、中期及后期被试者说出的词语数量，实现精细化数据统计。</w:t>
            </w:r>
          </w:p>
          <w:p w14:paraId="514A263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（16）笔画记录</w:t>
            </w:r>
          </w:p>
          <w:p w14:paraId="001D3E75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支持手写及笔写输入，智能记录立方体、复杂图形等临摹的笔画顺序，还原测试过程。</w:t>
            </w:r>
          </w:p>
          <w:p w14:paraId="640D13EA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（17）数字划销</w:t>
            </w:r>
          </w:p>
          <w:p w14:paraId="7F5762E1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测试结果自动统计靶数字总数、错划数、漏划数及划销指数，生成量化数据。</w:t>
            </w:r>
          </w:p>
          <w:p w14:paraId="00F4DFFA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（18）提醒功能</w:t>
            </w:r>
          </w:p>
          <w:p w14:paraId="77C49723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系统可在预设延迟时间到达后，自动提醒评估师开展后续测试环节，保障测试规范性。</w:t>
            </w:r>
          </w:p>
          <w:p w14:paraId="1910118A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（19）双心评估</w:t>
            </w:r>
          </w:p>
          <w:p w14:paraId="54A2D45E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根据双心患者的量表评估结果，系统为临床提供精准的神经递质调节药物选择参考方案、用药调整优化参考方案，以及进入维持期后的减药、停药参考方案。</w:t>
            </w:r>
          </w:p>
          <w:p w14:paraId="691CE34B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（20）消化心身评估</w:t>
            </w:r>
          </w:p>
          <w:p w14:paraId="2BC64B5B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根据功能性胃肠病、功能性消化不良等消化心身患者的量表评估结果，系统为临床提供处置参考方案、处置调整优化参考方案，以及进入维持期后的减药、停药参考方案。</w:t>
            </w:r>
          </w:p>
          <w:p w14:paraId="1D8E2026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3、患者端</w:t>
            </w:r>
          </w:p>
          <w:p w14:paraId="5C842DE8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进程显示</w:t>
            </w:r>
          </w:p>
          <w:p w14:paraId="40C28AE2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系统实时显示每一个测评量表的当前测评进度，便于评估师和管理员把控工作流程。</w:t>
            </w:r>
          </w:p>
          <w:p w14:paraId="18888184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（2）流程衔接</w:t>
            </w:r>
          </w:p>
          <w:p w14:paraId="6551359D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当患者完成上一个测试量表时，系统自动跳转至下一个待测试量表，实现测评流程无缝衔接。</w:t>
            </w:r>
          </w:p>
          <w:p w14:paraId="3A01C68D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（3）漏答提醒</w:t>
            </w:r>
          </w:p>
          <w:p w14:paraId="69839A79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若量表存在未答题目，在保存测评数据时，系统自动提醒漏答题目数量，避免数据缺失。</w:t>
            </w:r>
          </w:p>
          <w:p w14:paraId="1491921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（4）模拟测试</w:t>
            </w:r>
          </w:p>
          <w:p w14:paraId="039A8903">
            <w:pPr>
              <w:pStyle w:val="4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正式测试前的模拟测试阶段，若测试者答错，系统自动提示正确答案，帮助测试者理解测试要求。</w:t>
            </w:r>
          </w:p>
          <w:p w14:paraId="033D1C8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（5）数字广度</w:t>
            </w:r>
          </w:p>
          <w:p w14:paraId="0FF57966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在同一测试单元内，若测试者连续答错两次，系统自动跳转到指定测试环节，适配测试者认知水平。</w:t>
            </w:r>
          </w:p>
        </w:tc>
      </w:tr>
      <w:tr w14:paraId="00D4E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20B9596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036" w:type="dxa"/>
          </w:tcPr>
          <w:p w14:paraId="1A734AFA">
            <w:pPr>
              <w:jc w:val="center"/>
            </w:pPr>
          </w:p>
        </w:tc>
        <w:tc>
          <w:tcPr>
            <w:tcW w:w="6606" w:type="dxa"/>
          </w:tcPr>
          <w:p w14:paraId="699C7F31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五、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训练模块</w:t>
            </w:r>
          </w:p>
          <w:p w14:paraId="5C78A6E7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1、医生端</w:t>
            </w:r>
          </w:p>
          <w:p w14:paraId="43959E8B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认知训练分级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初级、中级、高级三部分，适用于认知功能受损的患者进行相应认知域的训练。</w:t>
            </w:r>
          </w:p>
          <w:p w14:paraId="75A7F62A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2、患者端</w:t>
            </w:r>
          </w:p>
          <w:p w14:paraId="26A0E7E4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定向能力</w:t>
            </w:r>
          </w:p>
          <w:p w14:paraId="6510FBC0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时间定向、地点定向、人物定向等训练模块。</w:t>
            </w:r>
          </w:p>
          <w:p w14:paraId="53199D35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专注能力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ab/>
            </w:r>
          </w:p>
          <w:p w14:paraId="652B5012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数字专注、顺序专注、接球、连线、综合专注等训练模块。</w:t>
            </w:r>
          </w:p>
          <w:p w14:paraId="16B08DE9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（3）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结构能力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ab/>
            </w:r>
          </w:p>
          <w:p w14:paraId="386621CE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空间理解、空间综合、空间结构训练模块。</w:t>
            </w:r>
          </w:p>
          <w:p w14:paraId="4BCCA076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（4）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计算能力</w:t>
            </w:r>
          </w:p>
          <w:p w14:paraId="68547996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直接运算、间接运算、创造运算训练模块。</w:t>
            </w:r>
          </w:p>
          <w:p w14:paraId="6340A07C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（5）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记忆能力</w:t>
            </w:r>
          </w:p>
          <w:p w14:paraId="5C4CEDD6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视觉记忆、听觉记忆、逻辑记忆、运动记忆训练模块。</w:t>
            </w:r>
          </w:p>
          <w:p w14:paraId="5E0F3451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（6）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推理能力</w:t>
            </w:r>
          </w:p>
          <w:p w14:paraId="007EE9F0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次序推理、事件推理、结构推理、记忆推理、空间推理训练模块。</w:t>
            </w:r>
          </w:p>
          <w:p w14:paraId="505AA523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（7）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听康复</w:t>
            </w:r>
          </w:p>
          <w:p w14:paraId="215FFED2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听文字指图、听动词指图、听句子指图；听声音指图、听文字指字、听文字指词；听理解判断（生活常识、比较判断、颜色判断、物品判断）。</w:t>
            </w:r>
          </w:p>
          <w:p w14:paraId="32AFEBAC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（8）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视康复</w:t>
            </w:r>
          </w:p>
          <w:p w14:paraId="466F0F9F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相同图形匹配、同类图形匹配、缺损图形匹配；看理解判断（生活常识、比较判断、颜色判断、物品判断）。</w:t>
            </w:r>
          </w:p>
          <w:p w14:paraId="126B5F92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（9）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基础训练</w:t>
            </w:r>
          </w:p>
          <w:p w14:paraId="5DA827EC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韵母复述训练、声母复述训练、数字复述训练；名词复述训练、动词复述训练、句子复述训练；名词阅读训练、动词阅读训练、句子阅读训练、诗句阅读训练。</w:t>
            </w:r>
          </w:p>
          <w:p w14:paraId="150B4AC4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（10）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命名</w:t>
            </w:r>
          </w:p>
          <w:p w14:paraId="2238EF52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日常用品命名训练、交通工具命名训练、文具类命名训练；水果类命名训练、植物类命名训练、动物类命名训练；衣物类命名训练、动作类命名训练。</w:t>
            </w:r>
          </w:p>
          <w:p w14:paraId="5532B543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（11）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记忆</w:t>
            </w:r>
          </w:p>
          <w:p w14:paraId="7071664E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单位数字记忆训练、三位数字记忆训练、五位数字记忆训练；单图记忆训练、双图记忆训练、四图记忆训练；单个词记忆训练、两个词记忆训练、四个词记忆训练。</w:t>
            </w:r>
          </w:p>
          <w:p w14:paraId="4C6EE484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（12）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自发语言</w:t>
            </w:r>
          </w:p>
          <w:p w14:paraId="40FD9FE6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自发语言谜语训练、自发语言回答问题训练、自发语言看实物图训练。</w:t>
            </w:r>
          </w:p>
          <w:p w14:paraId="02E3634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3、语音采集</w:t>
            </w:r>
          </w:p>
          <w:p w14:paraId="07FBED7D">
            <w:pPr>
              <w:pStyle w:val="4"/>
              <w:numPr>
                <w:ilvl w:val="0"/>
                <w:numId w:val="0"/>
              </w:numPr>
              <w:ind w:leftChars="0" w:firstLine="400" w:firstLineChars="2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  <w:t>语音采集功能：对接系统专属知识库，实时采集、存储口语表达训练过程中的语音数据，支持语音回放、智能分析，为训练效果评估提供语音依据，同步更新知识库并实现语音数据与知识库的联动匹配。</w:t>
            </w:r>
          </w:p>
        </w:tc>
      </w:tr>
      <w:tr w14:paraId="3E1BD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7ED10BFC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B7F2C0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4FE5C0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  <w:t>六、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售后服务</w:t>
            </w:r>
          </w:p>
          <w:p w14:paraId="2F6C08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报价中包含三年硬、软件质保服务（包含：系统故障修复、补丁更新及远程技术支持服务）</w:t>
            </w:r>
          </w:p>
        </w:tc>
      </w:tr>
    </w:tbl>
    <w:p w14:paraId="44EE70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40F5E"/>
    <w:rsid w:val="0E04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2026-04-02T08:17:00Z</dcterms:created>
  <dc:creator>白日梦</dc:creator>
  <cp:lastModifiedBy>白日梦</cp:lastModifiedBy>
  <dcterms:modified xsi:type="dcterms:W3CDTF">2026-04-02T08:17:43Z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59318949D3E84096B9E3DA1E84D70D96_11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