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8AC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fill="FFFFFF"/>
          <w:lang w:val="en-US" w:eastAsia="zh-CN" w:bidi="ar"/>
        </w:rPr>
        <w:t>榆林市新建水文监测站点补齐防汛短板项目招标公告</w:t>
      </w:r>
    </w:p>
    <w:p w14:paraId="0F86CCA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2C6B11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榆林市新建水文监测站点补齐防汛短板项目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招标项目的潜在投标人应在登录全国公共资源交易中心平台（陕西省）使用CA锁报名后自行下载获取招标文件，并于2026年05月14日 13时30分（北京时间）前递交投标文件。</w:t>
      </w:r>
    </w:p>
    <w:p w14:paraId="54B31B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5ADD52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项目编号：SXZC2026-HW-033</w:t>
      </w:r>
    </w:p>
    <w:p w14:paraId="22E3D7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项目名称：榆林市新建水文监测站点补齐防汛短板项目</w:t>
      </w:r>
    </w:p>
    <w:p w14:paraId="4CAC8F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采购方式：公开招标</w:t>
      </w:r>
    </w:p>
    <w:p w14:paraId="40D3F2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预算金额：4,961,700.00元</w:t>
      </w:r>
    </w:p>
    <w:p w14:paraId="5B00A5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7A7E99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合同包1(榆林市新建水文监测站点补齐防汛短板项目):</w:t>
      </w:r>
    </w:p>
    <w:p w14:paraId="4F87EB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合同包预算金额：4,961,700.00元</w:t>
      </w:r>
    </w:p>
    <w:p w14:paraId="4DDABB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合同包最高限价：4,961,700.00元</w:t>
      </w:r>
    </w:p>
    <w:tbl>
      <w:tblPr>
        <w:tblW w:w="94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87"/>
        <w:gridCol w:w="1688"/>
        <w:gridCol w:w="3403"/>
        <w:gridCol w:w="794"/>
        <w:gridCol w:w="1305"/>
        <w:gridCol w:w="1680"/>
      </w:tblGrid>
      <w:tr w14:paraId="62AEBB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3" w:hRule="atLeast"/>
          <w:tblHeader/>
        </w:trPr>
        <w:tc>
          <w:tcPr>
            <w:tcW w:w="6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8CA67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24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6D929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8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11B6C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8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DC659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6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2F21F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9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8E587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388A9D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860D8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85D86F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水文仪器设备</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FA022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水位监测仪 流量监测仪 全景球机以及配套设施</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0C1178">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06F03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4423CD">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4,961,700.00</w:t>
            </w:r>
          </w:p>
        </w:tc>
      </w:tr>
    </w:tbl>
    <w:p w14:paraId="28E5B2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1845B4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合同履行期限：合同签订之日起45日内供货安装调试完毕</w:t>
      </w:r>
    </w:p>
    <w:p w14:paraId="40C3F6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789669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1577E9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6A00BE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合同包1(榆林市新建水文监测站点补齐防汛短板项目)落实政府采购政策需满足的资格要求如下:</w:t>
      </w:r>
    </w:p>
    <w:p w14:paraId="3D7C1111">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60800E28">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（3）《国务院办公厅关于建立政府强制采购节能产品制度的通知》（国办】</w:t>
      </w:r>
    </w:p>
    <w:p w14:paraId="3D0D38F2">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发〔2007〕51号）；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（4）《节能产品政府采购实施意见》（财库[2004]185号）；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（5）《环境标志产品政府采购实施的意见》（财库[2006]90号）；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（6）《财政部、民政部、中国残疾人联合会关于促进残疾人就业政府采购</w:t>
      </w:r>
    </w:p>
    <w:p w14:paraId="6B9B8C9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（7）陕西省财政厅关于印发《陕西省中小企业政府采购信用融资办法》（陕</w:t>
      </w:r>
    </w:p>
    <w:p w14:paraId="7A2F70E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财办采〔2018〕23号）；相关政策、业务流程、办理平台(http：//www.ccgpsh</w:t>
      </w:r>
    </w:p>
    <w:p w14:paraId="171A3BEA">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（8）《关于在政府采购活动中查询及使用信用记录有关问题的通知》（财</w:t>
      </w:r>
    </w:p>
    <w:p w14:paraId="11D42E2F">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（9）《榆林市财政局关于进一步加大政府采购支持中小企业力度的通知》</w:t>
      </w:r>
    </w:p>
    <w:p w14:paraId="68DC93FD">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（10）《陕西省财政厅关于进一步加大政府采购支持中小企业力度的通知》</w:t>
      </w:r>
    </w:p>
    <w:p w14:paraId="3AEA79DA">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（11）《陕西省财政厅中国人民银行西安分行关于深入推进政府采购信用融</w:t>
      </w:r>
    </w:p>
    <w:p w14:paraId="145D7B35">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（12）《国务院办公厅关于在政府采购中实施本国产品标准及相关政策》的</w:t>
      </w:r>
    </w:p>
    <w:p w14:paraId="547077E3">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通知（国办发〔2025〕34号）。</w:t>
      </w:r>
    </w:p>
    <w:p w14:paraId="3572B0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619812B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合同包1(榆林市新建水文监测站点补齐防汛短板项目)特定资格要求如下:</w:t>
      </w:r>
    </w:p>
    <w:p w14:paraId="17EB1874">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投标人为具有独立承担民事责任能力的法人、事业法人、其他组织或</w:t>
      </w:r>
    </w:p>
    <w:p w14:paraId="64C2DF62">
      <w:pPr>
        <w:pStyle w:val="4"/>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投标人须具备电子与智能化工程专业承包二级或二级以上资质证书及有效的安全生产许可证；拟派往本项目的项目经理须为本单位的机电工程专业二级或二级以上的注册建造师，并提供注册证书、有效的安全生产考核合格证书（B证），且无在建工程（提供网页截图或承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（3）财务状况报告：投标人须提供经会计师事务所或审计机构出具的</w:t>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完整有效</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2025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或自然人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（4）税收缴纳证明：提供2025年06月01日至今已缴纳的至少一个月的纳税证明或完税证明（时间以税款所属日期为准、税种须包含增值税或所得税），依法免税的单位应提供相关证明材料；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（5）社会保障资金缴纳证明：提供2025年06月01日至今已缴纳的至少一个月的社会保险参保缴费情况证明，依法不需要缴纳社会保障资金的单位应提供相关证明材料；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（10）榆林市政府采购货物类项目供应商信用承诺书；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1）本项目不接受联合体投标，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14:paraId="6EB565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三、获取招标文件</w:t>
      </w:r>
    </w:p>
    <w:p w14:paraId="1A8D86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时间：2026年04月20日至2026年04月24日，每天上午09:00:00至12:00:00，下午14:00:00至17:00:00（北京时间）</w:t>
      </w:r>
    </w:p>
    <w:p w14:paraId="4A08FF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途径：登录全国公共资源交易中心平台（陕西省）使用CA锁报名后自行下载</w:t>
      </w:r>
    </w:p>
    <w:p w14:paraId="3D3893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方式：在线获取</w:t>
      </w:r>
    </w:p>
    <w:p w14:paraId="62EE6C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519B22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四、提交投标文件截止时间、开标时间和地点</w:t>
      </w:r>
    </w:p>
    <w:p w14:paraId="41D17F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时间：2026年05月14日 13时30分00秒</w:t>
      </w:r>
      <w:bookmarkStart w:id="0" w:name="_GoBack"/>
      <w:bookmarkEnd w:id="0"/>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（北京时间）</w:t>
      </w:r>
    </w:p>
    <w:p w14:paraId="1635C7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提交投标文件地点：陕西省公共资源交易平台</w:t>
      </w:r>
    </w:p>
    <w:p w14:paraId="4E4105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开标地点：榆林市公共资源交易中心18楼开标1805A室（投标人无需到达现场）</w:t>
      </w:r>
    </w:p>
    <w:p w14:paraId="3E7BE2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五、公告期限</w:t>
      </w:r>
    </w:p>
    <w:p w14:paraId="166078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自本公告发布之日起5个工作日。</w:t>
      </w:r>
    </w:p>
    <w:p w14:paraId="43097E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六、其他补充事宜</w:t>
      </w:r>
    </w:p>
    <w:p w14:paraId="5D03C8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510B5A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七、对本次招标提出询问，请按以下方式联系。</w:t>
      </w:r>
    </w:p>
    <w:p w14:paraId="1C9E31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19677B2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名称：榆林市水利信息与水文勘测中心</w:t>
      </w:r>
    </w:p>
    <w:p w14:paraId="2D429B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地址：陕西省榆林市榆阳区高新区圣景路4号</w:t>
      </w:r>
    </w:p>
    <w:p w14:paraId="3683C6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联系方式：0912-8192821</w:t>
      </w:r>
    </w:p>
    <w:p w14:paraId="374886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43CA51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名称：陕西中财招标代理有限公司</w:t>
      </w:r>
    </w:p>
    <w:p w14:paraId="3BA7CC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地址：榆林市榆阳区航宇路住建局正对面（中财）二楼</w:t>
      </w:r>
    </w:p>
    <w:p w14:paraId="7E77C2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联系方式：0912-8101110、13379579900</w:t>
      </w:r>
    </w:p>
    <w:p w14:paraId="69C432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7E78C3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项目联系人：冯莹、杨丹丹</w:t>
      </w:r>
    </w:p>
    <w:p w14:paraId="545528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电话：0912-8101110、13379579900</w:t>
      </w:r>
    </w:p>
    <w:p w14:paraId="4327BD96">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A4BE5"/>
    <w:multiLevelType w:val="singleLevel"/>
    <w:tmpl w:val="8D5A4BE5"/>
    <w:lvl w:ilvl="0" w:tentative="0">
      <w:start w:val="1"/>
      <w:numFmt w:val="decimal"/>
      <w:suff w:val="nothing"/>
      <w:lvlText w:val="（%1）"/>
      <w:lvlJc w:val="left"/>
    </w:lvl>
  </w:abstractNum>
  <w:abstractNum w:abstractNumId="1">
    <w:nsid w:val="653BE81E"/>
    <w:multiLevelType w:val="singleLevel"/>
    <w:tmpl w:val="653BE81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25538"/>
    <w:rsid w:val="1A025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2026-04-17T07:42:00Z</dcterms:created>
  <dc:creator>xbdqg</dc:creator>
  <cp:lastModifiedBy>xbdqg</cp:lastModifiedBy>
  <dcterms:modified xsi:type="dcterms:W3CDTF">2026-04-17T07:46:04Z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3F6044B0AB5140D7B5DAA2277F61C5C8_11</vt:lpwstr>
  </property>
  <property fmtid="{D5CDD505-2E9C-101B-9397-08002B2CF9AE}" pid="4" name="KSOTemplateDocerSaveRecord">
    <vt:lpwstr>eyJoZGlkIjoiODNiZWU4NTUwNTk0YzM5NWE5YWY1NTZkMjlhZmI3YTQiLCJ1c2VySWQiOiI1ODc5NTAwMTcifQ==</vt:lpwstr>
  </property>
</Properties>
</file>