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BBC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aps w:val="0"/>
          <w:color w:val="auto"/>
          <w:spacing w:val="0"/>
          <w:sz w:val="32"/>
          <w:szCs w:val="32"/>
          <w:shd w:val="clear" w:fill="FFFFFF"/>
          <w:lang w:val="en-US" w:eastAsia="zh-CN"/>
        </w:rPr>
      </w:pPr>
      <w:r>
        <w:rPr>
          <w:rFonts w:hint="eastAsia" w:ascii="宋体" w:hAnsi="宋体" w:eastAsia="宋体" w:cs="宋体"/>
          <w:b/>
          <w:bCs/>
          <w:i w:val="0"/>
          <w:iCs w:val="0"/>
          <w:caps w:val="0"/>
          <w:color w:val="auto"/>
          <w:spacing w:val="0"/>
          <w:sz w:val="32"/>
          <w:szCs w:val="32"/>
          <w:shd w:val="clear" w:fill="FFFFFF"/>
          <w:lang w:val="en-US" w:eastAsia="zh-CN"/>
        </w:rPr>
        <w:t>采购需求</w:t>
      </w:r>
      <w:bookmarkStart w:id="0" w:name="_GoBack"/>
      <w:bookmarkEnd w:id="0"/>
    </w:p>
    <w:p w14:paraId="7B214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廉政灶服务内容：</w:t>
      </w:r>
    </w:p>
    <w:p w14:paraId="39BBE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一、服务内容及范围</w:t>
      </w:r>
    </w:p>
    <w:p w14:paraId="527946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提供周一至周五55人早、午两餐；提供日常工作期间不定期接待桌餐（二楼包间一桌或两桌）；提供长假值班期间值班人员简餐；提供集体加班期间餐食供应；提供从业人员有效期内健康证明；其他临时性与餐厅供应的相关工作。</w:t>
      </w:r>
    </w:p>
    <w:p w14:paraId="4AD76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早餐：豆浆或牛奶、煎煮蒸鸡蛋制品等、两种稀饭、至少四种小菜、杂粮、馒头花卷或包子、一荤三素，夏季两热两凉，冬季三热一凉；午餐：酸奶、时令水果、两种主食米饭和面食（面条、麻食、包子、水饺、饸络、馄饨等）各一、两荤四素，素菜以时令季节性蔬菜为主，荤菜以猪肉、鸡鸭、鱼虾（每周至少一次）、牛羊肉（每周至少一次）调整搭配。重大节日适量增加菜品（一荤一素）及传统食品（粽子、月饼、汤圆、腊八粥等）。</w:t>
      </w:r>
    </w:p>
    <w:p w14:paraId="49D30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甲方提供水、电、气能源、设备及维修、员工宿舍等费用，乙方负责原材料、保洁用品及人员费用，提供餐厅及包间保洁及服务等相关工作（上菜）。</w:t>
      </w:r>
    </w:p>
    <w:p w14:paraId="109C04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2.供应商必须根据采购人作息时间要求，保质保量保障职工用餐，含大型会议或调研检查等临时接待用餐。如遇临时接待，节假日加班，乙方服务时间与甲方保持一致。</w:t>
      </w:r>
    </w:p>
    <w:p w14:paraId="5F895F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二、人员配置要求</w:t>
      </w:r>
    </w:p>
    <w:p w14:paraId="412C2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（一）人员数量要求：</w:t>
      </w:r>
    </w:p>
    <w:p w14:paraId="79D03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服务总人数不少于4人，包含厨师长1人，面点1人，洗消保洁1人，服务员1人。</w:t>
      </w:r>
    </w:p>
    <w:p w14:paraId="6E206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（二）人员要求：</w:t>
      </w:r>
    </w:p>
    <w:p w14:paraId="307E93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厨师长（1人），年龄55岁以下，5年及以上餐饮工作经验，具有三级/高级中式烹调师职业资格证书。提供由甲方出具的能证明拟派厨师长具有餐饮工作经验的证明材料扫描件（格式不限）、由投标人缴纳的自2025年6月至今连续3个月的基本养老保险证明材料扫描件、身份证扫描件、中式烹调师职业资格证书扫描件、健康证扫描件。</w:t>
      </w:r>
    </w:p>
    <w:p w14:paraId="720F4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面点（1人），年龄50岁以下，3年及以上餐饮工作经验，具有三级/高级中式烹调师职业资格证书。提供由甲方出具的能证明拟派面点具有餐饮工作经验的证明材料扫描件（格式不限）、由投标人缴纳的自2025年6月至今连续3个月的基本养老保险证明材料扫描件、身份证扫描件、中式烹调师职业资格证书扫描件、健康证扫描件。</w:t>
      </w:r>
    </w:p>
    <w:p w14:paraId="47DDF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3．洗消保洁（1人），年龄45岁以下，具有健康证。提供证书扫描件，由投标人缴纳的自2025年6月至今连续3个月的基本养老保险证明材料扫描件。</w:t>
      </w:r>
    </w:p>
    <w:p w14:paraId="648CC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4．服务员（1人），年龄40岁以下，具有大专及以上学历，健康证。提供学历证书扫描件，由投标人缴纳的自2025年6月至今连续3个月的基本养老保险证明材料扫描件、身份证扫描件、健康证扫描件。</w:t>
      </w:r>
    </w:p>
    <w:p w14:paraId="5E73B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三、其他要求</w:t>
      </w:r>
    </w:p>
    <w:p w14:paraId="567CB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（1）服务标准：</w:t>
      </w:r>
    </w:p>
    <w:p w14:paraId="34360C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1.供应商须建立健全食品安全各项管理制度，明确食品安全责任，并对执行情况进行记录。</w:t>
      </w:r>
    </w:p>
    <w:p w14:paraId="4AA40C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2.供应商须制定从业人员食品安全知识培训计划，组织实施并做好记录。</w:t>
      </w:r>
    </w:p>
    <w:p w14:paraId="3C4C1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供应商须建立餐厨废弃物处置管理制度，将餐厨废弃物分类放置，废弃物应在每次供餐结束后及时清除，清除后的容器应及时清洗，必要时进行消毒。餐厨废弃物应由经相关部门许可或者备案的餐厨废弃物收运、处置单位或个人处理。</w:t>
      </w:r>
    </w:p>
    <w:p w14:paraId="171C9C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4.供应商须制定食品安全检查计划，明确检查项目及考核标准，并做好检查记录。</w:t>
      </w:r>
    </w:p>
    <w:p w14:paraId="1BC91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5.供应商须组织制定食品安全事故预防、应急处置方案，定期检查各项食品安全防范措施的落实情况，及时消除食品安全事故隐患。</w:t>
      </w:r>
    </w:p>
    <w:p w14:paraId="6DA33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6.供应商须建立食品安全检查及从业人员健康、培训等档案管理，人员信息档案报备采购人处，且当人员变动时要及时进行变更报备。</w:t>
      </w:r>
    </w:p>
    <w:p w14:paraId="5AEC65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7.供应商进行前述各项文件记录和人员管理。</w:t>
      </w:r>
    </w:p>
    <w:p w14:paraId="17EC3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8.供应商须根据卫生部《病媒生物预防控制管理规定》和《国家级卫生城市标准》的要求，建立病媒生物预防控制制度，按时定期开展病媒生物防治工作，并做好台账记录和管理工作。</w:t>
      </w:r>
    </w:p>
    <w:p w14:paraId="01150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9.供应商按《食品卫生法》及采购人要求为员工提供卫生、可口、周到的就餐服务，做到不加工过期及“三无”食材，并妥善存储、清洗彻底食材；加工制作过程卫生无毒、生熟分开、配餐合理；成品饭食口味适宜、无夹生、无异物；餐后餐具按规定程序清洗消毒彻底；后厨及就餐环境干净整洁、无积垢、无灰尘、无死角、无病媒生物；就餐服务周到细致。防止食物中毒，由于管理不善或供应商人员操作等因素引发的食品卫生安全事件，由供应商负全部责任，赔偿因此给采购人造成的行政事业罚款等相关费用，并无条件配合采购人开展善后处理。</w:t>
      </w:r>
    </w:p>
    <w:p w14:paraId="3E466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10.供应商对合同服务范围内对所属餐厅每天至少清洁三次，保持卫生清洁。做到整齐干净，楼梯楼道地面干净无污垢、扶手无灰尘。</w:t>
      </w:r>
    </w:p>
    <w:p w14:paraId="7F1D6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11.供应商从业服务人员要持有健康证，对患有传染性疾病或不符合上岗要求的人员及时调整。</w:t>
      </w:r>
    </w:p>
    <w:p w14:paraId="7F623D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12.供应商对从业服务人员及时开展业务技能及礼仪等职业化培训，培训到位不走过场，岗位员工能熟练掌握业务技能和工作区域设施设备的操作规程，人员礼仪标准，待物有节。</w:t>
      </w:r>
    </w:p>
    <w:p w14:paraId="362F1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13.供应商从业人员有统一制服，工作期间标准着装，服务细致周到。</w:t>
      </w:r>
    </w:p>
    <w:p w14:paraId="0FAB7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（2）服务要求：</w:t>
      </w:r>
    </w:p>
    <w:p w14:paraId="374FE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1.供应商工作人员负责将每天食品留样48小时，以备查验；</w:t>
      </w:r>
    </w:p>
    <w:p w14:paraId="6C693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2.供应商需制定相关管理技术和服务政策，以及食材供应流程；</w:t>
      </w:r>
    </w:p>
    <w:p w14:paraId="4470F4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3.供应商按月制定菜单计划，并与每周四确定下周菜单，报采购人审核，并按审核后的菜单拟定原材料采购计划；</w:t>
      </w:r>
    </w:p>
    <w:p w14:paraId="6618A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供应商合理安排膳食供应，在保证采购人职工就餐的前提下，紧盯食材采购，入库、出库、制作等全过程。供应商配合采购人落实管理制度，做到采购食材有验收，出库入库有监管，制作过程有监督。做好节约，避免浪费；</w:t>
      </w:r>
    </w:p>
    <w:p w14:paraId="45EBB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5.厨房每日的残渣剩饭和垃圾运由供应商送至采购人指定地点；</w:t>
      </w:r>
    </w:p>
    <w:p w14:paraId="4FB5C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6.供应商未经采购人同意，不得擅自对餐厅设施做任何改动；</w:t>
      </w:r>
    </w:p>
    <w:p w14:paraId="2EAD5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7.供应商未经采购人同意，不得收取就餐人员任何费用，不得擅自转让承包或变相转让他人经营，不得对外经营；</w:t>
      </w:r>
    </w:p>
    <w:p w14:paraId="00363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8.供应商接受采购人的监督和指导，认真履行合同；工作人员必须遵守采购人的各项安全、治安、消防等规章制度；工作期间杜绝长明灯、长流水，做好水、电、气等节约使用；</w:t>
      </w:r>
    </w:p>
    <w:p w14:paraId="1DFAB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9.供应商负责经营期间服务人员的自主选聘、薪酬决定，聘用人员与采购人无劳动关系；</w:t>
      </w:r>
    </w:p>
    <w:p w14:paraId="66D9B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10.供应商负责服务期产生的人工费、低值易耗品费用、用工自身的安全、人身伤害以及对其他第三人的伤害等，若给采购人造成不良后果的应承担相应赔偿责任。</w:t>
      </w:r>
    </w:p>
    <w:p w14:paraId="710B3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11.当食堂就餐满意度调查低于80%时，采购人可要求供应商进行整改。</w:t>
      </w:r>
    </w:p>
    <w:p w14:paraId="3090F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（3）劳动保障</w:t>
      </w:r>
    </w:p>
    <w:p w14:paraId="141BA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1.要充分保障服务人员的工资、福利及各项保险待遇，严格落实服务人员的个人防护、防暑降温和疾病防控，加强相关技能培训。</w:t>
      </w:r>
    </w:p>
    <w:p w14:paraId="43400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2.相关服务人员工资执行《陕西省人力资源和社会保障厅关于调整最低工资标准的通知》陕人社发〔2023〕16号）：全日制最低工资标准为”的相关标准。</w:t>
      </w:r>
    </w:p>
    <w:p w14:paraId="5174E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3.相关服务人员降温费执行《关于调整夏季防暑降温费和高温津贴标准的通知》中降温费的相关标准。</w:t>
      </w:r>
    </w:p>
    <w:p w14:paraId="1E943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4.供应商须与相关服务人员签订劳动合同。劳动合同须在采购人处留存备案备查。</w:t>
      </w:r>
    </w:p>
    <w:p w14:paraId="44F5D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5.若出现群体性事件，供应商应立即向采购人报告，做好处理工作。一旦发生群体性上访事件，将依问题的严重程度对供应商进行经济处罚。</w:t>
      </w:r>
    </w:p>
    <w:p w14:paraId="561D5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6.供应商人员在承包期间发生的任何意外事故由供应商自己负责，若由于供应商管理不力，事故给采购人造成人员生命或财产损失的，供应商要负相应责任。</w:t>
      </w:r>
    </w:p>
    <w:p w14:paraId="6B711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7.供应商在承包期间要爱护环境，开展垃圾分类处理等工作，不能随时、随地、随意销毁和焚烧垃圾等。若由于供应商原因造成环境污染等事故，供应商负全部责任，并赔偿因此给采购人造成的行政事业罚款等相关费用及无条件配合采购人开展善后处理。</w:t>
      </w:r>
    </w:p>
    <w:p w14:paraId="73331C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8.供应商在服务过程中，因工作失误给采购人造成损失，采购人有权追究其责任和提出经济赔偿，依照国家法律和有关法规处理。</w:t>
      </w:r>
    </w:p>
    <w:p w14:paraId="7C121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9.因供应商服务人员的行为违法给采购人或第三人造成损失的，供应商要承担相应赔偿责任。</w:t>
      </w:r>
    </w:p>
    <w:p w14:paraId="376AC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10.供应商未按照合同约定调换或补足，或调换后仍不符合合同约定的，采购人有权单方面解除合同，并由供应商应当支付采购人相应违约金。</w:t>
      </w:r>
    </w:p>
    <w:p w14:paraId="65EF46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四、食品原材料采购及验收</w:t>
      </w:r>
    </w:p>
    <w:p w14:paraId="5D9AB2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1、原材料由供应商按照需要采购，主管部门跟踪考察进货渠道、进货质量、进货价格，做到价廉物美。</w:t>
      </w:r>
    </w:p>
    <w:p w14:paraId="1E2828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2、蔬菜类定点采购，进行农药残留检测，确保使用原料可追溯。</w:t>
      </w:r>
    </w:p>
    <w:p w14:paraId="458F07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3、米、面、油各种调料选用正规厂家产品</w:t>
      </w:r>
    </w:p>
    <w:p w14:paraId="13B48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4、主要食材不少于三家供应商渠道。</w:t>
      </w:r>
    </w:p>
    <w:p w14:paraId="1DFE7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5、禁止采购销售非大型食品企业生产的熟制品。</w:t>
      </w:r>
    </w:p>
    <w:p w14:paraId="7DFCA6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6、原材料供应商必须提供其营业执照等有效合法证件，提供的产品须具有产品合格证、检验报告、检疫合格证等相应证件，严禁使用“三无”产品。</w:t>
      </w:r>
    </w:p>
    <w:p w14:paraId="6F1E26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7、所有原材料必须经供应商管理人员验收后使用。</w:t>
      </w:r>
    </w:p>
    <w:p w14:paraId="7A628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8、建立入库、出库原材料登记制度，按入库时间先后分类存放，做到先进先出，做好原材料出入库清单登记。</w:t>
      </w:r>
    </w:p>
    <w:p w14:paraId="7E20C3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所有食材均须符合《中华人民共和国食品安全法》、《动物检疫管理办法》、《食品安全国家标准食品添加剂使用标准》）等相关规定，须具备所配送产品的检测报告或食品检验合格证或检验（检疫）证明。如合同履行期间国家制定新的食品安全标准，即按新标准执行。</w:t>
      </w:r>
    </w:p>
    <w:p w14:paraId="5DBE90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五、特别说明</w:t>
      </w:r>
    </w:p>
    <w:p w14:paraId="63FB6C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2026年4月1日起至4月30日因预算未下达餐补费用63693元由成交单位签订合同后向原服务单位代为支付。</w:t>
      </w:r>
    </w:p>
    <w:p w14:paraId="38C49B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9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2026-04-17T07:54:25Z</dcterms:created>
  <dc:creator>DRZB</dc:creator>
  <cp:lastModifiedBy>zl</cp:lastModifiedBy>
  <dcterms:modified xsi:type="dcterms:W3CDTF">2026-04-17T07:55:06Z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317B42B005E8486BA24846ECC783D67E_12</vt:lpwstr>
  </property>
</Properties>
</file>