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65F5">
      <w:pPr>
        <w:pStyle w:val="12"/>
        <w:ind w:left="0" w:leftChars="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项目编号：</w:t>
      </w:r>
      <w:r>
        <w:rPr>
          <w:rFonts w:hint="eastAsia" w:ascii="宋体" w:hAnsi="宋体" w:cs="宋体"/>
          <w:color w:val="auto"/>
          <w:sz w:val="28"/>
          <w:szCs w:val="28"/>
          <w:lang w:eastAsia="zh-CN"/>
        </w:rPr>
        <w:t>JRZC-2026006</w:t>
      </w:r>
    </w:p>
    <w:p w14:paraId="1FFC4CDA">
      <w:pPr>
        <w:jc w:val="center"/>
        <w:rPr>
          <w:rFonts w:hint="eastAsia" w:ascii="宋体" w:hAnsi="宋体" w:eastAsia="宋体" w:cs="宋体"/>
          <w:b/>
          <w:bCs/>
          <w:color w:val="auto"/>
          <w:sz w:val="40"/>
          <w:szCs w:val="40"/>
        </w:rPr>
      </w:pPr>
    </w:p>
    <w:p w14:paraId="447F0524">
      <w:pPr>
        <w:pStyle w:val="22"/>
        <w:ind w:firstLine="0" w:firstLineChars="0"/>
        <w:jc w:val="center"/>
        <w:rPr>
          <w:rFonts w:hint="eastAsia" w:ascii="宋体" w:hAnsi="宋体" w:eastAsia="宋体" w:cs="宋体"/>
          <w:b/>
          <w:bCs/>
          <w:color w:val="auto"/>
          <w:sz w:val="60"/>
          <w:szCs w:val="60"/>
        </w:rPr>
      </w:pPr>
      <w:r>
        <w:rPr>
          <w:rFonts w:hint="eastAsia" w:ascii="宋体" w:hAnsi="宋体" w:cs="宋体"/>
          <w:b/>
          <w:bCs/>
          <w:color w:val="auto"/>
          <w:sz w:val="56"/>
          <w:szCs w:val="56"/>
          <w:lang w:eastAsia="zh-CN"/>
        </w:rPr>
        <w:t>延安市人民医院1号楼手术室等净化、新风设备维保</w:t>
      </w:r>
    </w:p>
    <w:p w14:paraId="7636E0E1">
      <w:pPr>
        <w:pStyle w:val="22"/>
        <w:ind w:firstLine="964"/>
        <w:rPr>
          <w:rFonts w:hint="eastAsia" w:ascii="宋体" w:hAnsi="宋体" w:eastAsia="宋体" w:cs="宋体"/>
          <w:b/>
          <w:bCs/>
          <w:color w:val="auto"/>
          <w:sz w:val="48"/>
          <w:szCs w:val="48"/>
        </w:rPr>
      </w:pPr>
    </w:p>
    <w:p w14:paraId="4F6B3050">
      <w:pPr>
        <w:jc w:val="center"/>
        <w:rPr>
          <w:rFonts w:hint="eastAsia" w:ascii="宋体" w:hAnsi="宋体" w:eastAsia="宋体" w:cs="宋体"/>
          <w:color w:val="auto"/>
          <w:sz w:val="52"/>
          <w:szCs w:val="52"/>
        </w:rPr>
      </w:pPr>
    </w:p>
    <w:p w14:paraId="7BE8E795">
      <w:pPr>
        <w:jc w:val="center"/>
        <w:rPr>
          <w:rFonts w:hint="eastAsia" w:ascii="宋体" w:hAnsi="宋体" w:eastAsia="宋体" w:cs="宋体"/>
          <w:color w:val="auto"/>
          <w:sz w:val="72"/>
          <w:szCs w:val="72"/>
        </w:rPr>
      </w:pPr>
    </w:p>
    <w:p w14:paraId="0D14F06A">
      <w:pPr>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竞争性磋商文件</w:t>
      </w:r>
    </w:p>
    <w:p w14:paraId="6732AAC5">
      <w:pPr>
        <w:jc w:val="center"/>
        <w:rPr>
          <w:rFonts w:hint="eastAsia" w:ascii="宋体" w:hAnsi="宋体" w:eastAsia="宋体" w:cs="宋体"/>
          <w:color w:val="auto"/>
          <w:sz w:val="52"/>
          <w:szCs w:val="52"/>
        </w:rPr>
      </w:pPr>
    </w:p>
    <w:p w14:paraId="6327E5F8">
      <w:pPr>
        <w:jc w:val="center"/>
        <w:rPr>
          <w:rFonts w:hint="eastAsia" w:ascii="宋体" w:hAnsi="宋体" w:eastAsia="宋体" w:cs="宋体"/>
          <w:color w:val="auto"/>
          <w:sz w:val="52"/>
          <w:szCs w:val="52"/>
        </w:rPr>
      </w:pPr>
    </w:p>
    <w:p w14:paraId="0A3076E8">
      <w:pPr>
        <w:rPr>
          <w:rFonts w:hint="eastAsia"/>
          <w:color w:val="auto"/>
        </w:rPr>
      </w:pPr>
    </w:p>
    <w:p w14:paraId="1223B1FF">
      <w:pPr>
        <w:rPr>
          <w:rFonts w:hint="eastAsia"/>
          <w:color w:val="auto"/>
        </w:rPr>
      </w:pPr>
    </w:p>
    <w:p w14:paraId="2E1E90DC">
      <w:pPr>
        <w:rPr>
          <w:rFonts w:hint="eastAsia" w:ascii="宋体" w:hAnsi="宋体" w:eastAsia="宋体" w:cs="宋体"/>
          <w:b/>
          <w:bCs/>
          <w:color w:val="auto"/>
          <w:sz w:val="36"/>
          <w:szCs w:val="44"/>
        </w:rPr>
      </w:pPr>
    </w:p>
    <w:p w14:paraId="2F273FC8">
      <w:pPr>
        <w:ind w:firstLine="1446" w:firstLineChars="400"/>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采</w:t>
      </w:r>
      <w:r>
        <w:rPr>
          <w:rFonts w:hint="eastAsia" w:ascii="宋体" w:hAnsi="宋体" w:cs="宋体"/>
          <w:b/>
          <w:bCs/>
          <w:color w:val="auto"/>
          <w:sz w:val="36"/>
          <w:szCs w:val="36"/>
          <w:lang w:val="en-US" w:eastAsia="zh-CN"/>
        </w:rPr>
        <w:t xml:space="preserve">   </w:t>
      </w:r>
      <w:r>
        <w:rPr>
          <w:rFonts w:hint="eastAsia" w:ascii="宋体" w:hAnsi="宋体" w:eastAsia="宋体" w:cs="宋体"/>
          <w:b/>
          <w:bCs/>
          <w:color w:val="auto"/>
          <w:sz w:val="36"/>
          <w:szCs w:val="36"/>
        </w:rPr>
        <w:t>购</w:t>
      </w:r>
      <w:r>
        <w:rPr>
          <w:rFonts w:hint="eastAsia" w:ascii="宋体" w:hAnsi="宋体" w:cs="宋体"/>
          <w:b/>
          <w:bCs/>
          <w:color w:val="auto"/>
          <w:sz w:val="36"/>
          <w:szCs w:val="36"/>
          <w:lang w:val="en-US" w:eastAsia="zh-CN"/>
        </w:rPr>
        <w:t xml:space="preserve">   </w:t>
      </w:r>
      <w:r>
        <w:rPr>
          <w:rFonts w:hint="eastAsia" w:ascii="宋体" w:hAnsi="宋体" w:eastAsia="宋体" w:cs="宋体"/>
          <w:b/>
          <w:bCs/>
          <w:color w:val="auto"/>
          <w:sz w:val="36"/>
          <w:szCs w:val="36"/>
        </w:rPr>
        <w:t>人：</w:t>
      </w:r>
      <w:r>
        <w:rPr>
          <w:rFonts w:hint="eastAsia" w:ascii="宋体" w:hAnsi="宋体" w:cs="宋体"/>
          <w:b/>
          <w:bCs/>
          <w:color w:val="auto"/>
          <w:sz w:val="36"/>
          <w:szCs w:val="36"/>
          <w:lang w:eastAsia="zh-CN"/>
        </w:rPr>
        <w:t>延安市人民医院</w:t>
      </w:r>
    </w:p>
    <w:p w14:paraId="6463494B">
      <w:pPr>
        <w:spacing w:line="360" w:lineRule="auto"/>
        <w:ind w:firstLine="1446" w:firstLineChars="400"/>
        <w:rPr>
          <w:rFonts w:hint="eastAsia" w:ascii="宋体" w:hAnsi="宋体" w:eastAsia="宋体" w:cs="宋体"/>
          <w:b/>
          <w:bCs/>
          <w:color w:val="auto"/>
          <w:sz w:val="36"/>
          <w:szCs w:val="36"/>
        </w:rPr>
      </w:pPr>
    </w:p>
    <w:p w14:paraId="2CC87070">
      <w:pPr>
        <w:spacing w:line="360" w:lineRule="auto"/>
        <w:ind w:firstLine="1446" w:firstLineChars="400"/>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采购代理机构：</w:t>
      </w:r>
      <w:r>
        <w:rPr>
          <w:rFonts w:hint="eastAsia" w:ascii="宋体" w:hAnsi="宋体" w:cs="宋体"/>
          <w:b/>
          <w:bCs/>
          <w:color w:val="auto"/>
          <w:sz w:val="36"/>
          <w:szCs w:val="36"/>
          <w:lang w:eastAsia="zh-CN"/>
        </w:rPr>
        <w:t>陕西炬荣招标代理有限公司</w:t>
      </w:r>
    </w:p>
    <w:p w14:paraId="05655F9C">
      <w:pPr>
        <w:rPr>
          <w:rFonts w:hint="eastAsia"/>
          <w:color w:val="auto"/>
        </w:rPr>
      </w:pPr>
    </w:p>
    <w:p w14:paraId="1DFF3DC5">
      <w:pPr>
        <w:pStyle w:val="12"/>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二〇二</w:t>
      </w:r>
      <w:r>
        <w:rPr>
          <w:rFonts w:hint="eastAsia" w:ascii="宋体" w:hAnsi="宋体" w:cs="宋体"/>
          <w:b/>
          <w:bCs/>
          <w:color w:val="auto"/>
          <w:sz w:val="36"/>
          <w:szCs w:val="36"/>
          <w:lang w:val="en-US" w:eastAsia="zh-CN"/>
        </w:rPr>
        <w:t>六</w:t>
      </w:r>
      <w:r>
        <w:rPr>
          <w:rFonts w:hint="eastAsia" w:ascii="宋体" w:hAnsi="宋体" w:eastAsia="宋体" w:cs="宋体"/>
          <w:b/>
          <w:bCs/>
          <w:color w:val="auto"/>
          <w:sz w:val="36"/>
          <w:szCs w:val="36"/>
        </w:rPr>
        <w:t>年</w:t>
      </w:r>
      <w:r>
        <w:rPr>
          <w:rFonts w:hint="eastAsia" w:ascii="宋体" w:hAnsi="宋体" w:cs="宋体"/>
          <w:b/>
          <w:bCs/>
          <w:color w:val="auto"/>
          <w:sz w:val="36"/>
          <w:szCs w:val="36"/>
          <w:lang w:val="en-US" w:eastAsia="zh-CN"/>
        </w:rPr>
        <w:t>四</w:t>
      </w:r>
      <w:r>
        <w:rPr>
          <w:rFonts w:hint="eastAsia" w:ascii="宋体" w:hAnsi="宋体" w:eastAsia="宋体" w:cs="宋体"/>
          <w:b/>
          <w:bCs/>
          <w:color w:val="auto"/>
          <w:sz w:val="36"/>
          <w:szCs w:val="36"/>
        </w:rPr>
        <w:t>月</w:t>
      </w:r>
    </w:p>
    <w:p w14:paraId="66CAA35C">
      <w:pPr>
        <w:pStyle w:val="2"/>
        <w:bidi w:val="0"/>
        <w:rPr>
          <w:rFonts w:hint="eastAsia"/>
          <w:color w:val="auto"/>
        </w:rPr>
      </w:pPr>
    </w:p>
    <w:p w14:paraId="13B394D1">
      <w:pPr>
        <w:pStyle w:val="2"/>
        <w:bidi w:val="0"/>
        <w:rPr>
          <w:rFonts w:hint="eastAsia"/>
          <w:color w:val="auto"/>
          <w:sz w:val="40"/>
          <w:szCs w:val="40"/>
        </w:rPr>
      </w:pPr>
      <w:r>
        <w:rPr>
          <w:rFonts w:hint="eastAsia"/>
          <w:color w:val="auto"/>
          <w:sz w:val="40"/>
          <w:szCs w:val="40"/>
        </w:rPr>
        <w:t>目  录</w:t>
      </w:r>
    </w:p>
    <w:p w14:paraId="365BC04A">
      <w:pPr>
        <w:rPr>
          <w:rFonts w:hint="eastAsia"/>
          <w:color w:val="auto"/>
        </w:rPr>
      </w:pPr>
    </w:p>
    <w:p w14:paraId="61C711D3">
      <w:pPr>
        <w:ind w:firstLine="420"/>
        <w:rPr>
          <w:rFonts w:hint="eastAsia" w:ascii="宋体" w:hAnsi="宋体" w:eastAsia="宋体" w:cs="宋体"/>
          <w:color w:val="auto"/>
        </w:rPr>
      </w:pPr>
    </w:p>
    <w:p w14:paraId="71F0308B">
      <w:pPr>
        <w:spacing w:line="48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第一部分  磋商公告 </w:t>
      </w:r>
    </w:p>
    <w:p w14:paraId="1409E66C">
      <w:pPr>
        <w:spacing w:line="480" w:lineRule="auto"/>
        <w:ind w:firstLine="643" w:firstLineChars="200"/>
        <w:rPr>
          <w:rFonts w:hint="eastAsia" w:ascii="宋体" w:hAnsi="宋体" w:eastAsia="宋体" w:cs="宋体"/>
          <w:b/>
          <w:color w:val="auto"/>
          <w:sz w:val="32"/>
          <w:szCs w:val="32"/>
        </w:rPr>
      </w:pPr>
    </w:p>
    <w:p w14:paraId="278B428F">
      <w:pPr>
        <w:spacing w:line="48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第二部分  供应商须知</w:t>
      </w:r>
    </w:p>
    <w:p w14:paraId="64110006">
      <w:pPr>
        <w:spacing w:line="480" w:lineRule="auto"/>
        <w:ind w:firstLine="643" w:firstLineChars="200"/>
        <w:rPr>
          <w:rFonts w:hint="eastAsia" w:ascii="宋体" w:hAnsi="宋体" w:eastAsia="宋体" w:cs="宋体"/>
          <w:b/>
          <w:color w:val="auto"/>
          <w:sz w:val="32"/>
          <w:szCs w:val="32"/>
        </w:rPr>
      </w:pPr>
    </w:p>
    <w:p w14:paraId="092A27A1">
      <w:pPr>
        <w:spacing w:line="48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第三部分  磋商内容及要求 </w:t>
      </w:r>
    </w:p>
    <w:p w14:paraId="2603BA79">
      <w:pPr>
        <w:spacing w:line="480" w:lineRule="auto"/>
        <w:ind w:firstLine="643" w:firstLineChars="200"/>
        <w:rPr>
          <w:rFonts w:hint="eastAsia" w:ascii="宋体" w:hAnsi="宋体" w:eastAsia="宋体" w:cs="宋体"/>
          <w:b/>
          <w:color w:val="auto"/>
          <w:sz w:val="32"/>
          <w:szCs w:val="32"/>
        </w:rPr>
      </w:pPr>
    </w:p>
    <w:p w14:paraId="4094F8CC">
      <w:pPr>
        <w:spacing w:line="480" w:lineRule="auto"/>
        <w:ind w:firstLine="643" w:firstLineChars="200"/>
        <w:rPr>
          <w:rFonts w:hint="eastAsia" w:ascii="宋体" w:hAnsi="宋体" w:eastAsia="宋体" w:cs="宋体"/>
          <w:color w:val="auto"/>
          <w:sz w:val="32"/>
          <w:szCs w:val="32"/>
        </w:rPr>
      </w:pPr>
      <w:r>
        <w:rPr>
          <w:rFonts w:hint="eastAsia" w:ascii="宋体" w:hAnsi="宋体" w:eastAsia="宋体" w:cs="宋体"/>
          <w:b/>
          <w:color w:val="auto"/>
          <w:sz w:val="32"/>
          <w:szCs w:val="32"/>
        </w:rPr>
        <w:t>第四部分  商务及合同主要条款</w:t>
      </w:r>
    </w:p>
    <w:p w14:paraId="13618DCB">
      <w:pPr>
        <w:spacing w:line="480" w:lineRule="auto"/>
        <w:ind w:firstLine="643" w:firstLineChars="200"/>
        <w:rPr>
          <w:rFonts w:hint="eastAsia" w:ascii="宋体" w:hAnsi="宋体" w:eastAsia="宋体" w:cs="宋体"/>
          <w:b/>
          <w:color w:val="auto"/>
          <w:sz w:val="32"/>
          <w:szCs w:val="32"/>
        </w:rPr>
      </w:pPr>
    </w:p>
    <w:p w14:paraId="28B868AF">
      <w:pPr>
        <w:spacing w:line="480" w:lineRule="auto"/>
        <w:ind w:firstLine="643" w:firstLineChars="200"/>
        <w:rPr>
          <w:rFonts w:hint="eastAsia" w:ascii="宋体" w:hAnsi="宋体" w:eastAsia="宋体" w:cs="宋体"/>
          <w:b/>
          <w:color w:val="auto"/>
          <w:sz w:val="30"/>
          <w:szCs w:val="30"/>
        </w:rPr>
      </w:pPr>
      <w:r>
        <w:rPr>
          <w:rFonts w:hint="eastAsia" w:ascii="宋体" w:hAnsi="宋体" w:eastAsia="宋体" w:cs="宋体"/>
          <w:b/>
          <w:color w:val="auto"/>
          <w:sz w:val="32"/>
          <w:szCs w:val="32"/>
        </w:rPr>
        <w:t xml:space="preserve">第五部分  响应文件格式 </w:t>
      </w:r>
      <w:r>
        <w:rPr>
          <w:rFonts w:hint="eastAsia" w:ascii="宋体" w:hAnsi="宋体" w:eastAsia="宋体" w:cs="宋体"/>
          <w:b/>
          <w:color w:val="auto"/>
          <w:sz w:val="30"/>
          <w:szCs w:val="30"/>
        </w:rPr>
        <w:t xml:space="preserve">   </w:t>
      </w:r>
    </w:p>
    <w:p w14:paraId="164E52BB">
      <w:pPr>
        <w:spacing w:line="480" w:lineRule="auto"/>
        <w:ind w:firstLine="602" w:firstLineChars="200"/>
        <w:rPr>
          <w:rFonts w:hint="eastAsia" w:ascii="宋体" w:hAnsi="宋体" w:eastAsia="宋体" w:cs="宋体"/>
          <w:b/>
          <w:color w:val="auto"/>
          <w:sz w:val="30"/>
          <w:szCs w:val="30"/>
        </w:rPr>
      </w:pPr>
    </w:p>
    <w:p w14:paraId="5D68180C">
      <w:pPr>
        <w:spacing w:line="480" w:lineRule="auto"/>
        <w:ind w:firstLine="602" w:firstLineChars="200"/>
        <w:rPr>
          <w:rFonts w:hint="eastAsia" w:ascii="宋体" w:hAnsi="宋体" w:eastAsia="宋体" w:cs="宋体"/>
          <w:b/>
          <w:color w:val="auto"/>
          <w:sz w:val="32"/>
          <w:szCs w:val="32"/>
        </w:rPr>
        <w:sectPr>
          <w:footerReference r:id="rId6" w:type="first"/>
          <w:footerReference r:id="rId5" w:type="default"/>
          <w:pgSz w:w="11906" w:h="16838"/>
          <w:pgMar w:top="1418" w:right="986" w:bottom="1418" w:left="1440" w:header="851" w:footer="992" w:gutter="0"/>
          <w:pgNumType w:start="1"/>
          <w:cols w:space="720" w:num="1"/>
          <w:docGrid w:linePitch="326" w:charSpace="0"/>
        </w:sectPr>
      </w:pPr>
      <w:r>
        <w:rPr>
          <w:rFonts w:hint="eastAsia" w:ascii="宋体" w:hAnsi="宋体" w:eastAsia="宋体" w:cs="宋体"/>
          <w:b/>
          <w:color w:val="auto"/>
          <w:sz w:val="30"/>
          <w:szCs w:val="30"/>
        </w:rPr>
        <w:t xml:space="preserve"> </w:t>
      </w:r>
    </w:p>
    <w:p w14:paraId="05851D1C">
      <w:pPr>
        <w:pStyle w:val="2"/>
        <w:numPr>
          <w:ilvl w:val="0"/>
          <w:numId w:val="1"/>
        </w:numPr>
        <w:spacing w:line="400" w:lineRule="exact"/>
        <w:rPr>
          <w:rFonts w:hint="eastAsia" w:ascii="宋体" w:hAnsi="宋体" w:eastAsia="宋体" w:cs="宋体"/>
          <w:color w:val="auto"/>
          <w:sz w:val="32"/>
          <w:szCs w:val="32"/>
        </w:rPr>
      </w:pPr>
      <w:r>
        <w:rPr>
          <w:rFonts w:hint="eastAsia" w:ascii="宋体" w:hAnsi="宋体" w:eastAsia="宋体" w:cs="宋体"/>
          <w:color w:val="auto"/>
          <w:sz w:val="32"/>
          <w:szCs w:val="32"/>
        </w:rPr>
        <w:t xml:space="preserve"> 磋商公告</w:t>
      </w:r>
    </w:p>
    <w:p w14:paraId="535D7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2" w:firstLineChars="200"/>
        <w:jc w:val="left"/>
        <w:textAlignment w:val="auto"/>
        <w:rPr>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bCs/>
          <w:i w:val="0"/>
          <w:iCs w:val="0"/>
          <w:caps w:val="0"/>
          <w:color w:val="333333"/>
          <w:spacing w:val="0"/>
          <w:sz w:val="24"/>
          <w:szCs w:val="24"/>
          <w:shd w:val="clear" w:fill="FFFFFF"/>
        </w:rPr>
        <w:t>项目概况</w:t>
      </w:r>
    </w:p>
    <w:p w14:paraId="1F72D18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1号楼手术室等净化、新风设备维保采购项目的潜在供应商应在全国公共资源交易平台（陕西省·延安市）获取采购文件，并于2026年04月16日 14时30分（北京时间）前提交响应文件。</w:t>
      </w:r>
    </w:p>
    <w:p w14:paraId="67E182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bCs w:val="0"/>
          <w:i w:val="0"/>
          <w:iCs w:val="0"/>
          <w:caps w:val="0"/>
          <w:color w:val="333333"/>
          <w:spacing w:val="0"/>
          <w:sz w:val="24"/>
          <w:szCs w:val="24"/>
        </w:rPr>
      </w:pPr>
      <w:r>
        <w:rPr>
          <w:rStyle w:val="20"/>
          <w:rFonts w:hint="eastAsia" w:asciiTheme="minorEastAsia" w:hAnsiTheme="minorEastAsia" w:eastAsiaTheme="minorEastAsia" w:cstheme="minorEastAsia"/>
          <w:b/>
          <w:bCs/>
          <w:i w:val="0"/>
          <w:iCs w:val="0"/>
          <w:caps w:val="0"/>
          <w:color w:val="333333"/>
          <w:spacing w:val="0"/>
          <w:sz w:val="24"/>
          <w:szCs w:val="24"/>
          <w:shd w:val="clear" w:fill="FFFFFF"/>
        </w:rPr>
        <w:t>一、项目基本情况</w:t>
      </w:r>
    </w:p>
    <w:p w14:paraId="0830997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项目编号：JRZC-2026006</w:t>
      </w:r>
    </w:p>
    <w:p w14:paraId="0374643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项目名称：1号楼手术室等净化、新风设备维保</w:t>
      </w:r>
    </w:p>
    <w:p w14:paraId="4B7EDE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采购方式：竞争性磋商</w:t>
      </w:r>
    </w:p>
    <w:p w14:paraId="2C5FED1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预算金额：745,000.00元</w:t>
      </w:r>
    </w:p>
    <w:p w14:paraId="300CB0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采购需求：</w:t>
      </w:r>
    </w:p>
    <w:p w14:paraId="09B7708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合同包1(延安市人民医院1号楼手术室等净化、新风设备维保):</w:t>
      </w:r>
    </w:p>
    <w:p w14:paraId="380B74D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合同包预算金额：745,000.00元</w:t>
      </w:r>
    </w:p>
    <w:p w14:paraId="1E13FC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合同包最高限价：745,000.00元</w:t>
      </w:r>
    </w:p>
    <w:tbl>
      <w:tblPr>
        <w:tblStyle w:val="17"/>
        <w:tblW w:w="514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4"/>
        <w:gridCol w:w="1945"/>
        <w:gridCol w:w="2196"/>
        <w:gridCol w:w="1376"/>
        <w:gridCol w:w="1757"/>
        <w:gridCol w:w="1930"/>
      </w:tblGrid>
      <w:tr w14:paraId="3FB65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449D32">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9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144490">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11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DA6734">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6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A68329">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数量</w:t>
            </w:r>
          </w:p>
          <w:p w14:paraId="42112454">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（单位）</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0F2F1E">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9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F90B33">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r>
      <w:tr w14:paraId="0052E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7D623E">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9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3A21A0">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其他维修和保养服务</w:t>
            </w:r>
          </w:p>
        </w:tc>
        <w:tc>
          <w:tcPr>
            <w:tcW w:w="11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8080D3">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手术室等净化新风设备维保</w:t>
            </w:r>
          </w:p>
        </w:tc>
        <w:tc>
          <w:tcPr>
            <w:tcW w:w="6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C839DB">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1(年)</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4E02FB">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9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4A0F2A">
            <w:pPr>
              <w:keepNext w:val="0"/>
              <w:keepLines w:val="0"/>
              <w:widowControl/>
              <w:suppressLineNumbers w:val="0"/>
              <w:wordWrap/>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745,000.00</w:t>
            </w:r>
          </w:p>
        </w:tc>
      </w:tr>
    </w:tbl>
    <w:p w14:paraId="31F2935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本合同包不接受联合体投标</w:t>
      </w:r>
    </w:p>
    <w:p w14:paraId="4758CEA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合同履行期限：2年（合同一年一签）</w:t>
      </w:r>
    </w:p>
    <w:p w14:paraId="2921E1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bCs w:val="0"/>
          <w:i w:val="0"/>
          <w:iCs w:val="0"/>
          <w:caps w:val="0"/>
          <w:color w:val="333333"/>
          <w:spacing w:val="0"/>
          <w:sz w:val="24"/>
          <w:szCs w:val="24"/>
        </w:rPr>
      </w:pPr>
      <w:r>
        <w:rPr>
          <w:rStyle w:val="20"/>
          <w:rFonts w:hint="eastAsia" w:asciiTheme="minorEastAsia" w:hAnsiTheme="minorEastAsia" w:eastAsiaTheme="minorEastAsia" w:cstheme="minorEastAsia"/>
          <w:b/>
          <w:bCs/>
          <w:i w:val="0"/>
          <w:iCs w:val="0"/>
          <w:caps w:val="0"/>
          <w:color w:val="333333"/>
          <w:spacing w:val="0"/>
          <w:sz w:val="24"/>
          <w:szCs w:val="24"/>
          <w:shd w:val="clear" w:fill="FFFFFF"/>
        </w:rPr>
        <w:t>二、申请人的资格要求：</w:t>
      </w:r>
    </w:p>
    <w:p w14:paraId="06EDAE1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1.满足《中华人民共和国政府采购法》第二十二条规定;</w:t>
      </w:r>
    </w:p>
    <w:p w14:paraId="7ECC23C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2.落实政府采购政策需满足的资格要求：</w:t>
      </w:r>
    </w:p>
    <w:p w14:paraId="4FDD1A0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合同包1(延安市人民医院1号楼手术室等净化、新风设备维保)落实政府采购政策需满足的资格要求如下:</w:t>
      </w:r>
    </w:p>
    <w:p w14:paraId="5CFC65E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（1）政府采购促进中小企业发展管理办法的通知--财库[2020]46号；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（4）关于促进残疾人就业政府采购政策的通知--财库[2017]141号；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（5）财政部、国家发改委、生态环境部、市场监管总局联合印发《关于调整优化节能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（6）财政部农业农村部国家乡村振兴局关于运用政府采购政策支持乡村产业振兴的通</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知（财库〔2021〕19号）、财政部农业农村部国家乡村振兴局中华全国供销合作总社关于印发&lt;关于深入开展政府采购脱贫地区农副产品工作推进乡村产业振兴的实施意见&gt;的通知（财库〔2021〕20号）；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p>
    <w:p w14:paraId="7833F51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3.本项目的特定资格要求：</w:t>
      </w:r>
    </w:p>
    <w:p w14:paraId="2FE5A86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合同包1(延安市人民医院1号楼手术室等净化、新风设备维保)特定资格要求如下:</w:t>
      </w:r>
    </w:p>
    <w:p w14:paraId="67B11D2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3）财务状况报告：提供2024年度或2025年度的财务审计报告(成立时间至提交响应文件截止时间不足一年的可提供成立后任意时段的资产负债表),或其基本存款账户开户银行出具的资信证明及基本存款账户开户信息；</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（4）社会保障资金缴纳证明：提供2025年03月份至2026年03月份任意一个月份的社会保障资金缴存证明或社保机构开具的社会保险参保缴费情况证明；依法不需要缴纳社会保障资金的应提供相关文件证明；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（5）税收缴纳证明：提供已缴纳的2025年03月份至2026年03月份任意一个月份的缴税凭证；依法免税的供应商应提供相关文件证明；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6）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（7）供应商须提供《中小企业声明函》；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（8）本项目不接受联合体磋商。</w:t>
      </w:r>
    </w:p>
    <w:p w14:paraId="7B9762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bCs w:val="0"/>
          <w:i w:val="0"/>
          <w:iCs w:val="0"/>
          <w:caps w:val="0"/>
          <w:color w:val="333333"/>
          <w:spacing w:val="0"/>
          <w:sz w:val="24"/>
          <w:szCs w:val="24"/>
        </w:rPr>
      </w:pPr>
      <w:r>
        <w:rPr>
          <w:rStyle w:val="20"/>
          <w:rFonts w:hint="eastAsia" w:asciiTheme="minorEastAsia" w:hAnsiTheme="minorEastAsia" w:eastAsiaTheme="minorEastAsia" w:cstheme="minorEastAsia"/>
          <w:b/>
          <w:bCs/>
          <w:i w:val="0"/>
          <w:iCs w:val="0"/>
          <w:caps w:val="0"/>
          <w:color w:val="333333"/>
          <w:spacing w:val="0"/>
          <w:sz w:val="24"/>
          <w:szCs w:val="24"/>
          <w:shd w:val="clear" w:fill="FFFFFF"/>
        </w:rPr>
        <w:t>三、获取采购文件</w:t>
      </w:r>
    </w:p>
    <w:p w14:paraId="7120B7A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时间：2026年04月01日至2026年04月08日，每天上午08:30:00至12:00:00，下午14:30:00至18:00:00（北京时间）</w:t>
      </w:r>
    </w:p>
    <w:p w14:paraId="7EC189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途径：全国公共资源交易平台（陕西省·延安市）</w:t>
      </w:r>
    </w:p>
    <w:p w14:paraId="4B64254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方式：在线获取</w:t>
      </w:r>
    </w:p>
    <w:p w14:paraId="75B984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售价：0元</w:t>
      </w:r>
    </w:p>
    <w:p w14:paraId="39070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bCs w:val="0"/>
          <w:i w:val="0"/>
          <w:iCs w:val="0"/>
          <w:caps w:val="0"/>
          <w:color w:val="333333"/>
          <w:spacing w:val="0"/>
          <w:sz w:val="24"/>
          <w:szCs w:val="24"/>
        </w:rPr>
      </w:pPr>
      <w:r>
        <w:rPr>
          <w:rStyle w:val="20"/>
          <w:rFonts w:hint="eastAsia" w:asciiTheme="minorEastAsia" w:hAnsiTheme="minorEastAsia" w:eastAsiaTheme="minorEastAsia" w:cstheme="minorEastAsia"/>
          <w:b/>
          <w:bCs/>
          <w:i w:val="0"/>
          <w:iCs w:val="0"/>
          <w:caps w:val="0"/>
          <w:color w:val="333333"/>
          <w:spacing w:val="0"/>
          <w:sz w:val="24"/>
          <w:szCs w:val="24"/>
          <w:shd w:val="clear" w:fill="FFFFFF"/>
        </w:rPr>
        <w:t>四、响应文件提交</w:t>
      </w:r>
    </w:p>
    <w:p w14:paraId="00D9EA0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截止时间：2026年04月16日 14时30分00秒（北京时间）</w:t>
      </w:r>
    </w:p>
    <w:p w14:paraId="0274306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地点：延安市公共资源交易中心交易一厅</w:t>
      </w:r>
    </w:p>
    <w:p w14:paraId="413CB7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bCs w:val="0"/>
          <w:i w:val="0"/>
          <w:iCs w:val="0"/>
          <w:caps w:val="0"/>
          <w:color w:val="333333"/>
          <w:spacing w:val="0"/>
          <w:sz w:val="24"/>
          <w:szCs w:val="24"/>
        </w:rPr>
      </w:pPr>
      <w:r>
        <w:rPr>
          <w:rStyle w:val="20"/>
          <w:rFonts w:hint="eastAsia" w:asciiTheme="minorEastAsia" w:hAnsiTheme="minorEastAsia" w:eastAsiaTheme="minorEastAsia" w:cstheme="minorEastAsia"/>
          <w:b/>
          <w:bCs/>
          <w:i w:val="0"/>
          <w:iCs w:val="0"/>
          <w:caps w:val="0"/>
          <w:color w:val="333333"/>
          <w:spacing w:val="0"/>
          <w:sz w:val="24"/>
          <w:szCs w:val="24"/>
          <w:shd w:val="clear" w:fill="FFFFFF"/>
        </w:rPr>
        <w:t>五、开启</w:t>
      </w:r>
    </w:p>
    <w:p w14:paraId="73F7F09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时间：2026年04月16日 14时30分00秒（北京时间）</w:t>
      </w:r>
    </w:p>
    <w:p w14:paraId="181B2F9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地点：延安市公共资源交易中心交易一厅</w:t>
      </w:r>
    </w:p>
    <w:p w14:paraId="2DB268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bCs w:val="0"/>
          <w:i w:val="0"/>
          <w:iCs w:val="0"/>
          <w:caps w:val="0"/>
          <w:color w:val="333333"/>
          <w:spacing w:val="0"/>
          <w:sz w:val="24"/>
          <w:szCs w:val="24"/>
        </w:rPr>
      </w:pPr>
      <w:r>
        <w:rPr>
          <w:rStyle w:val="20"/>
          <w:rFonts w:hint="eastAsia" w:asciiTheme="minorEastAsia" w:hAnsiTheme="minorEastAsia" w:eastAsiaTheme="minorEastAsia" w:cstheme="minorEastAsia"/>
          <w:b/>
          <w:bCs/>
          <w:i w:val="0"/>
          <w:iCs w:val="0"/>
          <w:caps w:val="0"/>
          <w:color w:val="333333"/>
          <w:spacing w:val="0"/>
          <w:sz w:val="24"/>
          <w:szCs w:val="24"/>
          <w:shd w:val="clear" w:fill="FFFFFF"/>
        </w:rPr>
        <w:t>六、公告期限</w:t>
      </w:r>
    </w:p>
    <w:p w14:paraId="55A3BE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自本公告发布之日起3个工作日。</w:t>
      </w:r>
    </w:p>
    <w:p w14:paraId="1D840E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bCs w:val="0"/>
          <w:i w:val="0"/>
          <w:iCs w:val="0"/>
          <w:caps w:val="0"/>
          <w:color w:val="333333"/>
          <w:spacing w:val="0"/>
          <w:sz w:val="24"/>
          <w:szCs w:val="24"/>
        </w:rPr>
      </w:pPr>
      <w:r>
        <w:rPr>
          <w:rStyle w:val="20"/>
          <w:rFonts w:hint="eastAsia" w:asciiTheme="minorEastAsia" w:hAnsiTheme="minorEastAsia" w:eastAsiaTheme="minorEastAsia" w:cstheme="minorEastAsia"/>
          <w:b/>
          <w:bCs/>
          <w:i w:val="0"/>
          <w:iCs w:val="0"/>
          <w:caps w:val="0"/>
          <w:color w:val="333333"/>
          <w:spacing w:val="0"/>
          <w:sz w:val="24"/>
          <w:szCs w:val="24"/>
          <w:shd w:val="clear" w:fill="FFFFFF"/>
        </w:rPr>
        <w:t>七、其他补充事宜</w:t>
      </w:r>
    </w:p>
    <w:p w14:paraId="3F23667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14:paraId="57B8B28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2.下载文件：供应商登录全国公共资源交易平台（陕西省·延安市），选择“交易乙方”身份进入供应商界面下载采购文件。</w:t>
      </w:r>
    </w:p>
    <w:p w14:paraId="495C2BA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3.请供应商按照陕西省财政厅关于政府采购供应商注册登记有关事项的通知中的要求，通过陕西省政府采购网注册登记加入陕西省政府采购供应商库。</w:t>
      </w:r>
    </w:p>
    <w:p w14:paraId="17099B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4.本项目专门面向中小企业。</w:t>
      </w:r>
    </w:p>
    <w:p w14:paraId="408490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5.项目名称：延安市人民医院1号楼手术室等净化、新风设备维保。</w:t>
      </w:r>
    </w:p>
    <w:p w14:paraId="2863C4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bCs w:val="0"/>
          <w:i w:val="0"/>
          <w:iCs w:val="0"/>
          <w:caps w:val="0"/>
          <w:color w:val="333333"/>
          <w:spacing w:val="0"/>
          <w:sz w:val="24"/>
          <w:szCs w:val="24"/>
        </w:rPr>
      </w:pPr>
      <w:r>
        <w:rPr>
          <w:rStyle w:val="20"/>
          <w:rFonts w:hint="eastAsia" w:asciiTheme="minorEastAsia" w:hAnsiTheme="minorEastAsia" w:eastAsiaTheme="minorEastAsia" w:cstheme="minorEastAsia"/>
          <w:b/>
          <w:bCs/>
          <w:i w:val="0"/>
          <w:iCs w:val="0"/>
          <w:caps w:val="0"/>
          <w:color w:val="333333"/>
          <w:spacing w:val="0"/>
          <w:sz w:val="24"/>
          <w:szCs w:val="24"/>
          <w:shd w:val="clear" w:fill="FFFFFF"/>
        </w:rPr>
        <w:t>八、对本次招标提出询问，请按以下方式联系。</w:t>
      </w:r>
    </w:p>
    <w:p w14:paraId="6AF361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1.采购人信息</w:t>
      </w:r>
    </w:p>
    <w:p w14:paraId="3DC1820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名称：延安市人民医院</w:t>
      </w:r>
    </w:p>
    <w:p w14:paraId="5C256E1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地址：延安市七里铺</w:t>
      </w:r>
    </w:p>
    <w:p w14:paraId="5AC8422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联系方式：13892178009</w:t>
      </w:r>
    </w:p>
    <w:p w14:paraId="4FAC73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2.采购代理机构信息</w:t>
      </w:r>
    </w:p>
    <w:p w14:paraId="228CC7E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名称：陕西炬荣招标代理有限公司</w:t>
      </w:r>
    </w:p>
    <w:p w14:paraId="3A0CC28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地址：延安市新区大都荟B座501</w:t>
      </w:r>
    </w:p>
    <w:p w14:paraId="237063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联系方式：0911-8887276</w:t>
      </w:r>
    </w:p>
    <w:p w14:paraId="3FB8CC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3.项目联系方式</w:t>
      </w:r>
    </w:p>
    <w:p w14:paraId="74120E7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项目联系人：张工</w:t>
      </w:r>
    </w:p>
    <w:p w14:paraId="1EB1F1A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电话：0911-8887276</w:t>
      </w:r>
    </w:p>
    <w:p w14:paraId="756F3F1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p>
    <w:p w14:paraId="5D5690D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p>
    <w:p w14:paraId="4F546CE4">
      <w:pPr>
        <w:numPr>
          <w:ilvl w:val="0"/>
          <w:numId w:val="0"/>
        </w:numPr>
        <w:ind w:firstLine="420" w:firstLineChars="200"/>
        <w:rPr>
          <w:rFonts w:hint="eastAsia" w:ascii="宋体" w:hAnsi="宋体" w:eastAsia="宋体" w:cs="宋体"/>
          <w:color w:val="auto"/>
          <w:lang w:eastAsia="zh-CN"/>
        </w:rPr>
      </w:pPr>
    </w:p>
    <w:p w14:paraId="6F103EB6">
      <w:pPr>
        <w:spacing w:line="360" w:lineRule="auto"/>
        <w:ind w:left="1078" w:leftChars="172" w:hanging="717" w:hangingChars="299"/>
        <w:rPr>
          <w:rFonts w:hint="eastAsia" w:ascii="宋体" w:hAnsi="宋体" w:eastAsia="宋体" w:cs="宋体"/>
          <w:color w:val="auto"/>
          <w:sz w:val="24"/>
        </w:rPr>
      </w:pPr>
    </w:p>
    <w:p w14:paraId="6BE736AA">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59DFBC25">
      <w:pPr>
        <w:pStyle w:val="2"/>
        <w:spacing w:line="400" w:lineRule="exact"/>
        <w:rPr>
          <w:rFonts w:hint="eastAsia" w:ascii="宋体" w:hAnsi="宋体" w:eastAsia="宋体" w:cs="宋体"/>
          <w:color w:val="auto"/>
          <w:sz w:val="32"/>
          <w:szCs w:val="32"/>
        </w:rPr>
      </w:pPr>
      <w:r>
        <w:rPr>
          <w:rFonts w:hint="eastAsia" w:ascii="宋体" w:hAnsi="宋体" w:eastAsia="宋体" w:cs="宋体"/>
          <w:color w:val="auto"/>
          <w:sz w:val="32"/>
          <w:szCs w:val="32"/>
        </w:rPr>
        <w:t>第二部分 供应商须知</w:t>
      </w:r>
    </w:p>
    <w:p w14:paraId="19936428">
      <w:pPr>
        <w:pStyle w:val="4"/>
        <w:spacing w:line="480" w:lineRule="auto"/>
        <w:ind w:firstLine="602" w:firstLineChars="200"/>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rPr>
        <w:t>一．名词解释</w:t>
      </w:r>
    </w:p>
    <w:p w14:paraId="4B7649DE">
      <w:pPr>
        <w:pageBreakBefore w:val="0"/>
        <w:numPr>
          <w:ilvl w:val="0"/>
          <w:numId w:val="2"/>
        </w:numPr>
        <w:tabs>
          <w:tab w:val="left" w:pos="600"/>
        </w:tabs>
        <w:topLinePunct w:val="0"/>
        <w:autoSpaceDE/>
        <w:autoSpaceDN/>
        <w:bidi w:val="0"/>
        <w:spacing w:line="360" w:lineRule="auto"/>
        <w:ind w:left="239" w:leftChars="114" w:firstLine="482" w:firstLineChars="200"/>
        <w:textAlignment w:val="auto"/>
        <w:rPr>
          <w:rFonts w:hint="eastAsia" w:ascii="宋体" w:hAnsi="宋体" w:eastAsia="宋体" w:cs="宋体"/>
          <w:bCs/>
          <w:color w:val="auto"/>
          <w:sz w:val="24"/>
        </w:rPr>
      </w:pPr>
      <w:r>
        <w:rPr>
          <w:rFonts w:hint="eastAsia" w:ascii="宋体" w:hAnsi="宋体" w:eastAsia="宋体" w:cs="宋体"/>
          <w:b/>
          <w:bCs/>
          <w:color w:val="auto"/>
          <w:sz w:val="24"/>
        </w:rPr>
        <w:t>采购人：</w:t>
      </w:r>
      <w:r>
        <w:rPr>
          <w:rFonts w:hint="eastAsia" w:ascii="宋体" w:hAnsi="宋体" w:cs="宋体"/>
          <w:bCs/>
          <w:color w:val="auto"/>
          <w:sz w:val="24"/>
          <w:lang w:eastAsia="zh-CN"/>
        </w:rPr>
        <w:t>延安市人民医院</w:t>
      </w:r>
    </w:p>
    <w:p w14:paraId="7901075D">
      <w:pPr>
        <w:pageBreakBefore w:val="0"/>
        <w:numPr>
          <w:ilvl w:val="0"/>
          <w:numId w:val="2"/>
        </w:numPr>
        <w:tabs>
          <w:tab w:val="left" w:pos="600"/>
        </w:tabs>
        <w:topLinePunct w:val="0"/>
        <w:autoSpaceDE/>
        <w:autoSpaceDN/>
        <w:bidi w:val="0"/>
        <w:spacing w:line="360" w:lineRule="auto"/>
        <w:ind w:left="239" w:leftChars="114" w:firstLine="482" w:firstLineChars="200"/>
        <w:textAlignment w:val="auto"/>
        <w:rPr>
          <w:rFonts w:hint="eastAsia" w:ascii="宋体" w:hAnsi="宋体" w:eastAsia="宋体" w:cs="宋体"/>
          <w:bCs/>
          <w:color w:val="auto"/>
          <w:sz w:val="24"/>
        </w:rPr>
      </w:pPr>
      <w:r>
        <w:rPr>
          <w:rFonts w:hint="eastAsia" w:ascii="宋体" w:hAnsi="宋体" w:eastAsia="宋体" w:cs="宋体"/>
          <w:b/>
          <w:bCs/>
          <w:color w:val="auto"/>
          <w:sz w:val="24"/>
        </w:rPr>
        <w:t>采购代理机构</w:t>
      </w:r>
      <w:r>
        <w:rPr>
          <w:rFonts w:hint="eastAsia" w:ascii="宋体" w:hAnsi="宋体" w:eastAsia="宋体" w:cs="宋体"/>
          <w:bCs/>
          <w:color w:val="auto"/>
          <w:sz w:val="24"/>
        </w:rPr>
        <w:t>：</w:t>
      </w:r>
      <w:r>
        <w:rPr>
          <w:rFonts w:hint="eastAsia" w:ascii="宋体" w:hAnsi="宋体" w:cs="宋体"/>
          <w:bCs/>
          <w:color w:val="auto"/>
          <w:sz w:val="24"/>
          <w:lang w:eastAsia="zh-CN"/>
        </w:rPr>
        <w:t>陕西炬荣招标代理有限公司</w:t>
      </w:r>
    </w:p>
    <w:p w14:paraId="65786E56">
      <w:pPr>
        <w:pageBreakBefore w:val="0"/>
        <w:numPr>
          <w:ilvl w:val="0"/>
          <w:numId w:val="2"/>
        </w:numPr>
        <w:tabs>
          <w:tab w:val="left" w:pos="600"/>
        </w:tabs>
        <w:topLinePunct w:val="0"/>
        <w:autoSpaceDE/>
        <w:autoSpaceDN/>
        <w:bidi w:val="0"/>
        <w:spacing w:line="360" w:lineRule="auto"/>
        <w:ind w:left="239" w:leftChars="114" w:firstLine="482" w:firstLineChars="200"/>
        <w:textAlignment w:val="auto"/>
        <w:rPr>
          <w:rFonts w:hint="eastAsia" w:ascii="宋体" w:hAnsi="宋体" w:eastAsia="宋体" w:cs="宋体"/>
          <w:bCs/>
          <w:color w:val="auto"/>
          <w:sz w:val="24"/>
        </w:rPr>
      </w:pPr>
      <w:r>
        <w:rPr>
          <w:rFonts w:hint="eastAsia" w:ascii="宋体" w:hAnsi="宋体" w:eastAsia="宋体" w:cs="宋体"/>
          <w:b/>
          <w:bCs/>
          <w:color w:val="auto"/>
          <w:sz w:val="24"/>
        </w:rPr>
        <w:t>供应商</w:t>
      </w:r>
      <w:r>
        <w:rPr>
          <w:rFonts w:hint="eastAsia" w:ascii="宋体" w:hAnsi="宋体" w:eastAsia="宋体" w:cs="宋体"/>
          <w:bCs/>
          <w:color w:val="auto"/>
          <w:sz w:val="24"/>
        </w:rPr>
        <w:t>：满足本次磋商要求、具有相应资质和完成项目能力的供应商</w:t>
      </w:r>
    </w:p>
    <w:p w14:paraId="4353C0A7">
      <w:pPr>
        <w:pageBreakBefore w:val="0"/>
        <w:numPr>
          <w:ilvl w:val="0"/>
          <w:numId w:val="2"/>
        </w:numPr>
        <w:tabs>
          <w:tab w:val="left" w:pos="600"/>
        </w:tabs>
        <w:topLinePunct w:val="0"/>
        <w:autoSpaceDE/>
        <w:autoSpaceDN/>
        <w:bidi w:val="0"/>
        <w:spacing w:line="360" w:lineRule="auto"/>
        <w:ind w:left="239" w:leftChars="114" w:firstLine="482" w:firstLineChars="200"/>
        <w:textAlignment w:val="auto"/>
        <w:rPr>
          <w:rFonts w:hint="eastAsia" w:ascii="宋体" w:hAnsi="宋体" w:eastAsia="宋体" w:cs="宋体"/>
          <w:bCs/>
          <w:color w:val="auto"/>
          <w:sz w:val="24"/>
        </w:rPr>
      </w:pPr>
      <w:r>
        <w:rPr>
          <w:rFonts w:hint="eastAsia" w:ascii="宋体" w:hAnsi="宋体" w:eastAsia="宋体" w:cs="宋体"/>
          <w:b/>
          <w:bCs/>
          <w:color w:val="auto"/>
          <w:sz w:val="24"/>
        </w:rPr>
        <w:t>标书</w:t>
      </w:r>
      <w:r>
        <w:rPr>
          <w:rFonts w:hint="eastAsia" w:ascii="宋体" w:hAnsi="宋体" w:eastAsia="宋体" w:cs="宋体"/>
          <w:bCs/>
          <w:color w:val="auto"/>
          <w:sz w:val="24"/>
        </w:rPr>
        <w:t>：磋商文件与响应文件的统称</w:t>
      </w:r>
    </w:p>
    <w:p w14:paraId="26EB324F">
      <w:pPr>
        <w:pageBreakBefore w:val="0"/>
        <w:numPr>
          <w:ilvl w:val="0"/>
          <w:numId w:val="2"/>
        </w:numPr>
        <w:tabs>
          <w:tab w:val="left" w:pos="600"/>
        </w:tabs>
        <w:topLinePunct w:val="0"/>
        <w:autoSpaceDE/>
        <w:autoSpaceDN/>
        <w:bidi w:val="0"/>
        <w:spacing w:line="360" w:lineRule="auto"/>
        <w:ind w:left="239" w:leftChars="114"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成交供应商</w:t>
      </w:r>
      <w:r>
        <w:rPr>
          <w:rFonts w:hint="eastAsia" w:ascii="宋体" w:hAnsi="宋体" w:eastAsia="宋体" w:cs="宋体"/>
          <w:bCs/>
          <w:color w:val="auto"/>
          <w:sz w:val="24"/>
        </w:rPr>
        <w:t>：磋商小组推荐的供应商</w:t>
      </w:r>
    </w:p>
    <w:p w14:paraId="6DD90CAE">
      <w:pPr>
        <w:pStyle w:val="4"/>
        <w:spacing w:line="480" w:lineRule="auto"/>
        <w:ind w:firstLine="602" w:firstLineChars="200"/>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rPr>
        <w:t>二．供应商</w:t>
      </w:r>
    </w:p>
    <w:p w14:paraId="0FBE7888">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1、合格供应商</w:t>
      </w:r>
    </w:p>
    <w:p w14:paraId="1412904C">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（1）凡具有法人资格，在国内注册的经营采购人所需服务的商家且具备承担磋商项目的能力；</w:t>
      </w:r>
    </w:p>
    <w:p w14:paraId="363C540F">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（2）具有独立承担民事责任能力和履行合同所必需的专业技术能力；具有可靠的质量保障和售后服务；</w:t>
      </w:r>
    </w:p>
    <w:p w14:paraId="2811841D">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（3）具有良好的商业信誉和健全的财务会计制度；</w:t>
      </w:r>
    </w:p>
    <w:p w14:paraId="75C1C4F8">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2A64EDF9">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36263A01">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（6）没有重大经济纠纷；</w:t>
      </w:r>
    </w:p>
    <w:p w14:paraId="6F918DC3">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（7）法律、行政法规规定的其他条件；</w:t>
      </w:r>
    </w:p>
    <w:p w14:paraId="3BDFF3B4">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（8）完全同意并愿意自觉遵守本磋商文件中的所有规定和要求；</w:t>
      </w:r>
    </w:p>
    <w:p w14:paraId="3940A97F">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（9）单位负责人为同一人或者存在直接控股、管理关系的不同供应商，不得参加同一合同项下的政府采购活动。</w:t>
      </w:r>
    </w:p>
    <w:p w14:paraId="33064462">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除单一来源采购项目外，为磋商项目提供整体设计、规范编制或者项目管理、监理、检测等服务的供应商，不得再参加该采购项目的其他活动。</w:t>
      </w:r>
    </w:p>
    <w:p w14:paraId="75DA8A64">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2、磋商委托</w:t>
      </w:r>
    </w:p>
    <w:p w14:paraId="378E868C">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如供应商代表不是法定代表人，须持有《法定代表人授权书》（原件）。</w:t>
      </w:r>
    </w:p>
    <w:p w14:paraId="2212A3B3">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3、投标费用</w:t>
      </w:r>
    </w:p>
    <w:p w14:paraId="5A9425AF">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供应商自行承担参加磋商相关的全部费用，无论磋商的结果如何。</w:t>
      </w:r>
    </w:p>
    <w:p w14:paraId="0676267A">
      <w:pPr>
        <w:pStyle w:val="4"/>
        <w:spacing w:line="480" w:lineRule="auto"/>
        <w:ind w:firstLine="602" w:firstLineChars="200"/>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rPr>
        <w:t>三．磋商文件</w:t>
      </w:r>
    </w:p>
    <w:p w14:paraId="19E38DC5">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1、磋商文件</w:t>
      </w:r>
    </w:p>
    <w:p w14:paraId="6DACC1D4">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磋商文件由磋商文件总目录所列内容组成；供应商应详细阅读磋商文件中所有的事项、格式、条款和规范要求,在响应文件中对磋商文件的各方面都应做出实质性的响应，按照磋商文件的要求提交全部资料。</w:t>
      </w:r>
    </w:p>
    <w:p w14:paraId="6E5C3B91">
      <w:pPr>
        <w:pStyle w:val="14"/>
        <w:pageBreakBefore w:val="0"/>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2、磋商文件的澄清</w:t>
      </w:r>
    </w:p>
    <w:p w14:paraId="0586BE1C">
      <w:pPr>
        <w:pStyle w:val="14"/>
        <w:pageBreakBefore w:val="0"/>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任何要求对磋商文件进行澄清的供应商，均应在磋商截止期十日前按磋商文件中的通讯地址以书面形式通知采购代理机构，采购代理机构对收到的书面澄清将以书面形式在磋商截止期五日前予以答复，并通知其它下载磋商文件的供应商。对文件中有关表述不准确或难以理解或有疑义的内容，各供应商应及时与有关部门人员联系；否则，因此带来的一切不利后果由各供应商自负。</w:t>
      </w:r>
    </w:p>
    <w:p w14:paraId="1947B56B">
      <w:pPr>
        <w:pStyle w:val="14"/>
        <w:pageBreakBefore w:val="0"/>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kern w:val="2"/>
          <w:highlight w:val="none"/>
        </w:rPr>
        <w:t>3、质疑提出与答复</w:t>
      </w:r>
    </w:p>
    <w:p w14:paraId="0ADB3D34">
      <w:pPr>
        <w:pStyle w:val="14"/>
        <w:pageBreakBefore w:val="0"/>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kern w:val="2"/>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认为采购文件、采购过程、中标结果使自己的权益受到损害的，可以在知道或者应知其权益受到损害之日起七个工作日内，</w:t>
      </w:r>
      <w:r>
        <w:rPr>
          <w:rFonts w:hint="eastAsia" w:ascii="宋体" w:hAnsi="宋体" w:eastAsia="宋体" w:cs="宋体"/>
          <w:color w:val="auto"/>
          <w:kern w:val="2"/>
          <w:highlight w:val="none"/>
        </w:rPr>
        <w:t>以书面形式向采购代理机构提出（质疑函接收联系人、联系电话和通讯地址等详见</w:t>
      </w:r>
      <w:r>
        <w:rPr>
          <w:rFonts w:hint="eastAsia" w:ascii="宋体" w:hAnsi="宋体" w:eastAsia="宋体" w:cs="宋体"/>
          <w:color w:val="auto"/>
          <w:kern w:val="2"/>
          <w:highlight w:val="none"/>
          <w:lang w:val="en-US" w:eastAsia="zh-CN"/>
        </w:rPr>
        <w:t>竞争性磋商</w:t>
      </w:r>
      <w:r>
        <w:rPr>
          <w:rFonts w:hint="eastAsia" w:ascii="宋体" w:hAnsi="宋体" w:eastAsia="宋体" w:cs="宋体"/>
          <w:color w:val="auto"/>
          <w:kern w:val="2"/>
          <w:highlight w:val="none"/>
        </w:rPr>
        <w:t xml:space="preserve">公告）。 </w:t>
      </w:r>
    </w:p>
    <w:p w14:paraId="51780522">
      <w:pPr>
        <w:pStyle w:val="14"/>
        <w:pageBreakBefore w:val="0"/>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kern w:val="2"/>
          <w:highlight w:val="none"/>
        </w:rPr>
      </w:pPr>
      <w:r>
        <w:rPr>
          <w:rFonts w:hint="eastAsia" w:ascii="宋体" w:hAnsi="宋体" w:eastAsia="宋体" w:cs="宋体"/>
          <w:color w:val="auto"/>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2C0F88E0">
      <w:pPr>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质疑函应当包括下列内容：</w:t>
      </w:r>
    </w:p>
    <w:p w14:paraId="0E21EF54">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的姓名或者名称、地址、邮编、联系人及联系电话；</w:t>
      </w:r>
    </w:p>
    <w:p w14:paraId="2EC4945F">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质疑项目的名称、编号；</w:t>
      </w:r>
    </w:p>
    <w:p w14:paraId="3400D489">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具体、明确的质疑事项和与质疑事项相关的请求；</w:t>
      </w:r>
    </w:p>
    <w:p w14:paraId="14440184">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事实依据；</w:t>
      </w:r>
    </w:p>
    <w:p w14:paraId="636F56D1">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必要的法律依据；</w:t>
      </w:r>
    </w:p>
    <w:p w14:paraId="5997D757">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 xml:space="preserve">提出质疑的日期。 </w:t>
      </w:r>
    </w:p>
    <w:p w14:paraId="79F6CFC9">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r>
        <w:rPr>
          <w:rFonts w:hint="eastAsia" w:ascii="宋体" w:hAnsi="宋体" w:eastAsia="宋体" w:cs="宋体"/>
          <w:color w:val="auto"/>
          <w:highlight w:val="none"/>
          <w:lang w:val="en-US" w:eastAsia="zh-CN"/>
        </w:rPr>
        <w:t>供应商</w:t>
      </w:r>
      <w:r>
        <w:rPr>
          <w:rFonts w:hint="eastAsia" w:ascii="宋体" w:hAnsi="宋体" w:eastAsia="宋体" w:cs="宋体"/>
          <w:color w:val="auto"/>
          <w:szCs w:val="24"/>
          <w:highlight w:val="none"/>
        </w:rPr>
        <w:t>须在法定质疑期内一次性提出针对同一采购程序环节的质疑。</w:t>
      </w:r>
    </w:p>
    <w:p w14:paraId="0322B6CF">
      <w:pPr>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（3）质疑有以下情形之一的，采购代理机构不予受理：</w:t>
      </w:r>
    </w:p>
    <w:p w14:paraId="5814A5CC">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未按规定程序和渠道提出质疑的；</w:t>
      </w:r>
    </w:p>
    <w:p w14:paraId="43DD528B">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 xml:space="preserve">超过法定质疑期限的； </w:t>
      </w:r>
    </w:p>
    <w:p w14:paraId="328002B5">
      <w:pPr>
        <w:pStyle w:val="23"/>
        <w:pageBreakBefore w:val="0"/>
        <w:topLinePunct w:val="0"/>
        <w:autoSpaceDE/>
        <w:autoSpaceDN/>
        <w:bidi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书面质疑的形式和内容不符合上述要求的；</w:t>
      </w:r>
    </w:p>
    <w:p w14:paraId="130A6252">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 xml:space="preserve">提出的质疑事项已经明确答复的； </w:t>
      </w:r>
    </w:p>
    <w:p w14:paraId="61E4C78B">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法律法规规定的其他不予受理的条件。</w:t>
      </w:r>
    </w:p>
    <w:p w14:paraId="7C27F412">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（4）采购代理机构应当在收到质疑函后七个工作日内做出书面答复。答复内容同时通知与处理结果有关的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，但答复内容不得涉及</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的商业秘密。</w:t>
      </w:r>
    </w:p>
    <w:p w14:paraId="4CA6196F">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、磋商文件的修改</w:t>
      </w:r>
    </w:p>
    <w:p w14:paraId="643186F9">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（1）采购代理机构对已发出的磋商文件进行必要澄清或者修改的，在磋商文件要求提交响应文件截止时间五日前，</w:t>
      </w:r>
      <w:r>
        <w:rPr>
          <w:rFonts w:hint="eastAsia" w:ascii="宋体" w:hAnsi="宋体" w:eastAsia="宋体" w:cs="宋体"/>
          <w:color w:val="auto"/>
          <w:sz w:val="24"/>
          <w:lang w:val="en-US" w:eastAsia="zh-CN"/>
        </w:rPr>
        <w:t>在</w:t>
      </w:r>
      <w:r>
        <w:rPr>
          <w:rFonts w:hint="eastAsia" w:ascii="宋体" w:hAnsi="宋体" w:eastAsia="宋体" w:cs="宋体"/>
          <w:color w:val="auto"/>
          <w:sz w:val="24"/>
        </w:rPr>
        <w:t>全国公共资源交易平台（陕西省·延安市）</w:t>
      </w:r>
      <w:r>
        <w:rPr>
          <w:rFonts w:hint="eastAsia" w:ascii="宋体" w:hAnsi="宋体" w:eastAsia="宋体" w:cs="宋体"/>
          <w:color w:val="auto"/>
          <w:sz w:val="24"/>
          <w:lang w:val="en-US" w:eastAsia="zh-CN"/>
        </w:rPr>
        <w:t>上传澄清文件，</w:t>
      </w:r>
      <w:r>
        <w:rPr>
          <w:rFonts w:hint="eastAsia" w:ascii="宋体" w:hAnsi="宋体" w:eastAsia="宋体" w:cs="宋体"/>
          <w:color w:val="auto"/>
          <w:sz w:val="24"/>
        </w:rPr>
        <w:t>该澄清或者修改的内容作为磋商文件的组成部分，与其具有同等法律效力；</w:t>
      </w:r>
    </w:p>
    <w:p w14:paraId="51A02E27">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为方便供应商对磋商文件修改或澄清内容有充分的时间进行补充修改，采购代理机构可延长磋商截止时间和开标时间，采购代理机构应在磋商文件要求提交响应文件的截止时间五日前，将变更时间书面通知所有</w:t>
      </w:r>
      <w:r>
        <w:rPr>
          <w:rFonts w:hint="eastAsia" w:ascii="宋体" w:hAnsi="宋体" w:eastAsia="宋体" w:cs="宋体"/>
          <w:color w:val="auto"/>
          <w:sz w:val="24"/>
          <w:lang w:val="en-US" w:eastAsia="zh-CN"/>
        </w:rPr>
        <w:t>下载磋商文件</w:t>
      </w:r>
      <w:r>
        <w:rPr>
          <w:rFonts w:hint="eastAsia" w:ascii="宋体" w:hAnsi="宋体" w:eastAsia="宋体" w:cs="宋体"/>
          <w:color w:val="auto"/>
          <w:sz w:val="24"/>
        </w:rPr>
        <w:t>的供应商。</w:t>
      </w:r>
    </w:p>
    <w:p w14:paraId="0FC2C765">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、磋商文件的领取</w:t>
      </w:r>
    </w:p>
    <w:p w14:paraId="2F058EEA">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供应商必须从全国公共资源交易平台（陕西省·延安市）下载磋商文件，供应商自行转让或复制的磋商文件视为无效文件</w:t>
      </w:r>
      <w:r>
        <w:rPr>
          <w:rFonts w:hint="eastAsia" w:ascii="宋体" w:hAnsi="宋体" w:eastAsia="宋体" w:cs="宋体"/>
          <w:color w:val="auto"/>
          <w:sz w:val="24"/>
          <w:lang w:eastAsia="zh-CN"/>
        </w:rPr>
        <w:t>。</w:t>
      </w:r>
    </w:p>
    <w:p w14:paraId="7A525AD3">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、磋商的处理依据</w:t>
      </w:r>
    </w:p>
    <w:p w14:paraId="0BD0DBBC">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磋商小组有权对在磋商过程中出现的一切问题，根据《中华人民共和国政府采购法》、《政府采购竞争性磋商采购方式管理暂行办法》、《中华人民共和国政府采购法实施条例》和陕财办采资[2014]143号《关于进一步规范政府采购活动的通知》有关规定，本着公开、公平、公正的原则进行处理。</w:t>
      </w:r>
    </w:p>
    <w:p w14:paraId="66988F96">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、解释权归属</w:t>
      </w:r>
    </w:p>
    <w:p w14:paraId="4CF5DF59">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本磋商文件的解释权归采购代理机构。</w:t>
      </w:r>
    </w:p>
    <w:p w14:paraId="29DF6C8B">
      <w:pPr>
        <w:pStyle w:val="4"/>
        <w:spacing w:line="480" w:lineRule="auto"/>
        <w:ind w:firstLine="602" w:firstLineChars="200"/>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rPr>
        <w:t>四．磋商要求</w:t>
      </w:r>
    </w:p>
    <w:p w14:paraId="78436D69">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1、磋商文件内容</w:t>
      </w:r>
    </w:p>
    <w:p w14:paraId="1034BA6A">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本次竞争性磋商项目共一个标段：供应商不得将其子目再行分解或只投其中的一部分内容，否则响应无效；磋商、定标、签订合同均以标段为单位进行。</w:t>
      </w:r>
    </w:p>
    <w:p w14:paraId="5E385F25">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2、供应商须提交以下资质文件：</w:t>
      </w:r>
    </w:p>
    <w:p w14:paraId="026E69C5">
      <w:pPr>
        <w:pageBreakBefore w:val="0"/>
        <w:kinsoku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符合《中华人民共和国政府采购法》第二十二条规定；</w:t>
      </w:r>
    </w:p>
    <w:p w14:paraId="577FB15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3）财务状况报告：提供2024年度或2025年度的财务审计报告(成立时间至提交响应文件截止时间不足一年的可提供成立后任意时段的资产负债表),或其基本存款账户开户银行出具的资信证明及基本存款账户开户信息；</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（4）社会保障资金缴纳证明：提供2025年03月份至2026年03月份任意一个月份的社会保障资金缴存证明或社保机构开具的社会保险参保缴费情况证明；依法不需要缴纳社会保障资金的应提供相关文件证明；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（5）税收缴纳证明：提供已缴纳的2025年03月份至2026年03月份任意一个月份的缴税凭证；依法免税的供应商应提供相关文件证明；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6）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（7）供应商须提供《中小企业声明函》；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（8）本项目不接受联合体磋商。</w:t>
      </w:r>
    </w:p>
    <w:p w14:paraId="2590B569">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0"/>
        <w:textAlignment w:val="auto"/>
        <w:rPr>
          <w:rFonts w:hint="eastAsia" w:ascii="宋体" w:hAnsi="宋体" w:eastAsia="宋体" w:cs="宋体"/>
          <w:bCs/>
          <w:color w:val="auto"/>
        </w:rPr>
      </w:pPr>
      <w:r>
        <w:rPr>
          <w:rFonts w:hint="eastAsia" w:ascii="宋体" w:hAnsi="宋体" w:eastAsia="宋体" w:cs="宋体"/>
          <w:b/>
          <w:bCs w:val="0"/>
          <w:color w:val="auto"/>
          <w:highlight w:val="none"/>
        </w:rPr>
        <w:t>以上资格证明文件中</w:t>
      </w:r>
      <w:r>
        <w:rPr>
          <w:rFonts w:hint="eastAsia" w:ascii="宋体" w:hAnsi="宋体" w:eastAsia="宋体" w:cs="宋体"/>
          <w:b/>
          <w:bCs w:val="0"/>
          <w:color w:val="auto"/>
          <w:szCs w:val="22"/>
          <w:highlight w:val="none"/>
        </w:rPr>
        <w:t>（1）-（</w:t>
      </w:r>
      <w:r>
        <w:rPr>
          <w:rFonts w:hint="eastAsia" w:cs="宋体"/>
          <w:b/>
          <w:bCs w:val="0"/>
          <w:color w:val="auto"/>
          <w:szCs w:val="22"/>
          <w:highlight w:val="none"/>
          <w:lang w:val="en-US" w:eastAsia="zh-CN"/>
        </w:rPr>
        <w:t>8</w:t>
      </w:r>
      <w:r>
        <w:rPr>
          <w:rFonts w:hint="eastAsia" w:ascii="宋体" w:hAnsi="宋体" w:eastAsia="宋体" w:cs="宋体"/>
          <w:b/>
          <w:bCs w:val="0"/>
          <w:color w:val="auto"/>
          <w:szCs w:val="22"/>
          <w:highlight w:val="none"/>
        </w:rPr>
        <w:t>）</w:t>
      </w:r>
      <w:r>
        <w:rPr>
          <w:rFonts w:hint="eastAsia" w:ascii="宋体" w:hAnsi="宋体" w:eastAsia="宋体" w:cs="宋体"/>
          <w:b/>
          <w:bCs w:val="0"/>
          <w:color w:val="auto"/>
          <w:highlight w:val="none"/>
        </w:rPr>
        <w:t>项为必备资质</w:t>
      </w:r>
      <w:r>
        <w:rPr>
          <w:rFonts w:hint="eastAsia" w:ascii="宋体" w:hAnsi="宋体" w:eastAsia="宋体" w:cs="宋体"/>
          <w:bCs/>
          <w:color w:val="auto"/>
        </w:rPr>
        <w:t>，缺少一项或某项达不到要求（包括证件的有效性、是否进行年检、是否在有效期内等），其磋商均无效。若证件的有效期已过，且发证机关未统一换证，须提供发证主管机关的证明文件，否则按无效证明对待。</w:t>
      </w:r>
    </w:p>
    <w:p w14:paraId="7A4D331A">
      <w:pPr>
        <w:pageBreakBefore w:val="0"/>
        <w:widowControl/>
        <w:topLinePunct w:val="0"/>
        <w:autoSpaceDE/>
        <w:autoSpaceDN/>
        <w:bidi w:val="0"/>
        <w:spacing w:line="360" w:lineRule="auto"/>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3、响应文件的编制</w:t>
      </w:r>
    </w:p>
    <w:p w14:paraId="7B11FDCB">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响应文件必须根据磋商文件提供的内容及格式编制，并对磋商文件做出实质性响应；具体内容包括：</w:t>
      </w:r>
    </w:p>
    <w:p w14:paraId="662586AB">
      <w:pPr>
        <w:pageBreakBefore w:val="0"/>
        <w:tabs>
          <w:tab w:val="left" w:pos="1080"/>
        </w:tabs>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（1）按照格式要求填写的投标函；</w:t>
      </w:r>
    </w:p>
    <w:p w14:paraId="2AC0224D">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（2）磋商一览表、分项报价表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技术规格响应偏离表</w:t>
      </w:r>
      <w:r>
        <w:rPr>
          <w:rFonts w:hint="eastAsia" w:ascii="宋体" w:hAnsi="宋体" w:eastAsia="宋体" w:cs="宋体"/>
          <w:color w:val="auto"/>
          <w:sz w:val="24"/>
        </w:rPr>
        <w:t>；</w:t>
      </w:r>
    </w:p>
    <w:p w14:paraId="255EFFAD">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（3）法定代表人证明及法定代表人授权委托书；</w:t>
      </w:r>
    </w:p>
    <w:p w14:paraId="5875D20F">
      <w:pPr>
        <w:pageBreakBefore w:val="0"/>
        <w:tabs>
          <w:tab w:val="left" w:pos="1080"/>
        </w:tabs>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资格证明文件</w:t>
      </w:r>
      <w:r>
        <w:rPr>
          <w:rFonts w:hint="eastAsia" w:ascii="宋体" w:hAnsi="宋体" w:eastAsia="宋体" w:cs="宋体"/>
          <w:color w:val="auto"/>
          <w:sz w:val="24"/>
        </w:rPr>
        <w:t>；</w:t>
      </w:r>
    </w:p>
    <w:p w14:paraId="558DD8A6">
      <w:pPr>
        <w:pageBreakBefore w:val="0"/>
        <w:tabs>
          <w:tab w:val="left" w:pos="1080"/>
        </w:tabs>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（5）技术响应方案： </w:t>
      </w:r>
    </w:p>
    <w:p w14:paraId="1A1FB73A">
      <w:pPr>
        <w:pageBreakBefore w:val="0"/>
        <w:tabs>
          <w:tab w:val="left" w:pos="1080"/>
        </w:tabs>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（6）商务响应方案；</w:t>
      </w:r>
    </w:p>
    <w:p w14:paraId="2CCCD782">
      <w:pPr>
        <w:pageBreakBefore w:val="0"/>
        <w:tabs>
          <w:tab w:val="left" w:pos="1080"/>
        </w:tabs>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（7）供应商承诺书。</w:t>
      </w:r>
    </w:p>
    <w:p w14:paraId="6DC249F1">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磋商报价</w:t>
      </w:r>
    </w:p>
    <w:p w14:paraId="0A2FF33D">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（1）响应报价是指全面完成本次磋商的服务项目的价格，以磋商文件的内容和要求作为响应依据；</w:t>
      </w:r>
    </w:p>
    <w:p w14:paraId="363DCC48">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（2）供应商应在响应文件中的响应一览表（响应报告）上，标明所投服务的报价、其它费用；任何有选择的报价不予接受；</w:t>
      </w:r>
    </w:p>
    <w:p w14:paraId="2DB8CC73">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（3）投标货币：人民币；单位：元；</w:t>
      </w:r>
    </w:p>
    <w:p w14:paraId="1CFC4E5A">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（4）响应一览表应有供应商公章及法定代表人或被授权人的签字；</w:t>
      </w:r>
    </w:p>
    <w:p w14:paraId="49852DE9">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（5）响应报价表中标明的价格，在合同执行过程中，不得以任何理由变更；</w:t>
      </w:r>
    </w:p>
    <w:p w14:paraId="124B5354">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rPr>
        <w:t>（6）凡因供应商对磋商文件阅读不深、理解不透、误解、疏漏、或因市场行情了解不</w:t>
      </w:r>
      <w:r>
        <w:rPr>
          <w:rFonts w:hint="eastAsia" w:ascii="宋体" w:hAnsi="宋体" w:eastAsia="宋体" w:cs="宋体"/>
          <w:color w:val="auto"/>
          <w:sz w:val="24"/>
          <w:highlight w:val="none"/>
        </w:rPr>
        <w:t>清造成的后果和风险均由供应商自负；</w:t>
      </w:r>
    </w:p>
    <w:p w14:paraId="2D96198D">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（7）最低报价不是中标的唯一依据。</w:t>
      </w:r>
    </w:p>
    <w:p w14:paraId="2341BCFA">
      <w:pPr>
        <w:pageBreakBefore w:val="0"/>
        <w:topLinePunct w:val="0"/>
        <w:autoSpaceDE/>
        <w:autoSpaceDN/>
        <w:bidi w:val="0"/>
        <w:spacing w:line="360" w:lineRule="auto"/>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磋商保证金：</w:t>
      </w:r>
      <w:r>
        <w:rPr>
          <w:rFonts w:hint="eastAsia" w:ascii="宋体" w:hAnsi="宋体" w:cs="宋体"/>
          <w:b/>
          <w:bCs/>
          <w:color w:val="auto"/>
          <w:sz w:val="24"/>
          <w:szCs w:val="24"/>
          <w:highlight w:val="none"/>
          <w:lang w:val="en-US" w:eastAsia="zh-CN"/>
        </w:rPr>
        <w:t>本项目不收取保证金。</w:t>
      </w:r>
    </w:p>
    <w:p w14:paraId="6933A623">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6、投标文件的有效期</w:t>
      </w:r>
      <w:r>
        <w:rPr>
          <w:rFonts w:hint="eastAsia" w:ascii="宋体" w:hAnsi="宋体" w:eastAsia="宋体" w:cs="宋体"/>
          <w:color w:val="auto"/>
          <w:sz w:val="24"/>
          <w:lang w:val="en-US" w:eastAsia="zh-CN"/>
        </w:rPr>
        <w:t xml:space="preserve">  </w:t>
      </w:r>
    </w:p>
    <w:p w14:paraId="44E0A0EB">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响应文件有效期为自开标之日起算九十（90）个日历日；响应文件有效期短于规定的响应有效期，按无效文件处理。成交供应商的响应文件有效期延长至合同执行完毕。</w:t>
      </w:r>
    </w:p>
    <w:p w14:paraId="15D94420">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7、响应文件的签署及规定资质证明文件一份</w:t>
      </w:r>
    </w:p>
    <w:p w14:paraId="5370808E">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（1）供应商须依据磋商文件内容和响应文件格式的要求编制响应文件；</w:t>
      </w:r>
    </w:p>
    <w:p w14:paraId="332D3F54">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纸质版</w:t>
      </w:r>
      <w:r>
        <w:rPr>
          <w:rFonts w:hint="eastAsia" w:ascii="宋体" w:hAnsi="宋体" w:eastAsia="宋体" w:cs="宋体"/>
          <w:color w:val="auto"/>
          <w:sz w:val="24"/>
        </w:rPr>
        <w:t>响应文件的正本和所有的副本均需打印或用不褪色的蓝（黑）墨水填写，注明“正本”、“副本”字样。统一装订、有序编制页码；</w:t>
      </w:r>
    </w:p>
    <w:p w14:paraId="1D9A3BE1">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（3）响应文件份数，本次磋商需</w:t>
      </w:r>
      <w:r>
        <w:rPr>
          <w:rFonts w:hint="eastAsia" w:ascii="宋体" w:hAnsi="宋体" w:eastAsia="宋体" w:cs="宋体"/>
          <w:color w:val="auto"/>
          <w:sz w:val="24"/>
          <w:lang w:val="en-US" w:eastAsia="zh-CN"/>
        </w:rPr>
        <w:t>另</w:t>
      </w:r>
      <w:r>
        <w:rPr>
          <w:rFonts w:hint="eastAsia" w:ascii="宋体" w:hAnsi="宋体" w:eastAsia="宋体" w:cs="宋体"/>
          <w:color w:val="auto"/>
          <w:sz w:val="24"/>
        </w:rPr>
        <w:t>提交</w:t>
      </w:r>
      <w:r>
        <w:rPr>
          <w:rFonts w:hint="eastAsia" w:ascii="宋体" w:hAnsi="宋体" w:eastAsia="宋体" w:cs="宋体"/>
          <w:color w:val="auto"/>
          <w:sz w:val="24"/>
          <w:lang w:val="en-US" w:eastAsia="zh-CN"/>
        </w:rPr>
        <w:t>纸质版</w:t>
      </w:r>
      <w:r>
        <w:rPr>
          <w:rFonts w:hint="eastAsia" w:ascii="宋体" w:hAnsi="宋体" w:eastAsia="宋体" w:cs="宋体"/>
          <w:color w:val="auto"/>
          <w:sz w:val="24"/>
        </w:rPr>
        <w:t>响应文件</w:t>
      </w:r>
      <w:r>
        <w:rPr>
          <w:rFonts w:hint="eastAsia" w:ascii="宋体" w:hAnsi="宋体" w:cs="宋体"/>
          <w:color w:val="auto"/>
          <w:sz w:val="24"/>
          <w:lang w:val="en-US" w:eastAsia="zh-CN"/>
        </w:rPr>
        <w:t>叁</w:t>
      </w:r>
      <w:r>
        <w:rPr>
          <w:rFonts w:hint="eastAsia" w:ascii="宋体" w:hAnsi="宋体" w:eastAsia="宋体" w:cs="宋体"/>
          <w:color w:val="auto"/>
          <w:sz w:val="24"/>
        </w:rPr>
        <w:t>份（其中正本</w:t>
      </w:r>
      <w:r>
        <w:rPr>
          <w:rFonts w:hint="eastAsia" w:ascii="宋体" w:hAnsi="宋体" w:cs="宋体"/>
          <w:color w:val="auto"/>
          <w:sz w:val="24"/>
          <w:lang w:val="en-US" w:eastAsia="zh-CN"/>
        </w:rPr>
        <w:t>壹</w:t>
      </w:r>
      <w:r>
        <w:rPr>
          <w:rFonts w:hint="eastAsia" w:ascii="宋体" w:hAnsi="宋体" w:eastAsia="宋体" w:cs="宋体"/>
          <w:color w:val="auto"/>
          <w:sz w:val="24"/>
        </w:rPr>
        <w:t>份，副本</w:t>
      </w:r>
      <w:r>
        <w:rPr>
          <w:rFonts w:hint="eastAsia" w:ascii="宋体" w:hAnsi="宋体" w:cs="宋体"/>
          <w:color w:val="auto"/>
          <w:sz w:val="24"/>
          <w:lang w:val="en-US" w:eastAsia="zh-CN"/>
        </w:rPr>
        <w:t>贰</w:t>
      </w:r>
      <w:r>
        <w:rPr>
          <w:rFonts w:hint="eastAsia" w:ascii="宋体" w:hAnsi="宋体" w:eastAsia="宋体" w:cs="宋体"/>
          <w:color w:val="auto"/>
          <w:sz w:val="24"/>
        </w:rPr>
        <w:t>份，电子版</w:t>
      </w:r>
      <w:r>
        <w:rPr>
          <w:rFonts w:hint="eastAsia" w:ascii="宋体" w:hAnsi="宋体" w:cs="宋体"/>
          <w:color w:val="auto"/>
          <w:sz w:val="24"/>
          <w:lang w:val="en-US" w:eastAsia="zh-CN"/>
        </w:rPr>
        <w:t>叁</w:t>
      </w:r>
      <w:r>
        <w:rPr>
          <w:rFonts w:hint="eastAsia" w:ascii="宋体" w:hAnsi="宋体" w:eastAsia="宋体" w:cs="宋体"/>
          <w:color w:val="auto"/>
          <w:sz w:val="24"/>
        </w:rPr>
        <w:t>份（U盘））、注明“正本”、“副本”</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电子版</w:t>
      </w:r>
      <w:r>
        <w:rPr>
          <w:rFonts w:hint="eastAsia" w:ascii="宋体" w:hAnsi="宋体" w:eastAsia="宋体" w:cs="宋体"/>
          <w:color w:val="auto"/>
          <w:sz w:val="24"/>
          <w:lang w:eastAsia="zh-CN"/>
        </w:rPr>
        <w:t>”</w:t>
      </w:r>
      <w:r>
        <w:rPr>
          <w:rFonts w:hint="eastAsia" w:ascii="宋体" w:hAnsi="宋体" w:eastAsia="宋体" w:cs="宋体"/>
          <w:color w:val="auto"/>
          <w:sz w:val="24"/>
        </w:rPr>
        <w:t>字样；</w:t>
      </w:r>
    </w:p>
    <w:p w14:paraId="0C3F5435">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（4）供应商在</w:t>
      </w:r>
      <w:r>
        <w:rPr>
          <w:rFonts w:hint="eastAsia" w:ascii="宋体" w:hAnsi="宋体" w:eastAsia="宋体" w:cs="宋体"/>
          <w:color w:val="auto"/>
          <w:sz w:val="24"/>
          <w:lang w:val="en-US" w:eastAsia="zh-CN"/>
        </w:rPr>
        <w:t>纸质版</w:t>
      </w:r>
      <w:r>
        <w:rPr>
          <w:rFonts w:hint="eastAsia" w:ascii="宋体" w:hAnsi="宋体" w:eastAsia="宋体" w:cs="宋体"/>
          <w:color w:val="auto"/>
          <w:sz w:val="24"/>
        </w:rPr>
        <w:t>响应文件需逐页加盖公章（鲜章）并在指定页面的落款处，按磋商文件要求加盖公章或签字；</w:t>
      </w:r>
    </w:p>
    <w:p w14:paraId="377579EE">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（5）供应商名称应填写全称，同时加盖公章；</w:t>
      </w:r>
    </w:p>
    <w:p w14:paraId="1DFA092C">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（6）响应文件的任何行间插字、涂改和增删，必须由法定代表人或被授权人在改动处旁签字方为有效；</w:t>
      </w:r>
    </w:p>
    <w:p w14:paraId="542E69A9">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（7）响应文件因字迹潦草或表达不清所引起的后果由供应商负责。</w:t>
      </w:r>
    </w:p>
    <w:p w14:paraId="19849D2E">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8、文字要求</w:t>
      </w:r>
    </w:p>
    <w:p w14:paraId="126E90A3">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本次磋商只接受简体中文文字的响应文件。</w:t>
      </w:r>
    </w:p>
    <w:p w14:paraId="49A369AA">
      <w:pPr>
        <w:pStyle w:val="4"/>
        <w:spacing w:line="480" w:lineRule="auto"/>
        <w:ind w:firstLine="602" w:firstLineChars="200"/>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rPr>
        <w:t>五．响应文件密封、递交</w:t>
      </w:r>
    </w:p>
    <w:p w14:paraId="3E59566C">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1、响应文件的密封及标记</w:t>
      </w:r>
    </w:p>
    <w:p w14:paraId="6DE28422">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（1）响应文件的封装：</w:t>
      </w:r>
    </w:p>
    <w:p w14:paraId="40E26E5C">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响应供应商应将纸质版响应文件的正本、副本、电子版文件分别用单独的封袋密封（封袋不得有破损），在封袋上标明“正本”、“副本”或“电子版”字样，封袋应加贴封条，并在封线处加盖供应商公章及法人章，封袋正面要粘贴标识；</w:t>
      </w:r>
    </w:p>
    <w:p w14:paraId="4CA30956">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B.封袋正面标识包含：</w:t>
      </w:r>
    </w:p>
    <w:p w14:paraId="1D3E800B">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1.采购人名称、项目名称、项目编号；</w:t>
      </w:r>
    </w:p>
    <w:p w14:paraId="0306CC18">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2.供应商名称；</w:t>
      </w:r>
    </w:p>
    <w:p w14:paraId="0D8DE433">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3.正本或副本或电子版；</w:t>
      </w:r>
    </w:p>
    <w:p w14:paraId="7C64111D">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4.响应文件在202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年  月  日  时  分前不得开启。</w:t>
      </w:r>
    </w:p>
    <w:p w14:paraId="7514D1CD">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（2）如果供应商未按上述要求密封及加写标记，误投或过早启封的响应文件，出现此类情况的响应文件，采购代理机构将拒绝接收，并退回供应商。采购代理机构对响应文件的误投和提前启封概不负责。</w:t>
      </w:r>
    </w:p>
    <w:p w14:paraId="029A7A15">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2．响应文件递交</w:t>
      </w:r>
    </w:p>
    <w:p w14:paraId="10047462">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本项目采用电子化</w:t>
      </w:r>
      <w:r>
        <w:rPr>
          <w:rFonts w:hint="eastAsia" w:ascii="宋体" w:hAnsi="宋体" w:eastAsia="宋体" w:cs="宋体"/>
          <w:b/>
          <w:bCs/>
          <w:color w:val="auto"/>
          <w:sz w:val="24"/>
          <w:highlight w:val="none"/>
          <w:lang w:val="en-US" w:eastAsia="zh-CN"/>
        </w:rPr>
        <w:t>远程不见面磋商</w:t>
      </w:r>
      <w:r>
        <w:rPr>
          <w:rFonts w:hint="eastAsia" w:ascii="宋体" w:hAnsi="宋体" w:eastAsia="宋体" w:cs="宋体"/>
          <w:b/>
          <w:bCs/>
          <w:color w:val="auto"/>
          <w:sz w:val="24"/>
          <w:highlight w:val="none"/>
        </w:rPr>
        <w:t>的方式</w:t>
      </w:r>
      <w:r>
        <w:rPr>
          <w:rFonts w:hint="eastAsia" w:ascii="宋体" w:hAnsi="宋体" w:eastAsia="宋体" w:cs="宋体"/>
          <w:color w:val="auto"/>
          <w:sz w:val="24"/>
          <w:highlight w:val="none"/>
        </w:rPr>
        <w:t>，相关操作流程详见全国公共资源交易平台（陕西省）网站[服务指南-下载专区]中的《陕西省公共资源交易中心政府采购项目投标指南》；</w:t>
      </w:r>
      <w:r>
        <w:rPr>
          <w:rFonts w:hint="eastAsia" w:ascii="宋体" w:hAnsi="宋体" w:eastAsia="宋体" w:cs="宋体"/>
          <w:color w:val="auto"/>
          <w:sz w:val="24"/>
          <w:highlight w:val="none"/>
          <w:lang w:val="en-US" w:eastAsia="zh-CN"/>
        </w:rPr>
        <w:t xml:space="preserve">        </w:t>
      </w:r>
    </w:p>
    <w:p w14:paraId="2A359646">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）电子</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文件可于提交</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文件截止时间前任意时段</w:t>
      </w:r>
      <w:r>
        <w:rPr>
          <w:rFonts w:hint="eastAsia" w:ascii="宋体" w:hAnsi="宋体" w:eastAsia="宋体" w:cs="宋体"/>
          <w:color w:val="auto"/>
          <w:sz w:val="24"/>
          <w:lang w:val="en-US" w:eastAsia="zh-CN"/>
        </w:rPr>
        <w:t>在</w:t>
      </w:r>
      <w:r>
        <w:rPr>
          <w:rFonts w:hint="eastAsia" w:ascii="宋体" w:hAnsi="宋体" w:eastAsia="宋体" w:cs="宋体"/>
          <w:color w:val="auto"/>
          <w:sz w:val="24"/>
        </w:rPr>
        <w:t>全国公共资源交易平台（陕西省·延安市）</w:t>
      </w:r>
      <w:r>
        <w:rPr>
          <w:rFonts w:hint="eastAsia" w:ascii="宋体" w:hAnsi="宋体" w:eastAsia="宋体" w:cs="宋体"/>
          <w:color w:val="auto"/>
          <w:sz w:val="24"/>
          <w:lang w:val="en-US" w:eastAsia="zh-CN"/>
        </w:rPr>
        <w:t>交易系统中</w:t>
      </w:r>
      <w:r>
        <w:rPr>
          <w:rFonts w:hint="eastAsia" w:ascii="宋体" w:hAnsi="宋体" w:eastAsia="宋体" w:cs="宋体"/>
          <w:color w:val="auto"/>
          <w:sz w:val="24"/>
        </w:rPr>
        <w:t>进行提交，逾期系统将拒绝接收。</w:t>
      </w:r>
    </w:p>
    <w:p w14:paraId="18C734E1">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）纸质版</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文件递交地点：延安市为民服务中心7号楼二楼（延安市公共资源交易</w:t>
      </w:r>
      <w:r>
        <w:rPr>
          <w:rFonts w:hint="eastAsia" w:ascii="宋体" w:hAnsi="宋体" w:cs="宋体"/>
          <w:color w:val="auto"/>
          <w:sz w:val="24"/>
          <w:u w:val="single"/>
          <w:lang w:val="en-US" w:eastAsia="zh-CN"/>
        </w:rPr>
        <w:t>一</w:t>
      </w:r>
      <w:r>
        <w:rPr>
          <w:rFonts w:hint="eastAsia" w:ascii="宋体" w:hAnsi="宋体" w:eastAsia="宋体" w:cs="宋体"/>
          <w:color w:val="auto"/>
          <w:sz w:val="24"/>
          <w:lang w:val="en-US" w:eastAsia="zh-CN"/>
        </w:rPr>
        <w:t>厅</w:t>
      </w:r>
      <w:r>
        <w:rPr>
          <w:rFonts w:hint="eastAsia" w:ascii="宋体" w:hAnsi="宋体" w:eastAsia="宋体" w:cs="宋体"/>
          <w:color w:val="auto"/>
          <w:sz w:val="24"/>
        </w:rPr>
        <w:t>）。</w:t>
      </w:r>
    </w:p>
    <w:p w14:paraId="4537AF89">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必须在</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文件规定的开标时间和地点，将全部</w:t>
      </w:r>
      <w:r>
        <w:rPr>
          <w:rFonts w:hint="eastAsia" w:ascii="宋体" w:hAnsi="宋体" w:eastAsia="宋体" w:cs="宋体"/>
          <w:color w:val="auto"/>
          <w:sz w:val="24"/>
          <w:lang w:val="en-US" w:eastAsia="zh-CN"/>
        </w:rPr>
        <w:t>纸质版响应</w:t>
      </w:r>
      <w:r>
        <w:rPr>
          <w:rFonts w:hint="eastAsia" w:ascii="宋体" w:hAnsi="宋体" w:eastAsia="宋体" w:cs="宋体"/>
          <w:color w:val="auto"/>
          <w:sz w:val="24"/>
        </w:rPr>
        <w:t>文件递交至开标现场</w:t>
      </w:r>
      <w:r>
        <w:rPr>
          <w:rFonts w:hint="eastAsia" w:ascii="宋体" w:hAnsi="宋体" w:eastAsia="宋体" w:cs="宋体"/>
          <w:color w:val="auto"/>
          <w:sz w:val="24"/>
          <w:lang w:val="en-US" w:eastAsia="zh-CN"/>
        </w:rPr>
        <w:t>后即可离开</w:t>
      </w:r>
      <w:r>
        <w:rPr>
          <w:rFonts w:hint="eastAsia" w:ascii="宋体" w:hAnsi="宋体" w:eastAsia="宋体" w:cs="宋体"/>
          <w:color w:val="auto"/>
          <w:sz w:val="24"/>
        </w:rPr>
        <w:t>；</w:t>
      </w:r>
    </w:p>
    <w:p w14:paraId="79EFA668">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）采购代理机构项目负责人在</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文件规定的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文件递交截止时间前，只负责</w:t>
      </w:r>
      <w:r>
        <w:rPr>
          <w:rFonts w:hint="eastAsia" w:ascii="宋体" w:hAnsi="宋体" w:eastAsia="宋体" w:cs="宋体"/>
          <w:color w:val="auto"/>
          <w:sz w:val="24"/>
          <w:lang w:val="en-US" w:eastAsia="zh-CN"/>
        </w:rPr>
        <w:t>纸质版响应</w:t>
      </w:r>
      <w:r>
        <w:rPr>
          <w:rFonts w:hint="eastAsia" w:ascii="宋体" w:hAnsi="宋体" w:eastAsia="宋体" w:cs="宋体"/>
          <w:color w:val="auto"/>
          <w:sz w:val="24"/>
        </w:rPr>
        <w:t>文件的接收、清点、造册登记工作</w:t>
      </w:r>
      <w:r>
        <w:rPr>
          <w:rFonts w:hint="eastAsia" w:ascii="宋体" w:hAnsi="宋体" w:eastAsia="宋体" w:cs="宋体"/>
          <w:color w:val="auto"/>
          <w:sz w:val="24"/>
          <w:lang w:eastAsia="zh-CN"/>
        </w:rPr>
        <w:t>，</w:t>
      </w:r>
      <w:r>
        <w:rPr>
          <w:rFonts w:hint="eastAsia" w:ascii="宋体" w:hAnsi="宋体" w:eastAsia="宋体" w:cs="宋体"/>
          <w:color w:val="auto"/>
          <w:sz w:val="24"/>
        </w:rPr>
        <w:t>对其有效性不负任何责任；</w:t>
      </w:r>
    </w:p>
    <w:p w14:paraId="667ADF39">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）采购代理机构在宣布递交</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文件截止时间之后，拒绝接收任何人送达、递交的</w:t>
      </w:r>
      <w:r>
        <w:rPr>
          <w:rFonts w:hint="eastAsia" w:ascii="宋体" w:hAnsi="宋体" w:eastAsia="宋体" w:cs="宋体"/>
          <w:color w:val="auto"/>
          <w:sz w:val="24"/>
          <w:lang w:val="en-US" w:eastAsia="zh-CN"/>
        </w:rPr>
        <w:t>纸质版响应</w:t>
      </w:r>
      <w:r>
        <w:rPr>
          <w:rFonts w:hint="eastAsia" w:ascii="宋体" w:hAnsi="宋体" w:eastAsia="宋体" w:cs="宋体"/>
          <w:color w:val="auto"/>
          <w:sz w:val="24"/>
        </w:rPr>
        <w:t>文件；</w:t>
      </w:r>
    </w:p>
    <w:p w14:paraId="160F2DDB">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）无论投标人</w:t>
      </w:r>
      <w:r>
        <w:rPr>
          <w:rFonts w:hint="eastAsia" w:ascii="宋体" w:hAnsi="宋体" w:eastAsia="宋体" w:cs="宋体"/>
          <w:color w:val="auto"/>
          <w:sz w:val="24"/>
          <w:lang w:val="en-US" w:eastAsia="zh-CN"/>
        </w:rPr>
        <w:t>成交</w:t>
      </w:r>
      <w:r>
        <w:rPr>
          <w:rFonts w:hint="eastAsia" w:ascii="宋体" w:hAnsi="宋体" w:eastAsia="宋体" w:cs="宋体"/>
          <w:color w:val="auto"/>
          <w:sz w:val="24"/>
        </w:rPr>
        <w:t>与否或者废标，其</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文件恕不退还。</w:t>
      </w:r>
    </w:p>
    <w:p w14:paraId="52A8C970">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3、响应截止时间</w:t>
      </w:r>
    </w:p>
    <w:p w14:paraId="6E8B15DD">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（1）供应商必须在磋商文件规定的递交截止时间之前递交响应文件，采购代理机构在截止时间后拒绝接收任何响应文件；</w:t>
      </w:r>
    </w:p>
    <w:p w14:paraId="317B274A">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（2）因采购人推迟响应截止时间时，采购代理机构应以书面（或传真、电话）的形式,通知所有供应商；在这种情况下，采购代理机构和供应商的权利和义务将受到新的截止期的约束。</w:t>
      </w:r>
    </w:p>
    <w:p w14:paraId="29EEC66A">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4、响应文件的修改和撤回</w:t>
      </w:r>
    </w:p>
    <w:p w14:paraId="72736FD0">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（1）响应文件递交后，如果供应商提出书面修改和撤回响应文件要求，在响应截止时间前以书面形式送达采购代理机构，采购代理机构可以予以接受，但不退还响应文件；</w:t>
      </w:r>
    </w:p>
    <w:p w14:paraId="46E762B8">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（2）供应商修改响应文件的书面材料，须密封送达采购代理机构，修改或补充的内容应按磋商文件要求签署、盖章、密封、标记，并作为响应文件的组成部分；</w:t>
      </w:r>
    </w:p>
    <w:p w14:paraId="74F54126">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（3）撤回响应文件应以书面的形式通知采购代理机构；</w:t>
      </w:r>
    </w:p>
    <w:p w14:paraId="2E3FF727">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（4）在响应截止时间后到磋商文件规定的响应有效期满之间的这段时间内，供应商不得撤回其响应文件，如有发生，其保证金将被没收；</w:t>
      </w:r>
    </w:p>
    <w:p w14:paraId="351EF408">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（5）供应商在响应文件递交截止时间后，不得对其响应文件做任何修改。</w:t>
      </w:r>
    </w:p>
    <w:p w14:paraId="66C35EE1">
      <w:pPr>
        <w:pStyle w:val="4"/>
        <w:spacing w:line="480" w:lineRule="auto"/>
        <w:ind w:firstLine="602" w:firstLineChars="200"/>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rPr>
        <w:t>六．磋商、定标</w:t>
      </w:r>
    </w:p>
    <w:p w14:paraId="443D2EF3">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1、磋商</w:t>
      </w:r>
    </w:p>
    <w:p w14:paraId="28DA866F">
      <w:pPr>
        <w:pageBreakBefore w:val="0"/>
        <w:topLinePunct w:val="0"/>
        <w:autoSpaceDE/>
        <w:autoSpaceDN/>
        <w:bidi w:val="0"/>
        <w:spacing w:line="360" w:lineRule="auto"/>
        <w:ind w:firstLine="420" w:firstLineChars="0"/>
        <w:textAlignment w:val="auto"/>
        <w:rPr>
          <w:rFonts w:hint="eastAsia" w:ascii="宋体" w:hAnsi="宋体" w:eastAsia="宋体" w:cs="宋体"/>
          <w:color w:val="auto"/>
          <w:sz w:val="24"/>
        </w:rPr>
      </w:pPr>
      <w:r>
        <w:rPr>
          <w:rFonts w:hint="eastAsia" w:ascii="宋体" w:hAnsi="宋体" w:eastAsia="宋体" w:cs="宋体"/>
          <w:color w:val="auto"/>
          <w:sz w:val="24"/>
        </w:rPr>
        <w:t>（1）采购代理机构按磋商文件规定的时间、地点主持磋商；磋商由采购代理机构主持，采购人代表及有关工作人员参加，参加磋商的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代表应</w:t>
      </w:r>
      <w:r>
        <w:rPr>
          <w:rFonts w:hint="eastAsia" w:ascii="宋体" w:hAnsi="宋体" w:eastAsia="宋体" w:cs="宋体"/>
          <w:color w:val="auto"/>
          <w:sz w:val="24"/>
          <w:lang w:val="en-US" w:eastAsia="zh-CN"/>
        </w:rPr>
        <w:t>在</w:t>
      </w:r>
      <w:r>
        <w:rPr>
          <w:rFonts w:hint="eastAsia" w:ascii="宋体" w:hAnsi="宋体" w:eastAsia="宋体" w:cs="宋体"/>
          <w:color w:val="auto"/>
          <w:sz w:val="24"/>
        </w:rPr>
        <w:t>全国公共资源交易平台（陕西省·延安市）</w:t>
      </w:r>
      <w:r>
        <w:rPr>
          <w:rFonts w:hint="eastAsia" w:ascii="宋体" w:hAnsi="宋体" w:eastAsia="宋体" w:cs="宋体"/>
          <w:color w:val="auto"/>
          <w:sz w:val="24"/>
          <w:lang w:val="en-US" w:eastAsia="zh-CN"/>
        </w:rPr>
        <w:t>本项目线上交易系统不见面开标大厅</w:t>
      </w:r>
      <w:r>
        <w:rPr>
          <w:rFonts w:hint="eastAsia" w:ascii="宋体" w:hAnsi="宋体" w:eastAsia="宋体" w:cs="宋体"/>
          <w:color w:val="auto"/>
          <w:sz w:val="24"/>
        </w:rPr>
        <w:t>签到以证明其出席；</w:t>
      </w:r>
    </w:p>
    <w:p w14:paraId="2BD070E9">
      <w:pPr>
        <w:pageBreakBefore w:val="0"/>
        <w:topLinePunct w:val="0"/>
        <w:autoSpaceDE/>
        <w:autoSpaceDN/>
        <w:bidi w:val="0"/>
        <w:spacing w:line="360" w:lineRule="auto"/>
        <w:ind w:firstLine="420" w:firstLineChars="0"/>
        <w:textAlignment w:val="auto"/>
        <w:rPr>
          <w:rFonts w:hint="eastAsia" w:ascii="宋体" w:hAnsi="宋体" w:eastAsia="宋体" w:cs="宋体"/>
          <w:color w:val="auto"/>
          <w:sz w:val="24"/>
        </w:rPr>
      </w:pPr>
      <w:r>
        <w:rPr>
          <w:rFonts w:hint="eastAsia" w:ascii="宋体" w:hAnsi="宋体" w:eastAsia="宋体" w:cs="宋体"/>
          <w:color w:val="auto"/>
          <w:sz w:val="24"/>
        </w:rPr>
        <w:t xml:space="preserve">（2）依据《政府采购法》和《政府采购非磋商采购方式管理办法》等规定(陕财办采资[2016]53号)，竞争性磋商采用两次报价，主持人在磋商大会不当众宣布磋商报价总表内容，并将响应文件中磋商一览表（报价表）的报价作为第一次报价。 </w:t>
      </w:r>
    </w:p>
    <w:p w14:paraId="419C7B93">
      <w:pPr>
        <w:pageBreakBefore w:val="0"/>
        <w:topLinePunct w:val="0"/>
        <w:autoSpaceDE/>
        <w:autoSpaceDN/>
        <w:bidi w:val="0"/>
        <w:spacing w:line="360" w:lineRule="auto"/>
        <w:ind w:firstLine="420" w:firstLineChars="0"/>
        <w:textAlignment w:val="auto"/>
        <w:rPr>
          <w:rFonts w:hint="eastAsia" w:ascii="宋体" w:hAnsi="宋体" w:eastAsia="宋体" w:cs="宋体"/>
          <w:color w:val="auto"/>
          <w:sz w:val="24"/>
        </w:rPr>
      </w:pPr>
      <w:r>
        <w:rPr>
          <w:rFonts w:hint="eastAsia" w:ascii="宋体" w:hAnsi="宋体" w:eastAsia="宋体" w:cs="宋体"/>
          <w:color w:val="auto"/>
          <w:sz w:val="24"/>
        </w:rPr>
        <w:t>（3）为确保磋商工作公开、公平、公正，依法成立磋商小组。磋商小组由采购人及有关专家组成，其中技术、经济等方面的专家不少于评委总数的三分之二，专家名单由有关人员在</w:t>
      </w:r>
      <w:r>
        <w:rPr>
          <w:rFonts w:hint="eastAsia" w:ascii="宋体" w:hAnsi="宋体" w:eastAsia="宋体" w:cs="宋体"/>
          <w:color w:val="auto"/>
          <w:sz w:val="24"/>
          <w:lang w:val="en-US" w:eastAsia="zh-CN"/>
        </w:rPr>
        <w:t>陕西省</w:t>
      </w:r>
      <w:r>
        <w:rPr>
          <w:rFonts w:hint="eastAsia" w:ascii="宋体" w:hAnsi="宋体" w:eastAsia="宋体" w:cs="宋体"/>
          <w:color w:val="auto"/>
          <w:sz w:val="24"/>
        </w:rPr>
        <w:t>政府采购专家库中随机抽取，磋商小组成员应当遵守并履行下列责任和义务：</w:t>
      </w:r>
    </w:p>
    <w:p w14:paraId="1EEDCAB4">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A、遵纪守法，客观、公正、认真负责地履行职责，审查响应文件是否符合磋商文件的要求，并做出评价；</w:t>
      </w:r>
    </w:p>
    <w:p w14:paraId="4385A135">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B、要求供应商对响应文件有关事项作出解释或澄清；</w:t>
      </w:r>
    </w:p>
    <w:p w14:paraId="5621A25D">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C、按照磋商文件的要求和磋商标准进行评标，推荐中标候选单位名单，对评审意见承担个人责任；</w:t>
      </w:r>
    </w:p>
    <w:p w14:paraId="25FF0636">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D、对磋商过程和结果以及供应商的商业秘密保密；</w:t>
      </w:r>
    </w:p>
    <w:p w14:paraId="0536A773">
      <w:pPr>
        <w:pageBreakBefore w:val="0"/>
        <w:topLinePunct w:val="0"/>
        <w:autoSpaceDE/>
        <w:autoSpaceDN/>
        <w:bidi w:val="0"/>
        <w:spacing w:line="360" w:lineRule="auto"/>
        <w:ind w:firstLine="420" w:firstLineChars="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）本次磋商小组成员共3人；</w:t>
      </w:r>
    </w:p>
    <w:p w14:paraId="69789A87">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）磋商时查验响应文件密封情况，确认无误后拆封，磋商过程中采购代理机构指定专人负责将供应商的名称、响应项目名称、响应价格等需记录，并存档备案；</w:t>
      </w:r>
    </w:p>
    <w:p w14:paraId="0859387F">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）响应时，响应文件中出现下列情况，修正原则为：</w:t>
      </w:r>
    </w:p>
    <w:p w14:paraId="590E1B6F">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A、响应报价的大写金额和小写金额不一致的，以大写金额为准；</w:t>
      </w:r>
    </w:p>
    <w:p w14:paraId="4C203480">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B、总价金额与按单价汇总金额不一致的，以单价金额计算结果为准；</w:t>
      </w:r>
    </w:p>
    <w:p w14:paraId="41C88381">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C、单价金额小数点有明显错位的，以总价为准，并修改单价；</w:t>
      </w:r>
    </w:p>
    <w:p w14:paraId="75D26DC1">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D、响应文件正本与副本不一致的，以正本为准；</w:t>
      </w:r>
    </w:p>
    <w:p w14:paraId="534022E6">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E、多处内容交叉不符时，以评标委员会评审结果为准；</w:t>
      </w:r>
    </w:p>
    <w:p w14:paraId="7D84FC9C">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F、文字与图表不符时以文字为准；</w:t>
      </w:r>
    </w:p>
    <w:p w14:paraId="78E39E4E">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按上述修正错误的原则及方法调整或修正响应文件的报价，投标人同意后，调整后的报价对供应商起约束作用。如果供应商不接受修正后的报价，则其响应将被拒绝并且其响应保证金也将被没收。</w:t>
      </w:r>
    </w:p>
    <w:p w14:paraId="7DB6F1AC">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）磋商时，直到向</w:t>
      </w:r>
      <w:r>
        <w:rPr>
          <w:rFonts w:hint="eastAsia" w:ascii="宋体" w:hAnsi="宋体" w:eastAsia="宋体" w:cs="宋体"/>
          <w:color w:val="auto"/>
          <w:sz w:val="24"/>
          <w:lang w:val="en-US" w:eastAsia="zh-CN"/>
        </w:rPr>
        <w:t>成交</w:t>
      </w:r>
      <w:r>
        <w:rPr>
          <w:rFonts w:hint="eastAsia" w:ascii="宋体" w:hAnsi="宋体" w:eastAsia="宋体" w:cs="宋体"/>
          <w:color w:val="auto"/>
          <w:sz w:val="24"/>
        </w:rPr>
        <w:t xml:space="preserve">的供应商授予合同为止，凡审查、澄清、评价和比较响应的有关资料及被授标意见等内容，磋商小组成员均不得向供应商及与磋商无关的其他人透露。 </w:t>
      </w:r>
    </w:p>
    <w:p w14:paraId="2579826C">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2、响应文件的初审</w:t>
      </w:r>
    </w:p>
    <w:p w14:paraId="0E000B2A">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（1）初审内容为响应文件是否符合磋商文件的要求，对各供应商文件中的资格证明、保证金等进行审查，以确定供应商是否具备响应资格；资质证明文件（1）-（</w:t>
      </w:r>
      <w:r>
        <w:rPr>
          <w:rFonts w:hint="eastAsia" w:ascii="宋体" w:hAnsi="宋体" w:cs="宋体"/>
          <w:color w:val="auto"/>
          <w:sz w:val="24"/>
          <w:lang w:val="en-US" w:eastAsia="zh-CN"/>
        </w:rPr>
        <w:t>8</w:t>
      </w:r>
      <w:r>
        <w:rPr>
          <w:rFonts w:hint="eastAsia" w:ascii="宋体" w:hAnsi="宋体" w:eastAsia="宋体" w:cs="宋体"/>
          <w:color w:val="auto"/>
          <w:sz w:val="24"/>
        </w:rPr>
        <w:t>）项为必备资质，缺其一项或某项达不到标书要求，均按无效处理；</w:t>
      </w:r>
    </w:p>
    <w:p w14:paraId="60628131">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（2）供应商的资格性审查</w:t>
      </w:r>
    </w:p>
    <w:p w14:paraId="67952902">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依据法律法规和磋商文件的规定，由采购人或代理机构对供应商的资格证明文件进行审查，以确保供应商是否具备相应资格。</w:t>
      </w:r>
    </w:p>
    <w:p w14:paraId="27F036E1">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（3）响应文件符合性审查</w:t>
      </w:r>
    </w:p>
    <w:p w14:paraId="673B37FD">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依据法律法规和磋商文件的规定，由磋商小组对符合资格要求的供应商的响应文件有效性、完整性和对磋商文件的响应程度进行符合性审查，以确定是否对磋商文件的实质性内容作出响应。响应文件的符合性评审（合格性、完整性、有效性），具体审查：</w:t>
      </w:r>
    </w:p>
    <w:tbl>
      <w:tblPr>
        <w:tblStyle w:val="18"/>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6793"/>
        <w:gridCol w:w="1870"/>
      </w:tblGrid>
      <w:tr w14:paraId="0183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02" w:type="dxa"/>
            <w:vAlign w:val="center"/>
          </w:tcPr>
          <w:p w14:paraId="30A2BB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6793" w:type="dxa"/>
            <w:vAlign w:val="center"/>
          </w:tcPr>
          <w:p w14:paraId="4D4BDB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符合性审查内容</w:t>
            </w:r>
          </w:p>
        </w:tc>
        <w:tc>
          <w:tcPr>
            <w:tcW w:w="1870" w:type="dxa"/>
            <w:vAlign w:val="center"/>
          </w:tcPr>
          <w:p w14:paraId="599BCE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结论</w:t>
            </w:r>
          </w:p>
        </w:tc>
      </w:tr>
      <w:tr w14:paraId="433D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EADDD99">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93" w:type="dxa"/>
            <w:vAlign w:val="center"/>
          </w:tcPr>
          <w:p w14:paraId="6F258307">
            <w:pPr>
              <w:pStyle w:val="10"/>
              <w:overflowPunct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文件封面、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函、法定代表人授权委托书三处的项目名称、项目编号</w:t>
            </w:r>
            <w:r>
              <w:rPr>
                <w:rFonts w:hint="eastAsia" w:ascii="宋体" w:hAnsi="宋体" w:eastAsia="宋体" w:cs="宋体"/>
                <w:color w:val="auto"/>
                <w:sz w:val="24"/>
                <w:szCs w:val="24"/>
                <w:highlight w:val="none"/>
                <w:lang w:eastAsia="zh-CN"/>
              </w:rPr>
              <w:t>，三处均无遗漏，且与所投项目名称、项目编号完全一致。</w:t>
            </w:r>
          </w:p>
        </w:tc>
        <w:tc>
          <w:tcPr>
            <w:tcW w:w="1870" w:type="dxa"/>
            <w:vAlign w:val="center"/>
          </w:tcPr>
          <w:p w14:paraId="2649F16D">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合格/不合格</w:t>
            </w:r>
          </w:p>
        </w:tc>
      </w:tr>
      <w:tr w14:paraId="7A11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680DD01">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793" w:type="dxa"/>
            <w:vAlign w:val="center"/>
          </w:tcPr>
          <w:p w14:paraId="34B14A46">
            <w:pPr>
              <w:pStyle w:val="10"/>
              <w:overflowPunct w:val="0"/>
              <w:adjustRightInd w:val="0"/>
              <w:snapToGrid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文件签署、盖章是否</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且无遗漏</w:t>
            </w:r>
            <w:r>
              <w:rPr>
                <w:rFonts w:hint="eastAsia" w:ascii="宋体" w:hAnsi="宋体" w:eastAsia="宋体" w:cs="宋体"/>
                <w:color w:val="auto"/>
                <w:sz w:val="24"/>
                <w:szCs w:val="24"/>
                <w:highlight w:val="none"/>
                <w:lang w:eastAsia="zh-CN"/>
              </w:rPr>
              <w:t>；</w:t>
            </w:r>
          </w:p>
        </w:tc>
        <w:tc>
          <w:tcPr>
            <w:tcW w:w="1870" w:type="dxa"/>
            <w:vAlign w:val="center"/>
          </w:tcPr>
          <w:p w14:paraId="04AC4CB5">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合格/不合格</w:t>
            </w:r>
          </w:p>
        </w:tc>
      </w:tr>
      <w:tr w14:paraId="6DB9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683927F">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793" w:type="dxa"/>
            <w:vAlign w:val="center"/>
          </w:tcPr>
          <w:p w14:paraId="20B73FEE">
            <w:pPr>
              <w:pStyle w:val="10"/>
              <w:overflowPunct w:val="0"/>
              <w:adjustRightInd w:val="0"/>
              <w:snapToGrid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w:t>
            </w:r>
            <w:r>
              <w:rPr>
                <w:rFonts w:hint="eastAsia" w:hAnsi="宋体" w:cs="宋体"/>
                <w:color w:val="auto"/>
                <w:sz w:val="24"/>
                <w:szCs w:val="24"/>
                <w:highlight w:val="none"/>
                <w:lang w:val="en-US" w:eastAsia="zh-CN"/>
              </w:rPr>
              <w:t>质量标准</w:t>
            </w:r>
            <w:r>
              <w:rPr>
                <w:rFonts w:hint="eastAsia" w:ascii="宋体" w:hAnsi="宋体" w:eastAsia="宋体" w:cs="宋体"/>
                <w:color w:val="auto"/>
                <w:sz w:val="24"/>
                <w:szCs w:val="24"/>
                <w:highlight w:val="none"/>
              </w:rPr>
              <w:t>是否满足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870" w:type="dxa"/>
            <w:vAlign w:val="center"/>
          </w:tcPr>
          <w:p w14:paraId="287349EA">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合格/不合格</w:t>
            </w:r>
          </w:p>
        </w:tc>
      </w:tr>
      <w:tr w14:paraId="1C96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B029CF7">
            <w:pPr>
              <w:overflowPunct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793" w:type="dxa"/>
            <w:vAlign w:val="center"/>
          </w:tcPr>
          <w:p w14:paraId="2A0F4173">
            <w:pPr>
              <w:pStyle w:val="10"/>
              <w:overflowPunct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有效期是否满足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870" w:type="dxa"/>
            <w:vAlign w:val="center"/>
          </w:tcPr>
          <w:p w14:paraId="774D15EB">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合格/不合格</w:t>
            </w:r>
          </w:p>
        </w:tc>
      </w:tr>
      <w:tr w14:paraId="52E9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92D3D6B">
            <w:pPr>
              <w:overflowPunct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793" w:type="dxa"/>
            <w:vAlign w:val="center"/>
          </w:tcPr>
          <w:p w14:paraId="204545A8">
            <w:pPr>
              <w:pStyle w:val="10"/>
              <w:overflowPunct w:val="0"/>
              <w:adjustRightInd w:val="0"/>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磋商报价：同时满足以下条款：</w:t>
            </w:r>
          </w:p>
          <w:p w14:paraId="1962C5A3">
            <w:pPr>
              <w:pStyle w:val="10"/>
              <w:numPr>
                <w:ilvl w:val="0"/>
                <w:numId w:val="3"/>
              </w:numPr>
              <w:overflowPunct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报价符合唯一性要求：</w:t>
            </w:r>
          </w:p>
          <w:p w14:paraId="0C86A870">
            <w:pPr>
              <w:pStyle w:val="10"/>
              <w:numPr>
                <w:ilvl w:val="0"/>
                <w:numId w:val="3"/>
              </w:numPr>
              <w:overflowPunct w:val="0"/>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一览表填写符合要求；</w:t>
            </w:r>
          </w:p>
          <w:p w14:paraId="78FA6808">
            <w:pPr>
              <w:pStyle w:val="10"/>
              <w:numPr>
                <w:ilvl w:val="0"/>
                <w:numId w:val="3"/>
              </w:numPr>
              <w:overflowPunct w:val="0"/>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计量单位、报价货币均符合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p w14:paraId="37B12579">
            <w:pPr>
              <w:pStyle w:val="10"/>
              <w:numPr>
                <w:ilvl w:val="0"/>
                <w:numId w:val="0"/>
              </w:numPr>
              <w:overflowPunct w:val="0"/>
              <w:adjustRightInd w:val="0"/>
              <w:snapToGrid w:val="0"/>
              <w:spacing w:line="360" w:lineRule="auto"/>
              <w:ind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（4）未超出采购预算或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文件规定的最高限价；</w:t>
            </w:r>
          </w:p>
        </w:tc>
        <w:tc>
          <w:tcPr>
            <w:tcW w:w="1870" w:type="dxa"/>
            <w:vAlign w:val="center"/>
          </w:tcPr>
          <w:p w14:paraId="28A420E8">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合格/不合格</w:t>
            </w:r>
          </w:p>
        </w:tc>
      </w:tr>
      <w:tr w14:paraId="14A1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71E5620">
            <w:pPr>
              <w:overflowPunct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793" w:type="dxa"/>
            <w:vAlign w:val="center"/>
          </w:tcPr>
          <w:p w14:paraId="2816F5AF">
            <w:pPr>
              <w:pStyle w:val="10"/>
              <w:overflowPunct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技术/服务要求：</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完全理解并接受对合格供应商、合格的货物、工程或服务要求，技术/服务没有重大偏离和保留</w:t>
            </w:r>
            <w:r>
              <w:rPr>
                <w:rFonts w:hint="eastAsia" w:ascii="宋体" w:hAnsi="宋体" w:eastAsia="宋体" w:cs="宋体"/>
                <w:color w:val="auto"/>
                <w:sz w:val="24"/>
                <w:szCs w:val="24"/>
                <w:highlight w:val="none"/>
                <w:lang w:eastAsia="zh-CN"/>
              </w:rPr>
              <w:t>；</w:t>
            </w:r>
          </w:p>
        </w:tc>
        <w:tc>
          <w:tcPr>
            <w:tcW w:w="1870" w:type="dxa"/>
            <w:vAlign w:val="center"/>
          </w:tcPr>
          <w:p w14:paraId="5F81058F">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合格/不合格</w:t>
            </w:r>
          </w:p>
        </w:tc>
      </w:tr>
      <w:tr w14:paraId="107A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02" w:type="dxa"/>
            <w:vAlign w:val="center"/>
          </w:tcPr>
          <w:p w14:paraId="75DA7A9F">
            <w:pPr>
              <w:overflowPunct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793" w:type="dxa"/>
            <w:vAlign w:val="center"/>
          </w:tcPr>
          <w:p w14:paraId="47A0CA2E">
            <w:pPr>
              <w:pStyle w:val="10"/>
              <w:overflowPunct w:val="0"/>
              <w:adjustRightInd w:val="0"/>
              <w:snapToGrid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文本</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完全理解并接受</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文件合同基本条款的要求。</w:t>
            </w:r>
          </w:p>
        </w:tc>
        <w:tc>
          <w:tcPr>
            <w:tcW w:w="1870" w:type="dxa"/>
            <w:vAlign w:val="center"/>
          </w:tcPr>
          <w:p w14:paraId="45D6B3AE">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合格/不合格</w:t>
            </w:r>
          </w:p>
        </w:tc>
      </w:tr>
      <w:tr w14:paraId="5C79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54C08E6">
            <w:pPr>
              <w:overflowPunct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6793" w:type="dxa"/>
            <w:vAlign w:val="center"/>
          </w:tcPr>
          <w:p w14:paraId="4EB9974C">
            <w:pPr>
              <w:pStyle w:val="10"/>
              <w:overflowPunct w:val="0"/>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完全理解并接受法律法规和招标文件对供应商的各项须知、规约要求和责任义务，没有出现法律法规或招标文件明确规定的其他被视为“无效投标”的情形。</w:t>
            </w:r>
          </w:p>
        </w:tc>
        <w:tc>
          <w:tcPr>
            <w:tcW w:w="1870" w:type="dxa"/>
            <w:vAlign w:val="center"/>
          </w:tcPr>
          <w:p w14:paraId="35D33D41">
            <w:pPr>
              <w:overflowPunct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合格/不合格</w:t>
            </w:r>
          </w:p>
        </w:tc>
      </w:tr>
    </w:tbl>
    <w:p w14:paraId="7261E965">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对通过审查的，被认为其响应文件完整、合格，投标有效，可进入下阶段的评标。</w:t>
      </w:r>
    </w:p>
    <w:p w14:paraId="3B30F75B">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）供应商及响应文件有效性和符合性审查，出现下列情况之一者（但不限于），按无效标处理：</w:t>
      </w:r>
    </w:p>
    <w:p w14:paraId="175D0829">
      <w:pPr>
        <w:pageBreakBefore w:val="0"/>
        <w:kinsoku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报价超过采购预算或者最高限价；</w:t>
      </w:r>
    </w:p>
    <w:p w14:paraId="24F4B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未经过正常渠道</w:t>
      </w:r>
      <w:r>
        <w:rPr>
          <w:rFonts w:hint="eastAsia" w:ascii="宋体" w:hAnsi="宋体" w:eastAsia="宋体" w:cs="宋体"/>
          <w:color w:val="auto"/>
          <w:sz w:val="24"/>
          <w:highlight w:val="none"/>
          <w:lang w:val="en-US" w:eastAsia="zh-CN"/>
        </w:rPr>
        <w:t>下载磋商</w:t>
      </w:r>
      <w:r>
        <w:rPr>
          <w:rFonts w:hint="eastAsia" w:ascii="宋体" w:hAnsi="宋体" w:eastAsia="宋体" w:cs="宋体"/>
          <w:color w:val="auto"/>
          <w:sz w:val="24"/>
          <w:highlight w:val="none"/>
        </w:rPr>
        <w:t>文件，或</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名称与</w:t>
      </w:r>
      <w:r>
        <w:rPr>
          <w:rFonts w:hint="eastAsia" w:ascii="宋体" w:hAnsi="宋体" w:eastAsia="宋体" w:cs="宋体"/>
          <w:color w:val="auto"/>
          <w:sz w:val="24"/>
          <w:highlight w:val="none"/>
          <w:lang w:val="en-US" w:eastAsia="zh-CN"/>
        </w:rPr>
        <w:t>下载磋商</w:t>
      </w:r>
      <w:r>
        <w:rPr>
          <w:rFonts w:hint="eastAsia" w:ascii="宋体" w:hAnsi="宋体" w:eastAsia="宋体" w:cs="宋体"/>
          <w:color w:val="auto"/>
          <w:sz w:val="24"/>
          <w:highlight w:val="none"/>
        </w:rPr>
        <w:t>文件时登记的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名称不符的；</w:t>
      </w:r>
    </w:p>
    <w:p w14:paraId="46E8A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文件的签署、盖章不符合</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 xml:space="preserve">文件要求； </w:t>
      </w:r>
    </w:p>
    <w:p w14:paraId="652B3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D、</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文件的有效性和符合性不符合要求的；</w:t>
      </w:r>
    </w:p>
    <w:p w14:paraId="4C2A4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E、实质性内容不满足或未响应的（包括但不限于：</w:t>
      </w:r>
      <w:r>
        <w:rPr>
          <w:rFonts w:hint="eastAsia" w:ascii="宋体" w:hAnsi="宋体" w:eastAsia="宋体" w:cs="宋体"/>
          <w:color w:val="auto"/>
          <w:sz w:val="24"/>
          <w:highlight w:val="none"/>
          <w:lang w:val="en-US" w:eastAsia="zh-CN"/>
        </w:rPr>
        <w:t>服务期、</w:t>
      </w:r>
      <w:r>
        <w:rPr>
          <w:rFonts w:hint="eastAsia" w:ascii="宋体" w:hAnsi="宋体" w:cs="宋体"/>
          <w:color w:val="auto"/>
          <w:sz w:val="24"/>
          <w:highlight w:val="none"/>
          <w:lang w:val="en-US" w:eastAsia="zh-CN"/>
        </w:rPr>
        <w:t>质量标准</w:t>
      </w:r>
      <w:r>
        <w:rPr>
          <w:rFonts w:hint="eastAsia" w:ascii="宋体" w:hAnsi="宋体" w:eastAsia="宋体" w:cs="宋体"/>
          <w:color w:val="auto"/>
          <w:sz w:val="24"/>
          <w:highlight w:val="none"/>
        </w:rPr>
        <w:t>、付款方式、主要技术指标等）；</w:t>
      </w:r>
    </w:p>
    <w:p w14:paraId="78A04015">
      <w:pPr>
        <w:pageBreakBefore w:val="0"/>
        <w:kinsoku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F、</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文件未按</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文件要求的数量和方式胶装、签字、加盖公章的；</w:t>
      </w:r>
    </w:p>
    <w:p w14:paraId="6AA9A0EE">
      <w:pPr>
        <w:pageBreakBefore w:val="0"/>
        <w:kinsoku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G、无投标有效期或有效期达不到</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 xml:space="preserve">文件要求的； </w:t>
      </w:r>
    </w:p>
    <w:p w14:paraId="5A327CE9">
      <w:pPr>
        <w:pageBreakBefore w:val="0"/>
        <w:kinsoku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H、</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针对同一项目递交两份或多份内容不同的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文件，未书面声明哪一份是有效的或出现选择性报价的；</w:t>
      </w:r>
    </w:p>
    <w:p w14:paraId="7AA84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I、</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有串通投标、弄虚作假（包括但不限于虚假资质、虚假证明、虚假应答等）、行贿等违法行为的；</w:t>
      </w:r>
    </w:p>
    <w:p w14:paraId="69E4B4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J、</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文件附加了采购人难以接受的条件或条款的；</w:t>
      </w:r>
    </w:p>
    <w:p w14:paraId="56E6C1FD">
      <w:pPr>
        <w:pageBreakBefore w:val="0"/>
        <w:kinsoku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K、在政府采购或其它重大项目履约过程中有不良记录，未能按期履约的；</w:t>
      </w:r>
    </w:p>
    <w:p w14:paraId="2B6F1DDC">
      <w:pPr>
        <w:pageBreakBefore w:val="0"/>
        <w:kinsoku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L、</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报价与市场价格偏离较大、低于成本、形成不正当竞争的；</w:t>
      </w:r>
    </w:p>
    <w:p w14:paraId="65F51FD9">
      <w:pPr>
        <w:pageBreakBefore w:val="0"/>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报价子目出现漏项或报价数量与要求不符的；</w:t>
      </w:r>
    </w:p>
    <w:p w14:paraId="31E830E1">
      <w:pPr>
        <w:pageBreakBefore w:val="0"/>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N、投标产品的技术参数、性能指标与</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文件要求出现重大负偏差的；</w:t>
      </w:r>
    </w:p>
    <w:p w14:paraId="302E13DE">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O、</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文件未实质性响应</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文件要求的；</w:t>
      </w:r>
    </w:p>
    <w:p w14:paraId="56D49B61">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P、提供虚假技术性能指标的。</w:t>
      </w:r>
    </w:p>
    <w:p w14:paraId="42FC2896">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有下列情形之一的，视为供应商串通投标，磋商小组应当认定其响应文件无效：</w:t>
      </w:r>
    </w:p>
    <w:p w14:paraId="6EFB06A3">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4"/>
          <w:highlight w:val="none"/>
        </w:rPr>
        <w:t>A、不同供应商的响应文件由同一单位或者个人编制；</w:t>
      </w:r>
    </w:p>
    <w:p w14:paraId="6445C0DB">
      <w:pPr>
        <w:pageBreakBefore w:val="0"/>
        <w:widowControl/>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B、不同供应商委托同一单位或者个人办理磋商事宜； </w:t>
      </w:r>
    </w:p>
    <w:p w14:paraId="5C9BEFE3">
      <w:pPr>
        <w:pageBreakBefore w:val="0"/>
        <w:widowControl/>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C、不同供应商的响应文件载明的项目管理成员或者联系人员为同一人；</w:t>
      </w:r>
    </w:p>
    <w:p w14:paraId="4EF0C10A">
      <w:pPr>
        <w:pageBreakBefore w:val="0"/>
        <w:widowControl/>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D、不同供应商的响应文件异常一致或者磋商报价呈规律性差异；</w:t>
      </w:r>
    </w:p>
    <w:p w14:paraId="490E72A6">
      <w:pPr>
        <w:pageBreakBefore w:val="0"/>
        <w:widowControl/>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E、不同供应商的响应文件相互混装；</w:t>
      </w:r>
    </w:p>
    <w:p w14:paraId="4F623EB5">
      <w:pPr>
        <w:pageBreakBefore w:val="0"/>
        <w:kinsoku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F、不同供应商的磋商保证金从同一单位或者个人的账户转出。</w:t>
      </w:r>
    </w:p>
    <w:p w14:paraId="298400F0">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磋商</w:t>
      </w:r>
    </w:p>
    <w:p w14:paraId="6A491BD8">
      <w:pPr>
        <w:pageBreakBefore w:val="0"/>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（1）磋商小组有权就响应文件中含混之处向上述步骤评审合格的供应商提出询问或澄清要求；供应商将有关磋商澄清、补正、说明的内容应以书面形式提交；</w:t>
      </w:r>
    </w:p>
    <w:p w14:paraId="34B1AA06">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（2）磋商文件、响应文件作为磋商的依据，澄清、补正、说明的内容只作为磋商参考。磋商澄清时供应商只作说明和解释，不得借此对响应报价、</w:t>
      </w:r>
      <w:r>
        <w:rPr>
          <w:rFonts w:hint="eastAsia" w:ascii="宋体" w:hAnsi="宋体" w:eastAsia="宋体" w:cs="宋体"/>
          <w:color w:val="auto"/>
          <w:sz w:val="24"/>
          <w:lang w:val="en-US" w:eastAsia="zh-CN"/>
        </w:rPr>
        <w:t>交付期、质保</w:t>
      </w:r>
      <w:r>
        <w:rPr>
          <w:rFonts w:hint="eastAsia" w:ascii="宋体" w:hAnsi="宋体" w:eastAsia="宋体" w:cs="宋体"/>
          <w:color w:val="auto"/>
          <w:sz w:val="24"/>
        </w:rPr>
        <w:t>服务期、实质性内容做任何修改；如澄清、补正、说明的内容与响应文件内容有重大相悖或矛盾，将被认定为无效响应；</w:t>
      </w:r>
    </w:p>
    <w:p w14:paraId="57818DDF">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（3）供应商对响应文件的澄清不得改变响应价格及实质内容；</w:t>
      </w:r>
    </w:p>
    <w:p w14:paraId="14093634">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采用综合评分法：磋商小组按照磋商文件中规定的各项因素与供应商分别进行磋商确定合格供应商，合格供应商第二次报价后，磋商小组以磋商总得分最高的供应商作为中标候选单位或者中标供应商的磋商方法。若有两个或两个以上最高得分相同，推荐其中报价最低的磋商人为中标候选人。</w:t>
      </w:r>
    </w:p>
    <w:p w14:paraId="5E001FDE">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4、评定内容及打分标准</w:t>
      </w:r>
      <w:r>
        <w:rPr>
          <w:rFonts w:hint="eastAsia" w:ascii="宋体" w:hAnsi="宋体" w:eastAsia="宋体" w:cs="宋体"/>
          <w:b w:val="0"/>
          <w:bCs w:val="0"/>
          <w:color w:val="auto"/>
          <w:kern w:val="0"/>
          <w:sz w:val="24"/>
        </w:rPr>
        <w:t>：</w:t>
      </w:r>
    </w:p>
    <w:p w14:paraId="23907553">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（1）磋商小组根据以下内容进行综合比较，自主打分，按最后得分由高到低汇总排序，以标段为单位分别推荐一至三名中标候选单位；磋商小组根据磋商结果写出磋商报告；</w:t>
      </w:r>
    </w:p>
    <w:p w14:paraId="0F821085">
      <w:pPr>
        <w:pageBreakBefore w:val="0"/>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（2）评定内容及打分标准：总分100分，每个供应商每项评分因素得分汇总即为最后得分，各项评分因素具体内容及打分标准如下：</w:t>
      </w:r>
    </w:p>
    <w:tbl>
      <w:tblPr>
        <w:tblStyle w:val="17"/>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15"/>
        <w:gridCol w:w="1005"/>
        <w:gridCol w:w="6986"/>
      </w:tblGrid>
      <w:tr w14:paraId="0DC8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6" w:type="dxa"/>
            <w:noWrap w:val="0"/>
            <w:vAlign w:val="center"/>
          </w:tcPr>
          <w:p w14:paraId="7F4613C3">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215" w:type="dxa"/>
            <w:noWrap w:val="0"/>
            <w:vAlign w:val="center"/>
          </w:tcPr>
          <w:p w14:paraId="5842BC9E">
            <w:pPr>
              <w:spacing w:line="360" w:lineRule="auto"/>
              <w:jc w:val="center"/>
              <w:rPr>
                <w:rFonts w:hint="eastAsia" w:ascii="宋体" w:hAnsi="宋体" w:cs="宋体"/>
                <w:sz w:val="24"/>
                <w:szCs w:val="24"/>
              </w:rPr>
            </w:pPr>
            <w:r>
              <w:rPr>
                <w:rFonts w:hint="eastAsia" w:ascii="宋体" w:hAnsi="宋体" w:cs="宋体"/>
                <w:sz w:val="24"/>
                <w:szCs w:val="24"/>
              </w:rPr>
              <w:t>评审项目</w:t>
            </w:r>
          </w:p>
        </w:tc>
        <w:tc>
          <w:tcPr>
            <w:tcW w:w="1005" w:type="dxa"/>
            <w:noWrap w:val="0"/>
            <w:vAlign w:val="center"/>
          </w:tcPr>
          <w:p w14:paraId="235B8CF3">
            <w:pPr>
              <w:spacing w:line="360" w:lineRule="auto"/>
              <w:jc w:val="center"/>
              <w:rPr>
                <w:rFonts w:hint="eastAsia" w:ascii="宋体" w:hAnsi="宋体" w:cs="宋体"/>
                <w:sz w:val="24"/>
                <w:szCs w:val="24"/>
              </w:rPr>
            </w:pPr>
            <w:r>
              <w:rPr>
                <w:rFonts w:hint="eastAsia" w:ascii="宋体" w:hAnsi="宋体" w:cs="宋体"/>
                <w:sz w:val="24"/>
                <w:szCs w:val="24"/>
              </w:rPr>
              <w:t>标准分</w:t>
            </w:r>
          </w:p>
        </w:tc>
        <w:tc>
          <w:tcPr>
            <w:tcW w:w="6986" w:type="dxa"/>
            <w:noWrap w:val="0"/>
            <w:vAlign w:val="center"/>
          </w:tcPr>
          <w:p w14:paraId="7D12DB17">
            <w:pPr>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评分办法</w:t>
            </w:r>
          </w:p>
        </w:tc>
      </w:tr>
      <w:tr w14:paraId="20AF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AF61B4">
            <w:pPr>
              <w:spacing w:line="360" w:lineRule="auto"/>
              <w:jc w:val="center"/>
              <w:rPr>
                <w:rFonts w:hint="eastAsia" w:ascii="宋体" w:hAnsi="宋体" w:cs="宋体"/>
                <w:sz w:val="24"/>
                <w:szCs w:val="24"/>
              </w:rPr>
            </w:pPr>
            <w:r>
              <w:rPr>
                <w:rFonts w:hint="eastAsia" w:ascii="宋体" w:hAnsi="宋体" w:cs="宋体"/>
                <w:sz w:val="24"/>
                <w:szCs w:val="24"/>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F9F9AE7">
            <w:pPr>
              <w:spacing w:line="360" w:lineRule="auto"/>
              <w:jc w:val="center"/>
              <w:rPr>
                <w:rFonts w:hint="eastAsia" w:ascii="宋体" w:hAnsi="宋体" w:cs="宋体"/>
                <w:sz w:val="24"/>
                <w:szCs w:val="24"/>
              </w:rPr>
            </w:pPr>
            <w:r>
              <w:rPr>
                <w:rFonts w:hint="eastAsia" w:ascii="宋体" w:hAnsi="宋体" w:eastAsia="宋体" w:cs="宋体"/>
                <w:color w:val="000000"/>
                <w:sz w:val="24"/>
                <w:szCs w:val="24"/>
                <w:highlight w:val="none"/>
                <w:lang w:eastAsia="zh-CN"/>
              </w:rPr>
              <w:t>磋商</w:t>
            </w:r>
            <w:r>
              <w:rPr>
                <w:rFonts w:hint="eastAsia" w:ascii="宋体" w:hAnsi="宋体" w:eastAsia="宋体" w:cs="宋体"/>
                <w:sz w:val="24"/>
                <w:szCs w:val="24"/>
                <w:highlight w:val="none"/>
              </w:rPr>
              <w:t>报价</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3E23A84">
            <w:pPr>
              <w:spacing w:line="360" w:lineRule="auto"/>
              <w:jc w:val="center"/>
              <w:rPr>
                <w:rFonts w:hint="eastAsia" w:ascii="宋体" w:hAnsi="宋体" w:cs="宋体"/>
                <w:sz w:val="24"/>
                <w:szCs w:val="24"/>
              </w:rPr>
            </w:pPr>
            <w:r>
              <w:rPr>
                <w:rFonts w:hint="eastAsia" w:ascii="宋体" w:hAnsi="宋体" w:cs="宋体"/>
                <w:sz w:val="24"/>
                <w:szCs w:val="24"/>
              </w:rPr>
              <w:t>10分</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448BF02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价格分统一采用低价优先法计算，即满足磋商文件要求且磋商价格最低的磋商报价为磋商基准价，其价格分为满分。其他供应商的价格分统一按照下列公式计算： </w:t>
            </w:r>
          </w:p>
          <w:p w14:paraId="536C881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磋商报价得分=(磋商基准价／磋商报价)×价格权值×100              </w:t>
            </w:r>
          </w:p>
          <w:p w14:paraId="2CAC64F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计算分数时四舍五入取小数点后两位</w:t>
            </w:r>
          </w:p>
          <w:p w14:paraId="53A9994C">
            <w:pPr>
              <w:spacing w:line="360" w:lineRule="auto"/>
              <w:ind w:firstLine="480" w:firstLineChars="200"/>
              <w:jc w:val="left"/>
              <w:rPr>
                <w:rFonts w:hint="eastAsia" w:ascii="宋体" w:hAnsi="宋体" w:cs="宋体"/>
                <w:sz w:val="24"/>
                <w:szCs w:val="24"/>
              </w:rPr>
            </w:pPr>
            <w:r>
              <w:rPr>
                <w:rFonts w:hint="eastAsia" w:ascii="宋体" w:hAnsi="宋体" w:eastAsia="宋体" w:cs="宋体"/>
                <w:color w:val="auto"/>
                <w:sz w:val="24"/>
                <w:szCs w:val="24"/>
                <w:highlight w:val="none"/>
                <w:lang w:val="en-US" w:eastAsia="zh-CN"/>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0D9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46" w:type="dxa"/>
            <w:tcBorders>
              <w:top w:val="single" w:color="auto" w:sz="4" w:space="0"/>
              <w:left w:val="single" w:color="auto" w:sz="4" w:space="0"/>
              <w:right w:val="single" w:color="auto" w:sz="4" w:space="0"/>
            </w:tcBorders>
            <w:noWrap w:val="0"/>
            <w:vAlign w:val="center"/>
          </w:tcPr>
          <w:p w14:paraId="349113E0">
            <w:pPr>
              <w:spacing w:line="360" w:lineRule="auto"/>
              <w:jc w:val="center"/>
              <w:rPr>
                <w:rFonts w:hint="eastAsia" w:ascii="宋体" w:hAnsi="宋体" w:cs="宋体"/>
                <w:sz w:val="24"/>
                <w:szCs w:val="24"/>
              </w:rPr>
            </w:pPr>
            <w:r>
              <w:rPr>
                <w:rFonts w:hint="eastAsia" w:ascii="宋体" w:hAnsi="宋体" w:cs="宋体"/>
                <w:sz w:val="24"/>
                <w:szCs w:val="24"/>
              </w:rPr>
              <w:t>2</w:t>
            </w:r>
          </w:p>
        </w:tc>
        <w:tc>
          <w:tcPr>
            <w:tcW w:w="1215" w:type="dxa"/>
            <w:tcBorders>
              <w:top w:val="single" w:color="auto" w:sz="4" w:space="0"/>
              <w:left w:val="single" w:color="auto" w:sz="4" w:space="0"/>
              <w:right w:val="single" w:color="auto" w:sz="4" w:space="0"/>
            </w:tcBorders>
            <w:noWrap w:val="0"/>
            <w:vAlign w:val="center"/>
          </w:tcPr>
          <w:p w14:paraId="621690C4">
            <w:pPr>
              <w:spacing w:line="360" w:lineRule="auto"/>
              <w:jc w:val="center"/>
              <w:rPr>
                <w:rFonts w:hint="eastAsia" w:ascii="宋体" w:hAnsi="宋体" w:cs="宋体"/>
                <w:sz w:val="24"/>
                <w:szCs w:val="24"/>
              </w:rPr>
            </w:pPr>
            <w:r>
              <w:rPr>
                <w:rFonts w:hint="eastAsia" w:ascii="宋体" w:hAnsi="宋体" w:cs="宋体"/>
                <w:sz w:val="24"/>
                <w:szCs w:val="24"/>
              </w:rPr>
              <w:t>服务方案</w:t>
            </w:r>
          </w:p>
        </w:tc>
        <w:tc>
          <w:tcPr>
            <w:tcW w:w="1005" w:type="dxa"/>
            <w:tcBorders>
              <w:top w:val="single" w:color="auto" w:sz="4" w:space="0"/>
              <w:left w:val="single" w:color="auto" w:sz="4" w:space="0"/>
              <w:right w:val="single" w:color="auto" w:sz="4" w:space="0"/>
            </w:tcBorders>
            <w:noWrap w:val="0"/>
            <w:vAlign w:val="center"/>
          </w:tcPr>
          <w:p w14:paraId="702A1BB5">
            <w:pPr>
              <w:spacing w:line="360" w:lineRule="auto"/>
              <w:jc w:val="center"/>
              <w:rPr>
                <w:rFonts w:hint="eastAsia" w:ascii="宋体" w:hAnsi="宋体" w:cs="宋体"/>
                <w:sz w:val="24"/>
                <w:szCs w:val="24"/>
              </w:rPr>
            </w:pPr>
          </w:p>
          <w:p w14:paraId="151D7415">
            <w:pPr>
              <w:spacing w:line="360" w:lineRule="auto"/>
              <w:jc w:val="center"/>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分</w:t>
            </w:r>
          </w:p>
          <w:p w14:paraId="108FE373">
            <w:pPr>
              <w:spacing w:line="360" w:lineRule="auto"/>
              <w:ind w:firstLine="480" w:firstLineChars="200"/>
              <w:jc w:val="center"/>
              <w:rPr>
                <w:rFonts w:hint="eastAsia" w:ascii="宋体" w:hAnsi="宋体" w:cs="宋体"/>
                <w:sz w:val="24"/>
                <w:szCs w:val="24"/>
              </w:rPr>
            </w:pPr>
          </w:p>
        </w:tc>
        <w:tc>
          <w:tcPr>
            <w:tcW w:w="6986" w:type="dxa"/>
            <w:tcBorders>
              <w:top w:val="single" w:color="auto" w:sz="4" w:space="0"/>
              <w:left w:val="single" w:color="auto" w:sz="4" w:space="0"/>
              <w:bottom w:val="single" w:color="auto" w:sz="4" w:space="0"/>
              <w:right w:val="single" w:color="auto" w:sz="4" w:space="0"/>
            </w:tcBorders>
            <w:noWrap w:val="0"/>
            <w:vAlign w:val="center"/>
          </w:tcPr>
          <w:p w14:paraId="45E74E0A">
            <w:pPr>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一、评审内容</w:t>
            </w:r>
          </w:p>
          <w:p w14:paraId="102A757E">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对本项目需求的理解，结合项目需求，根据供应商对本项目需求的了解及认识，方案需包含：①项目实施总体思路以及对本项目的理解程度；②服务范围；③服务内容；④服务标准；</w:t>
            </w:r>
            <w:r>
              <w:rPr>
                <w:rFonts w:hint="eastAsia" w:ascii="宋体" w:hAnsi="宋体" w:cs="宋体"/>
                <w:sz w:val="24"/>
                <w:szCs w:val="24"/>
              </w:rPr>
              <w:fldChar w:fldCharType="begin"/>
            </w:r>
            <w:r>
              <w:rPr>
                <w:rFonts w:hint="eastAsia" w:ascii="宋体" w:hAnsi="宋体" w:cs="宋体"/>
                <w:sz w:val="24"/>
                <w:szCs w:val="24"/>
              </w:rPr>
              <w:instrText xml:space="preserve"> = 5 \* GB3 \* MERGEFORMAT </w:instrText>
            </w:r>
            <w:r>
              <w:rPr>
                <w:rFonts w:hint="eastAsia" w:ascii="宋体" w:hAnsi="宋体" w:cs="宋体"/>
                <w:sz w:val="24"/>
                <w:szCs w:val="24"/>
              </w:rPr>
              <w:fldChar w:fldCharType="separate"/>
            </w:r>
            <w:r>
              <w:rPr>
                <w:rFonts w:hint="eastAsia" w:ascii="宋体" w:hAnsi="宋体" w:cs="宋体"/>
                <w:sz w:val="24"/>
                <w:szCs w:val="24"/>
              </w:rPr>
              <w:t>⑤</w:t>
            </w:r>
            <w:r>
              <w:rPr>
                <w:rFonts w:hint="eastAsia" w:ascii="宋体" w:hAnsi="宋体" w:cs="宋体"/>
                <w:sz w:val="24"/>
                <w:szCs w:val="24"/>
              </w:rPr>
              <w:fldChar w:fldCharType="end"/>
            </w:r>
            <w:r>
              <w:rPr>
                <w:rFonts w:hint="eastAsia" w:ascii="宋体" w:hAnsi="宋体" w:cs="宋体"/>
                <w:sz w:val="24"/>
                <w:szCs w:val="24"/>
              </w:rPr>
              <w:t>针对本项目编制的工作实施方案；</w:t>
            </w:r>
            <w:r>
              <w:rPr>
                <w:rFonts w:hint="eastAsia" w:ascii="宋体" w:hAnsi="宋体" w:cs="宋体"/>
                <w:sz w:val="24"/>
                <w:szCs w:val="24"/>
              </w:rPr>
              <w:fldChar w:fldCharType="begin"/>
            </w:r>
            <w:r>
              <w:rPr>
                <w:rFonts w:hint="eastAsia" w:ascii="宋体" w:hAnsi="宋体" w:cs="宋体"/>
                <w:sz w:val="24"/>
                <w:szCs w:val="24"/>
              </w:rPr>
              <w:instrText xml:space="preserve"> = 6 \* GB3 \* MERGEFORMAT </w:instrText>
            </w:r>
            <w:r>
              <w:rPr>
                <w:rFonts w:hint="eastAsia" w:ascii="宋体" w:hAnsi="宋体" w:cs="宋体"/>
                <w:sz w:val="24"/>
                <w:szCs w:val="24"/>
              </w:rPr>
              <w:fldChar w:fldCharType="separate"/>
            </w:r>
            <w:r>
              <w:rPr>
                <w:rFonts w:hint="eastAsia" w:ascii="宋体" w:hAnsi="宋体" w:cs="宋体"/>
                <w:sz w:val="24"/>
                <w:szCs w:val="24"/>
              </w:rPr>
              <w:t>⑥</w:t>
            </w:r>
            <w:r>
              <w:rPr>
                <w:rFonts w:hint="eastAsia" w:ascii="宋体" w:hAnsi="宋体" w:cs="宋体"/>
                <w:sz w:val="24"/>
                <w:szCs w:val="24"/>
              </w:rPr>
              <w:fldChar w:fldCharType="end"/>
            </w:r>
            <w:r>
              <w:rPr>
                <w:rFonts w:hint="eastAsia" w:ascii="宋体" w:hAnsi="宋体" w:cs="宋体"/>
                <w:sz w:val="24"/>
                <w:szCs w:val="24"/>
              </w:rPr>
              <w:t>项目进度安排；</w:t>
            </w:r>
            <w:r>
              <w:rPr>
                <w:rFonts w:hint="eastAsia" w:ascii="宋体" w:hAnsi="宋体" w:cs="宋体"/>
                <w:sz w:val="24"/>
                <w:szCs w:val="24"/>
              </w:rPr>
              <w:fldChar w:fldCharType="begin"/>
            </w:r>
            <w:r>
              <w:rPr>
                <w:rFonts w:hint="eastAsia" w:ascii="宋体" w:hAnsi="宋体" w:cs="宋体"/>
                <w:sz w:val="24"/>
                <w:szCs w:val="24"/>
              </w:rPr>
              <w:instrText xml:space="preserve"> = 7 \* GB3 \* MERGEFORMAT </w:instrText>
            </w:r>
            <w:r>
              <w:rPr>
                <w:rFonts w:hint="eastAsia" w:ascii="宋体" w:hAnsi="宋体" w:cs="宋体"/>
                <w:sz w:val="24"/>
                <w:szCs w:val="24"/>
              </w:rPr>
              <w:fldChar w:fldCharType="separate"/>
            </w:r>
            <w:r>
              <w:rPr>
                <w:rFonts w:hint="eastAsia" w:ascii="宋体" w:hAnsi="宋体" w:cs="宋体"/>
                <w:sz w:val="24"/>
                <w:szCs w:val="24"/>
              </w:rPr>
              <w:t>⑦</w:t>
            </w:r>
            <w:r>
              <w:rPr>
                <w:rFonts w:hint="eastAsia" w:ascii="宋体" w:hAnsi="宋体" w:cs="宋体"/>
                <w:sz w:val="24"/>
                <w:szCs w:val="24"/>
              </w:rPr>
              <w:fldChar w:fldCharType="end"/>
            </w:r>
            <w:r>
              <w:rPr>
                <w:rFonts w:hint="eastAsia" w:ascii="宋体" w:hAnsi="宋体" w:cs="宋体"/>
                <w:sz w:val="24"/>
                <w:szCs w:val="24"/>
              </w:rPr>
              <w:t>人员内部分工合理</w:t>
            </w:r>
            <w:r>
              <w:rPr>
                <w:rFonts w:hint="eastAsia" w:ascii="宋体" w:hAnsi="宋体" w:cs="宋体"/>
                <w:sz w:val="24"/>
                <w:szCs w:val="24"/>
                <w:highlight w:val="none"/>
              </w:rPr>
              <w:t>；</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 8 \* GB3 \* MERGEFORMAT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⑧</w:t>
            </w:r>
            <w:r>
              <w:rPr>
                <w:rFonts w:hint="eastAsia" w:ascii="宋体" w:hAnsi="宋体" w:cs="宋体"/>
                <w:sz w:val="24"/>
                <w:szCs w:val="24"/>
                <w:highlight w:val="none"/>
              </w:rPr>
              <w:fldChar w:fldCharType="end"/>
            </w:r>
            <w:r>
              <w:rPr>
                <w:rFonts w:hint="eastAsia" w:ascii="宋体" w:hAnsi="宋体" w:cs="宋体"/>
                <w:sz w:val="24"/>
                <w:szCs w:val="24"/>
                <w:highlight w:val="none"/>
              </w:rPr>
              <w:t>现场协调管理措</w:t>
            </w:r>
            <w:r>
              <w:rPr>
                <w:rFonts w:hint="eastAsia" w:ascii="宋体" w:hAnsi="宋体" w:cs="宋体"/>
                <w:sz w:val="24"/>
                <w:szCs w:val="24"/>
              </w:rPr>
              <w:t>施。</w:t>
            </w:r>
          </w:p>
          <w:p w14:paraId="6E122212">
            <w:pPr>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二、评审标准</w:t>
            </w:r>
          </w:p>
          <w:p w14:paraId="61651434">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1、完整性：内容全面，对评审内容中的各项要求有详细的描述及说明；</w:t>
            </w:r>
          </w:p>
          <w:p w14:paraId="3CC5B5B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2、可实施性：切合本项目实际情况，步骤清晰、合理，操作性强；</w:t>
            </w:r>
          </w:p>
          <w:p w14:paraId="4EAB8D36">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3、针对性：方案紧扣项目特点及需求，内容科学合理。</w:t>
            </w:r>
          </w:p>
          <w:p w14:paraId="3F2635DF">
            <w:pPr>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三、赋分标准</w:t>
            </w:r>
          </w:p>
          <w:p w14:paraId="0DDDF2E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①项目实施总体思路以及对本项目的理解程度：每完全满足一个评审标准得1.5 分，满分4.5 分；</w:t>
            </w:r>
          </w:p>
          <w:p w14:paraId="4468C943">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②服务范围：每完全满足一个评审标准得1 分，满分3 分；</w:t>
            </w:r>
          </w:p>
          <w:p w14:paraId="347A25AC">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③服务内容：每完全满足一个评审标准得1.5 分，满分4.5 分；</w:t>
            </w:r>
          </w:p>
          <w:p w14:paraId="5043263D">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④服务标准：每完全满足一个评审标准得1 .5分，满分4.5 分；</w:t>
            </w:r>
          </w:p>
          <w:p w14:paraId="2F02EC4C">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5 \* GB3 \* MERGEFORMAT </w:instrText>
            </w:r>
            <w:r>
              <w:rPr>
                <w:rFonts w:hint="eastAsia" w:ascii="宋体" w:hAnsi="宋体" w:cs="宋体"/>
                <w:sz w:val="24"/>
                <w:szCs w:val="24"/>
              </w:rPr>
              <w:fldChar w:fldCharType="separate"/>
            </w:r>
            <w:r>
              <w:rPr>
                <w:rFonts w:hint="eastAsia" w:ascii="宋体" w:hAnsi="宋体" w:cs="宋体"/>
                <w:sz w:val="24"/>
                <w:szCs w:val="24"/>
              </w:rPr>
              <w:t>⑤</w:t>
            </w:r>
            <w:r>
              <w:rPr>
                <w:rFonts w:hint="eastAsia" w:ascii="宋体" w:hAnsi="宋体" w:cs="宋体"/>
                <w:sz w:val="24"/>
                <w:szCs w:val="24"/>
              </w:rPr>
              <w:fldChar w:fldCharType="end"/>
            </w:r>
            <w:r>
              <w:rPr>
                <w:rFonts w:hint="eastAsia" w:ascii="宋体" w:hAnsi="宋体" w:cs="宋体"/>
                <w:sz w:val="24"/>
                <w:szCs w:val="24"/>
              </w:rPr>
              <w:t>针对本项目编制的工作实施方案：每完全满足一个评审标准得 2分，满分6分 ；</w:t>
            </w:r>
          </w:p>
          <w:p w14:paraId="6C41605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6 \* GB3 \* MERGEFORMAT </w:instrText>
            </w:r>
            <w:r>
              <w:rPr>
                <w:rFonts w:hint="eastAsia" w:ascii="宋体" w:hAnsi="宋体" w:cs="宋体"/>
                <w:sz w:val="24"/>
                <w:szCs w:val="24"/>
              </w:rPr>
              <w:fldChar w:fldCharType="separate"/>
            </w:r>
            <w:r>
              <w:rPr>
                <w:rFonts w:hint="eastAsia" w:ascii="宋体" w:hAnsi="宋体" w:cs="宋体"/>
                <w:sz w:val="24"/>
                <w:szCs w:val="24"/>
              </w:rPr>
              <w:t>⑥</w:t>
            </w:r>
            <w:r>
              <w:rPr>
                <w:rFonts w:hint="eastAsia" w:ascii="宋体" w:hAnsi="宋体" w:cs="宋体"/>
                <w:sz w:val="24"/>
                <w:szCs w:val="24"/>
              </w:rPr>
              <w:fldChar w:fldCharType="end"/>
            </w:r>
            <w:r>
              <w:rPr>
                <w:rFonts w:hint="eastAsia" w:ascii="宋体" w:hAnsi="宋体" w:cs="宋体"/>
                <w:sz w:val="24"/>
                <w:szCs w:val="24"/>
              </w:rPr>
              <w:t>项目进度安排：每完全满足一个评审标准得 1.5 分，满分4.5分；</w:t>
            </w:r>
          </w:p>
          <w:p w14:paraId="1F5EF37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7 \* GB3 \* MERGEFORMAT </w:instrText>
            </w:r>
            <w:r>
              <w:rPr>
                <w:rFonts w:hint="eastAsia" w:ascii="宋体" w:hAnsi="宋体" w:cs="宋体"/>
                <w:sz w:val="24"/>
                <w:szCs w:val="24"/>
              </w:rPr>
              <w:fldChar w:fldCharType="separate"/>
            </w:r>
            <w:r>
              <w:rPr>
                <w:rFonts w:hint="eastAsia" w:ascii="宋体" w:hAnsi="宋体" w:cs="宋体"/>
                <w:sz w:val="24"/>
                <w:szCs w:val="24"/>
              </w:rPr>
              <w:t>⑦</w:t>
            </w:r>
            <w:r>
              <w:rPr>
                <w:rFonts w:hint="eastAsia" w:ascii="宋体" w:hAnsi="宋体" w:cs="宋体"/>
                <w:sz w:val="24"/>
                <w:szCs w:val="24"/>
              </w:rPr>
              <w:fldChar w:fldCharType="end"/>
            </w:r>
            <w:r>
              <w:rPr>
                <w:rFonts w:hint="eastAsia" w:ascii="宋体" w:hAnsi="宋体" w:cs="宋体"/>
                <w:sz w:val="24"/>
                <w:szCs w:val="24"/>
              </w:rPr>
              <w:t>评价组内部分工合理：每完全满足一个评审标准得 1 分，满分3分；</w:t>
            </w:r>
          </w:p>
          <w:p w14:paraId="015519F3">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8 \* GB3 \* MERGEFORMAT </w:instrText>
            </w:r>
            <w:r>
              <w:rPr>
                <w:rFonts w:hint="eastAsia" w:ascii="宋体" w:hAnsi="宋体" w:cs="宋体"/>
                <w:sz w:val="24"/>
                <w:szCs w:val="24"/>
              </w:rPr>
              <w:fldChar w:fldCharType="separate"/>
            </w:r>
            <w:r>
              <w:rPr>
                <w:rFonts w:hint="eastAsia" w:ascii="宋体" w:hAnsi="宋体" w:cs="宋体"/>
                <w:sz w:val="24"/>
                <w:szCs w:val="24"/>
              </w:rPr>
              <w:t>⑧</w:t>
            </w:r>
            <w:r>
              <w:rPr>
                <w:rFonts w:hint="eastAsia" w:ascii="宋体" w:hAnsi="宋体" w:cs="宋体"/>
                <w:sz w:val="24"/>
                <w:szCs w:val="24"/>
              </w:rPr>
              <w:fldChar w:fldCharType="end"/>
            </w:r>
            <w:r>
              <w:rPr>
                <w:rFonts w:hint="eastAsia" w:ascii="宋体" w:hAnsi="宋体" w:cs="宋体"/>
                <w:sz w:val="24"/>
                <w:szCs w:val="24"/>
              </w:rPr>
              <w:t>现场协调管理措施：每完全满足一个评审标准得 1分，满分3分；</w:t>
            </w:r>
          </w:p>
        </w:tc>
      </w:tr>
      <w:tr w14:paraId="3A1E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EA018B">
            <w:pPr>
              <w:spacing w:line="360" w:lineRule="auto"/>
              <w:jc w:val="center"/>
              <w:rPr>
                <w:rFonts w:hint="eastAsia" w:ascii="宋体" w:hAnsi="宋体" w:cs="宋体"/>
                <w:sz w:val="24"/>
                <w:szCs w:val="24"/>
              </w:rPr>
            </w:pPr>
            <w:r>
              <w:rPr>
                <w:rFonts w:hint="eastAsia" w:ascii="宋体" w:hAnsi="宋体" w:cs="宋体"/>
                <w:sz w:val="24"/>
                <w:szCs w:val="24"/>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334985A">
            <w:pPr>
              <w:spacing w:line="360" w:lineRule="auto"/>
              <w:jc w:val="center"/>
              <w:rPr>
                <w:rFonts w:hint="eastAsia" w:ascii="宋体" w:hAnsi="宋体" w:cs="宋体"/>
                <w:sz w:val="24"/>
                <w:szCs w:val="24"/>
              </w:rPr>
            </w:pPr>
            <w:r>
              <w:rPr>
                <w:rFonts w:hint="eastAsia" w:ascii="宋体" w:hAnsi="宋体" w:cs="宋体"/>
                <w:sz w:val="24"/>
                <w:szCs w:val="24"/>
              </w:rPr>
              <w:t>服务承诺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16647B4">
            <w:pPr>
              <w:spacing w:line="360" w:lineRule="auto"/>
              <w:jc w:val="center"/>
              <w:rPr>
                <w:rFonts w:hint="eastAsia" w:ascii="宋体" w:hAnsi="宋体" w:cs="宋体"/>
                <w:sz w:val="24"/>
                <w:szCs w:val="24"/>
              </w:rPr>
            </w:pPr>
            <w:r>
              <w:rPr>
                <w:rFonts w:hint="eastAsia" w:ascii="宋体" w:hAnsi="宋体" w:cs="宋体"/>
                <w:sz w:val="24"/>
                <w:szCs w:val="24"/>
                <w:lang w:val="en-US" w:eastAsia="zh-CN"/>
              </w:rPr>
              <w:t>13.5</w:t>
            </w:r>
            <w:r>
              <w:rPr>
                <w:rFonts w:hint="eastAsia" w:ascii="宋体" w:hAnsi="宋体" w:cs="宋体"/>
                <w:sz w:val="24"/>
                <w:szCs w:val="24"/>
              </w:rPr>
              <w:t>分</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3130A7F7">
            <w:pPr>
              <w:pStyle w:val="26"/>
              <w:spacing w:before="78" w:line="222" w:lineRule="auto"/>
              <w:ind w:left="140"/>
            </w:pPr>
            <w:r>
              <w:rPr>
                <w:b/>
                <w:bCs/>
                <w:spacing w:val="-10"/>
              </w:rPr>
              <w:t>一、评审内容</w:t>
            </w:r>
          </w:p>
          <w:p w14:paraId="60829A31">
            <w:pPr>
              <w:pStyle w:val="26"/>
              <w:spacing w:before="128" w:line="286" w:lineRule="auto"/>
              <w:ind w:left="138" w:right="109" w:hanging="8"/>
              <w:jc w:val="both"/>
            </w:pPr>
            <w:r>
              <w:rPr>
                <w:rFonts w:hint="eastAsia"/>
                <w:spacing w:val="15"/>
              </w:rPr>
              <w:t>供应商针对本项目提供</w:t>
            </w:r>
            <w:r>
              <w:rPr>
                <w:rFonts w:hint="eastAsia" w:ascii="宋体" w:hAnsi="宋体" w:cs="宋体"/>
                <w:sz w:val="24"/>
                <w:szCs w:val="24"/>
              </w:rPr>
              <w:t>服务承诺</w:t>
            </w:r>
            <w:r>
              <w:rPr>
                <w:spacing w:val="3"/>
              </w:rPr>
              <w:t>，方案内容包含①</w:t>
            </w:r>
            <w:r>
              <w:rPr>
                <w:rFonts w:hint="eastAsia"/>
                <w:spacing w:val="3"/>
                <w:lang w:val="en-US" w:eastAsia="zh-CN"/>
              </w:rPr>
              <w:t>售后服务承诺</w:t>
            </w:r>
            <w:r>
              <w:rPr>
                <w:spacing w:val="22"/>
              </w:rPr>
              <w:t>②</w:t>
            </w:r>
            <w:r>
              <w:rPr>
                <w:rFonts w:hint="eastAsia"/>
                <w:spacing w:val="22"/>
                <w:lang w:val="en-US" w:eastAsia="zh-CN"/>
              </w:rPr>
              <w:t>技术保障服务承诺</w:t>
            </w:r>
            <w:r>
              <w:rPr>
                <w:spacing w:val="22"/>
              </w:rPr>
              <w:t>③</w:t>
            </w:r>
            <w:r>
              <w:rPr>
                <w:rFonts w:hint="eastAsia"/>
                <w:spacing w:val="22"/>
                <w:lang w:val="en-US" w:eastAsia="zh-CN"/>
              </w:rPr>
              <w:t>故障处理承诺</w:t>
            </w:r>
            <w:r>
              <w:rPr>
                <w:spacing w:val="15"/>
              </w:rPr>
              <w:t>。</w:t>
            </w:r>
          </w:p>
          <w:p w14:paraId="56D61F57">
            <w:pPr>
              <w:pStyle w:val="26"/>
              <w:spacing w:before="63" w:line="222" w:lineRule="auto"/>
              <w:ind w:left="148"/>
            </w:pPr>
            <w:r>
              <w:rPr>
                <w:b/>
                <w:bCs/>
                <w:spacing w:val="-10"/>
              </w:rPr>
              <w:t>二、评审标准</w:t>
            </w:r>
          </w:p>
          <w:p w14:paraId="7CB9903C">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1、完整性：内容全面，对评审内容中的各项要求有详细的描述及说明；</w:t>
            </w:r>
          </w:p>
          <w:p w14:paraId="42DE532D">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2、可实施性：切合本项目实际情况，步骤清晰、合理，操作性强；</w:t>
            </w:r>
          </w:p>
          <w:p w14:paraId="6C62A89B">
            <w:pPr>
              <w:spacing w:line="360" w:lineRule="auto"/>
              <w:ind w:firstLine="480" w:firstLineChars="200"/>
              <w:jc w:val="left"/>
            </w:pPr>
            <w:r>
              <w:rPr>
                <w:rFonts w:hint="eastAsia" w:ascii="宋体" w:hAnsi="宋体" w:cs="宋体"/>
                <w:sz w:val="24"/>
                <w:szCs w:val="24"/>
              </w:rPr>
              <w:t>3、针对性：方案紧扣项目特点及需求，内容科学合理。</w:t>
            </w:r>
          </w:p>
          <w:p w14:paraId="2101B7AE">
            <w:pPr>
              <w:pStyle w:val="26"/>
              <w:spacing w:before="44" w:line="222" w:lineRule="auto"/>
              <w:ind w:left="145"/>
            </w:pPr>
            <w:r>
              <w:rPr>
                <w:b/>
                <w:bCs/>
                <w:spacing w:val="-8"/>
              </w:rPr>
              <w:t>三、赋分标准</w:t>
            </w:r>
          </w:p>
          <w:p w14:paraId="647871C5">
            <w:pPr>
              <w:pStyle w:val="26"/>
              <w:spacing w:before="128" w:line="277" w:lineRule="auto"/>
              <w:ind w:right="250"/>
            </w:pPr>
            <w:r>
              <w:rPr>
                <w:spacing w:val="10"/>
              </w:rPr>
              <w:t>①</w:t>
            </w:r>
            <w:r>
              <w:rPr>
                <w:rFonts w:hint="eastAsia"/>
                <w:spacing w:val="10"/>
                <w:lang w:val="en-US" w:eastAsia="zh-CN"/>
              </w:rPr>
              <w:t>售后</w:t>
            </w:r>
            <w:r>
              <w:rPr>
                <w:rFonts w:hint="eastAsia"/>
                <w:spacing w:val="3"/>
                <w:lang w:val="en-US" w:eastAsia="zh-CN"/>
              </w:rPr>
              <w:t>服务承诺</w:t>
            </w:r>
            <w:r>
              <w:rPr>
                <w:spacing w:val="10"/>
              </w:rPr>
              <w:t>：</w:t>
            </w:r>
            <w:r>
              <w:rPr>
                <w:spacing w:val="-56"/>
              </w:rPr>
              <w:t xml:space="preserve"> </w:t>
            </w:r>
            <w:r>
              <w:rPr>
                <w:spacing w:val="10"/>
              </w:rPr>
              <w:t>每完全满足一项评审标准得1</w:t>
            </w:r>
            <w:r>
              <w:rPr>
                <w:rFonts w:hint="eastAsia"/>
                <w:spacing w:val="10"/>
                <w:lang w:val="en-US" w:eastAsia="zh-CN"/>
              </w:rPr>
              <w:t>.5</w:t>
            </w:r>
            <w:r>
              <w:rPr>
                <w:spacing w:val="-3"/>
              </w:rPr>
              <w:t>分，满分</w:t>
            </w:r>
            <w:r>
              <w:rPr>
                <w:rFonts w:hint="eastAsia"/>
                <w:spacing w:val="-3"/>
                <w:lang w:val="en-US" w:eastAsia="zh-CN"/>
              </w:rPr>
              <w:t>4.5</w:t>
            </w:r>
            <w:r>
              <w:rPr>
                <w:spacing w:val="-3"/>
              </w:rPr>
              <w:t>分；</w:t>
            </w:r>
          </w:p>
          <w:p w14:paraId="629F2C61">
            <w:pPr>
              <w:pStyle w:val="26"/>
              <w:spacing w:before="76" w:line="279" w:lineRule="auto"/>
              <w:ind w:right="154"/>
              <w:jc w:val="left"/>
            </w:pPr>
            <w:r>
              <w:rPr>
                <w:spacing w:val="2"/>
              </w:rPr>
              <w:t>②</w:t>
            </w:r>
            <w:r>
              <w:rPr>
                <w:rFonts w:hint="eastAsia"/>
                <w:spacing w:val="22"/>
                <w:lang w:val="en-US" w:eastAsia="zh-CN"/>
              </w:rPr>
              <w:t>技术保障服务承诺</w:t>
            </w:r>
            <w:r>
              <w:rPr>
                <w:spacing w:val="2"/>
              </w:rPr>
              <w:t>：每完全满足一项评审标准</w:t>
            </w:r>
            <w:r>
              <w:rPr>
                <w:spacing w:val="-14"/>
              </w:rPr>
              <w:t>得</w:t>
            </w:r>
            <w:r>
              <w:rPr>
                <w:spacing w:val="-33"/>
              </w:rPr>
              <w:t xml:space="preserve"> </w:t>
            </w:r>
            <w:r>
              <w:rPr>
                <w:spacing w:val="-14"/>
              </w:rPr>
              <w:t>1</w:t>
            </w:r>
            <w:r>
              <w:rPr>
                <w:rFonts w:hint="eastAsia"/>
                <w:spacing w:val="-14"/>
                <w:lang w:val="en-US" w:eastAsia="zh-CN"/>
              </w:rPr>
              <w:t>.5</w:t>
            </w:r>
            <w:r>
              <w:rPr>
                <w:spacing w:val="-14"/>
              </w:rPr>
              <w:t>分，</w:t>
            </w:r>
            <w:r>
              <w:rPr>
                <w:spacing w:val="15"/>
              </w:rPr>
              <w:t xml:space="preserve"> </w:t>
            </w:r>
            <w:r>
              <w:rPr>
                <w:spacing w:val="-14"/>
              </w:rPr>
              <w:t>满分</w:t>
            </w:r>
            <w:r>
              <w:rPr>
                <w:rFonts w:hint="eastAsia"/>
                <w:spacing w:val="-3"/>
                <w:lang w:val="en-US" w:eastAsia="zh-CN"/>
              </w:rPr>
              <w:t>4.5</w:t>
            </w:r>
            <w:r>
              <w:rPr>
                <w:spacing w:val="-14"/>
              </w:rPr>
              <w:t>分；</w:t>
            </w:r>
          </w:p>
          <w:p w14:paraId="232DCCEA">
            <w:pPr>
              <w:spacing w:line="360" w:lineRule="auto"/>
              <w:jc w:val="left"/>
              <w:rPr>
                <w:rFonts w:hint="eastAsia" w:ascii="宋体" w:hAnsi="宋体" w:cs="宋体"/>
                <w:sz w:val="24"/>
                <w:szCs w:val="24"/>
                <w:lang w:val="zh-CN"/>
              </w:rPr>
            </w:pPr>
            <w:r>
              <w:rPr>
                <w:rFonts w:hint="eastAsia" w:ascii="宋体" w:hAnsi="宋体" w:eastAsia="宋体" w:cs="宋体"/>
                <w:spacing w:val="3"/>
                <w:kern w:val="2"/>
                <w:sz w:val="24"/>
                <w:szCs w:val="24"/>
                <w:lang w:val="en-US" w:eastAsia="en-US" w:bidi="ar-SA"/>
              </w:rPr>
              <w:t>③</w:t>
            </w:r>
            <w:r>
              <w:rPr>
                <w:rFonts w:hint="eastAsia" w:ascii="宋体" w:hAnsi="宋体" w:eastAsia="宋体" w:cs="宋体"/>
                <w:spacing w:val="3"/>
                <w:kern w:val="2"/>
                <w:sz w:val="24"/>
                <w:szCs w:val="24"/>
                <w:lang w:val="en-US" w:eastAsia="zh-CN" w:bidi="ar-SA"/>
              </w:rPr>
              <w:t>故障处理承诺</w:t>
            </w:r>
            <w:r>
              <w:rPr>
                <w:rFonts w:hint="eastAsia" w:ascii="宋体" w:hAnsi="宋体" w:eastAsia="宋体" w:cs="宋体"/>
                <w:spacing w:val="3"/>
                <w:kern w:val="2"/>
                <w:sz w:val="24"/>
                <w:szCs w:val="24"/>
                <w:lang w:val="en-US" w:eastAsia="en-US" w:bidi="ar-SA"/>
              </w:rPr>
              <w:t>：每完全满足一项评审标准得1</w:t>
            </w:r>
            <w:r>
              <w:rPr>
                <w:rFonts w:hint="eastAsia" w:ascii="宋体" w:hAnsi="宋体" w:eastAsia="宋体" w:cs="宋体"/>
                <w:spacing w:val="3"/>
                <w:kern w:val="2"/>
                <w:sz w:val="24"/>
                <w:szCs w:val="24"/>
                <w:lang w:val="en-US" w:eastAsia="zh-CN" w:bidi="ar-SA"/>
              </w:rPr>
              <w:t>.5</w:t>
            </w:r>
            <w:r>
              <w:rPr>
                <w:rFonts w:hint="eastAsia" w:ascii="宋体" w:hAnsi="宋体" w:eastAsia="宋体" w:cs="宋体"/>
                <w:spacing w:val="3"/>
                <w:kern w:val="2"/>
                <w:sz w:val="24"/>
                <w:szCs w:val="24"/>
                <w:lang w:val="en-US" w:eastAsia="en-US" w:bidi="ar-SA"/>
              </w:rPr>
              <w:t>分，满分</w:t>
            </w:r>
            <w:r>
              <w:rPr>
                <w:rFonts w:hint="eastAsia" w:ascii="宋体" w:hAnsi="宋体" w:eastAsia="宋体" w:cs="宋体"/>
                <w:spacing w:val="3"/>
                <w:kern w:val="2"/>
                <w:sz w:val="24"/>
                <w:szCs w:val="24"/>
                <w:lang w:val="en-US" w:eastAsia="zh-CN" w:bidi="ar-SA"/>
              </w:rPr>
              <w:t>4.5</w:t>
            </w:r>
            <w:r>
              <w:rPr>
                <w:rFonts w:hint="eastAsia" w:ascii="宋体" w:hAnsi="宋体" w:eastAsia="宋体" w:cs="宋体"/>
                <w:spacing w:val="3"/>
                <w:kern w:val="2"/>
                <w:sz w:val="24"/>
                <w:szCs w:val="24"/>
                <w:lang w:val="en-US" w:eastAsia="en-US" w:bidi="ar-SA"/>
              </w:rPr>
              <w:t xml:space="preserve"> 分。</w:t>
            </w:r>
          </w:p>
        </w:tc>
      </w:tr>
      <w:tr w14:paraId="71B3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A09FBC3">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EEBEBAD">
            <w:pPr>
              <w:spacing w:line="360" w:lineRule="auto"/>
              <w:jc w:val="center"/>
              <w:rPr>
                <w:rFonts w:hint="eastAsia" w:ascii="宋体" w:hAnsi="宋体" w:cs="宋体"/>
                <w:sz w:val="24"/>
                <w:szCs w:val="24"/>
              </w:rPr>
            </w:pPr>
            <w:r>
              <w:rPr>
                <w:rFonts w:hint="eastAsia" w:ascii="宋体" w:hAnsi="宋体" w:cs="宋体"/>
                <w:sz w:val="24"/>
                <w:szCs w:val="24"/>
                <w:lang w:val="en-US" w:eastAsia="zh-CN"/>
              </w:rPr>
              <w:t>服务</w:t>
            </w:r>
            <w:r>
              <w:rPr>
                <w:rFonts w:hint="eastAsia" w:ascii="宋体" w:hAnsi="宋体" w:cs="宋体"/>
                <w:sz w:val="24"/>
                <w:szCs w:val="24"/>
              </w:rPr>
              <w:t>质量保障措施</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327EE8E">
            <w:pPr>
              <w:spacing w:line="360"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13.5</w:t>
            </w:r>
            <w:r>
              <w:rPr>
                <w:rFonts w:hint="eastAsia" w:asciiTheme="minorEastAsia" w:hAnsiTheme="minorEastAsia" w:eastAsiaTheme="minorEastAsia" w:cstheme="minorEastAsia"/>
                <w:color w:val="000000"/>
                <w:kern w:val="0"/>
                <w:sz w:val="24"/>
                <w:szCs w:val="24"/>
                <w:highlight w:val="none"/>
              </w:rPr>
              <w:t>分</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17D927A5">
            <w:pPr>
              <w:spacing w:line="360" w:lineRule="auto"/>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一、评审内容</w:t>
            </w:r>
          </w:p>
          <w:p w14:paraId="409D6F0B">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供应商针对本项目提供</w:t>
            </w:r>
            <w:r>
              <w:rPr>
                <w:rFonts w:hint="eastAsia" w:ascii="宋体" w:hAnsi="宋体" w:cs="宋体"/>
                <w:sz w:val="24"/>
                <w:szCs w:val="24"/>
              </w:rPr>
              <w:t>质量保障措施</w:t>
            </w:r>
            <w:r>
              <w:rPr>
                <w:rFonts w:hint="eastAsia" w:asciiTheme="minorEastAsia" w:hAnsiTheme="minorEastAsia" w:eastAsiaTheme="minorEastAsia" w:cstheme="minorEastAsia"/>
                <w:color w:val="000000"/>
                <w:kern w:val="0"/>
                <w:sz w:val="24"/>
                <w:szCs w:val="24"/>
                <w:highlight w:val="none"/>
              </w:rPr>
              <w:t>，方案内容包含①定期保养</w:t>
            </w:r>
            <w:r>
              <w:rPr>
                <w:rFonts w:hint="eastAsia" w:asciiTheme="minorEastAsia" w:hAnsiTheme="minorEastAsia" w:eastAsiaTheme="minorEastAsia" w:cstheme="minorEastAsia"/>
                <w:color w:val="000000"/>
                <w:kern w:val="0"/>
                <w:sz w:val="24"/>
                <w:szCs w:val="24"/>
                <w:highlight w:val="none"/>
                <w:lang w:val="en-US" w:eastAsia="zh-CN"/>
              </w:rPr>
              <w:t>及</w:t>
            </w:r>
            <w:r>
              <w:rPr>
                <w:rFonts w:hint="eastAsia" w:asciiTheme="minorEastAsia" w:hAnsiTheme="minorEastAsia" w:eastAsiaTheme="minorEastAsia" w:cstheme="minorEastAsia"/>
                <w:color w:val="000000"/>
                <w:kern w:val="0"/>
                <w:sz w:val="24"/>
                <w:szCs w:val="24"/>
                <w:highlight w:val="none"/>
              </w:rPr>
              <w:t>安全操作规程②质量保障</w:t>
            </w:r>
            <w:r>
              <w:rPr>
                <w:rFonts w:hint="eastAsia" w:ascii="宋体" w:hAnsi="宋体" w:cs="宋体" w:eastAsiaTheme="minorEastAsia"/>
                <w:sz w:val="24"/>
                <w:szCs w:val="24"/>
                <w:lang w:val="en-US" w:eastAsia="zh-CN"/>
              </w:rPr>
              <w:t>方案</w:t>
            </w:r>
            <w:r>
              <w:rPr>
                <w:rFonts w:hint="eastAsia" w:asciiTheme="minorEastAsia" w:hAnsiTheme="minorEastAsia" w:eastAsiaTheme="minorEastAsia" w:cstheme="minorEastAsia"/>
                <w:color w:val="000000"/>
                <w:kern w:val="0"/>
                <w:sz w:val="24"/>
                <w:szCs w:val="24"/>
                <w:highlight w:val="none"/>
              </w:rPr>
              <w:t>③完善</w:t>
            </w:r>
            <w:r>
              <w:rPr>
                <w:rFonts w:hint="eastAsia" w:asciiTheme="minorEastAsia" w:hAnsiTheme="minorEastAsia" w:eastAsiaTheme="minorEastAsia" w:cstheme="minorEastAsia"/>
                <w:color w:val="000000"/>
                <w:kern w:val="0"/>
                <w:sz w:val="24"/>
                <w:szCs w:val="24"/>
                <w:highlight w:val="none"/>
                <w:lang w:val="en-US" w:eastAsia="zh-CN"/>
              </w:rPr>
              <w:t>的</w:t>
            </w:r>
            <w:r>
              <w:rPr>
                <w:rFonts w:hint="eastAsia" w:asciiTheme="minorEastAsia" w:hAnsiTheme="minorEastAsia" w:eastAsiaTheme="minorEastAsia" w:cstheme="minorEastAsia"/>
                <w:color w:val="000000"/>
                <w:kern w:val="0"/>
                <w:sz w:val="24"/>
                <w:szCs w:val="24"/>
                <w:highlight w:val="none"/>
              </w:rPr>
              <w:t>巡检、维修、更换、验收</w:t>
            </w:r>
            <w:r>
              <w:rPr>
                <w:rFonts w:hint="eastAsia" w:asciiTheme="minorEastAsia" w:hAnsiTheme="minorEastAsia" w:eastAsiaTheme="minorEastAsia" w:cstheme="minorEastAsia"/>
                <w:color w:val="000000"/>
                <w:kern w:val="0"/>
                <w:sz w:val="24"/>
                <w:szCs w:val="24"/>
                <w:highlight w:val="none"/>
                <w:lang w:val="en-US" w:eastAsia="zh-CN"/>
              </w:rPr>
              <w:t>流程</w:t>
            </w:r>
            <w:r>
              <w:rPr>
                <w:rFonts w:hint="eastAsia" w:asciiTheme="minorEastAsia" w:hAnsiTheme="minorEastAsia" w:eastAsiaTheme="minorEastAsia" w:cstheme="minorEastAsia"/>
                <w:color w:val="000000"/>
                <w:kern w:val="0"/>
                <w:sz w:val="24"/>
                <w:szCs w:val="24"/>
                <w:highlight w:val="none"/>
              </w:rPr>
              <w:t>。</w:t>
            </w:r>
          </w:p>
          <w:p w14:paraId="7A519BF8">
            <w:pPr>
              <w:spacing w:line="360" w:lineRule="auto"/>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二、评审标准</w:t>
            </w:r>
          </w:p>
          <w:p w14:paraId="1DF27941">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1、完整性：内容全面，对评审内容中的各项要求有详细的描述及说明；</w:t>
            </w:r>
          </w:p>
          <w:p w14:paraId="6445D54E">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2、可实施性：切合本项目实际情况，步骤清晰、合理，操作性强；</w:t>
            </w:r>
          </w:p>
          <w:p w14:paraId="1F1569BA">
            <w:pPr>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宋体" w:hAnsi="宋体" w:cs="宋体"/>
                <w:sz w:val="24"/>
                <w:szCs w:val="24"/>
              </w:rPr>
              <w:t>3、针对性：方案紧扣项目特点及需求，内容科学合理。</w:t>
            </w:r>
          </w:p>
          <w:p w14:paraId="7843A4E3">
            <w:pPr>
              <w:spacing w:line="360" w:lineRule="auto"/>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三、赋分标准</w:t>
            </w:r>
          </w:p>
          <w:p w14:paraId="510D2477">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①定期保养</w:t>
            </w:r>
            <w:r>
              <w:rPr>
                <w:rFonts w:hint="eastAsia" w:asciiTheme="minorEastAsia" w:hAnsiTheme="minorEastAsia" w:eastAsiaTheme="minorEastAsia" w:cstheme="minorEastAsia"/>
                <w:color w:val="000000"/>
                <w:kern w:val="0"/>
                <w:sz w:val="24"/>
                <w:szCs w:val="24"/>
                <w:highlight w:val="none"/>
                <w:lang w:val="en-US" w:eastAsia="zh-CN"/>
              </w:rPr>
              <w:t>及</w:t>
            </w:r>
            <w:r>
              <w:rPr>
                <w:rFonts w:hint="eastAsia" w:asciiTheme="minorEastAsia" w:hAnsiTheme="minorEastAsia" w:eastAsiaTheme="minorEastAsia" w:cstheme="minorEastAsia"/>
                <w:color w:val="000000"/>
                <w:kern w:val="0"/>
                <w:sz w:val="24"/>
                <w:szCs w:val="24"/>
                <w:highlight w:val="none"/>
              </w:rPr>
              <w:t>安全操作规程： 每完全满足一项评审标准得</w:t>
            </w:r>
            <w:r>
              <w:rPr>
                <w:rFonts w:hint="eastAsia" w:asciiTheme="minorEastAsia" w:hAnsiTheme="minorEastAsia" w:eastAsiaTheme="minorEastAsia" w:cstheme="minorEastAsia"/>
                <w:color w:val="000000"/>
                <w:kern w:val="0"/>
                <w:sz w:val="24"/>
                <w:szCs w:val="24"/>
                <w:highlight w:val="none"/>
                <w:lang w:val="en-US" w:eastAsia="zh-CN"/>
              </w:rPr>
              <w:t>1.5</w:t>
            </w:r>
            <w:r>
              <w:rPr>
                <w:rFonts w:hint="eastAsia" w:asciiTheme="minorEastAsia" w:hAnsiTheme="minorEastAsia" w:eastAsiaTheme="minorEastAsia" w:cstheme="minorEastAsia"/>
                <w:color w:val="000000"/>
                <w:kern w:val="0"/>
                <w:sz w:val="24"/>
                <w:szCs w:val="24"/>
                <w:highlight w:val="none"/>
              </w:rPr>
              <w:t>分，满分</w:t>
            </w:r>
            <w:r>
              <w:rPr>
                <w:rFonts w:hint="eastAsia" w:asciiTheme="minorEastAsia" w:hAnsiTheme="minorEastAsia" w:eastAsiaTheme="minorEastAsia" w:cstheme="minorEastAsia"/>
                <w:color w:val="000000"/>
                <w:kern w:val="0"/>
                <w:sz w:val="24"/>
                <w:szCs w:val="24"/>
                <w:highlight w:val="none"/>
                <w:lang w:val="en-US" w:eastAsia="zh-CN"/>
              </w:rPr>
              <w:t>4.5</w:t>
            </w:r>
            <w:r>
              <w:rPr>
                <w:rFonts w:hint="eastAsia" w:asciiTheme="minorEastAsia" w:hAnsiTheme="minorEastAsia" w:eastAsiaTheme="minorEastAsia" w:cstheme="minorEastAsia"/>
                <w:color w:val="000000"/>
                <w:kern w:val="0"/>
                <w:sz w:val="24"/>
                <w:szCs w:val="24"/>
                <w:highlight w:val="none"/>
              </w:rPr>
              <w:t>分；</w:t>
            </w:r>
          </w:p>
          <w:p w14:paraId="65E8263C">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②质量保障</w:t>
            </w:r>
            <w:r>
              <w:rPr>
                <w:rFonts w:hint="eastAsia" w:ascii="宋体" w:hAnsi="宋体" w:cs="宋体" w:eastAsiaTheme="minorEastAsia"/>
                <w:sz w:val="24"/>
                <w:szCs w:val="24"/>
                <w:lang w:val="en-US" w:eastAsia="zh-CN"/>
              </w:rPr>
              <w:t>方案</w:t>
            </w:r>
            <w:r>
              <w:rPr>
                <w:rFonts w:hint="eastAsia" w:asciiTheme="minorEastAsia" w:hAnsiTheme="minorEastAsia" w:eastAsiaTheme="minorEastAsia" w:cstheme="minorEastAsia"/>
                <w:color w:val="000000"/>
                <w:kern w:val="0"/>
                <w:sz w:val="24"/>
                <w:szCs w:val="24"/>
                <w:highlight w:val="none"/>
              </w:rPr>
              <w:t xml:space="preserve">：每完全满足一项评审标准 得 </w:t>
            </w:r>
            <w:r>
              <w:rPr>
                <w:rFonts w:hint="eastAsia" w:asciiTheme="minorEastAsia" w:hAnsiTheme="minorEastAsia" w:eastAsiaTheme="minorEastAsia" w:cstheme="minorEastAsia"/>
                <w:color w:val="000000"/>
                <w:kern w:val="0"/>
                <w:sz w:val="24"/>
                <w:szCs w:val="24"/>
                <w:highlight w:val="none"/>
                <w:lang w:val="en-US" w:eastAsia="zh-CN"/>
              </w:rPr>
              <w:t>1.5</w:t>
            </w:r>
            <w:r>
              <w:rPr>
                <w:rFonts w:hint="eastAsia" w:asciiTheme="minorEastAsia" w:hAnsiTheme="minorEastAsia" w:eastAsiaTheme="minorEastAsia" w:cstheme="minorEastAsia"/>
                <w:color w:val="000000"/>
                <w:kern w:val="0"/>
                <w:sz w:val="24"/>
                <w:szCs w:val="24"/>
                <w:highlight w:val="none"/>
              </w:rPr>
              <w:t>分， 满分</w:t>
            </w:r>
            <w:r>
              <w:rPr>
                <w:rFonts w:hint="eastAsia" w:asciiTheme="minorEastAsia" w:hAnsiTheme="minorEastAsia" w:eastAsiaTheme="minorEastAsia" w:cstheme="minorEastAsia"/>
                <w:color w:val="000000"/>
                <w:kern w:val="0"/>
                <w:sz w:val="24"/>
                <w:szCs w:val="24"/>
                <w:highlight w:val="none"/>
                <w:lang w:val="en-US" w:eastAsia="zh-CN"/>
              </w:rPr>
              <w:t>4.5</w:t>
            </w:r>
            <w:r>
              <w:rPr>
                <w:rFonts w:hint="eastAsia" w:asciiTheme="minorEastAsia" w:hAnsiTheme="minorEastAsia" w:eastAsiaTheme="minorEastAsia" w:cstheme="minorEastAsia"/>
                <w:color w:val="000000"/>
                <w:kern w:val="0"/>
                <w:sz w:val="24"/>
                <w:szCs w:val="24"/>
                <w:highlight w:val="none"/>
              </w:rPr>
              <w:t>分；</w:t>
            </w:r>
          </w:p>
          <w:p w14:paraId="659FAA08">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③完善的巡检、维修、更换、验收流程：每完全满足一项评审标准得 1.5分，满4.5分。</w:t>
            </w:r>
          </w:p>
        </w:tc>
      </w:tr>
      <w:tr w14:paraId="672C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C2314A6">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23BE9F2">
            <w:pPr>
              <w:spacing w:line="360" w:lineRule="auto"/>
              <w:jc w:val="center"/>
              <w:rPr>
                <w:rFonts w:hint="eastAsia" w:ascii="宋体" w:hAnsi="宋体" w:cs="宋体"/>
                <w:sz w:val="24"/>
                <w:szCs w:val="24"/>
              </w:rPr>
            </w:pPr>
            <w:r>
              <w:rPr>
                <w:rFonts w:hint="eastAsia" w:ascii="宋体" w:hAnsi="宋体" w:cs="宋体"/>
                <w:sz w:val="24"/>
                <w:szCs w:val="24"/>
              </w:rPr>
              <w:t>应急处理 服务</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6DC2190">
            <w:pPr>
              <w:spacing w:line="360"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9</w:t>
            </w:r>
            <w:r>
              <w:rPr>
                <w:rFonts w:hint="eastAsia" w:asciiTheme="minorEastAsia" w:hAnsiTheme="minorEastAsia" w:eastAsiaTheme="minorEastAsia" w:cstheme="minorEastAsia"/>
                <w:color w:val="000000"/>
                <w:kern w:val="0"/>
                <w:sz w:val="24"/>
                <w:szCs w:val="24"/>
                <w:highlight w:val="none"/>
              </w:rPr>
              <w:t>分</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75467947">
            <w:pPr>
              <w:spacing w:line="360" w:lineRule="auto"/>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一、评审内容</w:t>
            </w:r>
          </w:p>
          <w:p w14:paraId="3E036B21">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供应商针对本项目提供</w:t>
            </w:r>
            <w:r>
              <w:rPr>
                <w:rFonts w:hint="eastAsia" w:ascii="宋体" w:hAnsi="宋体" w:cs="宋体"/>
                <w:sz w:val="24"/>
                <w:szCs w:val="24"/>
              </w:rPr>
              <w:t>质量保障措施</w:t>
            </w:r>
            <w:r>
              <w:rPr>
                <w:rFonts w:hint="eastAsia" w:asciiTheme="minorEastAsia" w:hAnsiTheme="minorEastAsia" w:eastAsiaTheme="minorEastAsia" w:cstheme="minorEastAsia"/>
                <w:color w:val="000000"/>
                <w:kern w:val="0"/>
                <w:sz w:val="24"/>
                <w:szCs w:val="24"/>
                <w:highlight w:val="none"/>
              </w:rPr>
              <w:t>，方案内容包含①</w:t>
            </w:r>
            <w:r>
              <w:rPr>
                <w:rFonts w:hint="eastAsia" w:asciiTheme="minorEastAsia" w:hAnsiTheme="minorEastAsia" w:eastAsiaTheme="minorEastAsia" w:cstheme="minorEastAsia"/>
                <w:color w:val="000000"/>
                <w:kern w:val="0"/>
                <w:sz w:val="24"/>
                <w:szCs w:val="24"/>
                <w:highlight w:val="none"/>
                <w:lang w:val="en-US" w:eastAsia="zh-CN"/>
              </w:rPr>
              <w:t>设备突发故障处理方案</w:t>
            </w:r>
            <w:r>
              <w:rPr>
                <w:rFonts w:hint="eastAsia" w:asciiTheme="minorEastAsia" w:hAnsiTheme="minorEastAsia" w:eastAsiaTheme="minorEastAsia" w:cstheme="minorEastAsia"/>
                <w:color w:val="000000"/>
                <w:kern w:val="0"/>
                <w:sz w:val="24"/>
                <w:szCs w:val="24"/>
                <w:highlight w:val="none"/>
              </w:rPr>
              <w:t>②净化指标不达标处理方案③停机停运、院感隐患处理方案。</w:t>
            </w:r>
          </w:p>
          <w:p w14:paraId="034C036F">
            <w:pPr>
              <w:spacing w:line="360" w:lineRule="auto"/>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二、评审标准</w:t>
            </w:r>
          </w:p>
          <w:p w14:paraId="5C8B85BD">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1、完整性：内容全面，对评审内容中的各项要求有详细的描述及说明；</w:t>
            </w:r>
          </w:p>
          <w:p w14:paraId="685EBB34">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2、可实施性：切合本项目实际情况，步骤清晰、合理，操作性强；</w:t>
            </w:r>
          </w:p>
          <w:p w14:paraId="19B461A0">
            <w:pPr>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宋体" w:hAnsi="宋体" w:cs="宋体"/>
                <w:sz w:val="24"/>
                <w:szCs w:val="24"/>
              </w:rPr>
              <w:t>3、针对性：方案紧扣项目特点及需求，内容科学合理。</w:t>
            </w:r>
          </w:p>
          <w:p w14:paraId="7E646C25">
            <w:pPr>
              <w:spacing w:line="360" w:lineRule="auto"/>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三、赋分标准</w:t>
            </w:r>
          </w:p>
          <w:p w14:paraId="1A7DE060">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①设备突发故障</w:t>
            </w:r>
            <w:r>
              <w:rPr>
                <w:rFonts w:hint="eastAsia" w:ascii="宋体" w:hAnsi="宋体" w:cs="宋体"/>
                <w:sz w:val="24"/>
                <w:szCs w:val="24"/>
              </w:rPr>
              <w:t>处理</w:t>
            </w:r>
            <w:r>
              <w:rPr>
                <w:rFonts w:hint="eastAsia" w:asciiTheme="minorEastAsia" w:hAnsiTheme="minorEastAsia" w:eastAsiaTheme="minorEastAsia" w:cstheme="minorEastAsia"/>
                <w:color w:val="000000"/>
                <w:kern w:val="0"/>
                <w:sz w:val="24"/>
                <w:szCs w:val="24"/>
                <w:highlight w:val="none"/>
                <w:lang w:val="en-US" w:eastAsia="zh-CN"/>
              </w:rPr>
              <w:t>方案</w:t>
            </w:r>
            <w:r>
              <w:rPr>
                <w:rFonts w:hint="eastAsia" w:asciiTheme="minorEastAsia" w:hAnsiTheme="minorEastAsia" w:eastAsiaTheme="minorEastAsia" w:cstheme="minorEastAsia"/>
                <w:color w:val="000000"/>
                <w:kern w:val="0"/>
                <w:sz w:val="24"/>
                <w:szCs w:val="24"/>
                <w:highlight w:val="none"/>
              </w:rPr>
              <w:t>： 每完全满足一项评审标准得1分，满分3分；</w:t>
            </w:r>
          </w:p>
          <w:p w14:paraId="416162B8">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②净化指标不达标</w:t>
            </w:r>
            <w:r>
              <w:rPr>
                <w:rFonts w:hint="eastAsia" w:asciiTheme="minorEastAsia" w:hAnsiTheme="minorEastAsia" w:eastAsiaTheme="minorEastAsia" w:cstheme="minorEastAsia"/>
                <w:color w:val="000000"/>
                <w:kern w:val="0"/>
                <w:sz w:val="24"/>
                <w:szCs w:val="24"/>
                <w:highlight w:val="none"/>
                <w:lang w:val="en-US" w:eastAsia="zh-CN"/>
              </w:rPr>
              <w:t>处理方案</w:t>
            </w:r>
            <w:r>
              <w:rPr>
                <w:rFonts w:hint="eastAsia" w:asciiTheme="minorEastAsia" w:hAnsiTheme="minorEastAsia" w:eastAsiaTheme="minorEastAsia" w:cstheme="minorEastAsia"/>
                <w:color w:val="000000"/>
                <w:kern w:val="0"/>
                <w:sz w:val="24"/>
                <w:szCs w:val="24"/>
                <w:highlight w:val="none"/>
              </w:rPr>
              <w:t>：每完全满足一项评审标准 得1分， 满分 3分；</w:t>
            </w:r>
          </w:p>
          <w:p w14:paraId="3D083FC5">
            <w:pPr>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③停机停运、院感隐患处理方案：每完全满足一项评审标准得1分，满3分。</w:t>
            </w:r>
          </w:p>
        </w:tc>
      </w:tr>
      <w:tr w14:paraId="481E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B233E6B">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1DC9AA">
            <w:pPr>
              <w:pStyle w:val="26"/>
              <w:widowControl/>
              <w:snapToGrid w:val="0"/>
              <w:spacing w:before="78" w:line="240" w:lineRule="auto"/>
              <w:rPr>
                <w:rFonts w:hint="eastAsia"/>
                <w:sz w:val="24"/>
                <w:szCs w:val="24"/>
                <w:lang w:eastAsia="zh-CN"/>
              </w:rPr>
            </w:pPr>
            <w:r>
              <w:rPr>
                <w:rFonts w:hint="eastAsia"/>
                <w:spacing w:val="-3"/>
                <w:position w:val="17"/>
                <w:sz w:val="24"/>
                <w:szCs w:val="24"/>
              </w:rPr>
              <w:t>培训方案</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C22D9BF">
            <w:pPr>
              <w:widowControl/>
              <w:autoSpaceDE w:val="0"/>
              <w:autoSpaceDN w:val="0"/>
              <w:adjustRightInd w:val="0"/>
              <w:snapToGrid w:val="0"/>
              <w:spacing w:line="240" w:lineRule="auto"/>
              <w:jc w:val="center"/>
              <w:rPr>
                <w:rFonts w:hint="eastAsia" w:ascii="宋体" w:hAnsi="宋体" w:eastAsia="宋体" w:cs="宋体"/>
                <w:sz w:val="24"/>
                <w:szCs w:val="24"/>
                <w:lang w:eastAsia="zh-CN"/>
              </w:rPr>
            </w:pPr>
            <w:r>
              <w:rPr>
                <w:rFonts w:hint="eastAsia" w:ascii="宋体" w:hAnsi="宋体" w:cs="宋体"/>
                <w:kern w:val="0"/>
                <w:sz w:val="24"/>
                <w:szCs w:val="24"/>
                <w:lang w:val="en-US" w:eastAsia="zh-CN"/>
              </w:rPr>
              <w:t>9</w:t>
            </w:r>
            <w:r>
              <w:rPr>
                <w:rFonts w:hint="eastAsia" w:asciiTheme="minorEastAsia" w:hAnsiTheme="minorEastAsia" w:eastAsiaTheme="minorEastAsia" w:cstheme="minorEastAsia"/>
                <w:color w:val="000000"/>
                <w:kern w:val="0"/>
                <w:sz w:val="24"/>
                <w:szCs w:val="24"/>
                <w:highlight w:val="none"/>
              </w:rPr>
              <w:t>分</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0931C1BF">
            <w:pPr>
              <w:spacing w:line="360" w:lineRule="auto"/>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一、评审内容</w:t>
            </w:r>
          </w:p>
          <w:p w14:paraId="482B18EC">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供应商针对本项目提供</w:t>
            </w:r>
            <w:r>
              <w:rPr>
                <w:rFonts w:hint="eastAsia" w:ascii="宋体" w:hAnsi="宋体" w:cs="宋体" w:eastAsiaTheme="minorEastAsia"/>
                <w:sz w:val="24"/>
                <w:szCs w:val="24"/>
                <w:lang w:val="en-US" w:eastAsia="zh-CN"/>
              </w:rPr>
              <w:t>服务培训方案</w:t>
            </w:r>
            <w:r>
              <w:rPr>
                <w:rFonts w:hint="eastAsia" w:asciiTheme="minorEastAsia" w:hAnsiTheme="minorEastAsia" w:eastAsiaTheme="minorEastAsia" w:cstheme="minorEastAsia"/>
                <w:color w:val="000000"/>
                <w:kern w:val="0"/>
                <w:sz w:val="24"/>
                <w:szCs w:val="24"/>
                <w:highlight w:val="none"/>
              </w:rPr>
              <w:t>，方案内容包含①培训体系完整性②培训内容针对性③培训对象与考核。</w:t>
            </w:r>
          </w:p>
          <w:p w14:paraId="09ABAC1C">
            <w:pPr>
              <w:spacing w:line="360" w:lineRule="auto"/>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二、评审标准</w:t>
            </w:r>
          </w:p>
          <w:p w14:paraId="4E673C0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1、完整性：针对本次维保服务，制定专项、完善的人员培训方案，涵盖岗前培训、定期复训、专项技能提升等全流程培训体系；</w:t>
            </w:r>
          </w:p>
          <w:p w14:paraId="7CF0B62C">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2、可实施性：</w:t>
            </w:r>
            <w:r>
              <w:rPr>
                <w:rFonts w:hint="eastAsia" w:ascii="宋体" w:hAnsi="宋体" w:cs="宋体"/>
                <w:sz w:val="24"/>
                <w:szCs w:val="24"/>
                <w:lang w:val="en-US" w:eastAsia="zh-CN"/>
              </w:rPr>
              <w:t>明确培训对象为项目全体维保人员，含项目负责人、现场技术员，且配套培训考核机制，确保参训人员持证上岗、技能达标</w:t>
            </w:r>
            <w:r>
              <w:rPr>
                <w:rFonts w:hint="eastAsia" w:ascii="宋体" w:hAnsi="宋体" w:cs="宋体"/>
                <w:sz w:val="24"/>
                <w:szCs w:val="24"/>
              </w:rPr>
              <w:t>；</w:t>
            </w:r>
          </w:p>
          <w:p w14:paraId="7552AB59">
            <w:pPr>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宋体" w:hAnsi="宋体" w:cs="宋体"/>
                <w:sz w:val="24"/>
                <w:szCs w:val="24"/>
              </w:rPr>
              <w:t>3、针对性：培训内容贴合手术室净化新风设备维保、院感防控、洁净指标管控、应急处置、安全操作等核心要点，贴合医院实际运维需求，无泛用化内容。</w:t>
            </w:r>
          </w:p>
          <w:p w14:paraId="0A25CC1A">
            <w:pPr>
              <w:spacing w:line="360" w:lineRule="auto"/>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三、赋分标准</w:t>
            </w:r>
          </w:p>
          <w:p w14:paraId="5D71264D">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①培训体系完整性： 每完全满足一项评审标准得1分，满分3分；</w:t>
            </w:r>
          </w:p>
          <w:p w14:paraId="730046FC">
            <w:pP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②培训内容针对性：每完全满足一项评审标准 得1分， 满分3分；</w:t>
            </w:r>
          </w:p>
          <w:p w14:paraId="252C8385">
            <w:pPr>
              <w:spacing w:line="360" w:lineRule="auto"/>
              <w:jc w:val="left"/>
              <w:rPr>
                <w:rFonts w:hint="eastAsia"/>
                <w:sz w:val="24"/>
                <w:szCs w:val="24"/>
                <w:lang w:eastAsia="zh-CN"/>
              </w:rPr>
            </w:pPr>
            <w:r>
              <w:rPr>
                <w:rFonts w:hint="eastAsia" w:asciiTheme="minorEastAsia" w:hAnsiTheme="minorEastAsia" w:eastAsiaTheme="minorEastAsia" w:cstheme="minorEastAsia"/>
                <w:color w:val="000000"/>
                <w:kern w:val="0"/>
                <w:sz w:val="24"/>
                <w:szCs w:val="24"/>
                <w:highlight w:val="none"/>
                <w:lang w:val="en-US" w:eastAsia="zh-CN"/>
              </w:rPr>
              <w:t>③培训对象与考核：每完全满足一项评审标准得1分，满 3分。</w:t>
            </w:r>
          </w:p>
        </w:tc>
      </w:tr>
      <w:tr w14:paraId="1B64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A5B055C">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F1CA98B">
            <w:pPr>
              <w:spacing w:line="360" w:lineRule="auto"/>
              <w:jc w:val="center"/>
              <w:rPr>
                <w:rFonts w:hint="eastAsia" w:ascii="宋体" w:hAnsi="宋体" w:cs="宋体"/>
                <w:color w:val="0000FF"/>
                <w:sz w:val="24"/>
                <w:szCs w:val="24"/>
              </w:rPr>
            </w:pPr>
            <w:r>
              <w:rPr>
                <w:rFonts w:hint="eastAsia" w:ascii="宋体" w:hAnsi="宋体" w:cs="宋体"/>
                <w:sz w:val="24"/>
                <w:szCs w:val="24"/>
              </w:rPr>
              <w:t>人员配备与技术能力</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EAEB491">
            <w:pPr>
              <w:spacing w:line="360" w:lineRule="auto"/>
              <w:jc w:val="center"/>
              <w:rPr>
                <w:rFonts w:hint="eastAsia" w:ascii="宋体" w:hAnsi="宋体" w:cs="宋体"/>
                <w:color w:val="0000FF"/>
                <w:sz w:val="24"/>
                <w:szCs w:val="24"/>
              </w:rPr>
            </w:pPr>
            <w:r>
              <w:rPr>
                <w:rFonts w:hint="eastAsia" w:asciiTheme="minorEastAsia" w:hAnsiTheme="minorEastAsia" w:eastAsiaTheme="minorEastAsia" w:cstheme="minorEastAsia"/>
                <w:color w:val="000000"/>
                <w:kern w:val="0"/>
                <w:sz w:val="24"/>
                <w:szCs w:val="24"/>
                <w:highlight w:val="none"/>
                <w:lang w:val="en-US" w:eastAsia="zh-CN"/>
              </w:rPr>
              <w:t>8</w:t>
            </w:r>
            <w:r>
              <w:rPr>
                <w:rFonts w:hint="eastAsia" w:asciiTheme="minorEastAsia" w:hAnsiTheme="minorEastAsia" w:eastAsiaTheme="minorEastAsia" w:cstheme="minorEastAsia"/>
                <w:color w:val="000000"/>
                <w:kern w:val="0"/>
                <w:sz w:val="24"/>
                <w:szCs w:val="24"/>
                <w:highlight w:val="none"/>
              </w:rPr>
              <w:t>分</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3A1CC5CD">
            <w:pPr>
              <w:pStyle w:val="8"/>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项目负责人配置（2分）：配备专职固定的项目负责人，要求从事医疗净化设备维保工作3年及以上，熟悉手术室洁净运维、院感防控要求，全程专人专项对接，无频繁更换人员情况，得2分；项目负责人从业年限1-3年，相对固定，得1分；无专职负责人，由维修人员兼任，得0分。</w:t>
            </w:r>
          </w:p>
          <w:p w14:paraId="7C55DC90">
            <w:pPr>
              <w:pStyle w:val="8"/>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驻场/专职维保人员配置（2分）：配置足量专职维保技术员，专人负责本项目，人员固定、分工明晰，满足日常巡检、维修、应急处置需求，且承诺人员变动提前报备医院，得2分；维保人员配置充足，但稳定性一般，得1分；人员配置不足，兼职维保、流动性大，得0分。</w:t>
            </w:r>
          </w:p>
          <w:p w14:paraId="50D4FE1C">
            <w:pPr>
              <w:pStyle w:val="8"/>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人员专业资质（4分）：维保人员持有电工证、制冷设备维修工证、净化空调运维相关资质，熟悉医院感控管理条例、手术室洁净操作规范，每名持证合规人员得1分，本项最多得4分；仅有基础从业经验，无专项资质，得0.5分。</w:t>
            </w:r>
          </w:p>
        </w:tc>
      </w:tr>
      <w:tr w14:paraId="6CFA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5D0B76">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8</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4E2EA">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业绩</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C7FE04">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4</w:t>
            </w:r>
            <w:r>
              <w:rPr>
                <w:rFonts w:hint="eastAsia" w:ascii="宋体" w:hAnsi="宋体" w:cs="宋体"/>
                <w:sz w:val="24"/>
                <w:szCs w:val="24"/>
              </w:rPr>
              <w:t>分</w:t>
            </w:r>
          </w:p>
        </w:tc>
        <w:tc>
          <w:tcPr>
            <w:tcW w:w="6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CB93CD">
            <w:p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sz w:val="24"/>
                <w:szCs w:val="24"/>
              </w:rPr>
              <w:t>近3年内（自</w:t>
            </w:r>
            <w:r>
              <w:rPr>
                <w:rFonts w:hint="eastAsia" w:ascii="宋体" w:hAnsi="宋体" w:cs="宋体"/>
                <w:sz w:val="24"/>
                <w:szCs w:val="24"/>
                <w:lang w:val="en-US" w:eastAsia="zh-CN"/>
              </w:rPr>
              <w:t>响应</w:t>
            </w:r>
            <w:r>
              <w:rPr>
                <w:rFonts w:hint="eastAsia" w:ascii="宋体" w:hAnsi="宋体" w:cs="宋体"/>
                <w:sz w:val="24"/>
                <w:szCs w:val="24"/>
              </w:rPr>
              <w:t>截止之日起倒算）类似项目业绩（注：项目业绩以合同协议书、中标通知书为准，同一采购单位服务内容相同的项目只计分一次）每项计</w:t>
            </w:r>
            <w:r>
              <w:rPr>
                <w:rFonts w:hint="eastAsia" w:ascii="宋体" w:hAnsi="宋体" w:cs="宋体"/>
                <w:sz w:val="24"/>
                <w:szCs w:val="24"/>
                <w:lang w:val="en-US" w:eastAsia="zh-CN"/>
              </w:rPr>
              <w:t>2</w:t>
            </w:r>
            <w:r>
              <w:rPr>
                <w:rFonts w:hint="eastAsia" w:ascii="宋体" w:hAnsi="宋体" w:cs="宋体"/>
                <w:sz w:val="24"/>
                <w:szCs w:val="24"/>
              </w:rPr>
              <w:t>分，计满</w:t>
            </w:r>
            <w:r>
              <w:rPr>
                <w:rFonts w:hint="eastAsia" w:ascii="宋体" w:hAnsi="宋体" w:cs="宋体"/>
                <w:sz w:val="24"/>
                <w:szCs w:val="24"/>
                <w:lang w:val="en-US" w:eastAsia="zh-CN"/>
              </w:rPr>
              <w:t>4</w:t>
            </w:r>
            <w:r>
              <w:rPr>
                <w:rFonts w:hint="eastAsia" w:ascii="宋体" w:hAnsi="宋体" w:cs="宋体"/>
                <w:sz w:val="24"/>
                <w:szCs w:val="24"/>
              </w:rPr>
              <w:t>分为止。</w:t>
            </w:r>
          </w:p>
        </w:tc>
      </w:tr>
    </w:tbl>
    <w:p w14:paraId="76F8D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w:t>
      </w:r>
      <w:r>
        <w:rPr>
          <w:rFonts w:hint="eastAsia" w:ascii="宋体" w:hAnsi="宋体" w:eastAsia="宋体" w:cs="宋体"/>
          <w:color w:val="auto"/>
          <w:sz w:val="24"/>
        </w:rPr>
        <w:t>购代理机构应当在磋商结束后2个工作日内将磋商报告送采购人。</w:t>
      </w:r>
    </w:p>
    <w:p w14:paraId="21B48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采购人应当在收到磋商报告后5个工作日内，按照磋商报告中推荐的中标候选供应商顺序确定成交供应商；也可以事先授权磋商小组直接确定成交供应商（具体确定方式以采购人在《政府采购项目委托代理协议书》中选择的确定成交供应商的方式为准）。</w:t>
      </w:r>
    </w:p>
    <w:p w14:paraId="467EA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由采购代理机构向成交供应商发送“成交通知书”，成交供应商按“成交通知书”规定的时间、地点和要求与采购人签订采购合同。</w:t>
      </w:r>
    </w:p>
    <w:p w14:paraId="7F353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6、履约保证金</w:t>
      </w:r>
      <w:r>
        <w:rPr>
          <w:rFonts w:hint="eastAsia" w:ascii="宋体" w:hAnsi="宋体" w:eastAsia="宋体" w:cs="宋体"/>
          <w:color w:val="auto"/>
          <w:sz w:val="24"/>
        </w:rPr>
        <w:br w:type="textWrapping"/>
      </w:r>
      <w:r>
        <w:rPr>
          <w:rFonts w:hint="eastAsia" w:ascii="宋体" w:hAnsi="宋体" w:eastAsia="宋体" w:cs="宋体"/>
          <w:color w:val="auto"/>
          <w:sz w:val="24"/>
        </w:rPr>
        <w:t xml:space="preserve">    1.本项目不缴纳履约保证金，如采购人另行要求，履约保证金执行以下要求：</w:t>
      </w:r>
    </w:p>
    <w:p w14:paraId="4F106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签订合同前，成交人应按投标人须知前附表规定的形式、金额和磋商文件第四章“合同条款及格式”规定的或者事先经过采购人书面认可的履约保证金格式向磋商人提交履约保证金。除投标人须知前附表另有规定外，履约保证金为中标合同金额的5%。</w:t>
      </w:r>
    </w:p>
    <w:p w14:paraId="2DFE1A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2.成交人不能按本章第6.1 项要求提交履约保证金的，视为放弃中标，其磋商保证金不予退还，给磋商人造成的损失超过投标保证金数额的，中标人还应当对超过部分予以赔偿。</w:t>
      </w:r>
    </w:p>
    <w:p w14:paraId="1658389A">
      <w:pPr>
        <w:pStyle w:val="4"/>
        <w:spacing w:line="480" w:lineRule="auto"/>
        <w:ind w:firstLine="602" w:firstLineChars="200"/>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rPr>
        <w:t>七．签订合同</w:t>
      </w:r>
    </w:p>
    <w:p w14:paraId="354564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1、定标后，中标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w:t>
      </w:r>
      <w:r>
        <w:rPr>
          <w:rFonts w:hint="eastAsia" w:ascii="宋体" w:hAnsi="宋体" w:eastAsia="宋体" w:cs="宋体"/>
          <w:color w:val="auto"/>
          <w:sz w:val="24"/>
          <w:lang w:eastAsia="zh-CN"/>
        </w:rPr>
        <w:t>）</w:t>
      </w:r>
      <w:r>
        <w:rPr>
          <w:rFonts w:hint="eastAsia" w:ascii="宋体" w:hAnsi="宋体" w:eastAsia="宋体" w:cs="宋体"/>
          <w:color w:val="auto"/>
          <w:sz w:val="24"/>
        </w:rPr>
        <w:t>人在收到中标通知书后</w:t>
      </w:r>
      <w:r>
        <w:rPr>
          <w:rFonts w:hint="eastAsia" w:ascii="宋体" w:hAnsi="宋体" w:eastAsia="宋体" w:cs="宋体"/>
          <w:color w:val="auto"/>
          <w:sz w:val="24"/>
          <w:lang w:val="en-US" w:eastAsia="zh-CN"/>
        </w:rPr>
        <w:t>十五</w:t>
      </w:r>
      <w:r>
        <w:rPr>
          <w:rFonts w:hint="eastAsia" w:ascii="宋体" w:hAnsi="宋体" w:eastAsia="宋体" w:cs="宋体"/>
          <w:color w:val="auto"/>
          <w:sz w:val="24"/>
        </w:rPr>
        <w:t>（</w:t>
      </w:r>
      <w:r>
        <w:rPr>
          <w:rFonts w:hint="eastAsia" w:ascii="宋体" w:hAnsi="宋体" w:eastAsia="宋体" w:cs="宋体"/>
          <w:color w:val="auto"/>
          <w:sz w:val="24"/>
          <w:lang w:val="en-US" w:eastAsia="zh-CN"/>
        </w:rPr>
        <w:t>15</w:t>
      </w:r>
      <w:r>
        <w:rPr>
          <w:rFonts w:hint="eastAsia" w:ascii="宋体" w:hAnsi="宋体" w:eastAsia="宋体" w:cs="宋体"/>
          <w:color w:val="auto"/>
          <w:sz w:val="24"/>
        </w:rPr>
        <w:t>）个日历日内，应按</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文件的要求与采购人洽谈合同条款，并签订</w:t>
      </w:r>
      <w:r>
        <w:rPr>
          <w:rFonts w:hint="eastAsia" w:ascii="宋体" w:hAnsi="宋体" w:eastAsia="宋体" w:cs="宋体"/>
          <w:color w:val="auto"/>
          <w:sz w:val="24"/>
          <w:lang w:val="en-US" w:eastAsia="zh-CN"/>
        </w:rPr>
        <w:t>采购服务</w:t>
      </w:r>
      <w:r>
        <w:rPr>
          <w:rFonts w:hint="eastAsia" w:ascii="宋体" w:hAnsi="宋体" w:eastAsia="宋体" w:cs="宋体"/>
          <w:color w:val="auto"/>
          <w:sz w:val="24"/>
        </w:rPr>
        <w:t>合同，</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文件及中标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w:t>
      </w:r>
      <w:r>
        <w:rPr>
          <w:rFonts w:hint="eastAsia" w:ascii="宋体" w:hAnsi="宋体" w:eastAsia="宋体" w:cs="宋体"/>
          <w:color w:val="auto"/>
          <w:sz w:val="24"/>
          <w:lang w:eastAsia="zh-CN"/>
        </w:rPr>
        <w:t>）</w:t>
      </w:r>
      <w:r>
        <w:rPr>
          <w:rFonts w:hint="eastAsia" w:ascii="宋体" w:hAnsi="宋体" w:eastAsia="宋体" w:cs="宋体"/>
          <w:color w:val="auto"/>
          <w:sz w:val="24"/>
        </w:rPr>
        <w:t>人</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文件均作为合同的组成部分；</w:t>
      </w:r>
    </w:p>
    <w:p w14:paraId="0B15D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2、政府采购合同履行中，采购人需追加与合同标的相同的服务的，在不改变合同其他条款的前提下，可以与中标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w:t>
      </w:r>
      <w:r>
        <w:rPr>
          <w:rFonts w:hint="eastAsia" w:ascii="宋体" w:hAnsi="宋体" w:eastAsia="宋体" w:cs="宋体"/>
          <w:color w:val="auto"/>
          <w:sz w:val="24"/>
          <w:lang w:eastAsia="zh-CN"/>
        </w:rPr>
        <w:t>）</w:t>
      </w:r>
      <w:r>
        <w:rPr>
          <w:rFonts w:hint="eastAsia" w:ascii="宋体" w:hAnsi="宋体" w:eastAsia="宋体" w:cs="宋体"/>
          <w:color w:val="auto"/>
          <w:sz w:val="24"/>
        </w:rPr>
        <w:t>人协商签订补充合同，但所有补充合同的采购金额不得超过原合同采购金额的百分之十；</w:t>
      </w:r>
    </w:p>
    <w:p w14:paraId="082E5D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3、根据需要，采购代理机构可会同采购人负责监督、协调和处理履约过程中出现的问题；</w:t>
      </w:r>
    </w:p>
    <w:p w14:paraId="7952B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4、政府采购管理部门在合同履行期间以及履行期后，可以随时检查项目的执行情况，对采购标准、采购内容进行调查核实，并对发现的问题进行处理。</w:t>
      </w:r>
    </w:p>
    <w:p w14:paraId="76FC836C">
      <w:pPr>
        <w:pStyle w:val="4"/>
        <w:spacing w:line="480" w:lineRule="auto"/>
        <w:ind w:firstLine="602" w:firstLineChars="200"/>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rPr>
        <w:t>八．质疑与投诉</w:t>
      </w:r>
    </w:p>
    <w:p w14:paraId="0FF7D0B8">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 质疑函应当包括以下内容：被质疑项目名称、项目编号、包号、磋商公告、成交公告发布时间、质疑事项、证据材料、法律依据（具体条款）、质疑人有效联系方式等。</w:t>
      </w:r>
    </w:p>
    <w:p w14:paraId="22A3AD09">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质疑函应当由法定代表人签字并加盖公章，公章不得以合同章或其他印章代替。质疑人可以委托代理人办理质疑事项，代理人办理质疑事项时，除提交质疑函外，还应当提交质疑人的授权委托书及代理人的有效身份证明，授权委托书应当载明委托代理的具体权限和事项。</w:t>
      </w:r>
    </w:p>
    <w:p w14:paraId="1FAC71DD">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3.采购代理机构或采购人将在收到书面质疑后7个工作日内做出答复，并以书面形式通知质疑人。</w:t>
      </w:r>
    </w:p>
    <w:p w14:paraId="519C401A">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4.质疑人对采购代理机构或采购人的答复不满意，以及采购代理机构或采购人未在规定时间内做出答复的，可以在答复期满后15个工作日内向政府采购监管机构提出投诉。</w:t>
      </w:r>
    </w:p>
    <w:p w14:paraId="533449B8">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5.供应商投诉的事项不得超出已质疑事项的范围。</w:t>
      </w:r>
    </w:p>
    <w:p w14:paraId="752EC833">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6.对于捏造事实、提供虚假材料进行质疑、投诉的行为将予以上报财政部门，由财政部门按照相关法律法规进行处理。</w:t>
      </w:r>
    </w:p>
    <w:p w14:paraId="712F6894">
      <w:pPr>
        <w:adjustRightInd w:val="0"/>
        <w:snapToGrid w:val="0"/>
        <w:spacing w:before="156" w:beforeLines="50" w:after="156" w:afterLines="50" w:line="480" w:lineRule="auto"/>
        <w:ind w:firstLine="443" w:firstLineChars="147"/>
        <w:jc w:val="center"/>
        <w:rPr>
          <w:rFonts w:hint="eastAsia" w:ascii="宋体" w:hAnsi="宋体" w:eastAsia="宋体" w:cs="宋体"/>
          <w:b/>
          <w:color w:val="auto"/>
          <w:sz w:val="30"/>
          <w:szCs w:val="30"/>
        </w:rPr>
      </w:pPr>
      <w:r>
        <w:rPr>
          <w:rFonts w:hint="eastAsia" w:ascii="宋体" w:hAnsi="宋体" w:eastAsia="宋体" w:cs="宋体"/>
          <w:b/>
          <w:bCs w:val="0"/>
          <w:color w:val="auto"/>
          <w:kern w:val="2"/>
          <w:sz w:val="30"/>
          <w:szCs w:val="30"/>
          <w:lang w:val="en-US" w:eastAsia="zh-CN" w:bidi="ar-SA"/>
        </w:rPr>
        <w:t>九．</w:t>
      </w:r>
      <w:r>
        <w:rPr>
          <w:rFonts w:hint="eastAsia" w:ascii="宋体" w:hAnsi="宋体" w:eastAsia="宋体" w:cs="宋体"/>
          <w:b/>
          <w:color w:val="auto"/>
          <w:sz w:val="30"/>
          <w:szCs w:val="30"/>
          <w:lang w:val="en-US" w:eastAsia="zh-CN"/>
        </w:rPr>
        <w:t>中标</w:t>
      </w:r>
      <w:r>
        <w:rPr>
          <w:rFonts w:hint="eastAsia" w:ascii="宋体" w:hAnsi="宋体" w:eastAsia="宋体" w:cs="宋体"/>
          <w:b/>
          <w:color w:val="auto"/>
          <w:sz w:val="30"/>
          <w:szCs w:val="30"/>
        </w:rPr>
        <w:t>服务费</w:t>
      </w:r>
    </w:p>
    <w:p w14:paraId="570AC75B">
      <w:pPr>
        <w:keepNext w:val="0"/>
        <w:keepLines w:val="0"/>
        <w:pageBreakBefore w:val="0"/>
        <w:widowControl w:val="0"/>
        <w:kinsoku/>
        <w:wordWrap/>
        <w:overflowPunct/>
        <w:topLinePunct w:val="0"/>
        <w:autoSpaceDE/>
        <w:autoSpaceDN/>
        <w:bidi w:val="0"/>
        <w:adjustRightInd w:val="0"/>
        <w:snapToGrid w:val="0"/>
        <w:spacing w:before="218" w:beforeLines="50" w:after="218"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服务费按约定由</w:t>
      </w:r>
      <w:r>
        <w:rPr>
          <w:rFonts w:hint="eastAsia" w:ascii="宋体" w:hAnsi="宋体" w:eastAsia="宋体" w:cs="宋体"/>
          <w:color w:val="auto"/>
          <w:sz w:val="24"/>
          <w:szCs w:val="24"/>
          <w:lang w:val="en-US" w:eastAsia="zh-CN"/>
        </w:rPr>
        <w:t>成交单位</w:t>
      </w:r>
      <w:r>
        <w:rPr>
          <w:rFonts w:hint="eastAsia" w:ascii="宋体" w:hAnsi="宋体" w:eastAsia="宋体" w:cs="宋体"/>
          <w:color w:val="auto"/>
          <w:sz w:val="24"/>
          <w:szCs w:val="24"/>
        </w:rPr>
        <w:t>支付。</w:t>
      </w:r>
    </w:p>
    <w:p w14:paraId="7D6231F4">
      <w:pPr>
        <w:keepNext w:val="0"/>
        <w:keepLines w:val="0"/>
        <w:pageBreakBefore w:val="0"/>
        <w:widowControl w:val="0"/>
        <w:kinsoku/>
        <w:wordWrap/>
        <w:overflowPunct/>
        <w:topLinePunct w:val="0"/>
        <w:autoSpaceDE/>
        <w:autoSpaceDN/>
        <w:bidi w:val="0"/>
        <w:adjustRightInd w:val="0"/>
        <w:snapToGrid w:val="0"/>
        <w:spacing w:before="218" w:beforeLines="50" w:after="218"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中标单位</w:t>
      </w:r>
      <w:r>
        <w:rPr>
          <w:rFonts w:hint="eastAsia" w:ascii="宋体" w:hAnsi="宋体" w:eastAsia="宋体" w:cs="宋体"/>
          <w:color w:val="auto"/>
          <w:sz w:val="24"/>
          <w:szCs w:val="24"/>
        </w:rPr>
        <w:t>应依据</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金额向采购代理机构交纳</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服务费，交费金额参照</w:t>
      </w:r>
      <w:r>
        <w:rPr>
          <w:rFonts w:hint="eastAsia" w:ascii="宋体" w:hAnsi="宋体" w:cs="宋体"/>
          <w:color w:val="auto"/>
          <w:sz w:val="24"/>
          <w:szCs w:val="24"/>
          <w:lang w:val="en-US" w:eastAsia="zh-CN"/>
        </w:rPr>
        <w:t>原</w:t>
      </w:r>
      <w:r>
        <w:rPr>
          <w:rFonts w:hint="eastAsia" w:ascii="宋体" w:hAnsi="宋体" w:eastAsia="宋体" w:cs="宋体"/>
          <w:color w:val="auto"/>
          <w:sz w:val="24"/>
          <w:szCs w:val="24"/>
        </w:rPr>
        <w:t>国家计委颁布的《招标代理服务收费管理暂行办法》（计价格[2002]1980号）及发改办价格[2003]857号文件的规定标准收取。</w:t>
      </w:r>
    </w:p>
    <w:p w14:paraId="72669AD1">
      <w:pPr>
        <w:adjustRightInd w:val="0"/>
        <w:snapToGrid w:val="0"/>
        <w:spacing w:before="218" w:beforeLines="50" w:after="218" w:afterLines="50" w:line="360" w:lineRule="auto"/>
        <w:ind w:firstLine="443" w:firstLineChars="147"/>
        <w:jc w:val="center"/>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lang w:val="en-US" w:eastAsia="zh-CN"/>
        </w:rPr>
        <w:t>十</w:t>
      </w:r>
      <w:r>
        <w:rPr>
          <w:rFonts w:hint="eastAsia" w:ascii="宋体" w:hAnsi="宋体" w:cs="宋体"/>
          <w:b/>
          <w:bCs w:val="0"/>
          <w:color w:val="auto"/>
          <w:sz w:val="30"/>
          <w:szCs w:val="30"/>
          <w:lang w:val="en-US" w:eastAsia="zh-CN"/>
        </w:rPr>
        <w:t>.</w:t>
      </w:r>
      <w:r>
        <w:rPr>
          <w:rFonts w:hint="eastAsia" w:ascii="宋体" w:hAnsi="宋体" w:eastAsia="宋体" w:cs="宋体"/>
          <w:b/>
          <w:bCs w:val="0"/>
          <w:color w:val="auto"/>
          <w:sz w:val="30"/>
          <w:szCs w:val="30"/>
        </w:rPr>
        <w:t>其它事项</w:t>
      </w:r>
    </w:p>
    <w:p w14:paraId="3A0583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1、落实政府采购政策文件具体如下：</w:t>
      </w:r>
    </w:p>
    <w:p w14:paraId="10FB20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货物和服务项目对小型和微型企业产品的价格给予6％-10％的价格扣除，工程项目给予3％-5％的价格扣除，用扣除后的价格参与评审。</w:t>
      </w:r>
    </w:p>
    <w:p w14:paraId="5B21C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在货物采购项目中，投标人提供的货物既有中小企业制造货物，也有大型企业制造货物的，不享受政府采购价格扣除优惠政策。</w:t>
      </w:r>
    </w:p>
    <w:p w14:paraId="5CD25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或者多家小微企业分包的采购项目，对于联合协议或者分包意向协议约定小微企业的合同份额占到合同总金额30％以上的，货物和服务项目可给予联合体或者大中型企业的报价2%-3％的扣除，工程项目为1％-2％的扣除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w:t>
      </w:r>
    </w:p>
    <w:p w14:paraId="5630D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61919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参加政府采购活动的中小微企业应提供《中小企业声明函》原件。未提供上述声明函原件的，则投标文件无效。</w:t>
      </w:r>
    </w:p>
    <w:p w14:paraId="55C1D0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本项目采购标的对应的中小企业划分标准所属行业为</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其他未列明行业</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；{参照《中小企业划型标准规定》（工信部联企业〔2011〕300号）执行}。</w:t>
      </w:r>
    </w:p>
    <w:p w14:paraId="24FA14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2.本项目为专门面向</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lang w:val="en-US" w:eastAsia="zh-CN"/>
        </w:rPr>
        <w:t>企业采购的采购项目，因此，不再执行价格评审优惠扶持政策</w:t>
      </w:r>
      <w:r>
        <w:rPr>
          <w:rFonts w:hint="eastAsia" w:ascii="宋体" w:hAnsi="宋体" w:eastAsia="宋体" w:cs="宋体"/>
          <w:b/>
          <w:bCs/>
          <w:color w:val="auto"/>
          <w:sz w:val="24"/>
          <w:szCs w:val="24"/>
          <w:highlight w:val="none"/>
          <w:lang w:eastAsia="zh-CN"/>
        </w:rPr>
        <w:t>。</w:t>
      </w:r>
      <w:bookmarkStart w:id="6" w:name="_GoBack"/>
      <w:bookmarkEnd w:id="6"/>
    </w:p>
    <w:p w14:paraId="5B5B58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14:paraId="43ED6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民政部、中国残疾人联合会印发的《关于促进残疾人就业政府采购政策的通知》（财库〔2017〕41号）的规定，残疾人福利性单位提供本单位制造的货物、承担的工程或者服务（以下简称产品）,或者提供其他残疾人福利性单位制造的货物（不包括使用非残疾人福利性单位注册商标的货物）参与政府来购活动时，视同小型、微型企业，享受预留份额、评审中价格扣除等促进中小企业发展的政府采购政策。残疾人福利性单位属于小型、微型企业的，不重复享受政策。</w:t>
      </w:r>
    </w:p>
    <w:p w14:paraId="51F1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参加政府采购活动的残疾人単位应提供《残疾人福利性单位声明函》原件。未提供上述声明函原件的，则投标文件无效。</w:t>
      </w:r>
    </w:p>
    <w:p w14:paraId="70781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（4）根据财政部、国家发展改革委《关于调整优化节能产品、环境标志产品政府采购执行机制的通知》（财库〔2019〕9号）规定“政府采购属于节能产品品目清单的，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在技术、服务等指标同等条件下，应当优先采购节能品目清单的节能产品。”</w:t>
      </w:r>
    </w:p>
    <w:p w14:paraId="272CC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42BD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根据国务院办公厅《关于建立政府强制采购节能产品制度的通知》（国办发〔2007〕51号）有关要求，在技术、服务等指标满足采购需求的前提下，要优先采购节能产品，对部分节能效果、性能等达到要求的产品，实行强制采购。</w:t>
      </w:r>
    </w:p>
    <w:p w14:paraId="78D927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）节能产品政府采购品目清单详见财政部、发展改革委《关于印发节能产品政府采购品目清单的通知》（财库〔2019〕19号）。</w:t>
      </w:r>
    </w:p>
    <w:p w14:paraId="07D52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）环境标志产品政府采购品目清单详见财政部、生态环境部《关于印发环境标志产品政府采购品目清单的通知》（财库〔2019〕18号）。</w:t>
      </w:r>
    </w:p>
    <w:p w14:paraId="5BBFA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）国家确定的节能产品、环境标志产品认证机构详见市场监管总局《关于发布参与实施政府采购节能产品、环境标志产品认证机构名录的公告》(2019年第16号）。</w:t>
      </w:r>
    </w:p>
    <w:p w14:paraId="16354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）根据《财政部 农业农村部 国家乡村振兴局关于运用政府采购政策支持乡村产业振兴的通知》（财库〔2021〕19号），自2021年起，各级预算单位应当按照不低于10％的比例预留年度食堂食材采购份额，通脱贫地区农副产品网络销售平台采购脱贫地区农副产品。</w:t>
      </w:r>
    </w:p>
    <w:p w14:paraId="603BA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 农业农村部 国家乡村振兴局中华全国供销合作总社关于印发＜关于深入开展政府采购脱贫地区农副产品工作推进乡村产业振兴的实施意见＞的通知》（财库〔2021〕20号），各级预算单位要按照不低于10％的预留比例在“832平台”填报预留份额。鼓励各级预算单位工会组织通过“832平台”采购工会福利、慰问品等，有关采购金额计入本单位年度采购总额。</w:t>
      </w:r>
    </w:p>
    <w:p w14:paraId="6E89F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陕西省财政厅关于加快推进我省中小企业政府采购信用融资工作的通知》（陕财办采〔2020〕5号）规定“有融资需求的供应商可根据自身情况，在陕西省政府采购信用融资平台（含各市分平台）自主选择金融机构及其融资产品，凭政府采购中标（成交）通知书或政府采购合同向金融机构提出融资申请”。</w:t>
      </w:r>
    </w:p>
    <w:p w14:paraId="165165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根据陕西省财政厅关于印发《陕西省中小企业政府采购信用融资办法》（陕财办采〔2018〕23号）规定“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ACD3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成交供应商确定后，成交供应商无正当理由拖延或拒签合同的，采购人有权取消其成交资格，并按评审顺序重新确定成交单位。同时报请监督机构予以通报，禁止其进入政府采购市场，并没收其保证金。</w:t>
      </w:r>
    </w:p>
    <w:p w14:paraId="54A59AC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0A25569">
      <w:pPr>
        <w:pStyle w:val="24"/>
        <w:jc w:val="center"/>
        <w:rPr>
          <w:rFonts w:hint="eastAsia"/>
          <w:color w:val="auto"/>
          <w:lang w:val="en-US" w:eastAsia="zh-CN"/>
        </w:rPr>
      </w:pPr>
      <w:r>
        <w:rPr>
          <w:rFonts w:hint="eastAsia" w:ascii="宋体" w:hAnsi="宋体" w:eastAsia="宋体" w:cs="宋体"/>
          <w:b/>
          <w:color w:val="auto"/>
          <w:sz w:val="32"/>
          <w:szCs w:val="32"/>
          <w:highlight w:val="none"/>
        </w:rPr>
        <w:t xml:space="preserve">第三部分  </w:t>
      </w:r>
      <w:r>
        <w:rPr>
          <w:rFonts w:hint="eastAsia" w:ascii="宋体" w:hAnsi="宋体" w:eastAsia="宋体" w:cs="宋体"/>
          <w:b/>
          <w:color w:val="auto"/>
          <w:sz w:val="32"/>
          <w:szCs w:val="32"/>
          <w:highlight w:val="none"/>
          <w:lang w:val="en-US" w:eastAsia="zh-CN"/>
        </w:rPr>
        <w:t>采购</w:t>
      </w:r>
      <w:r>
        <w:rPr>
          <w:rFonts w:hint="eastAsia" w:ascii="宋体" w:hAnsi="宋体" w:eastAsia="宋体" w:cs="宋体"/>
          <w:b/>
          <w:color w:val="auto"/>
          <w:sz w:val="32"/>
          <w:szCs w:val="32"/>
          <w:highlight w:val="none"/>
        </w:rPr>
        <w:t>内容及参数要求</w:t>
      </w:r>
    </w:p>
    <w:p w14:paraId="44283B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项目名称：</w:t>
      </w:r>
      <w:r>
        <w:rPr>
          <w:rFonts w:hint="eastAsia" w:ascii="宋体" w:hAnsi="宋体" w:cs="宋体"/>
          <w:b w:val="0"/>
          <w:bCs w:val="0"/>
          <w:sz w:val="24"/>
          <w:szCs w:val="24"/>
          <w:lang w:val="en-US" w:eastAsia="zh-CN"/>
        </w:rPr>
        <w:t>延安市人民医院1号楼手术室等净化、新风设备维保</w:t>
      </w:r>
    </w:p>
    <w:p w14:paraId="54A18E5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b/>
          <w:sz w:val="24"/>
          <w:szCs w:val="24"/>
        </w:rPr>
        <w:t>、</w:t>
      </w:r>
      <w:r>
        <w:rPr>
          <w:rFonts w:hint="eastAsia" w:ascii="宋体" w:hAnsi="宋体" w:eastAsia="宋体" w:cs="宋体"/>
          <w:b/>
          <w:bCs w:val="0"/>
          <w:sz w:val="24"/>
          <w:szCs w:val="24"/>
          <w:lang w:val="en-US" w:eastAsia="zh-CN"/>
        </w:rPr>
        <w:t>服务期：</w:t>
      </w:r>
      <w:r>
        <w:rPr>
          <w:rFonts w:hint="eastAsia" w:ascii="宋体" w:hAnsi="宋体" w:cs="宋体"/>
          <w:sz w:val="24"/>
          <w:szCs w:val="24"/>
          <w:lang w:val="en-US" w:eastAsia="zh-CN"/>
        </w:rPr>
        <w:t>2年（合同一年一签）</w:t>
      </w:r>
    </w:p>
    <w:p w14:paraId="0C56B93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cs="宋体"/>
          <w:b/>
          <w:bCs/>
          <w:sz w:val="24"/>
          <w:szCs w:val="24"/>
          <w:lang w:val="en-US" w:eastAsia="zh-CN"/>
        </w:rPr>
        <w:t>质量标准</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符合国家及行业现行相关规程、规范标准及相关技术规范要求</w:t>
      </w:r>
    </w:p>
    <w:p w14:paraId="01CE35D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四</w:t>
      </w:r>
      <w:r>
        <w:rPr>
          <w:rFonts w:hint="eastAsia" w:ascii="宋体" w:hAnsi="宋体" w:eastAsia="宋体" w:cs="宋体"/>
          <w:b/>
          <w:sz w:val="24"/>
          <w:szCs w:val="24"/>
          <w:lang w:val="en-US" w:eastAsia="zh-CN"/>
        </w:rPr>
        <w:t>、</w:t>
      </w:r>
      <w:bookmarkStart w:id="0" w:name="_Toc1952"/>
      <w:r>
        <w:rPr>
          <w:rFonts w:hint="eastAsia" w:ascii="宋体" w:hAnsi="宋体" w:eastAsia="宋体" w:cs="宋体"/>
          <w:b/>
          <w:sz w:val="24"/>
          <w:szCs w:val="24"/>
          <w:lang w:val="en-US" w:eastAsia="zh-CN"/>
        </w:rPr>
        <w:t>实施地点：</w:t>
      </w:r>
      <w:r>
        <w:rPr>
          <w:rFonts w:hint="eastAsia" w:ascii="宋体" w:hAnsi="宋体" w:eastAsia="宋体" w:cs="宋体"/>
          <w:sz w:val="24"/>
          <w:szCs w:val="24"/>
          <w:lang w:val="en-US" w:eastAsia="zh-CN"/>
        </w:rPr>
        <w:t>采购单位指定地点</w:t>
      </w:r>
    </w:p>
    <w:p w14:paraId="5C319E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hint="default" w:ascii="宋体" w:hAnsi="宋体" w:eastAsia="宋体" w:cs="宋体"/>
          <w:b/>
          <w:sz w:val="24"/>
          <w:szCs w:val="24"/>
          <w:lang w:val="en-US" w:eastAsia="zh-CN"/>
        </w:rPr>
      </w:pPr>
      <w:r>
        <w:rPr>
          <w:rFonts w:hint="eastAsia" w:ascii="宋体" w:hAnsi="宋体" w:cs="宋体"/>
          <w:b/>
          <w:sz w:val="24"/>
          <w:szCs w:val="24"/>
          <w:lang w:val="en-US" w:eastAsia="zh-CN"/>
        </w:rPr>
        <w:t>五、服务</w:t>
      </w:r>
      <w:r>
        <w:rPr>
          <w:rFonts w:hint="eastAsia" w:ascii="宋体" w:hAnsi="宋体" w:eastAsia="宋体" w:cs="宋体"/>
          <w:b/>
          <w:sz w:val="24"/>
          <w:szCs w:val="24"/>
          <w:lang w:val="en-US" w:eastAsia="zh-Hans"/>
        </w:rPr>
        <w:t>内容：</w:t>
      </w:r>
    </w:p>
    <w:bookmarkEnd w:id="0"/>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313"/>
        <w:gridCol w:w="6538"/>
      </w:tblGrid>
      <w:tr w14:paraId="0245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Align w:val="center"/>
          </w:tcPr>
          <w:p w14:paraId="4CF65B6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96" w:type="pct"/>
            <w:vAlign w:val="center"/>
          </w:tcPr>
          <w:p w14:paraId="0C70A86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3381" w:type="pct"/>
            <w:vAlign w:val="center"/>
          </w:tcPr>
          <w:p w14:paraId="5D3FBF6E">
            <w:pPr>
              <w:jc w:val="center"/>
              <w:rPr>
                <w:rFonts w:hint="eastAsia" w:asciiTheme="minorEastAsia" w:hAnsiTheme="minorEastAsia" w:eastAsiaTheme="minorEastAsia" w:cstheme="minorEastAsia"/>
                <w:sz w:val="24"/>
                <w:szCs w:val="24"/>
              </w:rPr>
            </w:pPr>
          </w:p>
        </w:tc>
      </w:tr>
      <w:tr w14:paraId="7B6C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Merge w:val="restart"/>
            <w:vAlign w:val="center"/>
          </w:tcPr>
          <w:p w14:paraId="6F60F49E">
            <w:pPr>
              <w:jc w:val="center"/>
              <w:rPr>
                <w:rFonts w:hint="eastAsia" w:asciiTheme="minorEastAsia" w:hAnsiTheme="minorEastAsia" w:eastAsiaTheme="minorEastAsia" w:cstheme="minorEastAsia"/>
                <w:sz w:val="24"/>
                <w:szCs w:val="24"/>
              </w:rPr>
            </w:pPr>
          </w:p>
          <w:p w14:paraId="2770C96B">
            <w:pPr>
              <w:jc w:val="center"/>
              <w:rPr>
                <w:rFonts w:hint="eastAsia" w:asciiTheme="minorEastAsia" w:hAnsiTheme="minorEastAsia" w:eastAsiaTheme="minorEastAsia" w:cstheme="minorEastAsia"/>
                <w:sz w:val="24"/>
                <w:szCs w:val="24"/>
              </w:rPr>
            </w:pPr>
          </w:p>
          <w:p w14:paraId="0677F14B">
            <w:pPr>
              <w:jc w:val="center"/>
              <w:rPr>
                <w:rFonts w:hint="eastAsia" w:asciiTheme="minorEastAsia" w:hAnsiTheme="minorEastAsia" w:eastAsiaTheme="minorEastAsia" w:cstheme="minorEastAsia"/>
                <w:sz w:val="24"/>
                <w:szCs w:val="24"/>
              </w:rPr>
            </w:pPr>
          </w:p>
          <w:p w14:paraId="0217474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96" w:type="pct"/>
            <w:vMerge w:val="restart"/>
            <w:vAlign w:val="center"/>
          </w:tcPr>
          <w:p w14:paraId="01C5248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净化科室的净化空调系统及自动化控制系统</w:t>
            </w:r>
          </w:p>
        </w:tc>
        <w:tc>
          <w:tcPr>
            <w:tcW w:w="3381" w:type="pct"/>
            <w:vAlign w:val="center"/>
          </w:tcPr>
          <w:p w14:paraId="712EF7C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空气净化机组</w:t>
            </w:r>
          </w:p>
        </w:tc>
      </w:tr>
      <w:tr w14:paraId="2BCA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vAlign w:val="center"/>
          </w:tcPr>
          <w:p w14:paraId="4FE3082D">
            <w:pPr>
              <w:jc w:val="center"/>
              <w:rPr>
                <w:rFonts w:hint="eastAsia" w:asciiTheme="minorEastAsia" w:hAnsiTheme="minorEastAsia" w:eastAsiaTheme="minorEastAsia" w:cstheme="minorEastAsia"/>
                <w:sz w:val="24"/>
                <w:szCs w:val="24"/>
              </w:rPr>
            </w:pPr>
          </w:p>
        </w:tc>
        <w:tc>
          <w:tcPr>
            <w:tcW w:w="1196" w:type="pct"/>
            <w:vMerge w:val="continue"/>
            <w:vAlign w:val="center"/>
          </w:tcPr>
          <w:p w14:paraId="753B7121">
            <w:pPr>
              <w:jc w:val="center"/>
              <w:rPr>
                <w:rFonts w:hint="eastAsia" w:asciiTheme="minorEastAsia" w:hAnsiTheme="minorEastAsia" w:eastAsiaTheme="minorEastAsia" w:cstheme="minorEastAsia"/>
                <w:sz w:val="24"/>
                <w:szCs w:val="24"/>
              </w:rPr>
            </w:pPr>
          </w:p>
        </w:tc>
        <w:tc>
          <w:tcPr>
            <w:tcW w:w="3381" w:type="pct"/>
            <w:vAlign w:val="center"/>
          </w:tcPr>
          <w:p w14:paraId="4D488B1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空气处理机自动控制系统</w:t>
            </w:r>
          </w:p>
        </w:tc>
      </w:tr>
      <w:tr w14:paraId="3F77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vAlign w:val="center"/>
          </w:tcPr>
          <w:p w14:paraId="53363EEE">
            <w:pPr>
              <w:jc w:val="center"/>
              <w:rPr>
                <w:rFonts w:hint="eastAsia" w:asciiTheme="minorEastAsia" w:hAnsiTheme="minorEastAsia" w:eastAsiaTheme="minorEastAsia" w:cstheme="minorEastAsia"/>
                <w:sz w:val="24"/>
                <w:szCs w:val="24"/>
              </w:rPr>
            </w:pPr>
          </w:p>
        </w:tc>
        <w:tc>
          <w:tcPr>
            <w:tcW w:w="1196" w:type="pct"/>
            <w:vMerge w:val="continue"/>
            <w:vAlign w:val="center"/>
          </w:tcPr>
          <w:p w14:paraId="353B3848">
            <w:pPr>
              <w:jc w:val="center"/>
              <w:rPr>
                <w:rFonts w:hint="eastAsia" w:asciiTheme="minorEastAsia" w:hAnsiTheme="minorEastAsia" w:eastAsiaTheme="minorEastAsia" w:cstheme="minorEastAsia"/>
                <w:sz w:val="24"/>
                <w:szCs w:val="24"/>
              </w:rPr>
            </w:pPr>
          </w:p>
        </w:tc>
        <w:tc>
          <w:tcPr>
            <w:tcW w:w="3381" w:type="pct"/>
            <w:vAlign w:val="center"/>
          </w:tcPr>
          <w:p w14:paraId="110F207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洁净风机盘管及控制系统</w:t>
            </w:r>
          </w:p>
        </w:tc>
      </w:tr>
      <w:tr w14:paraId="1404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21" w:type="pct"/>
            <w:vMerge w:val="continue"/>
            <w:vAlign w:val="center"/>
          </w:tcPr>
          <w:p w14:paraId="3E65A239">
            <w:pPr>
              <w:jc w:val="center"/>
              <w:rPr>
                <w:rFonts w:hint="eastAsia" w:asciiTheme="minorEastAsia" w:hAnsiTheme="minorEastAsia" w:eastAsiaTheme="minorEastAsia" w:cstheme="minorEastAsia"/>
                <w:sz w:val="24"/>
                <w:szCs w:val="24"/>
              </w:rPr>
            </w:pPr>
          </w:p>
        </w:tc>
        <w:tc>
          <w:tcPr>
            <w:tcW w:w="1196" w:type="pct"/>
            <w:vMerge w:val="continue"/>
            <w:vAlign w:val="center"/>
          </w:tcPr>
          <w:p w14:paraId="78F7895C">
            <w:pPr>
              <w:jc w:val="center"/>
              <w:rPr>
                <w:rFonts w:hint="eastAsia" w:asciiTheme="minorEastAsia" w:hAnsiTheme="minorEastAsia" w:eastAsiaTheme="minorEastAsia" w:cstheme="minorEastAsia"/>
                <w:sz w:val="24"/>
                <w:szCs w:val="24"/>
              </w:rPr>
            </w:pPr>
          </w:p>
        </w:tc>
        <w:tc>
          <w:tcPr>
            <w:tcW w:w="3381" w:type="pct"/>
            <w:vAlign w:val="center"/>
          </w:tcPr>
          <w:p w14:paraId="3CA3AE5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排风系统及控制箱</w:t>
            </w:r>
          </w:p>
        </w:tc>
      </w:tr>
      <w:tr w14:paraId="0983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21" w:type="pct"/>
            <w:vMerge w:val="restart"/>
            <w:vAlign w:val="center"/>
          </w:tcPr>
          <w:p w14:paraId="417779C0">
            <w:pPr>
              <w:jc w:val="center"/>
              <w:rPr>
                <w:rFonts w:hint="eastAsia" w:asciiTheme="minorEastAsia" w:hAnsiTheme="minorEastAsia" w:eastAsiaTheme="minorEastAsia" w:cstheme="minorEastAsia"/>
                <w:sz w:val="24"/>
                <w:szCs w:val="24"/>
              </w:rPr>
            </w:pPr>
          </w:p>
          <w:p w14:paraId="68826F85">
            <w:pPr>
              <w:jc w:val="center"/>
              <w:rPr>
                <w:rFonts w:hint="eastAsia" w:asciiTheme="minorEastAsia" w:hAnsiTheme="minorEastAsia" w:eastAsiaTheme="minorEastAsia" w:cstheme="minorEastAsia"/>
                <w:sz w:val="24"/>
                <w:szCs w:val="24"/>
              </w:rPr>
            </w:pPr>
          </w:p>
          <w:p w14:paraId="5DCFB6D0">
            <w:pPr>
              <w:jc w:val="center"/>
              <w:rPr>
                <w:rFonts w:hint="eastAsia" w:asciiTheme="minorEastAsia" w:hAnsiTheme="minorEastAsia" w:eastAsiaTheme="minorEastAsia" w:cstheme="minorEastAsia"/>
                <w:sz w:val="24"/>
                <w:szCs w:val="24"/>
              </w:rPr>
            </w:pPr>
          </w:p>
          <w:p w14:paraId="07976A2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96" w:type="pct"/>
            <w:vMerge w:val="restart"/>
            <w:vAlign w:val="center"/>
          </w:tcPr>
          <w:p w14:paraId="00856194">
            <w:pPr>
              <w:jc w:val="center"/>
              <w:rPr>
                <w:rFonts w:hint="eastAsia" w:asciiTheme="minorEastAsia" w:hAnsiTheme="minorEastAsia" w:eastAsiaTheme="minorEastAsia" w:cstheme="minorEastAsia"/>
                <w:sz w:val="24"/>
                <w:szCs w:val="24"/>
              </w:rPr>
            </w:pPr>
          </w:p>
          <w:p w14:paraId="1E175ECB">
            <w:pPr>
              <w:jc w:val="center"/>
              <w:rPr>
                <w:rFonts w:hint="eastAsia" w:asciiTheme="minorEastAsia" w:hAnsiTheme="minorEastAsia" w:eastAsiaTheme="minorEastAsia" w:cstheme="minorEastAsia"/>
                <w:sz w:val="24"/>
                <w:szCs w:val="24"/>
              </w:rPr>
            </w:pPr>
          </w:p>
          <w:p w14:paraId="1325377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净化科室的电气和弱电控制系统</w:t>
            </w:r>
          </w:p>
        </w:tc>
        <w:tc>
          <w:tcPr>
            <w:tcW w:w="3381" w:type="pct"/>
            <w:vAlign w:val="center"/>
          </w:tcPr>
          <w:p w14:paraId="3CCDD0A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设备间净化设备分电箱、净化用房照明分电箱、净化手术室电控系统及电路终端（插座）</w:t>
            </w:r>
          </w:p>
        </w:tc>
      </w:tr>
      <w:tr w14:paraId="6FED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vAlign w:val="center"/>
          </w:tcPr>
          <w:p w14:paraId="3BABC21A">
            <w:pPr>
              <w:jc w:val="center"/>
              <w:rPr>
                <w:rFonts w:hint="eastAsia" w:asciiTheme="minorEastAsia" w:hAnsiTheme="minorEastAsia" w:eastAsiaTheme="minorEastAsia" w:cstheme="minorEastAsia"/>
                <w:sz w:val="24"/>
                <w:szCs w:val="24"/>
              </w:rPr>
            </w:pPr>
          </w:p>
        </w:tc>
        <w:tc>
          <w:tcPr>
            <w:tcW w:w="1196" w:type="pct"/>
            <w:vMerge w:val="continue"/>
            <w:vAlign w:val="center"/>
          </w:tcPr>
          <w:p w14:paraId="6CD9C8D2">
            <w:pPr>
              <w:jc w:val="center"/>
              <w:rPr>
                <w:rFonts w:hint="eastAsia" w:asciiTheme="minorEastAsia" w:hAnsiTheme="minorEastAsia" w:eastAsiaTheme="minorEastAsia" w:cstheme="minorEastAsia"/>
                <w:sz w:val="24"/>
                <w:szCs w:val="24"/>
              </w:rPr>
            </w:pPr>
          </w:p>
        </w:tc>
        <w:tc>
          <w:tcPr>
            <w:tcW w:w="3381" w:type="pct"/>
            <w:vAlign w:val="center"/>
          </w:tcPr>
          <w:p w14:paraId="37D06D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洁净区内照明</w:t>
            </w:r>
          </w:p>
        </w:tc>
      </w:tr>
      <w:tr w14:paraId="39E4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vAlign w:val="center"/>
          </w:tcPr>
          <w:p w14:paraId="12969AAE">
            <w:pPr>
              <w:jc w:val="center"/>
              <w:rPr>
                <w:rFonts w:hint="eastAsia" w:asciiTheme="minorEastAsia" w:hAnsiTheme="minorEastAsia" w:eastAsiaTheme="minorEastAsia" w:cstheme="minorEastAsia"/>
                <w:sz w:val="24"/>
                <w:szCs w:val="24"/>
              </w:rPr>
            </w:pPr>
          </w:p>
        </w:tc>
        <w:tc>
          <w:tcPr>
            <w:tcW w:w="1196" w:type="pct"/>
            <w:vMerge w:val="continue"/>
            <w:vAlign w:val="center"/>
          </w:tcPr>
          <w:p w14:paraId="147697F6">
            <w:pPr>
              <w:jc w:val="center"/>
              <w:rPr>
                <w:rFonts w:hint="eastAsia" w:asciiTheme="minorEastAsia" w:hAnsiTheme="minorEastAsia" w:eastAsiaTheme="minorEastAsia" w:cstheme="minorEastAsia"/>
                <w:sz w:val="24"/>
                <w:szCs w:val="24"/>
              </w:rPr>
            </w:pPr>
          </w:p>
        </w:tc>
        <w:tc>
          <w:tcPr>
            <w:tcW w:w="3381" w:type="pct"/>
            <w:vAlign w:val="center"/>
          </w:tcPr>
          <w:p w14:paraId="2EDB81A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摄像及监控系统</w:t>
            </w:r>
          </w:p>
        </w:tc>
      </w:tr>
      <w:tr w14:paraId="045F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vAlign w:val="center"/>
          </w:tcPr>
          <w:p w14:paraId="0437753C">
            <w:pPr>
              <w:jc w:val="center"/>
              <w:rPr>
                <w:rFonts w:hint="eastAsia" w:asciiTheme="minorEastAsia" w:hAnsiTheme="minorEastAsia" w:eastAsiaTheme="minorEastAsia" w:cstheme="minorEastAsia"/>
                <w:sz w:val="24"/>
                <w:szCs w:val="24"/>
              </w:rPr>
            </w:pPr>
          </w:p>
        </w:tc>
        <w:tc>
          <w:tcPr>
            <w:tcW w:w="1196" w:type="pct"/>
            <w:vMerge w:val="continue"/>
            <w:vAlign w:val="center"/>
          </w:tcPr>
          <w:p w14:paraId="27192D6A">
            <w:pPr>
              <w:jc w:val="center"/>
              <w:rPr>
                <w:rFonts w:hint="eastAsia" w:asciiTheme="minorEastAsia" w:hAnsiTheme="minorEastAsia" w:eastAsiaTheme="minorEastAsia" w:cstheme="minorEastAsia"/>
                <w:sz w:val="24"/>
                <w:szCs w:val="24"/>
              </w:rPr>
            </w:pPr>
          </w:p>
        </w:tc>
        <w:tc>
          <w:tcPr>
            <w:tcW w:w="3381" w:type="pct"/>
            <w:vAlign w:val="center"/>
          </w:tcPr>
          <w:p w14:paraId="34C5F9B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呼叫、背景音乐、网络系统</w:t>
            </w:r>
          </w:p>
        </w:tc>
      </w:tr>
      <w:tr w14:paraId="193F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Align w:val="center"/>
          </w:tcPr>
          <w:p w14:paraId="2C080E1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96" w:type="pct"/>
            <w:vAlign w:val="center"/>
          </w:tcPr>
          <w:p w14:paraId="0AE7674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净化科室的医疗气体系统</w:t>
            </w:r>
          </w:p>
        </w:tc>
        <w:tc>
          <w:tcPr>
            <w:tcW w:w="3381" w:type="pct"/>
            <w:vAlign w:val="center"/>
          </w:tcPr>
          <w:p w14:paraId="2E9C92A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医用终端及配套的医气报警箱、阀门箱等医疗气体</w:t>
            </w:r>
          </w:p>
        </w:tc>
      </w:tr>
      <w:tr w14:paraId="08E3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restart"/>
            <w:vAlign w:val="center"/>
          </w:tcPr>
          <w:p w14:paraId="14D23F32">
            <w:pPr>
              <w:jc w:val="center"/>
              <w:rPr>
                <w:rFonts w:hint="eastAsia" w:asciiTheme="minorEastAsia" w:hAnsiTheme="minorEastAsia" w:eastAsiaTheme="minorEastAsia" w:cstheme="minorEastAsia"/>
                <w:sz w:val="24"/>
                <w:szCs w:val="24"/>
              </w:rPr>
            </w:pPr>
          </w:p>
          <w:p w14:paraId="56F28B4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96" w:type="pct"/>
            <w:vMerge w:val="restart"/>
            <w:vAlign w:val="center"/>
          </w:tcPr>
          <w:p w14:paraId="1DC85775">
            <w:pPr>
              <w:jc w:val="center"/>
              <w:rPr>
                <w:rFonts w:hint="eastAsia" w:asciiTheme="minorEastAsia" w:hAnsiTheme="minorEastAsia" w:eastAsiaTheme="minorEastAsia" w:cstheme="minorEastAsia"/>
                <w:sz w:val="24"/>
                <w:szCs w:val="24"/>
              </w:rPr>
            </w:pPr>
          </w:p>
          <w:p w14:paraId="74B1B49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净化科室及相关洁净区用房的基本设施</w:t>
            </w:r>
          </w:p>
        </w:tc>
        <w:tc>
          <w:tcPr>
            <w:tcW w:w="3381" w:type="pct"/>
            <w:vAlign w:val="center"/>
          </w:tcPr>
          <w:p w14:paraId="5F47AB8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医用气密封电动门、单开门及门禁系统</w:t>
            </w:r>
          </w:p>
        </w:tc>
      </w:tr>
      <w:tr w14:paraId="4C0D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vAlign w:val="center"/>
          </w:tcPr>
          <w:p w14:paraId="44AD0B5B">
            <w:pPr>
              <w:jc w:val="center"/>
              <w:rPr>
                <w:rFonts w:hint="eastAsia" w:asciiTheme="minorEastAsia" w:hAnsiTheme="minorEastAsia" w:eastAsiaTheme="minorEastAsia" w:cstheme="minorEastAsia"/>
                <w:sz w:val="24"/>
                <w:szCs w:val="24"/>
              </w:rPr>
            </w:pPr>
          </w:p>
        </w:tc>
        <w:tc>
          <w:tcPr>
            <w:tcW w:w="1196" w:type="pct"/>
            <w:vMerge w:val="continue"/>
            <w:vAlign w:val="center"/>
          </w:tcPr>
          <w:p w14:paraId="694F5498">
            <w:pPr>
              <w:jc w:val="center"/>
              <w:rPr>
                <w:rFonts w:hint="eastAsia" w:asciiTheme="minorEastAsia" w:hAnsiTheme="minorEastAsia" w:eastAsiaTheme="minorEastAsia" w:cstheme="minorEastAsia"/>
                <w:sz w:val="24"/>
                <w:szCs w:val="24"/>
              </w:rPr>
            </w:pPr>
          </w:p>
        </w:tc>
        <w:tc>
          <w:tcPr>
            <w:tcW w:w="3381" w:type="pct"/>
            <w:vAlign w:val="center"/>
          </w:tcPr>
          <w:p w14:paraId="329D30F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手术室组合多功能控制箱</w:t>
            </w:r>
          </w:p>
        </w:tc>
      </w:tr>
      <w:tr w14:paraId="2F3F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1" w:type="pct"/>
            <w:vMerge w:val="continue"/>
            <w:vAlign w:val="center"/>
          </w:tcPr>
          <w:p w14:paraId="0B932AF5">
            <w:pPr>
              <w:jc w:val="center"/>
              <w:rPr>
                <w:rFonts w:hint="eastAsia" w:asciiTheme="minorEastAsia" w:hAnsiTheme="minorEastAsia" w:eastAsiaTheme="minorEastAsia" w:cstheme="minorEastAsia"/>
                <w:sz w:val="24"/>
                <w:szCs w:val="24"/>
              </w:rPr>
            </w:pPr>
          </w:p>
        </w:tc>
        <w:tc>
          <w:tcPr>
            <w:tcW w:w="1196" w:type="pct"/>
            <w:vMerge w:val="continue"/>
            <w:vAlign w:val="center"/>
          </w:tcPr>
          <w:p w14:paraId="3A657D0C">
            <w:pPr>
              <w:jc w:val="center"/>
              <w:rPr>
                <w:rFonts w:hint="eastAsia" w:asciiTheme="minorEastAsia" w:hAnsiTheme="minorEastAsia" w:eastAsiaTheme="minorEastAsia" w:cstheme="minorEastAsia"/>
                <w:sz w:val="24"/>
                <w:szCs w:val="24"/>
              </w:rPr>
            </w:pPr>
          </w:p>
        </w:tc>
        <w:tc>
          <w:tcPr>
            <w:tcW w:w="3381" w:type="pct"/>
            <w:vAlign w:val="center"/>
          </w:tcPr>
          <w:p w14:paraId="6E01E8D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不锈钢药品柜、器械柜、</w:t>
            </w:r>
          </w:p>
        </w:tc>
      </w:tr>
      <w:tr w14:paraId="7925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Merge w:val="continue"/>
            <w:vAlign w:val="center"/>
          </w:tcPr>
          <w:p w14:paraId="3DC55DF5">
            <w:pPr>
              <w:jc w:val="center"/>
              <w:rPr>
                <w:rFonts w:hint="eastAsia" w:asciiTheme="minorEastAsia" w:hAnsiTheme="minorEastAsia" w:eastAsiaTheme="minorEastAsia" w:cstheme="minorEastAsia"/>
                <w:sz w:val="24"/>
                <w:szCs w:val="24"/>
              </w:rPr>
            </w:pPr>
          </w:p>
        </w:tc>
        <w:tc>
          <w:tcPr>
            <w:tcW w:w="1196" w:type="pct"/>
            <w:vMerge w:val="continue"/>
            <w:vAlign w:val="center"/>
          </w:tcPr>
          <w:p w14:paraId="74FC4420">
            <w:pPr>
              <w:jc w:val="center"/>
              <w:rPr>
                <w:rFonts w:hint="eastAsia" w:asciiTheme="minorEastAsia" w:hAnsiTheme="minorEastAsia" w:eastAsiaTheme="minorEastAsia" w:cstheme="minorEastAsia"/>
                <w:sz w:val="24"/>
                <w:szCs w:val="24"/>
              </w:rPr>
            </w:pPr>
          </w:p>
        </w:tc>
        <w:tc>
          <w:tcPr>
            <w:tcW w:w="3381" w:type="pct"/>
            <w:vAlign w:val="center"/>
          </w:tcPr>
          <w:p w14:paraId="32EC1CA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感应洗手池及排水系统</w:t>
            </w:r>
          </w:p>
        </w:tc>
      </w:tr>
      <w:tr w14:paraId="3F3A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Align w:val="center"/>
          </w:tcPr>
          <w:p w14:paraId="00B654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196" w:type="pct"/>
            <w:vAlign w:val="center"/>
          </w:tcPr>
          <w:p w14:paraId="5033670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净化科室的制冷模块机组</w:t>
            </w:r>
          </w:p>
        </w:tc>
        <w:tc>
          <w:tcPr>
            <w:tcW w:w="3381" w:type="pct"/>
            <w:vAlign w:val="center"/>
          </w:tcPr>
          <w:p w14:paraId="75C5632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制冷模块机组的冷媒、散热翅片、控制系统</w:t>
            </w:r>
          </w:p>
        </w:tc>
      </w:tr>
      <w:tr w14:paraId="554C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Align w:val="center"/>
          </w:tcPr>
          <w:p w14:paraId="083E9B1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196" w:type="pct"/>
            <w:vAlign w:val="center"/>
          </w:tcPr>
          <w:p w14:paraId="2B4253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耗材</w:t>
            </w:r>
          </w:p>
        </w:tc>
        <w:tc>
          <w:tcPr>
            <w:tcW w:w="3381" w:type="pct"/>
            <w:vAlign w:val="center"/>
          </w:tcPr>
          <w:p w14:paraId="6D038AD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初效、中效、亚高效、高效及回排风中效</w:t>
            </w:r>
          </w:p>
        </w:tc>
      </w:tr>
      <w:tr w14:paraId="70AF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Align w:val="center"/>
          </w:tcPr>
          <w:p w14:paraId="0D6516B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196" w:type="pct"/>
            <w:vAlign w:val="center"/>
          </w:tcPr>
          <w:p w14:paraId="2FDEAE5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净化指标的检测</w:t>
            </w:r>
          </w:p>
        </w:tc>
        <w:tc>
          <w:tcPr>
            <w:tcW w:w="3381" w:type="pct"/>
            <w:vAlign w:val="center"/>
          </w:tcPr>
          <w:p w14:paraId="3A442B2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每年邀请第三方有检测资质单位对洁净手术部的净化指标进行一次检测</w:t>
            </w:r>
          </w:p>
        </w:tc>
      </w:tr>
    </w:tbl>
    <w:p w14:paraId="3FFE98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tbl>
      <w:tblPr>
        <w:tblStyle w:val="1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3863"/>
        <w:gridCol w:w="1620"/>
        <w:gridCol w:w="1455"/>
        <w:gridCol w:w="1131"/>
        <w:gridCol w:w="830"/>
      </w:tblGrid>
      <w:tr w14:paraId="503C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shd w:val="clear" w:color="auto" w:fill="auto"/>
            <w:noWrap/>
            <w:vAlign w:val="center"/>
          </w:tcPr>
          <w:p w14:paraId="77EE40F8">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000" w:type="pct"/>
            <w:shd w:val="clear" w:color="auto" w:fill="auto"/>
            <w:noWrap/>
            <w:vAlign w:val="center"/>
          </w:tcPr>
          <w:p w14:paraId="0B39AF9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服务位置</w:t>
            </w:r>
          </w:p>
        </w:tc>
        <w:tc>
          <w:tcPr>
            <w:tcW w:w="839" w:type="pct"/>
            <w:shd w:val="clear" w:color="auto" w:fill="auto"/>
            <w:noWrap/>
            <w:vAlign w:val="center"/>
          </w:tcPr>
          <w:p w14:paraId="11B76B6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过滤类别</w:t>
            </w:r>
          </w:p>
        </w:tc>
        <w:tc>
          <w:tcPr>
            <w:tcW w:w="753" w:type="pct"/>
            <w:shd w:val="clear" w:color="auto" w:fill="auto"/>
            <w:noWrap/>
            <w:vAlign w:val="center"/>
          </w:tcPr>
          <w:p w14:paraId="22606E6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分级别机组个数</w:t>
            </w:r>
          </w:p>
        </w:tc>
        <w:tc>
          <w:tcPr>
            <w:tcW w:w="585" w:type="pct"/>
            <w:shd w:val="clear" w:color="auto" w:fill="auto"/>
            <w:vAlign w:val="center"/>
          </w:tcPr>
          <w:p w14:paraId="706BABE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功率KW</w:t>
            </w:r>
          </w:p>
        </w:tc>
        <w:tc>
          <w:tcPr>
            <w:tcW w:w="429" w:type="pct"/>
            <w:shd w:val="clear" w:color="auto" w:fill="auto"/>
            <w:vAlign w:val="center"/>
          </w:tcPr>
          <w:p w14:paraId="33CCE1A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风量CMH</w:t>
            </w:r>
          </w:p>
        </w:tc>
      </w:tr>
      <w:tr w14:paraId="4895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restart"/>
            <w:shd w:val="clear" w:color="auto" w:fill="auto"/>
            <w:noWrap/>
            <w:vAlign w:val="center"/>
          </w:tcPr>
          <w:p w14:paraId="49F1A051">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6层</w:t>
            </w:r>
          </w:p>
        </w:tc>
        <w:tc>
          <w:tcPr>
            <w:tcW w:w="2000" w:type="pct"/>
            <w:shd w:val="clear" w:color="auto" w:fill="auto"/>
            <w:vAlign w:val="center"/>
          </w:tcPr>
          <w:p w14:paraId="4CF0440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OR-07</w:t>
            </w:r>
          </w:p>
        </w:tc>
        <w:tc>
          <w:tcPr>
            <w:tcW w:w="839" w:type="pct"/>
            <w:shd w:val="clear" w:color="auto" w:fill="auto"/>
            <w:vAlign w:val="center"/>
          </w:tcPr>
          <w:p w14:paraId="27B09E1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restart"/>
            <w:shd w:val="clear" w:color="auto" w:fill="auto"/>
            <w:noWrap/>
            <w:vAlign w:val="center"/>
          </w:tcPr>
          <w:p w14:paraId="348512C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百级2台</w:t>
            </w:r>
          </w:p>
        </w:tc>
        <w:tc>
          <w:tcPr>
            <w:tcW w:w="585" w:type="pct"/>
            <w:shd w:val="clear" w:color="auto" w:fill="auto"/>
            <w:vAlign w:val="center"/>
          </w:tcPr>
          <w:p w14:paraId="4FC7DD1D">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w:t>
            </w:r>
          </w:p>
        </w:tc>
        <w:tc>
          <w:tcPr>
            <w:tcW w:w="429" w:type="pct"/>
            <w:shd w:val="clear" w:color="auto" w:fill="auto"/>
            <w:vAlign w:val="center"/>
          </w:tcPr>
          <w:p w14:paraId="416A050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10500</w:t>
            </w:r>
          </w:p>
        </w:tc>
      </w:tr>
      <w:tr w14:paraId="57EF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91" w:type="pct"/>
            <w:vMerge w:val="continue"/>
            <w:vAlign w:val="center"/>
          </w:tcPr>
          <w:p w14:paraId="3D37189A">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5E1F5B7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OR-08</w:t>
            </w:r>
          </w:p>
        </w:tc>
        <w:tc>
          <w:tcPr>
            <w:tcW w:w="839" w:type="pct"/>
            <w:shd w:val="clear" w:color="auto" w:fill="auto"/>
            <w:vAlign w:val="center"/>
          </w:tcPr>
          <w:p w14:paraId="7E6C3AE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0FFA3D4F">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2042633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w:t>
            </w:r>
          </w:p>
        </w:tc>
        <w:tc>
          <w:tcPr>
            <w:tcW w:w="429" w:type="pct"/>
            <w:shd w:val="clear" w:color="auto" w:fill="auto"/>
            <w:vAlign w:val="center"/>
          </w:tcPr>
          <w:p w14:paraId="479EEDD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12600</w:t>
            </w:r>
          </w:p>
        </w:tc>
      </w:tr>
      <w:tr w14:paraId="2CB9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696842F8">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780DE7F1">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OR-01</w:t>
            </w:r>
          </w:p>
        </w:tc>
        <w:tc>
          <w:tcPr>
            <w:tcW w:w="839" w:type="pct"/>
            <w:shd w:val="clear" w:color="auto" w:fill="auto"/>
            <w:vAlign w:val="center"/>
          </w:tcPr>
          <w:p w14:paraId="7125D99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restart"/>
            <w:shd w:val="clear" w:color="auto" w:fill="auto"/>
            <w:noWrap/>
            <w:vAlign w:val="center"/>
          </w:tcPr>
          <w:p w14:paraId="39C6A34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万级7台</w:t>
            </w:r>
          </w:p>
        </w:tc>
        <w:tc>
          <w:tcPr>
            <w:tcW w:w="585" w:type="pct"/>
            <w:shd w:val="clear" w:color="auto" w:fill="auto"/>
            <w:vAlign w:val="center"/>
          </w:tcPr>
          <w:p w14:paraId="0811A13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429" w:type="pct"/>
            <w:shd w:val="clear" w:color="auto" w:fill="auto"/>
            <w:vAlign w:val="center"/>
          </w:tcPr>
          <w:p w14:paraId="45EE82AD">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3000</w:t>
            </w:r>
          </w:p>
        </w:tc>
      </w:tr>
      <w:tr w14:paraId="2BAE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5B14205A">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1F33EA3F">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OR2,3</w:t>
            </w:r>
          </w:p>
        </w:tc>
        <w:tc>
          <w:tcPr>
            <w:tcW w:w="839" w:type="pct"/>
            <w:shd w:val="clear" w:color="auto" w:fill="auto"/>
            <w:vAlign w:val="center"/>
          </w:tcPr>
          <w:p w14:paraId="1C75870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7B3BAFB0">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35C66A1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429" w:type="pct"/>
            <w:shd w:val="clear" w:color="auto" w:fill="auto"/>
            <w:vAlign w:val="center"/>
          </w:tcPr>
          <w:p w14:paraId="4D83759B">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5500</w:t>
            </w:r>
          </w:p>
        </w:tc>
      </w:tr>
      <w:tr w14:paraId="1898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24112483">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31C36E8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OR4，5</w:t>
            </w:r>
          </w:p>
        </w:tc>
        <w:tc>
          <w:tcPr>
            <w:tcW w:w="839" w:type="pct"/>
            <w:shd w:val="clear" w:color="auto" w:fill="auto"/>
            <w:vAlign w:val="center"/>
          </w:tcPr>
          <w:p w14:paraId="04E9BF5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1872D293">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516430D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429" w:type="pct"/>
            <w:shd w:val="clear" w:color="auto" w:fill="auto"/>
            <w:vAlign w:val="center"/>
          </w:tcPr>
          <w:p w14:paraId="00AFD6E9">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5500</w:t>
            </w:r>
          </w:p>
        </w:tc>
      </w:tr>
      <w:tr w14:paraId="41C0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76DDD4BD">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5018278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OR-06</w:t>
            </w:r>
          </w:p>
        </w:tc>
        <w:tc>
          <w:tcPr>
            <w:tcW w:w="839" w:type="pct"/>
            <w:shd w:val="clear" w:color="auto" w:fill="auto"/>
            <w:vAlign w:val="center"/>
          </w:tcPr>
          <w:p w14:paraId="1F4E442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14FEAE5A">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5C2237FD">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429" w:type="pct"/>
            <w:shd w:val="clear" w:color="auto" w:fill="auto"/>
            <w:vAlign w:val="center"/>
          </w:tcPr>
          <w:p w14:paraId="5996E74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5500</w:t>
            </w:r>
          </w:p>
        </w:tc>
      </w:tr>
      <w:tr w14:paraId="1A1D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restart"/>
            <w:shd w:val="clear" w:color="auto" w:fill="auto"/>
            <w:noWrap/>
            <w:vAlign w:val="center"/>
          </w:tcPr>
          <w:p w14:paraId="49C384A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14层</w:t>
            </w:r>
          </w:p>
        </w:tc>
        <w:tc>
          <w:tcPr>
            <w:tcW w:w="2000" w:type="pct"/>
            <w:shd w:val="clear" w:color="auto" w:fill="auto"/>
            <w:vAlign w:val="center"/>
          </w:tcPr>
          <w:p w14:paraId="1F56981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14层OCT、待产/产房治疗、处置等</w:t>
            </w:r>
          </w:p>
        </w:tc>
        <w:tc>
          <w:tcPr>
            <w:tcW w:w="839" w:type="pct"/>
            <w:shd w:val="clear" w:color="auto" w:fill="auto"/>
            <w:vAlign w:val="center"/>
          </w:tcPr>
          <w:p w14:paraId="2C2C15E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166B3575">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5A4079CB">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23.6</w:t>
            </w:r>
          </w:p>
        </w:tc>
        <w:tc>
          <w:tcPr>
            <w:tcW w:w="429" w:type="pct"/>
            <w:shd w:val="clear" w:color="auto" w:fill="auto"/>
            <w:vAlign w:val="center"/>
          </w:tcPr>
          <w:p w14:paraId="36DCD11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3500</w:t>
            </w:r>
          </w:p>
        </w:tc>
      </w:tr>
      <w:tr w14:paraId="198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4D301406">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73624B3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14层分娩室、家庭产房、导乐室、办公室一次品库等</w:t>
            </w:r>
          </w:p>
        </w:tc>
        <w:tc>
          <w:tcPr>
            <w:tcW w:w="839" w:type="pct"/>
            <w:shd w:val="clear" w:color="auto" w:fill="auto"/>
            <w:vAlign w:val="center"/>
          </w:tcPr>
          <w:p w14:paraId="5D7674DB">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323B8761">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7DEC340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30.1</w:t>
            </w:r>
          </w:p>
        </w:tc>
        <w:tc>
          <w:tcPr>
            <w:tcW w:w="429" w:type="pct"/>
            <w:shd w:val="clear" w:color="auto" w:fill="auto"/>
            <w:vAlign w:val="center"/>
          </w:tcPr>
          <w:p w14:paraId="6E16F07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5500</w:t>
            </w:r>
          </w:p>
        </w:tc>
      </w:tr>
      <w:tr w14:paraId="44CD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1FFAEFB9">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47EC4F2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14层产科手术室</w:t>
            </w:r>
          </w:p>
        </w:tc>
        <w:tc>
          <w:tcPr>
            <w:tcW w:w="839" w:type="pct"/>
            <w:shd w:val="clear" w:color="auto" w:fill="auto"/>
            <w:vAlign w:val="center"/>
          </w:tcPr>
          <w:p w14:paraId="0B9CCAD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5EE8F9C9">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50941F9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32.1</w:t>
            </w:r>
          </w:p>
        </w:tc>
        <w:tc>
          <w:tcPr>
            <w:tcW w:w="429" w:type="pct"/>
            <w:shd w:val="clear" w:color="auto" w:fill="auto"/>
            <w:vAlign w:val="center"/>
          </w:tcPr>
          <w:p w14:paraId="3313CDA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2900</w:t>
            </w:r>
          </w:p>
        </w:tc>
      </w:tr>
      <w:tr w14:paraId="3EDB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restart"/>
            <w:shd w:val="clear" w:color="auto" w:fill="auto"/>
            <w:noWrap/>
            <w:vAlign w:val="center"/>
          </w:tcPr>
          <w:p w14:paraId="0F65F7C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1层</w:t>
            </w:r>
          </w:p>
        </w:tc>
        <w:tc>
          <w:tcPr>
            <w:tcW w:w="2000" w:type="pct"/>
            <w:shd w:val="clear" w:color="auto" w:fill="auto"/>
            <w:vAlign w:val="center"/>
          </w:tcPr>
          <w:p w14:paraId="32B2E86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1层抢救室</w:t>
            </w:r>
          </w:p>
        </w:tc>
        <w:tc>
          <w:tcPr>
            <w:tcW w:w="839" w:type="pct"/>
            <w:shd w:val="clear" w:color="auto" w:fill="auto"/>
            <w:vAlign w:val="center"/>
          </w:tcPr>
          <w:p w14:paraId="7248B63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restart"/>
            <w:shd w:val="clear" w:color="auto" w:fill="auto"/>
            <w:noWrap/>
            <w:vAlign w:val="center"/>
          </w:tcPr>
          <w:p w14:paraId="78A7CBD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十万级17台</w:t>
            </w:r>
          </w:p>
        </w:tc>
        <w:tc>
          <w:tcPr>
            <w:tcW w:w="585" w:type="pct"/>
            <w:shd w:val="clear" w:color="auto" w:fill="auto"/>
            <w:vAlign w:val="center"/>
          </w:tcPr>
          <w:p w14:paraId="2ECAF76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17.2</w:t>
            </w:r>
          </w:p>
        </w:tc>
        <w:tc>
          <w:tcPr>
            <w:tcW w:w="429" w:type="pct"/>
            <w:shd w:val="clear" w:color="auto" w:fill="auto"/>
            <w:vAlign w:val="center"/>
          </w:tcPr>
          <w:p w14:paraId="327AE0F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3000</w:t>
            </w:r>
          </w:p>
        </w:tc>
      </w:tr>
      <w:tr w14:paraId="4530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67B5D725">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0E3463E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1层EICU</w:t>
            </w:r>
          </w:p>
        </w:tc>
        <w:tc>
          <w:tcPr>
            <w:tcW w:w="839" w:type="pct"/>
            <w:shd w:val="clear" w:color="auto" w:fill="auto"/>
            <w:vAlign w:val="center"/>
          </w:tcPr>
          <w:p w14:paraId="4DFF8FB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3473F299">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4CD931E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23.8</w:t>
            </w:r>
          </w:p>
        </w:tc>
        <w:tc>
          <w:tcPr>
            <w:tcW w:w="429" w:type="pct"/>
            <w:shd w:val="clear" w:color="auto" w:fill="auto"/>
            <w:vAlign w:val="center"/>
          </w:tcPr>
          <w:p w14:paraId="7A30A32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4000</w:t>
            </w:r>
          </w:p>
        </w:tc>
      </w:tr>
      <w:tr w14:paraId="4694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58132430">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0605893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1层急诊手术室及辅助用房</w:t>
            </w:r>
          </w:p>
        </w:tc>
        <w:tc>
          <w:tcPr>
            <w:tcW w:w="839" w:type="pct"/>
            <w:shd w:val="clear" w:color="auto" w:fill="auto"/>
            <w:vAlign w:val="center"/>
          </w:tcPr>
          <w:p w14:paraId="30F68A2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34C99B72">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4C62973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18.8</w:t>
            </w:r>
          </w:p>
        </w:tc>
        <w:tc>
          <w:tcPr>
            <w:tcW w:w="429" w:type="pct"/>
            <w:shd w:val="clear" w:color="auto" w:fill="auto"/>
            <w:vAlign w:val="center"/>
          </w:tcPr>
          <w:p w14:paraId="40CBDB2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2900</w:t>
            </w:r>
          </w:p>
        </w:tc>
      </w:tr>
      <w:tr w14:paraId="0480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shd w:val="clear" w:color="auto" w:fill="auto"/>
            <w:noWrap/>
            <w:vAlign w:val="center"/>
          </w:tcPr>
          <w:p w14:paraId="4EC8C639">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2层</w:t>
            </w:r>
          </w:p>
        </w:tc>
        <w:tc>
          <w:tcPr>
            <w:tcW w:w="2000" w:type="pct"/>
            <w:shd w:val="clear" w:color="auto" w:fill="auto"/>
            <w:vAlign w:val="center"/>
          </w:tcPr>
          <w:p w14:paraId="6D56521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门急诊、输液及辅助用房</w:t>
            </w:r>
          </w:p>
        </w:tc>
        <w:tc>
          <w:tcPr>
            <w:tcW w:w="839" w:type="pct"/>
            <w:shd w:val="clear" w:color="auto" w:fill="auto"/>
            <w:vAlign w:val="center"/>
          </w:tcPr>
          <w:p w14:paraId="1C6BAFC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40FABF14">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6A23E0C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15.7</w:t>
            </w:r>
          </w:p>
        </w:tc>
        <w:tc>
          <w:tcPr>
            <w:tcW w:w="429" w:type="pct"/>
            <w:shd w:val="clear" w:color="auto" w:fill="auto"/>
            <w:vAlign w:val="center"/>
          </w:tcPr>
          <w:p w14:paraId="4C2A697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2200</w:t>
            </w:r>
          </w:p>
        </w:tc>
      </w:tr>
      <w:tr w14:paraId="291E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shd w:val="clear" w:color="auto" w:fill="auto"/>
            <w:noWrap/>
            <w:vAlign w:val="center"/>
          </w:tcPr>
          <w:p w14:paraId="384DC35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3层</w:t>
            </w:r>
          </w:p>
        </w:tc>
        <w:tc>
          <w:tcPr>
            <w:tcW w:w="2000" w:type="pct"/>
            <w:shd w:val="clear" w:color="auto" w:fill="auto"/>
            <w:vAlign w:val="center"/>
          </w:tcPr>
          <w:p w14:paraId="0A75FA1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3层妇科手术室及辅助用房</w:t>
            </w:r>
          </w:p>
        </w:tc>
        <w:tc>
          <w:tcPr>
            <w:tcW w:w="839" w:type="pct"/>
            <w:shd w:val="clear" w:color="auto" w:fill="auto"/>
            <w:vAlign w:val="center"/>
          </w:tcPr>
          <w:p w14:paraId="04EA7FB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09AB159E">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64CC367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13.4</w:t>
            </w:r>
          </w:p>
        </w:tc>
        <w:tc>
          <w:tcPr>
            <w:tcW w:w="429" w:type="pct"/>
            <w:shd w:val="clear" w:color="auto" w:fill="auto"/>
            <w:vAlign w:val="center"/>
          </w:tcPr>
          <w:p w14:paraId="4E61FC7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2500</w:t>
            </w:r>
          </w:p>
        </w:tc>
      </w:tr>
      <w:tr w14:paraId="462E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91" w:type="pct"/>
            <w:vMerge w:val="restart"/>
            <w:shd w:val="clear" w:color="auto" w:fill="auto"/>
            <w:noWrap/>
            <w:vAlign w:val="center"/>
          </w:tcPr>
          <w:p w14:paraId="26CBF07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4层</w:t>
            </w:r>
          </w:p>
        </w:tc>
        <w:tc>
          <w:tcPr>
            <w:tcW w:w="2000" w:type="pct"/>
            <w:shd w:val="clear" w:color="auto" w:fill="auto"/>
            <w:vAlign w:val="center"/>
          </w:tcPr>
          <w:p w14:paraId="4BFA44E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4层资料室、办公室、实验室、耗材库、体液室、毒株保存室</w:t>
            </w:r>
          </w:p>
        </w:tc>
        <w:tc>
          <w:tcPr>
            <w:tcW w:w="839" w:type="pct"/>
            <w:shd w:val="clear" w:color="auto" w:fill="auto"/>
            <w:vAlign w:val="center"/>
          </w:tcPr>
          <w:p w14:paraId="64BB78C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6640DC80">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1983206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29.7</w:t>
            </w:r>
          </w:p>
        </w:tc>
        <w:tc>
          <w:tcPr>
            <w:tcW w:w="429" w:type="pct"/>
            <w:shd w:val="clear" w:color="auto" w:fill="auto"/>
            <w:vAlign w:val="center"/>
          </w:tcPr>
          <w:p w14:paraId="72527AA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w:t>
            </w:r>
          </w:p>
        </w:tc>
      </w:tr>
      <w:tr w14:paraId="171D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15463AED">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483D519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4层检验大厅</w:t>
            </w:r>
          </w:p>
        </w:tc>
        <w:tc>
          <w:tcPr>
            <w:tcW w:w="839" w:type="pct"/>
            <w:shd w:val="clear" w:color="auto" w:fill="auto"/>
            <w:vAlign w:val="center"/>
          </w:tcPr>
          <w:p w14:paraId="65561C6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3DB14DEC">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6F543A4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29.7</w:t>
            </w:r>
          </w:p>
        </w:tc>
        <w:tc>
          <w:tcPr>
            <w:tcW w:w="429" w:type="pct"/>
            <w:shd w:val="clear" w:color="auto" w:fill="auto"/>
            <w:vAlign w:val="center"/>
          </w:tcPr>
          <w:p w14:paraId="47B6B63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w:t>
            </w:r>
          </w:p>
        </w:tc>
      </w:tr>
      <w:tr w14:paraId="5B98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1754A845">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12E0F71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真菌实验室、结合实验室、微生物实验室、HIV1-3</w:t>
            </w:r>
          </w:p>
        </w:tc>
        <w:tc>
          <w:tcPr>
            <w:tcW w:w="839" w:type="pct"/>
            <w:shd w:val="clear" w:color="auto" w:fill="auto"/>
            <w:vAlign w:val="center"/>
          </w:tcPr>
          <w:p w14:paraId="7170607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0B71E0E0">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331EA21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29.7</w:t>
            </w:r>
          </w:p>
        </w:tc>
        <w:tc>
          <w:tcPr>
            <w:tcW w:w="429" w:type="pct"/>
            <w:shd w:val="clear" w:color="auto" w:fill="auto"/>
            <w:vAlign w:val="center"/>
          </w:tcPr>
          <w:p w14:paraId="232F258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w:t>
            </w:r>
          </w:p>
        </w:tc>
      </w:tr>
      <w:tr w14:paraId="6B0A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shd w:val="clear" w:color="auto" w:fill="auto"/>
            <w:noWrap/>
            <w:vAlign w:val="center"/>
          </w:tcPr>
          <w:p w14:paraId="30EF4A7B">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5层</w:t>
            </w:r>
          </w:p>
        </w:tc>
        <w:tc>
          <w:tcPr>
            <w:tcW w:w="2000" w:type="pct"/>
            <w:shd w:val="clear" w:color="auto" w:fill="auto"/>
            <w:vAlign w:val="center"/>
          </w:tcPr>
          <w:p w14:paraId="6798136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五层牙科手术室</w:t>
            </w:r>
          </w:p>
        </w:tc>
        <w:tc>
          <w:tcPr>
            <w:tcW w:w="839" w:type="pct"/>
            <w:shd w:val="clear" w:color="auto" w:fill="auto"/>
            <w:vAlign w:val="center"/>
          </w:tcPr>
          <w:p w14:paraId="14D69CB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58A3B804">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43D873E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p>
        </w:tc>
        <w:tc>
          <w:tcPr>
            <w:tcW w:w="429" w:type="pct"/>
            <w:shd w:val="clear" w:color="auto" w:fill="auto"/>
            <w:vAlign w:val="center"/>
          </w:tcPr>
          <w:p w14:paraId="1A1EFDF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w:t>
            </w:r>
          </w:p>
        </w:tc>
      </w:tr>
      <w:tr w14:paraId="059D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restart"/>
            <w:shd w:val="clear" w:color="auto" w:fill="auto"/>
            <w:noWrap/>
            <w:vAlign w:val="center"/>
          </w:tcPr>
          <w:p w14:paraId="32C3762D">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6层</w:t>
            </w:r>
          </w:p>
        </w:tc>
        <w:tc>
          <w:tcPr>
            <w:tcW w:w="2000" w:type="pct"/>
            <w:shd w:val="clear" w:color="auto" w:fill="auto"/>
            <w:vAlign w:val="center"/>
          </w:tcPr>
          <w:p w14:paraId="7CA56F3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OR-01至OR-03及右清洁走廊及污物走廊</w:t>
            </w:r>
          </w:p>
        </w:tc>
        <w:tc>
          <w:tcPr>
            <w:tcW w:w="839" w:type="pct"/>
            <w:shd w:val="clear" w:color="auto" w:fill="auto"/>
            <w:vAlign w:val="center"/>
          </w:tcPr>
          <w:p w14:paraId="7464812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45A7760C">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3E7D73D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73.4</w:t>
            </w:r>
          </w:p>
        </w:tc>
        <w:tc>
          <w:tcPr>
            <w:tcW w:w="429" w:type="pct"/>
            <w:shd w:val="clear" w:color="auto" w:fill="auto"/>
            <w:vAlign w:val="center"/>
          </w:tcPr>
          <w:p w14:paraId="09C0BC49">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9000</w:t>
            </w:r>
          </w:p>
        </w:tc>
      </w:tr>
      <w:tr w14:paraId="4F7D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4123B5AE">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720D737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OR-04至OR-08及左清洁走廊及污物走廊</w:t>
            </w:r>
          </w:p>
        </w:tc>
        <w:tc>
          <w:tcPr>
            <w:tcW w:w="839" w:type="pct"/>
            <w:shd w:val="clear" w:color="auto" w:fill="auto"/>
            <w:vAlign w:val="center"/>
          </w:tcPr>
          <w:p w14:paraId="38E8B21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5DC4AE2E">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58F50B8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70.4</w:t>
            </w:r>
          </w:p>
        </w:tc>
        <w:tc>
          <w:tcPr>
            <w:tcW w:w="429" w:type="pct"/>
            <w:shd w:val="clear" w:color="auto" w:fill="auto"/>
            <w:vAlign w:val="center"/>
          </w:tcPr>
          <w:p w14:paraId="7F621C6F">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8500</w:t>
            </w:r>
          </w:p>
        </w:tc>
      </w:tr>
      <w:tr w14:paraId="25C3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01C1D103">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110981D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污物走廊、洁具、污洗间、污物暂存间</w:t>
            </w:r>
          </w:p>
        </w:tc>
        <w:tc>
          <w:tcPr>
            <w:tcW w:w="839" w:type="pct"/>
            <w:shd w:val="clear" w:color="auto" w:fill="auto"/>
            <w:vAlign w:val="center"/>
          </w:tcPr>
          <w:p w14:paraId="3C84AE7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4313BD3A">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3D811AB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429" w:type="pct"/>
            <w:shd w:val="clear" w:color="auto" w:fill="auto"/>
            <w:vAlign w:val="center"/>
          </w:tcPr>
          <w:p w14:paraId="4C16B00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5500</w:t>
            </w:r>
          </w:p>
        </w:tc>
      </w:tr>
      <w:tr w14:paraId="6885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57B26F3C">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1658E1B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洁净走道（右区）及辅房</w:t>
            </w:r>
          </w:p>
        </w:tc>
        <w:tc>
          <w:tcPr>
            <w:tcW w:w="839" w:type="pct"/>
            <w:shd w:val="clear" w:color="auto" w:fill="auto"/>
            <w:vAlign w:val="center"/>
          </w:tcPr>
          <w:p w14:paraId="2B025C0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3B21ADC0">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0A292341">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w:t>
            </w:r>
          </w:p>
        </w:tc>
        <w:tc>
          <w:tcPr>
            <w:tcW w:w="429" w:type="pct"/>
            <w:shd w:val="clear" w:color="auto" w:fill="auto"/>
            <w:vAlign w:val="center"/>
          </w:tcPr>
          <w:p w14:paraId="2FE07A8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9000</w:t>
            </w:r>
          </w:p>
        </w:tc>
      </w:tr>
      <w:tr w14:paraId="42F0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continue"/>
            <w:vAlign w:val="center"/>
          </w:tcPr>
          <w:p w14:paraId="53E024A5">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7DB12E6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洁净走道（左区）及辅房</w:t>
            </w:r>
          </w:p>
        </w:tc>
        <w:tc>
          <w:tcPr>
            <w:tcW w:w="839" w:type="pct"/>
            <w:shd w:val="clear" w:color="auto" w:fill="auto"/>
            <w:vAlign w:val="center"/>
          </w:tcPr>
          <w:p w14:paraId="345AC89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中效过滤</w:t>
            </w:r>
          </w:p>
        </w:tc>
        <w:tc>
          <w:tcPr>
            <w:tcW w:w="753" w:type="pct"/>
            <w:vMerge w:val="continue"/>
            <w:vAlign w:val="center"/>
          </w:tcPr>
          <w:p w14:paraId="5E7E98C9">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6878A64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w:t>
            </w:r>
          </w:p>
        </w:tc>
        <w:tc>
          <w:tcPr>
            <w:tcW w:w="429" w:type="pct"/>
            <w:shd w:val="clear" w:color="auto" w:fill="auto"/>
            <w:vAlign w:val="center"/>
          </w:tcPr>
          <w:p w14:paraId="15EAEE9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8500</w:t>
            </w:r>
          </w:p>
        </w:tc>
      </w:tr>
      <w:tr w14:paraId="7202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shd w:val="clear" w:color="auto" w:fill="auto"/>
            <w:noWrap/>
            <w:vAlign w:val="center"/>
          </w:tcPr>
          <w:p w14:paraId="6E0286E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9层</w:t>
            </w:r>
          </w:p>
        </w:tc>
        <w:tc>
          <w:tcPr>
            <w:tcW w:w="2000" w:type="pct"/>
            <w:shd w:val="clear" w:color="auto" w:fill="auto"/>
            <w:vAlign w:val="center"/>
          </w:tcPr>
          <w:p w14:paraId="75F3107D">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烧伤科新风</w:t>
            </w:r>
          </w:p>
        </w:tc>
        <w:tc>
          <w:tcPr>
            <w:tcW w:w="839" w:type="pct"/>
            <w:shd w:val="clear" w:color="auto" w:fill="auto"/>
            <w:vAlign w:val="center"/>
          </w:tcPr>
          <w:p w14:paraId="7780625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581B4CFB">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6EACA22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w:t>
            </w:r>
          </w:p>
        </w:tc>
        <w:tc>
          <w:tcPr>
            <w:tcW w:w="429" w:type="pct"/>
            <w:shd w:val="clear" w:color="auto" w:fill="auto"/>
            <w:vAlign w:val="center"/>
          </w:tcPr>
          <w:p w14:paraId="77A7F57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6700</w:t>
            </w:r>
          </w:p>
        </w:tc>
      </w:tr>
      <w:tr w14:paraId="33D5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1" w:type="pct"/>
            <w:vMerge w:val="restart"/>
            <w:shd w:val="clear" w:color="auto" w:fill="auto"/>
            <w:noWrap/>
            <w:vAlign w:val="center"/>
          </w:tcPr>
          <w:p w14:paraId="4F2C23A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15层</w:t>
            </w:r>
          </w:p>
        </w:tc>
        <w:tc>
          <w:tcPr>
            <w:tcW w:w="2000" w:type="pct"/>
            <w:shd w:val="clear" w:color="auto" w:fill="auto"/>
            <w:vAlign w:val="center"/>
          </w:tcPr>
          <w:p w14:paraId="6C8EC69F">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15层的病房、值班、急救室、储藏间、仪器间等</w:t>
            </w:r>
          </w:p>
        </w:tc>
        <w:tc>
          <w:tcPr>
            <w:tcW w:w="839" w:type="pct"/>
            <w:shd w:val="clear" w:color="auto" w:fill="auto"/>
            <w:vAlign w:val="center"/>
          </w:tcPr>
          <w:p w14:paraId="77E8735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38B6663A">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619F9E8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33.5</w:t>
            </w:r>
          </w:p>
        </w:tc>
        <w:tc>
          <w:tcPr>
            <w:tcW w:w="429" w:type="pct"/>
            <w:shd w:val="clear" w:color="auto" w:fill="auto"/>
            <w:vAlign w:val="center"/>
          </w:tcPr>
          <w:p w14:paraId="258DEC9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4500</w:t>
            </w:r>
          </w:p>
        </w:tc>
      </w:tr>
      <w:tr w14:paraId="4482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91" w:type="pct"/>
            <w:vMerge w:val="continue"/>
            <w:vAlign w:val="center"/>
          </w:tcPr>
          <w:p w14:paraId="6C9BBC10">
            <w:pPr>
              <w:widowControl/>
              <w:jc w:val="left"/>
              <w:rPr>
                <w:rFonts w:hint="eastAsia" w:asciiTheme="minorEastAsia" w:hAnsiTheme="minorEastAsia" w:eastAsiaTheme="minorEastAsia" w:cstheme="minorEastAsia"/>
                <w:kern w:val="0"/>
                <w:sz w:val="24"/>
                <w:szCs w:val="24"/>
              </w:rPr>
            </w:pPr>
          </w:p>
        </w:tc>
        <w:tc>
          <w:tcPr>
            <w:tcW w:w="2000" w:type="pct"/>
            <w:shd w:val="clear" w:color="auto" w:fill="auto"/>
            <w:vAlign w:val="center"/>
          </w:tcPr>
          <w:p w14:paraId="7E07BC0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15层集中式病房、NICU、呼吸道、消化道病房、隔离病房</w:t>
            </w:r>
          </w:p>
        </w:tc>
        <w:tc>
          <w:tcPr>
            <w:tcW w:w="839" w:type="pct"/>
            <w:shd w:val="clear" w:color="auto" w:fill="auto"/>
            <w:vAlign w:val="center"/>
          </w:tcPr>
          <w:p w14:paraId="6EBCABC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亚高效过滤</w:t>
            </w:r>
          </w:p>
        </w:tc>
        <w:tc>
          <w:tcPr>
            <w:tcW w:w="753" w:type="pct"/>
            <w:vMerge w:val="continue"/>
            <w:vAlign w:val="center"/>
          </w:tcPr>
          <w:p w14:paraId="340D5BEA">
            <w:pPr>
              <w:widowControl/>
              <w:jc w:val="left"/>
              <w:rPr>
                <w:rFonts w:hint="eastAsia" w:asciiTheme="minorEastAsia" w:hAnsiTheme="minorEastAsia" w:eastAsiaTheme="minorEastAsia" w:cstheme="minorEastAsia"/>
                <w:kern w:val="0"/>
                <w:sz w:val="24"/>
                <w:szCs w:val="24"/>
              </w:rPr>
            </w:pPr>
          </w:p>
        </w:tc>
        <w:tc>
          <w:tcPr>
            <w:tcW w:w="585" w:type="pct"/>
            <w:shd w:val="clear" w:color="auto" w:fill="auto"/>
            <w:vAlign w:val="center"/>
          </w:tcPr>
          <w:p w14:paraId="7BDFFEC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37.6</w:t>
            </w:r>
          </w:p>
        </w:tc>
        <w:tc>
          <w:tcPr>
            <w:tcW w:w="429" w:type="pct"/>
            <w:shd w:val="clear" w:color="auto" w:fill="auto"/>
            <w:vAlign w:val="center"/>
          </w:tcPr>
          <w:p w14:paraId="024D629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12000</w:t>
            </w:r>
          </w:p>
        </w:tc>
      </w:tr>
      <w:tr w14:paraId="24F7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6"/>
            <w:shd w:val="clear" w:color="auto" w:fill="auto"/>
            <w:vAlign w:val="center"/>
          </w:tcPr>
          <w:p w14:paraId="3066C8A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新风机组：每日检查一次，保持内部干净，初效过滤器1~2个月更换；中效过滤器每周检查一次，三个月更换；亚高效过滤器一年更换一次。</w:t>
            </w:r>
          </w:p>
        </w:tc>
      </w:tr>
    </w:tbl>
    <w:p w14:paraId="16A5D59F">
      <w:pPr>
        <w:rPr>
          <w:rFonts w:hint="eastAsia" w:asciiTheme="minorEastAsia" w:hAnsiTheme="minorEastAsia" w:eastAsiaTheme="minorEastAsia" w:cstheme="minorEastAsia"/>
          <w:color w:val="auto"/>
          <w:sz w:val="24"/>
          <w:szCs w:val="24"/>
          <w:lang w:eastAsia="zh-CN"/>
        </w:rPr>
      </w:pPr>
    </w:p>
    <w:p w14:paraId="7956EB17">
      <w:pPr>
        <w:tabs>
          <w:tab w:val="left" w:pos="3070"/>
        </w:tabs>
        <w:spacing w:line="600" w:lineRule="exact"/>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注：本</w:t>
      </w:r>
      <w:r>
        <w:rPr>
          <w:rFonts w:hint="eastAsia" w:ascii="宋体" w:hAnsi="宋体" w:eastAsia="宋体" w:cs="宋体"/>
          <w:b/>
          <w:bCs/>
          <w:kern w:val="0"/>
          <w:sz w:val="24"/>
          <w:highlight w:val="none"/>
          <w:lang w:val="en-US" w:eastAsia="zh-CN"/>
        </w:rPr>
        <w:t>磋商</w:t>
      </w:r>
      <w:r>
        <w:rPr>
          <w:rFonts w:hint="eastAsia" w:ascii="宋体" w:hAnsi="宋体" w:eastAsia="宋体" w:cs="宋体"/>
          <w:b/>
          <w:bCs/>
          <w:kern w:val="0"/>
          <w:sz w:val="24"/>
          <w:highlight w:val="none"/>
        </w:rPr>
        <w:t>文件的</w:t>
      </w:r>
      <w:r>
        <w:rPr>
          <w:rFonts w:hint="eastAsia" w:ascii="宋体" w:hAnsi="宋体" w:eastAsia="宋体" w:cs="宋体"/>
          <w:b/>
          <w:bCs/>
          <w:kern w:val="0"/>
          <w:sz w:val="24"/>
          <w:highlight w:val="none"/>
          <w:lang w:val="en-US" w:eastAsia="zh-CN"/>
        </w:rPr>
        <w:t>磋商</w:t>
      </w:r>
      <w:r>
        <w:rPr>
          <w:rFonts w:hint="eastAsia" w:ascii="宋体" w:hAnsi="宋体" w:eastAsia="宋体" w:cs="宋体"/>
          <w:b/>
          <w:bCs/>
          <w:kern w:val="0"/>
          <w:sz w:val="24"/>
          <w:highlight w:val="none"/>
        </w:rPr>
        <w:t>内容及参数要求由采购人提供，如有疑问，请咨询采购人。</w:t>
      </w:r>
    </w:p>
    <w:p w14:paraId="373A0E4D">
      <w:pPr>
        <w:rPr>
          <w:rFonts w:hint="eastAsia" w:asciiTheme="minorEastAsia" w:hAnsiTheme="minorEastAsia" w:eastAsiaTheme="minorEastAsia" w:cstheme="minorEastAsia"/>
          <w:b/>
          <w:color w:val="auto"/>
          <w:sz w:val="24"/>
          <w:szCs w:val="24"/>
        </w:rPr>
      </w:pPr>
    </w:p>
    <w:p w14:paraId="47B630FB">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C98FC17">
      <w:pPr>
        <w:adjustRightInd w:val="0"/>
        <w:snapToGrid w:val="0"/>
        <w:spacing w:line="360" w:lineRule="auto"/>
        <w:jc w:val="center"/>
        <w:rPr>
          <w:rFonts w:hint="eastAsia" w:ascii="宋体" w:hAnsi="宋体" w:eastAsia="宋体" w:cs="宋体"/>
          <w:color w:val="auto"/>
        </w:rPr>
      </w:pPr>
      <w:r>
        <w:rPr>
          <w:rFonts w:hint="eastAsia" w:ascii="宋体" w:hAnsi="宋体" w:eastAsia="宋体" w:cs="宋体"/>
          <w:b/>
          <w:color w:val="auto"/>
          <w:sz w:val="32"/>
          <w:szCs w:val="32"/>
        </w:rPr>
        <w:t>第四部分  商务及合同主要条款</w:t>
      </w:r>
    </w:p>
    <w:p w14:paraId="56A07603">
      <w:pPr>
        <w:spacing w:line="360" w:lineRule="auto"/>
        <w:jc w:val="center"/>
        <w:rPr>
          <w:rFonts w:hint="eastAsia" w:ascii="宋体" w:hAnsi="宋体" w:eastAsia="宋体" w:cs="宋体"/>
          <w:color w:val="auto"/>
          <w:sz w:val="84"/>
        </w:rPr>
      </w:pPr>
      <w:bookmarkStart w:id="1" w:name="_Toc457826145"/>
      <w:r>
        <w:rPr>
          <w:rFonts w:hint="eastAsia" w:ascii="宋体" w:hAnsi="宋体" w:eastAsia="宋体" w:cs="宋体"/>
          <w:color w:val="auto"/>
          <w:sz w:val="36"/>
          <w:szCs w:val="44"/>
        </w:rPr>
        <w:t>（</w:t>
      </w:r>
      <w:r>
        <w:rPr>
          <w:rFonts w:hint="eastAsia" w:ascii="宋体" w:hAnsi="宋体" w:eastAsia="宋体" w:cs="宋体"/>
          <w:b/>
          <w:color w:val="auto"/>
          <w:sz w:val="28"/>
          <w:szCs w:val="28"/>
        </w:rPr>
        <w:t>仅供参考，最终以甲乙双方实际协商签定协议为准)</w:t>
      </w:r>
    </w:p>
    <w:bookmarkEnd w:id="1"/>
    <w:p w14:paraId="1E63FC48">
      <w:pPr>
        <w:keepNext w:val="0"/>
        <w:keepLines w:val="0"/>
        <w:pageBreakBefore w:val="0"/>
        <w:widowControl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14:paraId="47D0EA0F">
      <w:pPr>
        <w:keepNext w:val="0"/>
        <w:keepLines w:val="0"/>
        <w:pageBreakBefore w:val="0"/>
        <w:widowControl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6B51CEEE">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bCs/>
          <w:color w:val="auto"/>
          <w:spacing w:val="11"/>
          <w:sz w:val="24"/>
          <w:szCs w:val="24"/>
          <w:highlight w:val="none"/>
        </w:rPr>
      </w:pPr>
      <w:r>
        <w:rPr>
          <w:rFonts w:hint="eastAsia" w:ascii="宋体" w:hAnsi="宋体" w:cs="宋体"/>
          <w:color w:val="auto"/>
          <w:sz w:val="24"/>
          <w:szCs w:val="24"/>
          <w:highlight w:val="none"/>
          <w:lang w:eastAsia="zh-CN"/>
        </w:rPr>
        <w:t>延安市人民医院1号楼手术室等净化、新风设备维保</w:t>
      </w:r>
      <w:r>
        <w:rPr>
          <w:rFonts w:hint="eastAsia" w:ascii="宋体" w:hAnsi="宋体" w:eastAsia="宋体" w:cs="宋体"/>
          <w:color w:val="auto"/>
          <w:sz w:val="24"/>
          <w:szCs w:val="24"/>
          <w:highlight w:val="none"/>
        </w:rPr>
        <w:t>，按照政府采购程序，采用竞争性磋商采购的方式，选定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公司（以下简称乙方）为成交供应商。依据国家《</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》、《政府采购法》及磋商文件和乙方的响</w:t>
      </w:r>
      <w:r>
        <w:rPr>
          <w:rFonts w:hint="eastAsia" w:ascii="宋体" w:hAnsi="宋体" w:eastAsia="宋体" w:cs="宋体"/>
          <w:bCs/>
          <w:color w:val="auto"/>
          <w:spacing w:val="11"/>
          <w:sz w:val="24"/>
          <w:szCs w:val="24"/>
          <w:highlight w:val="none"/>
        </w:rPr>
        <w:t>应文件，经甲、乙双方协商，达成如下合同条款。</w:t>
      </w:r>
    </w:p>
    <w:p w14:paraId="0D2BA6AE">
      <w:pPr>
        <w:keepNext w:val="0"/>
        <w:keepLines w:val="0"/>
        <w:pageBreakBefore w:val="0"/>
        <w:widowControl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一、合同价款</w:t>
      </w:r>
    </w:p>
    <w:p w14:paraId="76B099A6">
      <w:pPr>
        <w:keepNext w:val="0"/>
        <w:keepLines w:val="0"/>
        <w:pageBreakBefore w:val="0"/>
        <w:widowControl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1、合同内容及金额：即成交供应商的响应具体内容及其成交总</w:t>
      </w:r>
      <w:r>
        <w:rPr>
          <w:rFonts w:hint="eastAsia" w:ascii="宋体" w:hAnsi="宋体" w:eastAsia="宋体" w:cs="宋体"/>
          <w:bCs/>
          <w:color w:val="auto"/>
          <w:sz w:val="24"/>
          <w:szCs w:val="24"/>
          <w:highlight w:val="none"/>
        </w:rPr>
        <w:t>金额。</w:t>
      </w:r>
    </w:p>
    <w:p w14:paraId="11C5A8A9">
      <w:pPr>
        <w:keepNext w:val="0"/>
        <w:keepLines w:val="0"/>
        <w:pageBreakBefore w:val="0"/>
        <w:widowControl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2、合同价不受市场价格变化因素的影响。</w:t>
      </w:r>
    </w:p>
    <w:p w14:paraId="6AD089B7">
      <w:pPr>
        <w:pStyle w:val="25"/>
        <w:spacing w:line="48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3、付款方式：</w:t>
      </w:r>
    </w:p>
    <w:p w14:paraId="2FE342D0">
      <w:pPr>
        <w:pStyle w:val="25"/>
        <w:spacing w:line="480" w:lineRule="exact"/>
        <w:ind w:left="0" w:leftChars="0" w:firstLine="480" w:firstLineChars="200"/>
        <w:rPr>
          <w:rFonts w:ascii="宋体" w:hAnsi="宋体"/>
          <w:u w:val="single"/>
        </w:rPr>
      </w:pPr>
      <w:r>
        <w:rPr>
          <w:rFonts w:hint="eastAsia" w:ascii="宋体" w:hAnsi="宋体"/>
          <w:lang w:val="en-US" w:eastAsia="zh-CN"/>
        </w:rPr>
        <w:t>3.1</w:t>
      </w:r>
      <w:r>
        <w:rPr>
          <w:rFonts w:hint="eastAsia" w:ascii="宋体" w:hAnsi="宋体"/>
        </w:rPr>
        <w:t>按甲方指定地点，签订合同，第一年合同签订后付40％，第一年维保期结束后付60％，第二年如果续签半年付50％，维保结束后付剩下的50％。</w:t>
      </w:r>
    </w:p>
    <w:p w14:paraId="5E1F6D7A">
      <w:pPr>
        <w:spacing w:line="360" w:lineRule="auto"/>
        <w:ind w:firstLine="480" w:firstLineChars="200"/>
        <w:rPr>
          <w:rFonts w:ascii="宋体" w:hAnsi="宋体" w:cs="宋体"/>
          <w:kern w:val="0"/>
          <w:sz w:val="24"/>
        </w:rPr>
      </w:pPr>
      <w:r>
        <w:rPr>
          <w:rFonts w:hint="eastAsia" w:ascii="宋体" w:hAnsi="宋体"/>
          <w:sz w:val="24"/>
          <w:lang w:val="en-US" w:eastAsia="zh-CN"/>
        </w:rPr>
        <w:t>3.2</w:t>
      </w:r>
      <w:r>
        <w:rPr>
          <w:rFonts w:hint="eastAsia" w:ascii="宋体" w:hAnsi="宋体" w:cs="宋体"/>
          <w:kern w:val="0"/>
          <w:sz w:val="24"/>
        </w:rPr>
        <w:t>签订合同后乙方在5日内开具合同金额全款的服务发票给甲方。</w:t>
      </w:r>
    </w:p>
    <w:p w14:paraId="7698C02E">
      <w:pPr>
        <w:spacing w:line="360" w:lineRule="auto"/>
        <w:ind w:firstLine="480" w:firstLineChars="200"/>
        <w:rPr>
          <w:rFonts w:ascii="宋体" w:hAnsi="宋体"/>
          <w:sz w:val="24"/>
        </w:rPr>
      </w:pPr>
      <w:r>
        <w:rPr>
          <w:rFonts w:hint="eastAsia" w:ascii="宋体" w:hAnsi="宋体"/>
          <w:sz w:val="24"/>
          <w:lang w:val="en-US" w:eastAsia="zh-CN"/>
        </w:rPr>
        <w:t>3.3</w:t>
      </w:r>
      <w:r>
        <w:rPr>
          <w:rFonts w:ascii="宋体" w:hAnsi="宋体"/>
          <w:sz w:val="24"/>
        </w:rPr>
        <w:t>支付方式：银行转账。</w:t>
      </w:r>
    </w:p>
    <w:p w14:paraId="546B7E2F">
      <w:pPr>
        <w:keepNext w:val="0"/>
        <w:keepLines w:val="0"/>
        <w:pageBreakBefore w:val="0"/>
        <w:widowControl w:val="0"/>
        <w:tabs>
          <w:tab w:val="left" w:pos="1155"/>
        </w:tabs>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cs="宋体"/>
          <w:kern w:val="0"/>
          <w:sz w:val="24"/>
          <w:lang w:val="en-US" w:eastAsia="zh-CN"/>
        </w:rPr>
        <w:t>3.4</w:t>
      </w:r>
      <w:r>
        <w:rPr>
          <w:rFonts w:hint="eastAsia" w:ascii="宋体" w:hAnsi="宋体" w:cs="宋体"/>
          <w:kern w:val="0"/>
          <w:sz w:val="24"/>
        </w:rPr>
        <w:t>对于买卖双方交接发票、结算票据事宜，双方一致认同：甲方取得发票并不代表甲方服务款已付清，服务款已付清是以甲方合同款全部到乙方指定账户为准</w:t>
      </w:r>
      <w:r>
        <w:rPr>
          <w:rFonts w:hint="eastAsia" w:ascii="宋体" w:hAnsi="宋体" w:eastAsia="宋体" w:cs="宋体"/>
          <w:bCs/>
          <w:color w:val="auto"/>
          <w:sz w:val="24"/>
          <w:szCs w:val="24"/>
          <w:highlight w:val="none"/>
        </w:rPr>
        <w:t>。</w:t>
      </w:r>
    </w:p>
    <w:p w14:paraId="110C2F5A">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rPr>
        <w:t>二、服务</w:t>
      </w:r>
      <w:r>
        <w:rPr>
          <w:rFonts w:hint="eastAsia" w:ascii="宋体" w:hAnsi="宋体" w:eastAsia="宋体" w:cs="宋体"/>
          <w:kern w:val="0"/>
          <w:sz w:val="24"/>
        </w:rPr>
        <w:t>期：</w:t>
      </w:r>
      <w:r>
        <w:rPr>
          <w:rFonts w:hint="eastAsia" w:ascii="宋体" w:hAnsi="宋体" w:eastAsia="宋体" w:cs="宋体"/>
          <w:kern w:val="0"/>
          <w:sz w:val="24"/>
          <w:lang w:val="en-US" w:eastAsia="zh-CN"/>
        </w:rPr>
        <w:t>2年（合同一年一签）</w:t>
      </w:r>
      <w:r>
        <w:rPr>
          <w:rFonts w:hint="eastAsia" w:ascii="宋体" w:hAnsi="宋体" w:eastAsia="宋体" w:cs="宋体"/>
          <w:kern w:val="0"/>
          <w:sz w:val="24"/>
        </w:rPr>
        <w:t>，以甲方签订合同日期为合同的起始执行日期</w:t>
      </w:r>
      <w:r>
        <w:rPr>
          <w:rFonts w:hint="eastAsia" w:ascii="宋体" w:hAnsi="宋体" w:eastAsia="宋体" w:cs="宋体"/>
          <w:kern w:val="0"/>
          <w:sz w:val="24"/>
          <w:lang w:val="en-US" w:eastAsia="zh-CN"/>
        </w:rPr>
        <w:t>；质量标准：符合国家及行业现行相关规程、规范标准及相关技术规范要求。</w:t>
      </w:r>
    </w:p>
    <w:p w14:paraId="28631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乙方未征得甲方同意和谅解而单方面延迟服务，将按违约终止合同。</w:t>
      </w: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pacing w:val="6"/>
          <w:sz w:val="24"/>
          <w:szCs w:val="24"/>
          <w:highlight w:val="none"/>
        </w:rPr>
        <w:t>乙方遇到可能妨碍按时提供服务的情况，应当及时以书面形式通知甲方，说明原由、拖延的期限等</w:t>
      </w:r>
      <w:r>
        <w:rPr>
          <w:rFonts w:hint="eastAsia" w:ascii="宋体" w:hAnsi="宋体" w:eastAsia="宋体" w:cs="宋体"/>
          <w:bCs/>
          <w:color w:val="auto"/>
          <w:sz w:val="24"/>
          <w:szCs w:val="24"/>
          <w:highlight w:val="none"/>
        </w:rPr>
        <w:t>；甲方、磋商组织机构在收到通知后，尽快进行情况评估并确定是否通过修改合同，酌情延长期限或者通过协商加收误期赔偿金。</w:t>
      </w:r>
    </w:p>
    <w:p w14:paraId="475315B7">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三、项目地点：甲方指定地点。         </w:t>
      </w:r>
    </w:p>
    <w:p w14:paraId="18D85A21">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四、违约责任</w:t>
      </w:r>
    </w:p>
    <w:p w14:paraId="5D64B1E9">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1、按《</w:t>
      </w:r>
      <w:r>
        <w:rPr>
          <w:rFonts w:hint="eastAsia" w:ascii="宋体" w:hAnsi="宋体" w:eastAsia="宋体" w:cs="宋体"/>
          <w:bCs/>
          <w:color w:val="auto"/>
          <w:sz w:val="24"/>
          <w:szCs w:val="24"/>
          <w:highlight w:val="none"/>
          <w:lang w:val="en-US" w:eastAsia="zh-CN"/>
        </w:rPr>
        <w:t>民法典</w:t>
      </w:r>
      <w:r>
        <w:rPr>
          <w:rFonts w:hint="eastAsia" w:ascii="宋体" w:hAnsi="宋体" w:eastAsia="宋体" w:cs="宋体"/>
          <w:bCs/>
          <w:color w:val="auto"/>
          <w:sz w:val="24"/>
          <w:szCs w:val="24"/>
          <w:highlight w:val="none"/>
        </w:rPr>
        <w:t>》中的相关条款执行。</w:t>
      </w:r>
    </w:p>
    <w:p w14:paraId="4DE35EFD">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2、未按合同要求提供服务质量不能满足采购要求的，甲方会同相关单位，有权终止合同和对成交单位违约进行追究。</w:t>
      </w:r>
    </w:p>
    <w:p w14:paraId="7CFA0CEF">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五、合同争议的解决：合同执行中发生争议的，当事人双方应协商解决，协商达不成一致时，可向当地人民法院提请诉讼。</w:t>
      </w:r>
    </w:p>
    <w:p w14:paraId="2E8B83CB">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六、本合同一式四份，经供需双方签字盖章后生效，甲方两份，乙方</w:t>
      </w:r>
      <w:r>
        <w:rPr>
          <w:rFonts w:hint="eastAsia" w:ascii="宋体" w:hAnsi="宋体" w:eastAsia="宋体" w:cs="宋体"/>
          <w:bCs/>
          <w:color w:val="auto"/>
          <w:sz w:val="24"/>
          <w:szCs w:val="24"/>
          <w:highlight w:val="none"/>
          <w:lang w:val="en-US" w:eastAsia="zh-CN"/>
        </w:rPr>
        <w:t>两</w:t>
      </w:r>
      <w:r>
        <w:rPr>
          <w:rFonts w:hint="eastAsia" w:ascii="宋体" w:hAnsi="宋体" w:eastAsia="宋体" w:cs="宋体"/>
          <w:bCs/>
          <w:color w:val="auto"/>
          <w:sz w:val="24"/>
          <w:szCs w:val="24"/>
          <w:highlight w:val="none"/>
        </w:rPr>
        <w:t>份均具有同等法律效力。</w:t>
      </w:r>
    </w:p>
    <w:tbl>
      <w:tblPr>
        <w:tblStyle w:val="17"/>
        <w:tblpPr w:leftFromText="180" w:rightFromText="180" w:vertAnchor="text" w:horzAnchor="page" w:tblpXSpec="center" w:tblpY="77"/>
        <w:tblOverlap w:val="never"/>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0"/>
        <w:gridCol w:w="4668"/>
      </w:tblGrid>
      <w:tr w14:paraId="5D8D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70" w:type="dxa"/>
            <w:vAlign w:val="center"/>
          </w:tcPr>
          <w:p w14:paraId="794B7470">
            <w:pPr>
              <w:spacing w:line="42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甲  方</w:t>
            </w:r>
          </w:p>
        </w:tc>
        <w:tc>
          <w:tcPr>
            <w:tcW w:w="4668" w:type="dxa"/>
            <w:vAlign w:val="center"/>
          </w:tcPr>
          <w:p w14:paraId="45AF5B60">
            <w:pPr>
              <w:spacing w:line="42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乙  方</w:t>
            </w:r>
          </w:p>
        </w:tc>
      </w:tr>
      <w:tr w14:paraId="0135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4670" w:type="dxa"/>
            <w:vAlign w:val="center"/>
          </w:tcPr>
          <w:p w14:paraId="7A48113C">
            <w:pPr>
              <w:spacing w:line="420" w:lineRule="exact"/>
              <w:jc w:val="center"/>
              <w:rPr>
                <w:rFonts w:hint="eastAsia" w:ascii="宋体" w:hAnsi="宋体" w:eastAsia="宋体" w:cs="宋体"/>
                <w:bCs/>
                <w:color w:val="auto"/>
                <w:sz w:val="24"/>
                <w:highlight w:val="none"/>
              </w:rPr>
            </w:pPr>
          </w:p>
          <w:p w14:paraId="2CBE1497">
            <w:pPr>
              <w:spacing w:line="420" w:lineRule="exact"/>
              <w:jc w:val="center"/>
              <w:rPr>
                <w:rFonts w:hint="eastAsia" w:ascii="宋体" w:hAnsi="宋体" w:eastAsia="宋体" w:cs="宋体"/>
                <w:bCs/>
                <w:color w:val="auto"/>
                <w:sz w:val="24"/>
                <w:highlight w:val="none"/>
              </w:rPr>
            </w:pPr>
          </w:p>
          <w:p w14:paraId="432ACCDA">
            <w:pPr>
              <w:spacing w:line="420" w:lineRule="exact"/>
              <w:jc w:val="center"/>
              <w:rPr>
                <w:rFonts w:hint="eastAsia" w:ascii="宋体" w:hAnsi="宋体" w:eastAsia="宋体" w:cs="宋体"/>
                <w:bCs/>
                <w:color w:val="auto"/>
                <w:sz w:val="24"/>
                <w:highlight w:val="none"/>
              </w:rPr>
            </w:pPr>
          </w:p>
          <w:p w14:paraId="7446BFDB">
            <w:pPr>
              <w:spacing w:line="420" w:lineRule="exact"/>
              <w:jc w:val="center"/>
              <w:rPr>
                <w:rFonts w:hint="eastAsia" w:ascii="宋体" w:hAnsi="宋体" w:eastAsia="宋体" w:cs="宋体"/>
                <w:bCs/>
                <w:color w:val="auto"/>
                <w:sz w:val="24"/>
                <w:highlight w:val="none"/>
              </w:rPr>
            </w:pPr>
          </w:p>
          <w:p w14:paraId="193C2EC7">
            <w:pPr>
              <w:spacing w:line="42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（盖章）</w:t>
            </w:r>
          </w:p>
        </w:tc>
        <w:tc>
          <w:tcPr>
            <w:tcW w:w="4668" w:type="dxa"/>
            <w:vAlign w:val="center"/>
          </w:tcPr>
          <w:p w14:paraId="20D271C7">
            <w:pPr>
              <w:spacing w:line="420" w:lineRule="exact"/>
              <w:jc w:val="center"/>
              <w:rPr>
                <w:rFonts w:hint="eastAsia" w:ascii="宋体" w:hAnsi="宋体" w:eastAsia="宋体" w:cs="宋体"/>
                <w:bCs/>
                <w:color w:val="auto"/>
                <w:sz w:val="24"/>
                <w:highlight w:val="none"/>
              </w:rPr>
            </w:pPr>
          </w:p>
          <w:p w14:paraId="6E141086">
            <w:pPr>
              <w:spacing w:line="420" w:lineRule="exact"/>
              <w:jc w:val="center"/>
              <w:rPr>
                <w:rFonts w:hint="eastAsia" w:ascii="宋体" w:hAnsi="宋体" w:eastAsia="宋体" w:cs="宋体"/>
                <w:bCs/>
                <w:color w:val="auto"/>
                <w:sz w:val="24"/>
                <w:highlight w:val="none"/>
              </w:rPr>
            </w:pPr>
          </w:p>
          <w:p w14:paraId="5EA68C3A">
            <w:pPr>
              <w:spacing w:line="420" w:lineRule="exact"/>
              <w:jc w:val="center"/>
              <w:rPr>
                <w:rFonts w:hint="eastAsia" w:ascii="宋体" w:hAnsi="宋体" w:eastAsia="宋体" w:cs="宋体"/>
                <w:bCs/>
                <w:color w:val="auto"/>
                <w:sz w:val="24"/>
                <w:highlight w:val="none"/>
              </w:rPr>
            </w:pPr>
          </w:p>
          <w:p w14:paraId="021B8DB8">
            <w:pPr>
              <w:spacing w:line="420" w:lineRule="exact"/>
              <w:jc w:val="center"/>
              <w:rPr>
                <w:rFonts w:hint="eastAsia" w:ascii="宋体" w:hAnsi="宋体" w:eastAsia="宋体" w:cs="宋体"/>
                <w:bCs/>
                <w:color w:val="auto"/>
                <w:sz w:val="24"/>
                <w:highlight w:val="none"/>
              </w:rPr>
            </w:pPr>
          </w:p>
          <w:p w14:paraId="788D93D0">
            <w:pPr>
              <w:spacing w:line="42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（盖章）</w:t>
            </w:r>
          </w:p>
        </w:tc>
      </w:tr>
      <w:tr w14:paraId="14C8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70" w:type="dxa"/>
            <w:vAlign w:val="center"/>
          </w:tcPr>
          <w:p w14:paraId="7C92D71B">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地址：</w:t>
            </w:r>
          </w:p>
        </w:tc>
        <w:tc>
          <w:tcPr>
            <w:tcW w:w="4668" w:type="dxa"/>
            <w:vAlign w:val="center"/>
          </w:tcPr>
          <w:p w14:paraId="383940DF">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地址：</w:t>
            </w:r>
          </w:p>
        </w:tc>
      </w:tr>
      <w:tr w14:paraId="68D6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670" w:type="dxa"/>
            <w:vAlign w:val="center"/>
          </w:tcPr>
          <w:p w14:paraId="02AE5978">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邮编：</w:t>
            </w:r>
          </w:p>
        </w:tc>
        <w:tc>
          <w:tcPr>
            <w:tcW w:w="4668" w:type="dxa"/>
            <w:vAlign w:val="center"/>
          </w:tcPr>
          <w:p w14:paraId="68B44B14">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邮编：</w:t>
            </w:r>
          </w:p>
        </w:tc>
      </w:tr>
      <w:tr w14:paraId="677E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670" w:type="dxa"/>
            <w:vAlign w:val="center"/>
          </w:tcPr>
          <w:p w14:paraId="02971509">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w:t>
            </w:r>
          </w:p>
        </w:tc>
        <w:tc>
          <w:tcPr>
            <w:tcW w:w="4668" w:type="dxa"/>
            <w:vAlign w:val="center"/>
          </w:tcPr>
          <w:p w14:paraId="5BA5AA80">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w:t>
            </w:r>
          </w:p>
        </w:tc>
      </w:tr>
      <w:tr w14:paraId="774F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70" w:type="dxa"/>
            <w:vAlign w:val="center"/>
          </w:tcPr>
          <w:p w14:paraId="78F4EE81">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被授权代表：</w:t>
            </w:r>
          </w:p>
        </w:tc>
        <w:tc>
          <w:tcPr>
            <w:tcW w:w="4668" w:type="dxa"/>
            <w:vAlign w:val="center"/>
          </w:tcPr>
          <w:p w14:paraId="39E0B728">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被授权代表：</w:t>
            </w:r>
          </w:p>
        </w:tc>
      </w:tr>
      <w:tr w14:paraId="6DF6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670" w:type="dxa"/>
            <w:vAlign w:val="center"/>
          </w:tcPr>
          <w:p w14:paraId="1551130A">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电话：</w:t>
            </w:r>
          </w:p>
        </w:tc>
        <w:tc>
          <w:tcPr>
            <w:tcW w:w="4668" w:type="dxa"/>
            <w:vAlign w:val="center"/>
          </w:tcPr>
          <w:p w14:paraId="2CF989EF">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电话：</w:t>
            </w:r>
          </w:p>
        </w:tc>
      </w:tr>
      <w:tr w14:paraId="4874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670" w:type="dxa"/>
            <w:vAlign w:val="center"/>
          </w:tcPr>
          <w:p w14:paraId="130C55DA">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传真：</w:t>
            </w:r>
          </w:p>
        </w:tc>
        <w:tc>
          <w:tcPr>
            <w:tcW w:w="4668" w:type="dxa"/>
            <w:vAlign w:val="center"/>
          </w:tcPr>
          <w:p w14:paraId="5D950B52">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传真：</w:t>
            </w:r>
          </w:p>
        </w:tc>
      </w:tr>
      <w:tr w14:paraId="2980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4670" w:type="dxa"/>
            <w:vAlign w:val="center"/>
          </w:tcPr>
          <w:p w14:paraId="5B087AAE">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开户银行：</w:t>
            </w:r>
          </w:p>
          <w:p w14:paraId="7EDBFD73">
            <w:pPr>
              <w:spacing w:line="420" w:lineRule="exact"/>
              <w:jc w:val="both"/>
              <w:rPr>
                <w:rFonts w:hint="eastAsia" w:ascii="宋体" w:hAnsi="宋体" w:eastAsia="宋体" w:cs="宋体"/>
                <w:bCs/>
                <w:color w:val="auto"/>
                <w:sz w:val="24"/>
                <w:highlight w:val="none"/>
              </w:rPr>
            </w:pPr>
          </w:p>
        </w:tc>
        <w:tc>
          <w:tcPr>
            <w:tcW w:w="4668" w:type="dxa"/>
            <w:vAlign w:val="center"/>
          </w:tcPr>
          <w:p w14:paraId="005856A4">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开户银行：</w:t>
            </w:r>
          </w:p>
          <w:p w14:paraId="4CF23E31">
            <w:pPr>
              <w:spacing w:line="420" w:lineRule="exact"/>
              <w:jc w:val="both"/>
              <w:rPr>
                <w:rFonts w:hint="eastAsia" w:ascii="宋体" w:hAnsi="宋体" w:eastAsia="宋体" w:cs="宋体"/>
                <w:bCs/>
                <w:color w:val="auto"/>
                <w:sz w:val="24"/>
                <w:highlight w:val="none"/>
              </w:rPr>
            </w:pPr>
          </w:p>
        </w:tc>
      </w:tr>
      <w:tr w14:paraId="7C48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670" w:type="dxa"/>
            <w:vAlign w:val="center"/>
          </w:tcPr>
          <w:p w14:paraId="4ADBB763">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帐号：</w:t>
            </w:r>
          </w:p>
        </w:tc>
        <w:tc>
          <w:tcPr>
            <w:tcW w:w="4668" w:type="dxa"/>
            <w:vAlign w:val="center"/>
          </w:tcPr>
          <w:p w14:paraId="3E996E14">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帐号：</w:t>
            </w:r>
          </w:p>
        </w:tc>
      </w:tr>
      <w:tr w14:paraId="4A3D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70" w:type="dxa"/>
            <w:vAlign w:val="center"/>
          </w:tcPr>
          <w:p w14:paraId="50B26C22">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     年   月   日</w:t>
            </w:r>
          </w:p>
        </w:tc>
        <w:tc>
          <w:tcPr>
            <w:tcW w:w="4668" w:type="dxa"/>
            <w:vAlign w:val="center"/>
          </w:tcPr>
          <w:p w14:paraId="2AC769D6">
            <w:pPr>
              <w:spacing w:line="420" w:lineRule="exact"/>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     年   月   日</w:t>
            </w:r>
          </w:p>
        </w:tc>
      </w:tr>
    </w:tbl>
    <w:p w14:paraId="32EBF03D">
      <w:pPr>
        <w:autoSpaceDE w:val="0"/>
        <w:autoSpaceDN w:val="0"/>
        <w:adjustRightInd w:val="0"/>
        <w:spacing w:line="336" w:lineRule="auto"/>
        <w:ind w:firstLine="645"/>
        <w:rPr>
          <w:rFonts w:hint="eastAsia" w:ascii="宋体" w:hAnsi="宋体" w:eastAsia="宋体" w:cs="宋体"/>
          <w:bCs/>
          <w:color w:val="auto"/>
          <w:sz w:val="24"/>
          <w:szCs w:val="24"/>
        </w:rPr>
      </w:pPr>
    </w:p>
    <w:p w14:paraId="60ABDCF4">
      <w:pPr>
        <w:rPr>
          <w:rFonts w:hint="eastAsia" w:ascii="宋体" w:hAnsi="宋体" w:eastAsia="宋体" w:cs="宋体"/>
          <w:b/>
          <w:color w:val="auto"/>
          <w:sz w:val="44"/>
          <w:szCs w:val="44"/>
        </w:rPr>
      </w:pPr>
      <w:r>
        <w:rPr>
          <w:rFonts w:hint="eastAsia" w:ascii="宋体" w:hAnsi="宋体" w:eastAsia="宋体" w:cs="宋体"/>
          <w:b/>
          <w:color w:val="auto"/>
          <w:sz w:val="44"/>
          <w:szCs w:val="44"/>
        </w:rPr>
        <w:br w:type="page"/>
      </w:r>
    </w:p>
    <w:p w14:paraId="70C56126">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第 五 部 分  响应文件格式</w:t>
      </w:r>
    </w:p>
    <w:p w14:paraId="0404477C">
      <w:pPr>
        <w:spacing w:line="360" w:lineRule="auto"/>
        <w:rPr>
          <w:rFonts w:hint="eastAsia" w:ascii="宋体" w:hAnsi="宋体" w:eastAsia="宋体" w:cs="宋体"/>
          <w:b/>
          <w:color w:val="auto"/>
          <w:sz w:val="28"/>
          <w:szCs w:val="28"/>
        </w:rPr>
      </w:pPr>
      <w:r>
        <w:rPr>
          <w:rFonts w:hint="eastAsia" w:ascii="宋体" w:hAnsi="宋体" w:eastAsia="宋体" w:cs="宋体"/>
          <w:color w:val="auto"/>
          <w:szCs w:val="21"/>
        </w:rPr>
        <w:t xml:space="preserve">                                                                      </w:t>
      </w:r>
      <w:r>
        <w:rPr>
          <w:rFonts w:hint="eastAsia" w:ascii="宋体" w:hAnsi="宋体" w:eastAsia="宋体" w:cs="宋体"/>
          <w:b/>
          <w:color w:val="auto"/>
          <w:sz w:val="28"/>
          <w:szCs w:val="28"/>
        </w:rPr>
        <w:t>（正本或副本）</w:t>
      </w:r>
    </w:p>
    <w:p w14:paraId="7D5A4F85">
      <w:pPr>
        <w:pStyle w:val="22"/>
        <w:rPr>
          <w:rFonts w:hint="eastAsia" w:ascii="宋体" w:hAnsi="宋体" w:eastAsia="宋体" w:cs="宋体"/>
          <w:color w:val="auto"/>
        </w:rPr>
      </w:pPr>
    </w:p>
    <w:p w14:paraId="4AD277C4">
      <w:pPr>
        <w:spacing w:line="720" w:lineRule="auto"/>
        <w:jc w:val="center"/>
        <w:rPr>
          <w:rFonts w:hint="eastAsia" w:ascii="宋体" w:hAnsi="宋体" w:eastAsia="宋体" w:cs="宋体"/>
          <w:b/>
          <w:bCs/>
          <w:color w:val="auto"/>
          <w:sz w:val="60"/>
          <w:szCs w:val="60"/>
          <w:highlight w:val="none"/>
        </w:rPr>
      </w:pPr>
      <w:r>
        <w:rPr>
          <w:rFonts w:hint="eastAsia" w:ascii="宋体" w:hAnsi="宋体" w:cs="宋体"/>
          <w:b/>
          <w:bCs/>
          <w:color w:val="auto"/>
          <w:sz w:val="56"/>
          <w:szCs w:val="56"/>
          <w:highlight w:val="none"/>
          <w:lang w:val="en-US" w:eastAsia="zh-CN"/>
        </w:rPr>
        <w:t>延安市人民医院1号楼手术室等净化、新风设备维保</w:t>
      </w:r>
    </w:p>
    <w:p w14:paraId="46CD0856">
      <w:pPr>
        <w:spacing w:line="360" w:lineRule="atLeast"/>
        <w:rPr>
          <w:rFonts w:hint="eastAsia" w:ascii="宋体" w:hAnsi="宋体" w:eastAsia="宋体" w:cs="宋体"/>
          <w:b/>
          <w:bCs/>
          <w:color w:val="auto"/>
          <w:sz w:val="24"/>
        </w:rPr>
      </w:pPr>
    </w:p>
    <w:p w14:paraId="3B7FCEE3">
      <w:pPr>
        <w:rPr>
          <w:rFonts w:hint="eastAsia" w:ascii="宋体" w:hAnsi="宋体" w:eastAsia="宋体" w:cs="宋体"/>
          <w:color w:val="auto"/>
          <w:sz w:val="52"/>
          <w:szCs w:val="52"/>
        </w:rPr>
      </w:pPr>
    </w:p>
    <w:p w14:paraId="6F6462E1">
      <w:pPr>
        <w:rPr>
          <w:rFonts w:hint="eastAsia"/>
          <w:color w:val="auto"/>
        </w:rPr>
      </w:pPr>
    </w:p>
    <w:p w14:paraId="5FAED833">
      <w:pPr>
        <w:rPr>
          <w:rFonts w:hint="eastAsia" w:ascii="宋体" w:hAnsi="宋体" w:eastAsia="宋体" w:cs="宋体"/>
          <w:color w:val="auto"/>
          <w:sz w:val="52"/>
          <w:szCs w:val="52"/>
        </w:rPr>
      </w:pPr>
    </w:p>
    <w:p w14:paraId="71471AD9">
      <w:pPr>
        <w:pStyle w:val="24"/>
        <w:rPr>
          <w:rFonts w:hint="eastAsia" w:ascii="宋体" w:hAnsi="宋体" w:eastAsia="宋体" w:cs="宋体"/>
          <w:color w:val="auto"/>
        </w:rPr>
      </w:pPr>
    </w:p>
    <w:p w14:paraId="324F3DF7">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竞争性磋商响应文件</w:t>
      </w:r>
    </w:p>
    <w:p w14:paraId="74E8135F">
      <w:pPr>
        <w:spacing w:line="570" w:lineRule="exact"/>
        <w:ind w:firstLine="2811" w:firstLineChars="10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JRZC-2026006</w:t>
      </w:r>
    </w:p>
    <w:p w14:paraId="4072227D">
      <w:pPr>
        <w:spacing w:line="360" w:lineRule="atLeast"/>
        <w:rPr>
          <w:rFonts w:hint="eastAsia" w:ascii="宋体" w:hAnsi="宋体" w:eastAsia="宋体" w:cs="宋体"/>
          <w:color w:val="auto"/>
          <w:sz w:val="52"/>
          <w:szCs w:val="52"/>
        </w:rPr>
      </w:pPr>
    </w:p>
    <w:p w14:paraId="09DD9AAA">
      <w:pPr>
        <w:pStyle w:val="24"/>
        <w:rPr>
          <w:rFonts w:hint="eastAsia" w:ascii="宋体" w:hAnsi="宋体" w:eastAsia="宋体" w:cs="宋体"/>
          <w:color w:val="auto"/>
        </w:rPr>
      </w:pPr>
    </w:p>
    <w:p w14:paraId="4D2BFD5E">
      <w:pPr>
        <w:pStyle w:val="24"/>
        <w:rPr>
          <w:rFonts w:hint="eastAsia" w:ascii="宋体" w:hAnsi="宋体" w:eastAsia="宋体" w:cs="宋体"/>
          <w:color w:val="auto"/>
        </w:rPr>
      </w:pPr>
    </w:p>
    <w:p w14:paraId="388F4A36">
      <w:pPr>
        <w:pStyle w:val="24"/>
        <w:rPr>
          <w:rFonts w:hint="eastAsia" w:ascii="宋体" w:hAnsi="宋体" w:eastAsia="宋体" w:cs="宋体"/>
          <w:color w:val="auto"/>
        </w:rPr>
      </w:pPr>
    </w:p>
    <w:p w14:paraId="2FC44A91">
      <w:pPr>
        <w:spacing w:line="720" w:lineRule="auto"/>
        <w:rPr>
          <w:rFonts w:hint="eastAsia" w:ascii="宋体" w:hAnsi="宋体" w:eastAsia="宋体" w:cs="宋体"/>
          <w:b/>
          <w:bCs/>
          <w:color w:val="auto"/>
          <w:spacing w:val="20"/>
          <w:sz w:val="30"/>
          <w:szCs w:val="30"/>
        </w:rPr>
      </w:pPr>
      <w:r>
        <w:rPr>
          <w:rFonts w:hint="eastAsia" w:ascii="宋体" w:hAnsi="宋体" w:eastAsia="宋体" w:cs="宋体"/>
          <w:b/>
          <w:bCs/>
          <w:color w:val="auto"/>
          <w:spacing w:val="20"/>
          <w:sz w:val="30"/>
          <w:szCs w:val="30"/>
        </w:rPr>
        <w:t>供   应  商：</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（盖单位公章）</w:t>
      </w:r>
    </w:p>
    <w:p w14:paraId="7B0C569F">
      <w:pPr>
        <w:spacing w:line="720" w:lineRule="auto"/>
        <w:rPr>
          <w:rFonts w:hint="eastAsia" w:ascii="宋体" w:hAnsi="宋体" w:eastAsia="宋体" w:cs="宋体"/>
          <w:b/>
          <w:bCs/>
          <w:color w:val="auto"/>
          <w:spacing w:val="20"/>
          <w:sz w:val="30"/>
          <w:szCs w:val="30"/>
        </w:rPr>
      </w:pPr>
      <w:r>
        <w:rPr>
          <w:rFonts w:hint="eastAsia" w:ascii="宋体" w:hAnsi="宋体" w:eastAsia="宋体" w:cs="宋体"/>
          <w:b/>
          <w:bCs/>
          <w:color w:val="auto"/>
          <w:spacing w:val="20"/>
          <w:sz w:val="30"/>
          <w:szCs w:val="30"/>
        </w:rPr>
        <w:t>法定代表人或</w:t>
      </w:r>
    </w:p>
    <w:p w14:paraId="52F48076">
      <w:pPr>
        <w:spacing w:line="720" w:lineRule="auto"/>
        <w:rPr>
          <w:rFonts w:hint="eastAsia" w:ascii="宋体" w:hAnsi="宋体" w:eastAsia="宋体" w:cs="宋体"/>
          <w:b/>
          <w:bCs/>
          <w:color w:val="auto"/>
          <w:spacing w:val="20"/>
          <w:sz w:val="30"/>
          <w:szCs w:val="30"/>
        </w:rPr>
      </w:pPr>
      <w:r>
        <w:rPr>
          <w:rFonts w:hint="eastAsia" w:ascii="宋体" w:hAnsi="宋体" w:eastAsia="宋体" w:cs="宋体"/>
          <w:b/>
          <w:bCs/>
          <w:color w:val="auto"/>
          <w:spacing w:val="20"/>
          <w:sz w:val="30"/>
          <w:szCs w:val="30"/>
        </w:rPr>
        <w:t>其委托代理人：</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（签字或盖章）</w:t>
      </w:r>
    </w:p>
    <w:p w14:paraId="4C288A90">
      <w:pPr>
        <w:spacing w:line="720" w:lineRule="auto"/>
        <w:rPr>
          <w:rFonts w:hint="eastAsia" w:ascii="宋体" w:hAnsi="宋体" w:eastAsia="宋体" w:cs="宋体"/>
          <w:color w:val="auto"/>
        </w:rPr>
      </w:pPr>
      <w:r>
        <w:rPr>
          <w:rFonts w:hint="eastAsia" w:ascii="宋体" w:hAnsi="宋体" w:eastAsia="宋体" w:cs="宋体"/>
          <w:b/>
          <w:bCs/>
          <w:color w:val="auto"/>
          <w:spacing w:val="20"/>
          <w:sz w:val="30"/>
          <w:szCs w:val="30"/>
        </w:rPr>
        <w:t>日       期：</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年</w:t>
      </w:r>
      <w:r>
        <w:rPr>
          <w:rFonts w:hint="eastAsia" w:ascii="宋体" w:hAnsi="宋体" w:eastAsia="宋体" w:cs="宋体"/>
          <w:b/>
          <w:bCs/>
          <w:color w:val="auto"/>
          <w:spacing w:val="20"/>
          <w:sz w:val="30"/>
          <w:szCs w:val="30"/>
          <w:u w:val="single"/>
        </w:rPr>
        <w:t xml:space="preserve"> </w:t>
      </w:r>
      <w:r>
        <w:rPr>
          <w:rFonts w:hint="eastAsia" w:ascii="宋体" w:hAnsi="宋体" w:cs="宋体"/>
          <w:b/>
          <w:bCs/>
          <w:color w:val="auto"/>
          <w:spacing w:val="20"/>
          <w:sz w:val="30"/>
          <w:szCs w:val="30"/>
          <w:u w:val="single"/>
          <w:lang w:val="en-US" w:eastAsia="zh-CN"/>
        </w:rPr>
        <w:t xml:space="preserve">    </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月</w:t>
      </w:r>
      <w:r>
        <w:rPr>
          <w:rFonts w:hint="eastAsia" w:ascii="宋体" w:hAnsi="宋体" w:eastAsia="宋体" w:cs="宋体"/>
          <w:b/>
          <w:bCs/>
          <w:color w:val="auto"/>
          <w:spacing w:val="20"/>
          <w:sz w:val="30"/>
          <w:szCs w:val="30"/>
          <w:u w:val="single"/>
        </w:rPr>
        <w:t xml:space="preserve">  </w:t>
      </w:r>
      <w:r>
        <w:rPr>
          <w:rFonts w:hint="eastAsia" w:ascii="宋体" w:hAnsi="宋体" w:cs="宋体"/>
          <w:b/>
          <w:bCs/>
          <w:color w:val="auto"/>
          <w:spacing w:val="20"/>
          <w:sz w:val="30"/>
          <w:szCs w:val="30"/>
          <w:u w:val="single"/>
          <w:lang w:val="en-US" w:eastAsia="zh-CN"/>
        </w:rPr>
        <w:t xml:space="preserve">   </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 xml:space="preserve">日 </w:t>
      </w:r>
    </w:p>
    <w:p w14:paraId="718B298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6"/>
          <w:szCs w:val="36"/>
        </w:rPr>
        <w:t>目     录</w:t>
      </w:r>
    </w:p>
    <w:p w14:paraId="3597D20E">
      <w:pPr>
        <w:spacing w:line="360" w:lineRule="atLeast"/>
        <w:ind w:firstLine="3698" w:firstLineChars="1151"/>
        <w:rPr>
          <w:rFonts w:hint="eastAsia" w:ascii="宋体" w:hAnsi="宋体" w:eastAsia="宋体" w:cs="宋体"/>
          <w:b/>
          <w:color w:val="auto"/>
          <w:sz w:val="32"/>
          <w:szCs w:val="32"/>
        </w:rPr>
      </w:pPr>
    </w:p>
    <w:p w14:paraId="7BBA8114">
      <w:pPr>
        <w:spacing w:line="360" w:lineRule="atLeast"/>
        <w:rPr>
          <w:rFonts w:hint="eastAsia" w:ascii="宋体" w:hAnsi="宋体" w:eastAsia="宋体" w:cs="宋体"/>
          <w:color w:val="auto"/>
        </w:rPr>
      </w:pPr>
    </w:p>
    <w:p w14:paraId="586D979F">
      <w:pPr>
        <w:pStyle w:val="10"/>
        <w:spacing w:line="500" w:lineRule="exact"/>
        <w:ind w:firstLine="2244" w:firstLineChars="745"/>
        <w:rPr>
          <w:rFonts w:hint="eastAsia" w:ascii="宋体" w:hAnsi="宋体" w:eastAsia="宋体" w:cs="宋体"/>
          <w:b/>
          <w:bCs/>
          <w:color w:val="auto"/>
          <w:sz w:val="30"/>
          <w:szCs w:val="30"/>
        </w:rPr>
      </w:pPr>
      <w:r>
        <w:rPr>
          <w:rFonts w:hint="eastAsia" w:ascii="宋体" w:hAnsi="宋体" w:eastAsia="宋体" w:cs="宋体"/>
          <w:b/>
          <w:bCs/>
          <w:color w:val="auto"/>
          <w:sz w:val="30"/>
          <w:szCs w:val="30"/>
        </w:rPr>
        <w:t>第一部分   响应函</w:t>
      </w:r>
    </w:p>
    <w:p w14:paraId="61C1C8FE">
      <w:pPr>
        <w:pStyle w:val="10"/>
        <w:spacing w:line="500" w:lineRule="exact"/>
        <w:rPr>
          <w:rFonts w:hint="eastAsia" w:ascii="宋体" w:hAnsi="宋体" w:eastAsia="宋体" w:cs="宋体"/>
          <w:b/>
          <w:bCs/>
          <w:color w:val="auto"/>
          <w:sz w:val="30"/>
          <w:szCs w:val="30"/>
        </w:rPr>
      </w:pPr>
    </w:p>
    <w:p w14:paraId="166890B8">
      <w:pPr>
        <w:spacing w:line="360" w:lineRule="atLeast"/>
        <w:ind w:firstLine="2259" w:firstLineChars="750"/>
        <w:rPr>
          <w:rFonts w:hint="eastAsia" w:ascii="宋体" w:hAnsi="宋体" w:eastAsia="宋体" w:cs="宋体"/>
          <w:b/>
          <w:color w:val="auto"/>
          <w:sz w:val="30"/>
          <w:szCs w:val="30"/>
        </w:rPr>
      </w:pPr>
      <w:r>
        <w:rPr>
          <w:rFonts w:hint="eastAsia" w:ascii="宋体" w:hAnsi="宋体" w:eastAsia="宋体" w:cs="宋体"/>
          <w:b/>
          <w:color w:val="auto"/>
          <w:sz w:val="30"/>
          <w:szCs w:val="30"/>
        </w:rPr>
        <w:t>第二部分   响应一览表</w:t>
      </w:r>
    </w:p>
    <w:p w14:paraId="3231C5F7">
      <w:pPr>
        <w:pStyle w:val="10"/>
        <w:spacing w:line="500" w:lineRule="exact"/>
        <w:rPr>
          <w:rFonts w:hint="eastAsia" w:ascii="宋体" w:hAnsi="宋体" w:eastAsia="宋体" w:cs="宋体"/>
          <w:b/>
          <w:color w:val="auto"/>
          <w:sz w:val="30"/>
          <w:szCs w:val="30"/>
        </w:rPr>
      </w:pPr>
    </w:p>
    <w:p w14:paraId="0E49B16C">
      <w:pPr>
        <w:pStyle w:val="10"/>
        <w:spacing w:line="500" w:lineRule="exact"/>
        <w:ind w:firstLine="3927" w:firstLineChars="1304"/>
        <w:rPr>
          <w:rFonts w:hint="eastAsia" w:ascii="宋体" w:hAnsi="宋体" w:eastAsia="宋体" w:cs="宋体"/>
          <w:b/>
          <w:color w:val="auto"/>
          <w:sz w:val="30"/>
          <w:szCs w:val="30"/>
        </w:rPr>
      </w:pPr>
      <w:r>
        <w:rPr>
          <w:rFonts w:hint="eastAsia" w:ascii="宋体" w:hAnsi="宋体" w:eastAsia="宋体" w:cs="宋体"/>
          <w:b/>
          <w:color w:val="auto"/>
          <w:sz w:val="30"/>
          <w:szCs w:val="30"/>
        </w:rPr>
        <w:t>分项报价表</w:t>
      </w:r>
    </w:p>
    <w:p w14:paraId="02CB29DA">
      <w:pPr>
        <w:pStyle w:val="10"/>
        <w:spacing w:line="500" w:lineRule="exact"/>
        <w:rPr>
          <w:rFonts w:hint="eastAsia" w:ascii="宋体" w:hAnsi="宋体" w:eastAsia="宋体" w:cs="宋体"/>
          <w:b/>
          <w:color w:val="auto"/>
          <w:sz w:val="30"/>
          <w:szCs w:val="30"/>
        </w:rPr>
      </w:pPr>
    </w:p>
    <w:p w14:paraId="7842A08E">
      <w:pPr>
        <w:pStyle w:val="10"/>
        <w:spacing w:line="500" w:lineRule="exact"/>
        <w:ind w:firstLine="2244" w:firstLineChars="745"/>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第三部分   </w:t>
      </w:r>
      <w:r>
        <w:rPr>
          <w:rFonts w:hint="eastAsia" w:ascii="宋体" w:hAnsi="宋体" w:eastAsia="宋体" w:cs="宋体"/>
          <w:b/>
          <w:color w:val="auto"/>
          <w:kern w:val="0"/>
          <w:sz w:val="30"/>
          <w:szCs w:val="30"/>
        </w:rPr>
        <w:t>法定代表人证明书与授权书</w:t>
      </w:r>
    </w:p>
    <w:p w14:paraId="55D7D7A4">
      <w:pPr>
        <w:pStyle w:val="10"/>
        <w:spacing w:line="500" w:lineRule="exact"/>
        <w:rPr>
          <w:rFonts w:hint="eastAsia" w:ascii="宋体" w:hAnsi="宋体" w:eastAsia="宋体" w:cs="宋体"/>
          <w:b/>
          <w:bCs/>
          <w:color w:val="auto"/>
          <w:sz w:val="30"/>
          <w:szCs w:val="30"/>
        </w:rPr>
      </w:pPr>
    </w:p>
    <w:p w14:paraId="0BBA8D61">
      <w:pPr>
        <w:pStyle w:val="10"/>
        <w:spacing w:line="500" w:lineRule="exact"/>
        <w:ind w:firstLine="2244" w:firstLineChars="745"/>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第四部分   </w:t>
      </w:r>
      <w:r>
        <w:rPr>
          <w:rFonts w:hint="eastAsia" w:ascii="宋体" w:hAnsi="宋体" w:eastAsia="宋体" w:cs="宋体"/>
          <w:b/>
          <w:bCs/>
          <w:color w:val="auto"/>
          <w:sz w:val="30"/>
          <w:szCs w:val="30"/>
          <w:lang w:val="en-US" w:eastAsia="zh-CN"/>
        </w:rPr>
        <w:t>资格证明</w:t>
      </w:r>
      <w:r>
        <w:rPr>
          <w:rFonts w:hint="eastAsia" w:ascii="宋体" w:hAnsi="宋体" w:eastAsia="宋体" w:cs="宋体"/>
          <w:b/>
          <w:bCs/>
          <w:color w:val="auto"/>
          <w:sz w:val="30"/>
          <w:szCs w:val="30"/>
        </w:rPr>
        <w:t>文件</w:t>
      </w:r>
    </w:p>
    <w:p w14:paraId="4F3802F2">
      <w:pPr>
        <w:pStyle w:val="10"/>
        <w:spacing w:line="500" w:lineRule="exact"/>
        <w:rPr>
          <w:rFonts w:hint="eastAsia" w:ascii="宋体" w:hAnsi="宋体" w:eastAsia="宋体" w:cs="宋体"/>
          <w:b/>
          <w:bCs/>
          <w:color w:val="auto"/>
          <w:sz w:val="30"/>
          <w:szCs w:val="30"/>
        </w:rPr>
      </w:pPr>
    </w:p>
    <w:p w14:paraId="0DCA6075">
      <w:pPr>
        <w:pStyle w:val="10"/>
        <w:spacing w:line="500" w:lineRule="exact"/>
        <w:ind w:firstLine="2259" w:firstLineChars="750"/>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第五部分  </w:t>
      </w:r>
      <w:r>
        <w:rPr>
          <w:rFonts w:hint="eastAsia" w:ascii="宋体" w:hAnsi="宋体" w:eastAsia="宋体" w:cs="宋体"/>
          <w:b/>
          <w:color w:val="auto"/>
          <w:sz w:val="30"/>
          <w:szCs w:val="30"/>
          <w:lang w:val="en-US" w:eastAsia="zh-CN"/>
        </w:rPr>
        <w:t xml:space="preserve"> </w:t>
      </w:r>
      <w:r>
        <w:rPr>
          <w:rFonts w:hint="eastAsia" w:ascii="宋体" w:hAnsi="宋体" w:eastAsia="宋体" w:cs="宋体"/>
          <w:b/>
          <w:color w:val="auto"/>
          <w:sz w:val="30"/>
          <w:szCs w:val="30"/>
        </w:rPr>
        <w:t>技术响应方案</w:t>
      </w:r>
    </w:p>
    <w:p w14:paraId="336B5749">
      <w:pPr>
        <w:pStyle w:val="10"/>
        <w:spacing w:line="500" w:lineRule="exact"/>
        <w:ind w:firstLine="2244" w:firstLineChars="745"/>
        <w:rPr>
          <w:rFonts w:hint="eastAsia" w:ascii="宋体" w:hAnsi="宋体" w:eastAsia="宋体" w:cs="宋体"/>
          <w:b/>
          <w:bCs/>
          <w:color w:val="auto"/>
          <w:sz w:val="30"/>
          <w:szCs w:val="30"/>
        </w:rPr>
      </w:pPr>
    </w:p>
    <w:p w14:paraId="7DAE6BA5">
      <w:pPr>
        <w:pStyle w:val="10"/>
        <w:spacing w:line="500" w:lineRule="exact"/>
        <w:ind w:firstLine="2244" w:firstLineChars="745"/>
        <w:rPr>
          <w:rFonts w:hint="eastAsia" w:ascii="宋体" w:hAnsi="宋体" w:eastAsia="宋体" w:cs="宋体"/>
          <w:b/>
          <w:bCs/>
          <w:color w:val="auto"/>
          <w:sz w:val="30"/>
          <w:szCs w:val="30"/>
        </w:rPr>
      </w:pPr>
      <w:r>
        <w:rPr>
          <w:rFonts w:hint="eastAsia" w:ascii="宋体" w:hAnsi="宋体" w:eastAsia="宋体" w:cs="宋体"/>
          <w:b/>
          <w:bCs/>
          <w:color w:val="auto"/>
          <w:sz w:val="30"/>
          <w:szCs w:val="30"/>
        </w:rPr>
        <w:t>第六部分   商务响应方案</w:t>
      </w:r>
    </w:p>
    <w:p w14:paraId="01B85DD2">
      <w:pPr>
        <w:pStyle w:val="10"/>
        <w:spacing w:line="500" w:lineRule="exact"/>
        <w:ind w:firstLine="2244" w:firstLineChars="745"/>
        <w:rPr>
          <w:rFonts w:hint="eastAsia" w:ascii="宋体" w:hAnsi="宋体" w:eastAsia="宋体" w:cs="宋体"/>
          <w:b/>
          <w:bCs/>
          <w:color w:val="auto"/>
          <w:sz w:val="30"/>
          <w:szCs w:val="30"/>
        </w:rPr>
      </w:pPr>
    </w:p>
    <w:p w14:paraId="25FC1041">
      <w:pPr>
        <w:pStyle w:val="10"/>
        <w:spacing w:line="500" w:lineRule="exact"/>
        <w:ind w:firstLine="2244" w:firstLineChars="745"/>
        <w:rPr>
          <w:rFonts w:hint="eastAsia" w:ascii="宋体" w:hAnsi="宋体" w:eastAsia="宋体" w:cs="宋体"/>
          <w:b/>
          <w:bCs/>
          <w:color w:val="auto"/>
          <w:sz w:val="30"/>
          <w:szCs w:val="30"/>
        </w:rPr>
      </w:pPr>
      <w:r>
        <w:rPr>
          <w:rFonts w:hint="eastAsia" w:ascii="宋体" w:hAnsi="宋体" w:eastAsia="宋体" w:cs="宋体"/>
          <w:b/>
          <w:bCs/>
          <w:color w:val="auto"/>
          <w:sz w:val="30"/>
          <w:szCs w:val="30"/>
        </w:rPr>
        <w:t>第七部分   供应商承诺书</w:t>
      </w:r>
    </w:p>
    <w:p w14:paraId="32171DA3">
      <w:pPr>
        <w:pStyle w:val="10"/>
        <w:spacing w:line="500" w:lineRule="exact"/>
        <w:rPr>
          <w:rFonts w:hint="eastAsia" w:ascii="宋体" w:hAnsi="宋体" w:eastAsia="宋体" w:cs="宋体"/>
          <w:b/>
          <w:bCs/>
          <w:color w:val="auto"/>
          <w:sz w:val="30"/>
          <w:szCs w:val="30"/>
        </w:rPr>
      </w:pPr>
    </w:p>
    <w:p w14:paraId="78A266CC">
      <w:pPr>
        <w:spacing w:line="360" w:lineRule="atLeast"/>
        <w:rPr>
          <w:rFonts w:hint="eastAsia" w:ascii="宋体" w:hAnsi="宋体" w:eastAsia="宋体" w:cs="宋体"/>
          <w:b/>
          <w:color w:val="auto"/>
          <w:sz w:val="32"/>
        </w:rPr>
      </w:pPr>
    </w:p>
    <w:p w14:paraId="1A55CAAE">
      <w:pPr>
        <w:pStyle w:val="12"/>
        <w:ind w:left="0" w:leftChars="0"/>
        <w:rPr>
          <w:rFonts w:hint="eastAsia" w:ascii="宋体" w:hAnsi="宋体" w:eastAsia="宋体" w:cs="宋体"/>
          <w:b/>
          <w:color w:val="auto"/>
          <w:sz w:val="32"/>
          <w:szCs w:val="32"/>
        </w:rPr>
      </w:pPr>
    </w:p>
    <w:p w14:paraId="7A80FBFB">
      <w:pPr>
        <w:pStyle w:val="12"/>
        <w:ind w:left="0" w:leftChars="0"/>
        <w:rPr>
          <w:rFonts w:hint="eastAsia" w:ascii="宋体" w:hAnsi="宋体" w:eastAsia="宋体" w:cs="宋体"/>
          <w:b/>
          <w:color w:val="auto"/>
          <w:sz w:val="32"/>
          <w:szCs w:val="32"/>
        </w:rPr>
      </w:pPr>
    </w:p>
    <w:p w14:paraId="24882705">
      <w:pPr>
        <w:pStyle w:val="12"/>
        <w:ind w:left="0" w:leftChars="0"/>
        <w:rPr>
          <w:rFonts w:hint="eastAsia" w:ascii="宋体" w:hAnsi="宋体" w:eastAsia="宋体" w:cs="宋体"/>
          <w:b/>
          <w:color w:val="auto"/>
          <w:sz w:val="32"/>
          <w:szCs w:val="32"/>
        </w:rPr>
      </w:pPr>
    </w:p>
    <w:p w14:paraId="3FE912E5">
      <w:pPr>
        <w:pStyle w:val="12"/>
        <w:ind w:left="0" w:leftChars="0"/>
        <w:rPr>
          <w:rFonts w:hint="eastAsia" w:ascii="宋体" w:hAnsi="宋体" w:eastAsia="宋体" w:cs="宋体"/>
          <w:b/>
          <w:color w:val="auto"/>
          <w:sz w:val="32"/>
          <w:szCs w:val="32"/>
        </w:rPr>
      </w:pPr>
    </w:p>
    <w:p w14:paraId="1D77006F">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72B0D196">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第一部分   响应函 </w:t>
      </w:r>
    </w:p>
    <w:p w14:paraId="653744C8">
      <w:pPr>
        <w:keepNext w:val="0"/>
        <w:keepLines w:val="0"/>
        <w:pageBreakBefore w:val="0"/>
        <w:widowControl w:val="0"/>
        <w:kinsoku w:val="0"/>
        <w:wordWrap/>
        <w:overflowPunct/>
        <w:topLinePunct w:val="0"/>
        <w:autoSpaceDE/>
        <w:autoSpaceDN/>
        <w:bidi w:val="0"/>
        <w:adjustRightInd/>
        <w:spacing w:line="480" w:lineRule="auto"/>
        <w:textAlignment w:val="auto"/>
        <w:rPr>
          <w:rFonts w:hint="eastAsia" w:ascii="宋体" w:hAnsi="宋体" w:eastAsia="宋体" w:cs="宋体"/>
          <w:color w:val="auto"/>
          <w:sz w:val="24"/>
        </w:rPr>
      </w:pPr>
      <w:r>
        <w:rPr>
          <w:rFonts w:hint="eastAsia" w:ascii="宋体" w:hAnsi="宋体" w:cs="宋体"/>
          <w:color w:val="auto"/>
          <w:spacing w:val="-6"/>
          <w:sz w:val="24"/>
          <w:lang w:eastAsia="zh-CN"/>
        </w:rPr>
        <w:t>陕西炬荣招标代理有限公司</w:t>
      </w:r>
      <w:r>
        <w:rPr>
          <w:rFonts w:hint="eastAsia" w:ascii="宋体" w:hAnsi="宋体" w:eastAsia="宋体" w:cs="宋体"/>
          <w:color w:val="auto"/>
          <w:sz w:val="24"/>
        </w:rPr>
        <w:t>：</w:t>
      </w:r>
    </w:p>
    <w:p w14:paraId="2870636B">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我公司收到贵单</w:t>
      </w:r>
      <w:r>
        <w:rPr>
          <w:rFonts w:hint="eastAsia" w:ascii="宋体" w:hAnsi="宋体" w:eastAsia="宋体" w:cs="宋体"/>
          <w:color w:val="auto"/>
          <w:spacing w:val="-6"/>
          <w:sz w:val="24"/>
        </w:rPr>
        <w:t>位</w:t>
      </w:r>
      <w:r>
        <w:rPr>
          <w:rFonts w:hint="eastAsia" w:ascii="宋体" w:hAnsi="宋体" w:eastAsia="宋体" w:cs="宋体"/>
          <w:color w:val="auto"/>
          <w:spacing w:val="-6"/>
          <w:sz w:val="24"/>
          <w:u w:val="single"/>
          <w:lang w:eastAsia="zh-CN"/>
        </w:rPr>
        <w:t>（</w:t>
      </w:r>
      <w:r>
        <w:rPr>
          <w:rFonts w:hint="eastAsia" w:ascii="宋体" w:hAnsi="宋体" w:eastAsia="宋体" w:cs="宋体"/>
          <w:color w:val="auto"/>
          <w:spacing w:val="-6"/>
          <w:sz w:val="24"/>
          <w:u w:val="single"/>
          <w:lang w:val="en-US" w:eastAsia="zh-CN"/>
        </w:rPr>
        <w:t>项目名称、项目编号</w:t>
      </w:r>
      <w:r>
        <w:rPr>
          <w:rFonts w:hint="eastAsia" w:ascii="宋体" w:hAnsi="宋体" w:eastAsia="宋体" w:cs="宋体"/>
          <w:color w:val="auto"/>
          <w:spacing w:val="-6"/>
          <w:sz w:val="24"/>
          <w:u w:val="single"/>
          <w:lang w:eastAsia="zh-CN"/>
        </w:rPr>
        <w:t>）</w:t>
      </w:r>
      <w:r>
        <w:rPr>
          <w:rFonts w:hint="eastAsia" w:ascii="宋体" w:hAnsi="宋体" w:eastAsia="宋体" w:cs="宋体"/>
          <w:color w:val="auto"/>
          <w:spacing w:val="-6"/>
          <w:sz w:val="24"/>
          <w:u w:val="single"/>
        </w:rPr>
        <w:t xml:space="preserve"> </w:t>
      </w:r>
      <w:r>
        <w:rPr>
          <w:rFonts w:hint="eastAsia" w:ascii="宋体" w:hAnsi="宋体" w:eastAsia="宋体" w:cs="宋体"/>
          <w:color w:val="auto"/>
          <w:sz w:val="24"/>
        </w:rPr>
        <w:t>磋商文件，经详细研究，决定参加本次磋商活动。为此，我方郑重声明以下几点，并愿负法律责任。</w:t>
      </w:r>
    </w:p>
    <w:p w14:paraId="536C6DAA">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1、按照磋商文件中的一切要求，提供完全满足采购需求的合格服务和全面技术保障；</w:t>
      </w:r>
    </w:p>
    <w:p w14:paraId="5831DB51">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2、如若成交，将根据磋商文件的要求、响应文件及承诺条件，全面签约并履行合同规定的责任和义务；</w:t>
      </w:r>
    </w:p>
    <w:p w14:paraId="3CEF3538">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3、我方提交的响应文件共</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份，其中正本</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份，副本</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r>
        <w:rPr>
          <w:rFonts w:hint="eastAsia" w:ascii="宋体" w:hAnsi="宋体" w:eastAsia="宋体" w:cs="宋体"/>
          <w:color w:val="auto"/>
          <w:sz w:val="24"/>
          <w:lang w:val="en-US" w:eastAsia="zh-CN"/>
        </w:rPr>
        <w:t>电子版</w:t>
      </w:r>
      <w:r>
        <w:rPr>
          <w:rFonts w:hint="eastAsia" w:ascii="宋体" w:hAnsi="宋体" w:eastAsia="宋体" w:cs="宋体"/>
          <w:color w:val="auto"/>
          <w:sz w:val="24"/>
        </w:rPr>
        <w:t>文件</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7CFAFE78">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4、我方已详细阅读和核实全部磋商文件内容，完全理解并同意放弃提出含糊不清和误解问题的权力；</w:t>
      </w:r>
    </w:p>
    <w:p w14:paraId="2160E574">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、同意提供贵方要求的与本次磋商有关的任何证明资料；</w:t>
      </w:r>
    </w:p>
    <w:p w14:paraId="1641C057">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、我方的响应文件在磋商之日计算有效为九十（90）个日历日；</w:t>
      </w:r>
    </w:p>
    <w:p w14:paraId="48AE9F64">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、所有关于本次磋商的函电，请按下列地址、方式联系：</w:t>
      </w:r>
    </w:p>
    <w:p w14:paraId="1E966085">
      <w:pPr>
        <w:keepNext w:val="0"/>
        <w:keepLines w:val="0"/>
        <w:pageBreakBefore w:val="0"/>
        <w:widowControl w:val="0"/>
        <w:kinsoku w:val="0"/>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rPr>
      </w:pPr>
    </w:p>
    <w:p w14:paraId="3C1CE635">
      <w:pPr>
        <w:keepNext w:val="0"/>
        <w:keepLines w:val="0"/>
        <w:pageBreakBefore w:val="0"/>
        <w:widowControl w:val="0"/>
        <w:kinsoku w:val="0"/>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34D0D5BA">
      <w:pPr>
        <w:keepNext w:val="0"/>
        <w:keepLines w:val="0"/>
        <w:pageBreakBefore w:val="0"/>
        <w:widowControl w:val="0"/>
        <w:kinsoku w:val="0"/>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14:paraId="0F26252D">
      <w:pPr>
        <w:keepNext w:val="0"/>
        <w:keepLines w:val="0"/>
        <w:pageBreakBefore w:val="0"/>
        <w:widowControl w:val="0"/>
        <w:kinsoku w:val="0"/>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14:paraId="238FB515">
      <w:pPr>
        <w:keepNext w:val="0"/>
        <w:keepLines w:val="0"/>
        <w:pageBreakBefore w:val="0"/>
        <w:widowControl w:val="0"/>
        <w:kinsoku w:val="0"/>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邮    编：</w:t>
      </w:r>
      <w:r>
        <w:rPr>
          <w:rFonts w:hint="eastAsia" w:ascii="宋体" w:hAnsi="宋体" w:eastAsia="宋体" w:cs="宋体"/>
          <w:color w:val="auto"/>
          <w:sz w:val="24"/>
          <w:u w:val="single"/>
        </w:rPr>
        <w:t xml:space="preserve">                             </w:t>
      </w:r>
    </w:p>
    <w:p w14:paraId="4B3AE7E8">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14:paraId="1883D97C">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法定代表人/被授权人（签字或盖章）：</w:t>
      </w:r>
      <w:r>
        <w:rPr>
          <w:rFonts w:hint="eastAsia" w:ascii="宋体" w:hAnsi="宋体" w:eastAsia="宋体" w:cs="宋体"/>
          <w:color w:val="auto"/>
          <w:sz w:val="24"/>
          <w:u w:val="single"/>
        </w:rPr>
        <w:t xml:space="preserve">                </w:t>
      </w:r>
    </w:p>
    <w:p w14:paraId="5EBFEDB9">
      <w:pPr>
        <w:keepNext w:val="0"/>
        <w:keepLines w:val="0"/>
        <w:pageBreakBefore w:val="0"/>
        <w:widowControl w:val="0"/>
        <w:kinsoku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0A6B9F8">
      <w:pPr>
        <w:keepNext w:val="0"/>
        <w:keepLines w:val="0"/>
        <w:pageBreakBefore w:val="0"/>
        <w:widowControl w:val="0"/>
        <w:wordWrap/>
        <w:overflowPunct/>
        <w:topLinePunct w:val="0"/>
        <w:autoSpaceDE/>
        <w:autoSpaceDN/>
        <w:bidi w:val="0"/>
        <w:adjustRightInd/>
        <w:spacing w:line="480" w:lineRule="auto"/>
        <w:ind w:firstLine="480" w:firstLineChars="200"/>
        <w:textAlignment w:val="auto"/>
        <w:rPr>
          <w:rFonts w:hint="eastAsia" w:ascii="宋体" w:hAnsi="宋体" w:eastAsia="宋体" w:cs="宋体"/>
          <w:color w:val="auto"/>
          <w:sz w:val="24"/>
        </w:rPr>
        <w:sectPr>
          <w:footerReference r:id="rId7" w:type="default"/>
          <w:pgSz w:w="11906" w:h="16838"/>
          <w:pgMar w:top="1559" w:right="1134" w:bottom="1020" w:left="1321" w:header="851" w:footer="680" w:gutter="0"/>
          <w:pgNumType w:fmt="numberInDash" w:start="1"/>
          <w:cols w:space="720" w:num="1"/>
          <w:docGrid w:type="lines" w:linePitch="312" w:charSpace="0"/>
        </w:sectPr>
      </w:pPr>
    </w:p>
    <w:p w14:paraId="77C5FF16">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第二部分 响应一览表</w:t>
      </w:r>
    </w:p>
    <w:tbl>
      <w:tblPr>
        <w:tblStyle w:val="17"/>
        <w:tblpPr w:leftFromText="181" w:rightFromText="181" w:vertAnchor="text" w:horzAnchor="page" w:tblpXSpec="center" w:tblpY="461"/>
        <w:tblOverlap w:val="neve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65"/>
      </w:tblGrid>
      <w:tr w14:paraId="5EB6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935" w:type="dxa"/>
            <w:vAlign w:val="center"/>
          </w:tcPr>
          <w:p w14:paraId="08E311CF">
            <w:pPr>
              <w:ind w:left="1320" w:hanging="1320" w:hangingChars="500"/>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项目名称</w:t>
            </w:r>
          </w:p>
        </w:tc>
        <w:tc>
          <w:tcPr>
            <w:tcW w:w="7065" w:type="dxa"/>
            <w:vAlign w:val="center"/>
          </w:tcPr>
          <w:p w14:paraId="6592A397">
            <w:pPr>
              <w:rPr>
                <w:rFonts w:hint="eastAsia" w:ascii="宋体" w:hAnsi="宋体" w:eastAsia="宋体" w:cs="宋体"/>
                <w:color w:val="auto"/>
                <w:sz w:val="24"/>
              </w:rPr>
            </w:pPr>
          </w:p>
        </w:tc>
      </w:tr>
      <w:tr w14:paraId="2022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935" w:type="dxa"/>
            <w:vAlign w:val="center"/>
          </w:tcPr>
          <w:p w14:paraId="2FA9156F">
            <w:pPr>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供应商名称</w:t>
            </w:r>
          </w:p>
        </w:tc>
        <w:tc>
          <w:tcPr>
            <w:tcW w:w="7065" w:type="dxa"/>
            <w:vAlign w:val="center"/>
          </w:tcPr>
          <w:p w14:paraId="49FEE59D">
            <w:pPr>
              <w:rPr>
                <w:rFonts w:hint="eastAsia" w:ascii="宋体" w:hAnsi="宋体" w:eastAsia="宋体" w:cs="宋体"/>
                <w:color w:val="auto"/>
                <w:spacing w:val="12"/>
                <w:sz w:val="24"/>
              </w:rPr>
            </w:pPr>
          </w:p>
        </w:tc>
      </w:tr>
      <w:tr w14:paraId="7181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vAlign w:val="center"/>
          </w:tcPr>
          <w:p w14:paraId="29D92047">
            <w:pPr>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报价(小写元)</w:t>
            </w:r>
          </w:p>
        </w:tc>
        <w:tc>
          <w:tcPr>
            <w:tcW w:w="7065" w:type="dxa"/>
            <w:vAlign w:val="center"/>
          </w:tcPr>
          <w:p w14:paraId="2EF35671">
            <w:pPr>
              <w:rPr>
                <w:rFonts w:hint="eastAsia" w:ascii="宋体" w:hAnsi="宋体" w:eastAsia="宋体" w:cs="宋体"/>
                <w:color w:val="auto"/>
                <w:spacing w:val="12"/>
                <w:sz w:val="24"/>
              </w:rPr>
            </w:pPr>
          </w:p>
        </w:tc>
      </w:tr>
      <w:tr w14:paraId="70D7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vAlign w:val="center"/>
          </w:tcPr>
          <w:p w14:paraId="46383F42">
            <w:pPr>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报价(大写元)</w:t>
            </w:r>
          </w:p>
        </w:tc>
        <w:tc>
          <w:tcPr>
            <w:tcW w:w="7065" w:type="dxa"/>
            <w:vAlign w:val="center"/>
          </w:tcPr>
          <w:p w14:paraId="2585A7E3">
            <w:pPr>
              <w:rPr>
                <w:rFonts w:hint="eastAsia" w:ascii="宋体" w:hAnsi="宋体" w:eastAsia="宋体" w:cs="宋体"/>
                <w:color w:val="auto"/>
                <w:spacing w:val="12"/>
                <w:sz w:val="24"/>
              </w:rPr>
            </w:pPr>
          </w:p>
        </w:tc>
      </w:tr>
      <w:tr w14:paraId="0F65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935" w:type="dxa"/>
            <w:vAlign w:val="center"/>
          </w:tcPr>
          <w:p w14:paraId="42DDE83C">
            <w:pPr>
              <w:jc w:val="center"/>
              <w:rPr>
                <w:rFonts w:hint="eastAsia" w:ascii="宋体" w:hAnsi="宋体" w:eastAsia="宋体" w:cs="宋体"/>
                <w:color w:val="auto"/>
                <w:spacing w:val="12"/>
                <w:sz w:val="24"/>
                <w:lang w:val="en-US" w:eastAsia="zh-CN"/>
              </w:rPr>
            </w:pPr>
            <w:r>
              <w:rPr>
                <w:rFonts w:hint="eastAsia" w:ascii="宋体" w:hAnsi="宋体" w:eastAsia="宋体" w:cs="宋体"/>
                <w:color w:val="auto"/>
                <w:spacing w:val="12"/>
                <w:sz w:val="24"/>
                <w:lang w:val="en-US" w:eastAsia="zh-CN"/>
              </w:rPr>
              <w:t>服务期</w:t>
            </w:r>
          </w:p>
        </w:tc>
        <w:tc>
          <w:tcPr>
            <w:tcW w:w="7065" w:type="dxa"/>
            <w:vAlign w:val="center"/>
          </w:tcPr>
          <w:p w14:paraId="6F8C266B">
            <w:pPr>
              <w:rPr>
                <w:rFonts w:hint="eastAsia" w:ascii="宋体" w:hAnsi="宋体" w:eastAsia="宋体" w:cs="宋体"/>
                <w:color w:val="auto"/>
                <w:spacing w:val="12"/>
                <w:sz w:val="24"/>
              </w:rPr>
            </w:pPr>
          </w:p>
        </w:tc>
      </w:tr>
      <w:tr w14:paraId="7814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935" w:type="dxa"/>
            <w:vAlign w:val="center"/>
          </w:tcPr>
          <w:p w14:paraId="0FAB5B9A">
            <w:pPr>
              <w:jc w:val="center"/>
              <w:rPr>
                <w:rFonts w:hint="eastAsia" w:ascii="宋体" w:hAnsi="宋体" w:eastAsia="宋体" w:cs="宋体"/>
                <w:color w:val="auto"/>
                <w:spacing w:val="12"/>
                <w:sz w:val="24"/>
                <w:lang w:eastAsia="zh-CN"/>
              </w:rPr>
            </w:pPr>
            <w:r>
              <w:rPr>
                <w:rFonts w:hint="eastAsia" w:ascii="宋体" w:hAnsi="宋体" w:cs="宋体"/>
                <w:color w:val="auto"/>
                <w:spacing w:val="12"/>
                <w:sz w:val="24"/>
                <w:lang w:val="en-US" w:eastAsia="zh-CN"/>
              </w:rPr>
              <w:t>质量标准</w:t>
            </w:r>
          </w:p>
        </w:tc>
        <w:tc>
          <w:tcPr>
            <w:tcW w:w="7065" w:type="dxa"/>
            <w:vAlign w:val="center"/>
          </w:tcPr>
          <w:p w14:paraId="475E0D58">
            <w:pPr>
              <w:rPr>
                <w:rFonts w:hint="eastAsia" w:ascii="宋体" w:hAnsi="宋体" w:eastAsia="宋体" w:cs="宋体"/>
                <w:color w:val="auto"/>
                <w:spacing w:val="12"/>
                <w:sz w:val="24"/>
              </w:rPr>
            </w:pPr>
          </w:p>
        </w:tc>
      </w:tr>
      <w:tr w14:paraId="6B55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1935" w:type="dxa"/>
            <w:textDirection w:val="tbRlV"/>
            <w:vAlign w:val="center"/>
          </w:tcPr>
          <w:p w14:paraId="31035CB3">
            <w:pPr>
              <w:spacing w:before="558" w:beforeLines="179" w:after="517" w:afterLines="166"/>
              <w:ind w:right="113"/>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说   明</w:t>
            </w:r>
          </w:p>
        </w:tc>
        <w:tc>
          <w:tcPr>
            <w:tcW w:w="7065" w:type="dxa"/>
          </w:tcPr>
          <w:p w14:paraId="1D869BBD">
            <w:pPr>
              <w:pStyle w:val="11"/>
              <w:ind w:left="5250"/>
              <w:rPr>
                <w:rFonts w:hint="eastAsia" w:ascii="宋体" w:hAnsi="宋体" w:eastAsia="宋体" w:cs="宋体"/>
                <w:bCs/>
                <w:color w:val="auto"/>
                <w:spacing w:val="12"/>
              </w:rPr>
            </w:pPr>
          </w:p>
          <w:p w14:paraId="2608460B">
            <w:pPr>
              <w:rPr>
                <w:rFonts w:hint="eastAsia" w:ascii="宋体" w:hAnsi="宋体" w:eastAsia="宋体" w:cs="宋体"/>
                <w:color w:val="auto"/>
                <w:spacing w:val="12"/>
                <w:sz w:val="24"/>
              </w:rPr>
            </w:pPr>
          </w:p>
          <w:p w14:paraId="67D4C287">
            <w:pPr>
              <w:rPr>
                <w:rFonts w:hint="eastAsia" w:ascii="宋体" w:hAnsi="宋体" w:eastAsia="宋体" w:cs="宋体"/>
                <w:color w:val="auto"/>
                <w:spacing w:val="12"/>
                <w:sz w:val="24"/>
              </w:rPr>
            </w:pPr>
          </w:p>
        </w:tc>
      </w:tr>
    </w:tbl>
    <w:p w14:paraId="1A9836C3">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供应商（公章）：                         法定代表人/被授权人（签字或盖章）：</w:t>
      </w:r>
    </w:p>
    <w:p w14:paraId="3E5B71A7">
      <w:pPr>
        <w:snapToGrid w:val="0"/>
        <w:spacing w:line="500" w:lineRule="exact"/>
        <w:ind w:left="241" w:hanging="241" w:hanging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p>
    <w:p w14:paraId="5545157F">
      <w:pPr>
        <w:numPr>
          <w:ilvl w:val="0"/>
          <w:numId w:val="4"/>
        </w:numPr>
        <w:snapToGrid w:val="0"/>
        <w:spacing w:line="500" w:lineRule="exact"/>
        <w:ind w:left="-210" w:leftChars="0" w:firstLine="63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本表价应保证磋商响应文件的正、副本中仍有此表，且一致。</w:t>
      </w:r>
    </w:p>
    <w:p w14:paraId="1D3F427A">
      <w:pPr>
        <w:numPr>
          <w:ilvl w:val="0"/>
          <w:numId w:val="4"/>
        </w:numPr>
        <w:snapToGrid w:val="0"/>
        <w:spacing w:line="500" w:lineRule="exact"/>
        <w:ind w:left="-210" w:leftChars="0" w:firstLine="630" w:firstLineChars="0"/>
        <w:rPr>
          <w:rFonts w:hint="eastAsia" w:ascii="宋体" w:hAnsi="宋体" w:eastAsia="宋体" w:cs="宋体"/>
          <w:color w:val="auto"/>
          <w:sz w:val="24"/>
          <w:szCs w:val="24"/>
        </w:rPr>
      </w:pPr>
      <w:r>
        <w:rPr>
          <w:rFonts w:hint="eastAsia" w:ascii="宋体" w:hAnsi="宋体" w:eastAsia="宋体" w:cs="宋体"/>
          <w:color w:val="auto"/>
          <w:sz w:val="24"/>
          <w:szCs w:val="24"/>
        </w:rPr>
        <w:t>此表中任何信息与响应文件其他处不一致时以此表为准。</w:t>
      </w:r>
    </w:p>
    <w:p w14:paraId="5626525D">
      <w:pPr>
        <w:numPr>
          <w:ilvl w:val="0"/>
          <w:numId w:val="4"/>
        </w:numPr>
        <w:snapToGrid w:val="0"/>
        <w:spacing w:line="500" w:lineRule="exact"/>
        <w:ind w:left="-210" w:leftChars="0" w:firstLine="630" w:firstLineChars="0"/>
        <w:rPr>
          <w:rFonts w:hint="eastAsia" w:ascii="宋体" w:hAnsi="宋体" w:eastAsia="宋体" w:cs="宋体"/>
          <w:color w:val="auto"/>
          <w:sz w:val="24"/>
          <w:szCs w:val="24"/>
        </w:rPr>
      </w:pPr>
      <w:r>
        <w:rPr>
          <w:rFonts w:hint="eastAsia" w:ascii="宋体" w:hAnsi="宋体" w:eastAsia="宋体" w:cs="宋体"/>
          <w:color w:val="auto"/>
          <w:sz w:val="24"/>
          <w:szCs w:val="24"/>
        </w:rPr>
        <w:t>此表为规范格式，严格按此表格填列，不填列或不按此表格填列，按无效标对待。</w:t>
      </w:r>
    </w:p>
    <w:p w14:paraId="05DCFF78">
      <w:pPr>
        <w:numPr>
          <w:ilvl w:val="0"/>
          <w:numId w:val="4"/>
        </w:numPr>
        <w:snapToGrid w:val="0"/>
        <w:spacing w:line="500" w:lineRule="exact"/>
        <w:ind w:left="-210" w:leftChars="0" w:firstLine="630" w:firstLineChars="0"/>
        <w:rPr>
          <w:rFonts w:hint="eastAsia" w:ascii="宋体" w:hAnsi="宋体" w:eastAsia="宋体" w:cs="宋体"/>
          <w:color w:val="auto"/>
          <w:sz w:val="24"/>
          <w:szCs w:val="24"/>
        </w:rPr>
      </w:pPr>
      <w:r>
        <w:rPr>
          <w:rFonts w:hint="eastAsia" w:ascii="宋体" w:hAnsi="宋体" w:eastAsia="宋体" w:cs="宋体"/>
          <w:color w:val="auto"/>
          <w:sz w:val="24"/>
          <w:szCs w:val="24"/>
        </w:rPr>
        <w:t>分项报价表附后</w:t>
      </w:r>
      <w:r>
        <w:rPr>
          <w:rFonts w:hint="eastAsia" w:ascii="宋体" w:hAnsi="宋体" w:eastAsia="宋体" w:cs="宋体"/>
          <w:color w:val="auto"/>
          <w:sz w:val="24"/>
          <w:szCs w:val="24"/>
          <w:lang w:eastAsia="zh-CN"/>
        </w:rPr>
        <w:t>。</w:t>
      </w:r>
    </w:p>
    <w:p w14:paraId="45351EBD">
      <w:pPr>
        <w:pStyle w:val="10"/>
        <w:snapToGrid w:val="0"/>
        <w:spacing w:line="500" w:lineRule="exact"/>
        <w:rPr>
          <w:rFonts w:hint="eastAsia" w:ascii="宋体" w:hAnsi="宋体" w:eastAsia="宋体" w:cs="宋体"/>
          <w:color w:val="auto"/>
          <w:szCs w:val="24"/>
        </w:rPr>
      </w:pPr>
      <w:r>
        <w:rPr>
          <w:rFonts w:hint="eastAsia" w:ascii="宋体" w:hAnsi="宋体" w:eastAsia="宋体" w:cs="宋体"/>
          <w:color w:val="auto"/>
        </w:rPr>
        <w:br w:type="page"/>
      </w:r>
      <w:r>
        <w:rPr>
          <w:rFonts w:hint="eastAsia" w:ascii="宋体" w:hAnsi="宋体" w:eastAsia="宋体" w:cs="宋体"/>
          <w:color w:val="auto"/>
          <w:szCs w:val="24"/>
        </w:rPr>
        <w:t>附表1</w:t>
      </w:r>
    </w:p>
    <w:p w14:paraId="238B24D4">
      <w:pPr>
        <w:pStyle w:val="10"/>
        <w:snapToGrid w:val="0"/>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rPr>
        <w:t>分项报价表</w:t>
      </w:r>
    </w:p>
    <w:p w14:paraId="755060D3">
      <w:pPr>
        <w:snapToGrid w:val="0"/>
        <w:spacing w:line="500" w:lineRule="exact"/>
        <w:rPr>
          <w:rFonts w:hint="eastAsia" w:ascii="宋体" w:hAnsi="宋体" w:eastAsia="宋体" w:cs="宋体"/>
          <w:color w:val="auto"/>
          <w:u w:val="single"/>
        </w:rPr>
      </w:pPr>
    </w:p>
    <w:p w14:paraId="53E0B966">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项目名称：                                                </w:t>
      </w:r>
    </w:p>
    <w:p w14:paraId="53DF6F52">
      <w:pPr>
        <w:ind w:right="420"/>
        <w:rPr>
          <w:rFonts w:hint="eastAsia" w:ascii="宋体" w:hAnsi="宋体" w:eastAsia="宋体" w:cs="宋体"/>
          <w:color w:val="auto"/>
          <w:sz w:val="24"/>
        </w:rPr>
      </w:pPr>
      <w:r>
        <w:rPr>
          <w:rFonts w:hint="eastAsia" w:ascii="宋体" w:hAnsi="宋体" w:eastAsia="宋体" w:cs="宋体"/>
          <w:color w:val="auto"/>
          <w:sz w:val="24"/>
        </w:rPr>
        <w:t xml:space="preserve">供应商:         </w:t>
      </w:r>
    </w:p>
    <w:p w14:paraId="7DFC1301">
      <w:pPr>
        <w:spacing w:line="460" w:lineRule="exact"/>
        <w:ind w:left="1260" w:hanging="1265" w:hangingChars="450"/>
        <w:jc w:val="center"/>
        <w:rPr>
          <w:rFonts w:hint="eastAsia" w:ascii="宋体" w:hAnsi="宋体" w:eastAsia="宋体" w:cs="宋体"/>
          <w:b/>
          <w:bCs/>
          <w:color w:val="auto"/>
          <w:sz w:val="28"/>
          <w:szCs w:val="28"/>
          <w:lang w:val="en-US" w:eastAsia="zh-CN"/>
        </w:rPr>
      </w:pPr>
    </w:p>
    <w:p w14:paraId="02666A04">
      <w:pPr>
        <w:spacing w:line="460" w:lineRule="exact"/>
        <w:ind w:left="1260" w:hanging="1265" w:hangingChars="450"/>
        <w:jc w:val="center"/>
        <w:rPr>
          <w:rFonts w:hint="eastAsia" w:ascii="宋体" w:hAnsi="宋体" w:eastAsia="宋体" w:cs="宋体"/>
          <w:b/>
          <w:bCs/>
          <w:color w:val="auto"/>
          <w:sz w:val="28"/>
          <w:szCs w:val="28"/>
          <w:lang w:val="en-US" w:eastAsia="zh-CN"/>
        </w:rPr>
      </w:pPr>
    </w:p>
    <w:p w14:paraId="3D046788">
      <w:pPr>
        <w:spacing w:line="460" w:lineRule="exact"/>
        <w:ind w:left="1260" w:hanging="1265" w:hangingChars="45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格式自拟！</w:t>
      </w:r>
    </w:p>
    <w:p w14:paraId="6143A38F">
      <w:pPr>
        <w:spacing w:line="460" w:lineRule="exact"/>
        <w:ind w:left="1260" w:hanging="1260" w:hangingChars="450"/>
        <w:rPr>
          <w:rFonts w:hint="eastAsia" w:ascii="宋体" w:hAnsi="宋体" w:eastAsia="宋体" w:cs="宋体"/>
          <w:color w:val="auto"/>
          <w:sz w:val="28"/>
          <w:szCs w:val="28"/>
        </w:rPr>
      </w:pPr>
    </w:p>
    <w:p w14:paraId="0791158A">
      <w:pPr>
        <w:spacing w:line="460" w:lineRule="exact"/>
        <w:ind w:left="1260" w:hanging="1260" w:hangingChars="450"/>
        <w:rPr>
          <w:rFonts w:hint="eastAsia" w:ascii="宋体" w:hAnsi="宋体" w:eastAsia="宋体" w:cs="宋体"/>
          <w:color w:val="auto"/>
          <w:sz w:val="28"/>
          <w:szCs w:val="28"/>
        </w:rPr>
      </w:pPr>
    </w:p>
    <w:p w14:paraId="6DB3127B">
      <w:pPr>
        <w:spacing w:line="460" w:lineRule="exact"/>
        <w:ind w:left="1260" w:hanging="1080" w:hangingChars="450"/>
        <w:rPr>
          <w:rFonts w:hint="eastAsia" w:ascii="宋体" w:hAnsi="宋体" w:eastAsia="宋体" w:cs="宋体"/>
          <w:color w:val="auto"/>
          <w:sz w:val="24"/>
        </w:rPr>
      </w:pPr>
      <w:r>
        <w:rPr>
          <w:rFonts w:hint="eastAsia" w:ascii="宋体" w:hAnsi="宋体" w:eastAsia="宋体" w:cs="宋体"/>
          <w:color w:val="auto"/>
          <w:sz w:val="24"/>
        </w:rPr>
        <w:t>说明：由供应商根据磋商文件第三部分计算报价</w:t>
      </w:r>
    </w:p>
    <w:p w14:paraId="656E4724">
      <w:pPr>
        <w:spacing w:line="400" w:lineRule="exact"/>
        <w:rPr>
          <w:rFonts w:hint="eastAsia" w:ascii="宋体" w:hAnsi="宋体" w:eastAsia="宋体" w:cs="宋体"/>
          <w:iCs/>
          <w:color w:val="auto"/>
          <w:szCs w:val="21"/>
        </w:rPr>
      </w:pPr>
    </w:p>
    <w:p w14:paraId="652B1158">
      <w:pPr>
        <w:spacing w:line="400" w:lineRule="exact"/>
        <w:rPr>
          <w:rFonts w:hint="eastAsia" w:ascii="宋体" w:hAnsi="宋体" w:eastAsia="宋体" w:cs="宋体"/>
          <w:iCs/>
          <w:color w:val="auto"/>
          <w:sz w:val="22"/>
          <w:szCs w:val="22"/>
        </w:rPr>
      </w:pPr>
      <w:r>
        <w:rPr>
          <w:rFonts w:hint="eastAsia" w:ascii="宋体" w:hAnsi="宋体" w:eastAsia="宋体" w:cs="宋体"/>
          <w:iCs/>
          <w:color w:val="auto"/>
          <w:sz w:val="22"/>
          <w:szCs w:val="22"/>
        </w:rPr>
        <w:t>注:</w:t>
      </w:r>
    </w:p>
    <w:p w14:paraId="0C46F314">
      <w:pPr>
        <w:spacing w:line="400" w:lineRule="exact"/>
        <w:ind w:firstLine="420" w:firstLineChars="0"/>
        <w:rPr>
          <w:rFonts w:hint="eastAsia" w:ascii="宋体" w:hAnsi="宋体" w:eastAsia="宋体" w:cs="宋体"/>
          <w:color w:val="auto"/>
          <w:sz w:val="22"/>
          <w:szCs w:val="22"/>
          <w:u w:val="single"/>
        </w:rPr>
      </w:pPr>
      <w:r>
        <w:rPr>
          <w:rFonts w:hint="eastAsia" w:ascii="宋体" w:hAnsi="宋体" w:eastAsia="宋体" w:cs="宋体"/>
          <w:color w:val="auto"/>
          <w:sz w:val="22"/>
          <w:szCs w:val="22"/>
        </w:rPr>
        <w:t>1. 如果按单价计算的结果与总价不一致，以单价为准修正总价；</w:t>
      </w:r>
    </w:p>
    <w:p w14:paraId="788C4981">
      <w:pPr>
        <w:spacing w:line="400" w:lineRule="exact"/>
        <w:ind w:firstLine="420" w:firstLineChars="0"/>
        <w:rPr>
          <w:rFonts w:hint="eastAsia" w:ascii="宋体" w:hAnsi="宋体" w:eastAsia="宋体" w:cs="宋体"/>
          <w:color w:val="auto"/>
          <w:sz w:val="22"/>
          <w:szCs w:val="22"/>
        </w:rPr>
      </w:pPr>
      <w:r>
        <w:rPr>
          <w:rFonts w:hint="eastAsia" w:ascii="宋体" w:hAnsi="宋体" w:eastAsia="宋体" w:cs="宋体"/>
          <w:color w:val="auto"/>
          <w:sz w:val="22"/>
          <w:szCs w:val="22"/>
        </w:rPr>
        <w:t>2. 如果不提供详细分项报价，视为其响应文件没有实质性响应竞争性磋商文件；</w:t>
      </w:r>
    </w:p>
    <w:p w14:paraId="04194E8F">
      <w:pPr>
        <w:snapToGrid w:val="0"/>
        <w:spacing w:line="500" w:lineRule="exact"/>
        <w:ind w:firstLine="420" w:firstLineChars="0"/>
        <w:rPr>
          <w:rFonts w:hint="eastAsia" w:ascii="宋体" w:hAnsi="宋体" w:eastAsia="宋体" w:cs="宋体"/>
          <w:color w:val="auto"/>
          <w:sz w:val="22"/>
          <w:szCs w:val="22"/>
        </w:rPr>
      </w:pPr>
      <w:r>
        <w:rPr>
          <w:rFonts w:hint="eastAsia" w:ascii="宋体" w:hAnsi="宋体" w:eastAsia="宋体" w:cs="宋体"/>
          <w:color w:val="auto"/>
          <w:sz w:val="22"/>
          <w:szCs w:val="22"/>
        </w:rPr>
        <w:t>3. 根据实际情况对具体项目进行说明。</w:t>
      </w:r>
    </w:p>
    <w:p w14:paraId="4AB301BF">
      <w:pPr>
        <w:kinsoku w:val="0"/>
        <w:spacing w:line="500" w:lineRule="exact"/>
        <w:ind w:left="420" w:leftChars="200" w:firstLine="105" w:firstLineChars="50"/>
        <w:rPr>
          <w:rFonts w:hint="eastAsia" w:ascii="宋体" w:hAnsi="宋体" w:eastAsia="宋体" w:cs="宋体"/>
          <w:color w:val="auto"/>
        </w:rPr>
      </w:pPr>
    </w:p>
    <w:p w14:paraId="40EFD137">
      <w:pPr>
        <w:spacing w:before="312" w:beforeLines="100" w:after="156" w:afterLines="50"/>
        <w:rPr>
          <w:rFonts w:hint="eastAsia" w:ascii="宋体" w:hAnsi="宋体" w:eastAsia="宋体" w:cs="宋体"/>
          <w:b/>
          <w:bCs/>
          <w:color w:val="auto"/>
          <w:sz w:val="32"/>
          <w:szCs w:val="32"/>
        </w:rPr>
      </w:pPr>
    </w:p>
    <w:p w14:paraId="03AACE0D">
      <w:pPr>
        <w:autoSpaceDE w:val="0"/>
        <w:autoSpaceDN w:val="0"/>
        <w:adjustRightInd w:val="0"/>
        <w:jc w:val="center"/>
        <w:rPr>
          <w:rFonts w:hint="eastAsia" w:ascii="宋体" w:hAnsi="宋体" w:eastAsia="宋体" w:cs="宋体"/>
          <w:color w:val="auto"/>
          <w:sz w:val="24"/>
          <w:u w:val="single"/>
          <w:lang w:val="zh-CN"/>
        </w:rPr>
      </w:pP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供</w:t>
      </w:r>
      <w:r>
        <w:rPr>
          <w:rFonts w:hint="eastAsia" w:ascii="宋体" w:hAnsi="宋体" w:eastAsia="宋体" w:cs="宋体"/>
          <w:color w:val="auto"/>
          <w:sz w:val="24"/>
        </w:rPr>
        <w:t xml:space="preserve">   </w:t>
      </w:r>
      <w:r>
        <w:rPr>
          <w:rFonts w:hint="eastAsia" w:ascii="宋体" w:hAnsi="宋体" w:eastAsia="宋体" w:cs="宋体"/>
          <w:color w:val="auto"/>
          <w:sz w:val="24"/>
          <w:lang w:val="zh-CN"/>
        </w:rPr>
        <w:t>应</w:t>
      </w:r>
      <w:r>
        <w:rPr>
          <w:rFonts w:hint="eastAsia" w:ascii="宋体" w:hAnsi="宋体" w:eastAsia="宋体" w:cs="宋体"/>
          <w:color w:val="auto"/>
          <w:sz w:val="24"/>
        </w:rPr>
        <w:t xml:space="preserve">   </w:t>
      </w:r>
      <w:r>
        <w:rPr>
          <w:rFonts w:hint="eastAsia" w:ascii="宋体" w:hAnsi="宋体" w:eastAsia="宋体" w:cs="宋体"/>
          <w:color w:val="auto"/>
          <w:sz w:val="24"/>
          <w:lang w:val="zh-CN"/>
        </w:rPr>
        <w:t>商：</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（盖单位公章）</w:t>
      </w:r>
    </w:p>
    <w:p w14:paraId="4BB74C8D">
      <w:pPr>
        <w:autoSpaceDE w:val="0"/>
        <w:autoSpaceDN w:val="0"/>
        <w:adjustRightInd w:val="0"/>
        <w:rPr>
          <w:rFonts w:hint="eastAsia" w:ascii="宋体" w:hAnsi="宋体" w:eastAsia="宋体" w:cs="宋体"/>
          <w:color w:val="auto"/>
          <w:sz w:val="24"/>
          <w:lang w:val="zh-CN"/>
        </w:rPr>
      </w:pPr>
    </w:p>
    <w:p w14:paraId="1DCB334F">
      <w:pPr>
        <w:autoSpaceDE w:val="0"/>
        <w:autoSpaceDN w:val="0"/>
        <w:adjustRightInd w:val="0"/>
        <w:ind w:firstLine="2160" w:firstLineChars="900"/>
        <w:rPr>
          <w:rFonts w:hint="eastAsia" w:ascii="宋体" w:hAnsi="宋体" w:eastAsia="宋体" w:cs="宋体"/>
          <w:color w:val="auto"/>
          <w:sz w:val="24"/>
          <w:u w:val="single"/>
          <w:lang w:val="zh-CN"/>
        </w:rPr>
      </w:pPr>
      <w:r>
        <w:rPr>
          <w:rFonts w:hint="eastAsia" w:ascii="宋体" w:hAnsi="宋体" w:eastAsia="宋体" w:cs="宋体"/>
          <w:color w:val="auto"/>
          <w:sz w:val="24"/>
          <w:lang w:val="zh-CN"/>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（签字</w:t>
      </w:r>
      <w:r>
        <w:rPr>
          <w:rFonts w:hint="eastAsia" w:ascii="宋体" w:hAnsi="宋体" w:eastAsia="宋体" w:cs="宋体"/>
          <w:color w:val="auto"/>
          <w:sz w:val="24"/>
        </w:rPr>
        <w:t>或盖章</w:t>
      </w:r>
      <w:r>
        <w:rPr>
          <w:rFonts w:hint="eastAsia" w:ascii="宋体" w:hAnsi="宋体" w:eastAsia="宋体" w:cs="宋体"/>
          <w:color w:val="auto"/>
          <w:sz w:val="24"/>
          <w:lang w:val="zh-CN"/>
        </w:rPr>
        <w:t>）</w:t>
      </w:r>
    </w:p>
    <w:p w14:paraId="22F9970A">
      <w:pPr>
        <w:autoSpaceDE w:val="0"/>
        <w:autoSpaceDN w:val="0"/>
        <w:adjustRightInd w:val="0"/>
        <w:jc w:val="right"/>
        <w:rPr>
          <w:rFonts w:hint="eastAsia" w:ascii="宋体" w:hAnsi="宋体" w:eastAsia="宋体" w:cs="宋体"/>
          <w:color w:val="auto"/>
          <w:sz w:val="24"/>
        </w:rPr>
      </w:pPr>
    </w:p>
    <w:p w14:paraId="58AD10D8">
      <w:pPr>
        <w:jc w:val="center"/>
        <w:rPr>
          <w:rFonts w:hint="eastAsia" w:ascii="宋体" w:hAnsi="宋体" w:eastAsia="宋体" w:cs="宋体"/>
          <w:color w:val="auto"/>
          <w:sz w:val="28"/>
          <w:szCs w:val="28"/>
        </w:rPr>
      </w:pPr>
      <w:r>
        <w:rPr>
          <w:rFonts w:hint="eastAsia" w:ascii="宋体" w:hAnsi="宋体" w:eastAsia="宋体" w:cs="宋体"/>
          <w:color w:val="auto"/>
          <w:sz w:val="24"/>
        </w:rPr>
        <w:t xml:space="preserve">          </w:t>
      </w:r>
      <w:r>
        <w:rPr>
          <w:rFonts w:hint="eastAsia" w:ascii="宋体" w:hAnsi="宋体" w:eastAsia="宋体" w:cs="宋体"/>
          <w:color w:val="auto"/>
          <w:sz w:val="24"/>
          <w:lang w:val="zh-CN"/>
        </w:rPr>
        <w:t xml:space="preserve">日      </w:t>
      </w:r>
      <w:r>
        <w:rPr>
          <w:rFonts w:hint="eastAsia" w:ascii="宋体" w:hAnsi="宋体" w:eastAsia="宋体" w:cs="宋体"/>
          <w:color w:val="auto"/>
          <w:sz w:val="24"/>
        </w:rPr>
        <w:t xml:space="preserve"> </w:t>
      </w:r>
      <w:r>
        <w:rPr>
          <w:rFonts w:hint="eastAsia" w:ascii="宋体" w:hAnsi="宋体" w:eastAsia="宋体" w:cs="宋体"/>
          <w:color w:val="auto"/>
          <w:sz w:val="24"/>
          <w:lang w:val="zh-CN"/>
        </w:rPr>
        <w:t xml:space="preserve"> 期：</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p>
    <w:p w14:paraId="7DF4C7A5">
      <w:pPr>
        <w:spacing w:before="312" w:beforeLines="100" w:after="156" w:afterLines="50"/>
        <w:rPr>
          <w:rFonts w:hint="eastAsia" w:ascii="宋体" w:hAnsi="宋体" w:eastAsia="宋体" w:cs="宋体"/>
          <w:b/>
          <w:bCs/>
          <w:color w:val="auto"/>
          <w:sz w:val="32"/>
          <w:szCs w:val="32"/>
        </w:rPr>
      </w:pPr>
    </w:p>
    <w:p w14:paraId="3B1E38B6">
      <w:pPr>
        <w:pStyle w:val="12"/>
        <w:rPr>
          <w:rFonts w:hint="eastAsia" w:ascii="宋体" w:hAnsi="宋体" w:eastAsia="宋体" w:cs="宋体"/>
          <w:color w:val="auto"/>
        </w:rPr>
      </w:pPr>
    </w:p>
    <w:p w14:paraId="52A7355F">
      <w:pPr>
        <w:pStyle w:val="12"/>
        <w:rPr>
          <w:rFonts w:hint="eastAsia" w:ascii="宋体" w:hAnsi="宋体" w:eastAsia="宋体" w:cs="宋体"/>
          <w:color w:val="auto"/>
        </w:rPr>
      </w:pPr>
    </w:p>
    <w:p w14:paraId="43E78851">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第三部分   法定代表人证明书与授权书</w:t>
      </w:r>
    </w:p>
    <w:p w14:paraId="084B803C">
      <w:pPr>
        <w:tabs>
          <w:tab w:val="left" w:pos="210"/>
        </w:tabs>
        <w:spacing w:line="320" w:lineRule="exact"/>
        <w:jc w:val="center"/>
        <w:rPr>
          <w:rFonts w:hint="eastAsia" w:ascii="宋体" w:hAnsi="宋体" w:eastAsia="宋体" w:cs="宋体"/>
          <w:b/>
          <w:color w:val="auto"/>
          <w:kern w:val="0"/>
          <w:sz w:val="32"/>
          <w:szCs w:val="32"/>
        </w:rPr>
      </w:pPr>
    </w:p>
    <w:p w14:paraId="27EED181">
      <w:pP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法定代表人证明书</w:t>
      </w:r>
    </w:p>
    <w:p w14:paraId="72E0F5A3">
      <w:pPr>
        <w:tabs>
          <w:tab w:val="left" w:pos="210"/>
        </w:tabs>
        <w:spacing w:line="320" w:lineRule="exact"/>
        <w:jc w:val="center"/>
        <w:rPr>
          <w:rFonts w:hint="eastAsia" w:ascii="宋体" w:hAnsi="宋体" w:eastAsia="宋体" w:cs="宋体"/>
          <w:b/>
          <w:color w:val="auto"/>
          <w:kern w:val="0"/>
          <w:sz w:val="32"/>
          <w:szCs w:val="32"/>
        </w:rPr>
      </w:pPr>
    </w:p>
    <w:p w14:paraId="4D584E1C">
      <w:pPr>
        <w:spacing w:line="560" w:lineRule="exact"/>
        <w:ind w:firstLine="307" w:firstLineChars="128"/>
        <w:rPr>
          <w:rFonts w:hint="eastAsia" w:ascii="宋体" w:hAnsi="宋体" w:eastAsia="宋体" w:cs="宋体"/>
          <w:color w:val="auto"/>
          <w:sz w:val="24"/>
          <w:u w:val="thick"/>
        </w:rPr>
      </w:pPr>
      <w:r>
        <w:rPr>
          <w:rFonts w:hint="eastAsia" w:ascii="宋体" w:hAnsi="宋体" w:eastAsia="宋体" w:cs="宋体"/>
          <w:color w:val="auto"/>
          <w:sz w:val="24"/>
        </w:rPr>
        <w:t>单位名称：</w:t>
      </w:r>
      <w:r>
        <w:rPr>
          <w:rFonts w:hint="eastAsia" w:ascii="宋体" w:hAnsi="宋体" w:eastAsia="宋体" w:cs="宋体"/>
          <w:color w:val="auto"/>
          <w:sz w:val="24"/>
          <w:u w:val="single"/>
        </w:rPr>
        <w:t xml:space="preserve">                                                   </w:t>
      </w:r>
    </w:p>
    <w:p w14:paraId="0D34B8DB">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14:paraId="231C320F">
      <w:pPr>
        <w:spacing w:line="560" w:lineRule="exact"/>
        <w:ind w:firstLine="307" w:firstLineChars="128"/>
        <w:rPr>
          <w:rFonts w:hint="eastAsia" w:ascii="宋体" w:hAnsi="宋体" w:eastAsia="宋体" w:cs="宋体"/>
          <w:color w:val="auto"/>
          <w:sz w:val="24"/>
          <w:u w:val="thick"/>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3FD3D7C8">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B2821C5">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45C4DAA6">
      <w:pPr>
        <w:spacing w:line="560" w:lineRule="exact"/>
        <w:ind w:firstLine="307" w:firstLineChars="128"/>
        <w:rPr>
          <w:rFonts w:hint="eastAsia" w:ascii="宋体" w:hAnsi="宋体" w:eastAsia="宋体" w:cs="宋体"/>
          <w:color w:val="auto"/>
          <w:sz w:val="24"/>
          <w:u w:val="thick"/>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600B803E">
      <w:pPr>
        <w:spacing w:line="560" w:lineRule="exact"/>
        <w:rPr>
          <w:rFonts w:hint="eastAsia" w:ascii="宋体" w:hAnsi="宋体" w:eastAsia="宋体" w:cs="宋体"/>
          <w:color w:val="auto"/>
          <w:sz w:val="24"/>
          <w:u w:val="thick"/>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的法定代表人。</w:t>
      </w:r>
    </w:p>
    <w:p w14:paraId="6097C969">
      <w:pPr>
        <w:spacing w:line="560" w:lineRule="exact"/>
        <w:ind w:firstLine="307" w:firstLineChars="128"/>
        <w:rPr>
          <w:rFonts w:hint="eastAsia" w:ascii="宋体" w:hAnsi="宋体" w:eastAsia="宋体" w:cs="宋体"/>
          <w:color w:val="auto"/>
          <w:sz w:val="24"/>
        </w:rPr>
      </w:pPr>
    </w:p>
    <w:p w14:paraId="42AAEDB0">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特此证明。</w:t>
      </w:r>
    </w:p>
    <w:p w14:paraId="0AB2639A">
      <w:pPr>
        <w:spacing w:line="560" w:lineRule="exact"/>
        <w:rPr>
          <w:rFonts w:hint="eastAsia" w:ascii="宋体" w:hAnsi="宋体" w:eastAsia="宋体" w:cs="宋体"/>
          <w:color w:val="auto"/>
          <w:sz w:val="24"/>
        </w:rPr>
      </w:pPr>
    </w:p>
    <w:p w14:paraId="3563C9A6">
      <w:pPr>
        <w:pStyle w:val="15"/>
        <w:rPr>
          <w:rFonts w:hint="eastAsia" w:ascii="宋体" w:hAnsi="宋体" w:eastAsia="宋体" w:cs="宋体"/>
          <w:color w:val="auto"/>
        </w:rPr>
      </w:pPr>
    </w:p>
    <w:p w14:paraId="4ED55B6B">
      <w:pPr>
        <w:spacing w:line="560" w:lineRule="exact"/>
        <w:rPr>
          <w:rFonts w:hint="eastAsia" w:ascii="宋体" w:hAnsi="宋体" w:eastAsia="宋体" w:cs="宋体"/>
          <w:color w:val="auto"/>
          <w:sz w:val="24"/>
        </w:rPr>
      </w:pPr>
    </w:p>
    <w:p w14:paraId="1C57FEED">
      <w:pPr>
        <w:autoSpaceDE w:val="0"/>
        <w:autoSpaceDN w:val="0"/>
        <w:adjustRightInd w:val="0"/>
        <w:jc w:val="center"/>
        <w:rPr>
          <w:rFonts w:hint="eastAsia" w:ascii="宋体" w:hAnsi="宋体" w:eastAsia="宋体" w:cs="宋体"/>
          <w:color w:val="auto"/>
          <w:sz w:val="24"/>
          <w:u w:val="single"/>
          <w:lang w:val="zh-CN"/>
        </w:rPr>
      </w:pPr>
      <w:r>
        <w:rPr>
          <w:rFonts w:hint="eastAsia" w:ascii="宋体" w:hAnsi="宋体" w:eastAsia="宋体" w:cs="宋体"/>
          <w:color w:val="auto"/>
          <w:sz w:val="24"/>
        </w:rPr>
        <w:t xml:space="preserve">                  </w:t>
      </w:r>
      <w:r>
        <w:rPr>
          <w:rFonts w:hint="eastAsia" w:ascii="宋体" w:hAnsi="宋体" w:eastAsia="宋体" w:cs="宋体"/>
          <w:color w:val="auto"/>
          <w:sz w:val="24"/>
          <w:lang w:val="zh-CN"/>
        </w:rPr>
        <w:t>供</w:t>
      </w:r>
      <w:r>
        <w:rPr>
          <w:rFonts w:hint="eastAsia" w:ascii="宋体" w:hAnsi="宋体" w:eastAsia="宋体" w:cs="宋体"/>
          <w:color w:val="auto"/>
          <w:sz w:val="24"/>
        </w:rPr>
        <w:t xml:space="preserve">   </w:t>
      </w:r>
      <w:r>
        <w:rPr>
          <w:rFonts w:hint="eastAsia" w:ascii="宋体" w:hAnsi="宋体" w:eastAsia="宋体" w:cs="宋体"/>
          <w:color w:val="auto"/>
          <w:sz w:val="24"/>
          <w:lang w:val="zh-CN"/>
        </w:rPr>
        <w:t>应</w:t>
      </w:r>
      <w:r>
        <w:rPr>
          <w:rFonts w:hint="eastAsia" w:ascii="宋体" w:hAnsi="宋体" w:eastAsia="宋体" w:cs="宋体"/>
          <w:color w:val="auto"/>
          <w:sz w:val="24"/>
        </w:rPr>
        <w:t xml:space="preserve">   </w:t>
      </w:r>
      <w:r>
        <w:rPr>
          <w:rFonts w:hint="eastAsia" w:ascii="宋体" w:hAnsi="宋体" w:eastAsia="宋体" w:cs="宋体"/>
          <w:color w:val="auto"/>
          <w:sz w:val="24"/>
          <w:lang w:val="zh-CN"/>
        </w:rPr>
        <w:t>商：</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（盖单位公章）</w:t>
      </w:r>
    </w:p>
    <w:p w14:paraId="5688B327">
      <w:pPr>
        <w:autoSpaceDE w:val="0"/>
        <w:autoSpaceDN w:val="0"/>
        <w:adjustRightInd w:val="0"/>
        <w:rPr>
          <w:rFonts w:hint="eastAsia" w:ascii="宋体" w:hAnsi="宋体" w:eastAsia="宋体" w:cs="宋体"/>
          <w:color w:val="auto"/>
          <w:sz w:val="24"/>
          <w:lang w:val="zh-CN"/>
        </w:rPr>
      </w:pPr>
    </w:p>
    <w:p w14:paraId="630B8664">
      <w:pPr>
        <w:autoSpaceDE w:val="0"/>
        <w:autoSpaceDN w:val="0"/>
        <w:adjustRightInd w:val="0"/>
        <w:ind w:firstLine="2160" w:firstLineChars="900"/>
        <w:rPr>
          <w:rFonts w:hint="eastAsia" w:ascii="宋体" w:hAnsi="宋体" w:eastAsia="宋体" w:cs="宋体"/>
          <w:color w:val="auto"/>
          <w:sz w:val="24"/>
          <w:u w:val="single"/>
          <w:lang w:val="zh-CN"/>
        </w:rPr>
      </w:pPr>
      <w:r>
        <w:rPr>
          <w:rFonts w:hint="eastAsia" w:ascii="宋体" w:hAnsi="宋体" w:eastAsia="宋体" w:cs="宋体"/>
          <w:color w:val="auto"/>
          <w:sz w:val="24"/>
          <w:lang w:val="zh-CN"/>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（签字</w:t>
      </w:r>
      <w:r>
        <w:rPr>
          <w:rFonts w:hint="eastAsia" w:ascii="宋体" w:hAnsi="宋体" w:eastAsia="宋体" w:cs="宋体"/>
          <w:color w:val="auto"/>
          <w:sz w:val="24"/>
        </w:rPr>
        <w:t>或盖章</w:t>
      </w:r>
      <w:r>
        <w:rPr>
          <w:rFonts w:hint="eastAsia" w:ascii="宋体" w:hAnsi="宋体" w:eastAsia="宋体" w:cs="宋体"/>
          <w:color w:val="auto"/>
          <w:sz w:val="24"/>
          <w:lang w:val="zh-CN"/>
        </w:rPr>
        <w:t>）</w:t>
      </w:r>
    </w:p>
    <w:p w14:paraId="27469225">
      <w:pPr>
        <w:autoSpaceDE w:val="0"/>
        <w:autoSpaceDN w:val="0"/>
        <w:adjustRightInd w:val="0"/>
        <w:jc w:val="right"/>
        <w:rPr>
          <w:rFonts w:hint="eastAsia" w:ascii="宋体" w:hAnsi="宋体" w:eastAsia="宋体" w:cs="宋体"/>
          <w:color w:val="auto"/>
          <w:sz w:val="24"/>
        </w:rPr>
      </w:pPr>
    </w:p>
    <w:p w14:paraId="02425EBC">
      <w:pPr>
        <w:jc w:val="center"/>
        <w:rPr>
          <w:rFonts w:hint="eastAsia" w:ascii="宋体" w:hAnsi="宋体" w:eastAsia="宋体" w:cs="宋体"/>
          <w:color w:val="auto"/>
          <w:sz w:val="28"/>
          <w:szCs w:val="28"/>
        </w:rPr>
      </w:pPr>
      <w:r>
        <w:rPr>
          <w:rFonts w:hint="eastAsia" w:ascii="宋体" w:hAnsi="宋体" w:eastAsia="宋体" w:cs="宋体"/>
          <w:color w:val="auto"/>
          <w:sz w:val="24"/>
        </w:rPr>
        <w:t xml:space="preserve">          </w:t>
      </w:r>
      <w:r>
        <w:rPr>
          <w:rFonts w:hint="eastAsia" w:ascii="宋体" w:hAnsi="宋体" w:eastAsia="宋体" w:cs="宋体"/>
          <w:color w:val="auto"/>
          <w:sz w:val="24"/>
          <w:lang w:val="zh-CN"/>
        </w:rPr>
        <w:t xml:space="preserve">日      </w:t>
      </w:r>
      <w:r>
        <w:rPr>
          <w:rFonts w:hint="eastAsia" w:ascii="宋体" w:hAnsi="宋体" w:eastAsia="宋体" w:cs="宋体"/>
          <w:color w:val="auto"/>
          <w:sz w:val="24"/>
        </w:rPr>
        <w:t xml:space="preserve"> </w:t>
      </w:r>
      <w:r>
        <w:rPr>
          <w:rFonts w:hint="eastAsia" w:ascii="宋体" w:hAnsi="宋体" w:eastAsia="宋体" w:cs="宋体"/>
          <w:color w:val="auto"/>
          <w:sz w:val="24"/>
          <w:lang w:val="zh-CN"/>
        </w:rPr>
        <w:t xml:space="preserve"> 期：</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p>
    <w:p w14:paraId="26C8A48D">
      <w:pPr>
        <w:tabs>
          <w:tab w:val="left" w:pos="210"/>
        </w:tabs>
        <w:spacing w:line="320" w:lineRule="exact"/>
        <w:jc w:val="center"/>
        <w:rPr>
          <w:rFonts w:hint="eastAsia" w:ascii="宋体" w:hAnsi="宋体" w:eastAsia="宋体" w:cs="宋体"/>
          <w:b/>
          <w:color w:val="auto"/>
          <w:kern w:val="0"/>
          <w:sz w:val="32"/>
          <w:szCs w:val="32"/>
        </w:rPr>
      </w:pPr>
    </w:p>
    <w:p w14:paraId="1263FEC2">
      <w:pPr>
        <w:tabs>
          <w:tab w:val="left" w:pos="210"/>
        </w:tabs>
        <w:spacing w:line="320" w:lineRule="exact"/>
        <w:jc w:val="center"/>
        <w:rPr>
          <w:rFonts w:hint="eastAsia" w:ascii="宋体" w:hAnsi="宋体" w:eastAsia="宋体" w:cs="宋体"/>
          <w:b/>
          <w:color w:val="auto"/>
          <w:kern w:val="0"/>
          <w:sz w:val="32"/>
          <w:szCs w:val="32"/>
        </w:rPr>
      </w:pPr>
    </w:p>
    <w:p w14:paraId="21891054">
      <w:pPr>
        <w:pStyle w:val="15"/>
        <w:rPr>
          <w:rFonts w:hint="eastAsia" w:ascii="宋体" w:hAnsi="宋体" w:eastAsia="宋体" w:cs="宋体"/>
          <w:b/>
          <w:color w:val="auto"/>
          <w:sz w:val="32"/>
          <w:szCs w:val="32"/>
        </w:rPr>
      </w:pPr>
    </w:p>
    <w:p w14:paraId="4BAFE215">
      <w:pPr>
        <w:tabs>
          <w:tab w:val="left" w:pos="210"/>
        </w:tabs>
        <w:spacing w:line="320" w:lineRule="exact"/>
        <w:jc w:val="left"/>
        <w:rPr>
          <w:rFonts w:hint="eastAsia" w:ascii="宋体" w:hAnsi="宋体" w:eastAsia="宋体" w:cs="宋体"/>
          <w:b/>
          <w:color w:val="auto"/>
          <w:kern w:val="0"/>
          <w:sz w:val="24"/>
        </w:rPr>
      </w:pPr>
    </w:p>
    <w:p w14:paraId="7593245D">
      <w:pPr>
        <w:tabs>
          <w:tab w:val="left" w:pos="210"/>
        </w:tabs>
        <w:spacing w:line="320" w:lineRule="exact"/>
        <w:jc w:val="center"/>
        <w:rPr>
          <w:rFonts w:hint="eastAsia" w:ascii="宋体" w:hAnsi="宋体" w:eastAsia="宋体" w:cs="宋体"/>
          <w:b/>
          <w:color w:val="auto"/>
          <w:kern w:val="0"/>
          <w:sz w:val="32"/>
          <w:szCs w:val="32"/>
        </w:rPr>
      </w:pPr>
    </w:p>
    <w:p w14:paraId="0D1E922D">
      <w:pPr>
        <w:tabs>
          <w:tab w:val="left" w:pos="210"/>
        </w:tabs>
        <w:spacing w:line="320" w:lineRule="exact"/>
        <w:jc w:val="center"/>
        <w:rPr>
          <w:rFonts w:hint="eastAsia" w:ascii="宋体" w:hAnsi="宋体" w:eastAsia="宋体" w:cs="宋体"/>
          <w:b/>
          <w:color w:val="auto"/>
          <w:kern w:val="0"/>
          <w:sz w:val="32"/>
          <w:szCs w:val="32"/>
        </w:rPr>
      </w:pPr>
    </w:p>
    <w:p w14:paraId="59B399C2">
      <w:pPr>
        <w:tabs>
          <w:tab w:val="left" w:pos="210"/>
        </w:tabs>
        <w:spacing w:line="320" w:lineRule="exact"/>
        <w:jc w:val="center"/>
        <w:rPr>
          <w:rFonts w:hint="eastAsia" w:ascii="宋体" w:hAnsi="宋体" w:eastAsia="宋体" w:cs="宋体"/>
          <w:b/>
          <w:color w:val="auto"/>
          <w:kern w:val="0"/>
          <w:sz w:val="32"/>
          <w:szCs w:val="32"/>
        </w:rPr>
      </w:pPr>
    </w:p>
    <w:p w14:paraId="6BDCBE3B">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53B3C013">
      <w:pPr>
        <w:tabs>
          <w:tab w:val="left" w:pos="210"/>
        </w:tabs>
        <w:spacing w:line="240" w:lineRule="auto"/>
        <w:jc w:val="center"/>
        <w:rPr>
          <w:rFonts w:hint="eastAsia" w:ascii="宋体" w:hAnsi="宋体" w:eastAsia="宋体" w:cs="宋体"/>
          <w:color w:val="auto"/>
          <w:spacing w:val="-6"/>
          <w:sz w:val="24"/>
        </w:rPr>
      </w:pPr>
      <w:r>
        <w:rPr>
          <w:rFonts w:hint="eastAsia" w:ascii="宋体" w:hAnsi="宋体" w:eastAsia="宋体" w:cs="宋体"/>
          <w:b/>
          <w:color w:val="auto"/>
          <w:kern w:val="0"/>
          <w:sz w:val="32"/>
          <w:szCs w:val="32"/>
        </w:rPr>
        <w:t>法定代表人授权委托书</w:t>
      </w:r>
    </w:p>
    <w:p w14:paraId="6E1B93E8">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 xml:space="preserve"> 本授权委托书声明：本人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（供应商名称）的法定代表人，现授权委托</w:t>
      </w:r>
      <w:r>
        <w:rPr>
          <w:rFonts w:hint="eastAsia" w:ascii="宋体" w:hAnsi="宋体" w:eastAsia="宋体" w:cs="宋体"/>
          <w:color w:val="auto"/>
          <w:sz w:val="24"/>
          <w:u w:val="single"/>
        </w:rPr>
        <w:t xml:space="preserve">           </w:t>
      </w:r>
      <w:r>
        <w:rPr>
          <w:rFonts w:hint="eastAsia" w:ascii="宋体" w:hAnsi="宋体" w:eastAsia="宋体" w:cs="宋体"/>
          <w:color w:val="auto"/>
          <w:spacing w:val="4"/>
          <w:sz w:val="24"/>
        </w:rPr>
        <w:t>代表我公司全权办理</w:t>
      </w:r>
      <w:r>
        <w:rPr>
          <w:rFonts w:hint="eastAsia" w:ascii="宋体" w:hAnsi="宋体" w:eastAsia="宋体" w:cs="宋体"/>
          <w:color w:val="auto"/>
          <w:sz w:val="24"/>
          <w:u w:val="single"/>
        </w:rPr>
        <w:t xml:space="preserve">   （项目名称）（项目编号）</w:t>
      </w:r>
      <w:r>
        <w:rPr>
          <w:rFonts w:hint="eastAsia" w:ascii="宋体" w:hAnsi="宋体" w:eastAsia="宋体" w:cs="宋体"/>
          <w:color w:val="auto"/>
          <w:sz w:val="24"/>
        </w:rPr>
        <w:t>的</w:t>
      </w:r>
      <w:r>
        <w:rPr>
          <w:rFonts w:hint="eastAsia" w:ascii="宋体" w:hAnsi="宋体" w:eastAsia="宋体" w:cs="宋体"/>
          <w:color w:val="auto"/>
          <w:sz w:val="24"/>
          <w:lang w:val="zh-CN"/>
        </w:rPr>
        <w:t>投标，以本公司名义处理一切与之有关的事务</w:t>
      </w:r>
      <w:r>
        <w:rPr>
          <w:rFonts w:hint="eastAsia" w:ascii="宋体" w:hAnsi="宋体" w:eastAsia="宋体" w:cs="宋体"/>
          <w:color w:val="auto"/>
          <w:sz w:val="24"/>
        </w:rPr>
        <w:t>。</w:t>
      </w:r>
    </w:p>
    <w:p w14:paraId="5268548C">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代理人无转委托权，特此委托。</w:t>
      </w:r>
    </w:p>
    <w:p w14:paraId="07992AC3">
      <w:pPr>
        <w:spacing w:line="560" w:lineRule="exact"/>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日签字生效，有效期自递交响应文件截止之日起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w:t>
      </w:r>
    </w:p>
    <w:p w14:paraId="4167FF78">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特此证明。</w:t>
      </w:r>
    </w:p>
    <w:p w14:paraId="3493163E">
      <w:pPr>
        <w:spacing w:line="560" w:lineRule="exact"/>
        <w:ind w:firstLine="360" w:firstLineChars="150"/>
        <w:jc w:val="center"/>
        <w:rPr>
          <w:rFonts w:hint="eastAsia" w:ascii="宋体" w:hAnsi="宋体" w:eastAsia="宋体" w:cs="宋体"/>
          <w:color w:val="auto"/>
          <w:sz w:val="24"/>
        </w:rPr>
      </w:pPr>
      <w:r>
        <w:rPr>
          <w:rFonts w:hint="eastAsia" w:ascii="宋体" w:hAnsi="宋体" w:eastAsia="宋体" w:cs="宋体"/>
          <w:color w:val="auto"/>
          <w:sz w:val="24"/>
        </w:rPr>
        <w:t>身份证复印件粘贴处</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4657"/>
      </w:tblGrid>
      <w:tr w14:paraId="2813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4629" w:type="dxa"/>
          </w:tcPr>
          <w:p w14:paraId="43DC35CC">
            <w:pPr>
              <w:adjustRightInd w:val="0"/>
              <w:spacing w:line="360" w:lineRule="auto"/>
              <w:jc w:val="center"/>
              <w:rPr>
                <w:rFonts w:hint="eastAsia" w:ascii="宋体" w:hAnsi="宋体" w:eastAsia="宋体" w:cs="宋体"/>
                <w:color w:val="auto"/>
                <w:szCs w:val="21"/>
              </w:rPr>
            </w:pPr>
          </w:p>
          <w:p w14:paraId="5DA4D039">
            <w:pPr>
              <w:adjustRightInd w:val="0"/>
              <w:spacing w:line="360" w:lineRule="auto"/>
              <w:jc w:val="center"/>
              <w:rPr>
                <w:rFonts w:hint="eastAsia" w:ascii="宋体" w:hAnsi="宋体" w:eastAsia="宋体" w:cs="宋体"/>
                <w:color w:val="auto"/>
                <w:szCs w:val="21"/>
              </w:rPr>
            </w:pPr>
          </w:p>
          <w:p w14:paraId="3AE29FE7">
            <w:pPr>
              <w:adjustRightInd w:val="0"/>
              <w:spacing w:line="360" w:lineRule="auto"/>
              <w:jc w:val="center"/>
              <w:rPr>
                <w:rFonts w:hint="eastAsia" w:ascii="宋体" w:hAnsi="宋体" w:eastAsia="宋体" w:cs="宋体"/>
                <w:color w:val="auto"/>
                <w:szCs w:val="21"/>
              </w:rPr>
            </w:pPr>
          </w:p>
          <w:p w14:paraId="385B7F4E">
            <w:pPr>
              <w:adjustRightInd w:val="0"/>
              <w:spacing w:line="360" w:lineRule="auto"/>
              <w:jc w:val="center"/>
              <w:rPr>
                <w:rFonts w:hint="eastAsia" w:ascii="宋体" w:hAnsi="宋体" w:eastAsia="宋体" w:cs="宋体"/>
                <w:color w:val="auto"/>
                <w:szCs w:val="21"/>
              </w:rPr>
            </w:pPr>
          </w:p>
          <w:p w14:paraId="57DAFC74">
            <w:pPr>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法人代表身份证复印件（正面）</w:t>
            </w:r>
          </w:p>
        </w:tc>
        <w:tc>
          <w:tcPr>
            <w:tcW w:w="4657" w:type="dxa"/>
          </w:tcPr>
          <w:p w14:paraId="4763E454">
            <w:pPr>
              <w:widowControl/>
              <w:spacing w:line="360" w:lineRule="auto"/>
              <w:jc w:val="center"/>
              <w:rPr>
                <w:rFonts w:hint="eastAsia" w:ascii="宋体" w:hAnsi="宋体" w:eastAsia="宋体" w:cs="宋体"/>
                <w:color w:val="auto"/>
                <w:szCs w:val="21"/>
              </w:rPr>
            </w:pPr>
          </w:p>
          <w:p w14:paraId="15CE1E5A">
            <w:pPr>
              <w:widowControl/>
              <w:spacing w:line="360" w:lineRule="auto"/>
              <w:jc w:val="center"/>
              <w:rPr>
                <w:rFonts w:hint="eastAsia" w:ascii="宋体" w:hAnsi="宋体" w:eastAsia="宋体" w:cs="宋体"/>
                <w:color w:val="auto"/>
                <w:szCs w:val="21"/>
              </w:rPr>
            </w:pPr>
          </w:p>
          <w:p w14:paraId="26E11E17">
            <w:pPr>
              <w:widowControl/>
              <w:spacing w:line="360" w:lineRule="auto"/>
              <w:jc w:val="center"/>
              <w:rPr>
                <w:rFonts w:hint="eastAsia" w:ascii="宋体" w:hAnsi="宋体" w:eastAsia="宋体" w:cs="宋体"/>
                <w:color w:val="auto"/>
                <w:szCs w:val="21"/>
              </w:rPr>
            </w:pPr>
          </w:p>
          <w:p w14:paraId="64E17FED">
            <w:pPr>
              <w:widowControl/>
              <w:spacing w:line="360" w:lineRule="auto"/>
              <w:jc w:val="center"/>
              <w:rPr>
                <w:rFonts w:hint="eastAsia" w:ascii="宋体" w:hAnsi="宋体" w:eastAsia="宋体" w:cs="宋体"/>
                <w:color w:val="auto"/>
                <w:szCs w:val="21"/>
              </w:rPr>
            </w:pPr>
          </w:p>
          <w:p w14:paraId="70EBD0E1">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法人代表身份证复印件（反面）</w:t>
            </w:r>
          </w:p>
        </w:tc>
      </w:tr>
      <w:tr w14:paraId="3BD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4629" w:type="dxa"/>
          </w:tcPr>
          <w:p w14:paraId="1C8038D9">
            <w:pPr>
              <w:adjustRightInd w:val="0"/>
              <w:spacing w:line="360" w:lineRule="auto"/>
              <w:jc w:val="center"/>
              <w:rPr>
                <w:rFonts w:hint="eastAsia" w:ascii="宋体" w:hAnsi="宋体" w:eastAsia="宋体" w:cs="宋体"/>
                <w:color w:val="auto"/>
                <w:szCs w:val="21"/>
              </w:rPr>
            </w:pPr>
          </w:p>
          <w:p w14:paraId="64BD454D">
            <w:pPr>
              <w:adjustRightInd w:val="0"/>
              <w:spacing w:line="360" w:lineRule="auto"/>
              <w:jc w:val="center"/>
              <w:rPr>
                <w:rFonts w:hint="eastAsia" w:ascii="宋体" w:hAnsi="宋体" w:eastAsia="宋体" w:cs="宋体"/>
                <w:color w:val="auto"/>
                <w:szCs w:val="21"/>
              </w:rPr>
            </w:pPr>
          </w:p>
          <w:p w14:paraId="1C8A5C0B">
            <w:pPr>
              <w:adjustRightInd w:val="0"/>
              <w:spacing w:line="360" w:lineRule="auto"/>
              <w:jc w:val="center"/>
              <w:rPr>
                <w:rFonts w:hint="eastAsia" w:ascii="宋体" w:hAnsi="宋体" w:eastAsia="宋体" w:cs="宋体"/>
                <w:color w:val="auto"/>
                <w:szCs w:val="21"/>
              </w:rPr>
            </w:pPr>
          </w:p>
          <w:p w14:paraId="4A67B6B5">
            <w:pPr>
              <w:adjustRightInd w:val="0"/>
              <w:spacing w:line="360" w:lineRule="auto"/>
              <w:jc w:val="center"/>
              <w:rPr>
                <w:rFonts w:hint="eastAsia" w:ascii="宋体" w:hAnsi="宋体" w:eastAsia="宋体" w:cs="宋体"/>
                <w:color w:val="auto"/>
                <w:szCs w:val="21"/>
              </w:rPr>
            </w:pPr>
          </w:p>
          <w:p w14:paraId="44EF72C3">
            <w:pPr>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授权委托人身份证复印件（正面）</w:t>
            </w:r>
          </w:p>
        </w:tc>
        <w:tc>
          <w:tcPr>
            <w:tcW w:w="4657" w:type="dxa"/>
          </w:tcPr>
          <w:p w14:paraId="36FE9C4E">
            <w:pPr>
              <w:widowControl/>
              <w:spacing w:line="360" w:lineRule="auto"/>
              <w:jc w:val="center"/>
              <w:rPr>
                <w:rFonts w:hint="eastAsia" w:ascii="宋体" w:hAnsi="宋体" w:eastAsia="宋体" w:cs="宋体"/>
                <w:color w:val="auto"/>
                <w:szCs w:val="21"/>
              </w:rPr>
            </w:pPr>
          </w:p>
          <w:p w14:paraId="6CB6BE2E">
            <w:pPr>
              <w:widowControl/>
              <w:spacing w:line="360" w:lineRule="auto"/>
              <w:jc w:val="center"/>
              <w:rPr>
                <w:rFonts w:hint="eastAsia" w:ascii="宋体" w:hAnsi="宋体" w:eastAsia="宋体" w:cs="宋体"/>
                <w:color w:val="auto"/>
                <w:szCs w:val="21"/>
              </w:rPr>
            </w:pPr>
          </w:p>
          <w:p w14:paraId="44B389F5">
            <w:pPr>
              <w:widowControl/>
              <w:spacing w:line="360" w:lineRule="auto"/>
              <w:jc w:val="center"/>
              <w:rPr>
                <w:rFonts w:hint="eastAsia" w:ascii="宋体" w:hAnsi="宋体" w:eastAsia="宋体" w:cs="宋体"/>
                <w:color w:val="auto"/>
                <w:szCs w:val="21"/>
              </w:rPr>
            </w:pPr>
          </w:p>
          <w:p w14:paraId="5CCE8E71">
            <w:pPr>
              <w:widowControl/>
              <w:spacing w:line="360" w:lineRule="auto"/>
              <w:jc w:val="center"/>
              <w:rPr>
                <w:rFonts w:hint="eastAsia" w:ascii="宋体" w:hAnsi="宋体" w:eastAsia="宋体" w:cs="宋体"/>
                <w:color w:val="auto"/>
                <w:szCs w:val="21"/>
              </w:rPr>
            </w:pPr>
          </w:p>
          <w:p w14:paraId="23F8E3A2">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授权委托人身份证复印件（反面）</w:t>
            </w:r>
          </w:p>
        </w:tc>
      </w:tr>
    </w:tbl>
    <w:p w14:paraId="7E483CDC">
      <w:pPr>
        <w:rPr>
          <w:rFonts w:hint="eastAsia"/>
        </w:rPr>
      </w:pPr>
    </w:p>
    <w:p w14:paraId="4C5344EB">
      <w:pPr>
        <w:spacing w:line="560" w:lineRule="exact"/>
        <w:ind w:right="120"/>
        <w:rPr>
          <w:rFonts w:hint="eastAsia" w:ascii="宋体" w:hAnsi="宋体" w:eastAsia="宋体" w:cs="宋体"/>
          <w:color w:val="auto"/>
          <w:sz w:val="24"/>
        </w:rPr>
      </w:pPr>
      <w:r>
        <w:rPr>
          <w:rFonts w:hint="eastAsia" w:ascii="宋体" w:hAnsi="宋体" w:eastAsia="宋体" w:cs="宋体"/>
          <w:color w:val="auto"/>
          <w:sz w:val="24"/>
        </w:rPr>
        <w:t>供  应  商：</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（盖单位公章）    </w:t>
      </w:r>
    </w:p>
    <w:p w14:paraId="45935BB4">
      <w:pPr>
        <w:spacing w:line="560" w:lineRule="exact"/>
        <w:ind w:firstLine="1233" w:firstLineChars="514"/>
        <w:rPr>
          <w:rFonts w:hint="eastAsia" w:ascii="宋体" w:hAnsi="宋体" w:eastAsia="宋体" w:cs="宋体"/>
          <w:color w:val="auto"/>
          <w:sz w:val="24"/>
        </w:rPr>
      </w:pPr>
    </w:p>
    <w:p w14:paraId="12FB3DD2">
      <w:pPr>
        <w:spacing w:line="560" w:lineRule="exact"/>
        <w:ind w:right="120"/>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（签字或盖章）    </w:t>
      </w:r>
    </w:p>
    <w:p w14:paraId="2838CD74">
      <w:pPr>
        <w:spacing w:line="560" w:lineRule="exact"/>
        <w:ind w:firstLine="1233" w:firstLineChars="514"/>
        <w:rPr>
          <w:rFonts w:hint="eastAsia" w:ascii="宋体" w:hAnsi="宋体" w:eastAsia="宋体" w:cs="宋体"/>
          <w:color w:val="auto"/>
          <w:sz w:val="24"/>
        </w:rPr>
      </w:pPr>
    </w:p>
    <w:p w14:paraId="544EAA8A">
      <w:pPr>
        <w:spacing w:line="560" w:lineRule="exact"/>
        <w:rPr>
          <w:rFonts w:hint="eastAsia" w:ascii="宋体" w:hAnsi="宋体" w:eastAsia="宋体" w:cs="宋体"/>
          <w:b/>
          <w:color w:val="auto"/>
          <w:sz w:val="32"/>
          <w:szCs w:val="32"/>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399CE5F">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第四部分  </w:t>
      </w:r>
      <w:r>
        <w:rPr>
          <w:rFonts w:hint="eastAsia" w:ascii="宋体" w:hAnsi="宋体" w:eastAsia="宋体" w:cs="宋体"/>
          <w:b/>
          <w:color w:val="auto"/>
          <w:sz w:val="32"/>
          <w:szCs w:val="32"/>
          <w:lang w:val="en-US" w:eastAsia="zh-CN"/>
        </w:rPr>
        <w:t>资格</w:t>
      </w:r>
      <w:r>
        <w:rPr>
          <w:rFonts w:hint="eastAsia" w:ascii="宋体" w:hAnsi="宋体" w:eastAsia="宋体" w:cs="宋体"/>
          <w:b/>
          <w:color w:val="auto"/>
          <w:sz w:val="32"/>
          <w:szCs w:val="32"/>
        </w:rPr>
        <w:t>证明文件</w:t>
      </w:r>
    </w:p>
    <w:p w14:paraId="22B25F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0"/>
        <w:jc w:val="both"/>
        <w:textAlignment w:val="auto"/>
        <w:rPr>
          <w:rFonts w:hint="eastAsia" w:ascii="宋体" w:hAnsi="宋体" w:eastAsia="宋体" w:cs="宋体"/>
          <w:i w:val="0"/>
          <w:iCs w:val="0"/>
          <w:caps w:val="0"/>
          <w:color w:val="auto"/>
          <w:spacing w:val="0"/>
          <w:sz w:val="24"/>
          <w:szCs w:val="24"/>
          <w:shd w:val="clear" w:fill="FFFFFF"/>
        </w:rPr>
      </w:pPr>
    </w:p>
    <w:p w14:paraId="5413462B">
      <w:pPr>
        <w:ind w:firstLine="420" w:firstLineChars="0"/>
      </w:pPr>
      <w:r>
        <w:rPr>
          <w:rFonts w:hint="eastAsia" w:asciiTheme="minorEastAsia" w:hAnsiTheme="minorEastAsia" w:eastAsiaTheme="minorEastAsia" w:cstheme="minorEastAsia"/>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3）财务状况报告：提供2024年度或2025年度的财务审计报告(成立时间至提交响应文件截止时间不足一年的可提供成立后任意时段的资产负债表),或其基本存款账户开户银行出具的资信证明及基本存款账户开户信息；</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（4）社会保障资金缴纳证明：提供2025年03月份至2026年03月份任意一个月份的社会保障资金缴存证明或社保机构开具的社会保险参保缴费情况证明；依法不需要缴纳社会保障资金的应提供相关文件证明；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（5）税收缴纳证明：提供已缴纳的2025年03月份至2026年03月份任意一个月份的缴税凭证；依法免税的供应商应提供相关文件证明；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6）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（7）供应商须提供《中小企业声明函》；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cstheme="minorEastAsia"/>
          <w:i w:val="0"/>
          <w:iCs w:val="0"/>
          <w:caps w:val="0"/>
          <w:color w:val="333333"/>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333333"/>
          <w:spacing w:val="0"/>
          <w:sz w:val="24"/>
          <w:szCs w:val="24"/>
          <w:shd w:val="clear" w:fill="FFFFFF"/>
        </w:rPr>
        <w:t>（8）本项目不接受联合体磋商。</w:t>
      </w:r>
    </w:p>
    <w:p w14:paraId="514B8A0D">
      <w:pPr>
        <w:rPr>
          <w:rFonts w:hint="eastAsia"/>
          <w:color w:val="auto"/>
          <w:lang w:eastAsia="zh-CN"/>
        </w:rPr>
      </w:pPr>
    </w:p>
    <w:p w14:paraId="65211817">
      <w:pPr>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br w:type="page"/>
      </w:r>
    </w:p>
    <w:p w14:paraId="4A887C0A">
      <w:pPr>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附件1：</w:t>
      </w:r>
    </w:p>
    <w:p w14:paraId="16AA3D17">
      <w:pPr>
        <w:pStyle w:val="8"/>
        <w:spacing w:before="97" w:line="360" w:lineRule="auto"/>
        <w:ind w:left="2734"/>
        <w:rPr>
          <w:rFonts w:hint="eastAsia" w:ascii="宋体" w:hAnsi="宋体" w:eastAsia="宋体" w:cs="宋体"/>
          <w:color w:val="auto"/>
          <w:spacing w:val="0"/>
          <w:sz w:val="28"/>
          <w:szCs w:val="28"/>
        </w:rPr>
      </w:pPr>
      <w:r>
        <w:rPr>
          <w:rFonts w:hint="eastAsia" w:ascii="宋体" w:hAnsi="宋体" w:eastAsia="宋体" w:cs="宋体"/>
          <w:b/>
          <w:bCs/>
          <w:color w:val="auto"/>
          <w:spacing w:val="0"/>
          <w:sz w:val="28"/>
          <w:szCs w:val="28"/>
        </w:rPr>
        <w:t>供应商信用记录书面声明函</w:t>
      </w:r>
    </w:p>
    <w:p w14:paraId="0341E981">
      <w:pPr>
        <w:pStyle w:val="8"/>
        <w:spacing w:before="191" w:line="360" w:lineRule="auto"/>
        <w:ind w:left="17"/>
        <w:rPr>
          <w:rFonts w:hint="eastAsia" w:ascii="宋体" w:hAnsi="宋体" w:eastAsia="宋体" w:cs="宋体"/>
          <w:color w:val="auto"/>
          <w:spacing w:val="0"/>
          <w:sz w:val="24"/>
          <w:szCs w:val="24"/>
        </w:rPr>
      </w:pPr>
      <w:r>
        <w:rPr>
          <w:rFonts w:hint="eastAsia" w:ascii="宋体" w:hAnsi="宋体" w:cs="宋体"/>
          <w:color w:val="auto"/>
          <w:spacing w:val="0"/>
          <w:sz w:val="24"/>
          <w:szCs w:val="24"/>
          <w:lang w:val="en-US" w:eastAsia="zh-CN"/>
        </w:rPr>
        <w:t>陕西炬荣招标代理有限公司</w:t>
      </w:r>
      <w:r>
        <w:rPr>
          <w:rFonts w:hint="eastAsia" w:ascii="宋体" w:hAnsi="宋体" w:eastAsia="宋体" w:cs="宋体"/>
          <w:color w:val="auto"/>
          <w:spacing w:val="0"/>
          <w:sz w:val="24"/>
          <w:szCs w:val="24"/>
        </w:rPr>
        <w:t>：</w:t>
      </w:r>
    </w:p>
    <w:p w14:paraId="20AC1A1A">
      <w:pPr>
        <w:pStyle w:val="8"/>
        <w:spacing w:before="127" w:line="360" w:lineRule="auto"/>
        <w:ind w:left="27" w:right="147" w:firstLine="571"/>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我方作为《</w:t>
      </w:r>
      <w:r>
        <w:rPr>
          <w:rFonts w:hint="eastAsia" w:ascii="宋体" w:hAnsi="宋体" w:eastAsia="宋体" w:cs="宋体"/>
          <w:color w:val="auto"/>
          <w:spacing w:val="0"/>
          <w:sz w:val="24"/>
          <w:szCs w:val="24"/>
          <w:u w:val="single" w:color="auto"/>
        </w:rPr>
        <w:t xml:space="preserve"> 项目名称</w:t>
      </w:r>
      <w:r>
        <w:rPr>
          <w:rFonts w:hint="eastAsia" w:ascii="宋体" w:hAnsi="宋体" w:eastAsia="宋体" w:cs="宋体"/>
          <w:color w:val="auto"/>
          <w:spacing w:val="0"/>
          <w:sz w:val="24"/>
          <w:szCs w:val="24"/>
          <w:u w:val="single" w:color="auto"/>
          <w:lang w:val="en-US" w:eastAsia="zh-CN"/>
        </w:rPr>
        <w:t xml:space="preserve"> </w:t>
      </w:r>
      <w:r>
        <w:rPr>
          <w:rFonts w:hint="eastAsia" w:ascii="宋体" w:hAnsi="宋体" w:eastAsia="宋体" w:cs="宋体"/>
          <w:color w:val="auto"/>
          <w:spacing w:val="0"/>
          <w:sz w:val="24"/>
          <w:szCs w:val="24"/>
        </w:rPr>
        <w:t>》（项目编号：</w:t>
      </w:r>
      <w:r>
        <w:rPr>
          <w:rFonts w:hint="eastAsia" w:ascii="宋体" w:hAnsi="宋体" w:eastAsia="宋体" w:cs="宋体"/>
          <w:color w:val="auto"/>
          <w:spacing w:val="0"/>
          <w:sz w:val="24"/>
          <w:szCs w:val="24"/>
          <w:u w:val="single" w:color="auto"/>
        </w:rPr>
        <w:t xml:space="preserve"> </w:t>
      </w:r>
      <w:r>
        <w:rPr>
          <w:rFonts w:hint="eastAsia" w:ascii="宋体" w:hAnsi="宋体" w:cs="宋体"/>
          <w:color w:val="auto"/>
          <w:spacing w:val="0"/>
          <w:sz w:val="24"/>
          <w:szCs w:val="24"/>
          <w:u w:val="single" w:color="auto"/>
          <w:lang w:val="en-US" w:eastAsia="zh-CN"/>
        </w:rPr>
        <w:t xml:space="preserve"> </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）第</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u w:val="single" w:color="auto"/>
          <w:lang w:val="en-US" w:eastAsia="zh-CN"/>
        </w:rPr>
        <w:t xml:space="preserve"> </w:t>
      </w:r>
      <w:r>
        <w:rPr>
          <w:rFonts w:hint="eastAsia" w:ascii="宋体" w:hAnsi="宋体" w:eastAsia="宋体" w:cs="宋体"/>
          <w:color w:val="auto"/>
          <w:spacing w:val="0"/>
          <w:sz w:val="24"/>
          <w:szCs w:val="24"/>
        </w:rPr>
        <w:t>标段的供应商 ，在此郑重声明：</w:t>
      </w:r>
    </w:p>
    <w:p w14:paraId="2426B7D9">
      <w:pPr>
        <w:pStyle w:val="8"/>
        <w:spacing w:before="65" w:line="360" w:lineRule="auto"/>
        <w:ind w:left="23" w:firstLine="574"/>
        <w:jc w:val="both"/>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1.在参加本次政府采购活动前3年内的经营活动中</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（填 “没有”或 “有”）重大违法记录。</w:t>
      </w:r>
      <w:r>
        <w:rPr>
          <w:rFonts w:hint="eastAsia" w:ascii="宋体" w:hAnsi="宋体" w:eastAsia="宋体" w:cs="宋体"/>
          <w:b/>
          <w:bCs/>
          <w:color w:val="auto"/>
          <w:spacing w:val="0"/>
          <w:sz w:val="24"/>
          <w:szCs w:val="24"/>
        </w:rPr>
        <w:t>供应商在参加政府采购活动前</w:t>
      </w:r>
      <w:r>
        <w:rPr>
          <w:rFonts w:hint="eastAsia" w:ascii="宋体" w:hAnsi="宋体" w:eastAsia="宋体" w:cs="宋体"/>
          <w:color w:val="auto"/>
          <w:spacing w:val="0"/>
          <w:sz w:val="24"/>
          <w:szCs w:val="24"/>
        </w:rPr>
        <w:t xml:space="preserve"> </w:t>
      </w:r>
      <w:r>
        <w:rPr>
          <w:rFonts w:hint="eastAsia" w:ascii="宋体" w:hAnsi="宋体" w:eastAsia="宋体" w:cs="宋体"/>
          <w:b/>
          <w:bCs/>
          <w:color w:val="auto"/>
          <w:spacing w:val="0"/>
          <w:sz w:val="24"/>
          <w:szCs w:val="24"/>
        </w:rPr>
        <w:t>3</w:t>
      </w:r>
      <w:r>
        <w:rPr>
          <w:rFonts w:hint="eastAsia" w:ascii="宋体" w:hAnsi="宋体" w:eastAsia="宋体" w:cs="宋体"/>
          <w:color w:val="auto"/>
          <w:spacing w:val="0"/>
          <w:sz w:val="24"/>
          <w:szCs w:val="24"/>
        </w:rPr>
        <w:t xml:space="preserve"> </w:t>
      </w:r>
      <w:r>
        <w:rPr>
          <w:rFonts w:hint="eastAsia" w:ascii="宋体" w:hAnsi="宋体" w:eastAsia="宋体" w:cs="宋体"/>
          <w:b/>
          <w:bCs/>
          <w:color w:val="auto"/>
          <w:spacing w:val="0"/>
          <w:sz w:val="24"/>
          <w:szCs w:val="24"/>
        </w:rPr>
        <w:t>年内因违法经</w:t>
      </w:r>
      <w:r>
        <w:rPr>
          <w:rFonts w:hint="eastAsia" w:ascii="宋体" w:hAnsi="宋体" w:eastAsia="宋体" w:cs="宋体"/>
          <w:color w:val="auto"/>
          <w:spacing w:val="0"/>
          <w:sz w:val="24"/>
          <w:szCs w:val="24"/>
        </w:rPr>
        <w:t xml:space="preserve">  </w:t>
      </w:r>
      <w:r>
        <w:rPr>
          <w:rFonts w:hint="eastAsia" w:ascii="宋体" w:hAnsi="宋体" w:eastAsia="宋体" w:cs="宋体"/>
          <w:b/>
          <w:bCs/>
          <w:color w:val="auto"/>
          <w:spacing w:val="0"/>
          <w:sz w:val="24"/>
          <w:szCs w:val="24"/>
        </w:rPr>
        <w:t>营被禁止在一定期限内参加政府采购活动，期限届满的，可以参加政府采</w:t>
      </w:r>
      <w:r>
        <w:rPr>
          <w:rFonts w:hint="eastAsia" w:ascii="宋体" w:hAnsi="宋体" w:eastAsia="宋体" w:cs="宋体"/>
          <w:color w:val="auto"/>
          <w:spacing w:val="0"/>
          <w:sz w:val="24"/>
          <w:szCs w:val="24"/>
        </w:rPr>
        <w:t xml:space="preserve">  </w:t>
      </w:r>
      <w:r>
        <w:rPr>
          <w:rFonts w:hint="eastAsia" w:ascii="宋体" w:hAnsi="宋体" w:eastAsia="宋体" w:cs="宋体"/>
          <w:b/>
          <w:bCs/>
          <w:color w:val="auto"/>
          <w:spacing w:val="0"/>
          <w:sz w:val="24"/>
          <w:szCs w:val="24"/>
        </w:rPr>
        <w:t>购活动，但应提供期限届满的证明材料。</w:t>
      </w:r>
    </w:p>
    <w:p w14:paraId="62FC9A4E">
      <w:pPr>
        <w:pStyle w:val="8"/>
        <w:spacing w:before="54" w:line="360" w:lineRule="auto"/>
        <w:ind w:left="573"/>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2.我方</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（填 “未被列入”或 “被列入”）失信被执行人名单。</w:t>
      </w:r>
    </w:p>
    <w:p w14:paraId="4559EDC2">
      <w:pPr>
        <w:pStyle w:val="8"/>
        <w:spacing w:before="85" w:line="360" w:lineRule="auto"/>
        <w:ind w:left="11" w:right="147" w:firstLine="569"/>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3.我方</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（填 “未被列入”或 “被列入”）</w:t>
      </w:r>
      <w:r>
        <w:rPr>
          <w:rFonts w:hint="eastAsia" w:ascii="宋体" w:hAnsi="宋体" w:eastAsia="宋体" w:cs="宋体"/>
          <w:i w:val="0"/>
          <w:iCs w:val="0"/>
          <w:caps w:val="0"/>
          <w:color w:val="auto"/>
          <w:spacing w:val="0"/>
          <w:sz w:val="24"/>
          <w:szCs w:val="24"/>
          <w:shd w:val="clear" w:fill="FFFFFF"/>
        </w:rPr>
        <w:t>严重失信主体</w:t>
      </w:r>
      <w:r>
        <w:rPr>
          <w:rFonts w:hint="eastAsia" w:ascii="宋体" w:hAnsi="宋体" w:cs="宋体"/>
          <w:color w:val="auto"/>
          <w:spacing w:val="0"/>
          <w:sz w:val="24"/>
          <w:szCs w:val="24"/>
          <w:lang w:val="en-US" w:eastAsia="zh-CN"/>
        </w:rPr>
        <w:t>或</w:t>
      </w:r>
      <w:r>
        <w:rPr>
          <w:rFonts w:hint="eastAsia" w:ascii="宋体" w:hAnsi="宋体" w:eastAsia="宋体" w:cs="宋体"/>
          <w:color w:val="auto"/>
          <w:spacing w:val="0"/>
          <w:sz w:val="24"/>
          <w:szCs w:val="24"/>
        </w:rPr>
        <w:t>重大税收违法失信主体名单。</w:t>
      </w:r>
    </w:p>
    <w:p w14:paraId="5114DEED">
      <w:pPr>
        <w:pStyle w:val="8"/>
        <w:spacing w:before="53" w:line="360" w:lineRule="auto"/>
        <w:ind w:left="15" w:right="147" w:firstLine="56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4.我方</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（填 “未被列入”或 “被列入”）政府采购严重违法失信行为记录名单。</w:t>
      </w:r>
    </w:p>
    <w:p w14:paraId="489BE36A">
      <w:pPr>
        <w:pStyle w:val="8"/>
        <w:spacing w:before="115" w:line="360" w:lineRule="auto"/>
        <w:ind w:left="23" w:right="140" w:firstLine="561"/>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如有不实，我方将无条件地退出本项 目的采购活动，并遵照《政府采购法》有关 “提供虚假材料的规定”接受处罚。</w:t>
      </w:r>
    </w:p>
    <w:p w14:paraId="3CFA5264">
      <w:pPr>
        <w:pStyle w:val="8"/>
        <w:spacing w:before="50" w:line="360" w:lineRule="auto"/>
        <w:ind w:left="585"/>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特此声明。</w:t>
      </w:r>
    </w:p>
    <w:p w14:paraId="7B5C04D7">
      <w:pPr>
        <w:pStyle w:val="8"/>
        <w:spacing w:before="108" w:line="360" w:lineRule="auto"/>
        <w:ind w:left="4845"/>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投标人</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color="auto"/>
        </w:rPr>
        <w:t>名称</w:t>
      </w:r>
      <w:r>
        <w:rPr>
          <w:rFonts w:hint="eastAsia" w:ascii="宋体" w:hAnsi="宋体" w:eastAsia="宋体" w:cs="宋体"/>
          <w:color w:val="auto"/>
          <w:spacing w:val="0"/>
          <w:sz w:val="24"/>
          <w:szCs w:val="24"/>
          <w:u w:val="single" w:color="auto"/>
          <w:lang w:val="en-US" w:eastAsia="zh-CN"/>
        </w:rPr>
        <w:t xml:space="preserve"> </w:t>
      </w:r>
      <w:r>
        <w:rPr>
          <w:rFonts w:hint="eastAsia" w:ascii="宋体" w:hAnsi="宋体" w:eastAsia="宋体" w:cs="宋体"/>
          <w:color w:val="auto"/>
          <w:spacing w:val="0"/>
          <w:sz w:val="24"/>
          <w:szCs w:val="24"/>
        </w:rPr>
        <w:t>（加盖公章）</w:t>
      </w:r>
    </w:p>
    <w:p w14:paraId="481E47E9">
      <w:pPr>
        <w:pStyle w:val="8"/>
        <w:spacing w:before="138" w:line="360" w:lineRule="auto"/>
        <w:ind w:left="4903"/>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日  期：    年  月  日</w:t>
      </w:r>
    </w:p>
    <w:p w14:paraId="61F860E3">
      <w:pPr>
        <w:spacing w:line="360" w:lineRule="auto"/>
        <w:rPr>
          <w:rFonts w:hint="eastAsia" w:ascii="宋体" w:hAnsi="宋体" w:eastAsia="宋体" w:cs="宋体"/>
          <w:color w:val="auto"/>
          <w:spacing w:val="0"/>
          <w:sz w:val="24"/>
          <w:szCs w:val="24"/>
        </w:rPr>
      </w:pPr>
    </w:p>
    <w:p w14:paraId="228B9055">
      <w:pPr>
        <w:spacing w:line="360" w:lineRule="auto"/>
        <w:rPr>
          <w:rFonts w:hint="eastAsia" w:ascii="宋体" w:hAnsi="宋体" w:eastAsia="宋体" w:cs="宋体"/>
          <w:color w:val="auto"/>
          <w:spacing w:val="0"/>
          <w:sz w:val="24"/>
          <w:szCs w:val="24"/>
        </w:rPr>
      </w:pPr>
    </w:p>
    <w:p w14:paraId="2797EB4B">
      <w:pPr>
        <w:spacing w:line="360" w:lineRule="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备注：项目不分标段的，第</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标段空白处填写“/ ”。</w:t>
      </w:r>
    </w:p>
    <w:p w14:paraId="19F7B193">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A5BC75A">
      <w:pPr>
        <w:autoSpaceDE w:val="0"/>
        <w:autoSpaceDN w:val="0"/>
        <w:adjustRightInd w:val="0"/>
        <w:spacing w:line="560" w:lineRule="exact"/>
        <w:jc w:val="center"/>
        <w:rPr>
          <w:rFonts w:hint="eastAsia" w:ascii="宋体" w:hAnsi="宋体" w:eastAsia="宋体" w:cs="宋体"/>
          <w:color w:val="auto"/>
          <w:sz w:val="44"/>
        </w:rPr>
      </w:pPr>
      <w:r>
        <w:rPr>
          <w:rFonts w:hint="eastAsia" w:ascii="宋体" w:hAnsi="宋体" w:eastAsia="宋体" w:cs="宋体"/>
          <w:b/>
          <w:color w:val="auto"/>
          <w:sz w:val="32"/>
          <w:szCs w:val="32"/>
        </w:rPr>
        <w:t>第五部分</w:t>
      </w:r>
      <w:r>
        <w:rPr>
          <w:rFonts w:hint="eastAsia" w:ascii="宋体" w:hAnsi="宋体" w:eastAsia="宋体" w:cs="宋体"/>
          <w:b/>
          <w:color w:val="auto"/>
        </w:rPr>
        <w:t xml:space="preserve">  </w:t>
      </w:r>
      <w:r>
        <w:rPr>
          <w:rFonts w:hint="eastAsia" w:ascii="宋体" w:hAnsi="宋体" w:cs="宋体"/>
          <w:b/>
          <w:color w:val="auto"/>
          <w:lang w:val="en-US" w:eastAsia="zh-CN"/>
        </w:rPr>
        <w:t xml:space="preserve"> </w:t>
      </w:r>
      <w:r>
        <w:rPr>
          <w:rFonts w:hint="eastAsia" w:ascii="宋体" w:hAnsi="宋体" w:eastAsia="宋体" w:cs="宋体"/>
          <w:b/>
          <w:color w:val="auto"/>
          <w:sz w:val="32"/>
          <w:szCs w:val="32"/>
        </w:rPr>
        <w:t>技术响应方案</w:t>
      </w:r>
    </w:p>
    <w:p w14:paraId="14485D20">
      <w:pPr>
        <w:autoSpaceDE w:val="0"/>
        <w:autoSpaceDN w:val="0"/>
        <w:adjustRightInd w:val="0"/>
        <w:spacing w:line="360" w:lineRule="auto"/>
        <w:jc w:val="left"/>
        <w:rPr>
          <w:rFonts w:hint="eastAsia" w:ascii="宋体" w:hAnsi="宋体" w:eastAsia="宋体" w:cs="宋体"/>
          <w:color w:val="auto"/>
          <w:sz w:val="24"/>
        </w:rPr>
      </w:pPr>
    </w:p>
    <w:p w14:paraId="501A3F68">
      <w:pPr>
        <w:kinsoku w:val="0"/>
        <w:spacing w:line="500" w:lineRule="exact"/>
        <w:ind w:firstLine="420" w:firstLineChars="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1、服务方案（根据评分标准，自行编制内容）；</w:t>
      </w:r>
    </w:p>
    <w:p w14:paraId="3F6C6BE6">
      <w:pPr>
        <w:kinsoku w:val="0"/>
        <w:spacing w:line="500" w:lineRule="exact"/>
        <w:ind w:firstLine="420" w:firstLineChars="0"/>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2、服务承诺</w:t>
      </w:r>
      <w:r>
        <w:rPr>
          <w:rFonts w:hint="eastAsia" w:ascii="宋体" w:hAnsi="宋体" w:eastAsia="宋体" w:cs="宋体"/>
          <w:b w:val="0"/>
          <w:bCs/>
          <w:color w:val="auto"/>
          <w:sz w:val="28"/>
          <w:szCs w:val="28"/>
          <w:highlight w:val="none"/>
          <w:lang w:eastAsia="zh-CN"/>
        </w:rPr>
        <w:t>；</w:t>
      </w:r>
    </w:p>
    <w:p w14:paraId="7F2F47F5">
      <w:pPr>
        <w:kinsoku w:val="0"/>
        <w:spacing w:line="500" w:lineRule="exact"/>
        <w:ind w:firstLine="420" w:firstLineChars="0"/>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3、服务质量保障措施</w:t>
      </w:r>
      <w:r>
        <w:rPr>
          <w:rFonts w:hint="eastAsia" w:ascii="宋体" w:hAnsi="宋体" w:eastAsia="宋体" w:cs="宋体"/>
          <w:b w:val="0"/>
          <w:bCs/>
          <w:color w:val="auto"/>
          <w:sz w:val="28"/>
          <w:szCs w:val="28"/>
          <w:highlight w:val="none"/>
          <w:lang w:eastAsia="zh-CN"/>
        </w:rPr>
        <w:t>；</w:t>
      </w:r>
    </w:p>
    <w:p w14:paraId="1FA41152">
      <w:pPr>
        <w:kinsoku w:val="0"/>
        <w:spacing w:line="500" w:lineRule="exact"/>
        <w:ind w:firstLine="420" w:firstLineChars="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4、应急处理服务；</w:t>
      </w:r>
    </w:p>
    <w:p w14:paraId="7D363FE8">
      <w:pPr>
        <w:kinsoku w:val="0"/>
        <w:spacing w:line="500" w:lineRule="exact"/>
        <w:ind w:firstLine="420" w:firstLineChars="0"/>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val="en-US" w:eastAsia="zh-CN"/>
        </w:rPr>
        <w:t>5、培训方案</w:t>
      </w:r>
      <w:r>
        <w:rPr>
          <w:rFonts w:hint="eastAsia" w:ascii="宋体" w:hAnsi="宋体" w:eastAsia="宋体" w:cs="宋体"/>
          <w:b w:val="0"/>
          <w:bCs/>
          <w:color w:val="auto"/>
          <w:sz w:val="28"/>
          <w:szCs w:val="28"/>
          <w:highlight w:val="none"/>
          <w:lang w:eastAsia="zh-CN"/>
        </w:rPr>
        <w:t>；</w:t>
      </w:r>
    </w:p>
    <w:p w14:paraId="0FDD0BFA">
      <w:pPr>
        <w:kinsoku w:val="0"/>
        <w:spacing w:line="500" w:lineRule="exact"/>
        <w:ind w:firstLine="420" w:firstLineChars="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6、人员配备与技术能力</w:t>
      </w:r>
      <w:r>
        <w:rPr>
          <w:rFonts w:hint="eastAsia" w:ascii="宋体" w:hAnsi="宋体" w:eastAsia="宋体" w:cs="宋体"/>
          <w:b w:val="0"/>
          <w:bCs/>
          <w:color w:val="auto"/>
          <w:sz w:val="28"/>
          <w:szCs w:val="28"/>
          <w:highlight w:val="none"/>
        </w:rPr>
        <w:t>；</w:t>
      </w:r>
    </w:p>
    <w:p w14:paraId="70BC7645">
      <w:pPr>
        <w:kinsoku w:val="0"/>
        <w:spacing w:line="500" w:lineRule="exact"/>
        <w:ind w:firstLine="420" w:firstLineChars="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7、供应商</w:t>
      </w:r>
      <w:r>
        <w:rPr>
          <w:rFonts w:hint="eastAsia" w:ascii="宋体" w:hAnsi="宋体" w:eastAsia="宋体" w:cs="宋体"/>
          <w:b w:val="0"/>
          <w:bCs/>
          <w:color w:val="auto"/>
          <w:sz w:val="28"/>
          <w:szCs w:val="28"/>
          <w:highlight w:val="none"/>
        </w:rPr>
        <w:t>认为有必要说明的问题。</w:t>
      </w:r>
    </w:p>
    <w:p w14:paraId="15E3D891">
      <w:pPr>
        <w:rPr>
          <w:rFonts w:hint="eastAsia"/>
        </w:rPr>
      </w:pPr>
    </w:p>
    <w:p w14:paraId="4D4AC216">
      <w:pPr>
        <w:kinsoku w:val="0"/>
        <w:spacing w:line="50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（各</w:t>
      </w:r>
      <w:r>
        <w:rPr>
          <w:rFonts w:hint="eastAsia" w:ascii="宋体" w:hAnsi="宋体" w:eastAsia="宋体" w:cs="宋体"/>
          <w:b/>
          <w:color w:val="auto"/>
          <w:sz w:val="24"/>
          <w:highlight w:val="none"/>
          <w:lang w:val="en-US" w:eastAsia="zh-CN"/>
        </w:rPr>
        <w:t>供应商</w:t>
      </w:r>
      <w:r>
        <w:rPr>
          <w:rFonts w:hint="eastAsia" w:ascii="宋体" w:hAnsi="宋体" w:eastAsia="宋体" w:cs="宋体"/>
          <w:b/>
          <w:color w:val="auto"/>
          <w:sz w:val="24"/>
          <w:highlight w:val="none"/>
        </w:rPr>
        <w:t>根据采购内容及评标办法，可自主编写方案说明，包含但不限于以上内容）</w:t>
      </w:r>
    </w:p>
    <w:p w14:paraId="542A96ED">
      <w:pPr>
        <w:autoSpaceDE w:val="0"/>
        <w:autoSpaceDN w:val="0"/>
        <w:adjustRightInd w:val="0"/>
        <w:spacing w:line="560" w:lineRule="exact"/>
        <w:ind w:firstLine="480" w:firstLineChars="200"/>
        <w:jc w:val="left"/>
        <w:rPr>
          <w:rFonts w:hint="eastAsia" w:ascii="宋体" w:hAnsi="宋体" w:eastAsia="宋体" w:cs="宋体"/>
          <w:color w:val="auto"/>
          <w:sz w:val="24"/>
        </w:rPr>
      </w:pPr>
    </w:p>
    <w:p w14:paraId="36EDDC9E">
      <w:pPr>
        <w:kinsoku w:val="0"/>
        <w:spacing w:line="500" w:lineRule="exact"/>
        <w:ind w:firstLine="480" w:firstLineChars="200"/>
        <w:rPr>
          <w:rFonts w:hint="eastAsia" w:ascii="宋体" w:hAnsi="宋体" w:eastAsia="宋体" w:cs="宋体"/>
          <w:color w:val="auto"/>
          <w:sz w:val="24"/>
        </w:rPr>
      </w:pPr>
    </w:p>
    <w:p w14:paraId="072E9FC0">
      <w:pPr>
        <w:kinsoku w:val="0"/>
        <w:spacing w:line="500" w:lineRule="exact"/>
        <w:ind w:firstLine="480" w:firstLineChars="200"/>
        <w:rPr>
          <w:rFonts w:hint="eastAsia" w:ascii="宋体" w:hAnsi="宋体" w:eastAsia="宋体" w:cs="宋体"/>
          <w:color w:val="auto"/>
          <w:sz w:val="24"/>
        </w:rPr>
      </w:pPr>
    </w:p>
    <w:p w14:paraId="5B95536D">
      <w:pPr>
        <w:kinsoku w:val="0"/>
        <w:spacing w:line="500" w:lineRule="exact"/>
        <w:ind w:firstLine="480" w:firstLineChars="200"/>
        <w:rPr>
          <w:rFonts w:hint="eastAsia" w:ascii="宋体" w:hAnsi="宋体" w:eastAsia="宋体" w:cs="宋体"/>
          <w:color w:val="auto"/>
          <w:sz w:val="24"/>
        </w:rPr>
      </w:pPr>
    </w:p>
    <w:p w14:paraId="2F45499C">
      <w:pPr>
        <w:wordWrap w:val="0"/>
        <w:spacing w:line="360" w:lineRule="auto"/>
        <w:ind w:right="456"/>
        <w:rPr>
          <w:rFonts w:hint="eastAsia" w:ascii="宋体" w:hAnsi="宋体" w:eastAsia="宋体" w:cs="宋体"/>
          <w:color w:val="auto"/>
        </w:rPr>
      </w:pPr>
    </w:p>
    <w:p w14:paraId="476CC6E6">
      <w:pPr>
        <w:pStyle w:val="12"/>
        <w:rPr>
          <w:rFonts w:hint="eastAsia" w:ascii="宋体" w:hAnsi="宋体" w:eastAsia="宋体" w:cs="宋体"/>
          <w:color w:val="auto"/>
        </w:rPr>
      </w:pPr>
    </w:p>
    <w:p w14:paraId="28BD6524">
      <w:pPr>
        <w:pStyle w:val="12"/>
        <w:rPr>
          <w:rFonts w:hint="eastAsia" w:ascii="宋体" w:hAnsi="宋体" w:eastAsia="宋体" w:cs="宋体"/>
          <w:color w:val="auto"/>
        </w:rPr>
      </w:pPr>
    </w:p>
    <w:p w14:paraId="2B4C0B4A">
      <w:pPr>
        <w:wordWrap w:val="0"/>
        <w:spacing w:line="360" w:lineRule="auto"/>
        <w:ind w:right="456"/>
        <w:rPr>
          <w:rFonts w:hint="eastAsia" w:ascii="宋体" w:hAnsi="宋体" w:eastAsia="宋体" w:cs="宋体"/>
          <w:color w:val="auto"/>
        </w:rPr>
      </w:pPr>
    </w:p>
    <w:p w14:paraId="3EA12DC5">
      <w:pPr>
        <w:wordWrap w:val="0"/>
        <w:spacing w:line="360" w:lineRule="auto"/>
        <w:ind w:right="456"/>
        <w:rPr>
          <w:rFonts w:hint="eastAsia" w:ascii="宋体" w:hAnsi="宋体" w:eastAsia="宋体" w:cs="宋体"/>
          <w:color w:val="auto"/>
        </w:rPr>
      </w:pPr>
    </w:p>
    <w:p w14:paraId="14C0F210">
      <w:pPr>
        <w:wordWrap w:val="0"/>
        <w:spacing w:line="360" w:lineRule="auto"/>
        <w:ind w:right="456"/>
        <w:rPr>
          <w:rFonts w:hint="eastAsia" w:ascii="宋体" w:hAnsi="宋体" w:eastAsia="宋体" w:cs="宋体"/>
          <w:color w:val="auto"/>
        </w:rPr>
      </w:pPr>
    </w:p>
    <w:p w14:paraId="58F55E3C">
      <w:pPr>
        <w:wordWrap w:val="0"/>
        <w:spacing w:line="360" w:lineRule="auto"/>
        <w:ind w:right="456"/>
        <w:rPr>
          <w:rFonts w:hint="eastAsia" w:ascii="宋体" w:hAnsi="宋体" w:eastAsia="宋体" w:cs="宋体"/>
          <w:color w:val="auto"/>
        </w:rPr>
      </w:pPr>
    </w:p>
    <w:p w14:paraId="3151C867">
      <w:pPr>
        <w:wordWrap w:val="0"/>
        <w:spacing w:line="360" w:lineRule="auto"/>
        <w:ind w:right="456"/>
        <w:rPr>
          <w:rFonts w:hint="eastAsia" w:ascii="宋体" w:hAnsi="宋体" w:eastAsia="宋体" w:cs="宋体"/>
          <w:color w:val="auto"/>
        </w:rPr>
      </w:pPr>
    </w:p>
    <w:p w14:paraId="1901A3C7">
      <w:pPr>
        <w:wordWrap w:val="0"/>
        <w:spacing w:line="360" w:lineRule="auto"/>
        <w:ind w:right="456"/>
        <w:rPr>
          <w:rFonts w:hint="eastAsia" w:ascii="宋体" w:hAnsi="宋体" w:eastAsia="宋体" w:cs="宋体"/>
          <w:color w:val="auto"/>
        </w:rPr>
      </w:pPr>
    </w:p>
    <w:p w14:paraId="205F5E37">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4A2E9ECB">
      <w:pPr>
        <w:spacing w:line="600" w:lineRule="exact"/>
        <w:jc w:val="center"/>
        <w:rPr>
          <w:rFonts w:hint="eastAsia" w:ascii="宋体" w:hAnsi="宋体" w:eastAsia="宋体" w:cs="宋体"/>
          <w:color w:val="auto"/>
          <w:sz w:val="28"/>
        </w:rPr>
      </w:pPr>
      <w:r>
        <w:rPr>
          <w:rFonts w:hint="eastAsia" w:ascii="宋体" w:hAnsi="宋体" w:eastAsia="宋体" w:cs="宋体"/>
          <w:b/>
          <w:color w:val="auto"/>
          <w:sz w:val="32"/>
          <w:szCs w:val="32"/>
        </w:rPr>
        <w:t>第六部分</w:t>
      </w:r>
      <w:r>
        <w:rPr>
          <w:rFonts w:hint="eastAsia" w:ascii="宋体" w:hAnsi="宋体" w:eastAsia="宋体" w:cs="宋体"/>
          <w:b/>
          <w:color w:val="auto"/>
        </w:rPr>
        <w:t xml:space="preserve"> </w:t>
      </w:r>
      <w:r>
        <w:rPr>
          <w:rFonts w:hint="eastAsia" w:ascii="宋体" w:hAnsi="宋体" w:eastAsia="宋体" w:cs="宋体"/>
          <w:b/>
          <w:color w:val="auto"/>
          <w:sz w:val="32"/>
          <w:szCs w:val="32"/>
        </w:rPr>
        <w:t xml:space="preserve"> 商务响应方案</w:t>
      </w:r>
    </w:p>
    <w:p w14:paraId="66BA388C">
      <w:pPr>
        <w:spacing w:line="760" w:lineRule="exact"/>
        <w:rPr>
          <w:rFonts w:hint="eastAsia" w:ascii="宋体" w:hAnsi="宋体" w:eastAsia="宋体" w:cs="宋体"/>
          <w:color w:val="auto"/>
          <w:sz w:val="28"/>
          <w:szCs w:val="28"/>
        </w:rPr>
      </w:pPr>
      <w:r>
        <w:rPr>
          <w:rFonts w:hint="eastAsia" w:ascii="宋体" w:hAnsi="宋体" w:eastAsia="宋体" w:cs="宋体"/>
          <w:color w:val="auto"/>
          <w:sz w:val="28"/>
          <w:szCs w:val="28"/>
        </w:rPr>
        <w:t>商务响应方案的主要内容：</w:t>
      </w:r>
    </w:p>
    <w:p w14:paraId="3D0820A6">
      <w:pPr>
        <w:spacing w:line="360" w:lineRule="auto"/>
        <w:ind w:firstLine="420"/>
        <w:outlineLvl w:val="2"/>
        <w:rPr>
          <w:rFonts w:hint="eastAsia" w:ascii="宋体" w:hAnsi="宋体" w:eastAsia="宋体" w:cs="宋体"/>
          <w:color w:val="auto"/>
          <w:sz w:val="28"/>
          <w:szCs w:val="28"/>
        </w:rPr>
      </w:pPr>
      <w:r>
        <w:rPr>
          <w:rFonts w:hint="eastAsia" w:ascii="宋体" w:hAnsi="宋体" w:eastAsia="宋体" w:cs="宋体"/>
          <w:color w:val="auto"/>
          <w:sz w:val="28"/>
          <w:szCs w:val="28"/>
        </w:rPr>
        <w:t>1）企业简介；</w:t>
      </w:r>
    </w:p>
    <w:p w14:paraId="09F309F2">
      <w:pPr>
        <w:spacing w:line="360" w:lineRule="auto"/>
        <w:ind w:firstLine="420"/>
        <w:outlineLvl w:val="2"/>
        <w:rPr>
          <w:rFonts w:hint="eastAsia" w:ascii="宋体" w:hAnsi="宋体" w:eastAsia="宋体" w:cs="宋体"/>
          <w:color w:val="auto"/>
          <w:sz w:val="28"/>
          <w:szCs w:val="28"/>
        </w:rPr>
      </w:pPr>
      <w:r>
        <w:rPr>
          <w:rFonts w:hint="eastAsia" w:ascii="宋体" w:hAnsi="宋体" w:eastAsia="宋体" w:cs="宋体"/>
          <w:color w:val="auto"/>
          <w:sz w:val="28"/>
          <w:szCs w:val="28"/>
        </w:rPr>
        <w:t>2）商务响应（</w:t>
      </w:r>
      <w:r>
        <w:rPr>
          <w:rFonts w:hint="eastAsia" w:ascii="宋体" w:hAnsi="宋体" w:eastAsia="宋体" w:cs="宋体"/>
          <w:color w:val="auto"/>
          <w:sz w:val="28"/>
          <w:szCs w:val="28"/>
          <w:lang w:val="en-US" w:eastAsia="zh-CN"/>
        </w:rPr>
        <w:t>服务期</w:t>
      </w: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质量标准</w:t>
      </w:r>
      <w:r>
        <w:rPr>
          <w:rFonts w:hint="eastAsia" w:ascii="宋体" w:hAnsi="宋体" w:eastAsia="宋体" w:cs="宋体"/>
          <w:color w:val="auto"/>
          <w:sz w:val="28"/>
          <w:szCs w:val="28"/>
        </w:rPr>
        <w:t>、付款方式、价款结算、违约责任等）与合同条款说明；</w:t>
      </w:r>
    </w:p>
    <w:p w14:paraId="4788E918">
      <w:pPr>
        <w:spacing w:line="360" w:lineRule="auto"/>
        <w:ind w:firstLine="420"/>
        <w:outlineLvl w:val="2"/>
        <w:rPr>
          <w:rFonts w:hint="eastAsia" w:ascii="宋体" w:hAnsi="宋体" w:eastAsia="宋体" w:cs="宋体"/>
          <w:color w:val="auto"/>
          <w:sz w:val="28"/>
          <w:szCs w:val="28"/>
        </w:rPr>
      </w:pPr>
      <w:r>
        <w:rPr>
          <w:rFonts w:hint="eastAsia" w:ascii="宋体" w:hAnsi="宋体" w:eastAsia="宋体" w:cs="宋体"/>
          <w:color w:val="auto"/>
          <w:sz w:val="28"/>
          <w:szCs w:val="28"/>
        </w:rPr>
        <w:t>3）业绩；</w:t>
      </w:r>
    </w:p>
    <w:p w14:paraId="241A83EF">
      <w:pPr>
        <w:spacing w:line="360" w:lineRule="auto"/>
        <w:ind w:firstLine="420"/>
        <w:outlineLvl w:val="2"/>
        <w:rPr>
          <w:rFonts w:hint="eastAsia" w:ascii="宋体" w:hAnsi="宋体" w:eastAsia="宋体" w:cs="宋体"/>
          <w:color w:val="auto"/>
          <w:sz w:val="28"/>
          <w:szCs w:val="28"/>
        </w:rPr>
      </w:pPr>
      <w:r>
        <w:rPr>
          <w:rFonts w:hint="eastAsia" w:ascii="宋体" w:hAnsi="宋体" w:eastAsia="宋体" w:cs="宋体"/>
          <w:color w:val="auto"/>
          <w:sz w:val="28"/>
          <w:szCs w:val="28"/>
        </w:rPr>
        <w:t>4）有必要说明的商务事宜。</w:t>
      </w:r>
    </w:p>
    <w:p w14:paraId="5EA17454">
      <w:pPr>
        <w:pStyle w:val="12"/>
        <w:rPr>
          <w:rFonts w:hint="eastAsia" w:ascii="宋体" w:hAnsi="宋体" w:eastAsia="宋体" w:cs="宋体"/>
          <w:color w:val="auto"/>
        </w:rPr>
      </w:pPr>
    </w:p>
    <w:p w14:paraId="2349BA82">
      <w:pPr>
        <w:jc w:val="center"/>
        <w:rPr>
          <w:rFonts w:hint="eastAsia" w:ascii="宋体" w:hAnsi="宋体" w:eastAsia="宋体" w:cs="宋体"/>
          <w:color w:val="auto"/>
          <w:sz w:val="24"/>
        </w:rPr>
      </w:pPr>
    </w:p>
    <w:p w14:paraId="05CC3FE7">
      <w:pPr>
        <w:jc w:val="center"/>
        <w:rPr>
          <w:rFonts w:hint="eastAsia" w:ascii="宋体" w:hAnsi="宋体" w:eastAsia="宋体" w:cs="宋体"/>
          <w:color w:val="auto"/>
          <w:sz w:val="44"/>
        </w:rPr>
      </w:pPr>
    </w:p>
    <w:p w14:paraId="4D45AE0F">
      <w:pPr>
        <w:jc w:val="center"/>
        <w:rPr>
          <w:rFonts w:hint="eastAsia" w:ascii="宋体" w:hAnsi="宋体" w:eastAsia="宋体" w:cs="宋体"/>
          <w:color w:val="auto"/>
          <w:sz w:val="44"/>
        </w:rPr>
      </w:pPr>
    </w:p>
    <w:p w14:paraId="10ADD3BA">
      <w:pPr>
        <w:jc w:val="center"/>
        <w:rPr>
          <w:rFonts w:hint="eastAsia" w:ascii="宋体" w:hAnsi="宋体" w:eastAsia="宋体" w:cs="宋体"/>
          <w:color w:val="auto"/>
          <w:sz w:val="44"/>
        </w:rPr>
      </w:pPr>
    </w:p>
    <w:p w14:paraId="3CB878A0">
      <w:pPr>
        <w:wordWrap w:val="0"/>
        <w:spacing w:line="360" w:lineRule="auto"/>
        <w:ind w:right="456"/>
        <w:rPr>
          <w:rFonts w:hint="eastAsia" w:ascii="宋体" w:hAnsi="宋体" w:eastAsia="宋体" w:cs="宋体"/>
          <w:color w:val="auto"/>
        </w:rPr>
      </w:pPr>
    </w:p>
    <w:p w14:paraId="33E4B5DE">
      <w:pPr>
        <w:wordWrap w:val="0"/>
        <w:spacing w:line="360" w:lineRule="auto"/>
        <w:ind w:right="456"/>
        <w:rPr>
          <w:rFonts w:hint="eastAsia" w:ascii="宋体" w:hAnsi="宋体" w:eastAsia="宋体" w:cs="宋体"/>
          <w:color w:val="auto"/>
        </w:rPr>
      </w:pPr>
    </w:p>
    <w:p w14:paraId="3783737A">
      <w:pPr>
        <w:wordWrap w:val="0"/>
        <w:spacing w:line="360" w:lineRule="auto"/>
        <w:ind w:right="456"/>
        <w:rPr>
          <w:rFonts w:hint="eastAsia" w:ascii="宋体" w:hAnsi="宋体" w:eastAsia="宋体" w:cs="宋体"/>
          <w:color w:val="auto"/>
        </w:rPr>
      </w:pPr>
    </w:p>
    <w:p w14:paraId="32658802">
      <w:pPr>
        <w:wordWrap w:val="0"/>
        <w:spacing w:line="360" w:lineRule="auto"/>
        <w:ind w:right="456"/>
        <w:rPr>
          <w:rFonts w:hint="eastAsia" w:ascii="宋体" w:hAnsi="宋体" w:eastAsia="宋体" w:cs="宋体"/>
          <w:color w:val="auto"/>
        </w:rPr>
      </w:pPr>
    </w:p>
    <w:p w14:paraId="5DE9163E">
      <w:pPr>
        <w:spacing w:line="360" w:lineRule="atLeast"/>
        <w:rPr>
          <w:rFonts w:hint="eastAsia" w:ascii="宋体" w:hAnsi="宋体" w:eastAsia="宋体" w:cs="宋体"/>
          <w:color w:val="auto"/>
        </w:rPr>
      </w:pPr>
    </w:p>
    <w:p w14:paraId="7111923E">
      <w:pPr>
        <w:spacing w:line="360" w:lineRule="atLeast"/>
        <w:jc w:val="center"/>
        <w:rPr>
          <w:rFonts w:hint="eastAsia" w:ascii="宋体" w:hAnsi="宋体" w:eastAsia="宋体" w:cs="宋体"/>
          <w:b/>
          <w:color w:val="auto"/>
          <w:sz w:val="32"/>
          <w:szCs w:val="32"/>
        </w:rPr>
      </w:pPr>
    </w:p>
    <w:p w14:paraId="555C80D0">
      <w:pPr>
        <w:spacing w:line="360" w:lineRule="atLeast"/>
        <w:jc w:val="center"/>
        <w:rPr>
          <w:rFonts w:hint="eastAsia" w:ascii="宋体" w:hAnsi="宋体" w:eastAsia="宋体" w:cs="宋体"/>
          <w:b/>
          <w:color w:val="auto"/>
          <w:sz w:val="32"/>
          <w:szCs w:val="32"/>
        </w:rPr>
      </w:pPr>
    </w:p>
    <w:p w14:paraId="123C4AE8">
      <w:pPr>
        <w:spacing w:line="360" w:lineRule="atLeast"/>
        <w:jc w:val="center"/>
        <w:rPr>
          <w:rFonts w:hint="eastAsia" w:ascii="宋体" w:hAnsi="宋体" w:eastAsia="宋体" w:cs="宋体"/>
          <w:b/>
          <w:color w:val="auto"/>
          <w:sz w:val="32"/>
          <w:szCs w:val="32"/>
        </w:rPr>
      </w:pPr>
    </w:p>
    <w:p w14:paraId="78D98FAE">
      <w:pPr>
        <w:spacing w:line="360" w:lineRule="atLeast"/>
        <w:jc w:val="center"/>
        <w:rPr>
          <w:rFonts w:hint="eastAsia" w:ascii="宋体" w:hAnsi="宋体" w:eastAsia="宋体" w:cs="宋体"/>
          <w:b/>
          <w:color w:val="auto"/>
          <w:sz w:val="32"/>
          <w:szCs w:val="32"/>
        </w:rPr>
      </w:pPr>
    </w:p>
    <w:p w14:paraId="63C80DB9">
      <w:pPr>
        <w:pStyle w:val="12"/>
        <w:rPr>
          <w:rFonts w:hint="eastAsia" w:ascii="宋体" w:hAnsi="宋体" w:eastAsia="宋体" w:cs="宋体"/>
          <w:color w:val="auto"/>
        </w:rPr>
      </w:pPr>
    </w:p>
    <w:p w14:paraId="2B28EBE9">
      <w:pPr>
        <w:pStyle w:val="12"/>
        <w:ind w:left="0" w:leftChars="0"/>
        <w:rPr>
          <w:rFonts w:hint="eastAsia" w:ascii="宋体" w:hAnsi="宋体" w:eastAsia="宋体" w:cs="宋体"/>
          <w:color w:val="auto"/>
        </w:rPr>
      </w:pPr>
    </w:p>
    <w:p w14:paraId="730A1AD6">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5304BBF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第七部分  供应商承诺书</w:t>
      </w:r>
    </w:p>
    <w:p w14:paraId="69DC0A5B">
      <w:pPr>
        <w:rPr>
          <w:rFonts w:hint="eastAsia"/>
          <w:color w:val="auto"/>
        </w:rPr>
      </w:pPr>
    </w:p>
    <w:p w14:paraId="3A970C3A">
      <w:pPr>
        <w:pStyle w:val="10"/>
        <w:jc w:val="center"/>
        <w:rPr>
          <w:rFonts w:hint="eastAsia" w:ascii="宋体" w:hAnsi="宋体" w:eastAsia="宋体" w:cs="宋体"/>
          <w:b/>
          <w:color w:val="auto"/>
          <w:sz w:val="32"/>
        </w:rPr>
      </w:pPr>
      <w:r>
        <w:rPr>
          <w:rFonts w:hint="eastAsia" w:ascii="宋体" w:hAnsi="宋体" w:eastAsia="宋体" w:cs="宋体"/>
          <w:b/>
          <w:color w:val="auto"/>
          <w:sz w:val="32"/>
        </w:rPr>
        <w:t>陕西省政府采购供应商拒绝政府采购领域商业贿赂承诺书</w:t>
      </w:r>
      <w:r>
        <w:rPr>
          <w:rFonts w:hint="eastAsia" w:ascii="宋体" w:hAnsi="宋体" w:eastAsia="宋体" w:cs="宋体"/>
          <w:b/>
          <w:color w:val="auto"/>
          <w:sz w:val="32"/>
          <w:szCs w:val="32"/>
        </w:rPr>
        <w:t>Ⅰ</w:t>
      </w:r>
    </w:p>
    <w:p w14:paraId="02A31C89">
      <w:pPr>
        <w:rPr>
          <w:rFonts w:hint="eastAsia" w:ascii="宋体" w:hAnsi="宋体" w:eastAsia="宋体" w:cs="宋体"/>
          <w:color w:val="auto"/>
        </w:rPr>
      </w:pPr>
    </w:p>
    <w:p w14:paraId="342E3F4B">
      <w:pPr>
        <w:spacing w:line="360" w:lineRule="auto"/>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 xml:space="preserve"> 为响应党中央、国务院关于治理政府采购领域商业贿赂行为的号召，我公司在此庄严承诺：</w:t>
      </w:r>
    </w:p>
    <w:p w14:paraId="5FBD1E82">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1、在参与政府采购活动中遵纪守法、诚信经营、公平竞标；</w:t>
      </w:r>
    </w:p>
    <w:p w14:paraId="235831DE">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2、不向政府采购人、采购代理机构和政府采购评审专家进行任何形式的商业贿赂以谋取交易机会；</w:t>
      </w:r>
    </w:p>
    <w:p w14:paraId="0FA06FFB">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3、不向政府采购代理机构和采购人提供虚假资质文件或采用虚假应标方式参与政府采购市场竞争并谋取中标；</w:t>
      </w:r>
    </w:p>
    <w:p w14:paraId="66E798C8">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4、不采取“围标、陪标”等商业欺诈手段获得政府采购订单；</w:t>
      </w:r>
    </w:p>
    <w:p w14:paraId="59839E51">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5、不采取不正当手段诋毁、排挤其他供应商；</w:t>
      </w:r>
    </w:p>
    <w:p w14:paraId="286DD37C">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6、不在提服务时“偷梁换柱、以次充好”损害采购人的合法权益；</w:t>
      </w:r>
    </w:p>
    <w:p w14:paraId="0A3BE66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7、不与采购人、采购代理机构政府采购评审专家或其它供应商恶意串通，进行质疑和投诉，维护政府采购市场秩序；</w:t>
      </w:r>
    </w:p>
    <w:p w14:paraId="7784A13D">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8、尊重和接受政府采购监督管理部门的监督和政府采购代理机构磋商采购要求，承担因违约行为给采购人造成的损失；</w:t>
      </w:r>
    </w:p>
    <w:p w14:paraId="38DFB5CA">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9、不发生其他有悖于政府采购公开、公平、公正和诚信原则的行为。</w:t>
      </w:r>
    </w:p>
    <w:p w14:paraId="2574FAB2">
      <w:pPr>
        <w:spacing w:line="360" w:lineRule="auto"/>
        <w:ind w:firstLine="480" w:firstLineChars="200"/>
        <w:rPr>
          <w:rFonts w:hint="eastAsia" w:ascii="宋体" w:hAnsi="宋体" w:eastAsia="宋体" w:cs="宋体"/>
          <w:color w:val="auto"/>
          <w:sz w:val="24"/>
          <w:szCs w:val="28"/>
        </w:rPr>
      </w:pPr>
    </w:p>
    <w:p w14:paraId="4178269C">
      <w:pPr>
        <w:spacing w:line="48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承诺单位：</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（盖章）</w:t>
      </w:r>
    </w:p>
    <w:p w14:paraId="45CC7C4B">
      <w:pPr>
        <w:spacing w:line="48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全权代表：</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u w:val="single"/>
          <w:lang w:val="en-US" w:eastAsia="zh-CN"/>
        </w:rPr>
        <w:t xml:space="preserve"> </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 xml:space="preserve"> </w:t>
      </w:r>
      <w:r>
        <w:rPr>
          <w:rFonts w:hint="eastAsia" w:ascii="宋体" w:hAnsi="宋体" w:eastAsia="宋体" w:cs="宋体"/>
          <w:color w:val="auto"/>
          <w:sz w:val="24"/>
        </w:rPr>
        <w:t xml:space="preserve">（签字或盖章） </w:t>
      </w:r>
    </w:p>
    <w:p w14:paraId="10BBF18C">
      <w:pPr>
        <w:spacing w:line="48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 xml:space="preserve">地址： </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 xml:space="preserve">   </w:t>
      </w:r>
    </w:p>
    <w:p w14:paraId="778D45E6">
      <w:pPr>
        <w:spacing w:line="480" w:lineRule="auto"/>
        <w:ind w:firstLine="480" w:firstLineChars="200"/>
        <w:rPr>
          <w:rFonts w:hint="eastAsia" w:ascii="宋体" w:hAnsi="宋体" w:eastAsia="宋体" w:cs="宋体"/>
          <w:color w:val="auto"/>
          <w:sz w:val="24"/>
          <w:szCs w:val="28"/>
          <w:u w:val="single"/>
        </w:rPr>
      </w:pPr>
      <w:r>
        <w:rPr>
          <w:rFonts w:hint="eastAsia" w:ascii="宋体" w:hAnsi="宋体" w:eastAsia="宋体" w:cs="宋体"/>
          <w:color w:val="auto"/>
          <w:sz w:val="24"/>
          <w:szCs w:val="28"/>
        </w:rPr>
        <w:t>邮编：</w:t>
      </w:r>
      <w:r>
        <w:rPr>
          <w:rFonts w:hint="eastAsia" w:ascii="宋体" w:hAnsi="宋体" w:eastAsia="宋体" w:cs="宋体"/>
          <w:color w:val="auto"/>
          <w:sz w:val="24"/>
          <w:szCs w:val="28"/>
          <w:u w:val="single"/>
        </w:rPr>
        <w:t xml:space="preserve">                </w:t>
      </w:r>
      <w:r>
        <w:rPr>
          <w:rFonts w:hint="eastAsia" w:ascii="宋体" w:hAnsi="宋体" w:cs="宋体"/>
          <w:color w:val="auto"/>
          <w:sz w:val="24"/>
          <w:szCs w:val="28"/>
          <w:u w:val="single"/>
          <w:lang w:val="en-US" w:eastAsia="zh-CN"/>
        </w:rPr>
        <w:t xml:space="preserve">      </w:t>
      </w:r>
      <w:r>
        <w:rPr>
          <w:rFonts w:hint="eastAsia" w:ascii="宋体" w:hAnsi="宋体" w:eastAsia="宋体" w:cs="宋体"/>
          <w:color w:val="auto"/>
          <w:sz w:val="24"/>
          <w:szCs w:val="28"/>
          <w:u w:val="single"/>
        </w:rPr>
        <w:t xml:space="preserve">  </w:t>
      </w:r>
    </w:p>
    <w:p w14:paraId="5F53D666">
      <w:pPr>
        <w:spacing w:line="480" w:lineRule="auto"/>
        <w:ind w:firstLine="480" w:firstLineChars="200"/>
        <w:rPr>
          <w:rFonts w:hint="eastAsia" w:ascii="宋体" w:hAnsi="宋体" w:eastAsia="宋体" w:cs="宋体"/>
          <w:color w:val="auto"/>
          <w:sz w:val="24"/>
          <w:szCs w:val="28"/>
          <w:u w:val="single"/>
        </w:rPr>
      </w:pPr>
      <w:r>
        <w:rPr>
          <w:rFonts w:hint="eastAsia" w:ascii="宋体" w:hAnsi="宋体" w:eastAsia="宋体" w:cs="宋体"/>
          <w:color w:val="auto"/>
          <w:sz w:val="24"/>
          <w:szCs w:val="28"/>
        </w:rPr>
        <w:t>电话：</w:t>
      </w:r>
      <w:r>
        <w:rPr>
          <w:rFonts w:hint="eastAsia" w:ascii="宋体" w:hAnsi="宋体" w:eastAsia="宋体" w:cs="宋体"/>
          <w:color w:val="auto"/>
          <w:sz w:val="24"/>
          <w:szCs w:val="28"/>
          <w:u w:val="single"/>
        </w:rPr>
        <w:t xml:space="preserve">              </w:t>
      </w:r>
      <w:r>
        <w:rPr>
          <w:rFonts w:hint="eastAsia" w:ascii="宋体" w:hAnsi="宋体" w:cs="宋体"/>
          <w:color w:val="auto"/>
          <w:sz w:val="24"/>
          <w:szCs w:val="28"/>
          <w:u w:val="single"/>
          <w:lang w:val="en-US" w:eastAsia="zh-CN"/>
        </w:rPr>
        <w:t xml:space="preserve">     </w:t>
      </w:r>
      <w:r>
        <w:rPr>
          <w:rFonts w:hint="eastAsia" w:ascii="宋体" w:hAnsi="宋体" w:eastAsia="宋体" w:cs="宋体"/>
          <w:color w:val="auto"/>
          <w:sz w:val="24"/>
          <w:szCs w:val="28"/>
          <w:u w:val="single"/>
        </w:rPr>
        <w:t xml:space="preserve">     </w:t>
      </w:r>
    </w:p>
    <w:p w14:paraId="00BDD930">
      <w:pPr>
        <w:wordWrap w:val="0"/>
        <w:spacing w:line="360" w:lineRule="auto"/>
        <w:ind w:right="480" w:firstLine="360" w:firstLineChars="150"/>
        <w:jc w:val="center"/>
        <w:rPr>
          <w:rFonts w:hint="eastAsia" w:ascii="宋体" w:hAnsi="宋体" w:eastAsia="宋体" w:cs="宋体"/>
          <w:color w:val="auto"/>
          <w:sz w:val="24"/>
          <w:szCs w:val="28"/>
        </w:rPr>
      </w:pPr>
      <w:r>
        <w:rPr>
          <w:rFonts w:hint="eastAsia" w:ascii="宋体" w:hAnsi="宋体" w:eastAsia="宋体" w:cs="宋体"/>
          <w:color w:val="auto"/>
          <w:sz w:val="24"/>
          <w:szCs w:val="28"/>
        </w:rPr>
        <w:t xml:space="preserve">                                                 年  月  日</w:t>
      </w:r>
    </w:p>
    <w:p w14:paraId="122F78F1">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411AF05A">
      <w:pPr>
        <w:spacing w:line="360" w:lineRule="atLeast"/>
        <w:ind w:firstLine="4189" w:firstLineChars="1304"/>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20F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5FD0778">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陕西炬荣招标代理有限公司</w:t>
            </w:r>
          </w:p>
        </w:tc>
      </w:tr>
      <w:tr w14:paraId="244E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1787FF7">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作为参加贵单位组织的磋商采购项目的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，本公司承诺：在参加本项目磋商之前不存在被依法禁止经营行为、财产被接管或冻结的情况，如有隐瞒实情，愿承担一切责任及后果。</w:t>
            </w:r>
          </w:p>
        </w:tc>
      </w:tr>
      <w:tr w14:paraId="32E0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650618A">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vAlign w:val="center"/>
          </w:tcPr>
          <w:p w14:paraId="1BA8318D">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14:paraId="3808C2BD">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30C8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798ABA11">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10755AB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313588B2">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55337B8">
      <w:pPr>
        <w:spacing w:line="360" w:lineRule="atLeast"/>
        <w:rPr>
          <w:rFonts w:hint="eastAsia" w:ascii="宋体" w:hAnsi="宋体" w:eastAsia="宋体" w:cs="宋体"/>
          <w:b/>
          <w:color w:val="auto"/>
          <w:sz w:val="42"/>
          <w:szCs w:val="42"/>
        </w:rPr>
      </w:pPr>
    </w:p>
    <w:p w14:paraId="250ABB3C">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1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3328"/>
        <w:gridCol w:w="2279"/>
      </w:tblGrid>
      <w:tr w14:paraId="402D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60" w:type="dxa"/>
            <w:gridSpan w:val="3"/>
            <w:vAlign w:val="center"/>
          </w:tcPr>
          <w:p w14:paraId="3C4A9C27">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陕西炬荣招标代理有限公司</w:t>
            </w:r>
          </w:p>
        </w:tc>
      </w:tr>
      <w:tr w14:paraId="1066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8760" w:type="dxa"/>
            <w:gridSpan w:val="3"/>
            <w:vAlign w:val="center"/>
          </w:tcPr>
          <w:p w14:paraId="796E4B0B">
            <w:pPr>
              <w:spacing w:line="3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作为参加贵单位组织的磋商采购项目的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highlight w:val="none"/>
              </w:rPr>
              <w:t>，本公司郑重申告：近三年因服务供货问题（水货、替代品、次品、翻新品等）的不法行为记录为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次（没有填零），如有隐瞒实情，愿承担一切责任及后果。</w:t>
            </w:r>
          </w:p>
          <w:p w14:paraId="4D22557F">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rPr>
              <w:t>本公司承诺：本次响应产品为正品行货。</w:t>
            </w:r>
          </w:p>
        </w:tc>
      </w:tr>
      <w:tr w14:paraId="6AFD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53" w:type="dxa"/>
            <w:vAlign w:val="center"/>
          </w:tcPr>
          <w:p w14:paraId="1901AD6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328" w:type="dxa"/>
            <w:vAlign w:val="center"/>
          </w:tcPr>
          <w:p w14:paraId="0C2B122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279" w:type="dxa"/>
            <w:vAlign w:val="center"/>
          </w:tcPr>
          <w:p w14:paraId="0B1AFEC8">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485B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3153" w:type="dxa"/>
            <w:vAlign w:val="center"/>
          </w:tcPr>
          <w:p w14:paraId="7C77E4DF">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328" w:type="dxa"/>
            <w:vAlign w:val="center"/>
          </w:tcPr>
          <w:p w14:paraId="1541CA2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279" w:type="dxa"/>
            <w:vAlign w:val="center"/>
          </w:tcPr>
          <w:p w14:paraId="0DAFC887">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CC34163">
      <w:pPr>
        <w:spacing w:line="360" w:lineRule="atLeast"/>
        <w:rPr>
          <w:rFonts w:hint="eastAsia" w:ascii="宋体" w:hAnsi="宋体" w:eastAsia="宋体" w:cs="宋体"/>
          <w:b/>
          <w:color w:val="auto"/>
          <w:sz w:val="32"/>
          <w:szCs w:val="32"/>
        </w:rPr>
      </w:pPr>
    </w:p>
    <w:p w14:paraId="13326CA5">
      <w:pPr>
        <w:spacing w:line="360" w:lineRule="atLeast"/>
        <w:jc w:val="center"/>
        <w:rPr>
          <w:rFonts w:hint="eastAsia" w:ascii="宋体" w:hAnsi="宋体" w:eastAsia="宋体" w:cs="宋体"/>
          <w:b/>
          <w:color w:val="auto"/>
          <w:sz w:val="32"/>
          <w:szCs w:val="32"/>
        </w:rPr>
      </w:pPr>
    </w:p>
    <w:p w14:paraId="2C2A3D3F">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承诺书Ⅳ</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C8A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B31978B">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陕西炬荣招标代理有限公司</w:t>
            </w:r>
          </w:p>
        </w:tc>
      </w:tr>
      <w:tr w14:paraId="11AD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4C17071F">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作为参加贵单位组织的磋商采购项目的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，本公司承诺：参加本次磋商提交的所有资质证明文件及业绩证明文件是真实的、有效的，如有隐瞒实情，愿承担一切责任及后果。</w:t>
            </w:r>
          </w:p>
        </w:tc>
      </w:tr>
      <w:tr w14:paraId="0E6A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03EE778">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vAlign w:val="center"/>
          </w:tcPr>
          <w:p w14:paraId="73FE11B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14:paraId="2C2EBC6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4606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4711B19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3886666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6311C07A">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570E80AE">
      <w:pPr>
        <w:rPr>
          <w:rFonts w:hint="eastAsia" w:ascii="宋体" w:hAnsi="宋体" w:eastAsia="宋体" w:cs="宋体"/>
          <w:b/>
          <w:color w:val="auto"/>
          <w:spacing w:val="4"/>
          <w:sz w:val="28"/>
          <w:szCs w:val="28"/>
        </w:rPr>
      </w:pPr>
      <w:bookmarkStart w:id="2" w:name="_Toc8575_WPSOffice_Level1"/>
      <w:bookmarkStart w:id="3" w:name="_Toc14910_WPSOffice_Level1"/>
      <w:r>
        <w:rPr>
          <w:rFonts w:hint="eastAsia" w:ascii="宋体" w:hAnsi="宋体" w:eastAsia="宋体" w:cs="宋体"/>
          <w:b/>
          <w:color w:val="auto"/>
          <w:spacing w:val="4"/>
          <w:sz w:val="28"/>
          <w:szCs w:val="28"/>
        </w:rPr>
        <w:br w:type="page"/>
      </w:r>
    </w:p>
    <w:p w14:paraId="1AA06AC1">
      <w:pPr>
        <w:pStyle w:val="8"/>
        <w:rPr>
          <w:rFonts w:hint="eastAsia" w:ascii="宋体" w:hAnsi="宋体" w:eastAsia="宋体" w:cs="宋体"/>
          <w:b/>
          <w:color w:val="auto"/>
          <w:spacing w:val="4"/>
          <w:sz w:val="28"/>
          <w:szCs w:val="28"/>
        </w:rPr>
      </w:pPr>
      <w:r>
        <w:rPr>
          <w:rFonts w:hint="eastAsia" w:ascii="宋体" w:hAnsi="宋体" w:eastAsia="宋体" w:cs="宋体"/>
          <w:b/>
          <w:color w:val="auto"/>
          <w:spacing w:val="4"/>
          <w:sz w:val="28"/>
          <w:szCs w:val="28"/>
        </w:rPr>
        <w:t>附件：</w:t>
      </w:r>
      <w:bookmarkEnd w:id="2"/>
      <w:bookmarkEnd w:id="3"/>
    </w:p>
    <w:p w14:paraId="34B6596C">
      <w:pPr>
        <w:spacing w:line="360" w:lineRule="auto"/>
        <w:ind w:firstLine="557" w:firstLineChars="198"/>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一、中小企业声明函</w:t>
      </w:r>
      <w:r>
        <w:rPr>
          <w:rFonts w:hint="eastAsia" w:ascii="宋体" w:hAnsi="宋体" w:eastAsia="宋体" w:cs="宋体"/>
          <w:b/>
          <w:bCs/>
          <w:color w:val="auto"/>
          <w:sz w:val="28"/>
          <w:szCs w:val="28"/>
          <w:highlight w:val="none"/>
        </w:rPr>
        <w:t xml:space="preserve">（服务） </w:t>
      </w:r>
    </w:p>
    <w:p w14:paraId="22E13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本公司（联合体）郑重声明，根据《政府采购促进中小企业发展管理办法》（财库﹝2020﹞46 号）的规定，本公司 （联合体）参加</w:t>
      </w:r>
      <w:r>
        <w:rPr>
          <w:rFonts w:hint="eastAsia" w:ascii="宋体" w:hAnsi="宋体" w:eastAsia="宋体" w:cs="宋体"/>
          <w:bCs/>
          <w:color w:val="auto"/>
          <w:sz w:val="24"/>
          <w:u w:val="single"/>
        </w:rPr>
        <w:t>（</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w:t>
      </w:r>
      <w:r>
        <w:rPr>
          <w:rFonts w:hint="eastAsia" w:ascii="宋体" w:hAnsi="宋体" w:eastAsia="宋体" w:cs="宋体"/>
          <w:bCs/>
          <w:color w:val="auto"/>
          <w:sz w:val="24"/>
        </w:rPr>
        <w:t>的</w:t>
      </w:r>
      <w:r>
        <w:rPr>
          <w:rFonts w:hint="eastAsia" w:ascii="宋体" w:hAnsi="宋体" w:eastAsia="宋体" w:cs="宋体"/>
          <w:bCs/>
          <w:color w:val="auto"/>
          <w:sz w:val="24"/>
          <w:u w:val="single"/>
        </w:rPr>
        <w:t>（</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w:t>
      </w:r>
      <w:r>
        <w:rPr>
          <w:rFonts w:hint="eastAsia" w:ascii="宋体" w:hAnsi="宋体" w:eastAsia="宋体" w:cs="宋体"/>
          <w:bCs/>
          <w:color w:val="auto"/>
          <w:sz w:val="24"/>
        </w:rPr>
        <w:t>采购活动，服务的单位全部由符合政策要求的中小企业承接。相关企业（含联合体中的中小企业、签订分包意向协议的中小企业）的具体情况如下：</w:t>
      </w:r>
    </w:p>
    <w:p w14:paraId="0623208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u w:val="single"/>
        </w:rPr>
        <w:t xml:space="preserve">（标的名称） </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 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万元¹，属于【（  ）</w:t>
      </w:r>
      <w:r>
        <w:rPr>
          <w:rFonts w:hint="eastAsia" w:ascii="宋体" w:hAnsi="宋体" w:eastAsia="宋体" w:cs="宋体"/>
          <w:bCs/>
          <w:color w:val="auto"/>
          <w:sz w:val="24"/>
          <w:u w:val="single"/>
        </w:rPr>
        <w:t>中型企业</w:t>
      </w:r>
      <w:r>
        <w:rPr>
          <w:rFonts w:hint="eastAsia" w:ascii="宋体" w:hAnsi="宋体" w:eastAsia="宋体" w:cs="宋体"/>
          <w:bCs/>
          <w:color w:val="auto"/>
          <w:sz w:val="24"/>
        </w:rPr>
        <w:t>、（  ）</w:t>
      </w:r>
      <w:r>
        <w:rPr>
          <w:rFonts w:hint="eastAsia" w:ascii="宋体" w:hAnsi="宋体" w:eastAsia="宋体" w:cs="宋体"/>
          <w:bCs/>
          <w:color w:val="auto"/>
          <w:sz w:val="24"/>
          <w:u w:val="single"/>
        </w:rPr>
        <w:t>小型企业</w:t>
      </w:r>
      <w:r>
        <w:rPr>
          <w:rFonts w:hint="eastAsia" w:ascii="宋体" w:hAnsi="宋体" w:eastAsia="宋体" w:cs="宋体"/>
          <w:bCs/>
          <w:color w:val="auto"/>
          <w:sz w:val="24"/>
        </w:rPr>
        <w:t>、（  ）</w:t>
      </w:r>
      <w:r>
        <w:rPr>
          <w:rFonts w:hint="eastAsia" w:ascii="宋体" w:hAnsi="宋体" w:eastAsia="宋体" w:cs="宋体"/>
          <w:bCs/>
          <w:color w:val="auto"/>
          <w:sz w:val="24"/>
          <w:u w:val="single"/>
        </w:rPr>
        <w:t>微型企业</w:t>
      </w:r>
      <w:r>
        <w:rPr>
          <w:rFonts w:hint="eastAsia" w:ascii="宋体" w:hAnsi="宋体" w:eastAsia="宋体" w:cs="宋体"/>
          <w:bCs/>
          <w:color w:val="auto"/>
          <w:sz w:val="24"/>
        </w:rPr>
        <w:t xml:space="preserve">】； </w:t>
      </w:r>
    </w:p>
    <w:p w14:paraId="6977F6B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u w:val="single"/>
        </w:rPr>
        <w:t xml:space="preserve">（标的名称） </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 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万元，属于【（  ）</w:t>
      </w:r>
      <w:r>
        <w:rPr>
          <w:rFonts w:hint="eastAsia" w:ascii="宋体" w:hAnsi="宋体" w:eastAsia="宋体" w:cs="宋体"/>
          <w:bCs/>
          <w:color w:val="auto"/>
          <w:sz w:val="24"/>
          <w:u w:val="single"/>
        </w:rPr>
        <w:t>中型企业</w:t>
      </w:r>
      <w:r>
        <w:rPr>
          <w:rFonts w:hint="eastAsia" w:ascii="宋体" w:hAnsi="宋体" w:eastAsia="宋体" w:cs="宋体"/>
          <w:bCs/>
          <w:color w:val="auto"/>
          <w:sz w:val="24"/>
        </w:rPr>
        <w:t>、（ ）</w:t>
      </w:r>
      <w:r>
        <w:rPr>
          <w:rFonts w:hint="eastAsia" w:ascii="宋体" w:hAnsi="宋体" w:eastAsia="宋体" w:cs="宋体"/>
          <w:bCs/>
          <w:color w:val="auto"/>
          <w:sz w:val="24"/>
          <w:u w:val="single"/>
        </w:rPr>
        <w:t>小型企业</w:t>
      </w:r>
      <w:r>
        <w:rPr>
          <w:rFonts w:hint="eastAsia" w:ascii="宋体" w:hAnsi="宋体" w:eastAsia="宋体" w:cs="宋体"/>
          <w:bCs/>
          <w:color w:val="auto"/>
          <w:sz w:val="24"/>
        </w:rPr>
        <w:t>、（  ）</w:t>
      </w:r>
      <w:r>
        <w:rPr>
          <w:rFonts w:hint="eastAsia" w:ascii="宋体" w:hAnsi="宋体" w:eastAsia="宋体" w:cs="宋体"/>
          <w:bCs/>
          <w:color w:val="auto"/>
          <w:sz w:val="24"/>
          <w:u w:val="single"/>
        </w:rPr>
        <w:t>微型企业</w:t>
      </w:r>
      <w:r>
        <w:rPr>
          <w:rFonts w:hint="eastAsia" w:ascii="宋体" w:hAnsi="宋体" w:eastAsia="宋体" w:cs="宋体"/>
          <w:bCs/>
          <w:color w:val="auto"/>
          <w:sz w:val="24"/>
        </w:rPr>
        <w:t>】；</w:t>
      </w:r>
    </w:p>
    <w:p w14:paraId="247D8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w:t>
      </w:r>
    </w:p>
    <w:p w14:paraId="1D0D5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14:paraId="7B8476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14:paraId="64B98B25">
      <w:pPr>
        <w:spacing w:line="480" w:lineRule="exact"/>
        <w:ind w:firstLine="480" w:firstLineChars="200"/>
        <w:jc w:val="right"/>
        <w:rPr>
          <w:rFonts w:hint="eastAsia" w:ascii="宋体" w:hAnsi="宋体" w:eastAsia="宋体" w:cs="宋体"/>
          <w:bCs/>
          <w:color w:val="auto"/>
          <w:sz w:val="24"/>
        </w:rPr>
      </w:pPr>
    </w:p>
    <w:p w14:paraId="28143E77">
      <w:pPr>
        <w:spacing w:line="480" w:lineRule="exact"/>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 xml:space="preserve">企业名称（盖章）：            </w:t>
      </w:r>
    </w:p>
    <w:p w14:paraId="4593F126">
      <w:pPr>
        <w:spacing w:line="480" w:lineRule="exact"/>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日期：</w:t>
      </w:r>
    </w:p>
    <w:p w14:paraId="2658BAC0">
      <w:pPr>
        <w:spacing w:line="480" w:lineRule="exact"/>
        <w:ind w:firstLine="482" w:firstLineChars="200"/>
        <w:rPr>
          <w:rFonts w:hint="eastAsia" w:ascii="宋体" w:hAnsi="宋体" w:eastAsia="宋体" w:cs="宋体"/>
          <w:b/>
          <w:color w:val="auto"/>
          <w:sz w:val="24"/>
        </w:rPr>
      </w:pPr>
    </w:p>
    <w:p w14:paraId="41692134">
      <w:pPr>
        <w:spacing w:line="480" w:lineRule="exact"/>
        <w:ind w:firstLine="482" w:firstLineChars="200"/>
        <w:rPr>
          <w:rFonts w:hint="eastAsia" w:ascii="宋体" w:hAnsi="宋体" w:eastAsia="宋体" w:cs="宋体"/>
          <w:b/>
          <w:color w:val="auto"/>
          <w:sz w:val="24"/>
        </w:rPr>
      </w:pPr>
    </w:p>
    <w:p w14:paraId="6156EFBC">
      <w:pPr>
        <w:spacing w:line="480" w:lineRule="exact"/>
        <w:ind w:firstLine="442" w:firstLineChars="200"/>
        <w:rPr>
          <w:rFonts w:hint="eastAsia" w:ascii="宋体" w:hAnsi="宋体" w:eastAsia="宋体" w:cs="宋体"/>
          <w:b/>
          <w:color w:val="auto"/>
          <w:sz w:val="22"/>
          <w:szCs w:val="22"/>
        </w:rPr>
      </w:pPr>
      <w:r>
        <w:rPr>
          <w:rFonts w:hint="eastAsia" w:ascii="宋体" w:hAnsi="宋体" w:eastAsia="宋体" w:cs="宋体"/>
          <w:b/>
          <w:color w:val="auto"/>
          <w:sz w:val="22"/>
          <w:szCs w:val="22"/>
        </w:rPr>
        <w:t>备注：</w:t>
      </w:r>
    </w:p>
    <w:p w14:paraId="3D16802F">
      <w:pPr>
        <w:spacing w:line="480" w:lineRule="exact"/>
        <w:ind w:firstLine="442" w:firstLineChars="200"/>
        <w:rPr>
          <w:rFonts w:hint="default" w:ascii="宋体" w:hAnsi="宋体" w:cs="宋体"/>
          <w:b/>
          <w:color w:val="auto"/>
          <w:sz w:val="22"/>
          <w:szCs w:val="21"/>
          <w:lang w:val="en-US" w:eastAsia="zh-CN"/>
        </w:rPr>
      </w:pPr>
      <w:r>
        <w:rPr>
          <w:rFonts w:hint="eastAsia" w:ascii="宋体" w:hAnsi="宋体" w:cs="宋体"/>
          <w:b/>
          <w:color w:val="auto"/>
          <w:sz w:val="22"/>
          <w:szCs w:val="21"/>
          <w:lang w:val="en-US" w:eastAsia="zh-CN"/>
        </w:rPr>
        <w:t>1.注：¹从业人员、营业收入、资产总额填报上一年度数据，无上一年度数据的新成立企业可不填报。</w:t>
      </w:r>
    </w:p>
    <w:p w14:paraId="390EAAFB">
      <w:pPr>
        <w:spacing w:line="480" w:lineRule="exact"/>
        <w:ind w:firstLine="442" w:firstLineChars="200"/>
        <w:rPr>
          <w:rFonts w:hint="eastAsia" w:ascii="宋体" w:hAnsi="宋体" w:eastAsia="宋体" w:cs="宋体"/>
          <w:bCs/>
          <w:color w:val="auto"/>
          <w:sz w:val="24"/>
        </w:rPr>
      </w:pPr>
      <w:r>
        <w:rPr>
          <w:rFonts w:hint="eastAsia" w:ascii="宋体" w:hAnsi="宋体" w:cs="宋体"/>
          <w:b/>
          <w:color w:val="auto"/>
          <w:sz w:val="22"/>
          <w:szCs w:val="21"/>
          <w:lang w:val="en-US" w:eastAsia="zh-CN"/>
        </w:rPr>
        <w:t>2.</w:t>
      </w:r>
      <w:r>
        <w:rPr>
          <w:rFonts w:hint="eastAsia" w:ascii="宋体" w:hAnsi="宋体" w:eastAsia="宋体" w:cs="宋体"/>
          <w:b/>
          <w:color w:val="auto"/>
          <w:sz w:val="22"/>
          <w:szCs w:val="21"/>
          <w:lang w:val="en-US" w:eastAsia="zh-CN"/>
        </w:rPr>
        <w:t>本项目所属行业为：</w:t>
      </w:r>
      <w:r>
        <w:rPr>
          <w:rFonts w:hint="eastAsia" w:ascii="宋体" w:hAnsi="宋体" w:cs="宋体"/>
          <w:b/>
          <w:color w:val="auto"/>
          <w:sz w:val="22"/>
          <w:szCs w:val="21"/>
          <w:lang w:val="en-US" w:eastAsia="zh-CN"/>
        </w:rPr>
        <w:t>其他未列明行业</w:t>
      </w:r>
      <w:r>
        <w:rPr>
          <w:rFonts w:hint="eastAsia" w:ascii="宋体" w:hAnsi="宋体" w:eastAsia="宋体" w:cs="宋体"/>
          <w:b/>
          <w:color w:val="auto"/>
          <w:sz w:val="22"/>
          <w:szCs w:val="21"/>
          <w:lang w:val="en-US" w:eastAsia="zh-CN"/>
        </w:rPr>
        <w:t>。</w:t>
      </w:r>
      <w:r>
        <w:rPr>
          <w:rFonts w:hint="eastAsia" w:ascii="宋体" w:hAnsi="宋体" w:eastAsia="宋体" w:cs="宋体"/>
          <w:bCs/>
          <w:color w:val="auto"/>
          <w:sz w:val="24"/>
        </w:rPr>
        <w:br w:type="page"/>
      </w:r>
    </w:p>
    <w:p w14:paraId="734DC0DC">
      <w:pPr>
        <w:tabs>
          <w:tab w:val="left" w:pos="1755"/>
        </w:tabs>
        <w:spacing w:line="360" w:lineRule="auto"/>
        <w:jc w:val="center"/>
        <w:outlineLvl w:val="2"/>
        <w:rPr>
          <w:rFonts w:hint="eastAsia" w:ascii="宋体" w:hAnsi="宋体" w:eastAsia="宋体" w:cs="宋体"/>
          <w:b/>
          <w:bCs/>
          <w:color w:val="auto"/>
          <w:sz w:val="28"/>
          <w:szCs w:val="28"/>
        </w:rPr>
      </w:pPr>
      <w:bookmarkStart w:id="4" w:name="_Toc32499"/>
      <w:bookmarkStart w:id="5" w:name="_Toc26990"/>
      <w:r>
        <w:rPr>
          <w:rFonts w:hint="eastAsia" w:ascii="宋体" w:hAnsi="宋体" w:eastAsia="宋体" w:cs="宋体"/>
          <w:b/>
          <w:bCs/>
          <w:color w:val="auto"/>
          <w:sz w:val="28"/>
          <w:szCs w:val="28"/>
        </w:rPr>
        <w:t>二、</w:t>
      </w:r>
      <w:bookmarkEnd w:id="4"/>
      <w:bookmarkEnd w:id="5"/>
      <w:r>
        <w:rPr>
          <w:rFonts w:hint="eastAsia" w:ascii="宋体" w:hAnsi="宋体" w:eastAsia="宋体" w:cs="宋体"/>
          <w:b/>
          <w:color w:val="auto"/>
          <w:kern w:val="0"/>
          <w:sz w:val="28"/>
          <w:szCs w:val="28"/>
          <w:lang w:val="zh-CN"/>
        </w:rPr>
        <w:t>残疾人福利性单位声明函（非</w:t>
      </w:r>
      <w:r>
        <w:rPr>
          <w:rFonts w:hint="eastAsia" w:ascii="宋体" w:hAnsi="宋体" w:eastAsia="宋体" w:cs="宋体"/>
          <w:b/>
          <w:bCs/>
          <w:color w:val="auto"/>
          <w:sz w:val="28"/>
          <w:szCs w:val="28"/>
        </w:rPr>
        <w:t>残疾人福利企业</w:t>
      </w:r>
      <w:r>
        <w:rPr>
          <w:rFonts w:hint="eastAsia" w:ascii="宋体" w:hAnsi="宋体" w:eastAsia="宋体" w:cs="宋体"/>
          <w:b/>
          <w:color w:val="auto"/>
          <w:kern w:val="0"/>
          <w:sz w:val="28"/>
          <w:szCs w:val="28"/>
          <w:lang w:val="zh-CN"/>
        </w:rPr>
        <w:t>不</w:t>
      </w:r>
      <w:r>
        <w:rPr>
          <w:rFonts w:hint="eastAsia" w:ascii="宋体" w:hAnsi="宋体" w:eastAsia="宋体" w:cs="宋体"/>
          <w:b/>
          <w:bCs/>
          <w:color w:val="auto"/>
          <w:kern w:val="0"/>
          <w:sz w:val="28"/>
          <w:szCs w:val="28"/>
        </w:rPr>
        <w:t>填写</w:t>
      </w:r>
      <w:r>
        <w:rPr>
          <w:rFonts w:hint="eastAsia" w:ascii="宋体" w:hAnsi="宋体" w:eastAsia="宋体" w:cs="宋体"/>
          <w:b/>
          <w:color w:val="auto"/>
          <w:kern w:val="0"/>
          <w:sz w:val="28"/>
          <w:szCs w:val="28"/>
          <w:lang w:val="zh-CN"/>
        </w:rPr>
        <w:t>）</w:t>
      </w:r>
    </w:p>
    <w:p w14:paraId="434AD94E">
      <w:pPr>
        <w:spacing w:line="360" w:lineRule="auto"/>
        <w:rPr>
          <w:rFonts w:hint="eastAsia" w:ascii="宋体" w:hAnsi="宋体" w:eastAsia="宋体" w:cs="宋体"/>
          <w:b/>
          <w:color w:val="auto"/>
          <w:spacing w:val="6"/>
          <w:sz w:val="32"/>
          <w:szCs w:val="32"/>
          <w:shd w:val="pct10" w:color="auto" w:fill="FFFFFF"/>
        </w:rPr>
      </w:pPr>
    </w:p>
    <w:p w14:paraId="54A8C4D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项目采购活动提供本单位制造的服务（由本单位承担工程/提供服务），或者提供其他残疾人福利性单位制造的服务（不包括使用非残疾人福利性单位注册商标的服务）。</w:t>
      </w:r>
    </w:p>
    <w:p w14:paraId="370BC6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31135BC5">
      <w:pPr>
        <w:spacing w:line="360" w:lineRule="auto"/>
        <w:ind w:firstLine="480" w:firstLineChars="200"/>
        <w:rPr>
          <w:rFonts w:hint="eastAsia" w:ascii="宋体" w:hAnsi="宋体" w:eastAsia="宋体" w:cs="宋体"/>
          <w:color w:val="auto"/>
          <w:sz w:val="24"/>
        </w:rPr>
      </w:pPr>
    </w:p>
    <w:p w14:paraId="6A7F73CB">
      <w:pPr>
        <w:spacing w:line="360" w:lineRule="auto"/>
        <w:ind w:firstLine="480" w:firstLineChars="200"/>
        <w:rPr>
          <w:rFonts w:hint="eastAsia" w:ascii="宋体" w:hAnsi="宋体" w:eastAsia="宋体" w:cs="宋体"/>
          <w:color w:val="auto"/>
          <w:sz w:val="24"/>
        </w:rPr>
      </w:pPr>
    </w:p>
    <w:p w14:paraId="762AD1AC">
      <w:pPr>
        <w:tabs>
          <w:tab w:val="left" w:pos="4860"/>
          <w:tab w:val="left" w:pos="8040"/>
          <w:tab w:val="left" w:pos="8160"/>
        </w:tabs>
        <w:spacing w:line="360" w:lineRule="auto"/>
        <w:ind w:right="862" w:firstLine="480" w:firstLineChars="200"/>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单位名称（盖章）：</w:t>
      </w:r>
      <w:r>
        <w:rPr>
          <w:rFonts w:hint="eastAsia" w:ascii="宋体" w:hAnsi="宋体" w:eastAsia="宋体" w:cs="宋体"/>
          <w:color w:val="auto"/>
          <w:sz w:val="24"/>
          <w:u w:val="single"/>
        </w:rPr>
        <w:t xml:space="preserve">              </w:t>
      </w:r>
    </w:p>
    <w:p w14:paraId="40E7BB50">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w:t>
      </w:r>
    </w:p>
    <w:p w14:paraId="46D759FD">
      <w:pPr>
        <w:tabs>
          <w:tab w:val="left" w:pos="4860"/>
        </w:tabs>
        <w:spacing w:line="360" w:lineRule="auto"/>
        <w:ind w:right="67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34D3266">
      <w:pPr>
        <w:tabs>
          <w:tab w:val="left" w:pos="4860"/>
        </w:tabs>
        <w:spacing w:line="360" w:lineRule="auto"/>
        <w:ind w:right="1560" w:firstLine="480" w:firstLineChars="200"/>
        <w:jc w:val="center"/>
        <w:rPr>
          <w:rFonts w:hint="eastAsia" w:ascii="宋体" w:hAnsi="宋体" w:eastAsia="宋体" w:cs="宋体"/>
          <w:color w:val="auto"/>
          <w:sz w:val="24"/>
        </w:rPr>
      </w:pPr>
    </w:p>
    <w:p w14:paraId="153EDA3D">
      <w:pPr>
        <w:spacing w:line="360" w:lineRule="auto"/>
        <w:ind w:firstLine="506" w:firstLineChars="200"/>
        <w:rPr>
          <w:rFonts w:hint="eastAsia" w:ascii="宋体" w:hAnsi="宋体" w:eastAsia="宋体" w:cs="宋体"/>
          <w:b/>
          <w:color w:val="auto"/>
          <w:spacing w:val="6"/>
          <w:sz w:val="24"/>
          <w:shd w:val="pct10" w:color="auto" w:fill="FFFFFF"/>
        </w:rPr>
      </w:pPr>
    </w:p>
    <w:p w14:paraId="03D223F6">
      <w:pPr>
        <w:spacing w:line="360" w:lineRule="auto"/>
        <w:ind w:firstLine="506" w:firstLineChars="200"/>
        <w:rPr>
          <w:rFonts w:hint="eastAsia" w:ascii="宋体" w:hAnsi="宋体" w:eastAsia="宋体" w:cs="宋体"/>
          <w:b/>
          <w:color w:val="auto"/>
          <w:spacing w:val="6"/>
          <w:sz w:val="24"/>
          <w:shd w:val="pct10" w:color="auto" w:fill="FFFFFF"/>
        </w:rPr>
      </w:pPr>
    </w:p>
    <w:p w14:paraId="3A71D4D3">
      <w:pPr>
        <w:kinsoku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备注：投标单位提供的《残疾人福利性单位声明函》必须真实有效，如果被举报经查实出具虚假声明函的，将被取消投标资格，并按有关规定予以处理。</w:t>
      </w:r>
    </w:p>
    <w:p w14:paraId="2AB1E5B0">
      <w:pPr>
        <w:tabs>
          <w:tab w:val="left" w:pos="1620"/>
          <w:tab w:val="left" w:pos="1800"/>
        </w:tabs>
        <w:spacing w:line="440" w:lineRule="exact"/>
        <w:ind w:right="540" w:rightChars="257"/>
        <w:rPr>
          <w:rFonts w:hint="eastAsia" w:ascii="宋体" w:hAnsi="宋体" w:eastAsia="宋体" w:cs="宋体"/>
          <w:color w:val="auto"/>
        </w:rPr>
      </w:pPr>
    </w:p>
    <w:p w14:paraId="0B64A85D">
      <w:pPr>
        <w:tabs>
          <w:tab w:val="left" w:pos="1620"/>
          <w:tab w:val="left" w:pos="1800"/>
        </w:tabs>
        <w:spacing w:line="440" w:lineRule="exact"/>
        <w:ind w:right="540" w:rightChars="257"/>
        <w:rPr>
          <w:rFonts w:hint="eastAsia" w:ascii="宋体" w:hAnsi="宋体" w:eastAsia="宋体" w:cs="宋体"/>
          <w:color w:val="auto"/>
        </w:rPr>
      </w:pPr>
    </w:p>
    <w:p w14:paraId="41EB9304">
      <w:pPr>
        <w:spacing w:line="520" w:lineRule="exact"/>
        <w:ind w:right="620"/>
        <w:jc w:val="right"/>
        <w:rPr>
          <w:rFonts w:hint="eastAsia" w:ascii="宋体" w:hAnsi="宋体" w:eastAsia="宋体" w:cs="宋体"/>
          <w:color w:val="auto"/>
        </w:rPr>
      </w:pPr>
    </w:p>
    <w:p w14:paraId="014F929F">
      <w:pPr>
        <w:pStyle w:val="8"/>
        <w:rPr>
          <w:rFonts w:hint="eastAsia" w:ascii="宋体" w:hAnsi="宋体" w:eastAsia="宋体" w:cs="宋体"/>
          <w:color w:val="auto"/>
        </w:rPr>
      </w:pPr>
    </w:p>
    <w:p w14:paraId="257BD135">
      <w:pPr>
        <w:pStyle w:val="8"/>
        <w:rPr>
          <w:rFonts w:hint="eastAsia" w:ascii="宋体" w:hAnsi="宋体" w:eastAsia="宋体" w:cs="宋体"/>
          <w:color w:val="auto"/>
        </w:rPr>
      </w:pPr>
    </w:p>
    <w:p w14:paraId="10DEA3C6">
      <w:pPr>
        <w:pStyle w:val="8"/>
        <w:rPr>
          <w:rFonts w:hint="eastAsia" w:ascii="宋体" w:hAnsi="宋体" w:eastAsia="宋体" w:cs="宋体"/>
          <w:color w:val="auto"/>
        </w:rPr>
      </w:pPr>
    </w:p>
    <w:p w14:paraId="5710319B">
      <w:pPr>
        <w:rPr>
          <w:rFonts w:hint="eastAsia" w:ascii="宋体" w:hAnsi="宋体" w:eastAsia="宋体" w:cs="宋体"/>
          <w:color w:val="auto"/>
        </w:rPr>
      </w:pPr>
    </w:p>
    <w:p w14:paraId="6AF99A47">
      <w:pPr>
        <w:pStyle w:val="12"/>
        <w:rPr>
          <w:rFonts w:hint="eastAsia" w:ascii="宋体" w:hAnsi="宋体" w:eastAsia="宋体" w:cs="宋体"/>
          <w:color w:val="auto"/>
        </w:rPr>
      </w:pPr>
    </w:p>
    <w:p w14:paraId="4AA056F3">
      <w:pPr>
        <w:pStyle w:val="12"/>
        <w:rPr>
          <w:rFonts w:hint="eastAsia" w:ascii="宋体" w:hAnsi="宋体" w:eastAsia="宋体" w:cs="宋体"/>
          <w:color w:val="auto"/>
        </w:rPr>
      </w:pPr>
    </w:p>
    <w:p w14:paraId="249A5A5D">
      <w:pPr>
        <w:pStyle w:val="8"/>
        <w:rPr>
          <w:rFonts w:hint="eastAsia" w:ascii="宋体" w:hAnsi="宋体" w:eastAsia="宋体" w:cs="宋体"/>
          <w:color w:val="auto"/>
        </w:rPr>
      </w:pPr>
    </w:p>
    <w:p w14:paraId="59C00E13">
      <w:pPr>
        <w:tabs>
          <w:tab w:val="left" w:pos="1755"/>
        </w:tabs>
        <w:spacing w:line="360" w:lineRule="auto"/>
        <w:jc w:val="center"/>
        <w:outlineLvl w:val="2"/>
        <w:rPr>
          <w:rFonts w:hint="eastAsia" w:ascii="宋体" w:hAnsi="宋体" w:eastAsia="宋体" w:cs="宋体"/>
          <w:b/>
          <w:color w:val="auto"/>
          <w:kern w:val="0"/>
          <w:sz w:val="28"/>
          <w:szCs w:val="28"/>
          <w:lang w:val="zh-CN"/>
        </w:rPr>
      </w:pPr>
      <w:r>
        <w:rPr>
          <w:rFonts w:hint="eastAsia" w:ascii="宋体" w:hAnsi="宋体" w:eastAsia="宋体" w:cs="宋体"/>
          <w:b/>
          <w:color w:val="auto"/>
          <w:kern w:val="0"/>
          <w:sz w:val="28"/>
          <w:szCs w:val="28"/>
        </w:rPr>
        <w:t>三、</w:t>
      </w:r>
      <w:r>
        <w:rPr>
          <w:rFonts w:hint="eastAsia" w:ascii="宋体" w:hAnsi="宋体" w:eastAsia="宋体" w:cs="宋体"/>
          <w:b/>
          <w:color w:val="auto"/>
          <w:kern w:val="0"/>
          <w:sz w:val="28"/>
          <w:szCs w:val="28"/>
          <w:lang w:val="zh-CN"/>
        </w:rPr>
        <w:t>监狱企业声明函</w:t>
      </w:r>
    </w:p>
    <w:p w14:paraId="5C5B7918">
      <w:pPr>
        <w:tabs>
          <w:tab w:val="left" w:pos="1755"/>
        </w:tabs>
        <w:spacing w:line="360" w:lineRule="auto"/>
        <w:jc w:val="center"/>
        <w:outlineLvl w:val="2"/>
        <w:rPr>
          <w:rFonts w:hint="eastAsia" w:ascii="宋体" w:hAnsi="宋体" w:eastAsia="宋体" w:cs="宋体"/>
          <w:b/>
          <w:bCs/>
          <w:color w:val="auto"/>
          <w:sz w:val="28"/>
          <w:szCs w:val="28"/>
        </w:rPr>
      </w:pPr>
      <w:r>
        <w:rPr>
          <w:rFonts w:hint="eastAsia" w:ascii="宋体" w:hAnsi="宋体" w:eastAsia="宋体" w:cs="宋体"/>
          <w:b/>
          <w:color w:val="auto"/>
          <w:kern w:val="0"/>
          <w:sz w:val="28"/>
          <w:szCs w:val="28"/>
          <w:lang w:val="zh-CN"/>
        </w:rPr>
        <w:t>（非监狱企业不</w:t>
      </w:r>
      <w:r>
        <w:rPr>
          <w:rFonts w:hint="eastAsia" w:ascii="宋体" w:hAnsi="宋体" w:eastAsia="宋体" w:cs="宋体"/>
          <w:b/>
          <w:bCs/>
          <w:color w:val="auto"/>
          <w:kern w:val="0"/>
          <w:sz w:val="28"/>
          <w:szCs w:val="28"/>
        </w:rPr>
        <w:t>填写，但必须提交空表</w:t>
      </w:r>
      <w:r>
        <w:rPr>
          <w:rFonts w:hint="eastAsia" w:ascii="宋体" w:hAnsi="宋体" w:eastAsia="宋体" w:cs="宋体"/>
          <w:b/>
          <w:color w:val="auto"/>
          <w:kern w:val="0"/>
          <w:sz w:val="28"/>
          <w:szCs w:val="28"/>
          <w:lang w:val="zh-CN"/>
        </w:rPr>
        <w:t>）</w:t>
      </w:r>
    </w:p>
    <w:p w14:paraId="438C7A46">
      <w:pPr>
        <w:spacing w:line="360" w:lineRule="atLeast"/>
        <w:rPr>
          <w:rFonts w:hint="eastAsia" w:ascii="宋体" w:hAnsi="宋体" w:eastAsia="宋体" w:cs="宋体"/>
          <w:color w:val="auto"/>
          <w:sz w:val="32"/>
          <w:szCs w:val="32"/>
        </w:rPr>
      </w:pPr>
    </w:p>
    <w:p w14:paraId="04D5C6E9">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符合《关于政府采购支持监狱企业发展有关问题的通知》（财库〔2014〕68号）条件的监狱企业参加政府采购活动时，应当提供由省级以上监狱管理局、戒毒管理局（含新疆生产建设兵团）出具的属于监狱企业的证明文件。</w:t>
      </w:r>
    </w:p>
    <w:p w14:paraId="31A124F4">
      <w:pPr>
        <w:spacing w:line="360" w:lineRule="atLeast"/>
        <w:rPr>
          <w:rFonts w:hint="eastAsia" w:ascii="宋体" w:hAnsi="宋体" w:eastAsia="宋体" w:cs="宋体"/>
          <w:color w:val="auto"/>
          <w:sz w:val="32"/>
          <w:szCs w:val="32"/>
        </w:rPr>
      </w:pPr>
    </w:p>
    <w:p w14:paraId="2B204BF0">
      <w:pPr>
        <w:pStyle w:val="16"/>
        <w:rPr>
          <w:rFonts w:hint="eastAsia" w:ascii="宋体" w:hAnsi="宋体" w:eastAsia="宋体" w:cs="宋体"/>
          <w:color w:val="auto"/>
        </w:rPr>
      </w:pPr>
    </w:p>
    <w:p w14:paraId="75BAFEEF">
      <w:pPr>
        <w:tabs>
          <w:tab w:val="left" w:pos="4860"/>
          <w:tab w:val="left" w:pos="8040"/>
          <w:tab w:val="left" w:pos="8160"/>
        </w:tabs>
        <w:spacing w:line="360" w:lineRule="auto"/>
        <w:ind w:right="862" w:firstLine="480" w:firstLineChars="200"/>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单位名称（盖章）：</w:t>
      </w:r>
      <w:r>
        <w:rPr>
          <w:rFonts w:hint="eastAsia" w:ascii="宋体" w:hAnsi="宋体" w:eastAsia="宋体" w:cs="宋体"/>
          <w:color w:val="auto"/>
          <w:sz w:val="24"/>
          <w:u w:val="single"/>
        </w:rPr>
        <w:t xml:space="preserve">                   </w:t>
      </w:r>
    </w:p>
    <w:p w14:paraId="49C25ACD">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w:t>
      </w:r>
    </w:p>
    <w:p w14:paraId="2BB47C81">
      <w:pPr>
        <w:tabs>
          <w:tab w:val="left" w:pos="4860"/>
        </w:tabs>
        <w:spacing w:line="360" w:lineRule="auto"/>
        <w:ind w:right="67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B53DCE7">
      <w:pPr>
        <w:rPr>
          <w:rFonts w:hint="eastAsia" w:ascii="宋体" w:hAnsi="宋体" w:eastAsia="宋体" w:cs="宋体"/>
          <w:color w:val="auto"/>
        </w:rPr>
      </w:pPr>
    </w:p>
    <w:p w14:paraId="74416E5C">
      <w:pPr>
        <w:rPr>
          <w:rFonts w:hint="eastAsia" w:ascii="宋体" w:hAnsi="宋体" w:eastAsia="宋体" w:cs="宋体"/>
          <w:color w:val="auto"/>
        </w:rPr>
      </w:pPr>
    </w:p>
    <w:p w14:paraId="777CCE68">
      <w:pPr>
        <w:rPr>
          <w:rFonts w:hint="eastAsia" w:ascii="宋体" w:hAnsi="宋体" w:eastAsia="宋体" w:cs="宋体"/>
          <w:color w:val="auto"/>
        </w:rPr>
      </w:pPr>
    </w:p>
    <w:p w14:paraId="6A2D4656">
      <w:pPr>
        <w:rPr>
          <w:color w:val="auto"/>
        </w:rPr>
      </w:pPr>
    </w:p>
    <w:p w14:paraId="2637FEAB">
      <w:pPr>
        <w:rPr>
          <w:color w:val="auto"/>
        </w:rPr>
      </w:pPr>
    </w:p>
    <w:p w14:paraId="03CC8F4C">
      <w:pPr>
        <w:rPr>
          <w:color w:val="auto"/>
        </w:rPr>
      </w:pPr>
    </w:p>
    <w:p w14:paraId="5CE98F36"/>
    <w:p w14:paraId="22C5D43E"/>
    <w:sectPr>
      <w:footerReference r:id="rId8" w:type="default"/>
      <w:pgSz w:w="11906" w:h="16838"/>
      <w:pgMar w:top="1418" w:right="1134" w:bottom="1418" w:left="132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D32A">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B8D5">
    <w:pPr>
      <w:pStyle w:val="13"/>
    </w:pPr>
    <w:r>
      <w:rPr>
        <w:rFonts w:hint="eastAsia"/>
      </w:rPr>
      <w:t xml:space="preserve">                                                                    </w:t>
    </w:r>
  </w:p>
  <w:p w14:paraId="7D79205F">
    <w:pPr>
      <w:pStyle w:val="13"/>
      <w:jc w:val="center"/>
    </w:pPr>
    <w:r>
      <w:fldChar w:fldCharType="begin"/>
    </w:r>
    <w:r>
      <w:rPr>
        <w:rStyle w:val="21"/>
      </w:rPr>
      <w:instrText xml:space="preserve"> PAGE </w:instrText>
    </w:r>
    <w:r>
      <w:fldChar w:fldCharType="separate"/>
    </w:r>
    <w:r>
      <w:rPr>
        <w:rStyle w:val="21"/>
      </w:rPr>
      <w:t>- 1 -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0F2C">
    <w:pPr>
      <w:pStyle w:val="13"/>
      <w:rPr>
        <w:rFonts w:hint="eastAsia"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039F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B039FF">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宋体" w:hAnsi="宋体"/>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1EA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3CD65">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33CD65">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
    <w:nsid w:val="0CA7DC23"/>
    <w:multiLevelType w:val="singleLevel"/>
    <w:tmpl w:val="0CA7DC23"/>
    <w:lvl w:ilvl="0" w:tentative="0">
      <w:start w:val="1"/>
      <w:numFmt w:val="decimal"/>
      <w:suff w:val="nothing"/>
      <w:lvlText w:val="（%1）"/>
      <w:lvlJc w:val="left"/>
    </w:lvl>
  </w:abstractNum>
  <w:abstractNum w:abstractNumId="2">
    <w:nsid w:val="37409D58"/>
    <w:multiLevelType w:val="singleLevel"/>
    <w:tmpl w:val="37409D58"/>
    <w:lvl w:ilvl="0" w:tentative="0">
      <w:start w:val="1"/>
      <w:numFmt w:val="chineseCounting"/>
      <w:suff w:val="space"/>
      <w:lvlText w:val="第%1部分"/>
      <w:lvlJc w:val="left"/>
      <w:rPr>
        <w:rFonts w:hint="eastAsia"/>
      </w:rPr>
    </w:lvl>
  </w:abstractNum>
  <w:abstractNum w:abstractNumId="3">
    <w:nsid w:val="5694B7E5"/>
    <w:multiLevelType w:val="singleLevel"/>
    <w:tmpl w:val="5694B7E5"/>
    <w:lvl w:ilvl="0" w:tentative="0">
      <w:start w:val="1"/>
      <w:numFmt w:val="decimal"/>
      <w:suff w:val="nothing"/>
      <w:lvlText w:val="%1、"/>
      <w:lvlJc w:val="left"/>
      <w:pPr>
        <w:ind w:left="-210"/>
      </w:pPr>
    </w:lvl>
  </w:abstractNum>
  <w:abstractNum w:abstractNumId="4">
    <w:nsid w:val="6EC771C0"/>
    <w:multiLevelType w:val="singleLevel"/>
    <w:tmpl w:val="6EC771C0"/>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376B7"/>
    <w:rsid w:val="0069744B"/>
    <w:rsid w:val="017460A8"/>
    <w:rsid w:val="018A1427"/>
    <w:rsid w:val="02160F0D"/>
    <w:rsid w:val="02785724"/>
    <w:rsid w:val="027A76EE"/>
    <w:rsid w:val="02CE3596"/>
    <w:rsid w:val="032A2EC2"/>
    <w:rsid w:val="04367644"/>
    <w:rsid w:val="056E3497"/>
    <w:rsid w:val="064029FC"/>
    <w:rsid w:val="06B31420"/>
    <w:rsid w:val="0732501F"/>
    <w:rsid w:val="08471E20"/>
    <w:rsid w:val="088E7A4F"/>
    <w:rsid w:val="08C01BD2"/>
    <w:rsid w:val="091F4B4B"/>
    <w:rsid w:val="09510A7C"/>
    <w:rsid w:val="0A8A06EA"/>
    <w:rsid w:val="0AB85257"/>
    <w:rsid w:val="0B154457"/>
    <w:rsid w:val="0B420FC5"/>
    <w:rsid w:val="0BA457DB"/>
    <w:rsid w:val="0C542D5E"/>
    <w:rsid w:val="0DEF4587"/>
    <w:rsid w:val="0EC75A69"/>
    <w:rsid w:val="0F0C791F"/>
    <w:rsid w:val="0F1B4006"/>
    <w:rsid w:val="0F3A26DF"/>
    <w:rsid w:val="0F64150A"/>
    <w:rsid w:val="0F694D72"/>
    <w:rsid w:val="0F76748F"/>
    <w:rsid w:val="0FFD54BA"/>
    <w:rsid w:val="11537A88"/>
    <w:rsid w:val="119836EC"/>
    <w:rsid w:val="11DD1A47"/>
    <w:rsid w:val="121C60CC"/>
    <w:rsid w:val="127F48AC"/>
    <w:rsid w:val="128819B3"/>
    <w:rsid w:val="129F0AAB"/>
    <w:rsid w:val="12A06CFD"/>
    <w:rsid w:val="12A3059B"/>
    <w:rsid w:val="1303728B"/>
    <w:rsid w:val="132316DC"/>
    <w:rsid w:val="137E6912"/>
    <w:rsid w:val="149208C7"/>
    <w:rsid w:val="15932B49"/>
    <w:rsid w:val="16361726"/>
    <w:rsid w:val="16A42B33"/>
    <w:rsid w:val="16B03286"/>
    <w:rsid w:val="178D1284"/>
    <w:rsid w:val="17A50911"/>
    <w:rsid w:val="17F65611"/>
    <w:rsid w:val="18707171"/>
    <w:rsid w:val="18B3705E"/>
    <w:rsid w:val="19A215B9"/>
    <w:rsid w:val="19C239FC"/>
    <w:rsid w:val="1AA20DD9"/>
    <w:rsid w:val="1ABC48F0"/>
    <w:rsid w:val="1B304996"/>
    <w:rsid w:val="1B9C027D"/>
    <w:rsid w:val="1BFC4149"/>
    <w:rsid w:val="1C7D3C0B"/>
    <w:rsid w:val="1DA022A7"/>
    <w:rsid w:val="1DEC729A"/>
    <w:rsid w:val="1DFE521F"/>
    <w:rsid w:val="1E5170FD"/>
    <w:rsid w:val="1E9B481C"/>
    <w:rsid w:val="1ED02718"/>
    <w:rsid w:val="1EE241F9"/>
    <w:rsid w:val="1FD77AD6"/>
    <w:rsid w:val="1FE67D19"/>
    <w:rsid w:val="200C3C23"/>
    <w:rsid w:val="20C462AC"/>
    <w:rsid w:val="20D80441"/>
    <w:rsid w:val="226338A3"/>
    <w:rsid w:val="22B12860"/>
    <w:rsid w:val="22CA3922"/>
    <w:rsid w:val="22CC31F6"/>
    <w:rsid w:val="22E5075C"/>
    <w:rsid w:val="23072480"/>
    <w:rsid w:val="244F2331"/>
    <w:rsid w:val="246833F2"/>
    <w:rsid w:val="2492221D"/>
    <w:rsid w:val="249D7540"/>
    <w:rsid w:val="24A26904"/>
    <w:rsid w:val="24C820E3"/>
    <w:rsid w:val="24FF3D57"/>
    <w:rsid w:val="25C96113"/>
    <w:rsid w:val="25F74A2E"/>
    <w:rsid w:val="26040EF9"/>
    <w:rsid w:val="273677D8"/>
    <w:rsid w:val="276500BD"/>
    <w:rsid w:val="278F0C96"/>
    <w:rsid w:val="27DD5EA5"/>
    <w:rsid w:val="282E6701"/>
    <w:rsid w:val="285C6DCA"/>
    <w:rsid w:val="28700AC7"/>
    <w:rsid w:val="28B210E0"/>
    <w:rsid w:val="29F15C38"/>
    <w:rsid w:val="2AF43C32"/>
    <w:rsid w:val="2B2D4AF3"/>
    <w:rsid w:val="2B8925CC"/>
    <w:rsid w:val="2B8A6344"/>
    <w:rsid w:val="2C041C52"/>
    <w:rsid w:val="2C583D4C"/>
    <w:rsid w:val="2C9A4365"/>
    <w:rsid w:val="2D214A86"/>
    <w:rsid w:val="2D776454"/>
    <w:rsid w:val="2DCA0C7A"/>
    <w:rsid w:val="2DD13DB6"/>
    <w:rsid w:val="2E162111"/>
    <w:rsid w:val="2E751313"/>
    <w:rsid w:val="2EB02E64"/>
    <w:rsid w:val="2F2919D0"/>
    <w:rsid w:val="2F8D01B1"/>
    <w:rsid w:val="2FCD4A51"/>
    <w:rsid w:val="30240B15"/>
    <w:rsid w:val="302503E9"/>
    <w:rsid w:val="30DA7426"/>
    <w:rsid w:val="30ED7159"/>
    <w:rsid w:val="311F52E1"/>
    <w:rsid w:val="32221407"/>
    <w:rsid w:val="335A2AA0"/>
    <w:rsid w:val="34A2025B"/>
    <w:rsid w:val="34B65AB4"/>
    <w:rsid w:val="34CC52D7"/>
    <w:rsid w:val="351729F7"/>
    <w:rsid w:val="35BC359E"/>
    <w:rsid w:val="360016DD"/>
    <w:rsid w:val="361433DA"/>
    <w:rsid w:val="36251143"/>
    <w:rsid w:val="36405F7D"/>
    <w:rsid w:val="3651018A"/>
    <w:rsid w:val="36B50719"/>
    <w:rsid w:val="37A97B52"/>
    <w:rsid w:val="3801798E"/>
    <w:rsid w:val="38341B11"/>
    <w:rsid w:val="38FD0155"/>
    <w:rsid w:val="394F0285"/>
    <w:rsid w:val="39D2513E"/>
    <w:rsid w:val="3A63048C"/>
    <w:rsid w:val="3B491FD0"/>
    <w:rsid w:val="3BAE3989"/>
    <w:rsid w:val="3BD72EE0"/>
    <w:rsid w:val="3BE850ED"/>
    <w:rsid w:val="3CB52AF5"/>
    <w:rsid w:val="3CDB69FF"/>
    <w:rsid w:val="3D2B4013"/>
    <w:rsid w:val="3DDC47DD"/>
    <w:rsid w:val="3EB47508"/>
    <w:rsid w:val="3EB70DA6"/>
    <w:rsid w:val="3ED25BE0"/>
    <w:rsid w:val="3F381EE7"/>
    <w:rsid w:val="3F3B19D7"/>
    <w:rsid w:val="3F5B7984"/>
    <w:rsid w:val="3FE678C6"/>
    <w:rsid w:val="40493C80"/>
    <w:rsid w:val="41854381"/>
    <w:rsid w:val="424B0183"/>
    <w:rsid w:val="42817701"/>
    <w:rsid w:val="42BC4BDD"/>
    <w:rsid w:val="43170066"/>
    <w:rsid w:val="434D3A87"/>
    <w:rsid w:val="435B43F6"/>
    <w:rsid w:val="43A0005B"/>
    <w:rsid w:val="43A51B15"/>
    <w:rsid w:val="43E50164"/>
    <w:rsid w:val="43EF2D90"/>
    <w:rsid w:val="44020D16"/>
    <w:rsid w:val="448636F5"/>
    <w:rsid w:val="44A921A8"/>
    <w:rsid w:val="44B87626"/>
    <w:rsid w:val="45576E3F"/>
    <w:rsid w:val="457277D5"/>
    <w:rsid w:val="45B376B7"/>
    <w:rsid w:val="45C049E4"/>
    <w:rsid w:val="46C6427C"/>
    <w:rsid w:val="46DD3374"/>
    <w:rsid w:val="4714323A"/>
    <w:rsid w:val="476F0470"/>
    <w:rsid w:val="4783216D"/>
    <w:rsid w:val="47D429C9"/>
    <w:rsid w:val="47FE35A2"/>
    <w:rsid w:val="48480CC1"/>
    <w:rsid w:val="48537D92"/>
    <w:rsid w:val="494476DB"/>
    <w:rsid w:val="496621EB"/>
    <w:rsid w:val="4972249A"/>
    <w:rsid w:val="4981092F"/>
    <w:rsid w:val="4A4D0811"/>
    <w:rsid w:val="4AA77F21"/>
    <w:rsid w:val="4B076C12"/>
    <w:rsid w:val="4B125CE2"/>
    <w:rsid w:val="4B261723"/>
    <w:rsid w:val="4B3519D1"/>
    <w:rsid w:val="4B3A2B43"/>
    <w:rsid w:val="4B49547C"/>
    <w:rsid w:val="4BBC5C4E"/>
    <w:rsid w:val="4BE07B8E"/>
    <w:rsid w:val="4BE8259F"/>
    <w:rsid w:val="4BF453E8"/>
    <w:rsid w:val="4C211F55"/>
    <w:rsid w:val="4C50122D"/>
    <w:rsid w:val="4C9B1D07"/>
    <w:rsid w:val="4CAF57B3"/>
    <w:rsid w:val="4DC31516"/>
    <w:rsid w:val="4E0700DA"/>
    <w:rsid w:val="4F1668DE"/>
    <w:rsid w:val="4F1B2C8C"/>
    <w:rsid w:val="4F764366"/>
    <w:rsid w:val="4FA71E03"/>
    <w:rsid w:val="4FEE214E"/>
    <w:rsid w:val="5039786D"/>
    <w:rsid w:val="50942CF5"/>
    <w:rsid w:val="509C1BAA"/>
    <w:rsid w:val="50BD049E"/>
    <w:rsid w:val="50FE2865"/>
    <w:rsid w:val="51A52CE0"/>
    <w:rsid w:val="520E0886"/>
    <w:rsid w:val="521265C8"/>
    <w:rsid w:val="530A54F1"/>
    <w:rsid w:val="5311687F"/>
    <w:rsid w:val="534704F3"/>
    <w:rsid w:val="538434F5"/>
    <w:rsid w:val="543C3DD0"/>
    <w:rsid w:val="549239F0"/>
    <w:rsid w:val="549F2272"/>
    <w:rsid w:val="56496330"/>
    <w:rsid w:val="566E223B"/>
    <w:rsid w:val="567809C3"/>
    <w:rsid w:val="56E10C5F"/>
    <w:rsid w:val="572B3C88"/>
    <w:rsid w:val="5737087F"/>
    <w:rsid w:val="57BB325E"/>
    <w:rsid w:val="582454D7"/>
    <w:rsid w:val="5838665C"/>
    <w:rsid w:val="584B45E2"/>
    <w:rsid w:val="58E862D4"/>
    <w:rsid w:val="59C53F20"/>
    <w:rsid w:val="59FB03DD"/>
    <w:rsid w:val="5A3572F7"/>
    <w:rsid w:val="5A557999"/>
    <w:rsid w:val="5ABB5323"/>
    <w:rsid w:val="5ACC12DE"/>
    <w:rsid w:val="5B647768"/>
    <w:rsid w:val="5BD4669C"/>
    <w:rsid w:val="5C0A339F"/>
    <w:rsid w:val="5CAE15E3"/>
    <w:rsid w:val="5D46181B"/>
    <w:rsid w:val="5D83037A"/>
    <w:rsid w:val="5D8A407E"/>
    <w:rsid w:val="5DC664B8"/>
    <w:rsid w:val="5F7907DE"/>
    <w:rsid w:val="5F8E1258"/>
    <w:rsid w:val="5FC44C79"/>
    <w:rsid w:val="5FD0361E"/>
    <w:rsid w:val="5FE86BBA"/>
    <w:rsid w:val="60237BF2"/>
    <w:rsid w:val="60251BBC"/>
    <w:rsid w:val="60A96349"/>
    <w:rsid w:val="60F872D1"/>
    <w:rsid w:val="615A5895"/>
    <w:rsid w:val="615D5386"/>
    <w:rsid w:val="624C1682"/>
    <w:rsid w:val="62CD2097"/>
    <w:rsid w:val="62CE02E9"/>
    <w:rsid w:val="63554566"/>
    <w:rsid w:val="638906B4"/>
    <w:rsid w:val="63D7141F"/>
    <w:rsid w:val="64656A2B"/>
    <w:rsid w:val="65006754"/>
    <w:rsid w:val="65D75707"/>
    <w:rsid w:val="660758C0"/>
    <w:rsid w:val="663E5786"/>
    <w:rsid w:val="672A5D0A"/>
    <w:rsid w:val="673D5A3D"/>
    <w:rsid w:val="676C402F"/>
    <w:rsid w:val="677F7E04"/>
    <w:rsid w:val="683230C8"/>
    <w:rsid w:val="68BC5088"/>
    <w:rsid w:val="697F058F"/>
    <w:rsid w:val="69847953"/>
    <w:rsid w:val="6B0845B4"/>
    <w:rsid w:val="6B2F7D93"/>
    <w:rsid w:val="6B301415"/>
    <w:rsid w:val="6C411B2C"/>
    <w:rsid w:val="6C7C7008"/>
    <w:rsid w:val="6C975BF0"/>
    <w:rsid w:val="6CE10C19"/>
    <w:rsid w:val="6D042B59"/>
    <w:rsid w:val="6D0E5786"/>
    <w:rsid w:val="6DAA54AF"/>
    <w:rsid w:val="6DAE1443"/>
    <w:rsid w:val="6DB12CE1"/>
    <w:rsid w:val="6EC425A0"/>
    <w:rsid w:val="704E2A69"/>
    <w:rsid w:val="70BD199D"/>
    <w:rsid w:val="70F33611"/>
    <w:rsid w:val="710B2708"/>
    <w:rsid w:val="711517D9"/>
    <w:rsid w:val="714E0847"/>
    <w:rsid w:val="71995F66"/>
    <w:rsid w:val="721D0945"/>
    <w:rsid w:val="723E08BB"/>
    <w:rsid w:val="72850298"/>
    <w:rsid w:val="737C78ED"/>
    <w:rsid w:val="73972979"/>
    <w:rsid w:val="73A34E7A"/>
    <w:rsid w:val="741300E6"/>
    <w:rsid w:val="74B44E65"/>
    <w:rsid w:val="75E17EDC"/>
    <w:rsid w:val="763C5112"/>
    <w:rsid w:val="763E0E8A"/>
    <w:rsid w:val="769F401E"/>
    <w:rsid w:val="77672662"/>
    <w:rsid w:val="77C96E79"/>
    <w:rsid w:val="78994A9D"/>
    <w:rsid w:val="78B1193F"/>
    <w:rsid w:val="78B2790D"/>
    <w:rsid w:val="79386064"/>
    <w:rsid w:val="796B643A"/>
    <w:rsid w:val="79A96F62"/>
    <w:rsid w:val="79D12015"/>
    <w:rsid w:val="79D55FA9"/>
    <w:rsid w:val="7A100D8F"/>
    <w:rsid w:val="7A2C350F"/>
    <w:rsid w:val="7A342CD0"/>
    <w:rsid w:val="7AE82F61"/>
    <w:rsid w:val="7B193C74"/>
    <w:rsid w:val="7B533629"/>
    <w:rsid w:val="7B5D0004"/>
    <w:rsid w:val="7BC938EC"/>
    <w:rsid w:val="7C3C5E6C"/>
    <w:rsid w:val="7CC66ACE"/>
    <w:rsid w:val="7CCC3693"/>
    <w:rsid w:val="7CDB38D7"/>
    <w:rsid w:val="7D6A07B6"/>
    <w:rsid w:val="7DB06B11"/>
    <w:rsid w:val="7DFA2BA0"/>
    <w:rsid w:val="7E0B1F99"/>
    <w:rsid w:val="7EA30424"/>
    <w:rsid w:val="7F25708B"/>
    <w:rsid w:val="7F2C0419"/>
    <w:rsid w:val="7F531E4A"/>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120" w:after="120" w:line="360" w:lineRule="auto"/>
      <w:jc w:val="center"/>
      <w:outlineLvl w:val="0"/>
    </w:pPr>
    <w:rPr>
      <w:bCs/>
      <w:kern w:val="44"/>
      <w:sz w:val="30"/>
      <w:szCs w:val="44"/>
    </w:rPr>
  </w:style>
  <w:style w:type="paragraph" w:styleId="4">
    <w:name w:val="heading 2"/>
    <w:basedOn w:val="1"/>
    <w:next w:val="1"/>
    <w:qFormat/>
    <w:uiPriority w:val="0"/>
    <w:pPr>
      <w:keepNext/>
      <w:keepLines/>
      <w:spacing w:before="120" w:after="120" w:line="360" w:lineRule="auto"/>
      <w:jc w:val="center"/>
      <w:outlineLvl w:val="1"/>
    </w:pPr>
    <w:rPr>
      <w:rFonts w:ascii="Arial" w:hAnsi="Arial"/>
      <w:bCs/>
      <w:sz w:val="28"/>
      <w:szCs w:val="32"/>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Cs/>
      <w:kern w:val="0"/>
      <w:sz w:val="24"/>
      <w:szCs w:val="24"/>
      <w:lang w:val="en-US" w:eastAsia="zh-CN" w:bidi="ar"/>
    </w:rPr>
  </w:style>
  <w:style w:type="paragraph" w:styleId="6">
    <w:name w:val="heading 6"/>
    <w:basedOn w:val="1"/>
    <w:next w:val="1"/>
    <w:qFormat/>
    <w:uiPriority w:val="0"/>
    <w:pPr>
      <w:keepNext/>
      <w:keepLines/>
      <w:spacing w:before="240" w:after="64" w:line="316" w:lineRule="auto"/>
      <w:jc w:val="left"/>
      <w:outlineLvl w:val="5"/>
    </w:pPr>
    <w:rPr>
      <w:rFonts w:ascii="宋体" w:hAnsi="宋体" w:eastAsia="PMingLiU"/>
      <w:color w:val="663399"/>
      <w:sz w:val="16"/>
      <w:szCs w:val="16"/>
      <w:lang w:eastAsia="zh-TW"/>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3">
    <w:name w:val="标题样式基准"/>
    <w:basedOn w:val="1"/>
    <w:qFormat/>
    <w:uiPriority w:val="0"/>
    <w:pPr>
      <w:ind w:firstLine="0" w:firstLineChars="0"/>
    </w:pPr>
    <w:rPr>
      <w:b/>
    </w:rPr>
  </w:style>
  <w:style w:type="paragraph" w:styleId="7">
    <w:name w:val="toa heading"/>
    <w:basedOn w:val="1"/>
    <w:next w:val="1"/>
    <w:qFormat/>
    <w:uiPriority w:val="0"/>
    <w:pPr>
      <w:spacing w:before="120"/>
    </w:pPr>
    <w:rPr>
      <w:rFonts w:ascii="Arial" w:hAnsi="Arial"/>
      <w:sz w:val="24"/>
    </w:rPr>
  </w:style>
  <w:style w:type="paragraph" w:styleId="8">
    <w:name w:val="Body Text"/>
    <w:basedOn w:val="1"/>
    <w:qFormat/>
    <w:uiPriority w:val="0"/>
    <w:rPr>
      <w:color w:val="993300"/>
      <w:sz w:val="24"/>
    </w:rPr>
  </w:style>
  <w:style w:type="paragraph" w:styleId="9">
    <w:name w:val="Body Text Indent"/>
    <w:basedOn w:val="1"/>
    <w:qFormat/>
    <w:uiPriority w:val="0"/>
    <w:pPr>
      <w:ind w:firstLine="480"/>
    </w:pPr>
    <w:rPr>
      <w:rFonts w:ascii="宋体" w:hAnsi="宋体"/>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pPr>
      <w:spacing w:line="360" w:lineRule="auto"/>
    </w:pPr>
    <w:rPr>
      <w:rFonts w:ascii="宋体"/>
      <w:sz w:val="24"/>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15">
    <w:name w:val="Body Text First Indent"/>
    <w:basedOn w:val="8"/>
    <w:qFormat/>
    <w:uiPriority w:val="0"/>
    <w:pPr>
      <w:adjustRightInd w:val="0"/>
      <w:spacing w:after="120" w:line="312" w:lineRule="atLeast"/>
      <w:ind w:firstLine="420"/>
      <w:textAlignment w:val="baseline"/>
    </w:pPr>
    <w:rPr>
      <w:color w:val="auto"/>
      <w:kern w:val="0"/>
      <w:sz w:val="21"/>
      <w:szCs w:val="20"/>
    </w:rPr>
  </w:style>
  <w:style w:type="paragraph" w:styleId="16">
    <w:name w:val="Body Text First Indent 2"/>
    <w:basedOn w:val="9"/>
    <w:qFormat/>
    <w:uiPriority w:val="0"/>
    <w:pPr>
      <w:spacing w:after="120"/>
      <w:ind w:left="420" w:leftChars="200" w:firstLine="420" w:firstLineChars="200"/>
    </w:pPr>
    <w:rPr>
      <w:rFonts w:ascii="Times New Roman" w:hAnsi="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paragraph" w:customStyle="1" w:styleId="22">
    <w:name w:val="正文缩进1"/>
    <w:basedOn w:val="1"/>
    <w:next w:val="1"/>
    <w:qFormat/>
    <w:uiPriority w:val="0"/>
    <w:pPr>
      <w:ind w:firstLine="420" w:firstLineChars="200"/>
    </w:pPr>
  </w:style>
  <w:style w:type="paragraph" w:customStyle="1" w:styleId="23">
    <w:name w:val="列出段落2"/>
    <w:basedOn w:val="1"/>
    <w:qFormat/>
    <w:uiPriority w:val="0"/>
    <w:pPr>
      <w:spacing w:line="240" w:lineRule="auto"/>
      <w:ind w:firstLine="420" w:firstLineChars="200"/>
    </w:pPr>
    <w:rPr>
      <w:rFonts w:ascii="Times New Roman" w:hAnsi="Times New Roman"/>
      <w:kern w:val="0"/>
      <w:sz w:val="24"/>
      <w:szCs w:val="20"/>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样式 首行缩进:  2 字符"/>
    <w:basedOn w:val="1"/>
    <w:qFormat/>
    <w:uiPriority w:val="0"/>
    <w:pPr>
      <w:spacing w:line="400" w:lineRule="exact"/>
      <w:ind w:firstLine="200" w:firstLineChars="200"/>
    </w:pPr>
    <w:rPr>
      <w:rFonts w:ascii="Calibri" w:hAnsi="Calibri" w:eastAsia="宋体" w:cs="宋体"/>
      <w:sz w:val="24"/>
      <w:szCs w:val="24"/>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21691</Words>
  <Characters>22466</Characters>
  <Lines>0</Lines>
  <Paragraphs>0</Paragraphs>
  <TotalTime>4</TotalTime>
  <ScaleCrop>false</ScaleCrop>
  <LinksUpToDate>false</LinksUpToDate>
  <CharactersWithSpaces>24360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2026-03-26T08:31:00Z</dcterms:created>
  <dc:creator>。</dc:creator>
  <cp:lastModifiedBy>。</cp:lastModifiedBy>
  <dcterms:modified xsi:type="dcterms:W3CDTF">2026-04-07T06:58:21Z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0FFE367BAA81496980292824CADFF818_13</vt:lpwstr>
  </property>
  <property fmtid="{D5CDD505-2E9C-101B-9397-08002B2CF9AE}" pid="4" name="KSOTemplateDocerSaveRecord">
    <vt:lpwstr>eyJoZGlkIjoiMGI5MGZjZTA1OTc2ODBkNDc5MzQ3YzczYmYwZDUxYjkiLCJ1c2VySWQiOiI5Njg1NTE1NDIifQ==</vt:lpwstr>
  </property>
</Properties>
</file>