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92EA">
      <w:pPr>
        <w:pStyle w:val="2"/>
        <w:keepNext w:val="0"/>
        <w:keepLines w:val="0"/>
        <w:rPr>
          <w:rFonts w:ascii="仿宋" w:hAnsi="仿宋" w:eastAsia="仿宋" w:cs="仿宋"/>
          <w:bCs w:val="0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highlight w:val="none"/>
          <w:lang w:val="en-US" w:eastAsia="zh-CN"/>
        </w:rPr>
        <w:t>采购需求</w:t>
      </w:r>
    </w:p>
    <w:p w14:paraId="453727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一、最高限价编制说明</w:t>
      </w:r>
    </w:p>
    <w:p w14:paraId="273E697B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（一）工程概况</w:t>
      </w:r>
    </w:p>
    <w:p w14:paraId="01F3F024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1、项目名称：陕西省高级人民法院综合审判办公楼一层（不含附楼）空调管道维修改造工程（二次）；</w:t>
      </w:r>
    </w:p>
    <w:p w14:paraId="09FF8A2A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2、主要功能或目标：完成一层（不含附楼）空调管道维修改造，满足功能需求。</w:t>
      </w:r>
      <w:bookmarkStart w:id="0" w:name="_GoBack"/>
      <w:bookmarkEnd w:id="0"/>
    </w:p>
    <w:p w14:paraId="4E780D12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（二）编制依据</w:t>
      </w:r>
    </w:p>
    <w:p w14:paraId="36B93933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1、本项目施工图、相关标准、规范等技术资料；</w:t>
      </w:r>
    </w:p>
    <w:p w14:paraId="38BFB938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2、《陕西省建设工程工程量清单计价计算标准（2025）》、《陕西省通用安装工程基价表（2025）一般计税》及相关的配套文件；</w:t>
      </w:r>
    </w:p>
    <w:p w14:paraId="21BAFD8F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3、材料价格主要依据陕西信息价（2026.02月份），不足部分结合市场价计取。</w:t>
      </w:r>
    </w:p>
    <w:p w14:paraId="79795A7B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（三）其他相关说明</w:t>
      </w:r>
    </w:p>
    <w:p w14:paraId="2E5ACA62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1、本工程列暂列金25000元，在其他工程的其他项目费中计取；</w:t>
      </w:r>
    </w:p>
    <w:p w14:paraId="7E80B093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2、本工程自喷、火灾报警、监控等系统调试列专业暂估价30000元，在其他工程的其他项目费中计取；</w:t>
      </w:r>
    </w:p>
    <w:p w14:paraId="0AAECE83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3、编制软件采用广联达云计价平台GCCP7.0（7.5000.23.2）版本。</w:t>
      </w:r>
    </w:p>
    <w:p w14:paraId="5656F9EE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（四）工程量清单：具体详见工程量清单附件</w:t>
      </w:r>
    </w:p>
    <w:p w14:paraId="7CF65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6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lang w:eastAsia="zh-CN"/>
        </w:rPr>
        <w:t>二、施工内容</w:t>
      </w:r>
    </w:p>
    <w:p w14:paraId="4D227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仿宋"/>
          <w:spacing w:val="-27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、风机盘管连接支管、保温、阀门、管件等进行更换，增设电动两通阀门。</w:t>
      </w:r>
    </w:p>
    <w:p w14:paraId="05F54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4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对综合楼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层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风机盘管连接支管、保温、阀门、管件等进行更换，增设电动两通阀门。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包含：吊顶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保护性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拆除及恢复、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包括但不限于监控、消防、自喷、灯具、烟感及应急灯具等保护性拆除、恢复及调试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、原有管路系统拆除后进行更换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（管道及管件、橡塑保温、阀门、UPVC冷凝水管及管件等）</w:t>
      </w:r>
    </w:p>
    <w:p w14:paraId="7353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8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仿宋"/>
          <w:spacing w:val="-29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、平层主管路更换。</w:t>
      </w:r>
    </w:p>
    <w:p w14:paraId="17905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92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3"/>
          <w:sz w:val="24"/>
          <w:szCs w:val="24"/>
          <w:lang w:eastAsia="zh-CN"/>
        </w:rPr>
        <w:t>对楼道内平层主管路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进行拆除后更换，保证主管路系统的正常使用。</w:t>
      </w:r>
    </w:p>
    <w:p w14:paraId="20867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8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3、吊顶拆除及恢复。</w:t>
      </w:r>
    </w:p>
    <w:p w14:paraId="5A3FB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配合空调施工，对局部吊顶进行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保护性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拆除，空调施工完成后，恢复吊顶，若拆除与恢复时原吊顶破损无法安装，由供应商更新，所有吊顶恢复后整体进行吊顶喷涂，竣工验收时，保证施工现场保洁干净。</w:t>
      </w:r>
    </w:p>
    <w:p w14:paraId="0C0B1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6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highlight w:val="none"/>
          <w:lang w:eastAsia="zh-CN"/>
        </w:rPr>
        <w:t>三、工期：</w:t>
      </w:r>
      <w:r>
        <w:rPr>
          <w:rFonts w:hint="eastAsia" w:ascii="仿宋" w:hAnsi="仿宋" w:eastAsia="仿宋" w:cs="仿宋"/>
          <w:spacing w:val="-55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highlight w:val="none"/>
          <w:lang w:eastAsia="zh-CN"/>
        </w:rPr>
        <w:t>自合同签订之日起40 个日历日内完成维修更换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</w:t>
      </w:r>
    </w:p>
    <w:p w14:paraId="19D95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2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pacing w:val="-5"/>
          <w:sz w:val="24"/>
          <w:szCs w:val="24"/>
          <w:lang w:eastAsia="zh-CN"/>
        </w:rPr>
        <w:t>四、质量标准：合格</w:t>
      </w:r>
    </w:p>
    <w:p w14:paraId="2099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highlight w:val="none"/>
          <w:lang w:eastAsia="zh-CN"/>
        </w:rPr>
        <w:t>五、质保期：验收合格之日起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highlight w:val="none"/>
          <w:lang w:eastAsia="zh-CN"/>
        </w:rPr>
        <w:t>年</w:t>
      </w:r>
    </w:p>
    <w:p w14:paraId="115A4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6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lang w:eastAsia="zh-CN"/>
        </w:rPr>
        <w:t>六、材料要求：</w:t>
      </w:r>
    </w:p>
    <w:p w14:paraId="3361D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6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仿宋"/>
          <w:spacing w:val="-31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、空调工程水系统的管道、管配件及阀门的型号、规格、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材质及连接形式应符合国家及行业规范要求</w:t>
      </w: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。</w:t>
      </w:r>
    </w:p>
    <w:p w14:paraId="30635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6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仿宋"/>
          <w:spacing w:val="-22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、镀锌钢管及管件的规格种类应符合设计及生产标准要求，管壁内外镀锌均匀，无锈蚀、无飞刺。管件无偏扣、乱扣、丝扣不全或角度不准等现象。管材及管件均应有相应质量证明材料。</w:t>
      </w:r>
    </w:p>
    <w:p w14:paraId="1423E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3、塑料管及管件的规格种类应符合设计及生产标准要求，管材和管件内外壁应光滑、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平整、无气泡、无裂纹、无脱皮和严重的冷斑及明显的痕纹、凹陷，并附有质量合格证书。</w:t>
      </w:r>
    </w:p>
    <w:p w14:paraId="3E7C5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4、阀门类的规格种类应符合设计及生产标准要求，采用承压1.6MPa，DN20阀门采用铜质材质，每台风机盘管增设DN20电动两通阀，满足国家及行业规范要求，提供检测报告及合格证。</w:t>
      </w:r>
    </w:p>
    <w:p w14:paraId="1F3E3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5、胶粘剂应标有生产厂名称、生产日期和使用年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限，并应有出厂合格证。胶粘剂应呈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自由流动状态，不得为凝胶体，应无异味，色度小于</w:t>
      </w:r>
      <w:r>
        <w:rPr>
          <w:rFonts w:hint="eastAsia" w:ascii="仿宋" w:hAnsi="仿宋" w:eastAsia="仿宋" w:cs="仿宋"/>
          <w:spacing w:val="-38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仿宋"/>
          <w:spacing w:val="-23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°</w:t>
      </w:r>
      <w:r>
        <w:rPr>
          <w:rFonts w:hint="eastAsia" w:ascii="仿宋" w:hAnsi="仿宋" w:eastAsia="仿宋" w:cs="仿宋"/>
          <w:spacing w:val="-84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,</w:t>
      </w:r>
      <w:r>
        <w:rPr>
          <w:rFonts w:hint="eastAsia" w:ascii="仿宋" w:hAnsi="仿宋" w:eastAsia="仿宋" w:cs="仿宋"/>
          <w:spacing w:val="61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混浊度小于</w:t>
      </w:r>
      <w:r>
        <w:rPr>
          <w:rFonts w:hint="eastAsia" w:ascii="仿宋" w:hAnsi="仿宋" w:eastAsia="仿宋" w:cs="仿宋"/>
          <w:spacing w:val="-44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5</w:t>
      </w:r>
      <w:r>
        <w:rPr>
          <w:rFonts w:hint="eastAsia" w:ascii="仿宋" w:hAnsi="仿宋" w:eastAsia="仿宋" w:cs="仿宋"/>
          <w:spacing w:val="-23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°</w:t>
      </w:r>
      <w:r>
        <w:rPr>
          <w:rFonts w:hint="eastAsia" w:ascii="仿宋" w:hAnsi="仿宋" w:eastAsia="仿宋" w:cs="仿宋"/>
          <w:spacing w:val="-79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。在未搅拌情况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下不得有分层现象和析出物出现；胶粘剂内不得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含有团块、不溶颗粒和其他杂质。</w:t>
      </w:r>
    </w:p>
    <w:p w14:paraId="2B576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lang w:eastAsia="zh-CN"/>
        </w:rPr>
        <w:t>七、管道安装要求：</w:t>
      </w:r>
    </w:p>
    <w:p w14:paraId="1C384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1、管道连接</w:t>
      </w:r>
    </w:p>
    <w:p w14:paraId="25A54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管道连接形式应符合使用要求。管道连接形式可按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如下要求选用：UPVC管道可采用粘接连接；镀锌钢管应采用螺纹连接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焊接连接，焊缝外观质量不得低于现行国家标准</w:t>
      </w:r>
      <w:r>
        <w:rPr>
          <w:rFonts w:hint="eastAsia" w:ascii="仿宋" w:hAnsi="仿宋" w:eastAsia="仿宋" w:cs="仿宋"/>
          <w:spacing w:val="8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《现场设备、工业管道焊接工程施工及验收规范》GB 50236</w:t>
      </w:r>
      <w:r>
        <w:rPr>
          <w:rFonts w:hint="eastAsia" w:ascii="仿宋" w:hAnsi="仿宋" w:eastAsia="仿宋" w:cs="仿宋"/>
          <w:spacing w:val="-28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中的规定。</w:t>
      </w:r>
    </w:p>
    <w:p w14:paraId="51949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2、管道支架</w:t>
      </w:r>
    </w:p>
    <w:p w14:paraId="78A9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4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采用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UPVC</w:t>
      </w:r>
      <w:r>
        <w:rPr>
          <w:rFonts w:hint="eastAsia" w:ascii="仿宋" w:hAnsi="仿宋" w:eastAsia="仿宋" w:cs="仿宋"/>
          <w:spacing w:val="1"/>
          <w:sz w:val="24"/>
          <w:szCs w:val="24"/>
          <w:lang w:eastAsia="zh-CN"/>
        </w:rPr>
        <w:t>管道时，管道与金属支、吊架之间应采取隔绝措施，不得直接接触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，支、吊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架的间距应符合要求。UPVC管道支、吊架的间距应符合下表的规定。</w:t>
      </w:r>
    </w:p>
    <w:p w14:paraId="13ED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6" w:firstLineChars="2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UPVC</w:t>
      </w:r>
      <w:r>
        <w:rPr>
          <w:rFonts w:hint="eastAsia"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管道支、吊架的间距（mm）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618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14:paraId="5B5D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 w14:paraId="19F7BE2F">
            <w:pPr>
              <w:spacing w:before="20" w:line="220" w:lineRule="auto"/>
              <w:ind w:left="20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公称直径（DN）</w:t>
            </w:r>
          </w:p>
        </w:tc>
        <w:tc>
          <w:tcPr>
            <w:tcW w:w="638" w:type="dxa"/>
            <w:vAlign w:val="center"/>
          </w:tcPr>
          <w:p w14:paraId="1917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08" w:type="dxa"/>
            <w:vAlign w:val="center"/>
          </w:tcPr>
          <w:p w14:paraId="41E9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08" w:type="dxa"/>
            <w:vAlign w:val="center"/>
          </w:tcPr>
          <w:p w14:paraId="20DE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908" w:type="dxa"/>
            <w:vAlign w:val="center"/>
          </w:tcPr>
          <w:p w14:paraId="6EC2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908" w:type="dxa"/>
            <w:vAlign w:val="center"/>
          </w:tcPr>
          <w:p w14:paraId="68BA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908" w:type="dxa"/>
            <w:vAlign w:val="center"/>
          </w:tcPr>
          <w:p w14:paraId="3DC4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909" w:type="dxa"/>
            <w:vAlign w:val="center"/>
          </w:tcPr>
          <w:p w14:paraId="389A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909" w:type="dxa"/>
            <w:vAlign w:val="center"/>
          </w:tcPr>
          <w:p w14:paraId="6737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909" w:type="dxa"/>
            <w:vAlign w:val="center"/>
          </w:tcPr>
          <w:p w14:paraId="4BC9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</w:tr>
      <w:tr w14:paraId="6717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 w14:paraId="197B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水平安装</w:t>
            </w:r>
          </w:p>
        </w:tc>
        <w:tc>
          <w:tcPr>
            <w:tcW w:w="638" w:type="dxa"/>
            <w:vAlign w:val="center"/>
          </w:tcPr>
          <w:p w14:paraId="7D88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908" w:type="dxa"/>
            <w:vAlign w:val="center"/>
          </w:tcPr>
          <w:p w14:paraId="78CF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700</w:t>
            </w:r>
          </w:p>
        </w:tc>
        <w:tc>
          <w:tcPr>
            <w:tcW w:w="908" w:type="dxa"/>
            <w:vAlign w:val="center"/>
          </w:tcPr>
          <w:p w14:paraId="7B8D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908" w:type="dxa"/>
            <w:vAlign w:val="center"/>
          </w:tcPr>
          <w:p w14:paraId="1B5D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  <w:tc>
          <w:tcPr>
            <w:tcW w:w="908" w:type="dxa"/>
            <w:vAlign w:val="center"/>
          </w:tcPr>
          <w:p w14:paraId="1275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908" w:type="dxa"/>
            <w:vAlign w:val="center"/>
          </w:tcPr>
          <w:p w14:paraId="68CE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  <w:tc>
          <w:tcPr>
            <w:tcW w:w="909" w:type="dxa"/>
            <w:vAlign w:val="center"/>
          </w:tcPr>
          <w:p w14:paraId="1BA15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  <w:tc>
          <w:tcPr>
            <w:tcW w:w="909" w:type="dxa"/>
            <w:vAlign w:val="center"/>
          </w:tcPr>
          <w:p w14:paraId="43202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1350</w:t>
            </w:r>
          </w:p>
        </w:tc>
        <w:tc>
          <w:tcPr>
            <w:tcW w:w="909" w:type="dxa"/>
            <w:vAlign w:val="center"/>
          </w:tcPr>
          <w:p w14:paraId="49D85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1550</w:t>
            </w:r>
          </w:p>
        </w:tc>
      </w:tr>
      <w:tr w14:paraId="4F25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 w14:paraId="20B2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垂直安装</w:t>
            </w:r>
          </w:p>
        </w:tc>
        <w:tc>
          <w:tcPr>
            <w:tcW w:w="638" w:type="dxa"/>
            <w:vAlign w:val="center"/>
          </w:tcPr>
          <w:p w14:paraId="40DA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  <w:tc>
          <w:tcPr>
            <w:tcW w:w="908" w:type="dxa"/>
            <w:vAlign w:val="center"/>
          </w:tcPr>
          <w:p w14:paraId="3DA81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908" w:type="dxa"/>
            <w:vAlign w:val="center"/>
          </w:tcPr>
          <w:p w14:paraId="0463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  <w:tc>
          <w:tcPr>
            <w:tcW w:w="908" w:type="dxa"/>
            <w:vAlign w:val="center"/>
          </w:tcPr>
          <w:p w14:paraId="352C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1300</w:t>
            </w:r>
          </w:p>
        </w:tc>
        <w:tc>
          <w:tcPr>
            <w:tcW w:w="908" w:type="dxa"/>
            <w:vAlign w:val="center"/>
          </w:tcPr>
          <w:p w14:paraId="6E69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1600</w:t>
            </w:r>
          </w:p>
        </w:tc>
        <w:tc>
          <w:tcPr>
            <w:tcW w:w="908" w:type="dxa"/>
            <w:vAlign w:val="center"/>
          </w:tcPr>
          <w:p w14:paraId="41FCA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1800</w:t>
            </w:r>
          </w:p>
        </w:tc>
        <w:tc>
          <w:tcPr>
            <w:tcW w:w="909" w:type="dxa"/>
            <w:vAlign w:val="center"/>
          </w:tcPr>
          <w:p w14:paraId="35B68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909" w:type="dxa"/>
            <w:vAlign w:val="center"/>
          </w:tcPr>
          <w:p w14:paraId="174B3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2200</w:t>
            </w:r>
          </w:p>
        </w:tc>
        <w:tc>
          <w:tcPr>
            <w:tcW w:w="909" w:type="dxa"/>
            <w:vAlign w:val="center"/>
          </w:tcPr>
          <w:p w14:paraId="441A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2400</w:t>
            </w:r>
          </w:p>
        </w:tc>
      </w:tr>
    </w:tbl>
    <w:p w14:paraId="1304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2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3、管道试压。</w:t>
      </w:r>
    </w:p>
    <w:p w14:paraId="677E8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全部管路施工完毕，应按规范要求进行水压试验，确保系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统无漏点、承压能力强。</w:t>
      </w:r>
    </w:p>
    <w:p w14:paraId="26CD5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76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4、管道防腐和保温。</w:t>
      </w:r>
    </w:p>
    <w:p w14:paraId="674A6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（1）管道防腐：管道铺设与安装的防腐均按设计要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求及国家验收规范施工，所有型钢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支架及管道镀锌层破损处和外露丝扣要补刷防锈漆。</w:t>
      </w:r>
    </w:p>
    <w:p w14:paraId="650D543D"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（2）管道保温：管道应采取橡塑保温，保温层厚度不小于</w:t>
      </w:r>
      <w:r>
        <w:rPr>
          <w:rFonts w:hint="eastAsia" w:ascii="仿宋" w:hAnsi="仿宋" w:eastAsia="仿宋" w:cs="仿宋"/>
          <w:spacing w:val="-30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15mm，质量应达到国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家验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收规范标准要求。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C0B28"/>
    <w:rsid w:val="455C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2026-04-21T02:47:00Z</dcterms:created>
  <dc:creator>德仁招标</dc:creator>
  <cp:lastModifiedBy>德仁招标</cp:lastModifiedBy>
  <dcterms:modified xsi:type="dcterms:W3CDTF">2026-04-21T02:47:41Z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A02227F9A7244D98BC13C6DDE1928571_11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