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D9B36E">
      <w:pPr>
        <w:spacing w:line="480" w:lineRule="exact"/>
        <w:ind w:right="137"/>
        <w:jc w:val="right"/>
        <w:rPr>
          <w:rFonts w:ascii="宋体" w:hAnsi="宋体"/>
          <w:b/>
          <w:color w:val="auto"/>
          <w:sz w:val="28"/>
          <w:szCs w:val="24"/>
        </w:rPr>
      </w:pPr>
      <w:r>
        <w:rPr>
          <w:rFonts w:hint="eastAsia" w:ascii="宋体" w:hAnsi="宋体"/>
          <w:b/>
          <w:color w:val="auto"/>
          <w:sz w:val="28"/>
          <w:szCs w:val="24"/>
        </w:rPr>
        <w:t xml:space="preserve"> 政府采购项目</w:t>
      </w:r>
    </w:p>
    <w:p w14:paraId="5630EC37">
      <w:pPr>
        <w:spacing w:line="360" w:lineRule="auto"/>
        <w:rPr>
          <w:rStyle w:val="72"/>
          <w:rFonts w:hint="eastAsia" w:ascii="宋体" w:hAnsi="宋体" w:eastAsia="宋体" w:cs="Arial"/>
          <w:b/>
          <w:color w:val="auto"/>
          <w:sz w:val="28"/>
          <w:szCs w:val="24"/>
          <w:lang w:val="en-US" w:eastAsia="zh-CN"/>
        </w:rPr>
      </w:pPr>
      <w:r>
        <w:rPr>
          <w:rStyle w:val="72"/>
          <w:rFonts w:hint="eastAsia" w:ascii="宋体" w:hAnsi="宋体" w:cs="Arial"/>
          <w:b/>
          <w:color w:val="auto"/>
          <w:sz w:val="28"/>
          <w:szCs w:val="24"/>
        </w:rPr>
        <w:t>项目编号</w:t>
      </w:r>
      <w:r>
        <w:rPr>
          <w:rStyle w:val="72"/>
          <w:rFonts w:hint="eastAsia" w:ascii="宋体" w:hAnsi="宋体" w:cs="Arial"/>
          <w:b/>
          <w:color w:val="auto"/>
          <w:sz w:val="28"/>
          <w:szCs w:val="24"/>
          <w:lang w:eastAsia="zh-CN"/>
        </w:rPr>
        <w:t>：SXTH202611</w:t>
      </w:r>
    </w:p>
    <w:p w14:paraId="7B11BD2C">
      <w:pPr>
        <w:spacing w:line="360" w:lineRule="auto"/>
        <w:rPr>
          <w:rStyle w:val="72"/>
          <w:rFonts w:ascii="宋体" w:hAnsi="宋体" w:cs="Arial"/>
          <w:b/>
          <w:color w:val="auto"/>
          <w:sz w:val="28"/>
          <w:szCs w:val="24"/>
        </w:rPr>
      </w:pPr>
    </w:p>
    <w:p w14:paraId="44E5373A">
      <w:pPr>
        <w:spacing w:line="360" w:lineRule="auto"/>
        <w:rPr>
          <w:rStyle w:val="72"/>
          <w:rFonts w:ascii="宋体" w:hAnsi="宋体" w:cs="Arial"/>
          <w:b/>
          <w:color w:val="auto"/>
          <w:sz w:val="28"/>
          <w:szCs w:val="24"/>
        </w:rPr>
      </w:pPr>
    </w:p>
    <w:p w14:paraId="588D165A">
      <w:pPr>
        <w:jc w:val="center"/>
        <w:rPr>
          <w:rFonts w:ascii="宋体" w:hAnsi="宋体"/>
          <w:b/>
          <w:color w:val="auto"/>
          <w:sz w:val="52"/>
          <w:szCs w:val="52"/>
        </w:rPr>
      </w:pPr>
      <w:r>
        <w:rPr>
          <w:rFonts w:hint="eastAsia" w:ascii="宋体" w:hAnsi="宋体"/>
          <w:b/>
          <w:color w:val="auto"/>
          <w:sz w:val="52"/>
          <w:szCs w:val="52"/>
          <w:lang w:val="en-US" w:eastAsia="zh-CN"/>
        </w:rPr>
        <w:t>汉滨区谭坝镇卫生院一体化污水处理设备采购项目</w:t>
      </w:r>
    </w:p>
    <w:p w14:paraId="785FF4AE">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 xml:space="preserve"> </w:t>
      </w:r>
    </w:p>
    <w:p w14:paraId="4D11B396">
      <w:pPr>
        <w:spacing w:line="360" w:lineRule="auto"/>
        <w:ind w:left="3202" w:leftChars="309" w:hanging="2553" w:hangingChars="489"/>
        <w:jc w:val="center"/>
        <w:rPr>
          <w:rFonts w:ascii="宋体" w:hAnsi="宋体"/>
          <w:b/>
          <w:color w:val="auto"/>
          <w:sz w:val="52"/>
          <w:szCs w:val="52"/>
        </w:rPr>
      </w:pPr>
    </w:p>
    <w:p w14:paraId="55B8F199">
      <w:pPr>
        <w:tabs>
          <w:tab w:val="center" w:pos="4919"/>
          <w:tab w:val="left" w:pos="8464"/>
        </w:tabs>
        <w:spacing w:line="360" w:lineRule="auto"/>
        <w:ind w:left="3202" w:leftChars="309" w:hanging="2553" w:hangingChars="489"/>
        <w:jc w:val="left"/>
        <w:rPr>
          <w:rFonts w:hint="eastAsia" w:ascii="宋体" w:hAnsi="宋体" w:eastAsia="宋体"/>
          <w:b/>
          <w:color w:val="auto"/>
          <w:sz w:val="52"/>
          <w:szCs w:val="52"/>
          <w:lang w:eastAsia="zh-CN"/>
        </w:rPr>
      </w:pPr>
      <w:r>
        <w:rPr>
          <w:rFonts w:hint="eastAsia" w:ascii="宋体" w:hAnsi="宋体"/>
          <w:b/>
          <w:color w:val="auto"/>
          <w:sz w:val="52"/>
          <w:szCs w:val="52"/>
          <w:lang w:eastAsia="zh-CN"/>
        </w:rPr>
        <w:tab/>
      </w:r>
      <w:r>
        <w:rPr>
          <w:rFonts w:ascii="宋体" w:hAnsi="宋体"/>
          <w:b/>
          <w:color w:val="auto"/>
          <w:sz w:val="52"/>
          <w:szCs w:val="52"/>
        </w:rPr>
        <w:tab/>
      </w:r>
      <w:r>
        <w:rPr>
          <w:rFonts w:hint="eastAsia" w:ascii="宋体" w:hAnsi="宋体"/>
          <w:b/>
          <w:color w:val="auto"/>
          <w:sz w:val="52"/>
          <w:szCs w:val="52"/>
          <w:lang w:eastAsia="zh-CN"/>
        </w:rPr>
        <w:tab/>
      </w:r>
    </w:p>
    <w:p w14:paraId="1887CB39">
      <w:pPr>
        <w:jc w:val="center"/>
        <w:rPr>
          <w:rFonts w:ascii="宋体" w:hAnsi="宋体"/>
          <w:b/>
          <w:color w:val="auto"/>
          <w:sz w:val="52"/>
          <w:szCs w:val="52"/>
        </w:rPr>
      </w:pPr>
    </w:p>
    <w:p w14:paraId="2F73D8B9">
      <w:pPr>
        <w:jc w:val="center"/>
        <w:rPr>
          <w:rFonts w:ascii="宋体" w:hAnsi="宋体"/>
          <w:b/>
          <w:color w:val="auto"/>
          <w:sz w:val="52"/>
          <w:szCs w:val="52"/>
        </w:rPr>
      </w:pPr>
      <w:r>
        <w:rPr>
          <w:rFonts w:hint="eastAsia" w:ascii="宋体" w:hAnsi="宋体"/>
          <w:b/>
          <w:color w:val="auto"/>
          <w:sz w:val="52"/>
          <w:szCs w:val="52"/>
        </w:rPr>
        <w:t xml:space="preserve">  </w:t>
      </w:r>
      <w:r>
        <w:rPr>
          <w:rFonts w:ascii="宋体" w:hAnsi="宋体"/>
          <w:b/>
          <w:color w:val="auto"/>
          <w:sz w:val="52"/>
          <w:szCs w:val="52"/>
        </w:rPr>
        <w:t>招</w:t>
      </w:r>
      <w:r>
        <w:rPr>
          <w:rFonts w:hint="eastAsia" w:ascii="宋体" w:hAnsi="宋体"/>
          <w:b/>
          <w:color w:val="auto"/>
          <w:sz w:val="52"/>
          <w:szCs w:val="52"/>
        </w:rPr>
        <w:t xml:space="preserve"> </w:t>
      </w:r>
      <w:r>
        <w:rPr>
          <w:rFonts w:ascii="宋体" w:hAnsi="宋体"/>
          <w:b/>
          <w:color w:val="auto"/>
          <w:sz w:val="52"/>
          <w:szCs w:val="52"/>
        </w:rPr>
        <w:t>标</w:t>
      </w:r>
      <w:r>
        <w:rPr>
          <w:rFonts w:hint="eastAsia" w:ascii="宋体" w:hAnsi="宋体"/>
          <w:b/>
          <w:color w:val="auto"/>
          <w:sz w:val="52"/>
          <w:szCs w:val="52"/>
        </w:rPr>
        <w:t xml:space="preserve"> </w:t>
      </w:r>
      <w:r>
        <w:rPr>
          <w:rFonts w:ascii="宋体" w:hAnsi="宋体"/>
          <w:b/>
          <w:color w:val="auto"/>
          <w:sz w:val="52"/>
          <w:szCs w:val="52"/>
        </w:rPr>
        <w:t>文</w:t>
      </w:r>
      <w:r>
        <w:rPr>
          <w:rFonts w:hint="eastAsia" w:ascii="宋体" w:hAnsi="宋体"/>
          <w:b/>
          <w:color w:val="auto"/>
          <w:sz w:val="52"/>
          <w:szCs w:val="52"/>
        </w:rPr>
        <w:t xml:space="preserve"> </w:t>
      </w:r>
      <w:r>
        <w:rPr>
          <w:rFonts w:ascii="宋体" w:hAnsi="宋体"/>
          <w:b/>
          <w:color w:val="auto"/>
          <w:sz w:val="52"/>
          <w:szCs w:val="52"/>
        </w:rPr>
        <w:t>件</w:t>
      </w:r>
    </w:p>
    <w:p w14:paraId="7741ABA7">
      <w:pPr>
        <w:jc w:val="both"/>
        <w:rPr>
          <w:rFonts w:ascii="宋体" w:hAnsi="宋体"/>
          <w:b/>
          <w:color w:val="auto"/>
          <w:sz w:val="24"/>
          <w:szCs w:val="24"/>
        </w:rPr>
      </w:pPr>
    </w:p>
    <w:p w14:paraId="51F1A69B">
      <w:pPr>
        <w:jc w:val="both"/>
        <w:rPr>
          <w:rFonts w:ascii="宋体" w:hAnsi="宋体"/>
          <w:b/>
          <w:color w:val="auto"/>
          <w:sz w:val="24"/>
          <w:szCs w:val="24"/>
        </w:rPr>
      </w:pPr>
    </w:p>
    <w:p w14:paraId="729E5EC9">
      <w:pPr>
        <w:tabs>
          <w:tab w:val="left" w:pos="2445"/>
        </w:tabs>
        <w:rPr>
          <w:rFonts w:ascii="宋体" w:hAnsi="宋体"/>
          <w:b/>
          <w:color w:val="auto"/>
          <w:sz w:val="24"/>
          <w:szCs w:val="24"/>
        </w:rPr>
      </w:pPr>
    </w:p>
    <w:p w14:paraId="6451C709">
      <w:pPr>
        <w:tabs>
          <w:tab w:val="left" w:pos="2445"/>
        </w:tabs>
        <w:rPr>
          <w:rFonts w:ascii="宋体" w:hAnsi="宋体"/>
          <w:b/>
          <w:color w:val="auto"/>
          <w:sz w:val="24"/>
          <w:szCs w:val="24"/>
        </w:rPr>
      </w:pPr>
    </w:p>
    <w:p w14:paraId="24D01B24">
      <w:pPr>
        <w:pStyle w:val="16"/>
        <w:rPr>
          <w:color w:val="auto"/>
          <w:lang w:val="en-US" w:bidi="ar-SA"/>
        </w:rPr>
      </w:pPr>
    </w:p>
    <w:p w14:paraId="1685F0F2">
      <w:pPr>
        <w:spacing w:line="600" w:lineRule="auto"/>
        <w:rPr>
          <w:rFonts w:ascii="宋体" w:hAnsi="宋体"/>
          <w:b/>
          <w:color w:val="auto"/>
          <w:sz w:val="24"/>
          <w:szCs w:val="24"/>
        </w:rPr>
      </w:pPr>
    </w:p>
    <w:p w14:paraId="6B7E38D4">
      <w:pPr>
        <w:adjustRightInd w:val="0"/>
        <w:snapToGrid w:val="0"/>
        <w:spacing w:line="600" w:lineRule="auto"/>
        <w:jc w:val="center"/>
        <w:rPr>
          <w:rFonts w:hint="eastAsia" w:ascii="宋体" w:hAnsi="宋体" w:cs="宋体"/>
          <w:b/>
          <w:bCs/>
          <w:color w:val="auto"/>
          <w:sz w:val="32"/>
          <w:szCs w:val="32"/>
        </w:rPr>
      </w:pPr>
      <w:bookmarkStart w:id="0" w:name="_Toc23258603"/>
      <w:r>
        <w:rPr>
          <w:rFonts w:hint="eastAsia" w:ascii="宋体" w:hAnsi="宋体" w:cs="宋体"/>
          <w:b/>
          <w:bCs/>
          <w:color w:val="auto"/>
          <w:sz w:val="32"/>
          <w:szCs w:val="32"/>
        </w:rPr>
        <w:t>采 购 人：</w:t>
      </w:r>
      <w:r>
        <w:rPr>
          <w:rFonts w:hint="eastAsia" w:ascii="宋体" w:hAnsi="宋体" w:cs="宋体"/>
          <w:b/>
          <w:bCs/>
          <w:color w:val="auto"/>
          <w:sz w:val="32"/>
          <w:szCs w:val="32"/>
          <w:lang w:val="en-US" w:eastAsia="zh-CN"/>
        </w:rPr>
        <w:t>汉滨区谭坝镇卫生院</w:t>
      </w:r>
    </w:p>
    <w:p w14:paraId="452BC7BA">
      <w:pPr>
        <w:adjustRightInd w:val="0"/>
        <w:snapToGrid w:val="0"/>
        <w:spacing w:line="600" w:lineRule="auto"/>
        <w:ind w:firstLine="2249" w:firstLineChars="700"/>
        <w:rPr>
          <w:rFonts w:hint="eastAsia" w:ascii="宋体" w:hAnsi="宋体" w:cs="宋体"/>
          <w:b/>
          <w:bCs/>
          <w:color w:val="auto"/>
          <w:sz w:val="32"/>
          <w:szCs w:val="32"/>
        </w:rPr>
      </w:pPr>
      <w:r>
        <w:rPr>
          <w:rFonts w:hint="eastAsia" w:ascii="宋体" w:hAnsi="宋体" w:cs="宋体"/>
          <w:b/>
          <w:bCs/>
          <w:color w:val="auto"/>
          <w:sz w:val="32"/>
          <w:szCs w:val="32"/>
        </w:rPr>
        <w:t>代理机构：陕西途恒工程管理服务有限公司</w:t>
      </w:r>
    </w:p>
    <w:p w14:paraId="4817E177">
      <w:pPr>
        <w:adjustRightInd w:val="0"/>
        <w:snapToGrid w:val="0"/>
        <w:spacing w:line="600" w:lineRule="auto"/>
        <w:ind w:firstLine="2249" w:firstLineChars="700"/>
        <w:rPr>
          <w:rFonts w:ascii="宋体" w:cs="Times New Roman"/>
          <w:b/>
          <w:bCs/>
          <w:color w:val="auto"/>
          <w:sz w:val="30"/>
          <w:szCs w:val="30"/>
        </w:rPr>
        <w:sectPr>
          <w:headerReference r:id="rId4" w:type="first"/>
          <w:headerReference r:id="rId3" w:type="default"/>
          <w:footerReference r:id="rId5" w:type="default"/>
          <w:type w:val="evenPage"/>
          <w:pgSz w:w="11906" w:h="16838"/>
          <w:pgMar w:top="1417" w:right="1417" w:bottom="1417" w:left="1417" w:header="850" w:footer="992" w:gutter="0"/>
          <w:pgBorders>
            <w:top w:val="none" w:sz="0" w:space="0"/>
            <w:left w:val="none" w:sz="0" w:space="0"/>
            <w:bottom w:val="none" w:sz="0" w:space="0"/>
            <w:right w:val="none" w:sz="0" w:space="0"/>
          </w:pgBorders>
          <w:cols w:space="0" w:num="1"/>
          <w:titlePg/>
          <w:docGrid w:type="lines" w:linePitch="326" w:charSpace="0"/>
        </w:sectPr>
      </w:pPr>
      <w:r>
        <w:rPr>
          <w:rFonts w:hint="eastAsia" w:ascii="宋体" w:hAnsi="宋体" w:cs="宋体"/>
          <w:b/>
          <w:bCs/>
          <w:color w:val="auto"/>
          <w:sz w:val="32"/>
          <w:szCs w:val="32"/>
        </w:rPr>
        <w:t>时    间：二</w:t>
      </w:r>
      <w:r>
        <w:rPr>
          <w:rFonts w:hint="eastAsia" w:ascii="宋体" w:hAnsi="宋体" w:cs="宋体"/>
          <w:b/>
          <w:bCs/>
          <w:color w:val="auto"/>
          <w:sz w:val="32"/>
          <w:szCs w:val="32"/>
          <w:lang w:val="en-US" w:eastAsia="zh-CN"/>
        </w:rPr>
        <w:t>〇</w:t>
      </w:r>
      <w:r>
        <w:rPr>
          <w:rFonts w:ascii="宋体" w:hAnsi="宋体" w:cs="宋体"/>
          <w:b/>
          <w:bCs/>
          <w:color w:val="auto"/>
          <w:sz w:val="32"/>
          <w:szCs w:val="32"/>
        </w:rPr>
        <w:t>二</w:t>
      </w:r>
      <w:r>
        <w:rPr>
          <w:rFonts w:hint="eastAsia" w:ascii="宋体" w:hAnsi="宋体" w:cs="宋体"/>
          <w:b/>
          <w:bCs/>
          <w:color w:val="auto"/>
          <w:sz w:val="32"/>
          <w:szCs w:val="32"/>
          <w:lang w:val="en-US" w:eastAsia="zh-CN"/>
        </w:rPr>
        <w:t>六</w:t>
      </w:r>
      <w:r>
        <w:rPr>
          <w:rFonts w:hint="eastAsia" w:ascii="宋体" w:hAnsi="宋体" w:cs="宋体"/>
          <w:b/>
          <w:bCs/>
          <w:color w:val="auto"/>
          <w:sz w:val="32"/>
          <w:szCs w:val="32"/>
        </w:rPr>
        <w:t>年</w:t>
      </w:r>
      <w:r>
        <w:rPr>
          <w:rFonts w:hint="eastAsia" w:ascii="宋体" w:hAnsi="宋体" w:cs="宋体"/>
          <w:b/>
          <w:bCs/>
          <w:color w:val="auto"/>
          <w:sz w:val="32"/>
          <w:szCs w:val="32"/>
          <w:lang w:val="en-US" w:eastAsia="zh-CN"/>
        </w:rPr>
        <w:t>三</w:t>
      </w:r>
      <w:r>
        <w:rPr>
          <w:rFonts w:hint="eastAsia" w:ascii="宋体" w:hAnsi="宋体" w:cs="宋体"/>
          <w:b/>
          <w:bCs/>
          <w:color w:val="auto"/>
          <w:sz w:val="32"/>
          <w:szCs w:val="32"/>
        </w:rPr>
        <w:t>月</w:t>
      </w:r>
    </w:p>
    <w:p w14:paraId="3C24A794">
      <w:pPr>
        <w:pStyle w:val="2"/>
        <w:tabs>
          <w:tab w:val="center" w:pos="4535"/>
          <w:tab w:val="left" w:pos="6489"/>
        </w:tabs>
        <w:spacing w:before="0" w:after="0" w:line="360" w:lineRule="auto"/>
        <w:jc w:val="left"/>
        <w:rPr>
          <w:rFonts w:ascii="宋体" w:hAnsi="宋体"/>
          <w:color w:val="auto"/>
          <w:sz w:val="48"/>
          <w:szCs w:val="36"/>
        </w:rPr>
      </w:pPr>
      <w:r>
        <w:rPr>
          <w:rFonts w:ascii="宋体" w:hAnsi="宋体"/>
          <w:color w:val="auto"/>
          <w:sz w:val="48"/>
          <w:szCs w:val="36"/>
        </w:rPr>
        <w:tab/>
      </w:r>
      <w:bookmarkStart w:id="1" w:name="_Toc38441518"/>
    </w:p>
    <w:p w14:paraId="081D01DD">
      <w:pPr>
        <w:pStyle w:val="2"/>
        <w:tabs>
          <w:tab w:val="center" w:pos="4535"/>
          <w:tab w:val="left" w:pos="6489"/>
        </w:tabs>
        <w:spacing w:before="0" w:after="0" w:line="360" w:lineRule="auto"/>
        <w:jc w:val="center"/>
        <w:rPr>
          <w:rFonts w:ascii="宋体" w:hAnsi="宋体"/>
          <w:color w:val="auto"/>
          <w:sz w:val="48"/>
          <w:szCs w:val="36"/>
        </w:rPr>
      </w:pPr>
    </w:p>
    <w:p w14:paraId="7F2A9010">
      <w:pPr>
        <w:pStyle w:val="2"/>
        <w:tabs>
          <w:tab w:val="center" w:pos="4535"/>
          <w:tab w:val="left" w:pos="6489"/>
        </w:tabs>
        <w:spacing w:before="0" w:after="0" w:line="360" w:lineRule="auto"/>
        <w:jc w:val="center"/>
        <w:rPr>
          <w:rFonts w:ascii="宋体" w:hAnsi="宋体"/>
          <w:color w:val="auto"/>
          <w:sz w:val="48"/>
          <w:szCs w:val="36"/>
        </w:rPr>
      </w:pPr>
      <w:bookmarkStart w:id="2" w:name="_Toc22164"/>
      <w:bookmarkStart w:id="3" w:name="_Toc10218"/>
      <w:r>
        <w:rPr>
          <w:rFonts w:hint="eastAsia" w:ascii="宋体" w:hAnsi="宋体"/>
          <w:color w:val="auto"/>
          <w:sz w:val="48"/>
          <w:szCs w:val="36"/>
        </w:rPr>
        <w:t>目  录</w:t>
      </w:r>
      <w:bookmarkEnd w:id="1"/>
      <w:bookmarkEnd w:id="2"/>
      <w:bookmarkEnd w:id="3"/>
    </w:p>
    <w:p w14:paraId="778EF17B">
      <w:pPr>
        <w:rPr>
          <w:color w:val="auto"/>
        </w:rPr>
      </w:pPr>
    </w:p>
    <w:p w14:paraId="197F5E01">
      <w:pPr>
        <w:pStyle w:val="27"/>
        <w:tabs>
          <w:tab w:val="right" w:leader="dot" w:pos="9070"/>
        </w:tabs>
        <w:spacing w:line="480" w:lineRule="auto"/>
        <w:rPr>
          <w:color w:val="auto"/>
          <w:sz w:val="28"/>
          <w:szCs w:val="28"/>
        </w:rPr>
      </w:pPr>
      <w:r>
        <w:rPr>
          <w:rFonts w:asciiTheme="minorEastAsia" w:hAnsiTheme="minorEastAsia" w:eastAsiaTheme="minorEastAsia"/>
          <w:color w:val="auto"/>
          <w:sz w:val="48"/>
          <w:szCs w:val="44"/>
        </w:rPr>
        <w:fldChar w:fldCharType="begin"/>
      </w:r>
      <w:r>
        <w:rPr>
          <w:rFonts w:asciiTheme="minorEastAsia" w:hAnsiTheme="minorEastAsia" w:eastAsiaTheme="minorEastAsia"/>
          <w:color w:val="auto"/>
          <w:sz w:val="48"/>
          <w:szCs w:val="44"/>
        </w:rPr>
        <w:instrText xml:space="preserve"> </w:instrText>
      </w:r>
      <w:r>
        <w:rPr>
          <w:rFonts w:hint="eastAsia" w:asciiTheme="minorEastAsia" w:hAnsiTheme="minorEastAsia" w:eastAsiaTheme="minorEastAsia"/>
          <w:color w:val="auto"/>
          <w:sz w:val="48"/>
          <w:szCs w:val="44"/>
        </w:rPr>
        <w:instrText xml:space="preserve">TOC \o "1-1" \h \z \u</w:instrText>
      </w:r>
      <w:r>
        <w:rPr>
          <w:rFonts w:asciiTheme="minorEastAsia" w:hAnsiTheme="minorEastAsia" w:eastAsiaTheme="minorEastAsia"/>
          <w:color w:val="auto"/>
          <w:sz w:val="48"/>
          <w:szCs w:val="44"/>
        </w:rPr>
        <w:instrText xml:space="preserve"> </w:instrText>
      </w:r>
      <w:r>
        <w:rPr>
          <w:rFonts w:asciiTheme="minorEastAsia" w:hAnsiTheme="minorEastAsia" w:eastAsiaTheme="minorEastAsia"/>
          <w:color w:val="auto"/>
          <w:sz w:val="48"/>
          <w:szCs w:val="44"/>
        </w:rPr>
        <w:fldChar w:fldCharType="separate"/>
      </w:r>
      <w:r>
        <w:rPr>
          <w:rFonts w:asciiTheme="minorEastAsia" w:hAnsiTheme="minorEastAsia" w:eastAsiaTheme="minorEastAsia"/>
          <w:color w:val="auto"/>
          <w:sz w:val="28"/>
          <w:szCs w:val="44"/>
        </w:rPr>
        <w:fldChar w:fldCharType="begin"/>
      </w:r>
      <w:r>
        <w:rPr>
          <w:rFonts w:asciiTheme="minorEastAsia" w:hAnsiTheme="minorEastAsia" w:eastAsiaTheme="minorEastAsia"/>
          <w:color w:val="auto"/>
          <w:sz w:val="28"/>
          <w:szCs w:val="44"/>
        </w:rPr>
        <w:instrText xml:space="preserve"> HYPERLINK \l _Toc30812 </w:instrText>
      </w:r>
      <w:r>
        <w:rPr>
          <w:rFonts w:asciiTheme="minorEastAsia" w:hAnsiTheme="minorEastAsia" w:eastAsiaTheme="minorEastAsia"/>
          <w:color w:val="auto"/>
          <w:sz w:val="28"/>
          <w:szCs w:val="44"/>
        </w:rPr>
        <w:fldChar w:fldCharType="separate"/>
      </w:r>
      <w:r>
        <w:rPr>
          <w:rFonts w:hint="eastAsia" w:ascii="宋体" w:hAnsi="宋体"/>
          <w:color w:val="auto"/>
          <w:sz w:val="28"/>
          <w:szCs w:val="52"/>
        </w:rPr>
        <w:t>第一章 招标公告</w:t>
      </w:r>
      <w:r>
        <w:rPr>
          <w:color w:val="auto"/>
          <w:sz w:val="28"/>
          <w:szCs w:val="28"/>
        </w:rPr>
        <w:tab/>
      </w:r>
      <w:r>
        <w:rPr>
          <w:color w:val="auto"/>
          <w:sz w:val="28"/>
          <w:szCs w:val="28"/>
        </w:rPr>
        <w:fldChar w:fldCharType="begin"/>
      </w:r>
      <w:r>
        <w:rPr>
          <w:color w:val="auto"/>
          <w:sz w:val="28"/>
          <w:szCs w:val="28"/>
        </w:rPr>
        <w:instrText xml:space="preserve"> PAGEREF _Toc30812 \h </w:instrText>
      </w:r>
      <w:r>
        <w:rPr>
          <w:color w:val="auto"/>
          <w:sz w:val="28"/>
          <w:szCs w:val="28"/>
        </w:rPr>
        <w:fldChar w:fldCharType="separate"/>
      </w:r>
      <w:r>
        <w:rPr>
          <w:color w:val="auto"/>
          <w:sz w:val="28"/>
          <w:szCs w:val="28"/>
        </w:rPr>
        <w:t>2</w:t>
      </w:r>
      <w:r>
        <w:rPr>
          <w:color w:val="auto"/>
          <w:sz w:val="28"/>
          <w:szCs w:val="28"/>
        </w:rPr>
        <w:fldChar w:fldCharType="end"/>
      </w:r>
      <w:r>
        <w:rPr>
          <w:rFonts w:asciiTheme="minorEastAsia" w:hAnsiTheme="minorEastAsia" w:eastAsiaTheme="minorEastAsia"/>
          <w:color w:val="auto"/>
          <w:sz w:val="28"/>
          <w:szCs w:val="44"/>
        </w:rPr>
        <w:fldChar w:fldCharType="end"/>
      </w:r>
    </w:p>
    <w:p w14:paraId="48CB1749">
      <w:pPr>
        <w:pStyle w:val="27"/>
        <w:tabs>
          <w:tab w:val="right" w:leader="dot" w:pos="9070"/>
        </w:tabs>
        <w:spacing w:line="480" w:lineRule="auto"/>
        <w:rPr>
          <w:color w:val="auto"/>
          <w:sz w:val="28"/>
          <w:szCs w:val="28"/>
        </w:rPr>
      </w:pPr>
      <w:r>
        <w:rPr>
          <w:rFonts w:asciiTheme="minorEastAsia" w:hAnsiTheme="minorEastAsia" w:eastAsiaTheme="minorEastAsia"/>
          <w:color w:val="auto"/>
          <w:sz w:val="28"/>
          <w:szCs w:val="44"/>
        </w:rPr>
        <w:fldChar w:fldCharType="begin"/>
      </w:r>
      <w:r>
        <w:rPr>
          <w:rFonts w:asciiTheme="minorEastAsia" w:hAnsiTheme="minorEastAsia" w:eastAsiaTheme="minorEastAsia"/>
          <w:color w:val="auto"/>
          <w:sz w:val="28"/>
          <w:szCs w:val="44"/>
        </w:rPr>
        <w:instrText xml:space="preserve"> HYPERLINK \l _Toc2522 </w:instrText>
      </w:r>
      <w:r>
        <w:rPr>
          <w:rFonts w:asciiTheme="minorEastAsia" w:hAnsiTheme="minorEastAsia" w:eastAsiaTheme="minorEastAsia"/>
          <w:color w:val="auto"/>
          <w:sz w:val="28"/>
          <w:szCs w:val="44"/>
        </w:rPr>
        <w:fldChar w:fldCharType="separate"/>
      </w:r>
      <w:r>
        <w:rPr>
          <w:rFonts w:hint="eastAsia" w:ascii="宋体" w:hAnsi="宋体"/>
          <w:color w:val="auto"/>
          <w:sz w:val="28"/>
          <w:szCs w:val="52"/>
        </w:rPr>
        <w:t>第二章 投标人须知前附表</w:t>
      </w:r>
      <w:r>
        <w:rPr>
          <w:color w:val="auto"/>
          <w:sz w:val="28"/>
          <w:szCs w:val="28"/>
        </w:rPr>
        <w:tab/>
      </w:r>
      <w:r>
        <w:rPr>
          <w:color w:val="auto"/>
          <w:sz w:val="28"/>
          <w:szCs w:val="28"/>
        </w:rPr>
        <w:fldChar w:fldCharType="begin"/>
      </w:r>
      <w:r>
        <w:rPr>
          <w:color w:val="auto"/>
          <w:sz w:val="28"/>
          <w:szCs w:val="28"/>
        </w:rPr>
        <w:instrText xml:space="preserve"> PAGEREF _Toc2522 \h </w:instrText>
      </w:r>
      <w:r>
        <w:rPr>
          <w:color w:val="auto"/>
          <w:sz w:val="28"/>
          <w:szCs w:val="28"/>
        </w:rPr>
        <w:fldChar w:fldCharType="separate"/>
      </w:r>
      <w:r>
        <w:rPr>
          <w:color w:val="auto"/>
          <w:sz w:val="28"/>
          <w:szCs w:val="28"/>
        </w:rPr>
        <w:t>6</w:t>
      </w:r>
      <w:r>
        <w:rPr>
          <w:color w:val="auto"/>
          <w:sz w:val="28"/>
          <w:szCs w:val="28"/>
        </w:rPr>
        <w:fldChar w:fldCharType="end"/>
      </w:r>
      <w:r>
        <w:rPr>
          <w:rFonts w:asciiTheme="minorEastAsia" w:hAnsiTheme="minorEastAsia" w:eastAsiaTheme="minorEastAsia"/>
          <w:color w:val="auto"/>
          <w:sz w:val="28"/>
          <w:szCs w:val="44"/>
        </w:rPr>
        <w:fldChar w:fldCharType="end"/>
      </w:r>
    </w:p>
    <w:p w14:paraId="3165C7E3">
      <w:pPr>
        <w:pStyle w:val="27"/>
        <w:tabs>
          <w:tab w:val="right" w:leader="dot" w:pos="9070"/>
        </w:tabs>
        <w:spacing w:line="480" w:lineRule="auto"/>
        <w:rPr>
          <w:color w:val="auto"/>
          <w:sz w:val="28"/>
          <w:szCs w:val="28"/>
        </w:rPr>
      </w:pPr>
      <w:r>
        <w:rPr>
          <w:rFonts w:asciiTheme="minorEastAsia" w:hAnsiTheme="minorEastAsia" w:eastAsiaTheme="minorEastAsia"/>
          <w:color w:val="auto"/>
          <w:sz w:val="28"/>
          <w:szCs w:val="44"/>
        </w:rPr>
        <w:fldChar w:fldCharType="begin"/>
      </w:r>
      <w:r>
        <w:rPr>
          <w:rFonts w:asciiTheme="minorEastAsia" w:hAnsiTheme="minorEastAsia" w:eastAsiaTheme="minorEastAsia"/>
          <w:color w:val="auto"/>
          <w:sz w:val="28"/>
          <w:szCs w:val="44"/>
        </w:rPr>
        <w:instrText xml:space="preserve"> HYPERLINK \l _Toc31316 </w:instrText>
      </w:r>
      <w:r>
        <w:rPr>
          <w:rFonts w:asciiTheme="minorEastAsia" w:hAnsiTheme="minorEastAsia" w:eastAsiaTheme="minorEastAsia"/>
          <w:color w:val="auto"/>
          <w:sz w:val="28"/>
          <w:szCs w:val="44"/>
        </w:rPr>
        <w:fldChar w:fldCharType="separate"/>
      </w:r>
      <w:r>
        <w:rPr>
          <w:rFonts w:hint="eastAsia" w:ascii="宋体" w:hAnsi="宋体"/>
          <w:color w:val="auto"/>
          <w:sz w:val="28"/>
          <w:szCs w:val="52"/>
        </w:rPr>
        <w:t>第三章 投标人须知</w:t>
      </w:r>
      <w:r>
        <w:rPr>
          <w:color w:val="auto"/>
          <w:sz w:val="28"/>
          <w:szCs w:val="28"/>
        </w:rPr>
        <w:tab/>
      </w:r>
      <w:r>
        <w:rPr>
          <w:color w:val="auto"/>
          <w:sz w:val="28"/>
          <w:szCs w:val="28"/>
        </w:rPr>
        <w:fldChar w:fldCharType="begin"/>
      </w:r>
      <w:r>
        <w:rPr>
          <w:color w:val="auto"/>
          <w:sz w:val="28"/>
          <w:szCs w:val="28"/>
        </w:rPr>
        <w:instrText xml:space="preserve"> PAGEREF _Toc31316 \h </w:instrText>
      </w:r>
      <w:r>
        <w:rPr>
          <w:color w:val="auto"/>
          <w:sz w:val="28"/>
          <w:szCs w:val="28"/>
        </w:rPr>
        <w:fldChar w:fldCharType="separate"/>
      </w:r>
      <w:r>
        <w:rPr>
          <w:color w:val="auto"/>
          <w:sz w:val="28"/>
          <w:szCs w:val="28"/>
        </w:rPr>
        <w:t>10</w:t>
      </w:r>
      <w:r>
        <w:rPr>
          <w:color w:val="auto"/>
          <w:sz w:val="28"/>
          <w:szCs w:val="28"/>
        </w:rPr>
        <w:fldChar w:fldCharType="end"/>
      </w:r>
      <w:r>
        <w:rPr>
          <w:rFonts w:asciiTheme="minorEastAsia" w:hAnsiTheme="minorEastAsia" w:eastAsiaTheme="minorEastAsia"/>
          <w:color w:val="auto"/>
          <w:sz w:val="28"/>
          <w:szCs w:val="44"/>
        </w:rPr>
        <w:fldChar w:fldCharType="end"/>
      </w:r>
    </w:p>
    <w:p w14:paraId="1F3C3A44">
      <w:pPr>
        <w:pStyle w:val="27"/>
        <w:tabs>
          <w:tab w:val="right" w:leader="dot" w:pos="9070"/>
        </w:tabs>
        <w:spacing w:line="480" w:lineRule="auto"/>
        <w:rPr>
          <w:color w:val="auto"/>
          <w:sz w:val="28"/>
          <w:szCs w:val="28"/>
        </w:rPr>
      </w:pPr>
      <w:r>
        <w:rPr>
          <w:rFonts w:asciiTheme="minorEastAsia" w:hAnsiTheme="minorEastAsia" w:eastAsiaTheme="minorEastAsia"/>
          <w:color w:val="auto"/>
          <w:sz w:val="28"/>
          <w:szCs w:val="44"/>
        </w:rPr>
        <w:fldChar w:fldCharType="begin"/>
      </w:r>
      <w:r>
        <w:rPr>
          <w:rFonts w:asciiTheme="minorEastAsia" w:hAnsiTheme="minorEastAsia" w:eastAsiaTheme="minorEastAsia"/>
          <w:color w:val="auto"/>
          <w:sz w:val="28"/>
          <w:szCs w:val="44"/>
        </w:rPr>
        <w:instrText xml:space="preserve"> HYPERLINK \l _Toc23991 </w:instrText>
      </w:r>
      <w:r>
        <w:rPr>
          <w:rFonts w:asciiTheme="minorEastAsia" w:hAnsiTheme="minorEastAsia" w:eastAsiaTheme="minorEastAsia"/>
          <w:color w:val="auto"/>
          <w:sz w:val="28"/>
          <w:szCs w:val="44"/>
        </w:rPr>
        <w:fldChar w:fldCharType="separate"/>
      </w:r>
      <w:r>
        <w:rPr>
          <w:rFonts w:hint="eastAsia" w:ascii="宋体" w:hAnsi="宋体" w:eastAsia="宋体" w:cs="Times New Roman"/>
          <w:bCs/>
          <w:color w:val="auto"/>
          <w:kern w:val="44"/>
          <w:sz w:val="28"/>
          <w:szCs w:val="60"/>
          <w:lang w:val="en-US" w:eastAsia="zh-CN" w:bidi="ar-SA"/>
        </w:rPr>
        <w:t>第四章 采购内容及说明</w:t>
      </w:r>
      <w:r>
        <w:rPr>
          <w:color w:val="auto"/>
          <w:sz w:val="28"/>
          <w:szCs w:val="28"/>
        </w:rPr>
        <w:tab/>
      </w:r>
      <w:r>
        <w:rPr>
          <w:color w:val="auto"/>
          <w:sz w:val="28"/>
          <w:szCs w:val="28"/>
        </w:rPr>
        <w:fldChar w:fldCharType="begin"/>
      </w:r>
      <w:r>
        <w:rPr>
          <w:color w:val="auto"/>
          <w:sz w:val="28"/>
          <w:szCs w:val="28"/>
        </w:rPr>
        <w:instrText xml:space="preserve"> PAGEREF _Toc23991 \h </w:instrText>
      </w:r>
      <w:r>
        <w:rPr>
          <w:color w:val="auto"/>
          <w:sz w:val="28"/>
          <w:szCs w:val="28"/>
        </w:rPr>
        <w:fldChar w:fldCharType="separate"/>
      </w:r>
      <w:r>
        <w:rPr>
          <w:color w:val="auto"/>
          <w:sz w:val="28"/>
          <w:szCs w:val="28"/>
        </w:rPr>
        <w:t>28</w:t>
      </w:r>
      <w:r>
        <w:rPr>
          <w:color w:val="auto"/>
          <w:sz w:val="28"/>
          <w:szCs w:val="28"/>
        </w:rPr>
        <w:fldChar w:fldCharType="end"/>
      </w:r>
      <w:r>
        <w:rPr>
          <w:rFonts w:asciiTheme="minorEastAsia" w:hAnsiTheme="minorEastAsia" w:eastAsiaTheme="minorEastAsia"/>
          <w:color w:val="auto"/>
          <w:sz w:val="28"/>
          <w:szCs w:val="44"/>
        </w:rPr>
        <w:fldChar w:fldCharType="end"/>
      </w:r>
    </w:p>
    <w:p w14:paraId="2CE676A7">
      <w:pPr>
        <w:pStyle w:val="27"/>
        <w:tabs>
          <w:tab w:val="right" w:leader="dot" w:pos="9070"/>
        </w:tabs>
        <w:spacing w:line="480" w:lineRule="auto"/>
        <w:rPr>
          <w:color w:val="auto"/>
          <w:sz w:val="28"/>
          <w:szCs w:val="28"/>
        </w:rPr>
      </w:pPr>
      <w:r>
        <w:rPr>
          <w:rFonts w:asciiTheme="minorEastAsia" w:hAnsiTheme="minorEastAsia" w:eastAsiaTheme="minorEastAsia"/>
          <w:color w:val="auto"/>
          <w:sz w:val="28"/>
          <w:szCs w:val="44"/>
        </w:rPr>
        <w:fldChar w:fldCharType="begin"/>
      </w:r>
      <w:r>
        <w:rPr>
          <w:rFonts w:asciiTheme="minorEastAsia" w:hAnsiTheme="minorEastAsia" w:eastAsiaTheme="minorEastAsia"/>
          <w:color w:val="auto"/>
          <w:sz w:val="28"/>
          <w:szCs w:val="44"/>
        </w:rPr>
        <w:instrText xml:space="preserve"> HYPERLINK \l _Toc20779 </w:instrText>
      </w:r>
      <w:r>
        <w:rPr>
          <w:rFonts w:asciiTheme="minorEastAsia" w:hAnsiTheme="minorEastAsia" w:eastAsiaTheme="minorEastAsia"/>
          <w:color w:val="auto"/>
          <w:sz w:val="28"/>
          <w:szCs w:val="44"/>
        </w:rPr>
        <w:fldChar w:fldCharType="separate"/>
      </w:r>
      <w:r>
        <w:rPr>
          <w:rFonts w:hint="eastAsia" w:ascii="Times New Roman" w:hAnsi="Times New Roman" w:eastAsia="宋体" w:cs="Times New Roman"/>
          <w:color w:val="auto"/>
          <w:sz w:val="28"/>
          <w:szCs w:val="28"/>
          <w:lang w:val="en-US" w:eastAsia="zh-CN"/>
        </w:rPr>
        <w:t xml:space="preserve">第五章 </w:t>
      </w:r>
      <w:r>
        <w:rPr>
          <w:rFonts w:hint="eastAsia" w:ascii="Times New Roman" w:hAnsi="Times New Roman" w:eastAsia="宋体" w:cs="Times New Roman"/>
          <w:color w:val="auto"/>
          <w:sz w:val="28"/>
          <w:szCs w:val="28"/>
        </w:rPr>
        <w:t>合同</w:t>
      </w:r>
      <w:r>
        <w:rPr>
          <w:rFonts w:hint="eastAsia" w:ascii="Times New Roman" w:hAnsi="Times New Roman" w:eastAsia="宋体" w:cs="Times New Roman"/>
          <w:color w:val="auto"/>
          <w:sz w:val="28"/>
          <w:szCs w:val="28"/>
          <w:lang w:val="en-US" w:eastAsia="zh-CN"/>
        </w:rPr>
        <w:t>文本（仅供参考）</w:t>
      </w:r>
      <w:r>
        <w:rPr>
          <w:color w:val="auto"/>
          <w:sz w:val="28"/>
          <w:szCs w:val="28"/>
        </w:rPr>
        <w:tab/>
      </w:r>
      <w:r>
        <w:rPr>
          <w:color w:val="auto"/>
          <w:sz w:val="28"/>
          <w:szCs w:val="28"/>
        </w:rPr>
        <w:fldChar w:fldCharType="begin"/>
      </w:r>
      <w:r>
        <w:rPr>
          <w:color w:val="auto"/>
          <w:sz w:val="28"/>
          <w:szCs w:val="28"/>
        </w:rPr>
        <w:instrText xml:space="preserve"> PAGEREF _Toc20779 \h </w:instrText>
      </w:r>
      <w:r>
        <w:rPr>
          <w:color w:val="auto"/>
          <w:sz w:val="28"/>
          <w:szCs w:val="28"/>
        </w:rPr>
        <w:fldChar w:fldCharType="separate"/>
      </w:r>
      <w:r>
        <w:rPr>
          <w:color w:val="auto"/>
          <w:sz w:val="28"/>
          <w:szCs w:val="28"/>
        </w:rPr>
        <w:t>32</w:t>
      </w:r>
      <w:r>
        <w:rPr>
          <w:color w:val="auto"/>
          <w:sz w:val="28"/>
          <w:szCs w:val="28"/>
        </w:rPr>
        <w:fldChar w:fldCharType="end"/>
      </w:r>
      <w:r>
        <w:rPr>
          <w:rFonts w:asciiTheme="minorEastAsia" w:hAnsiTheme="minorEastAsia" w:eastAsiaTheme="minorEastAsia"/>
          <w:color w:val="auto"/>
          <w:sz w:val="28"/>
          <w:szCs w:val="44"/>
        </w:rPr>
        <w:fldChar w:fldCharType="end"/>
      </w:r>
    </w:p>
    <w:p w14:paraId="72619468">
      <w:pPr>
        <w:pStyle w:val="27"/>
        <w:tabs>
          <w:tab w:val="right" w:leader="dot" w:pos="9070"/>
        </w:tabs>
        <w:spacing w:line="480" w:lineRule="auto"/>
        <w:rPr>
          <w:color w:val="auto"/>
          <w:sz w:val="28"/>
          <w:szCs w:val="28"/>
        </w:rPr>
      </w:pPr>
      <w:r>
        <w:rPr>
          <w:rFonts w:asciiTheme="minorEastAsia" w:hAnsiTheme="minorEastAsia" w:eastAsiaTheme="minorEastAsia"/>
          <w:color w:val="auto"/>
          <w:sz w:val="28"/>
          <w:szCs w:val="44"/>
        </w:rPr>
        <w:fldChar w:fldCharType="begin"/>
      </w:r>
      <w:r>
        <w:rPr>
          <w:rFonts w:asciiTheme="minorEastAsia" w:hAnsiTheme="minorEastAsia" w:eastAsiaTheme="minorEastAsia"/>
          <w:color w:val="auto"/>
          <w:sz w:val="28"/>
          <w:szCs w:val="44"/>
        </w:rPr>
        <w:instrText xml:space="preserve"> HYPERLINK \l _Toc21987 </w:instrText>
      </w:r>
      <w:r>
        <w:rPr>
          <w:rFonts w:asciiTheme="minorEastAsia" w:hAnsiTheme="minorEastAsia" w:eastAsiaTheme="minorEastAsia"/>
          <w:color w:val="auto"/>
          <w:sz w:val="28"/>
          <w:szCs w:val="44"/>
        </w:rPr>
        <w:fldChar w:fldCharType="separate"/>
      </w:r>
      <w:r>
        <w:rPr>
          <w:rFonts w:hint="eastAsia"/>
          <w:color w:val="auto"/>
          <w:sz w:val="28"/>
          <w:szCs w:val="28"/>
        </w:rPr>
        <w:t>第六章 投标文件（格式）</w:t>
      </w:r>
      <w:r>
        <w:rPr>
          <w:color w:val="auto"/>
          <w:sz w:val="28"/>
          <w:szCs w:val="28"/>
        </w:rPr>
        <w:tab/>
      </w:r>
      <w:r>
        <w:rPr>
          <w:color w:val="auto"/>
          <w:sz w:val="28"/>
          <w:szCs w:val="28"/>
        </w:rPr>
        <w:fldChar w:fldCharType="begin"/>
      </w:r>
      <w:r>
        <w:rPr>
          <w:color w:val="auto"/>
          <w:sz w:val="28"/>
          <w:szCs w:val="28"/>
        </w:rPr>
        <w:instrText xml:space="preserve"> PAGEREF _Toc21987 \h </w:instrText>
      </w:r>
      <w:r>
        <w:rPr>
          <w:color w:val="auto"/>
          <w:sz w:val="28"/>
          <w:szCs w:val="28"/>
        </w:rPr>
        <w:fldChar w:fldCharType="separate"/>
      </w:r>
      <w:r>
        <w:rPr>
          <w:color w:val="auto"/>
          <w:sz w:val="28"/>
          <w:szCs w:val="28"/>
        </w:rPr>
        <w:t>37</w:t>
      </w:r>
      <w:r>
        <w:rPr>
          <w:color w:val="auto"/>
          <w:sz w:val="28"/>
          <w:szCs w:val="28"/>
        </w:rPr>
        <w:fldChar w:fldCharType="end"/>
      </w:r>
      <w:r>
        <w:rPr>
          <w:rFonts w:asciiTheme="minorEastAsia" w:hAnsiTheme="minorEastAsia" w:eastAsiaTheme="minorEastAsia"/>
          <w:color w:val="auto"/>
          <w:sz w:val="28"/>
          <w:szCs w:val="44"/>
        </w:rPr>
        <w:fldChar w:fldCharType="end"/>
      </w:r>
    </w:p>
    <w:p w14:paraId="10C4B0DC">
      <w:pPr>
        <w:spacing w:line="480" w:lineRule="auto"/>
        <w:rPr>
          <w:color w:val="auto"/>
        </w:rPr>
      </w:pPr>
      <w:r>
        <w:rPr>
          <w:rFonts w:asciiTheme="minorEastAsia" w:hAnsiTheme="minorEastAsia" w:eastAsiaTheme="minorEastAsia"/>
          <w:color w:val="auto"/>
          <w:sz w:val="32"/>
          <w:szCs w:val="44"/>
        </w:rPr>
        <w:fldChar w:fldCharType="end"/>
      </w:r>
    </w:p>
    <w:p w14:paraId="4506530A">
      <w:pPr>
        <w:rPr>
          <w:color w:val="auto"/>
        </w:rPr>
      </w:pPr>
    </w:p>
    <w:p w14:paraId="2F2A2188">
      <w:pPr>
        <w:spacing w:line="360" w:lineRule="exact"/>
        <w:rPr>
          <w:color w:val="auto"/>
        </w:rPr>
      </w:pPr>
    </w:p>
    <w:p w14:paraId="7FDDE966">
      <w:pPr>
        <w:tabs>
          <w:tab w:val="left" w:pos="6983"/>
        </w:tabs>
        <w:bidi w:val="0"/>
        <w:jc w:val="left"/>
        <w:rPr>
          <w:rFonts w:hint="eastAsia" w:cs="Times New Roman"/>
          <w:color w:val="auto"/>
          <w:kern w:val="2"/>
          <w:sz w:val="21"/>
          <w:szCs w:val="22"/>
          <w:lang w:val="en-US" w:eastAsia="zh-CN" w:bidi="ar-SA"/>
        </w:rPr>
      </w:pPr>
      <w:r>
        <w:rPr>
          <w:rFonts w:hint="eastAsia" w:cs="Times New Roman"/>
          <w:color w:val="auto"/>
          <w:kern w:val="2"/>
          <w:sz w:val="21"/>
          <w:szCs w:val="22"/>
          <w:lang w:val="en-US" w:eastAsia="zh-CN" w:bidi="ar-SA"/>
        </w:rPr>
        <w:tab/>
      </w:r>
    </w:p>
    <w:p w14:paraId="6D41DEA4">
      <w:pPr>
        <w:bidi w:val="0"/>
        <w:rPr>
          <w:rFonts w:hint="eastAsia" w:ascii="Times New Roman" w:hAnsi="Times New Roman" w:eastAsia="宋体" w:cs="Times New Roman"/>
          <w:color w:val="auto"/>
          <w:kern w:val="2"/>
          <w:sz w:val="21"/>
          <w:szCs w:val="22"/>
          <w:lang w:val="en-US" w:eastAsia="zh-CN" w:bidi="ar-SA"/>
        </w:rPr>
      </w:pPr>
    </w:p>
    <w:p w14:paraId="32B3EE3C">
      <w:pPr>
        <w:bidi w:val="0"/>
        <w:rPr>
          <w:rFonts w:hint="eastAsia"/>
          <w:color w:val="auto"/>
          <w:lang w:val="en-US" w:eastAsia="zh-CN"/>
        </w:rPr>
      </w:pPr>
    </w:p>
    <w:p w14:paraId="00ECCCFF">
      <w:pPr>
        <w:tabs>
          <w:tab w:val="left" w:pos="2599"/>
        </w:tabs>
        <w:bidi w:val="0"/>
        <w:jc w:val="left"/>
        <w:rPr>
          <w:rFonts w:hint="eastAsia"/>
          <w:color w:val="auto"/>
          <w:lang w:val="en-US" w:eastAsia="zh-CN"/>
        </w:rPr>
      </w:pPr>
      <w:r>
        <w:rPr>
          <w:rFonts w:hint="eastAsia"/>
          <w:color w:val="auto"/>
          <w:lang w:val="en-US" w:eastAsia="zh-CN"/>
        </w:rPr>
        <w:tab/>
      </w:r>
    </w:p>
    <w:p w14:paraId="792F360C">
      <w:pPr>
        <w:tabs>
          <w:tab w:val="left" w:pos="2465"/>
        </w:tabs>
        <w:bidi w:val="0"/>
        <w:rPr>
          <w:rFonts w:hint="eastAsia" w:ascii="Times New Roman" w:hAnsi="Times New Roman" w:eastAsia="宋体" w:cs="Times New Roman"/>
          <w:color w:val="auto"/>
          <w:kern w:val="2"/>
          <w:sz w:val="21"/>
          <w:szCs w:val="22"/>
          <w:lang w:val="en-US" w:eastAsia="zh-CN" w:bidi="ar-SA"/>
        </w:rPr>
      </w:pPr>
      <w:r>
        <w:rPr>
          <w:rFonts w:hint="eastAsia" w:cs="Times New Roman"/>
          <w:color w:val="auto"/>
          <w:kern w:val="2"/>
          <w:sz w:val="21"/>
          <w:szCs w:val="22"/>
          <w:lang w:val="en-US" w:eastAsia="zh-CN" w:bidi="ar-SA"/>
        </w:rPr>
        <w:tab/>
      </w:r>
    </w:p>
    <w:p w14:paraId="6F9E418D">
      <w:pPr>
        <w:bidi w:val="0"/>
        <w:rPr>
          <w:rFonts w:hint="eastAsia"/>
          <w:color w:val="auto"/>
          <w:lang w:val="en-US" w:eastAsia="zh-CN"/>
        </w:rPr>
      </w:pPr>
    </w:p>
    <w:p w14:paraId="73B4EE78">
      <w:pPr>
        <w:bidi w:val="0"/>
        <w:rPr>
          <w:rFonts w:hint="eastAsia"/>
          <w:color w:val="auto"/>
          <w:lang w:val="en-US" w:eastAsia="zh-CN"/>
        </w:rPr>
      </w:pPr>
    </w:p>
    <w:p w14:paraId="1FBD8262">
      <w:pPr>
        <w:bidi w:val="0"/>
        <w:rPr>
          <w:rFonts w:hint="eastAsia"/>
          <w:color w:val="auto"/>
          <w:lang w:val="en-US" w:eastAsia="zh-CN"/>
        </w:rPr>
      </w:pPr>
    </w:p>
    <w:p w14:paraId="02567790">
      <w:pPr>
        <w:tabs>
          <w:tab w:val="left" w:pos="4033"/>
        </w:tabs>
        <w:bidi w:val="0"/>
        <w:rPr>
          <w:rFonts w:hint="eastAsia"/>
          <w:color w:val="auto"/>
          <w:lang w:val="en-US" w:eastAsia="zh-CN"/>
        </w:rPr>
      </w:pPr>
      <w:r>
        <w:rPr>
          <w:rFonts w:hint="eastAsia"/>
          <w:color w:val="auto"/>
          <w:lang w:val="en-US" w:eastAsia="zh-CN"/>
        </w:rPr>
        <w:tab/>
      </w:r>
    </w:p>
    <w:p w14:paraId="2202396A">
      <w:pPr>
        <w:bidi w:val="0"/>
        <w:rPr>
          <w:rFonts w:hint="eastAsia"/>
          <w:color w:val="auto"/>
          <w:lang w:val="en-US" w:eastAsia="zh-CN"/>
        </w:rPr>
      </w:pPr>
    </w:p>
    <w:p w14:paraId="530FAD76">
      <w:pPr>
        <w:tabs>
          <w:tab w:val="left" w:pos="2232"/>
        </w:tabs>
        <w:bidi w:val="0"/>
        <w:rPr>
          <w:rFonts w:hint="eastAsia"/>
          <w:color w:val="auto"/>
          <w:lang w:val="en-US" w:eastAsia="zh-CN"/>
        </w:rPr>
      </w:pPr>
      <w:r>
        <w:rPr>
          <w:rFonts w:hint="eastAsia"/>
          <w:color w:val="auto"/>
          <w:lang w:val="en-US" w:eastAsia="zh-CN"/>
        </w:rPr>
        <w:tab/>
      </w:r>
    </w:p>
    <w:p w14:paraId="7E55A1EF">
      <w:pPr>
        <w:tabs>
          <w:tab w:val="left" w:pos="2232"/>
        </w:tabs>
        <w:bidi w:val="0"/>
        <w:jc w:val="left"/>
        <w:rPr>
          <w:rFonts w:hint="eastAsia"/>
          <w:color w:val="auto"/>
          <w:lang w:val="en-US" w:eastAsia="zh-CN"/>
        </w:rPr>
        <w:sectPr>
          <w:headerReference r:id="rId7" w:type="first"/>
          <w:footerReference r:id="rId9" w:type="first"/>
          <w:headerReference r:id="rId6" w:type="default"/>
          <w:footerReference r:id="rId8" w:type="default"/>
          <w:pgSz w:w="11906" w:h="16838"/>
          <w:pgMar w:top="1247" w:right="1418" w:bottom="1247" w:left="1418"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r>
        <w:rPr>
          <w:rFonts w:hint="eastAsia"/>
          <w:color w:val="auto"/>
          <w:lang w:val="en-US" w:eastAsia="zh-CN"/>
        </w:rPr>
        <w:tab/>
      </w:r>
    </w:p>
    <w:p w14:paraId="10059DB0">
      <w:pPr>
        <w:pStyle w:val="2"/>
        <w:spacing w:before="0" w:after="0" w:line="500" w:lineRule="exact"/>
        <w:jc w:val="center"/>
        <w:rPr>
          <w:rFonts w:ascii="宋体" w:hAnsi="宋体"/>
          <w:color w:val="auto"/>
          <w:sz w:val="36"/>
          <w:szCs w:val="36"/>
        </w:rPr>
      </w:pPr>
      <w:bookmarkStart w:id="4" w:name="_Toc26541320"/>
      <w:bookmarkStart w:id="5" w:name="_Toc30812"/>
      <w:r>
        <w:rPr>
          <w:rFonts w:hint="eastAsia" w:ascii="宋体" w:hAnsi="宋体"/>
          <w:color w:val="auto"/>
          <w:sz w:val="36"/>
          <w:szCs w:val="36"/>
        </w:rPr>
        <w:t xml:space="preserve">第一章 </w:t>
      </w:r>
      <w:bookmarkStart w:id="6" w:name="OLE_LINK1"/>
      <w:r>
        <w:rPr>
          <w:rFonts w:hint="eastAsia" w:ascii="宋体" w:hAnsi="宋体"/>
          <w:color w:val="auto"/>
          <w:sz w:val="36"/>
          <w:szCs w:val="36"/>
        </w:rPr>
        <w:t>招标公告</w:t>
      </w:r>
      <w:bookmarkEnd w:id="0"/>
      <w:bookmarkEnd w:id="4"/>
      <w:bookmarkEnd w:id="5"/>
    </w:p>
    <w:bookmarkEnd w:id="6"/>
    <w:p w14:paraId="55BD6D55">
      <w:pPr>
        <w:pStyle w:val="48"/>
        <w:keepNext w:val="0"/>
        <w:keepLines w:val="0"/>
        <w:pageBreakBefore w:val="0"/>
        <w:kinsoku/>
        <w:wordWrap/>
        <w:overflowPunct/>
        <w:topLinePunct w:val="0"/>
        <w:autoSpaceDE/>
        <w:autoSpaceDN/>
        <w:bidi w:val="0"/>
        <w:adjustRightInd/>
        <w:spacing w:line="460" w:lineRule="exact"/>
        <w:textAlignment w:val="auto"/>
        <w:outlineLvl w:val="9"/>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汉滨区谭坝镇卫生院一体化污水处理设备采购项目的潜在投标人应在陕西途恒工程管理服务有限公司（安康市高新区高新壹号院4栋2单元2004室）获取招标文件，并于</w:t>
      </w:r>
      <w:r>
        <w:rPr>
          <w:rFonts w:hint="eastAsia" w:ascii="宋体" w:hAnsi="宋体" w:cs="宋体"/>
          <w:color w:val="auto"/>
          <w:kern w:val="0"/>
          <w:sz w:val="24"/>
          <w:szCs w:val="24"/>
          <w:lang w:eastAsia="zh-CN"/>
        </w:rPr>
        <w:t>202</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lang w:eastAsia="zh-CN"/>
        </w:rPr>
        <w:t>月</w:t>
      </w:r>
      <w:r>
        <w:rPr>
          <w:rFonts w:hint="eastAsia" w:ascii="宋体" w:hAnsi="宋体" w:cs="宋体"/>
          <w:color w:val="auto"/>
          <w:kern w:val="0"/>
          <w:sz w:val="24"/>
          <w:szCs w:val="24"/>
          <w:lang w:val="en-US" w:eastAsia="zh-CN"/>
        </w:rPr>
        <w:t>15</w:t>
      </w:r>
      <w:r>
        <w:rPr>
          <w:rFonts w:hint="eastAsia" w:ascii="宋体" w:hAnsi="宋体" w:cs="宋体"/>
          <w:color w:val="auto"/>
          <w:kern w:val="0"/>
          <w:sz w:val="24"/>
          <w:szCs w:val="24"/>
          <w:lang w:eastAsia="zh-CN"/>
        </w:rPr>
        <w:t>日</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lang w:eastAsia="zh-CN"/>
        </w:rPr>
        <w:t>时</w:t>
      </w:r>
      <w:r>
        <w:rPr>
          <w:rFonts w:hint="eastAsia" w:ascii="宋体" w:hAnsi="宋体" w:cs="宋体"/>
          <w:color w:val="auto"/>
          <w:kern w:val="0"/>
          <w:sz w:val="24"/>
          <w:szCs w:val="24"/>
          <w:lang w:val="en-US" w:eastAsia="zh-CN"/>
        </w:rPr>
        <w:t>00</w:t>
      </w:r>
      <w:r>
        <w:rPr>
          <w:rFonts w:hint="eastAsia" w:ascii="宋体" w:hAnsi="宋体" w:cs="宋体"/>
          <w:color w:val="auto"/>
          <w:kern w:val="0"/>
          <w:sz w:val="24"/>
          <w:szCs w:val="24"/>
          <w:lang w:eastAsia="zh-CN"/>
        </w:rPr>
        <w:t>分</w:t>
      </w:r>
      <w:r>
        <w:rPr>
          <w:rFonts w:hint="eastAsia" w:ascii="宋体" w:hAnsi="宋体" w:eastAsia="宋体" w:cs="宋体"/>
          <w:i w:val="0"/>
          <w:iCs w:val="0"/>
          <w:caps w:val="0"/>
          <w:color w:val="auto"/>
          <w:spacing w:val="0"/>
          <w:kern w:val="0"/>
          <w:sz w:val="24"/>
          <w:szCs w:val="24"/>
          <w:shd w:val="clear" w:fill="FFFFFF"/>
          <w:lang w:val="en-US" w:eastAsia="zh-CN" w:bidi="ar-SA"/>
        </w:rPr>
        <w:t>（北京时间）前提交投标文件。</w:t>
      </w:r>
    </w:p>
    <w:p w14:paraId="5705BBFF">
      <w:pPr>
        <w:keepNext w:val="0"/>
        <w:keepLines w:val="0"/>
        <w:pageBreakBefore w:val="0"/>
        <w:widowControl/>
        <w:numPr>
          <w:ilvl w:val="0"/>
          <w:numId w:val="0"/>
        </w:numPr>
        <w:kinsoku/>
        <w:wordWrap/>
        <w:overflowPunct/>
        <w:topLinePunct w:val="0"/>
        <w:autoSpaceDE/>
        <w:autoSpaceDN/>
        <w:bidi w:val="0"/>
        <w:adjustRightInd/>
        <w:snapToGrid w:val="0"/>
        <w:spacing w:line="460" w:lineRule="exact"/>
        <w:ind w:firstLine="482" w:firstLineChars="200"/>
        <w:jc w:val="left"/>
        <w:textAlignment w:val="auto"/>
        <w:outlineLvl w:val="9"/>
        <w:rPr>
          <w:rFonts w:hint="eastAsia"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一、</w:t>
      </w:r>
      <w:r>
        <w:rPr>
          <w:rFonts w:hint="eastAsia" w:ascii="宋体" w:hAnsi="宋体" w:eastAsia="宋体" w:cs="宋体"/>
          <w:b/>
          <w:bCs/>
          <w:color w:val="auto"/>
          <w:kern w:val="0"/>
          <w:sz w:val="24"/>
          <w:szCs w:val="24"/>
          <w:lang w:val="en-US" w:eastAsia="zh-CN"/>
        </w:rPr>
        <w:t>项目基本情况</w:t>
      </w:r>
    </w:p>
    <w:p w14:paraId="465AB423">
      <w:pPr>
        <w:pStyle w:val="48"/>
        <w:keepNext w:val="0"/>
        <w:keepLines w:val="0"/>
        <w:pageBreakBefore w:val="0"/>
        <w:kinsoku/>
        <w:wordWrap/>
        <w:overflowPunct/>
        <w:topLinePunct w:val="0"/>
        <w:autoSpaceDE/>
        <w:autoSpaceDN/>
        <w:bidi w:val="0"/>
        <w:adjustRightInd/>
        <w:spacing w:line="460" w:lineRule="exact"/>
        <w:textAlignment w:val="auto"/>
        <w:outlineLvl w:val="9"/>
        <w:rPr>
          <w:rFonts w:hint="default"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项目编号：</w:t>
      </w:r>
      <w:r>
        <w:rPr>
          <w:rFonts w:hint="eastAsia" w:ascii="宋体" w:hAnsi="宋体" w:cs="宋体"/>
          <w:i w:val="0"/>
          <w:iCs w:val="0"/>
          <w:caps w:val="0"/>
          <w:color w:val="auto"/>
          <w:spacing w:val="0"/>
          <w:kern w:val="0"/>
          <w:sz w:val="24"/>
          <w:szCs w:val="24"/>
          <w:shd w:val="clear" w:fill="FFFFFF"/>
          <w:lang w:val="en-US" w:eastAsia="zh-CN" w:bidi="ar-SA"/>
        </w:rPr>
        <w:t>SXTH202611</w:t>
      </w:r>
    </w:p>
    <w:p w14:paraId="24D28593">
      <w:pPr>
        <w:pStyle w:val="48"/>
        <w:keepNext w:val="0"/>
        <w:keepLines w:val="0"/>
        <w:pageBreakBefore w:val="0"/>
        <w:kinsoku/>
        <w:wordWrap/>
        <w:overflowPunct/>
        <w:topLinePunct w:val="0"/>
        <w:autoSpaceDE/>
        <w:autoSpaceDN/>
        <w:bidi w:val="0"/>
        <w:adjustRightInd/>
        <w:spacing w:line="460" w:lineRule="exact"/>
        <w:textAlignment w:val="auto"/>
        <w:outlineLvl w:val="9"/>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项目名称：汉滨区谭坝镇卫生院一体化污水处理设备采购项目</w:t>
      </w:r>
    </w:p>
    <w:p w14:paraId="53A307E7">
      <w:pPr>
        <w:pStyle w:val="48"/>
        <w:keepNext w:val="0"/>
        <w:keepLines w:val="0"/>
        <w:pageBreakBefore w:val="0"/>
        <w:kinsoku/>
        <w:wordWrap/>
        <w:overflowPunct/>
        <w:topLinePunct w:val="0"/>
        <w:autoSpaceDE/>
        <w:autoSpaceDN/>
        <w:bidi w:val="0"/>
        <w:adjustRightInd/>
        <w:spacing w:line="460" w:lineRule="exact"/>
        <w:textAlignment w:val="auto"/>
        <w:outlineLvl w:val="9"/>
        <w:rPr>
          <w:rFonts w:hint="default"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采购方式：公开招标</w:t>
      </w:r>
    </w:p>
    <w:p w14:paraId="665CC999">
      <w:pPr>
        <w:pStyle w:val="48"/>
        <w:keepNext w:val="0"/>
        <w:keepLines w:val="0"/>
        <w:pageBreakBefore w:val="0"/>
        <w:kinsoku/>
        <w:wordWrap/>
        <w:overflowPunct/>
        <w:topLinePunct w:val="0"/>
        <w:autoSpaceDE/>
        <w:autoSpaceDN/>
        <w:bidi w:val="0"/>
        <w:adjustRightInd/>
        <w:spacing w:line="460" w:lineRule="exact"/>
        <w:textAlignment w:val="auto"/>
        <w:outlineLvl w:val="9"/>
        <w:rPr>
          <w:rFonts w:hint="default"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预算金额：165000.00元</w:t>
      </w:r>
    </w:p>
    <w:p w14:paraId="27C43D9C">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采购需求：</w:t>
      </w:r>
    </w:p>
    <w:p w14:paraId="6AED6A49">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eastAsia="宋体" w:cs="宋体"/>
          <w:i w:val="0"/>
          <w:iCs w:val="0"/>
          <w:caps w:val="0"/>
          <w:color w:val="auto"/>
          <w:spacing w:val="0"/>
          <w:sz w:val="24"/>
          <w:szCs w:val="24"/>
          <w:shd w:val="clear" w:fill="FFFFFF"/>
          <w:lang w:val="en-US" w:eastAsia="zh-CN"/>
        </w:rPr>
        <w:t>汉滨区谭坝镇卫生院一体化污水处理设备采购项目</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eastAsia="zh-CN"/>
        </w:rPr>
        <w:t>：</w:t>
      </w:r>
    </w:p>
    <w:p w14:paraId="61D2DFAC">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w:t>
      </w:r>
      <w:r>
        <w:rPr>
          <w:rFonts w:hint="eastAsia" w:ascii="宋体" w:hAnsi="宋体" w:eastAsia="宋体" w:cs="宋体"/>
          <w:i w:val="0"/>
          <w:iCs w:val="0"/>
          <w:caps w:val="0"/>
          <w:color w:val="auto"/>
          <w:spacing w:val="0"/>
          <w:sz w:val="24"/>
          <w:szCs w:val="24"/>
          <w:shd w:val="clear" w:fill="FFFFFF"/>
          <w:lang w:val="en-US" w:eastAsia="zh-CN"/>
        </w:rPr>
        <w:t>165000.00</w:t>
      </w:r>
      <w:r>
        <w:rPr>
          <w:rFonts w:hint="eastAsia" w:ascii="宋体" w:hAnsi="宋体" w:eastAsia="宋体" w:cs="宋体"/>
          <w:i w:val="0"/>
          <w:iCs w:val="0"/>
          <w:caps w:val="0"/>
          <w:color w:val="auto"/>
          <w:spacing w:val="0"/>
          <w:sz w:val="24"/>
          <w:szCs w:val="24"/>
          <w:shd w:val="clear" w:fill="FFFFFF"/>
        </w:rPr>
        <w:t>元</w:t>
      </w:r>
    </w:p>
    <w:p w14:paraId="1CC0B8AB">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w:t>
      </w:r>
      <w:r>
        <w:rPr>
          <w:rFonts w:hint="eastAsia" w:ascii="宋体" w:hAnsi="宋体" w:eastAsia="宋体" w:cs="宋体"/>
          <w:i w:val="0"/>
          <w:iCs w:val="0"/>
          <w:caps w:val="0"/>
          <w:color w:val="auto"/>
          <w:spacing w:val="0"/>
          <w:sz w:val="24"/>
          <w:szCs w:val="24"/>
          <w:shd w:val="clear" w:fill="FFFFFF"/>
          <w:lang w:val="en-US" w:eastAsia="zh-CN"/>
        </w:rPr>
        <w:t>165000.00</w:t>
      </w:r>
      <w:r>
        <w:rPr>
          <w:rFonts w:hint="eastAsia" w:ascii="宋体" w:hAnsi="宋体" w:eastAsia="宋体" w:cs="宋体"/>
          <w:i w:val="0"/>
          <w:iCs w:val="0"/>
          <w:caps w:val="0"/>
          <w:color w:val="auto"/>
          <w:spacing w:val="0"/>
          <w:sz w:val="24"/>
          <w:szCs w:val="24"/>
          <w:shd w:val="clear" w:fill="FFFFFF"/>
        </w:rPr>
        <w:t>元</w:t>
      </w:r>
    </w:p>
    <w:tbl>
      <w:tblPr>
        <w:tblStyle w:val="39"/>
        <w:tblW w:w="5013"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56"/>
        <w:gridCol w:w="1606"/>
        <w:gridCol w:w="1986"/>
        <w:gridCol w:w="1347"/>
        <w:gridCol w:w="1883"/>
        <w:gridCol w:w="1658"/>
      </w:tblGrid>
      <w:tr w14:paraId="752446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49" w:hRule="atLeast"/>
          <w:tblHeader/>
        </w:trPr>
        <w:tc>
          <w:tcPr>
            <w:tcW w:w="45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0B54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86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4AE9A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0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DA872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72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0F869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0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ED39E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88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E92BA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432FD5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01" w:hRule="atLeast"/>
        </w:trPr>
        <w:tc>
          <w:tcPr>
            <w:tcW w:w="45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24128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1-1</w:t>
            </w:r>
          </w:p>
        </w:tc>
        <w:tc>
          <w:tcPr>
            <w:tcW w:w="86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8DABE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宋体" w:hAnsi="宋体" w:eastAsia="宋体" w:cs="宋体"/>
                <w:i w:val="0"/>
                <w:iCs w:val="0"/>
                <w:caps w:val="0"/>
                <w:color w:val="auto"/>
                <w:spacing w:val="0"/>
                <w:kern w:val="0"/>
                <w:sz w:val="24"/>
                <w:szCs w:val="24"/>
                <w:shd w:val="clear" w:fill="FFFFFF"/>
                <w:lang w:val="en-US" w:eastAsia="zh-CN" w:bidi="ar-SA"/>
              </w:rPr>
            </w:pPr>
            <w:r>
              <w:rPr>
                <w:rFonts w:hint="default" w:ascii="宋体" w:hAnsi="宋体" w:eastAsia="宋体" w:cs="宋体"/>
                <w:i w:val="0"/>
                <w:iCs w:val="0"/>
                <w:caps w:val="0"/>
                <w:color w:val="auto"/>
                <w:spacing w:val="0"/>
                <w:kern w:val="0"/>
                <w:sz w:val="24"/>
                <w:szCs w:val="24"/>
                <w:shd w:val="clear" w:fill="FFFFFF"/>
                <w:lang w:val="en-US" w:eastAsia="zh-CN" w:bidi="ar-SA"/>
              </w:rPr>
              <w:t>水质污染防治设备</w:t>
            </w:r>
          </w:p>
        </w:tc>
        <w:tc>
          <w:tcPr>
            <w:tcW w:w="10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D9476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污水处理设备</w:t>
            </w:r>
          </w:p>
        </w:tc>
        <w:tc>
          <w:tcPr>
            <w:tcW w:w="72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73A99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1(项)</w:t>
            </w:r>
          </w:p>
        </w:tc>
        <w:tc>
          <w:tcPr>
            <w:tcW w:w="10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51B8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详见采购</w:t>
            </w:r>
          </w:p>
          <w:p w14:paraId="402AFCA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文件</w:t>
            </w:r>
          </w:p>
        </w:tc>
        <w:tc>
          <w:tcPr>
            <w:tcW w:w="88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8F83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right"/>
              <w:textAlignment w:val="auto"/>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165000.00</w:t>
            </w:r>
          </w:p>
        </w:tc>
      </w:tr>
    </w:tbl>
    <w:p w14:paraId="3AF48CF9">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58CCCA9A">
      <w:pPr>
        <w:numPr>
          <w:ilvl w:val="0"/>
          <w:numId w:val="0"/>
        </w:numPr>
        <w:tabs>
          <w:tab w:val="left" w:pos="7205"/>
        </w:tabs>
        <w:spacing w:line="460" w:lineRule="exact"/>
        <w:ind w:firstLine="480" w:firstLineChars="200"/>
        <w:rPr>
          <w:rFonts w:hint="eastAsia" w:ascii="宋体" w:hAnsi="宋体" w:cs="宋体"/>
          <w:color w:val="auto"/>
          <w:kern w:val="0"/>
          <w:sz w:val="24"/>
          <w:szCs w:val="24"/>
          <w:highlight w:val="none"/>
          <w:lang w:val="en-US" w:eastAsia="zh-CN"/>
        </w:rPr>
      </w:pPr>
      <w:r>
        <w:rPr>
          <w:rFonts w:hint="eastAsia" w:ascii="宋体" w:hAnsi="宋体" w:eastAsia="宋体" w:cs="宋体"/>
          <w:i w:val="0"/>
          <w:iCs w:val="0"/>
          <w:caps w:val="0"/>
          <w:color w:val="auto"/>
          <w:spacing w:val="0"/>
          <w:sz w:val="24"/>
          <w:szCs w:val="24"/>
          <w:shd w:val="clear" w:fill="FFFFFF"/>
        </w:rPr>
        <w:t>合同履行期限：</w:t>
      </w:r>
      <w:r>
        <w:rPr>
          <w:rFonts w:hint="eastAsia" w:ascii="宋体" w:hAnsi="宋体" w:eastAsia="宋体" w:cs="宋体"/>
          <w:color w:val="auto"/>
          <w:kern w:val="0"/>
          <w:sz w:val="24"/>
          <w:szCs w:val="24"/>
          <w:lang w:val="en-US" w:eastAsia="zh-CN"/>
        </w:rPr>
        <w:t>合同签订之日起</w:t>
      </w:r>
      <w:r>
        <w:rPr>
          <w:rFonts w:hint="eastAsia" w:ascii="宋体" w:hAnsi="宋体" w:cs="宋体"/>
          <w:color w:val="auto"/>
          <w:kern w:val="0"/>
          <w:sz w:val="24"/>
          <w:szCs w:val="24"/>
          <w:lang w:val="en-US" w:eastAsia="zh-CN"/>
        </w:rPr>
        <w:t>15</w:t>
      </w:r>
      <w:r>
        <w:rPr>
          <w:rFonts w:hint="eastAsia" w:ascii="宋体" w:hAnsi="宋体" w:eastAsia="宋体" w:cs="宋体"/>
          <w:color w:val="auto"/>
          <w:kern w:val="0"/>
          <w:sz w:val="24"/>
          <w:szCs w:val="24"/>
          <w:lang w:val="en-US" w:eastAsia="zh-CN"/>
        </w:rPr>
        <w:t>日历天内完成供货安装调试</w:t>
      </w:r>
      <w:r>
        <w:rPr>
          <w:rFonts w:hint="eastAsia" w:ascii="宋体" w:hAnsi="宋体" w:eastAsia="宋体" w:cs="宋体"/>
          <w:color w:val="auto"/>
          <w:kern w:val="0"/>
          <w:sz w:val="24"/>
          <w:szCs w:val="24"/>
          <w:highlight w:val="none"/>
          <w:lang w:val="en-US" w:eastAsia="zh-CN"/>
        </w:rPr>
        <w:t>。</w:t>
      </w:r>
    </w:p>
    <w:p w14:paraId="103283B4">
      <w:pPr>
        <w:keepNext w:val="0"/>
        <w:keepLines w:val="0"/>
        <w:pageBreakBefore w:val="0"/>
        <w:kinsoku/>
        <w:wordWrap/>
        <w:overflowPunct/>
        <w:topLinePunct w:val="0"/>
        <w:autoSpaceDE/>
        <w:autoSpaceDN/>
        <w:bidi w:val="0"/>
        <w:adjustRightInd/>
        <w:spacing w:line="460" w:lineRule="exact"/>
        <w:ind w:firstLine="482" w:firstLineChars="200"/>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二、申请人的资格要求：</w:t>
      </w:r>
    </w:p>
    <w:p w14:paraId="17A9E2C9">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1.满足《中华人民共和国政府采购法》第二十二条的规定；</w:t>
      </w:r>
    </w:p>
    <w:p w14:paraId="18647220">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2.落实政府采购政策需满足的资格要求：</w:t>
      </w:r>
    </w:p>
    <w:p w14:paraId="6E6B09DD">
      <w:pPr>
        <w:keepNext w:val="0"/>
        <w:keepLines w:val="0"/>
        <w:pageBreakBefore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合同包1(汉滨区谭坝镇卫生院一体化污水处理设备采购项目)落实政府采购政策需满足的资格要求如下:</w:t>
      </w:r>
    </w:p>
    <w:p w14:paraId="23462E9A">
      <w:pPr>
        <w:pStyle w:val="5"/>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本项目专门面向中小企业，供应商应为中小微企业、监狱企业、残疾人福利性单位。本项目所属行业为：工业。</w:t>
      </w:r>
    </w:p>
    <w:p w14:paraId="0AD600E3">
      <w:pPr>
        <w:keepNext w:val="0"/>
        <w:keepLines w:val="0"/>
        <w:pageBreakBefore w:val="0"/>
        <w:widowControl w:val="0"/>
        <w:kinsoku/>
        <w:wordWrap/>
        <w:overflowPunct/>
        <w:topLinePunct w:val="0"/>
        <w:autoSpaceDE/>
        <w:autoSpaceDN/>
        <w:bidi w:val="0"/>
        <w:adjustRightInd/>
        <w:snapToGrid/>
        <w:spacing w:line="360" w:lineRule="auto"/>
        <w:ind w:left="420" w:leftChars="200" w:firstLine="0" w:firstLineChars="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1.《政府采购促进中小企业发展管理办法》（财库﹝2020﹞46号）；</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2.《财政部司法部关于政府采购支持监狱企业发展有关问题的通知》（财库〔2014〕68号）；</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3.《国务院办公厅关于建立政府强制采购节能产品制度的通知》（国办发〔2007〕51号）；</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4.《关于调整优化节能产品、环境标志产品政府采购执行机制的通知》（财库〔2019〕9号）；</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5.《关于印发环境标志产品政府采购品目清单的通知》（财库〔2019〕18号）；</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6.《关于印发节能产品政府采购品目清单的通知》（财库〔2019〕19号）；</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7.《三部门联合发布关于促进残疾人就业政府采购政策的通知》（财库〔2017〕141号）；</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8.《财政部发展改革委生态环境部市场监管总局关于调整优化节能产品、环境标志产品政府采购执行机制的通知》（财库〔2019〕9号）；</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9.《关于运用政府采购政策支持脱贫攻坚的通知》财库〔2019〕27号；</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10.《陕西省财政厅关于加快推进我省中小企业政府采购信用融资工作的通知》（陕财办采〔2020〕15号）；</w:t>
      </w:r>
      <w:r>
        <w:rPr>
          <w:rFonts w:hint="eastAsia" w:ascii="宋体" w:hAnsi="宋体" w:eastAsia="宋体" w:cs="宋体"/>
          <w:color w:val="auto"/>
          <w:sz w:val="24"/>
          <w:szCs w:val="24"/>
          <w:lang w:val="en-US" w:eastAsia="zh-CN"/>
        </w:rPr>
        <w:br w:type="textWrapping"/>
      </w:r>
      <w:r>
        <w:rPr>
          <w:rFonts w:hint="eastAsia" w:ascii="宋体" w:hAnsi="宋体" w:eastAsia="宋体" w:cs="宋体"/>
          <w:color w:val="auto"/>
          <w:sz w:val="24"/>
          <w:szCs w:val="24"/>
          <w:lang w:val="en-US" w:eastAsia="zh-CN"/>
        </w:rPr>
        <w:t>11.其他需要落实的政府采购政策。</w:t>
      </w:r>
    </w:p>
    <w:p w14:paraId="613F4B71">
      <w:pPr>
        <w:pStyle w:val="15"/>
        <w:spacing w:line="36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3.本项目的特定资格要求：</w:t>
      </w:r>
    </w:p>
    <w:p w14:paraId="41FC2A61">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合同包1(</w:t>
      </w:r>
      <w:r>
        <w:rPr>
          <w:rFonts w:hint="eastAsia" w:ascii="宋体" w:hAnsi="宋体" w:eastAsia="宋体" w:cs="宋体"/>
          <w:color w:val="auto"/>
          <w:sz w:val="24"/>
          <w:szCs w:val="24"/>
          <w:lang w:val="en-US" w:eastAsia="zh-CN"/>
        </w:rPr>
        <w:t>汉滨区谭坝镇卫生院一体化污水处理设备采购项目</w:t>
      </w:r>
      <w:r>
        <w:rPr>
          <w:rFonts w:hint="eastAsia" w:ascii="宋体" w:hAnsi="宋体" w:eastAsia="宋体" w:cs="宋体"/>
          <w:color w:val="auto"/>
          <w:sz w:val="24"/>
          <w:szCs w:val="24"/>
          <w:lang w:eastAsia="zh-CN"/>
        </w:rPr>
        <w:t>)特定资格要求如下:</w:t>
      </w:r>
    </w:p>
    <w:p w14:paraId="5546C44A">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bookmarkStart w:id="7" w:name="OLE_LINK11"/>
      <w:r>
        <w:rPr>
          <w:rFonts w:hint="eastAsia" w:ascii="宋体" w:hAnsi="宋体" w:eastAsia="宋体" w:cs="宋体"/>
          <w:color w:val="auto"/>
          <w:sz w:val="24"/>
          <w:szCs w:val="24"/>
          <w:lang w:val="en-US" w:eastAsia="zh-CN"/>
        </w:rPr>
        <w:t>（1）具有独立承担民事责任能力的法人、其他组织或自然人，提供年检有效的统一社会信用代码的营业执照或其他合法组织登记证书，自然人参与的提供其身份证明</w:t>
      </w:r>
    </w:p>
    <w:p w14:paraId="53EFD182">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（2）法定代表人参加投标时，提供本人身份证复印件；授权代表参加投标时，提供法定代表人授权委托书、法定代表人和被授权人身份证复印件。</w:t>
      </w:r>
    </w:p>
    <w:p w14:paraId="4EF01124">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（3）财务状况报告：提供2024年至今至少一年度的财务审计报告（成立时间至提交响应文件截止时间不足1年的可提供成立后任意时段的资产负债表）或其基本存款账户开户银行出具的资信证明</w:t>
      </w:r>
      <w:r>
        <w:rPr>
          <w:rFonts w:hint="eastAsia" w:ascii="宋体" w:hAnsi="宋体" w:eastAsia="宋体" w:cs="宋体"/>
          <w:color w:val="auto"/>
          <w:sz w:val="24"/>
          <w:szCs w:val="24"/>
          <w:lang w:eastAsia="zh-CN"/>
        </w:rPr>
        <w:t>；</w:t>
      </w:r>
    </w:p>
    <w:p w14:paraId="0CB7A8AD">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（4）税收缴纳证明：提供</w:t>
      </w:r>
      <w:r>
        <w:rPr>
          <w:rFonts w:hint="eastAsia" w:ascii="宋体" w:hAnsi="宋体" w:cs="宋体"/>
          <w:color w:val="auto"/>
          <w:sz w:val="24"/>
          <w:szCs w:val="24"/>
          <w:lang w:val="en-US" w:eastAsia="zh-CN"/>
        </w:rPr>
        <w:t>开标</w:t>
      </w:r>
      <w:r>
        <w:rPr>
          <w:rFonts w:hint="eastAsia" w:ascii="宋体" w:hAnsi="宋体" w:eastAsia="宋体" w:cs="宋体"/>
          <w:color w:val="auto"/>
          <w:sz w:val="24"/>
          <w:szCs w:val="24"/>
          <w:lang w:val="en-US" w:eastAsia="zh-CN"/>
        </w:rPr>
        <w:t>前12个月任意一个月已缴纳的完税证明（依法免税或新成立的投标单位应提供相关文件证明）；</w:t>
      </w:r>
    </w:p>
    <w:p w14:paraId="75AB0D57">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（5）社会保障资金缴纳证明：提供</w:t>
      </w:r>
      <w:r>
        <w:rPr>
          <w:rFonts w:hint="eastAsia" w:ascii="宋体" w:hAnsi="宋体" w:cs="宋体"/>
          <w:color w:val="auto"/>
          <w:sz w:val="24"/>
          <w:szCs w:val="24"/>
          <w:lang w:val="en-US" w:eastAsia="zh-CN"/>
        </w:rPr>
        <w:t>开标</w:t>
      </w:r>
      <w:r>
        <w:rPr>
          <w:rFonts w:hint="eastAsia" w:ascii="宋体" w:hAnsi="宋体" w:eastAsia="宋体" w:cs="宋体"/>
          <w:color w:val="auto"/>
          <w:sz w:val="24"/>
          <w:szCs w:val="24"/>
          <w:lang w:val="en-US" w:eastAsia="zh-CN"/>
        </w:rPr>
        <w:t>前12个月内任意一个月的社会保障资金缴纳证明或社会保险缴纳清单或社会保险缴纳专用收据（依法不需要缴纳社会保障资金或新成立的投标单位应提供相关文件证明；</w:t>
      </w:r>
    </w:p>
    <w:p w14:paraId="73E89BB6">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）参加政府采购活动前三年内，在经营活动中没有重大违法记录（提供书面声明）；</w:t>
      </w:r>
    </w:p>
    <w:p w14:paraId="30C09242">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通过“信用中国”网站（www.creditchina.gov.cn）和中国政府采购网（www.ccgp.gov.cn）等渠道查询相关主体信用记录，对列入失信被执行人、重大税收违法案件当事人名单（或重大税收违法失信主体名单）、政府采购严重违法失信行为记录名单的供应商，将拒绝其参与政府采购活动。</w:t>
      </w:r>
    </w:p>
    <w:p w14:paraId="673C754B">
      <w:pPr>
        <w:pStyle w:val="4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工业；供应商为监狱企业的，应提供监狱企业的证明文件；供应商为残疾人福利性单位的，应提供《残疾人福利性单位声明函》。</w:t>
      </w:r>
    </w:p>
    <w:bookmarkEnd w:id="7"/>
    <w:p w14:paraId="07D2274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482" w:firstLineChars="200"/>
        <w:textAlignment w:val="auto"/>
        <w:rPr>
          <w:rFonts w:ascii="宋体" w:hAnsi="宋体" w:cs="宋体"/>
          <w:b/>
          <w:bCs w:val="0"/>
          <w:color w:val="auto"/>
          <w:sz w:val="24"/>
          <w:szCs w:val="24"/>
        </w:rPr>
      </w:pPr>
      <w:r>
        <w:rPr>
          <w:rFonts w:hint="eastAsia" w:ascii="宋体" w:hAnsi="宋体" w:cs="宋体"/>
          <w:b/>
          <w:bCs w:val="0"/>
          <w:color w:val="auto"/>
          <w:sz w:val="24"/>
          <w:szCs w:val="24"/>
        </w:rPr>
        <w:t xml:space="preserve">三、招标文件获取 </w:t>
      </w:r>
    </w:p>
    <w:p w14:paraId="50548CF6">
      <w:pPr>
        <w:pStyle w:val="48"/>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时间：202</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lang w:eastAsia="zh-CN"/>
        </w:rPr>
        <w:t>月</w:t>
      </w:r>
      <w:r>
        <w:rPr>
          <w:rFonts w:hint="eastAsia" w:ascii="宋体" w:hAnsi="宋体" w:cs="宋体"/>
          <w:color w:val="auto"/>
          <w:kern w:val="0"/>
          <w:sz w:val="24"/>
          <w:szCs w:val="24"/>
          <w:lang w:val="en-US" w:eastAsia="zh-CN"/>
        </w:rPr>
        <w:t>26</w:t>
      </w:r>
      <w:r>
        <w:rPr>
          <w:rFonts w:hint="eastAsia" w:ascii="宋体" w:hAnsi="宋体" w:cs="宋体"/>
          <w:color w:val="auto"/>
          <w:kern w:val="0"/>
          <w:sz w:val="24"/>
          <w:szCs w:val="24"/>
          <w:lang w:eastAsia="zh-CN"/>
        </w:rPr>
        <w:t>日至202</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lang w:eastAsia="zh-CN"/>
        </w:rPr>
        <w:t>月</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lang w:eastAsia="zh-CN"/>
        </w:rPr>
        <w:t>日（</w:t>
      </w:r>
      <w:r>
        <w:rPr>
          <w:rFonts w:hint="eastAsia" w:ascii="宋体" w:hAnsi="宋体" w:cs="宋体"/>
          <w:color w:val="auto"/>
          <w:kern w:val="0"/>
          <w:sz w:val="24"/>
          <w:szCs w:val="24"/>
          <w:lang w:val="en-US" w:eastAsia="zh-CN"/>
        </w:rPr>
        <w:t>节假日除外</w:t>
      </w:r>
      <w:r>
        <w:rPr>
          <w:rFonts w:hint="eastAsia" w:ascii="宋体" w:hAnsi="宋体" w:cs="宋体"/>
          <w:color w:val="auto"/>
          <w:kern w:val="0"/>
          <w:sz w:val="24"/>
          <w:szCs w:val="24"/>
          <w:lang w:eastAsia="zh-CN"/>
        </w:rPr>
        <w:t>），每天上午09：00：00至12：00：00，下午14：00：00至17：00：00（北京时间）</w:t>
      </w:r>
    </w:p>
    <w:p w14:paraId="751B86AF">
      <w:pPr>
        <w:pStyle w:val="48"/>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途径：陕西途恒工程管理服务有限公司（安康市高新区高新壹号院4栋2单元2004室）</w:t>
      </w:r>
    </w:p>
    <w:p w14:paraId="2527BD9A">
      <w:pPr>
        <w:pStyle w:val="48"/>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方式：</w:t>
      </w:r>
      <w:r>
        <w:rPr>
          <w:rFonts w:hint="eastAsia" w:ascii="宋体" w:hAnsi="宋体" w:cs="宋体"/>
          <w:color w:val="auto"/>
          <w:kern w:val="0"/>
          <w:sz w:val="24"/>
          <w:szCs w:val="24"/>
          <w:lang w:val="en-US" w:eastAsia="zh-CN"/>
        </w:rPr>
        <w:t>现场</w:t>
      </w:r>
      <w:r>
        <w:rPr>
          <w:rFonts w:hint="eastAsia" w:ascii="宋体" w:hAnsi="宋体" w:cs="宋体"/>
          <w:color w:val="auto"/>
          <w:kern w:val="0"/>
          <w:sz w:val="24"/>
          <w:szCs w:val="24"/>
          <w:lang w:eastAsia="zh-CN"/>
        </w:rPr>
        <w:t>获取</w:t>
      </w:r>
    </w:p>
    <w:p w14:paraId="31F56712">
      <w:pPr>
        <w:pStyle w:val="48"/>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售价：0元</w:t>
      </w:r>
    </w:p>
    <w:p w14:paraId="66F14D5A">
      <w:pPr>
        <w:pStyle w:val="48"/>
        <w:keepNext w:val="0"/>
        <w:keepLines w:val="0"/>
        <w:pageBreakBefore w:val="0"/>
        <w:numPr>
          <w:ilvl w:val="0"/>
          <w:numId w:val="2"/>
        </w:numPr>
        <w:kinsoku/>
        <w:wordWrap/>
        <w:overflowPunct/>
        <w:topLinePunct w:val="0"/>
        <w:autoSpaceDE/>
        <w:autoSpaceDN/>
        <w:bidi w:val="0"/>
        <w:adjustRightInd/>
        <w:spacing w:line="480" w:lineRule="exact"/>
        <w:ind w:left="239" w:leftChars="114" w:firstLine="482" w:firstLineChars="200"/>
        <w:textAlignment w:val="auto"/>
        <w:rPr>
          <w:rFonts w:hint="eastAsia" w:ascii="宋体" w:hAnsi="宋体" w:cs="宋体"/>
          <w:b/>
          <w:bCs/>
          <w:color w:val="auto"/>
          <w:kern w:val="0"/>
          <w:sz w:val="24"/>
          <w:szCs w:val="24"/>
          <w:lang w:val="en-US" w:eastAsia="zh-CN"/>
        </w:rPr>
      </w:pPr>
      <w:r>
        <w:rPr>
          <w:rFonts w:hint="eastAsia" w:ascii="宋体" w:hAnsi="宋体" w:cs="宋体"/>
          <w:b/>
          <w:bCs/>
          <w:color w:val="auto"/>
          <w:kern w:val="0"/>
          <w:sz w:val="24"/>
          <w:szCs w:val="24"/>
          <w:lang w:eastAsia="zh-CN"/>
        </w:rPr>
        <w:t>投标文件</w:t>
      </w:r>
      <w:r>
        <w:rPr>
          <w:rFonts w:hint="eastAsia" w:ascii="宋体" w:hAnsi="宋体" w:cs="宋体"/>
          <w:b/>
          <w:bCs/>
          <w:color w:val="auto"/>
          <w:kern w:val="0"/>
          <w:sz w:val="24"/>
          <w:szCs w:val="24"/>
          <w:lang w:val="en-US" w:eastAsia="zh-CN"/>
        </w:rPr>
        <w:t>提交</w:t>
      </w:r>
    </w:p>
    <w:p w14:paraId="5D3B32BE">
      <w:pPr>
        <w:pStyle w:val="48"/>
        <w:keepNext w:val="0"/>
        <w:keepLines w:val="0"/>
        <w:pageBreakBefore w:val="0"/>
        <w:numPr>
          <w:ilvl w:val="0"/>
          <w:numId w:val="0"/>
        </w:numPr>
        <w:kinsoku/>
        <w:wordWrap/>
        <w:overflowPunct/>
        <w:topLinePunct w:val="0"/>
        <w:autoSpaceDE/>
        <w:autoSpaceDN/>
        <w:bidi w:val="0"/>
        <w:adjustRightInd/>
        <w:spacing w:line="480" w:lineRule="exact"/>
        <w:ind w:firstLine="720" w:firstLineChars="3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截止</w:t>
      </w:r>
      <w:r>
        <w:rPr>
          <w:rFonts w:hint="eastAsia" w:ascii="宋体" w:hAnsi="宋体" w:cs="宋体"/>
          <w:color w:val="auto"/>
          <w:kern w:val="0"/>
          <w:sz w:val="24"/>
          <w:szCs w:val="24"/>
          <w:lang w:eastAsia="zh-CN"/>
        </w:rPr>
        <w:t>时间：202</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lang w:eastAsia="zh-CN"/>
        </w:rPr>
        <w:t>月</w:t>
      </w:r>
      <w:r>
        <w:rPr>
          <w:rFonts w:hint="eastAsia" w:ascii="宋体" w:hAnsi="宋体" w:cs="宋体"/>
          <w:color w:val="auto"/>
          <w:kern w:val="0"/>
          <w:sz w:val="24"/>
          <w:szCs w:val="24"/>
          <w:lang w:val="en-US" w:eastAsia="zh-CN"/>
        </w:rPr>
        <w:t>15</w:t>
      </w:r>
      <w:r>
        <w:rPr>
          <w:rFonts w:hint="eastAsia" w:ascii="宋体" w:hAnsi="宋体" w:cs="宋体"/>
          <w:color w:val="auto"/>
          <w:kern w:val="0"/>
          <w:sz w:val="24"/>
          <w:szCs w:val="24"/>
          <w:lang w:eastAsia="zh-CN"/>
        </w:rPr>
        <w:t>日</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lang w:eastAsia="zh-CN"/>
        </w:rPr>
        <w:t>时</w:t>
      </w:r>
      <w:r>
        <w:rPr>
          <w:rFonts w:hint="eastAsia" w:ascii="宋体" w:hAnsi="宋体" w:cs="宋体"/>
          <w:color w:val="auto"/>
          <w:kern w:val="0"/>
          <w:sz w:val="24"/>
          <w:szCs w:val="24"/>
          <w:lang w:val="en-US" w:eastAsia="zh-CN"/>
        </w:rPr>
        <w:t>00</w:t>
      </w:r>
      <w:r>
        <w:rPr>
          <w:rFonts w:hint="eastAsia" w:ascii="宋体" w:hAnsi="宋体" w:cs="宋体"/>
          <w:color w:val="auto"/>
          <w:kern w:val="0"/>
          <w:sz w:val="24"/>
          <w:szCs w:val="24"/>
          <w:lang w:eastAsia="zh-CN"/>
        </w:rPr>
        <w:t>分</w:t>
      </w:r>
      <w:r>
        <w:rPr>
          <w:rFonts w:hint="eastAsia" w:ascii="宋体" w:hAnsi="宋体" w:cs="宋体"/>
          <w:color w:val="auto"/>
          <w:kern w:val="0"/>
          <w:sz w:val="24"/>
          <w:szCs w:val="24"/>
          <w:lang w:val="en-US" w:eastAsia="zh-CN"/>
        </w:rPr>
        <w:t>00</w:t>
      </w:r>
      <w:r>
        <w:rPr>
          <w:rFonts w:hint="eastAsia" w:ascii="宋体" w:hAnsi="宋体" w:cs="宋体"/>
          <w:color w:val="auto"/>
          <w:kern w:val="0"/>
          <w:sz w:val="24"/>
          <w:szCs w:val="24"/>
          <w:lang w:eastAsia="zh-CN"/>
        </w:rPr>
        <w:t>秒（北京时间）</w:t>
      </w:r>
    </w:p>
    <w:p w14:paraId="1E5FF423">
      <w:pPr>
        <w:pStyle w:val="48"/>
        <w:keepNext w:val="0"/>
        <w:keepLines w:val="0"/>
        <w:pageBreakBefore w:val="0"/>
        <w:numPr>
          <w:ilvl w:val="0"/>
          <w:numId w:val="0"/>
        </w:numPr>
        <w:kinsoku/>
        <w:wordWrap/>
        <w:overflowPunct/>
        <w:topLinePunct w:val="0"/>
        <w:autoSpaceDE/>
        <w:autoSpaceDN/>
        <w:bidi w:val="0"/>
        <w:adjustRightInd/>
        <w:spacing w:line="480" w:lineRule="exact"/>
        <w:ind w:firstLine="720" w:firstLineChars="3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地点：安康市国贸酒店4楼会议室</w:t>
      </w:r>
    </w:p>
    <w:p w14:paraId="5D54FE2F">
      <w:pPr>
        <w:pStyle w:val="48"/>
        <w:keepNext w:val="0"/>
        <w:keepLines w:val="0"/>
        <w:pageBreakBefore w:val="0"/>
        <w:kinsoku/>
        <w:wordWrap/>
        <w:overflowPunct/>
        <w:topLinePunct w:val="0"/>
        <w:autoSpaceDE/>
        <w:autoSpaceDN/>
        <w:bidi w:val="0"/>
        <w:adjustRightInd/>
        <w:spacing w:line="480" w:lineRule="exact"/>
        <w:ind w:left="239" w:leftChars="114" w:firstLine="482" w:firstLineChars="200"/>
        <w:textAlignment w:val="auto"/>
        <w:rPr>
          <w:rFonts w:hint="eastAsia" w:ascii="宋体" w:hAnsi="宋体" w:cs="宋体"/>
          <w:b/>
          <w:bCs/>
          <w:color w:val="auto"/>
          <w:kern w:val="0"/>
          <w:sz w:val="24"/>
          <w:szCs w:val="24"/>
          <w:lang w:eastAsia="zh-CN"/>
        </w:rPr>
      </w:pPr>
      <w:r>
        <w:rPr>
          <w:rFonts w:hint="eastAsia" w:ascii="宋体" w:hAnsi="宋体" w:cs="宋体"/>
          <w:b/>
          <w:bCs/>
          <w:color w:val="auto"/>
          <w:kern w:val="0"/>
          <w:sz w:val="24"/>
          <w:szCs w:val="24"/>
          <w:lang w:eastAsia="zh-CN"/>
        </w:rPr>
        <w:t>五、开启</w:t>
      </w:r>
    </w:p>
    <w:p w14:paraId="34E26229">
      <w:pPr>
        <w:pStyle w:val="48"/>
        <w:keepNext w:val="0"/>
        <w:keepLines w:val="0"/>
        <w:pageBreakBefore w:val="0"/>
        <w:numPr>
          <w:ilvl w:val="0"/>
          <w:numId w:val="0"/>
        </w:numPr>
        <w:kinsoku/>
        <w:wordWrap/>
        <w:overflowPunct/>
        <w:topLinePunct w:val="0"/>
        <w:autoSpaceDE/>
        <w:autoSpaceDN/>
        <w:bidi w:val="0"/>
        <w:adjustRightInd/>
        <w:spacing w:line="480" w:lineRule="exact"/>
        <w:ind w:firstLine="720" w:firstLineChars="3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时间</w:t>
      </w:r>
      <w:r>
        <w:rPr>
          <w:rFonts w:hint="eastAsia" w:ascii="宋体" w:hAnsi="宋体" w:cs="宋体"/>
          <w:color w:val="auto"/>
          <w:kern w:val="0"/>
          <w:sz w:val="24"/>
          <w:szCs w:val="24"/>
          <w:lang w:eastAsia="zh-CN"/>
        </w:rPr>
        <w:t>：202</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lang w:eastAsia="zh-CN"/>
        </w:rPr>
        <w:t>月</w:t>
      </w:r>
      <w:r>
        <w:rPr>
          <w:rFonts w:hint="eastAsia" w:ascii="宋体" w:hAnsi="宋体" w:cs="宋体"/>
          <w:color w:val="auto"/>
          <w:kern w:val="0"/>
          <w:sz w:val="24"/>
          <w:szCs w:val="24"/>
          <w:lang w:val="en-US" w:eastAsia="zh-CN"/>
        </w:rPr>
        <w:t>15</w:t>
      </w:r>
      <w:r>
        <w:rPr>
          <w:rFonts w:hint="eastAsia" w:ascii="宋体" w:hAnsi="宋体" w:cs="宋体"/>
          <w:color w:val="auto"/>
          <w:kern w:val="0"/>
          <w:sz w:val="24"/>
          <w:szCs w:val="24"/>
          <w:lang w:eastAsia="zh-CN"/>
        </w:rPr>
        <w:t>日</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lang w:eastAsia="zh-CN"/>
        </w:rPr>
        <w:t>时</w:t>
      </w:r>
      <w:r>
        <w:rPr>
          <w:rFonts w:hint="eastAsia" w:ascii="宋体" w:hAnsi="宋体" w:cs="宋体"/>
          <w:color w:val="auto"/>
          <w:kern w:val="0"/>
          <w:sz w:val="24"/>
          <w:szCs w:val="24"/>
          <w:lang w:val="en-US" w:eastAsia="zh-CN"/>
        </w:rPr>
        <w:t>00</w:t>
      </w:r>
      <w:r>
        <w:rPr>
          <w:rFonts w:hint="eastAsia" w:ascii="宋体" w:hAnsi="宋体" w:cs="宋体"/>
          <w:color w:val="auto"/>
          <w:kern w:val="0"/>
          <w:sz w:val="24"/>
          <w:szCs w:val="24"/>
          <w:lang w:eastAsia="zh-CN"/>
        </w:rPr>
        <w:t>分</w:t>
      </w:r>
      <w:r>
        <w:rPr>
          <w:rFonts w:hint="eastAsia" w:ascii="宋体" w:hAnsi="宋体" w:cs="宋体"/>
          <w:color w:val="auto"/>
          <w:kern w:val="0"/>
          <w:sz w:val="24"/>
          <w:szCs w:val="24"/>
          <w:lang w:val="en-US" w:eastAsia="zh-CN"/>
        </w:rPr>
        <w:t>00</w:t>
      </w:r>
      <w:r>
        <w:rPr>
          <w:rFonts w:hint="eastAsia" w:ascii="宋体" w:hAnsi="宋体" w:cs="宋体"/>
          <w:color w:val="auto"/>
          <w:kern w:val="0"/>
          <w:sz w:val="24"/>
          <w:szCs w:val="24"/>
          <w:lang w:eastAsia="zh-CN"/>
        </w:rPr>
        <w:t>秒（北京时间）</w:t>
      </w:r>
    </w:p>
    <w:p w14:paraId="20018B3B">
      <w:pPr>
        <w:pStyle w:val="48"/>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开标地点：安康市国贸酒店4楼会议室</w:t>
      </w:r>
    </w:p>
    <w:p w14:paraId="2106B220">
      <w:pPr>
        <w:pStyle w:val="48"/>
        <w:keepNext w:val="0"/>
        <w:keepLines w:val="0"/>
        <w:pageBreakBefore w:val="0"/>
        <w:kinsoku/>
        <w:wordWrap/>
        <w:overflowPunct/>
        <w:topLinePunct w:val="0"/>
        <w:autoSpaceDE/>
        <w:autoSpaceDN/>
        <w:bidi w:val="0"/>
        <w:adjustRightInd/>
        <w:spacing w:line="480" w:lineRule="exact"/>
        <w:ind w:left="239" w:leftChars="114" w:firstLine="482" w:firstLineChars="200"/>
        <w:textAlignment w:val="auto"/>
        <w:rPr>
          <w:rFonts w:hint="eastAsia" w:ascii="宋体" w:hAnsi="宋体" w:cs="宋体"/>
          <w:b/>
          <w:bCs/>
          <w:color w:val="auto"/>
          <w:kern w:val="0"/>
          <w:sz w:val="24"/>
          <w:szCs w:val="24"/>
          <w:lang w:eastAsia="zh-CN"/>
        </w:rPr>
      </w:pPr>
      <w:r>
        <w:rPr>
          <w:rFonts w:hint="eastAsia" w:ascii="宋体" w:hAnsi="宋体" w:cs="宋体"/>
          <w:b/>
          <w:bCs/>
          <w:color w:val="auto"/>
          <w:kern w:val="0"/>
          <w:sz w:val="24"/>
          <w:szCs w:val="24"/>
          <w:lang w:val="en-US" w:eastAsia="zh-CN"/>
        </w:rPr>
        <w:t>六</w:t>
      </w:r>
      <w:r>
        <w:rPr>
          <w:rFonts w:hint="eastAsia" w:ascii="宋体" w:hAnsi="宋体" w:cs="宋体"/>
          <w:b/>
          <w:bCs/>
          <w:color w:val="auto"/>
          <w:kern w:val="0"/>
          <w:sz w:val="24"/>
          <w:szCs w:val="24"/>
          <w:lang w:eastAsia="zh-CN"/>
        </w:rPr>
        <w:t>、公告期限</w:t>
      </w:r>
    </w:p>
    <w:p w14:paraId="3F96F754">
      <w:pPr>
        <w:pStyle w:val="48"/>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自本公告发布之日起5个工作日。</w:t>
      </w:r>
    </w:p>
    <w:p w14:paraId="453313C2">
      <w:pPr>
        <w:pStyle w:val="48"/>
        <w:keepNext w:val="0"/>
        <w:keepLines w:val="0"/>
        <w:pageBreakBefore w:val="0"/>
        <w:kinsoku/>
        <w:wordWrap/>
        <w:overflowPunct/>
        <w:topLinePunct w:val="0"/>
        <w:autoSpaceDE/>
        <w:autoSpaceDN/>
        <w:bidi w:val="0"/>
        <w:adjustRightInd/>
        <w:spacing w:line="480" w:lineRule="exact"/>
        <w:ind w:left="239" w:leftChars="114" w:firstLine="482" w:firstLineChars="200"/>
        <w:textAlignment w:val="auto"/>
        <w:rPr>
          <w:rFonts w:hint="eastAsia" w:ascii="宋体" w:hAnsi="宋体" w:cs="宋体"/>
          <w:b/>
          <w:bCs/>
          <w:color w:val="auto"/>
          <w:kern w:val="0"/>
          <w:sz w:val="24"/>
          <w:szCs w:val="24"/>
          <w:lang w:eastAsia="zh-CN"/>
        </w:rPr>
      </w:pPr>
      <w:r>
        <w:rPr>
          <w:rFonts w:hint="eastAsia" w:ascii="宋体" w:hAnsi="宋体" w:cs="宋体"/>
          <w:b/>
          <w:bCs/>
          <w:color w:val="auto"/>
          <w:kern w:val="0"/>
          <w:sz w:val="24"/>
          <w:szCs w:val="24"/>
          <w:lang w:val="en-US" w:eastAsia="zh-CN"/>
        </w:rPr>
        <w:t>七</w:t>
      </w:r>
      <w:r>
        <w:rPr>
          <w:rFonts w:hint="eastAsia" w:ascii="宋体" w:hAnsi="宋体" w:cs="宋体"/>
          <w:b/>
          <w:bCs/>
          <w:color w:val="auto"/>
          <w:kern w:val="0"/>
          <w:sz w:val="24"/>
          <w:szCs w:val="24"/>
          <w:lang w:eastAsia="zh-CN"/>
        </w:rPr>
        <w:t>、其他补充事宜</w:t>
      </w:r>
    </w:p>
    <w:p w14:paraId="29DFE0B5">
      <w:pPr>
        <w:pStyle w:val="48"/>
        <w:keepNext w:val="0"/>
        <w:keepLines w:val="0"/>
        <w:pageBreakBefore w:val="0"/>
        <w:kinsoku/>
        <w:wordWrap/>
        <w:overflowPunct/>
        <w:topLinePunct w:val="0"/>
        <w:autoSpaceDE/>
        <w:autoSpaceDN/>
        <w:bidi w:val="0"/>
        <w:adjustRightInd/>
        <w:spacing w:line="480" w:lineRule="exact"/>
        <w:ind w:left="239" w:leftChars="114" w:firstLine="482" w:firstLineChars="200"/>
        <w:textAlignment w:val="auto"/>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获取须知：投标人须在文件获取截止时间内携带法人授权书及营业执照（复印件加盖红色公章）在安康市高新区高新壹号院4栋2单元2004室获取招标文件。</w:t>
      </w:r>
    </w:p>
    <w:p w14:paraId="52F9CF91">
      <w:pPr>
        <w:pStyle w:val="48"/>
        <w:keepNext w:val="0"/>
        <w:keepLines w:val="0"/>
        <w:pageBreakBefore w:val="0"/>
        <w:kinsoku/>
        <w:wordWrap/>
        <w:overflowPunct/>
        <w:topLinePunct w:val="0"/>
        <w:autoSpaceDE/>
        <w:autoSpaceDN/>
        <w:bidi w:val="0"/>
        <w:adjustRightInd/>
        <w:spacing w:line="480" w:lineRule="exact"/>
        <w:ind w:left="239" w:leftChars="114" w:firstLine="482" w:firstLineChars="200"/>
        <w:textAlignment w:val="auto"/>
        <w:rPr>
          <w:rFonts w:hint="eastAsia" w:ascii="宋体" w:hAnsi="宋体" w:cs="宋体"/>
          <w:b/>
          <w:bCs/>
          <w:color w:val="auto"/>
          <w:kern w:val="0"/>
          <w:sz w:val="24"/>
          <w:szCs w:val="24"/>
          <w:lang w:eastAsia="zh-CN"/>
        </w:rPr>
      </w:pPr>
      <w:r>
        <w:rPr>
          <w:rFonts w:hint="eastAsia" w:ascii="宋体" w:hAnsi="宋体" w:cs="宋体"/>
          <w:b/>
          <w:bCs/>
          <w:color w:val="auto"/>
          <w:kern w:val="0"/>
          <w:sz w:val="24"/>
          <w:szCs w:val="24"/>
          <w:lang w:val="en-US" w:eastAsia="zh-CN"/>
        </w:rPr>
        <w:t>八</w:t>
      </w:r>
      <w:r>
        <w:rPr>
          <w:rFonts w:hint="eastAsia" w:ascii="宋体" w:hAnsi="宋体" w:cs="宋体"/>
          <w:b/>
          <w:bCs/>
          <w:color w:val="auto"/>
          <w:kern w:val="0"/>
          <w:sz w:val="24"/>
          <w:szCs w:val="24"/>
          <w:lang w:eastAsia="zh-CN"/>
        </w:rPr>
        <w:t>、对本次招标提出询问，请按以下方式联系。</w:t>
      </w:r>
    </w:p>
    <w:p w14:paraId="44D03F72">
      <w:pPr>
        <w:pStyle w:val="48"/>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1.采购人信息</w:t>
      </w:r>
    </w:p>
    <w:p w14:paraId="422C6ACE">
      <w:pPr>
        <w:pStyle w:val="48"/>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名称：</w:t>
      </w:r>
      <w:r>
        <w:rPr>
          <w:rFonts w:hint="eastAsia" w:ascii="宋体" w:hAnsi="宋体" w:cs="宋体"/>
          <w:color w:val="auto"/>
          <w:kern w:val="0"/>
          <w:sz w:val="24"/>
          <w:szCs w:val="24"/>
          <w:lang w:val="en-US" w:eastAsia="zh-CN"/>
        </w:rPr>
        <w:t>汉滨区谭坝镇卫生院</w:t>
      </w:r>
    </w:p>
    <w:p w14:paraId="48669B96">
      <w:pPr>
        <w:pStyle w:val="48"/>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地址：汉滨区谭坝镇</w:t>
      </w:r>
    </w:p>
    <w:p w14:paraId="6D2ECEDC">
      <w:pPr>
        <w:pStyle w:val="48"/>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eastAsia="zh-CN"/>
        </w:rPr>
        <w:t>联系方式：</w:t>
      </w:r>
      <w:r>
        <w:rPr>
          <w:rFonts w:hint="eastAsia" w:ascii="宋体" w:hAnsi="宋体" w:cs="宋体"/>
          <w:color w:val="auto"/>
          <w:kern w:val="0"/>
          <w:sz w:val="24"/>
          <w:szCs w:val="24"/>
          <w:lang w:val="en-US" w:eastAsia="zh-CN"/>
        </w:rPr>
        <w:t>18740753560</w:t>
      </w:r>
    </w:p>
    <w:p w14:paraId="78C65402">
      <w:pPr>
        <w:pStyle w:val="48"/>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2.采购代理机构信息</w:t>
      </w:r>
    </w:p>
    <w:p w14:paraId="05AEF00D">
      <w:pPr>
        <w:pStyle w:val="48"/>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名称：陕西途恒工程管理服务有限公司</w:t>
      </w:r>
    </w:p>
    <w:p w14:paraId="4F28B6F8">
      <w:pPr>
        <w:pStyle w:val="48"/>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地址：安康市高新区高新壹号院4栋2单元2004室</w:t>
      </w:r>
    </w:p>
    <w:p w14:paraId="1D32E2AC">
      <w:pPr>
        <w:pStyle w:val="48"/>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联系方式：17609255885</w:t>
      </w:r>
    </w:p>
    <w:p w14:paraId="72ED4D67">
      <w:pPr>
        <w:pStyle w:val="48"/>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3.项目联系方式</w:t>
      </w:r>
    </w:p>
    <w:p w14:paraId="6FCB2EA1">
      <w:pPr>
        <w:pStyle w:val="48"/>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项目联系人：</w:t>
      </w:r>
      <w:r>
        <w:rPr>
          <w:rFonts w:hint="eastAsia" w:ascii="宋体" w:hAnsi="宋体" w:cs="宋体"/>
          <w:color w:val="auto"/>
          <w:kern w:val="0"/>
          <w:sz w:val="24"/>
          <w:szCs w:val="24"/>
          <w:lang w:val="en-US" w:eastAsia="zh-CN"/>
        </w:rPr>
        <w:t>曾</w:t>
      </w:r>
      <w:r>
        <w:rPr>
          <w:rFonts w:hint="eastAsia" w:ascii="宋体" w:hAnsi="宋体" w:cs="宋体"/>
          <w:color w:val="auto"/>
          <w:kern w:val="0"/>
          <w:sz w:val="24"/>
          <w:szCs w:val="24"/>
          <w:lang w:eastAsia="zh-CN"/>
        </w:rPr>
        <w:t>工</w:t>
      </w:r>
    </w:p>
    <w:p w14:paraId="2E5EE370">
      <w:pPr>
        <w:pStyle w:val="48"/>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eastAsia="zh-CN"/>
        </w:rPr>
        <w:t>电话：17609255885</w:t>
      </w:r>
    </w:p>
    <w:p w14:paraId="2291C85E">
      <w:pPr>
        <w:pStyle w:val="48"/>
        <w:keepNext w:val="0"/>
        <w:keepLines w:val="0"/>
        <w:pageBreakBefore w:val="0"/>
        <w:kinsoku/>
        <w:wordWrap/>
        <w:overflowPunct/>
        <w:topLinePunct w:val="0"/>
        <w:autoSpaceDE/>
        <w:autoSpaceDN/>
        <w:bidi w:val="0"/>
        <w:adjustRightInd/>
        <w:spacing w:line="480" w:lineRule="exact"/>
        <w:ind w:left="239" w:leftChars="114" w:firstLine="480" w:firstLineChars="200"/>
        <w:textAlignment w:val="auto"/>
        <w:rPr>
          <w:rFonts w:hint="eastAsia" w:ascii="宋体" w:hAnsi="宋体" w:cs="宋体"/>
          <w:color w:val="auto"/>
          <w:kern w:val="0"/>
          <w:sz w:val="24"/>
          <w:szCs w:val="24"/>
          <w:lang w:eastAsia="zh-CN"/>
        </w:rPr>
      </w:pPr>
    </w:p>
    <w:p w14:paraId="4515B748">
      <w:pPr>
        <w:keepNext w:val="0"/>
        <w:keepLines w:val="0"/>
        <w:pageBreakBefore w:val="0"/>
        <w:kinsoku/>
        <w:wordWrap/>
        <w:overflowPunct/>
        <w:topLinePunct w:val="0"/>
        <w:autoSpaceDE/>
        <w:autoSpaceDN/>
        <w:bidi w:val="0"/>
        <w:adjustRightInd/>
        <w:spacing w:line="480" w:lineRule="exact"/>
        <w:jc w:val="right"/>
        <w:textAlignment w:val="auto"/>
        <w:rPr>
          <w:rFonts w:hint="eastAsia" w:ascii="宋体" w:hAnsi="宋体" w:cs="宋体"/>
          <w:color w:val="auto"/>
          <w:kern w:val="0"/>
          <w:sz w:val="24"/>
          <w:szCs w:val="24"/>
        </w:rPr>
      </w:pPr>
    </w:p>
    <w:p w14:paraId="271442EE">
      <w:pPr>
        <w:keepNext w:val="0"/>
        <w:keepLines w:val="0"/>
        <w:pageBreakBefore w:val="0"/>
        <w:kinsoku/>
        <w:wordWrap/>
        <w:overflowPunct/>
        <w:topLinePunct w:val="0"/>
        <w:autoSpaceDE/>
        <w:autoSpaceDN/>
        <w:bidi w:val="0"/>
        <w:adjustRightInd/>
        <w:spacing w:line="480" w:lineRule="exact"/>
        <w:jc w:val="right"/>
        <w:textAlignment w:val="auto"/>
        <w:rPr>
          <w:rFonts w:hint="eastAsia" w:ascii="宋体" w:hAnsi="宋体" w:cs="宋体"/>
          <w:color w:val="auto"/>
          <w:kern w:val="0"/>
          <w:sz w:val="24"/>
          <w:szCs w:val="24"/>
        </w:rPr>
      </w:pPr>
    </w:p>
    <w:p w14:paraId="658EC391">
      <w:pPr>
        <w:keepNext w:val="0"/>
        <w:keepLines w:val="0"/>
        <w:pageBreakBefore w:val="0"/>
        <w:kinsoku/>
        <w:wordWrap/>
        <w:overflowPunct/>
        <w:topLinePunct w:val="0"/>
        <w:autoSpaceDE/>
        <w:autoSpaceDN/>
        <w:bidi w:val="0"/>
        <w:adjustRightInd/>
        <w:spacing w:line="480" w:lineRule="exact"/>
        <w:jc w:val="center"/>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lang w:eastAsia="zh-CN"/>
        </w:rPr>
        <w:t>陕西途恒工程管理服务有限公司</w:t>
      </w:r>
    </w:p>
    <w:p w14:paraId="17A1E298">
      <w:pPr>
        <w:widowControl/>
        <w:jc w:val="left"/>
        <w:rPr>
          <w:rFonts w:hint="eastAsia" w:ascii="宋体" w:hAnsi="宋体" w:cs="宋体"/>
          <w:b/>
          <w:bCs/>
          <w:color w:val="auto"/>
          <w:kern w:val="44"/>
          <w:sz w:val="32"/>
          <w:szCs w:val="32"/>
        </w:rPr>
      </w:pPr>
      <w:r>
        <w:rPr>
          <w:rFonts w:hint="eastAsia" w:ascii="宋体" w:hAnsi="宋体" w:cs="宋体"/>
          <w:color w:val="auto"/>
          <w:kern w:val="0"/>
          <w:sz w:val="24"/>
          <w:szCs w:val="24"/>
        </w:rPr>
        <w:t xml:space="preserve">                                                  </w:t>
      </w:r>
      <w:r>
        <w:rPr>
          <w:rFonts w:hint="eastAsia" w:ascii="宋体" w:hAnsi="宋体" w:cs="宋体"/>
          <w:color w:val="auto"/>
          <w:kern w:val="0"/>
          <w:sz w:val="24"/>
          <w:szCs w:val="24"/>
          <w:lang w:val="en-US" w:eastAsia="zh-CN"/>
        </w:rPr>
        <w:t xml:space="preserve">     2026</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25</w:t>
      </w:r>
      <w:r>
        <w:rPr>
          <w:rFonts w:hint="eastAsia" w:ascii="宋体" w:hAnsi="宋体" w:cs="宋体"/>
          <w:color w:val="auto"/>
          <w:kern w:val="0"/>
          <w:sz w:val="24"/>
          <w:szCs w:val="24"/>
        </w:rPr>
        <w:t>日</w:t>
      </w:r>
    </w:p>
    <w:p w14:paraId="62359614">
      <w:pPr>
        <w:pStyle w:val="2"/>
        <w:spacing w:before="0" w:after="0" w:line="500" w:lineRule="exact"/>
        <w:rPr>
          <w:rFonts w:hint="default" w:eastAsia="宋体"/>
          <w:b w:val="0"/>
          <w:bCs w:val="0"/>
          <w:color w:val="auto"/>
          <w:kern w:val="2"/>
          <w:sz w:val="21"/>
          <w:szCs w:val="22"/>
          <w:lang w:val="en-US" w:eastAsia="zh-CN"/>
        </w:rPr>
      </w:pPr>
      <w:bookmarkStart w:id="8" w:name="_Toc358893502"/>
      <w:bookmarkStart w:id="9" w:name="_Toc386388995"/>
      <w:bookmarkStart w:id="10" w:name="_Toc358364316"/>
      <w:bookmarkStart w:id="11" w:name="_Toc380336722"/>
      <w:bookmarkStart w:id="12" w:name="_Toc347478673"/>
      <w:r>
        <w:rPr>
          <w:rFonts w:hint="eastAsia"/>
          <w:b w:val="0"/>
          <w:bCs w:val="0"/>
          <w:color w:val="auto"/>
          <w:kern w:val="2"/>
          <w:sz w:val="21"/>
          <w:szCs w:val="22"/>
          <w:lang w:val="en-US" w:eastAsia="zh-CN"/>
        </w:rPr>
        <w:t xml:space="preserve">  </w:t>
      </w:r>
    </w:p>
    <w:p w14:paraId="413A1115">
      <w:pPr>
        <w:rPr>
          <w:color w:val="auto"/>
        </w:rPr>
      </w:pPr>
    </w:p>
    <w:p w14:paraId="35FFB42D">
      <w:pPr>
        <w:widowControl/>
        <w:jc w:val="left"/>
        <w:rPr>
          <w:rFonts w:ascii="宋体" w:hAnsi="宋体"/>
          <w:b/>
          <w:bCs/>
          <w:color w:val="auto"/>
          <w:kern w:val="44"/>
          <w:sz w:val="36"/>
          <w:szCs w:val="36"/>
        </w:rPr>
      </w:pPr>
      <w:r>
        <w:rPr>
          <w:rFonts w:ascii="宋体" w:hAnsi="宋体"/>
          <w:color w:val="auto"/>
          <w:sz w:val="36"/>
          <w:szCs w:val="36"/>
        </w:rPr>
        <w:br w:type="page"/>
      </w:r>
    </w:p>
    <w:p w14:paraId="525BEB87">
      <w:pPr>
        <w:pStyle w:val="2"/>
        <w:spacing w:before="0" w:after="0" w:line="500" w:lineRule="exact"/>
        <w:jc w:val="center"/>
        <w:rPr>
          <w:rFonts w:ascii="宋体" w:hAnsi="宋体"/>
          <w:color w:val="auto"/>
          <w:sz w:val="36"/>
          <w:szCs w:val="36"/>
        </w:rPr>
      </w:pPr>
      <w:bookmarkStart w:id="13" w:name="_Toc23258604"/>
      <w:bookmarkStart w:id="14" w:name="_Toc26541321"/>
      <w:bookmarkStart w:id="15" w:name="_Toc2522"/>
      <w:r>
        <w:rPr>
          <w:rFonts w:hint="eastAsia" w:ascii="宋体" w:hAnsi="宋体"/>
          <w:color w:val="auto"/>
          <w:sz w:val="36"/>
          <w:szCs w:val="36"/>
        </w:rPr>
        <w:t>第二章 投标人须知前附表</w:t>
      </w:r>
      <w:bookmarkEnd w:id="8"/>
      <w:bookmarkEnd w:id="9"/>
      <w:bookmarkEnd w:id="10"/>
      <w:bookmarkEnd w:id="11"/>
      <w:bookmarkEnd w:id="13"/>
      <w:bookmarkEnd w:id="14"/>
      <w:bookmarkEnd w:id="15"/>
    </w:p>
    <w:tbl>
      <w:tblPr>
        <w:tblStyle w:val="39"/>
        <w:tblW w:w="9585" w:type="dxa"/>
        <w:jc w:val="center"/>
        <w:tblLayout w:type="fixed"/>
        <w:tblCellMar>
          <w:top w:w="0" w:type="dxa"/>
          <w:left w:w="108" w:type="dxa"/>
          <w:bottom w:w="0" w:type="dxa"/>
          <w:right w:w="108" w:type="dxa"/>
        </w:tblCellMar>
      </w:tblPr>
      <w:tblGrid>
        <w:gridCol w:w="704"/>
        <w:gridCol w:w="1738"/>
        <w:gridCol w:w="7143"/>
      </w:tblGrid>
      <w:tr w14:paraId="154294F8">
        <w:tblPrEx>
          <w:tblCellMar>
            <w:top w:w="0" w:type="dxa"/>
            <w:left w:w="108" w:type="dxa"/>
            <w:bottom w:w="0" w:type="dxa"/>
            <w:right w:w="108" w:type="dxa"/>
          </w:tblCellMar>
        </w:tblPrEx>
        <w:trPr>
          <w:trHeight w:val="30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4C6C02C">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宋体" w:hAnsi="宋体"/>
                <w:b/>
                <w:bCs/>
                <w:color w:val="auto"/>
                <w:kern w:val="0"/>
                <w:sz w:val="24"/>
                <w:szCs w:val="24"/>
              </w:rPr>
            </w:pPr>
            <w:r>
              <w:rPr>
                <w:rFonts w:hint="eastAsia" w:ascii="宋体" w:hAnsi="宋体"/>
                <w:b/>
                <w:bCs/>
                <w:color w:val="auto"/>
                <w:kern w:val="0"/>
                <w:sz w:val="24"/>
                <w:szCs w:val="24"/>
              </w:rPr>
              <w:t>序号</w:t>
            </w:r>
          </w:p>
        </w:tc>
        <w:tc>
          <w:tcPr>
            <w:tcW w:w="1738" w:type="dxa"/>
            <w:tcBorders>
              <w:top w:val="single" w:color="000000" w:sz="4" w:space="0"/>
              <w:left w:val="nil"/>
              <w:bottom w:val="single" w:color="000000" w:sz="4" w:space="0"/>
              <w:right w:val="single" w:color="auto" w:sz="4" w:space="0"/>
            </w:tcBorders>
            <w:vAlign w:val="center"/>
          </w:tcPr>
          <w:p w14:paraId="52636586">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宋体" w:hAnsi="宋体"/>
                <w:b/>
                <w:bCs/>
                <w:color w:val="auto"/>
                <w:kern w:val="0"/>
                <w:sz w:val="24"/>
                <w:szCs w:val="24"/>
              </w:rPr>
            </w:pPr>
            <w:r>
              <w:rPr>
                <w:rFonts w:hint="default" w:ascii="宋体" w:hAnsi="宋体"/>
                <w:b/>
                <w:bCs/>
                <w:color w:val="auto"/>
                <w:kern w:val="0"/>
                <w:sz w:val="24"/>
                <w:szCs w:val="24"/>
              </w:rPr>
              <w:t>项目</w:t>
            </w:r>
          </w:p>
        </w:tc>
        <w:tc>
          <w:tcPr>
            <w:tcW w:w="7143" w:type="dxa"/>
            <w:tcBorders>
              <w:top w:val="single" w:color="000000" w:sz="4" w:space="0"/>
              <w:left w:val="single" w:color="auto" w:sz="4" w:space="0"/>
              <w:bottom w:val="single" w:color="000000" w:sz="4" w:space="0"/>
              <w:right w:val="single" w:color="000000" w:sz="4" w:space="0"/>
            </w:tcBorders>
            <w:vAlign w:val="center"/>
          </w:tcPr>
          <w:p w14:paraId="5C86DB84">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宋体" w:hAnsi="宋体"/>
                <w:b/>
                <w:bCs/>
                <w:color w:val="auto"/>
                <w:kern w:val="0"/>
                <w:sz w:val="24"/>
                <w:szCs w:val="24"/>
              </w:rPr>
            </w:pPr>
            <w:r>
              <w:rPr>
                <w:rFonts w:hint="eastAsia" w:ascii="宋体" w:hAnsi="宋体"/>
                <w:b/>
                <w:bCs/>
                <w:color w:val="auto"/>
                <w:kern w:val="0"/>
                <w:sz w:val="24"/>
                <w:szCs w:val="24"/>
              </w:rPr>
              <w:t>编列内容</w:t>
            </w:r>
          </w:p>
        </w:tc>
      </w:tr>
      <w:tr w14:paraId="43C2773D">
        <w:tblPrEx>
          <w:tblCellMar>
            <w:top w:w="0" w:type="dxa"/>
            <w:left w:w="108" w:type="dxa"/>
            <w:bottom w:w="0" w:type="dxa"/>
            <w:right w:w="108" w:type="dxa"/>
          </w:tblCellMar>
        </w:tblPrEx>
        <w:trPr>
          <w:trHeight w:val="5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684B224">
            <w:pPr>
              <w:keepNext w:val="0"/>
              <w:keepLines w:val="0"/>
              <w:pageBreakBefore w:val="0"/>
              <w:widowControl/>
              <w:numPr>
                <w:ilvl w:val="0"/>
                <w:numId w:val="3"/>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color w:val="auto"/>
                <w:kern w:val="0"/>
                <w:sz w:val="24"/>
                <w:szCs w:val="24"/>
              </w:rPr>
            </w:pPr>
          </w:p>
        </w:tc>
        <w:tc>
          <w:tcPr>
            <w:tcW w:w="1738" w:type="dxa"/>
            <w:tcBorders>
              <w:top w:val="single" w:color="000000" w:sz="4" w:space="0"/>
              <w:left w:val="nil"/>
              <w:bottom w:val="single" w:color="000000" w:sz="4" w:space="0"/>
              <w:right w:val="single" w:color="auto" w:sz="4" w:space="0"/>
            </w:tcBorders>
            <w:vAlign w:val="bottom"/>
          </w:tcPr>
          <w:p w14:paraId="3C1E247C">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19" w:right="0" w:hanging="19"/>
              <w:jc w:val="both"/>
              <w:rPr>
                <w:rFonts w:hint="default" w:ascii="宋体" w:hAnsi="宋体"/>
                <w:color w:val="auto"/>
                <w:kern w:val="0"/>
                <w:sz w:val="24"/>
                <w:szCs w:val="24"/>
              </w:rPr>
            </w:pPr>
            <w:r>
              <w:rPr>
                <w:rFonts w:hint="eastAsia" w:ascii="宋体" w:hAnsi="宋体"/>
                <w:color w:val="auto"/>
                <w:kern w:val="0"/>
                <w:sz w:val="24"/>
                <w:szCs w:val="24"/>
              </w:rPr>
              <w:t>采购人</w:t>
            </w:r>
          </w:p>
        </w:tc>
        <w:tc>
          <w:tcPr>
            <w:tcW w:w="7143" w:type="dxa"/>
            <w:tcBorders>
              <w:top w:val="single" w:color="000000" w:sz="4" w:space="0"/>
              <w:left w:val="single" w:color="auto" w:sz="4" w:space="0"/>
              <w:bottom w:val="single" w:color="000000" w:sz="4" w:space="0"/>
              <w:right w:val="single" w:color="000000" w:sz="4" w:space="0"/>
            </w:tcBorders>
            <w:vAlign w:val="bottom"/>
          </w:tcPr>
          <w:p w14:paraId="5E6E760E">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19" w:right="0" w:hanging="19"/>
              <w:jc w:val="both"/>
              <w:rPr>
                <w:rFonts w:hint="eastAsia" w:ascii="宋体" w:hAnsi="宋体" w:eastAsia="宋体"/>
                <w:color w:val="auto"/>
                <w:sz w:val="24"/>
                <w:szCs w:val="24"/>
                <w:lang w:eastAsia="zh-CN"/>
              </w:rPr>
            </w:pPr>
            <w:r>
              <w:rPr>
                <w:rFonts w:hint="eastAsia" w:ascii="宋体" w:hAnsi="宋体" w:eastAsia="宋体"/>
                <w:color w:val="auto"/>
                <w:sz w:val="24"/>
                <w:szCs w:val="24"/>
                <w:lang w:val="en-US" w:eastAsia="zh-CN"/>
              </w:rPr>
              <w:t>汉滨区谭坝镇卫生院</w:t>
            </w:r>
          </w:p>
        </w:tc>
      </w:tr>
      <w:tr w14:paraId="58E49596">
        <w:tblPrEx>
          <w:tblCellMar>
            <w:top w:w="0" w:type="dxa"/>
            <w:left w:w="108" w:type="dxa"/>
            <w:bottom w:w="0" w:type="dxa"/>
            <w:right w:w="108" w:type="dxa"/>
          </w:tblCellMar>
        </w:tblPrEx>
        <w:trPr>
          <w:trHeight w:val="62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6E7D621">
            <w:pPr>
              <w:keepNext w:val="0"/>
              <w:keepLines w:val="0"/>
              <w:pageBreakBefore w:val="0"/>
              <w:widowControl/>
              <w:numPr>
                <w:ilvl w:val="0"/>
                <w:numId w:val="3"/>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color w:val="auto"/>
                <w:kern w:val="0"/>
                <w:sz w:val="24"/>
                <w:szCs w:val="24"/>
              </w:rPr>
            </w:pPr>
          </w:p>
        </w:tc>
        <w:tc>
          <w:tcPr>
            <w:tcW w:w="1738" w:type="dxa"/>
            <w:tcBorders>
              <w:top w:val="single" w:color="000000" w:sz="4" w:space="0"/>
              <w:left w:val="nil"/>
              <w:bottom w:val="single" w:color="000000" w:sz="4" w:space="0"/>
              <w:right w:val="single" w:color="auto" w:sz="4" w:space="0"/>
            </w:tcBorders>
            <w:vAlign w:val="bottom"/>
          </w:tcPr>
          <w:p w14:paraId="287B8335">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both"/>
              <w:rPr>
                <w:rFonts w:hint="default" w:ascii="宋体" w:hAnsi="宋体"/>
                <w:color w:val="auto"/>
                <w:kern w:val="0"/>
                <w:sz w:val="24"/>
                <w:szCs w:val="24"/>
              </w:rPr>
            </w:pPr>
            <w:r>
              <w:rPr>
                <w:rFonts w:hint="eastAsia" w:ascii="宋体" w:hAnsi="宋体"/>
                <w:color w:val="auto"/>
                <w:kern w:val="0"/>
                <w:sz w:val="24"/>
                <w:szCs w:val="24"/>
              </w:rPr>
              <w:t>采购代理机构</w:t>
            </w:r>
          </w:p>
        </w:tc>
        <w:tc>
          <w:tcPr>
            <w:tcW w:w="7143" w:type="dxa"/>
            <w:tcBorders>
              <w:top w:val="single" w:color="000000" w:sz="4" w:space="0"/>
              <w:left w:val="single" w:color="auto" w:sz="4" w:space="0"/>
              <w:bottom w:val="single" w:color="000000" w:sz="4" w:space="0"/>
              <w:right w:val="single" w:color="000000" w:sz="4" w:space="0"/>
            </w:tcBorders>
            <w:vAlign w:val="bottom"/>
          </w:tcPr>
          <w:p w14:paraId="1597A42A">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both"/>
              <w:rPr>
                <w:rFonts w:hint="default" w:ascii="宋体" w:hAnsi="宋体"/>
                <w:color w:val="auto"/>
                <w:sz w:val="24"/>
                <w:szCs w:val="24"/>
              </w:rPr>
            </w:pPr>
            <w:r>
              <w:rPr>
                <w:rFonts w:hint="default" w:ascii="宋体" w:hAnsi="宋体"/>
                <w:color w:val="auto"/>
                <w:sz w:val="24"/>
                <w:szCs w:val="24"/>
              </w:rPr>
              <w:t>陕西途恒工程管理服务有限公司</w:t>
            </w:r>
          </w:p>
        </w:tc>
      </w:tr>
      <w:tr w14:paraId="3FA0E5D9">
        <w:tblPrEx>
          <w:tblCellMar>
            <w:top w:w="0" w:type="dxa"/>
            <w:left w:w="108" w:type="dxa"/>
            <w:bottom w:w="0" w:type="dxa"/>
            <w:right w:w="108" w:type="dxa"/>
          </w:tblCellMar>
        </w:tblPrEx>
        <w:trPr>
          <w:trHeight w:val="590" w:hRule="atLeast"/>
          <w:jc w:val="center"/>
        </w:trPr>
        <w:tc>
          <w:tcPr>
            <w:tcW w:w="704" w:type="dxa"/>
            <w:tcBorders>
              <w:top w:val="single" w:color="000000" w:sz="4" w:space="0"/>
              <w:left w:val="single" w:color="000000" w:sz="4" w:space="0"/>
              <w:bottom w:val="single" w:color="auto" w:sz="4" w:space="0"/>
              <w:right w:val="single" w:color="000000" w:sz="4" w:space="0"/>
            </w:tcBorders>
            <w:vAlign w:val="center"/>
          </w:tcPr>
          <w:p w14:paraId="11055038">
            <w:pPr>
              <w:keepNext w:val="0"/>
              <w:keepLines w:val="0"/>
              <w:pageBreakBefore w:val="0"/>
              <w:widowControl/>
              <w:numPr>
                <w:ilvl w:val="0"/>
                <w:numId w:val="3"/>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color w:val="auto"/>
                <w:kern w:val="0"/>
                <w:sz w:val="24"/>
                <w:szCs w:val="24"/>
              </w:rPr>
            </w:pPr>
          </w:p>
        </w:tc>
        <w:tc>
          <w:tcPr>
            <w:tcW w:w="1738" w:type="dxa"/>
            <w:tcBorders>
              <w:top w:val="single" w:color="000000" w:sz="4" w:space="0"/>
              <w:left w:val="nil"/>
              <w:bottom w:val="single" w:color="auto" w:sz="4" w:space="0"/>
              <w:right w:val="single" w:color="auto" w:sz="4" w:space="0"/>
            </w:tcBorders>
            <w:vAlign w:val="bottom"/>
          </w:tcPr>
          <w:p w14:paraId="72A9E1F5">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both"/>
              <w:rPr>
                <w:rFonts w:hint="default" w:ascii="宋体" w:hAnsi="宋体"/>
                <w:color w:val="auto"/>
                <w:kern w:val="0"/>
                <w:sz w:val="24"/>
                <w:szCs w:val="24"/>
              </w:rPr>
            </w:pPr>
            <w:r>
              <w:rPr>
                <w:rFonts w:hint="eastAsia" w:ascii="宋体" w:hAnsi="宋体"/>
                <w:color w:val="auto"/>
                <w:kern w:val="0"/>
                <w:sz w:val="24"/>
                <w:szCs w:val="24"/>
              </w:rPr>
              <w:t>项目名称</w:t>
            </w:r>
          </w:p>
        </w:tc>
        <w:tc>
          <w:tcPr>
            <w:tcW w:w="7143" w:type="dxa"/>
            <w:tcBorders>
              <w:top w:val="single" w:color="000000" w:sz="4" w:space="0"/>
              <w:left w:val="single" w:color="auto" w:sz="4" w:space="0"/>
              <w:bottom w:val="single" w:color="000000" w:sz="4" w:space="0"/>
              <w:right w:val="single" w:color="000000" w:sz="4" w:space="0"/>
            </w:tcBorders>
            <w:vAlign w:val="bottom"/>
          </w:tcPr>
          <w:p w14:paraId="0D0AF343">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19" w:right="0" w:hanging="19"/>
              <w:jc w:val="both"/>
              <w:rPr>
                <w:rFonts w:hint="default" w:ascii="宋体" w:hAnsi="宋体"/>
                <w:color w:val="auto"/>
                <w:sz w:val="24"/>
                <w:szCs w:val="24"/>
              </w:rPr>
            </w:pPr>
            <w:r>
              <w:rPr>
                <w:rFonts w:hint="eastAsia" w:ascii="宋体" w:hAnsi="宋体"/>
                <w:color w:val="auto"/>
                <w:sz w:val="24"/>
                <w:szCs w:val="24"/>
                <w:lang w:val="en-US" w:eastAsia="zh-CN"/>
              </w:rPr>
              <w:t xml:space="preserve">汉滨区谭坝镇卫生院一体化污水处理设备采购项目   </w:t>
            </w:r>
          </w:p>
        </w:tc>
      </w:tr>
      <w:tr w14:paraId="3FB95005">
        <w:tblPrEx>
          <w:tblCellMar>
            <w:top w:w="0" w:type="dxa"/>
            <w:left w:w="108" w:type="dxa"/>
            <w:bottom w:w="0" w:type="dxa"/>
            <w:right w:w="108" w:type="dxa"/>
          </w:tblCellMar>
        </w:tblPrEx>
        <w:trPr>
          <w:trHeight w:val="616" w:hRule="atLeast"/>
          <w:jc w:val="center"/>
        </w:trPr>
        <w:tc>
          <w:tcPr>
            <w:tcW w:w="704" w:type="dxa"/>
            <w:tcBorders>
              <w:top w:val="single" w:color="auto" w:sz="4" w:space="0"/>
              <w:left w:val="single" w:color="000000" w:sz="4" w:space="0"/>
              <w:right w:val="single" w:color="000000" w:sz="4" w:space="0"/>
            </w:tcBorders>
            <w:vAlign w:val="center"/>
          </w:tcPr>
          <w:p w14:paraId="1E04EFE9">
            <w:pPr>
              <w:keepNext w:val="0"/>
              <w:keepLines w:val="0"/>
              <w:pageBreakBefore w:val="0"/>
              <w:widowControl/>
              <w:numPr>
                <w:ilvl w:val="0"/>
                <w:numId w:val="3"/>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eastAsia="宋体" w:cs="Times New Roman"/>
                <w:color w:val="auto"/>
                <w:kern w:val="0"/>
                <w:sz w:val="24"/>
                <w:szCs w:val="24"/>
              </w:rPr>
            </w:pPr>
          </w:p>
        </w:tc>
        <w:tc>
          <w:tcPr>
            <w:tcW w:w="1738" w:type="dxa"/>
            <w:tcBorders>
              <w:top w:val="single" w:color="auto" w:sz="4" w:space="0"/>
              <w:left w:val="nil"/>
              <w:right w:val="single" w:color="auto" w:sz="4" w:space="0"/>
            </w:tcBorders>
            <w:vAlign w:val="bottom"/>
          </w:tcPr>
          <w:p w14:paraId="3AA54729">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both"/>
              <w:rPr>
                <w:rFonts w:hint="default" w:ascii="宋体" w:hAnsi="宋体"/>
                <w:color w:val="auto"/>
                <w:kern w:val="0"/>
                <w:sz w:val="24"/>
                <w:szCs w:val="24"/>
              </w:rPr>
            </w:pPr>
            <w:r>
              <w:rPr>
                <w:rFonts w:hint="eastAsia" w:ascii="宋体" w:hAnsi="宋体"/>
                <w:color w:val="auto"/>
                <w:kern w:val="0"/>
                <w:sz w:val="24"/>
                <w:szCs w:val="24"/>
              </w:rPr>
              <w:t>项目编号</w:t>
            </w:r>
          </w:p>
        </w:tc>
        <w:tc>
          <w:tcPr>
            <w:tcW w:w="7143" w:type="dxa"/>
            <w:tcBorders>
              <w:top w:val="single" w:color="000000" w:sz="4" w:space="0"/>
              <w:left w:val="single" w:color="auto" w:sz="4" w:space="0"/>
              <w:right w:val="single" w:color="000000" w:sz="4" w:space="0"/>
            </w:tcBorders>
            <w:vAlign w:val="bottom"/>
          </w:tcPr>
          <w:p w14:paraId="7D765C85">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both"/>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SXTH202611</w:t>
            </w:r>
          </w:p>
        </w:tc>
      </w:tr>
      <w:tr w14:paraId="30079C52">
        <w:tblPrEx>
          <w:tblCellMar>
            <w:top w:w="0" w:type="dxa"/>
            <w:left w:w="108" w:type="dxa"/>
            <w:bottom w:w="0" w:type="dxa"/>
            <w:right w:w="108" w:type="dxa"/>
          </w:tblCellMar>
        </w:tblPrEx>
        <w:trPr>
          <w:trHeight w:val="90" w:hRule="atLeast"/>
          <w:jc w:val="center"/>
        </w:trPr>
        <w:tc>
          <w:tcPr>
            <w:tcW w:w="704" w:type="dxa"/>
            <w:tcBorders>
              <w:top w:val="single" w:color="000000" w:sz="4" w:space="0"/>
              <w:left w:val="single" w:color="000000" w:sz="4" w:space="0"/>
              <w:bottom w:val="single" w:color="auto" w:sz="4" w:space="0"/>
              <w:right w:val="single" w:color="000000" w:sz="4" w:space="0"/>
            </w:tcBorders>
            <w:vAlign w:val="center"/>
          </w:tcPr>
          <w:p w14:paraId="3C20BD13">
            <w:pPr>
              <w:keepNext w:val="0"/>
              <w:keepLines w:val="0"/>
              <w:pageBreakBefore w:val="0"/>
              <w:widowControl/>
              <w:numPr>
                <w:ilvl w:val="0"/>
                <w:numId w:val="3"/>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eastAsia="宋体" w:cs="Times New Roman"/>
                <w:color w:val="auto"/>
                <w:kern w:val="0"/>
                <w:sz w:val="24"/>
                <w:szCs w:val="24"/>
              </w:rPr>
            </w:pPr>
          </w:p>
        </w:tc>
        <w:tc>
          <w:tcPr>
            <w:tcW w:w="1738" w:type="dxa"/>
            <w:tcBorders>
              <w:top w:val="single" w:color="000000" w:sz="4" w:space="0"/>
              <w:left w:val="nil"/>
              <w:bottom w:val="single" w:color="000000" w:sz="4" w:space="0"/>
              <w:right w:val="single" w:color="auto" w:sz="4" w:space="0"/>
            </w:tcBorders>
            <w:vAlign w:val="center"/>
          </w:tcPr>
          <w:p w14:paraId="72830BA9">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both"/>
              <w:rPr>
                <w:rFonts w:hint="default" w:ascii="宋体" w:hAnsi="宋体"/>
                <w:color w:val="auto"/>
                <w:kern w:val="0"/>
                <w:sz w:val="24"/>
                <w:szCs w:val="24"/>
              </w:rPr>
            </w:pPr>
            <w:r>
              <w:rPr>
                <w:rFonts w:hint="default" w:ascii="宋体" w:hAnsi="宋体"/>
                <w:color w:val="auto"/>
                <w:kern w:val="0"/>
                <w:sz w:val="24"/>
                <w:szCs w:val="24"/>
              </w:rPr>
              <w:t>投标报价</w:t>
            </w:r>
          </w:p>
        </w:tc>
        <w:tc>
          <w:tcPr>
            <w:tcW w:w="7143" w:type="dxa"/>
            <w:tcBorders>
              <w:top w:val="single" w:color="000000" w:sz="4" w:space="0"/>
              <w:left w:val="single" w:color="auto" w:sz="4" w:space="0"/>
              <w:bottom w:val="single" w:color="000000" w:sz="4" w:space="0"/>
              <w:right w:val="single" w:color="000000" w:sz="4" w:space="0"/>
            </w:tcBorders>
            <w:vAlign w:val="center"/>
          </w:tcPr>
          <w:p w14:paraId="1B81ED2C">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0"/>
              <w:jc w:val="both"/>
              <w:rPr>
                <w:rFonts w:hint="default" w:ascii="宋体" w:hAnsi="宋体"/>
                <w:color w:val="auto"/>
                <w:kern w:val="0"/>
                <w:sz w:val="24"/>
                <w:szCs w:val="24"/>
              </w:rPr>
            </w:pPr>
            <w:r>
              <w:rPr>
                <w:rFonts w:hint="eastAsia" w:ascii="宋体" w:hAnsi="宋体"/>
                <w:color w:val="auto"/>
                <w:kern w:val="0"/>
                <w:sz w:val="24"/>
                <w:szCs w:val="24"/>
              </w:rPr>
              <w:t>1</w:t>
            </w:r>
            <w:r>
              <w:rPr>
                <w:rFonts w:hint="eastAsia" w:ascii="宋体" w:hAnsi="宋体"/>
                <w:color w:val="auto"/>
                <w:kern w:val="0"/>
                <w:sz w:val="24"/>
                <w:szCs w:val="24"/>
                <w:lang w:eastAsia="zh-CN"/>
              </w:rPr>
              <w:t>.</w:t>
            </w:r>
            <w:r>
              <w:rPr>
                <w:rFonts w:hint="eastAsia" w:ascii="宋体" w:hAnsi="宋体"/>
                <w:color w:val="auto"/>
                <w:kern w:val="0"/>
                <w:sz w:val="24"/>
                <w:szCs w:val="24"/>
              </w:rPr>
              <w:t>投标人所报的价格应考虑到可能发生的所有与完成本项目相关服务及履行合同义务有关的一切费用。</w:t>
            </w:r>
          </w:p>
          <w:p w14:paraId="54F182E0">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both"/>
              <w:rPr>
                <w:rFonts w:hint="default" w:ascii="宋体" w:hAnsi="宋体"/>
                <w:color w:val="auto"/>
                <w:kern w:val="0"/>
                <w:sz w:val="24"/>
                <w:szCs w:val="24"/>
              </w:rPr>
            </w:pPr>
            <w:r>
              <w:rPr>
                <w:rFonts w:hint="eastAsia" w:ascii="宋体" w:hAnsi="宋体"/>
                <w:color w:val="auto"/>
                <w:kern w:val="0"/>
                <w:sz w:val="24"/>
                <w:szCs w:val="24"/>
              </w:rPr>
              <w:t>2</w:t>
            </w:r>
            <w:r>
              <w:rPr>
                <w:rFonts w:hint="eastAsia" w:ascii="宋体" w:hAnsi="宋体"/>
                <w:color w:val="auto"/>
                <w:kern w:val="0"/>
                <w:sz w:val="24"/>
                <w:szCs w:val="24"/>
                <w:lang w:eastAsia="zh-CN"/>
              </w:rPr>
              <w:t>.</w:t>
            </w:r>
            <w:r>
              <w:rPr>
                <w:rFonts w:hint="eastAsia" w:ascii="宋体" w:hAnsi="宋体"/>
                <w:color w:val="auto"/>
                <w:kern w:val="0"/>
                <w:sz w:val="24"/>
                <w:szCs w:val="24"/>
              </w:rPr>
              <w:t>投标人必须对所投项目进行完整报价，不接受（将拒绝）只对部分服务进行报价的投标。</w:t>
            </w:r>
          </w:p>
        </w:tc>
      </w:tr>
      <w:tr w14:paraId="6054FF99">
        <w:tblPrEx>
          <w:tblCellMar>
            <w:top w:w="0" w:type="dxa"/>
            <w:left w:w="108" w:type="dxa"/>
            <w:bottom w:w="0" w:type="dxa"/>
            <w:right w:w="108" w:type="dxa"/>
          </w:tblCellMar>
        </w:tblPrEx>
        <w:trPr>
          <w:trHeight w:val="673"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B9AC8B9">
            <w:pPr>
              <w:keepNext w:val="0"/>
              <w:keepLines w:val="0"/>
              <w:pageBreakBefore w:val="0"/>
              <w:widowControl/>
              <w:numPr>
                <w:ilvl w:val="0"/>
                <w:numId w:val="3"/>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rPr>
                <w:rFonts w:hint="eastAsia" w:ascii="宋体" w:hAnsi="宋体"/>
                <w:color w:val="auto"/>
                <w:kern w:val="0"/>
                <w:sz w:val="24"/>
                <w:szCs w:val="24"/>
              </w:rPr>
            </w:pPr>
          </w:p>
        </w:tc>
        <w:tc>
          <w:tcPr>
            <w:tcW w:w="1738" w:type="dxa"/>
            <w:tcBorders>
              <w:top w:val="single" w:color="000000" w:sz="4" w:space="0"/>
              <w:left w:val="single" w:color="auto" w:sz="4" w:space="0"/>
              <w:bottom w:val="single" w:color="auto" w:sz="4" w:space="0"/>
              <w:right w:val="single" w:color="auto" w:sz="4" w:space="0"/>
            </w:tcBorders>
            <w:vAlign w:val="center"/>
          </w:tcPr>
          <w:p w14:paraId="3D702DCB">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eastAsia" w:ascii="宋体" w:hAnsi="宋体"/>
                <w:color w:val="auto"/>
                <w:kern w:val="0"/>
                <w:sz w:val="24"/>
                <w:szCs w:val="24"/>
              </w:rPr>
            </w:pPr>
            <w:r>
              <w:rPr>
                <w:rFonts w:hint="eastAsia" w:ascii="宋体" w:hAnsi="宋体"/>
                <w:color w:val="auto"/>
                <w:kern w:val="0"/>
                <w:sz w:val="24"/>
                <w:szCs w:val="24"/>
              </w:rPr>
              <w:t>合同履行期</w:t>
            </w:r>
          </w:p>
        </w:tc>
        <w:tc>
          <w:tcPr>
            <w:tcW w:w="7143" w:type="dxa"/>
            <w:tcBorders>
              <w:top w:val="single" w:color="000000" w:sz="4" w:space="0"/>
              <w:left w:val="single" w:color="auto" w:sz="4" w:space="0"/>
              <w:bottom w:val="single" w:color="auto" w:sz="4" w:space="0"/>
              <w:right w:val="single" w:color="000000" w:sz="4" w:space="0"/>
            </w:tcBorders>
            <w:vAlign w:val="bottom"/>
          </w:tcPr>
          <w:p w14:paraId="67890622">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both"/>
              <w:rPr>
                <w:rFonts w:hint="eastAsia" w:ascii="宋体" w:hAnsi="宋体"/>
                <w:color w:val="auto"/>
                <w:kern w:val="0"/>
                <w:sz w:val="24"/>
                <w:szCs w:val="24"/>
                <w:lang w:eastAsia="zh-CN"/>
              </w:rPr>
            </w:pPr>
            <w:r>
              <w:rPr>
                <w:rFonts w:hint="eastAsia" w:ascii="宋体" w:hAnsi="宋体" w:eastAsia="宋体" w:cs="宋体"/>
                <w:color w:val="auto"/>
                <w:kern w:val="0"/>
                <w:sz w:val="24"/>
                <w:szCs w:val="24"/>
                <w:lang w:val="en-US" w:eastAsia="zh-CN"/>
              </w:rPr>
              <w:t>合同签订之日起</w:t>
            </w:r>
            <w:r>
              <w:rPr>
                <w:rFonts w:hint="eastAsia" w:ascii="宋体" w:hAnsi="宋体" w:cs="宋体"/>
                <w:color w:val="auto"/>
                <w:kern w:val="0"/>
                <w:sz w:val="24"/>
                <w:szCs w:val="24"/>
                <w:lang w:val="en-US" w:eastAsia="zh-CN"/>
              </w:rPr>
              <w:t>15</w:t>
            </w:r>
            <w:r>
              <w:rPr>
                <w:rFonts w:hint="eastAsia" w:ascii="宋体" w:hAnsi="宋体" w:eastAsia="宋体" w:cs="宋体"/>
                <w:color w:val="auto"/>
                <w:kern w:val="0"/>
                <w:sz w:val="24"/>
                <w:szCs w:val="24"/>
                <w:lang w:val="en-US" w:eastAsia="zh-CN"/>
              </w:rPr>
              <w:t>日历天内完成供货安装调试</w:t>
            </w:r>
          </w:p>
        </w:tc>
      </w:tr>
      <w:tr w14:paraId="046AE54D">
        <w:tblPrEx>
          <w:tblCellMar>
            <w:top w:w="0" w:type="dxa"/>
            <w:left w:w="108" w:type="dxa"/>
            <w:bottom w:w="0" w:type="dxa"/>
            <w:right w:w="108" w:type="dxa"/>
          </w:tblCellMar>
        </w:tblPrEx>
        <w:trPr>
          <w:trHeight w:val="643" w:hRule="atLeast"/>
          <w:jc w:val="center"/>
        </w:trPr>
        <w:tc>
          <w:tcPr>
            <w:tcW w:w="704" w:type="dxa"/>
            <w:tcBorders>
              <w:top w:val="single" w:color="auto" w:sz="4" w:space="0"/>
              <w:left w:val="single" w:color="000000" w:sz="4" w:space="0"/>
              <w:bottom w:val="single" w:color="000000" w:sz="4" w:space="0"/>
              <w:right w:val="single" w:color="000000" w:sz="4" w:space="0"/>
            </w:tcBorders>
            <w:vAlign w:val="center"/>
          </w:tcPr>
          <w:p w14:paraId="081A7DA8">
            <w:pPr>
              <w:keepNext w:val="0"/>
              <w:keepLines w:val="0"/>
              <w:pageBreakBefore w:val="0"/>
              <w:widowControl/>
              <w:numPr>
                <w:ilvl w:val="0"/>
                <w:numId w:val="3"/>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color w:val="auto"/>
                <w:kern w:val="0"/>
                <w:sz w:val="24"/>
                <w:szCs w:val="24"/>
              </w:rPr>
            </w:pPr>
          </w:p>
        </w:tc>
        <w:tc>
          <w:tcPr>
            <w:tcW w:w="1738" w:type="dxa"/>
            <w:tcBorders>
              <w:top w:val="single" w:color="000000" w:sz="4" w:space="0"/>
              <w:left w:val="nil"/>
              <w:bottom w:val="single" w:color="000000" w:sz="4" w:space="0"/>
              <w:right w:val="single" w:color="auto" w:sz="4" w:space="0"/>
            </w:tcBorders>
            <w:vAlign w:val="center"/>
          </w:tcPr>
          <w:p w14:paraId="37947A13">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宋体" w:hAnsi="宋体"/>
                <w:color w:val="auto"/>
                <w:kern w:val="0"/>
                <w:sz w:val="24"/>
                <w:szCs w:val="24"/>
              </w:rPr>
            </w:pPr>
            <w:r>
              <w:rPr>
                <w:rFonts w:hint="eastAsia" w:ascii="宋体" w:hAnsi="宋体"/>
                <w:color w:val="auto"/>
                <w:kern w:val="0"/>
                <w:sz w:val="24"/>
                <w:szCs w:val="24"/>
              </w:rPr>
              <w:t>付款方式</w:t>
            </w:r>
          </w:p>
        </w:tc>
        <w:tc>
          <w:tcPr>
            <w:tcW w:w="7143" w:type="dxa"/>
            <w:tcBorders>
              <w:top w:val="single" w:color="000000" w:sz="4" w:space="0"/>
              <w:left w:val="single" w:color="auto" w:sz="4" w:space="0"/>
              <w:bottom w:val="single" w:color="000000" w:sz="4" w:space="0"/>
              <w:right w:val="single" w:color="000000" w:sz="4" w:space="0"/>
            </w:tcBorders>
            <w:vAlign w:val="center"/>
          </w:tcPr>
          <w:p w14:paraId="620E70F5">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left"/>
              <w:rPr>
                <w:rFonts w:hint="default" w:ascii="宋体" w:hAnsi="宋体"/>
                <w:color w:val="auto"/>
                <w:kern w:val="0"/>
                <w:sz w:val="24"/>
                <w:szCs w:val="24"/>
              </w:rPr>
            </w:pPr>
            <w:r>
              <w:rPr>
                <w:rFonts w:hint="eastAsia" w:ascii="新宋体" w:hAnsi="新宋体" w:eastAsia="新宋体" w:cs="新宋体"/>
                <w:b w:val="0"/>
                <w:bCs w:val="0"/>
                <w:color w:val="auto"/>
                <w:kern w:val="0"/>
                <w:sz w:val="24"/>
                <w:szCs w:val="24"/>
                <w:highlight w:val="none"/>
                <w:lang w:val="en-US" w:eastAsia="zh-CN" w:bidi="ar"/>
              </w:rPr>
              <w:t>合同签订后10日内，支付合同总金额的40%；所有设备完成供货且安装调试完毕经采购人最终验收合格起10日内，支付合同总金额剩余的60%。</w:t>
            </w:r>
          </w:p>
        </w:tc>
      </w:tr>
      <w:tr w14:paraId="75B8E45F">
        <w:tblPrEx>
          <w:tblCellMar>
            <w:top w:w="0" w:type="dxa"/>
            <w:left w:w="108" w:type="dxa"/>
            <w:bottom w:w="0" w:type="dxa"/>
            <w:right w:w="108" w:type="dxa"/>
          </w:tblCellMar>
        </w:tblPrEx>
        <w:trPr>
          <w:trHeight w:val="642" w:hRule="atLeast"/>
          <w:jc w:val="center"/>
        </w:trPr>
        <w:tc>
          <w:tcPr>
            <w:tcW w:w="704" w:type="dxa"/>
            <w:tcBorders>
              <w:top w:val="single" w:color="000000" w:sz="4" w:space="0"/>
              <w:left w:val="single" w:color="000000" w:sz="4" w:space="0"/>
              <w:right w:val="single" w:color="000000" w:sz="4" w:space="0"/>
            </w:tcBorders>
            <w:vAlign w:val="center"/>
          </w:tcPr>
          <w:p w14:paraId="3814E1A8">
            <w:pPr>
              <w:keepNext w:val="0"/>
              <w:keepLines w:val="0"/>
              <w:pageBreakBefore w:val="0"/>
              <w:widowControl/>
              <w:numPr>
                <w:ilvl w:val="0"/>
                <w:numId w:val="3"/>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color w:val="auto"/>
                <w:kern w:val="0"/>
                <w:sz w:val="24"/>
                <w:szCs w:val="24"/>
              </w:rPr>
            </w:pPr>
          </w:p>
        </w:tc>
        <w:tc>
          <w:tcPr>
            <w:tcW w:w="1738" w:type="dxa"/>
            <w:tcBorders>
              <w:top w:val="single" w:color="000000" w:sz="4" w:space="0"/>
              <w:left w:val="nil"/>
              <w:right w:val="single" w:color="auto" w:sz="4" w:space="0"/>
            </w:tcBorders>
            <w:vAlign w:val="bottom"/>
          </w:tcPr>
          <w:p w14:paraId="71162E3D">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both"/>
              <w:rPr>
                <w:rFonts w:hint="default" w:ascii="宋体" w:hAnsi="宋体"/>
                <w:color w:val="auto"/>
                <w:kern w:val="0"/>
                <w:sz w:val="24"/>
                <w:szCs w:val="24"/>
              </w:rPr>
            </w:pPr>
            <w:r>
              <w:rPr>
                <w:rFonts w:hint="eastAsia" w:ascii="宋体" w:hAnsi="宋体"/>
                <w:color w:val="auto"/>
                <w:kern w:val="0"/>
                <w:sz w:val="24"/>
                <w:szCs w:val="24"/>
              </w:rPr>
              <w:t>投标保证金</w:t>
            </w:r>
          </w:p>
        </w:tc>
        <w:tc>
          <w:tcPr>
            <w:tcW w:w="7143" w:type="dxa"/>
            <w:tcBorders>
              <w:top w:val="single" w:color="000000" w:sz="4" w:space="0"/>
              <w:left w:val="single" w:color="auto" w:sz="4" w:space="0"/>
              <w:bottom w:val="single" w:color="000000" w:sz="4" w:space="0"/>
              <w:right w:val="single" w:color="000000" w:sz="4" w:space="0"/>
            </w:tcBorders>
            <w:vAlign w:val="bottom"/>
          </w:tcPr>
          <w:p w14:paraId="67B9B546">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both"/>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本项目不设置投标保证金</w:t>
            </w:r>
          </w:p>
        </w:tc>
      </w:tr>
      <w:tr w14:paraId="5E1CF612">
        <w:tblPrEx>
          <w:tblCellMar>
            <w:top w:w="0" w:type="dxa"/>
            <w:left w:w="108" w:type="dxa"/>
            <w:bottom w:w="0" w:type="dxa"/>
            <w:right w:w="108" w:type="dxa"/>
          </w:tblCellMar>
        </w:tblPrEx>
        <w:trPr>
          <w:trHeight w:val="63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431393A">
            <w:pPr>
              <w:keepNext w:val="0"/>
              <w:keepLines w:val="0"/>
              <w:pageBreakBefore w:val="0"/>
              <w:widowControl/>
              <w:numPr>
                <w:ilvl w:val="0"/>
                <w:numId w:val="3"/>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color w:val="auto"/>
                <w:kern w:val="0"/>
                <w:sz w:val="24"/>
                <w:szCs w:val="24"/>
              </w:rPr>
            </w:pPr>
          </w:p>
        </w:tc>
        <w:tc>
          <w:tcPr>
            <w:tcW w:w="1738" w:type="dxa"/>
            <w:tcBorders>
              <w:top w:val="single" w:color="000000" w:sz="4" w:space="0"/>
              <w:left w:val="nil"/>
              <w:bottom w:val="single" w:color="000000" w:sz="4" w:space="0"/>
              <w:right w:val="single" w:color="auto" w:sz="4" w:space="0"/>
            </w:tcBorders>
            <w:vAlign w:val="bottom"/>
          </w:tcPr>
          <w:p w14:paraId="16ECB6BE">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both"/>
              <w:rPr>
                <w:rFonts w:hint="default" w:ascii="宋体" w:hAnsi="宋体"/>
                <w:color w:val="auto"/>
                <w:kern w:val="0"/>
                <w:sz w:val="24"/>
                <w:szCs w:val="24"/>
              </w:rPr>
            </w:pPr>
            <w:r>
              <w:rPr>
                <w:rFonts w:hint="eastAsia" w:ascii="宋体" w:hAnsi="宋体"/>
                <w:color w:val="auto"/>
                <w:kern w:val="0"/>
                <w:sz w:val="24"/>
                <w:szCs w:val="24"/>
              </w:rPr>
              <w:t>投标有效期</w:t>
            </w:r>
          </w:p>
        </w:tc>
        <w:tc>
          <w:tcPr>
            <w:tcW w:w="7143" w:type="dxa"/>
            <w:tcBorders>
              <w:top w:val="single" w:color="000000" w:sz="4" w:space="0"/>
              <w:left w:val="single" w:color="auto" w:sz="4" w:space="0"/>
              <w:bottom w:val="single" w:color="000000" w:sz="4" w:space="0"/>
              <w:right w:val="single" w:color="000000" w:sz="4" w:space="0"/>
            </w:tcBorders>
            <w:vAlign w:val="bottom"/>
          </w:tcPr>
          <w:p w14:paraId="317F5C95">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both"/>
              <w:rPr>
                <w:rFonts w:hint="default" w:ascii="宋体" w:hAnsi="宋体"/>
                <w:color w:val="auto"/>
                <w:kern w:val="0"/>
                <w:sz w:val="24"/>
                <w:szCs w:val="24"/>
              </w:rPr>
            </w:pPr>
            <w:r>
              <w:rPr>
                <w:rFonts w:hint="eastAsia" w:ascii="宋体" w:hAnsi="宋体"/>
                <w:color w:val="auto"/>
                <w:kern w:val="0"/>
                <w:sz w:val="24"/>
                <w:szCs w:val="24"/>
              </w:rPr>
              <w:t>投标文件递交截止时间起算，投标有效期为90日历天。</w:t>
            </w:r>
          </w:p>
        </w:tc>
      </w:tr>
      <w:tr w14:paraId="0ECE480A">
        <w:tblPrEx>
          <w:tblCellMar>
            <w:top w:w="0" w:type="dxa"/>
            <w:left w:w="108" w:type="dxa"/>
            <w:bottom w:w="0" w:type="dxa"/>
            <w:right w:w="108" w:type="dxa"/>
          </w:tblCellMar>
        </w:tblPrEx>
        <w:trPr>
          <w:trHeight w:val="62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8A67B78">
            <w:pPr>
              <w:keepNext w:val="0"/>
              <w:keepLines w:val="0"/>
              <w:pageBreakBefore w:val="0"/>
              <w:widowControl/>
              <w:numPr>
                <w:ilvl w:val="0"/>
                <w:numId w:val="3"/>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color w:val="auto"/>
                <w:kern w:val="0"/>
                <w:sz w:val="24"/>
                <w:szCs w:val="24"/>
              </w:rPr>
            </w:pPr>
          </w:p>
        </w:tc>
        <w:tc>
          <w:tcPr>
            <w:tcW w:w="1738" w:type="dxa"/>
            <w:tcBorders>
              <w:top w:val="single" w:color="000000" w:sz="4" w:space="0"/>
              <w:left w:val="nil"/>
              <w:bottom w:val="single" w:color="000000" w:sz="4" w:space="0"/>
              <w:right w:val="single" w:color="auto" w:sz="4" w:space="0"/>
            </w:tcBorders>
            <w:vAlign w:val="center"/>
          </w:tcPr>
          <w:p w14:paraId="2B55C0DF">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both"/>
              <w:rPr>
                <w:rFonts w:hint="default" w:ascii="宋体" w:hAnsi="宋体"/>
                <w:color w:val="auto"/>
                <w:kern w:val="0"/>
                <w:sz w:val="24"/>
                <w:szCs w:val="24"/>
              </w:rPr>
            </w:pPr>
            <w:r>
              <w:rPr>
                <w:rFonts w:hint="eastAsia" w:ascii="宋体" w:hAnsi="宋体"/>
                <w:color w:val="auto"/>
                <w:kern w:val="0"/>
                <w:sz w:val="24"/>
                <w:szCs w:val="24"/>
              </w:rPr>
              <w:t>投标文件制作</w:t>
            </w:r>
          </w:p>
          <w:p w14:paraId="4132DC9C">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both"/>
              <w:rPr>
                <w:rFonts w:hint="default" w:ascii="宋体" w:hAnsi="宋体"/>
                <w:color w:val="auto"/>
                <w:kern w:val="0"/>
                <w:sz w:val="24"/>
                <w:szCs w:val="24"/>
              </w:rPr>
            </w:pPr>
            <w:r>
              <w:rPr>
                <w:rFonts w:hint="eastAsia" w:ascii="宋体" w:hAnsi="宋体"/>
                <w:color w:val="auto"/>
                <w:kern w:val="0"/>
                <w:sz w:val="24"/>
                <w:szCs w:val="24"/>
              </w:rPr>
              <w:t>及份数</w:t>
            </w:r>
          </w:p>
        </w:tc>
        <w:tc>
          <w:tcPr>
            <w:tcW w:w="7143" w:type="dxa"/>
            <w:tcBorders>
              <w:top w:val="single" w:color="000000" w:sz="4" w:space="0"/>
              <w:left w:val="single" w:color="auto" w:sz="4" w:space="0"/>
              <w:bottom w:val="single" w:color="000000" w:sz="4" w:space="0"/>
              <w:right w:val="single" w:color="000000" w:sz="4" w:space="0"/>
            </w:tcBorders>
            <w:vAlign w:val="center"/>
          </w:tcPr>
          <w:p w14:paraId="3B80C6B5">
            <w:pPr>
              <w:keepNext w:val="0"/>
              <w:keepLines w:val="0"/>
              <w:suppressLineNumbers w:val="0"/>
              <w:overflowPunct w:val="0"/>
              <w:adjustRightInd w:val="0"/>
              <w:snapToGrid w:val="0"/>
              <w:spacing w:before="0" w:beforeAutospacing="0" w:after="0" w:afterAutospacing="0" w:line="360" w:lineRule="auto"/>
              <w:ind w:left="0" w:right="0" w:firstLine="480" w:firstLineChars="200"/>
              <w:rPr>
                <w:rFonts w:hint="default"/>
                <w:color w:val="auto"/>
              </w:rPr>
            </w:pPr>
            <w:r>
              <w:rPr>
                <w:rFonts w:hint="eastAsia" w:ascii="宋体" w:hAnsi="宋体" w:eastAsia="宋体" w:cs="宋体"/>
                <w:color w:val="auto"/>
                <w:kern w:val="2"/>
                <w:sz w:val="24"/>
                <w:szCs w:val="24"/>
                <w:lang w:val="en-US" w:eastAsia="zh-CN" w:bidi="ar-SA"/>
              </w:rPr>
              <w:t>投标文件正本壹份、副本贰份，分别胶装装订成册，且封面须清楚地标明“正本”、“副本”；若正本和副本不符，以正本为准；同时提供与正本内容一致的电子版（电子文件内容须为签字齐全并加盖</w:t>
            </w:r>
            <w:r>
              <w:rPr>
                <w:rFonts w:hint="eastAsia" w:ascii="宋体" w:hAnsi="宋体" w:cs="宋体"/>
                <w:color w:val="auto"/>
                <w:kern w:val="0"/>
                <w:sz w:val="24"/>
                <w:szCs w:val="24"/>
                <w:lang w:val="en-US" w:eastAsia="zh-CN"/>
              </w:rPr>
              <w:t>投标</w:t>
            </w:r>
            <w:r>
              <w:rPr>
                <w:rFonts w:hint="eastAsia" w:ascii="宋体" w:hAnsi="宋体" w:eastAsia="宋体" w:cs="宋体"/>
                <w:color w:val="auto"/>
                <w:kern w:val="2"/>
                <w:sz w:val="24"/>
                <w:szCs w:val="24"/>
                <w:lang w:val="en-US" w:eastAsia="zh-CN" w:bidi="ar-SA"/>
              </w:rPr>
              <w:t>单位公章（鲜章）正本</w:t>
            </w:r>
            <w:r>
              <w:rPr>
                <w:rFonts w:hint="eastAsia" w:ascii="宋体" w:hAnsi="宋体"/>
                <w:color w:val="auto"/>
                <w:kern w:val="0"/>
                <w:sz w:val="24"/>
                <w:szCs w:val="24"/>
                <w:lang w:val="en-US" w:eastAsia="zh-CN"/>
              </w:rPr>
              <w:t>响应</w:t>
            </w:r>
            <w:r>
              <w:rPr>
                <w:rFonts w:hint="eastAsia" w:ascii="宋体" w:hAnsi="宋体" w:eastAsia="宋体" w:cs="宋体"/>
                <w:color w:val="auto"/>
                <w:kern w:val="2"/>
                <w:sz w:val="24"/>
                <w:szCs w:val="24"/>
                <w:lang w:val="en-US" w:eastAsia="zh-CN" w:bidi="ar-SA"/>
              </w:rPr>
              <w:t>文件全部内容的扫描件，格式为PDF），电子版放置正本密封袋内</w:t>
            </w:r>
            <w:r>
              <w:rPr>
                <w:rFonts w:hint="eastAsia" w:cs="Times New Roman" w:asciiTheme="minorEastAsia" w:hAnsiTheme="minorEastAsia" w:eastAsiaTheme="minorEastAsia"/>
                <w:color w:val="auto"/>
                <w:kern w:val="0"/>
                <w:sz w:val="24"/>
                <w:szCs w:val="24"/>
                <w:lang w:val="en-US" w:eastAsia="zh-CN"/>
              </w:rPr>
              <w:t>。</w:t>
            </w:r>
          </w:p>
        </w:tc>
      </w:tr>
      <w:tr w14:paraId="7E92665D">
        <w:tblPrEx>
          <w:tblCellMar>
            <w:top w:w="0" w:type="dxa"/>
            <w:left w:w="108" w:type="dxa"/>
            <w:bottom w:w="0" w:type="dxa"/>
            <w:right w:w="108" w:type="dxa"/>
          </w:tblCellMar>
        </w:tblPrEx>
        <w:trPr>
          <w:trHeight w:val="578" w:hRule="atLeast"/>
          <w:jc w:val="center"/>
        </w:trPr>
        <w:tc>
          <w:tcPr>
            <w:tcW w:w="704" w:type="dxa"/>
            <w:tcBorders>
              <w:top w:val="single" w:color="000000" w:sz="4" w:space="0"/>
              <w:left w:val="single" w:color="000000" w:sz="4" w:space="0"/>
              <w:right w:val="single" w:color="000000" w:sz="4" w:space="0"/>
            </w:tcBorders>
            <w:vAlign w:val="center"/>
          </w:tcPr>
          <w:p w14:paraId="5342547C">
            <w:pPr>
              <w:keepNext w:val="0"/>
              <w:keepLines w:val="0"/>
              <w:pageBreakBefore w:val="0"/>
              <w:widowControl/>
              <w:numPr>
                <w:ilvl w:val="0"/>
                <w:numId w:val="3"/>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color w:val="auto"/>
                <w:kern w:val="0"/>
                <w:sz w:val="24"/>
                <w:szCs w:val="24"/>
              </w:rPr>
            </w:pPr>
          </w:p>
        </w:tc>
        <w:tc>
          <w:tcPr>
            <w:tcW w:w="1738" w:type="dxa"/>
            <w:tcBorders>
              <w:top w:val="single" w:color="000000" w:sz="4" w:space="0"/>
              <w:left w:val="nil"/>
              <w:right w:val="single" w:color="000000" w:sz="4" w:space="0"/>
            </w:tcBorders>
            <w:vAlign w:val="center"/>
          </w:tcPr>
          <w:p w14:paraId="08A1D36E">
            <w:pPr>
              <w:keepNext w:val="0"/>
              <w:keepLines w:val="0"/>
              <w:pageBreakBefore w:val="0"/>
              <w:widowControl/>
              <w:suppressLineNumbers w:val="0"/>
              <w:tabs>
                <w:tab w:val="left" w:pos="1620"/>
              </w:tabs>
              <w:kinsoku/>
              <w:wordWrap/>
              <w:topLinePunct w:val="0"/>
              <w:autoSpaceDE/>
              <w:autoSpaceDN/>
              <w:bidi w:val="0"/>
              <w:adjustRightInd w:val="0"/>
              <w:snapToGrid w:val="0"/>
              <w:spacing w:before="0" w:beforeAutospacing="0" w:after="0" w:afterAutospacing="0" w:line="360" w:lineRule="auto"/>
              <w:ind w:left="0" w:right="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资格证明文件</w:t>
            </w:r>
          </w:p>
          <w:p w14:paraId="43CFD394">
            <w:pPr>
              <w:pStyle w:val="12"/>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0"/>
              <w:jc w:val="both"/>
              <w:rPr>
                <w:rFonts w:hint="default" w:eastAsia="宋体"/>
                <w:color w:val="auto"/>
                <w:lang w:val="en-US" w:eastAsia="zh-CN"/>
              </w:rPr>
            </w:pPr>
          </w:p>
        </w:tc>
        <w:tc>
          <w:tcPr>
            <w:tcW w:w="7143" w:type="dxa"/>
            <w:tcBorders>
              <w:top w:val="single" w:color="000000" w:sz="4" w:space="0"/>
              <w:left w:val="single" w:color="000000" w:sz="4" w:space="0"/>
              <w:bottom w:val="single" w:color="000000" w:sz="4" w:space="0"/>
              <w:right w:val="single" w:color="000000" w:sz="4" w:space="0"/>
            </w:tcBorders>
            <w:vAlign w:val="center"/>
          </w:tcPr>
          <w:p w14:paraId="65C57DA2">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（1）具有独立承担民事责任能力的法人、其他组织或自然人，提供年检有效的统一社会信用代码的营业执照或其他合法组织登记证书，自然人参与的提供其身份证明</w:t>
            </w:r>
          </w:p>
          <w:p w14:paraId="2B62D794">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（2）法定代表人参加投标时，提供本人身份证复印件；授权代表参加投标时，提供法定代表人授权委托书、法定代表人和被授权人身份证复印件。</w:t>
            </w:r>
          </w:p>
          <w:p w14:paraId="3A6147C2">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right="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（3）财务状况报告：提供2024年至今至少一年度的财务审计报告（成立时间至提交响应文件截止时间不足1年的可提供成立后任意时段的资产负债表）或其基本存款账户开户银行出具的资信证明</w:t>
            </w:r>
            <w:r>
              <w:rPr>
                <w:rFonts w:hint="eastAsia" w:ascii="宋体" w:hAnsi="宋体" w:eastAsia="宋体" w:cs="宋体"/>
                <w:color w:val="auto"/>
                <w:sz w:val="24"/>
                <w:szCs w:val="24"/>
                <w:lang w:eastAsia="zh-CN"/>
              </w:rPr>
              <w:t>；</w:t>
            </w:r>
          </w:p>
          <w:p w14:paraId="009CC4D6">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（4）税收缴纳证明：提供</w:t>
            </w:r>
            <w:r>
              <w:rPr>
                <w:rFonts w:hint="eastAsia" w:ascii="宋体" w:hAnsi="宋体" w:cs="宋体"/>
                <w:color w:val="auto"/>
                <w:sz w:val="24"/>
                <w:szCs w:val="24"/>
                <w:lang w:val="en-US" w:eastAsia="zh-CN"/>
              </w:rPr>
              <w:t>开标</w:t>
            </w:r>
            <w:r>
              <w:rPr>
                <w:rFonts w:hint="eastAsia" w:ascii="宋体" w:hAnsi="宋体" w:eastAsia="宋体" w:cs="宋体"/>
                <w:color w:val="auto"/>
                <w:sz w:val="24"/>
                <w:szCs w:val="24"/>
                <w:lang w:val="en-US" w:eastAsia="zh-CN"/>
              </w:rPr>
              <w:t>前12个月任意一个月已缴纳的完税证明（依法免税或新成立的投标单位应提供相关文件证明）；</w:t>
            </w:r>
          </w:p>
          <w:p w14:paraId="15CB8341">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（5）社会保障资金缴纳证明：提供</w:t>
            </w:r>
            <w:r>
              <w:rPr>
                <w:rFonts w:hint="eastAsia" w:ascii="宋体" w:hAnsi="宋体" w:cs="宋体"/>
                <w:color w:val="auto"/>
                <w:sz w:val="24"/>
                <w:szCs w:val="24"/>
                <w:lang w:val="en-US" w:eastAsia="zh-CN"/>
              </w:rPr>
              <w:t>开标</w:t>
            </w:r>
            <w:r>
              <w:rPr>
                <w:rFonts w:hint="eastAsia" w:ascii="宋体" w:hAnsi="宋体" w:eastAsia="宋体" w:cs="宋体"/>
                <w:color w:val="auto"/>
                <w:sz w:val="24"/>
                <w:szCs w:val="24"/>
                <w:lang w:val="en-US" w:eastAsia="zh-CN"/>
              </w:rPr>
              <w:t>前12个月内任意一个月的社会保障资金缴纳证明或社会保险缴纳清单或社会保险缴纳专用收据（依法不需要缴纳社会保障资金或新成立的投标单位应提供相关文件证明；</w:t>
            </w:r>
          </w:p>
          <w:p w14:paraId="5DDF03ED">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right="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）参加政府采购活动前三年内，在经营活动中没有重大违法记录（提供书面声明）；</w:t>
            </w:r>
          </w:p>
          <w:p w14:paraId="4BD8C5EB">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60" w:lineRule="auto"/>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通过“信用中国”网站（www.creditchina.gov.cn）和中国政府采购网（www.ccgp.gov.cn）等渠道查询相关主体信用记录，对列入失信被执行人、重大税收违法案件当事人名单（或重大税收违法失信主体名单）、政府采购严重违法失信行为记录名单的供应商，将拒绝其参与政府采购活动。</w:t>
            </w:r>
          </w:p>
          <w:p w14:paraId="17607113">
            <w:pPr>
              <w:pStyle w:val="4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工业；供应商为监狱企业的，应提供监狱企业的证明文件；供应商为残疾人福利性单位的，应提供《残疾人福利性单位声明函》。</w:t>
            </w:r>
          </w:p>
          <w:p w14:paraId="1B52472D">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firstLine="361" w:firstLineChars="150"/>
              <w:jc w:val="both"/>
              <w:rPr>
                <w:rFonts w:hint="default" w:ascii="宋体" w:hAnsi="宋体"/>
                <w:color w:val="auto"/>
                <w:kern w:val="0"/>
                <w:sz w:val="24"/>
                <w:szCs w:val="24"/>
              </w:rPr>
            </w:pPr>
            <w:r>
              <w:rPr>
                <w:rFonts w:hint="eastAsia" w:cs="宋体" w:asciiTheme="minorEastAsia" w:hAnsiTheme="minorEastAsia" w:eastAsiaTheme="minorEastAsia"/>
                <w:b/>
                <w:bCs/>
                <w:color w:val="auto"/>
                <w:kern w:val="0"/>
                <w:sz w:val="24"/>
                <w:szCs w:val="24"/>
              </w:rPr>
              <w:t>注：上述资</w:t>
            </w:r>
            <w:r>
              <w:rPr>
                <w:rFonts w:hint="eastAsia" w:cs="宋体" w:asciiTheme="minorEastAsia" w:hAnsiTheme="minorEastAsia" w:eastAsiaTheme="minorEastAsia"/>
                <w:b/>
                <w:bCs/>
                <w:color w:val="auto"/>
                <w:kern w:val="0"/>
                <w:sz w:val="24"/>
                <w:szCs w:val="24"/>
                <w:lang w:val="en-US" w:eastAsia="zh-CN"/>
              </w:rPr>
              <w:t>格</w:t>
            </w:r>
            <w:r>
              <w:rPr>
                <w:rFonts w:hint="eastAsia" w:cs="宋体" w:asciiTheme="minorEastAsia" w:hAnsiTheme="minorEastAsia" w:eastAsiaTheme="minorEastAsia"/>
                <w:b/>
                <w:bCs/>
                <w:color w:val="auto"/>
                <w:kern w:val="0"/>
                <w:sz w:val="24"/>
                <w:szCs w:val="24"/>
              </w:rPr>
              <w:t>为必备资</w:t>
            </w:r>
            <w:r>
              <w:rPr>
                <w:rFonts w:hint="eastAsia" w:cs="宋体" w:asciiTheme="minorEastAsia" w:hAnsiTheme="minorEastAsia" w:eastAsiaTheme="minorEastAsia"/>
                <w:b/>
                <w:bCs/>
                <w:color w:val="auto"/>
                <w:kern w:val="0"/>
                <w:sz w:val="24"/>
                <w:szCs w:val="24"/>
                <w:lang w:val="en-US" w:eastAsia="zh-CN"/>
              </w:rPr>
              <w:t>格</w:t>
            </w:r>
            <w:r>
              <w:rPr>
                <w:rFonts w:hint="eastAsia" w:cs="宋体" w:asciiTheme="minorEastAsia" w:hAnsiTheme="minorEastAsia" w:eastAsiaTheme="minorEastAsia"/>
                <w:b/>
                <w:bCs/>
                <w:color w:val="auto"/>
                <w:kern w:val="0"/>
                <w:sz w:val="24"/>
                <w:szCs w:val="24"/>
              </w:rPr>
              <w:t>，其中任何一项</w:t>
            </w:r>
            <w:r>
              <w:rPr>
                <w:rFonts w:hint="eastAsia" w:cs="宋体" w:asciiTheme="minorEastAsia" w:hAnsiTheme="minorEastAsia" w:eastAsiaTheme="minorEastAsia"/>
                <w:b/>
                <w:bCs/>
                <w:color w:val="auto"/>
                <w:kern w:val="0"/>
                <w:sz w:val="24"/>
                <w:szCs w:val="24"/>
                <w:lang w:val="en-US" w:eastAsia="zh-CN"/>
              </w:rPr>
              <w:t>不符合要求</w:t>
            </w:r>
            <w:r>
              <w:rPr>
                <w:rFonts w:hint="eastAsia" w:cs="宋体" w:asciiTheme="minorEastAsia" w:hAnsiTheme="minorEastAsia" w:eastAsiaTheme="minorEastAsia"/>
                <w:b/>
                <w:bCs/>
                <w:color w:val="auto"/>
                <w:kern w:val="0"/>
                <w:sz w:val="24"/>
                <w:szCs w:val="24"/>
              </w:rPr>
              <w:t>按无效文件处理</w:t>
            </w:r>
            <w:r>
              <w:rPr>
                <w:rFonts w:hint="eastAsia" w:cs="宋体" w:asciiTheme="minorEastAsia" w:hAnsiTheme="minorEastAsia" w:eastAsiaTheme="minorEastAsia"/>
                <w:b/>
                <w:bCs/>
                <w:color w:val="auto"/>
                <w:kern w:val="0"/>
                <w:sz w:val="24"/>
                <w:szCs w:val="24"/>
                <w:lang w:eastAsia="zh-CN"/>
              </w:rPr>
              <w:t>，</w:t>
            </w:r>
            <w:r>
              <w:rPr>
                <w:rFonts w:hint="eastAsia" w:ascii="宋体" w:hAnsi="宋体" w:eastAsia="宋体" w:cs="宋体"/>
                <w:b/>
                <w:bCs/>
                <w:color w:val="auto"/>
                <w:kern w:val="0"/>
                <w:sz w:val="24"/>
                <w:szCs w:val="24"/>
                <w:highlight w:val="none"/>
              </w:rPr>
              <w:t>投标人须保证</w:t>
            </w:r>
            <w:r>
              <w:rPr>
                <w:rFonts w:hint="eastAsia" w:ascii="宋体" w:hAnsi="宋体" w:eastAsia="宋体" w:cs="宋体"/>
                <w:b/>
                <w:bCs/>
                <w:color w:val="auto"/>
                <w:kern w:val="0"/>
                <w:sz w:val="24"/>
                <w:szCs w:val="24"/>
                <w:highlight w:val="none"/>
                <w:lang w:val="en-US" w:eastAsia="zh-CN"/>
              </w:rPr>
              <w:t>资格</w:t>
            </w:r>
            <w:r>
              <w:rPr>
                <w:rFonts w:hint="eastAsia" w:ascii="宋体" w:hAnsi="宋体" w:eastAsia="宋体" w:cs="宋体"/>
                <w:b/>
                <w:bCs/>
                <w:color w:val="auto"/>
                <w:kern w:val="0"/>
                <w:sz w:val="24"/>
                <w:szCs w:val="24"/>
                <w:highlight w:val="none"/>
              </w:rPr>
              <w:t>文件的真实、合法、有效，因</w:t>
            </w:r>
            <w:r>
              <w:rPr>
                <w:rFonts w:hint="eastAsia" w:ascii="宋体" w:hAnsi="宋体" w:eastAsia="宋体" w:cs="宋体"/>
                <w:b/>
                <w:bCs/>
                <w:color w:val="auto"/>
                <w:kern w:val="0"/>
                <w:sz w:val="24"/>
                <w:szCs w:val="24"/>
                <w:highlight w:val="none"/>
                <w:lang w:val="en-US" w:eastAsia="zh-CN"/>
              </w:rPr>
              <w:t>资格</w:t>
            </w:r>
            <w:r>
              <w:rPr>
                <w:rFonts w:hint="eastAsia" w:ascii="宋体" w:hAnsi="宋体" w:eastAsia="宋体" w:cs="宋体"/>
                <w:b/>
                <w:bCs/>
                <w:color w:val="auto"/>
                <w:kern w:val="0"/>
                <w:sz w:val="24"/>
                <w:szCs w:val="24"/>
                <w:highlight w:val="none"/>
              </w:rPr>
              <w:t>产生的一切纠纷由投标人承担法律责任。</w:t>
            </w:r>
          </w:p>
        </w:tc>
      </w:tr>
      <w:tr w14:paraId="4BB46485">
        <w:tblPrEx>
          <w:tblCellMar>
            <w:top w:w="0" w:type="dxa"/>
            <w:left w:w="108" w:type="dxa"/>
            <w:bottom w:w="0" w:type="dxa"/>
            <w:right w:w="108" w:type="dxa"/>
          </w:tblCellMar>
        </w:tblPrEx>
        <w:trPr>
          <w:trHeight w:val="366" w:hRule="atLeast"/>
          <w:jc w:val="center"/>
        </w:trPr>
        <w:tc>
          <w:tcPr>
            <w:tcW w:w="704" w:type="dxa"/>
            <w:tcBorders>
              <w:top w:val="single" w:color="auto" w:sz="4" w:space="0"/>
              <w:left w:val="single" w:color="000000" w:sz="4" w:space="0"/>
              <w:bottom w:val="single" w:color="auto" w:sz="4" w:space="0"/>
              <w:right w:val="single" w:color="000000" w:sz="4" w:space="0"/>
            </w:tcBorders>
            <w:vAlign w:val="center"/>
          </w:tcPr>
          <w:p w14:paraId="2CFCC0DA">
            <w:pPr>
              <w:keepNext w:val="0"/>
              <w:keepLines w:val="0"/>
              <w:pageBreakBefore w:val="0"/>
              <w:widowControl/>
              <w:numPr>
                <w:ilvl w:val="0"/>
                <w:numId w:val="3"/>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color w:val="auto"/>
                <w:kern w:val="0"/>
                <w:sz w:val="24"/>
                <w:szCs w:val="24"/>
              </w:rPr>
            </w:pPr>
          </w:p>
        </w:tc>
        <w:tc>
          <w:tcPr>
            <w:tcW w:w="1738" w:type="dxa"/>
            <w:tcBorders>
              <w:top w:val="single" w:color="auto" w:sz="4" w:space="0"/>
              <w:left w:val="nil"/>
              <w:bottom w:val="single" w:color="auto" w:sz="4" w:space="0"/>
              <w:right w:val="single" w:color="000000" w:sz="4" w:space="0"/>
            </w:tcBorders>
            <w:vAlign w:val="center"/>
          </w:tcPr>
          <w:p w14:paraId="18864276">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宋体" w:hAnsi="宋体"/>
                <w:color w:val="auto"/>
                <w:kern w:val="0"/>
                <w:sz w:val="24"/>
                <w:szCs w:val="24"/>
              </w:rPr>
            </w:pPr>
            <w:r>
              <w:rPr>
                <w:rFonts w:hint="default" w:ascii="宋体" w:hAnsi="宋体"/>
                <w:color w:val="auto"/>
                <w:kern w:val="0"/>
                <w:sz w:val="24"/>
                <w:szCs w:val="24"/>
              </w:rPr>
              <w:t>装订要求</w:t>
            </w:r>
          </w:p>
        </w:tc>
        <w:tc>
          <w:tcPr>
            <w:tcW w:w="7143" w:type="dxa"/>
            <w:tcBorders>
              <w:top w:val="single" w:color="000000" w:sz="4" w:space="0"/>
              <w:left w:val="single" w:color="000000" w:sz="4" w:space="0"/>
              <w:bottom w:val="single" w:color="000000" w:sz="4" w:space="0"/>
              <w:right w:val="single" w:color="000000" w:sz="4" w:space="0"/>
            </w:tcBorders>
            <w:vAlign w:val="center"/>
          </w:tcPr>
          <w:p w14:paraId="001FAD6C">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rPr>
                <w:rFonts w:hint="default" w:ascii="宋体" w:hAnsi="宋体"/>
                <w:color w:val="auto"/>
                <w:sz w:val="24"/>
                <w:szCs w:val="24"/>
              </w:rPr>
            </w:pPr>
            <w:r>
              <w:rPr>
                <w:rFonts w:hint="eastAsia" w:ascii="宋体" w:hAnsi="宋体"/>
                <w:color w:val="auto"/>
                <w:sz w:val="24"/>
                <w:szCs w:val="24"/>
              </w:rPr>
              <w:t>投标文件正、副本应分别胶装成册，胶装应牢固、不易拆散和换页</w:t>
            </w:r>
          </w:p>
        </w:tc>
      </w:tr>
      <w:tr w14:paraId="2CAD34EE">
        <w:tblPrEx>
          <w:tblCellMar>
            <w:top w:w="0" w:type="dxa"/>
            <w:left w:w="108" w:type="dxa"/>
            <w:bottom w:w="0" w:type="dxa"/>
            <w:right w:w="108" w:type="dxa"/>
          </w:tblCellMar>
        </w:tblPrEx>
        <w:trPr>
          <w:trHeight w:val="760" w:hRule="atLeast"/>
          <w:jc w:val="center"/>
        </w:trPr>
        <w:tc>
          <w:tcPr>
            <w:tcW w:w="704" w:type="dxa"/>
            <w:tcBorders>
              <w:top w:val="single" w:color="auto" w:sz="4" w:space="0"/>
              <w:left w:val="single" w:color="000000" w:sz="4" w:space="0"/>
              <w:bottom w:val="single" w:color="auto" w:sz="4" w:space="0"/>
              <w:right w:val="single" w:color="000000" w:sz="4" w:space="0"/>
            </w:tcBorders>
            <w:vAlign w:val="center"/>
          </w:tcPr>
          <w:p w14:paraId="6380D94D">
            <w:pPr>
              <w:keepNext w:val="0"/>
              <w:keepLines w:val="0"/>
              <w:pageBreakBefore w:val="0"/>
              <w:widowControl/>
              <w:numPr>
                <w:ilvl w:val="0"/>
                <w:numId w:val="3"/>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color w:val="auto"/>
                <w:kern w:val="0"/>
                <w:sz w:val="24"/>
                <w:szCs w:val="24"/>
              </w:rPr>
            </w:pPr>
          </w:p>
        </w:tc>
        <w:tc>
          <w:tcPr>
            <w:tcW w:w="1738" w:type="dxa"/>
            <w:tcBorders>
              <w:top w:val="single" w:color="auto" w:sz="4" w:space="0"/>
              <w:left w:val="nil"/>
              <w:bottom w:val="single" w:color="auto" w:sz="4" w:space="0"/>
              <w:right w:val="single" w:color="auto" w:sz="4" w:space="0"/>
            </w:tcBorders>
            <w:vAlign w:val="center"/>
          </w:tcPr>
          <w:p w14:paraId="0C2F743F">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宋体" w:hAnsi="宋体"/>
                <w:color w:val="auto"/>
                <w:kern w:val="0"/>
                <w:sz w:val="24"/>
                <w:szCs w:val="24"/>
              </w:rPr>
            </w:pPr>
            <w:r>
              <w:rPr>
                <w:rFonts w:hint="eastAsia" w:ascii="宋体" w:hAnsi="宋体" w:eastAsia="宋体"/>
                <w:color w:val="auto"/>
                <w:sz w:val="24"/>
                <w:szCs w:val="24"/>
                <w:lang w:val="zh-CN"/>
              </w:rPr>
              <w:t>封套上应写明的内容</w:t>
            </w:r>
          </w:p>
        </w:tc>
        <w:tc>
          <w:tcPr>
            <w:tcW w:w="7143" w:type="dxa"/>
            <w:tcBorders>
              <w:top w:val="single" w:color="000000" w:sz="4" w:space="0"/>
              <w:left w:val="single" w:color="auto" w:sz="4" w:space="0"/>
              <w:bottom w:val="single" w:color="auto" w:sz="4" w:space="0"/>
              <w:right w:val="single" w:color="000000" w:sz="4" w:space="0"/>
            </w:tcBorders>
            <w:vAlign w:val="center"/>
          </w:tcPr>
          <w:p w14:paraId="40A15CFC">
            <w:pPr>
              <w:keepNext w:val="0"/>
              <w:keepLines w:val="0"/>
              <w:pageBreakBefore w:val="0"/>
              <w:widowControl w:val="0"/>
              <w:suppressLineNumbers w:val="0"/>
              <w:tabs>
                <w:tab w:val="left" w:pos="1180"/>
              </w:tabs>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olor w:val="auto"/>
                <w:sz w:val="24"/>
                <w:szCs w:val="24"/>
              </w:rPr>
            </w:pPr>
            <w:r>
              <w:rPr>
                <w:rFonts w:hint="eastAsia" w:ascii="宋体" w:hAnsi="宋体" w:eastAsia="宋体"/>
                <w:color w:val="auto"/>
                <w:sz w:val="24"/>
                <w:szCs w:val="24"/>
              </w:rPr>
              <w:t>采购项目名称：</w:t>
            </w:r>
          </w:p>
          <w:p w14:paraId="295DE28B">
            <w:pPr>
              <w:keepNext w:val="0"/>
              <w:keepLines w:val="0"/>
              <w:pageBreakBefore w:val="0"/>
              <w:widowControl w:val="0"/>
              <w:suppressLineNumbers w:val="0"/>
              <w:tabs>
                <w:tab w:val="left" w:pos="1180"/>
              </w:tabs>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olor w:val="auto"/>
                <w:sz w:val="24"/>
                <w:szCs w:val="24"/>
              </w:rPr>
            </w:pPr>
            <w:r>
              <w:rPr>
                <w:rFonts w:hint="eastAsia" w:ascii="宋体" w:hAnsi="宋体" w:eastAsia="宋体"/>
                <w:color w:val="auto"/>
                <w:sz w:val="24"/>
                <w:szCs w:val="24"/>
              </w:rPr>
              <w:t>采购项目编号：</w:t>
            </w:r>
          </w:p>
          <w:p w14:paraId="4FC065C1">
            <w:pPr>
              <w:keepNext w:val="0"/>
              <w:keepLines w:val="0"/>
              <w:pageBreakBefore w:val="0"/>
              <w:widowControl w:val="0"/>
              <w:suppressLineNumbers w:val="0"/>
              <w:tabs>
                <w:tab w:val="left" w:pos="1180"/>
              </w:tabs>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olor w:val="auto"/>
                <w:sz w:val="24"/>
                <w:szCs w:val="24"/>
              </w:rPr>
            </w:pPr>
            <w:r>
              <w:rPr>
                <w:rFonts w:hint="eastAsia" w:ascii="宋体" w:hAnsi="宋体"/>
                <w:color w:val="auto"/>
                <w:sz w:val="24"/>
                <w:szCs w:val="24"/>
                <w:lang w:val="en-US" w:eastAsia="zh-CN"/>
              </w:rPr>
              <w:t>投标</w:t>
            </w:r>
            <w:r>
              <w:rPr>
                <w:rFonts w:hint="eastAsia" w:ascii="宋体" w:hAnsi="宋体" w:eastAsia="宋体"/>
                <w:color w:val="auto"/>
                <w:sz w:val="24"/>
                <w:szCs w:val="24"/>
              </w:rPr>
              <w:t>文件</w:t>
            </w:r>
          </w:p>
          <w:p w14:paraId="078851F4">
            <w:pPr>
              <w:keepNext w:val="0"/>
              <w:keepLines w:val="0"/>
              <w:pageBreakBefore w:val="0"/>
              <w:widowControl w:val="0"/>
              <w:suppressLineNumbers w:val="0"/>
              <w:tabs>
                <w:tab w:val="left" w:pos="1180"/>
              </w:tabs>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olor w:val="auto"/>
                <w:sz w:val="24"/>
                <w:szCs w:val="24"/>
              </w:rPr>
            </w:pPr>
            <w:r>
              <w:rPr>
                <w:rFonts w:hint="eastAsia" w:ascii="宋体" w:hAnsi="宋体" w:eastAsia="宋体"/>
                <w:color w:val="auto"/>
                <w:sz w:val="24"/>
                <w:szCs w:val="24"/>
              </w:rPr>
              <w:t>供应商名称：</w:t>
            </w:r>
          </w:p>
          <w:p w14:paraId="3CECBAA6">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rPr>
                <w:rFonts w:hint="eastAsia" w:ascii="宋体" w:hAnsi="宋体" w:eastAsia="宋体"/>
                <w:color w:val="auto"/>
                <w:sz w:val="24"/>
                <w:szCs w:val="24"/>
                <w:lang w:val="en-US" w:eastAsia="zh-CN"/>
              </w:rPr>
            </w:pPr>
            <w:r>
              <w:rPr>
                <w:rFonts w:hint="eastAsia" w:ascii="宋体" w:hAnsi="宋体" w:eastAsia="宋体"/>
                <w:color w:val="auto"/>
                <w:sz w:val="24"/>
                <w:szCs w:val="24"/>
              </w:rPr>
              <w:t>在</w:t>
            </w:r>
            <w:r>
              <w:rPr>
                <w:rFonts w:hint="eastAsia" w:ascii="宋体" w:hAnsi="宋体" w:eastAsia="宋体"/>
                <w:color w:val="auto"/>
                <w:sz w:val="24"/>
                <w:szCs w:val="24"/>
                <w:u w:val="single"/>
              </w:rPr>
              <w:t xml:space="preserve"> </w:t>
            </w:r>
            <w:r>
              <w:rPr>
                <w:rFonts w:hint="default" w:ascii="宋体" w:hAnsi="宋体" w:eastAsia="宋体"/>
                <w:color w:val="auto"/>
                <w:sz w:val="24"/>
                <w:szCs w:val="24"/>
                <w:u w:val="single"/>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年</w:t>
            </w:r>
            <w:r>
              <w:rPr>
                <w:rFonts w:hint="eastAsia" w:ascii="宋体" w:hAnsi="宋体" w:eastAsia="宋体"/>
                <w:color w:val="auto"/>
                <w:sz w:val="24"/>
                <w:szCs w:val="24"/>
                <w:u w:val="single"/>
              </w:rPr>
              <w:t xml:space="preserve"> </w:t>
            </w:r>
            <w:r>
              <w:rPr>
                <w:rFonts w:hint="default" w:ascii="宋体" w:hAnsi="宋体" w:eastAsia="宋体"/>
                <w:color w:val="auto"/>
                <w:sz w:val="24"/>
                <w:szCs w:val="24"/>
                <w:u w:val="single"/>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月</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日</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时</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分（</w:t>
            </w:r>
            <w:r>
              <w:rPr>
                <w:rFonts w:hint="eastAsia" w:ascii="宋体" w:hAnsi="宋体"/>
                <w:color w:val="auto"/>
                <w:sz w:val="24"/>
                <w:szCs w:val="24"/>
                <w:lang w:val="en-US" w:eastAsia="zh-CN"/>
              </w:rPr>
              <w:t>投标</w:t>
            </w:r>
            <w:r>
              <w:rPr>
                <w:rFonts w:hint="eastAsia" w:ascii="宋体" w:hAnsi="宋体" w:eastAsia="宋体"/>
                <w:color w:val="auto"/>
                <w:sz w:val="24"/>
                <w:szCs w:val="24"/>
              </w:rPr>
              <w:t>文件</w:t>
            </w:r>
            <w:r>
              <w:rPr>
                <w:rFonts w:hint="default" w:ascii="宋体" w:hAnsi="宋体" w:eastAsia="宋体"/>
                <w:color w:val="auto"/>
                <w:sz w:val="24"/>
                <w:szCs w:val="24"/>
              </w:rPr>
              <w:t>递交</w:t>
            </w:r>
            <w:r>
              <w:rPr>
                <w:rFonts w:hint="eastAsia" w:ascii="宋体" w:hAnsi="宋体" w:eastAsia="宋体"/>
                <w:color w:val="auto"/>
                <w:sz w:val="24"/>
                <w:szCs w:val="24"/>
              </w:rPr>
              <w:t>截止时间）前不得开</w:t>
            </w:r>
            <w:r>
              <w:rPr>
                <w:rFonts w:hint="eastAsia" w:ascii="宋体" w:hAnsi="宋体"/>
                <w:color w:val="auto"/>
                <w:sz w:val="24"/>
                <w:szCs w:val="24"/>
                <w:lang w:val="en-US" w:eastAsia="zh-CN"/>
              </w:rPr>
              <w:t>启</w:t>
            </w:r>
          </w:p>
        </w:tc>
      </w:tr>
      <w:tr w14:paraId="55538BFE">
        <w:tblPrEx>
          <w:tblCellMar>
            <w:top w:w="0" w:type="dxa"/>
            <w:left w:w="108" w:type="dxa"/>
            <w:bottom w:w="0" w:type="dxa"/>
            <w:right w:w="108" w:type="dxa"/>
          </w:tblCellMar>
        </w:tblPrEx>
        <w:trPr>
          <w:trHeight w:val="68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BF9EACF">
            <w:pPr>
              <w:keepNext w:val="0"/>
              <w:keepLines w:val="0"/>
              <w:pageBreakBefore w:val="0"/>
              <w:widowControl/>
              <w:numPr>
                <w:ilvl w:val="0"/>
                <w:numId w:val="3"/>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color w:val="auto"/>
                <w:kern w:val="0"/>
                <w:sz w:val="24"/>
                <w:szCs w:val="24"/>
              </w:rPr>
            </w:pPr>
          </w:p>
        </w:tc>
        <w:tc>
          <w:tcPr>
            <w:tcW w:w="1738" w:type="dxa"/>
            <w:tcBorders>
              <w:top w:val="single" w:color="000000" w:sz="4" w:space="0"/>
              <w:left w:val="nil"/>
              <w:bottom w:val="single" w:color="000000" w:sz="4" w:space="0"/>
              <w:right w:val="single" w:color="auto" w:sz="4" w:space="0"/>
            </w:tcBorders>
            <w:vAlign w:val="center"/>
          </w:tcPr>
          <w:p w14:paraId="7F9D2542">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both"/>
              <w:rPr>
                <w:rFonts w:hint="default" w:ascii="宋体" w:hAnsi="宋体"/>
                <w:color w:val="auto"/>
                <w:kern w:val="0"/>
                <w:sz w:val="24"/>
                <w:szCs w:val="24"/>
              </w:rPr>
            </w:pPr>
            <w:r>
              <w:rPr>
                <w:rFonts w:hint="default" w:ascii="宋体" w:hAnsi="宋体"/>
                <w:color w:val="auto"/>
                <w:kern w:val="0"/>
                <w:sz w:val="24"/>
                <w:szCs w:val="24"/>
              </w:rPr>
              <w:t>采购方式</w:t>
            </w:r>
          </w:p>
        </w:tc>
        <w:tc>
          <w:tcPr>
            <w:tcW w:w="7143" w:type="dxa"/>
            <w:tcBorders>
              <w:top w:val="single" w:color="000000" w:sz="4" w:space="0"/>
              <w:left w:val="single" w:color="auto" w:sz="4" w:space="0"/>
              <w:bottom w:val="single" w:color="000000" w:sz="4" w:space="0"/>
              <w:right w:val="single" w:color="000000" w:sz="4" w:space="0"/>
            </w:tcBorders>
            <w:vAlign w:val="center"/>
          </w:tcPr>
          <w:p w14:paraId="64AA3907">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both"/>
              <w:rPr>
                <w:rFonts w:hint="default" w:ascii="宋体" w:hAnsi="宋体"/>
                <w:color w:val="auto"/>
                <w:kern w:val="0"/>
                <w:sz w:val="24"/>
                <w:szCs w:val="24"/>
              </w:rPr>
            </w:pPr>
            <w:r>
              <w:rPr>
                <w:rFonts w:hint="eastAsia" w:ascii="宋体" w:hAnsi="宋体"/>
                <w:color w:val="auto"/>
                <w:sz w:val="24"/>
                <w:szCs w:val="24"/>
              </w:rPr>
              <w:t>公开招标</w:t>
            </w:r>
          </w:p>
        </w:tc>
      </w:tr>
      <w:tr w14:paraId="329B7716">
        <w:tblPrEx>
          <w:tblCellMar>
            <w:top w:w="0" w:type="dxa"/>
            <w:left w:w="108" w:type="dxa"/>
            <w:bottom w:w="0" w:type="dxa"/>
            <w:right w:w="108" w:type="dxa"/>
          </w:tblCellMar>
        </w:tblPrEx>
        <w:trPr>
          <w:trHeight w:val="62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2C37238">
            <w:pPr>
              <w:keepNext w:val="0"/>
              <w:keepLines w:val="0"/>
              <w:pageBreakBefore w:val="0"/>
              <w:widowControl/>
              <w:numPr>
                <w:ilvl w:val="0"/>
                <w:numId w:val="3"/>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color w:val="auto"/>
                <w:sz w:val="24"/>
                <w:szCs w:val="24"/>
              </w:rPr>
            </w:pPr>
          </w:p>
        </w:tc>
        <w:tc>
          <w:tcPr>
            <w:tcW w:w="1738" w:type="dxa"/>
            <w:tcBorders>
              <w:top w:val="single" w:color="000000" w:sz="4" w:space="0"/>
              <w:left w:val="nil"/>
              <w:bottom w:val="single" w:color="000000" w:sz="4" w:space="0"/>
              <w:right w:val="single" w:color="auto" w:sz="4" w:space="0"/>
            </w:tcBorders>
            <w:vAlign w:val="center"/>
          </w:tcPr>
          <w:p w14:paraId="71EAD3A0">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both"/>
              <w:rPr>
                <w:rFonts w:hint="default" w:ascii="宋体" w:hAnsi="宋体"/>
                <w:color w:val="auto"/>
                <w:sz w:val="24"/>
                <w:szCs w:val="24"/>
              </w:rPr>
            </w:pPr>
            <w:r>
              <w:rPr>
                <w:rFonts w:hint="eastAsia" w:ascii="宋体" w:hAnsi="宋体"/>
                <w:color w:val="auto"/>
                <w:sz w:val="24"/>
                <w:szCs w:val="24"/>
              </w:rPr>
              <w:t>评标办法</w:t>
            </w:r>
          </w:p>
        </w:tc>
        <w:tc>
          <w:tcPr>
            <w:tcW w:w="7143" w:type="dxa"/>
            <w:tcBorders>
              <w:top w:val="single" w:color="000000" w:sz="4" w:space="0"/>
              <w:left w:val="single" w:color="auto" w:sz="4" w:space="0"/>
              <w:bottom w:val="single" w:color="000000" w:sz="4" w:space="0"/>
              <w:right w:val="single" w:color="000000" w:sz="4" w:space="0"/>
            </w:tcBorders>
            <w:vAlign w:val="center"/>
          </w:tcPr>
          <w:p w14:paraId="70F1095D">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0"/>
              <w:jc w:val="both"/>
              <w:rPr>
                <w:rFonts w:hint="default" w:ascii="宋体" w:hAnsi="宋体"/>
                <w:color w:val="auto"/>
                <w:sz w:val="24"/>
                <w:szCs w:val="24"/>
              </w:rPr>
            </w:pPr>
            <w:r>
              <w:rPr>
                <w:rFonts w:hint="eastAsia" w:ascii="宋体" w:hAnsi="宋体"/>
                <w:color w:val="auto"/>
                <w:sz w:val="24"/>
                <w:szCs w:val="24"/>
              </w:rPr>
              <w:t>综合评分法</w:t>
            </w:r>
          </w:p>
        </w:tc>
      </w:tr>
      <w:tr w14:paraId="38625BE7">
        <w:tblPrEx>
          <w:tblCellMar>
            <w:top w:w="0" w:type="dxa"/>
            <w:left w:w="108" w:type="dxa"/>
            <w:bottom w:w="0" w:type="dxa"/>
            <w:right w:w="108" w:type="dxa"/>
          </w:tblCellMar>
        </w:tblPrEx>
        <w:trPr>
          <w:trHeight w:val="439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099788E">
            <w:pPr>
              <w:keepNext w:val="0"/>
              <w:keepLines w:val="0"/>
              <w:pageBreakBefore w:val="0"/>
              <w:widowControl/>
              <w:numPr>
                <w:ilvl w:val="0"/>
                <w:numId w:val="3"/>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color w:val="auto"/>
                <w:kern w:val="0"/>
                <w:sz w:val="24"/>
                <w:szCs w:val="24"/>
              </w:rPr>
            </w:pPr>
          </w:p>
        </w:tc>
        <w:tc>
          <w:tcPr>
            <w:tcW w:w="1738" w:type="dxa"/>
            <w:tcBorders>
              <w:top w:val="single" w:color="000000" w:sz="4" w:space="0"/>
              <w:left w:val="nil"/>
              <w:bottom w:val="single" w:color="000000" w:sz="4" w:space="0"/>
              <w:right w:val="single" w:color="auto" w:sz="4" w:space="0"/>
            </w:tcBorders>
            <w:vAlign w:val="center"/>
          </w:tcPr>
          <w:p w14:paraId="1AFE0D1E">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宋体" w:hAnsi="宋体"/>
                <w:color w:val="auto"/>
                <w:sz w:val="24"/>
                <w:szCs w:val="24"/>
              </w:rPr>
            </w:pPr>
            <w:r>
              <w:rPr>
                <w:rFonts w:hint="eastAsia" w:ascii="宋体" w:hAnsi="宋体"/>
                <w:color w:val="auto"/>
                <w:sz w:val="24"/>
                <w:szCs w:val="24"/>
              </w:rPr>
              <w:t>特殊情况处理</w:t>
            </w:r>
          </w:p>
        </w:tc>
        <w:tc>
          <w:tcPr>
            <w:tcW w:w="7143" w:type="dxa"/>
            <w:tcBorders>
              <w:top w:val="single" w:color="000000" w:sz="4" w:space="0"/>
              <w:left w:val="single" w:color="auto" w:sz="4" w:space="0"/>
              <w:bottom w:val="single" w:color="000000" w:sz="4" w:space="0"/>
              <w:right w:val="single" w:color="000000" w:sz="4" w:space="0"/>
            </w:tcBorders>
            <w:vAlign w:val="center"/>
          </w:tcPr>
          <w:p w14:paraId="18C86C12">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0"/>
              <w:rPr>
                <w:rFonts w:hint="default" w:ascii="宋体" w:hAnsi="宋体"/>
                <w:color w:val="auto"/>
                <w:sz w:val="24"/>
                <w:szCs w:val="24"/>
              </w:rPr>
            </w:pPr>
            <w:r>
              <w:rPr>
                <w:rFonts w:hint="eastAsia" w:ascii="宋体" w:hAnsi="宋体"/>
                <w:color w:val="auto"/>
                <w:sz w:val="24"/>
                <w:szCs w:val="24"/>
              </w:rPr>
              <w:t>投标截止时间结束后参加投标的供应商不足三家的，除采购任务取消情形外，招标采购单位应当报告财政管理部门，由财政管理部门按照以下原则处理：</w:t>
            </w:r>
          </w:p>
          <w:p w14:paraId="206738ED">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0" w:firstLine="480" w:firstLineChars="200"/>
              <w:rPr>
                <w:rFonts w:hint="default" w:ascii="宋体" w:hAnsi="宋体"/>
                <w:color w:val="auto"/>
                <w:sz w:val="24"/>
                <w:szCs w:val="24"/>
              </w:rPr>
            </w:pPr>
            <w:r>
              <w:rPr>
                <w:rFonts w:hint="eastAsia" w:ascii="宋体" w:hAnsi="宋体"/>
                <w:color w:val="auto"/>
                <w:sz w:val="24"/>
                <w:szCs w:val="24"/>
              </w:rPr>
              <w:t>（1）招标文件没有不合理条款、招标公告时间及程序符合规定的，同意采取竞争性谈判、询价或者单一来源方式采购；</w:t>
            </w:r>
          </w:p>
          <w:p w14:paraId="0C828EF7">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0" w:firstLine="480" w:firstLineChars="200"/>
              <w:rPr>
                <w:rFonts w:hint="default" w:ascii="宋体" w:hAnsi="宋体"/>
                <w:color w:val="auto"/>
                <w:sz w:val="24"/>
                <w:szCs w:val="24"/>
              </w:rPr>
            </w:pPr>
            <w:r>
              <w:rPr>
                <w:rFonts w:hint="eastAsia" w:ascii="宋体" w:hAnsi="宋体"/>
                <w:color w:val="auto"/>
                <w:sz w:val="24"/>
                <w:szCs w:val="24"/>
              </w:rPr>
              <w:t>（2）招标文件存在不合理条款的，招标公告时间及程序不符合规定的，应予废标，并责成招标采购单位依法重新招标。</w:t>
            </w:r>
          </w:p>
          <w:p w14:paraId="5ABD1E3A">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0" w:firstLine="480" w:firstLineChars="200"/>
              <w:rPr>
                <w:rFonts w:hint="default" w:ascii="宋体" w:hAnsi="宋体"/>
                <w:color w:val="auto"/>
                <w:sz w:val="24"/>
                <w:szCs w:val="24"/>
              </w:rPr>
            </w:pPr>
            <w:r>
              <w:rPr>
                <w:rFonts w:hint="eastAsia" w:ascii="宋体" w:hAnsi="宋体"/>
                <w:color w:val="auto"/>
                <w:sz w:val="24"/>
                <w:szCs w:val="24"/>
              </w:rPr>
              <w:t>在评标期间，出现符合专业条件的供应商或者对招标文件作出实质响应的供应商不足三家情形的，可以比照前款规定执行。</w:t>
            </w:r>
          </w:p>
        </w:tc>
      </w:tr>
      <w:tr w14:paraId="79744D19">
        <w:tblPrEx>
          <w:tblCellMar>
            <w:top w:w="0" w:type="dxa"/>
            <w:left w:w="108" w:type="dxa"/>
            <w:bottom w:w="0" w:type="dxa"/>
            <w:right w:w="108" w:type="dxa"/>
          </w:tblCellMar>
        </w:tblPrEx>
        <w:trPr>
          <w:trHeight w:val="124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31442A6">
            <w:pPr>
              <w:keepNext w:val="0"/>
              <w:keepLines w:val="0"/>
              <w:pageBreakBefore w:val="0"/>
              <w:widowControl/>
              <w:numPr>
                <w:ilvl w:val="0"/>
                <w:numId w:val="3"/>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color w:val="auto"/>
                <w:sz w:val="24"/>
                <w:szCs w:val="24"/>
              </w:rPr>
            </w:pPr>
          </w:p>
        </w:tc>
        <w:tc>
          <w:tcPr>
            <w:tcW w:w="1738" w:type="dxa"/>
            <w:tcBorders>
              <w:top w:val="single" w:color="000000" w:sz="4" w:space="0"/>
              <w:left w:val="single" w:color="000000" w:sz="4" w:space="0"/>
              <w:bottom w:val="single" w:color="000000" w:sz="4" w:space="0"/>
              <w:right w:val="single" w:color="000000" w:sz="4" w:space="0"/>
            </w:tcBorders>
            <w:vAlign w:val="center"/>
          </w:tcPr>
          <w:p w14:paraId="199D9C23">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Theme="minorEastAsia" w:hAnsiTheme="minorEastAsia"/>
                <w:color w:val="auto"/>
                <w:sz w:val="24"/>
                <w:szCs w:val="24"/>
              </w:rPr>
            </w:pPr>
            <w:r>
              <w:rPr>
                <w:rFonts w:hint="eastAsia" w:asciiTheme="minorEastAsia" w:hAnsiTheme="minorEastAsia"/>
                <w:color w:val="auto"/>
                <w:sz w:val="24"/>
                <w:szCs w:val="24"/>
              </w:rPr>
              <w:t>开标</w:t>
            </w:r>
            <w:r>
              <w:rPr>
                <w:rFonts w:hint="default" w:asciiTheme="minorEastAsia" w:hAnsiTheme="minorEastAsia"/>
                <w:color w:val="auto"/>
                <w:sz w:val="24"/>
                <w:szCs w:val="24"/>
              </w:rPr>
              <w:t>时间</w:t>
            </w:r>
            <w:r>
              <w:rPr>
                <w:rFonts w:hint="eastAsia" w:asciiTheme="minorEastAsia" w:hAnsiTheme="minorEastAsia"/>
                <w:color w:val="auto"/>
                <w:sz w:val="24"/>
                <w:szCs w:val="24"/>
              </w:rPr>
              <w:t>、</w:t>
            </w:r>
          </w:p>
          <w:p w14:paraId="44941D76">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Theme="minorEastAsia" w:hAnsiTheme="minorEastAsia"/>
                <w:color w:val="auto"/>
                <w:sz w:val="24"/>
                <w:szCs w:val="24"/>
              </w:rPr>
            </w:pPr>
            <w:r>
              <w:rPr>
                <w:rFonts w:hint="default" w:asciiTheme="minorEastAsia" w:hAnsiTheme="minorEastAsia"/>
                <w:color w:val="auto"/>
                <w:sz w:val="24"/>
                <w:szCs w:val="24"/>
              </w:rPr>
              <w:t>地点</w:t>
            </w:r>
          </w:p>
        </w:tc>
        <w:tc>
          <w:tcPr>
            <w:tcW w:w="7143" w:type="dxa"/>
            <w:tcBorders>
              <w:top w:val="single" w:color="000000" w:sz="4" w:space="0"/>
              <w:left w:val="single" w:color="auto" w:sz="4" w:space="0"/>
              <w:bottom w:val="single" w:color="000000" w:sz="4" w:space="0"/>
              <w:right w:val="single" w:color="000000" w:sz="4" w:space="0"/>
            </w:tcBorders>
            <w:vAlign w:val="center"/>
          </w:tcPr>
          <w:p w14:paraId="68191E84">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0"/>
              <w:rPr>
                <w:rFonts w:hint="eastAsia" w:ascii="宋体" w:hAnsi="宋体" w:eastAsia="宋体"/>
                <w:color w:val="auto"/>
                <w:sz w:val="24"/>
                <w:szCs w:val="24"/>
                <w:lang w:eastAsia="zh-CN"/>
              </w:rPr>
            </w:pPr>
            <w:r>
              <w:rPr>
                <w:rFonts w:hint="eastAsia" w:ascii="宋体" w:hAnsi="宋体"/>
                <w:color w:val="auto"/>
                <w:sz w:val="24"/>
                <w:szCs w:val="24"/>
              </w:rPr>
              <w:t>开标时间：</w:t>
            </w:r>
            <w:r>
              <w:rPr>
                <w:rFonts w:hint="eastAsia" w:ascii="宋体" w:hAnsi="宋体" w:cs="宋体"/>
                <w:color w:val="auto"/>
                <w:kern w:val="0"/>
                <w:sz w:val="24"/>
                <w:szCs w:val="24"/>
                <w:lang w:eastAsia="zh-CN"/>
              </w:rPr>
              <w:t>202</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lang w:eastAsia="zh-CN"/>
              </w:rPr>
              <w:t>月</w:t>
            </w:r>
            <w:r>
              <w:rPr>
                <w:rFonts w:hint="eastAsia" w:ascii="宋体" w:hAnsi="宋体" w:cs="宋体"/>
                <w:color w:val="auto"/>
                <w:kern w:val="0"/>
                <w:sz w:val="24"/>
                <w:szCs w:val="24"/>
                <w:lang w:val="en-US" w:eastAsia="zh-CN"/>
              </w:rPr>
              <w:t>15</w:t>
            </w:r>
            <w:r>
              <w:rPr>
                <w:rFonts w:hint="eastAsia" w:ascii="宋体" w:hAnsi="宋体" w:cs="宋体"/>
                <w:color w:val="auto"/>
                <w:kern w:val="0"/>
                <w:sz w:val="24"/>
                <w:szCs w:val="24"/>
                <w:lang w:eastAsia="zh-CN"/>
              </w:rPr>
              <w:t>日</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lang w:eastAsia="zh-CN"/>
              </w:rPr>
              <w:t>时</w:t>
            </w:r>
            <w:r>
              <w:rPr>
                <w:rFonts w:hint="eastAsia" w:ascii="宋体" w:hAnsi="宋体" w:cs="宋体"/>
                <w:color w:val="auto"/>
                <w:kern w:val="0"/>
                <w:sz w:val="24"/>
                <w:szCs w:val="24"/>
                <w:lang w:val="en-US" w:eastAsia="zh-CN"/>
              </w:rPr>
              <w:t>00</w:t>
            </w:r>
            <w:r>
              <w:rPr>
                <w:rFonts w:hint="eastAsia" w:ascii="宋体" w:hAnsi="宋体" w:cs="宋体"/>
                <w:color w:val="auto"/>
                <w:kern w:val="0"/>
                <w:sz w:val="24"/>
                <w:szCs w:val="24"/>
                <w:lang w:eastAsia="zh-CN"/>
              </w:rPr>
              <w:t>分</w:t>
            </w:r>
            <w:r>
              <w:rPr>
                <w:rFonts w:hint="eastAsia" w:ascii="宋体" w:hAnsi="宋体" w:cs="宋体"/>
                <w:color w:val="auto"/>
                <w:kern w:val="0"/>
                <w:sz w:val="24"/>
                <w:szCs w:val="24"/>
                <w:lang w:val="en-US" w:eastAsia="zh-CN"/>
              </w:rPr>
              <w:t>00</w:t>
            </w:r>
            <w:r>
              <w:rPr>
                <w:rFonts w:hint="eastAsia" w:ascii="宋体" w:hAnsi="宋体" w:cs="宋体"/>
                <w:color w:val="auto"/>
                <w:kern w:val="0"/>
                <w:sz w:val="24"/>
                <w:szCs w:val="24"/>
                <w:lang w:eastAsia="zh-CN"/>
              </w:rPr>
              <w:t>秒</w:t>
            </w:r>
          </w:p>
          <w:p w14:paraId="5B3BFE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outlineLvl w:val="9"/>
              <w:rPr>
                <w:rFonts w:hint="eastAsia" w:ascii="宋体" w:hAnsi="宋体"/>
                <w:color w:val="auto"/>
                <w:sz w:val="24"/>
                <w:szCs w:val="24"/>
                <w:lang w:eastAsia="zh-CN"/>
              </w:rPr>
            </w:pPr>
            <w:r>
              <w:rPr>
                <w:rFonts w:hint="eastAsia" w:ascii="宋体" w:hAnsi="宋体"/>
                <w:color w:val="auto"/>
                <w:sz w:val="24"/>
                <w:szCs w:val="24"/>
              </w:rPr>
              <w:t>开标地点：</w:t>
            </w:r>
            <w:r>
              <w:rPr>
                <w:rFonts w:hint="eastAsia" w:ascii="宋体" w:hAnsi="宋体"/>
                <w:color w:val="auto"/>
                <w:sz w:val="24"/>
                <w:szCs w:val="24"/>
                <w:lang w:eastAsia="zh-CN"/>
              </w:rPr>
              <w:t>安康市国贸酒店4楼会议室</w:t>
            </w:r>
          </w:p>
          <w:p w14:paraId="5B603C67">
            <w:pPr>
              <w:keepNext w:val="0"/>
              <w:keepLines w:val="0"/>
              <w:pageBreakBefore w:val="0"/>
              <w:suppressLineNumbers w:val="0"/>
              <w:kinsoku/>
              <w:wordWrap/>
              <w:overflowPunct w:val="0"/>
              <w:topLinePunct w:val="0"/>
              <w:autoSpaceDE/>
              <w:autoSpaceDN/>
              <w:bidi w:val="0"/>
              <w:adjustRightInd w:val="0"/>
              <w:snapToGrid w:val="0"/>
              <w:spacing w:before="0" w:beforeAutospacing="0" w:after="0" w:afterAutospacing="0" w:line="360" w:lineRule="auto"/>
              <w:ind w:left="0" w:right="0"/>
              <w:rPr>
                <w:rFonts w:hint="default" w:ascii="宋体" w:hAnsi="宋体"/>
                <w:color w:val="auto"/>
                <w:sz w:val="24"/>
                <w:szCs w:val="24"/>
              </w:rPr>
            </w:pPr>
            <w:r>
              <w:rPr>
                <w:rFonts w:hint="eastAsia" w:ascii="宋体" w:hAnsi="宋体"/>
                <w:color w:val="auto"/>
                <w:sz w:val="24"/>
                <w:szCs w:val="24"/>
              </w:rPr>
              <w:t>（如有变动，另行通知）</w:t>
            </w:r>
          </w:p>
        </w:tc>
      </w:tr>
      <w:tr w14:paraId="53E925C4">
        <w:tblPrEx>
          <w:tblCellMar>
            <w:top w:w="0" w:type="dxa"/>
            <w:left w:w="108" w:type="dxa"/>
            <w:bottom w:w="0" w:type="dxa"/>
            <w:right w:w="108" w:type="dxa"/>
          </w:tblCellMar>
        </w:tblPrEx>
        <w:trPr>
          <w:trHeight w:val="50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E5DFD00">
            <w:pPr>
              <w:keepNext w:val="0"/>
              <w:keepLines w:val="0"/>
              <w:pageBreakBefore w:val="0"/>
              <w:widowControl/>
              <w:numPr>
                <w:ilvl w:val="0"/>
                <w:numId w:val="3"/>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color w:val="auto"/>
                <w:sz w:val="24"/>
                <w:szCs w:val="24"/>
              </w:rPr>
            </w:pPr>
          </w:p>
        </w:tc>
        <w:tc>
          <w:tcPr>
            <w:tcW w:w="1738" w:type="dxa"/>
            <w:tcBorders>
              <w:top w:val="single" w:color="000000" w:sz="4" w:space="0"/>
              <w:left w:val="single" w:color="000000" w:sz="4" w:space="0"/>
              <w:bottom w:val="single" w:color="000000" w:sz="4" w:space="0"/>
              <w:right w:val="single" w:color="000000" w:sz="4" w:space="0"/>
            </w:tcBorders>
          </w:tcPr>
          <w:p w14:paraId="4D85147A">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Theme="minorEastAsia" w:hAnsiTheme="minorEastAsia"/>
                <w:color w:val="auto"/>
                <w:sz w:val="24"/>
                <w:szCs w:val="24"/>
              </w:rPr>
            </w:pPr>
            <w:r>
              <w:rPr>
                <w:rFonts w:hint="eastAsia" w:asciiTheme="minorEastAsia" w:hAnsiTheme="minorEastAsia"/>
                <w:color w:val="auto"/>
                <w:sz w:val="24"/>
                <w:szCs w:val="24"/>
                <w:lang w:val="en-US" w:eastAsia="zh-CN"/>
              </w:rPr>
              <w:t>投标</w:t>
            </w:r>
            <w:r>
              <w:rPr>
                <w:rFonts w:hint="default" w:asciiTheme="minorEastAsia" w:hAnsiTheme="minorEastAsia"/>
                <w:color w:val="auto"/>
                <w:sz w:val="24"/>
                <w:szCs w:val="24"/>
              </w:rPr>
              <w:t>文件</w:t>
            </w:r>
          </w:p>
          <w:p w14:paraId="35C08D9A">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Theme="minorEastAsia" w:hAnsiTheme="minorEastAsia"/>
                <w:color w:val="auto"/>
                <w:sz w:val="24"/>
                <w:szCs w:val="24"/>
              </w:rPr>
            </w:pPr>
            <w:r>
              <w:rPr>
                <w:rFonts w:hint="default" w:asciiTheme="minorEastAsia" w:hAnsiTheme="minorEastAsia"/>
                <w:color w:val="auto"/>
                <w:sz w:val="24"/>
                <w:szCs w:val="24"/>
              </w:rPr>
              <w:t>递交截止时间</w:t>
            </w:r>
          </w:p>
        </w:tc>
        <w:tc>
          <w:tcPr>
            <w:tcW w:w="7143" w:type="dxa"/>
            <w:tcBorders>
              <w:top w:val="single" w:color="000000" w:sz="4" w:space="0"/>
              <w:left w:val="single" w:color="auto" w:sz="4" w:space="0"/>
              <w:bottom w:val="single" w:color="000000" w:sz="4" w:space="0"/>
              <w:right w:val="single" w:color="000000" w:sz="4" w:space="0"/>
            </w:tcBorders>
            <w:vAlign w:val="center"/>
          </w:tcPr>
          <w:p w14:paraId="0A563F83">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0"/>
              <w:rPr>
                <w:rFonts w:hint="default" w:ascii="宋体" w:hAnsi="宋体"/>
                <w:color w:val="auto"/>
                <w:sz w:val="24"/>
                <w:szCs w:val="24"/>
              </w:rPr>
            </w:pPr>
            <w:r>
              <w:rPr>
                <w:rFonts w:hint="eastAsia" w:ascii="宋体" w:hAnsi="宋体" w:cs="宋体"/>
                <w:color w:val="auto"/>
                <w:kern w:val="0"/>
                <w:sz w:val="24"/>
                <w:szCs w:val="24"/>
                <w:lang w:eastAsia="zh-CN"/>
              </w:rPr>
              <w:t>202</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lang w:eastAsia="zh-CN"/>
              </w:rPr>
              <w:t>月</w:t>
            </w:r>
            <w:r>
              <w:rPr>
                <w:rFonts w:hint="eastAsia" w:ascii="宋体" w:hAnsi="宋体" w:cs="宋体"/>
                <w:color w:val="auto"/>
                <w:kern w:val="0"/>
                <w:sz w:val="24"/>
                <w:szCs w:val="24"/>
                <w:lang w:val="en-US" w:eastAsia="zh-CN"/>
              </w:rPr>
              <w:t>15</w:t>
            </w:r>
            <w:r>
              <w:rPr>
                <w:rFonts w:hint="eastAsia" w:ascii="宋体" w:hAnsi="宋体" w:cs="宋体"/>
                <w:color w:val="auto"/>
                <w:kern w:val="0"/>
                <w:sz w:val="24"/>
                <w:szCs w:val="24"/>
                <w:lang w:eastAsia="zh-CN"/>
              </w:rPr>
              <w:t>日</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lang w:eastAsia="zh-CN"/>
              </w:rPr>
              <w:t>时</w:t>
            </w:r>
            <w:r>
              <w:rPr>
                <w:rFonts w:hint="eastAsia" w:ascii="宋体" w:hAnsi="宋体" w:cs="宋体"/>
                <w:color w:val="auto"/>
                <w:kern w:val="0"/>
                <w:sz w:val="24"/>
                <w:szCs w:val="24"/>
                <w:lang w:val="en-US" w:eastAsia="zh-CN"/>
              </w:rPr>
              <w:t>00</w:t>
            </w:r>
            <w:r>
              <w:rPr>
                <w:rFonts w:hint="eastAsia" w:ascii="宋体" w:hAnsi="宋体" w:cs="宋体"/>
                <w:color w:val="auto"/>
                <w:kern w:val="0"/>
                <w:sz w:val="24"/>
                <w:szCs w:val="24"/>
                <w:lang w:eastAsia="zh-CN"/>
              </w:rPr>
              <w:t>分</w:t>
            </w:r>
            <w:r>
              <w:rPr>
                <w:rFonts w:hint="eastAsia" w:ascii="宋体" w:hAnsi="宋体" w:cs="宋体"/>
                <w:color w:val="auto"/>
                <w:kern w:val="0"/>
                <w:sz w:val="24"/>
                <w:szCs w:val="24"/>
                <w:lang w:val="en-US" w:eastAsia="zh-CN"/>
              </w:rPr>
              <w:t>00</w:t>
            </w:r>
            <w:r>
              <w:rPr>
                <w:rFonts w:hint="eastAsia" w:ascii="宋体" w:hAnsi="宋体" w:cs="宋体"/>
                <w:color w:val="auto"/>
                <w:kern w:val="0"/>
                <w:sz w:val="24"/>
                <w:szCs w:val="24"/>
                <w:lang w:eastAsia="zh-CN"/>
              </w:rPr>
              <w:t>秒</w:t>
            </w:r>
            <w:r>
              <w:rPr>
                <w:rFonts w:hint="eastAsia" w:ascii="宋体" w:hAnsi="宋体"/>
                <w:color w:val="auto"/>
                <w:sz w:val="24"/>
                <w:szCs w:val="24"/>
              </w:rPr>
              <w:t>止</w:t>
            </w:r>
          </w:p>
        </w:tc>
      </w:tr>
      <w:tr w14:paraId="6F8CB207">
        <w:tblPrEx>
          <w:tblCellMar>
            <w:top w:w="0" w:type="dxa"/>
            <w:left w:w="108" w:type="dxa"/>
            <w:bottom w:w="0" w:type="dxa"/>
            <w:right w:w="108" w:type="dxa"/>
          </w:tblCellMar>
        </w:tblPrEx>
        <w:trPr>
          <w:trHeight w:val="120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97E8DD8">
            <w:pPr>
              <w:keepNext w:val="0"/>
              <w:keepLines w:val="0"/>
              <w:pageBreakBefore w:val="0"/>
              <w:widowControl/>
              <w:numPr>
                <w:ilvl w:val="0"/>
                <w:numId w:val="3"/>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color w:val="auto"/>
                <w:sz w:val="24"/>
                <w:szCs w:val="24"/>
              </w:rPr>
            </w:pPr>
          </w:p>
        </w:tc>
        <w:tc>
          <w:tcPr>
            <w:tcW w:w="1738" w:type="dxa"/>
            <w:tcBorders>
              <w:top w:val="single" w:color="000000" w:sz="4" w:space="0"/>
              <w:left w:val="nil"/>
              <w:bottom w:val="single" w:color="000000" w:sz="4" w:space="0"/>
              <w:right w:val="single" w:color="auto" w:sz="4" w:space="0"/>
            </w:tcBorders>
            <w:vAlign w:val="center"/>
          </w:tcPr>
          <w:p w14:paraId="4D476F2E">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default" w:ascii="宋体" w:hAnsi="宋体"/>
                <w:color w:val="auto"/>
                <w:sz w:val="24"/>
                <w:szCs w:val="24"/>
              </w:rPr>
            </w:pPr>
            <w:r>
              <w:rPr>
                <w:rFonts w:hint="eastAsia" w:ascii="宋体" w:hAnsi="宋体"/>
                <w:color w:val="auto"/>
                <w:sz w:val="24"/>
                <w:szCs w:val="24"/>
              </w:rPr>
              <w:t>评标小组构成</w:t>
            </w:r>
          </w:p>
        </w:tc>
        <w:tc>
          <w:tcPr>
            <w:tcW w:w="7143" w:type="dxa"/>
            <w:tcBorders>
              <w:top w:val="single" w:color="000000" w:sz="4" w:space="0"/>
              <w:left w:val="single" w:color="auto" w:sz="4" w:space="0"/>
              <w:bottom w:val="single" w:color="000000" w:sz="4" w:space="0"/>
              <w:right w:val="single" w:color="000000" w:sz="4" w:space="0"/>
            </w:tcBorders>
            <w:vAlign w:val="center"/>
          </w:tcPr>
          <w:p w14:paraId="0EB5D781">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0"/>
              <w:rPr>
                <w:rFonts w:hint="default" w:ascii="宋体" w:hAnsi="宋体"/>
                <w:color w:val="auto"/>
                <w:sz w:val="24"/>
                <w:szCs w:val="24"/>
              </w:rPr>
            </w:pPr>
            <w:r>
              <w:rPr>
                <w:rFonts w:hint="eastAsia" w:ascii="宋体" w:hAnsi="宋体"/>
                <w:color w:val="auto"/>
                <w:sz w:val="24"/>
                <w:szCs w:val="24"/>
              </w:rPr>
              <w:t>根据《中华人民共和国政府采购法</w:t>
            </w:r>
            <w:r>
              <w:rPr>
                <w:rFonts w:hint="eastAsia" w:ascii="宋体" w:hAnsi="宋体"/>
                <w:color w:val="auto"/>
                <w:sz w:val="24"/>
                <w:szCs w:val="24"/>
                <w:lang w:eastAsia="zh-CN"/>
              </w:rPr>
              <w:t>》《</w:t>
            </w:r>
            <w:r>
              <w:rPr>
                <w:rFonts w:hint="eastAsia" w:ascii="宋体" w:hAnsi="宋体"/>
                <w:color w:val="auto"/>
                <w:sz w:val="24"/>
                <w:szCs w:val="24"/>
              </w:rPr>
              <w:t>中华人民共和国政府采购法</w:t>
            </w:r>
            <w:r>
              <w:rPr>
                <w:rFonts w:hint="eastAsia" w:ascii="宋体" w:hAnsi="宋体"/>
                <w:color w:val="auto"/>
                <w:sz w:val="24"/>
                <w:szCs w:val="24"/>
                <w:lang w:val="en-US" w:eastAsia="zh-CN"/>
              </w:rPr>
              <w:t>实施条例</w:t>
            </w:r>
            <w:r>
              <w:rPr>
                <w:rFonts w:hint="eastAsia" w:ascii="宋体" w:hAnsi="宋体"/>
                <w:color w:val="auto"/>
                <w:sz w:val="24"/>
                <w:szCs w:val="24"/>
              </w:rPr>
              <w:t>》等有关法律规定组建评标小组。</w:t>
            </w:r>
          </w:p>
        </w:tc>
      </w:tr>
      <w:tr w14:paraId="53A3C1B9">
        <w:tblPrEx>
          <w:tblCellMar>
            <w:top w:w="0" w:type="dxa"/>
            <w:left w:w="108" w:type="dxa"/>
            <w:bottom w:w="0" w:type="dxa"/>
            <w:right w:w="108" w:type="dxa"/>
          </w:tblCellMar>
        </w:tblPrEx>
        <w:trPr>
          <w:trHeight w:val="20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CD554B9">
            <w:pPr>
              <w:keepNext w:val="0"/>
              <w:keepLines w:val="0"/>
              <w:pageBreakBefore w:val="0"/>
              <w:widowControl/>
              <w:numPr>
                <w:ilvl w:val="0"/>
                <w:numId w:val="3"/>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color w:val="auto"/>
                <w:sz w:val="24"/>
                <w:szCs w:val="24"/>
              </w:rPr>
            </w:pPr>
          </w:p>
        </w:tc>
        <w:tc>
          <w:tcPr>
            <w:tcW w:w="1738" w:type="dxa"/>
            <w:tcBorders>
              <w:top w:val="single" w:color="000000" w:sz="4" w:space="0"/>
              <w:left w:val="single" w:color="000000" w:sz="4" w:space="0"/>
              <w:bottom w:val="single" w:color="000000" w:sz="4" w:space="0"/>
              <w:right w:val="single" w:color="000000" w:sz="4" w:space="0"/>
            </w:tcBorders>
          </w:tcPr>
          <w:p w14:paraId="62D13805">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109"/>
              <w:jc w:val="center"/>
              <w:rPr>
                <w:rFonts w:hint="default" w:ascii="宋体" w:hAnsi="宋体"/>
                <w:color w:val="auto"/>
                <w:sz w:val="24"/>
                <w:szCs w:val="24"/>
              </w:rPr>
            </w:pPr>
            <w:r>
              <w:rPr>
                <w:rFonts w:hint="eastAsia" w:ascii="宋体" w:hAnsi="宋体"/>
                <w:color w:val="auto"/>
                <w:sz w:val="24"/>
                <w:szCs w:val="24"/>
              </w:rPr>
              <w:t xml:space="preserve">  </w:t>
            </w:r>
          </w:p>
          <w:p w14:paraId="5E81359E">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109"/>
              <w:jc w:val="center"/>
              <w:rPr>
                <w:rFonts w:hint="default" w:asciiTheme="minorEastAsia" w:hAnsiTheme="minorEastAsia"/>
                <w:color w:val="auto"/>
                <w:sz w:val="24"/>
                <w:szCs w:val="24"/>
              </w:rPr>
            </w:pPr>
            <w:r>
              <w:rPr>
                <w:rFonts w:hint="eastAsia" w:ascii="宋体" w:hAnsi="宋体"/>
                <w:color w:val="auto"/>
                <w:sz w:val="24"/>
                <w:szCs w:val="24"/>
              </w:rPr>
              <w:t>勘查</w:t>
            </w:r>
          </w:p>
        </w:tc>
        <w:tc>
          <w:tcPr>
            <w:tcW w:w="7143" w:type="dxa"/>
            <w:tcBorders>
              <w:top w:val="single" w:color="000000" w:sz="4" w:space="0"/>
              <w:left w:val="single" w:color="000000" w:sz="4" w:space="0"/>
              <w:bottom w:val="single" w:color="000000" w:sz="4" w:space="0"/>
              <w:right w:val="single" w:color="000000" w:sz="4" w:space="0"/>
            </w:tcBorders>
          </w:tcPr>
          <w:p w14:paraId="11A2F1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textAlignment w:val="auto"/>
              <w:rPr>
                <w:rFonts w:hint="default" w:ascii="宋体" w:hAnsi="宋体"/>
                <w:color w:val="auto"/>
                <w:sz w:val="24"/>
                <w:szCs w:val="24"/>
              </w:rPr>
            </w:pPr>
            <w:r>
              <w:rPr>
                <w:rFonts w:hint="eastAsia" w:ascii="宋体" w:hAnsi="宋体"/>
                <w:color w:val="auto"/>
                <w:sz w:val="24"/>
                <w:szCs w:val="24"/>
              </w:rPr>
              <w:t>1.采购代理机构不组织统一现场勘察，由供应商自行安排。</w:t>
            </w:r>
          </w:p>
          <w:p w14:paraId="29065B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left"/>
              <w:textAlignment w:val="auto"/>
              <w:rPr>
                <w:rFonts w:hint="default" w:asciiTheme="minorEastAsia" w:hAnsiTheme="minorEastAsia"/>
                <w:color w:val="auto"/>
                <w:sz w:val="24"/>
                <w:szCs w:val="24"/>
              </w:rPr>
            </w:pPr>
            <w:r>
              <w:rPr>
                <w:rFonts w:hint="eastAsia" w:ascii="宋体" w:hAnsi="宋体"/>
                <w:color w:val="auto"/>
                <w:sz w:val="24"/>
                <w:szCs w:val="24"/>
              </w:rPr>
              <w:t>2.供应商勘察现场发生的一切费用自理，并自行负责在勘察现场发生的人员伤亡和财产损失。</w:t>
            </w:r>
          </w:p>
        </w:tc>
      </w:tr>
      <w:tr w14:paraId="5CDCC3EE">
        <w:tblPrEx>
          <w:tblCellMar>
            <w:top w:w="0" w:type="dxa"/>
            <w:left w:w="108" w:type="dxa"/>
            <w:bottom w:w="0" w:type="dxa"/>
            <w:right w:w="108"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230EAF2">
            <w:pPr>
              <w:keepNext w:val="0"/>
              <w:keepLines w:val="0"/>
              <w:pageBreakBefore w:val="0"/>
              <w:widowControl/>
              <w:numPr>
                <w:ilvl w:val="0"/>
                <w:numId w:val="3"/>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color w:val="auto"/>
                <w:sz w:val="24"/>
                <w:szCs w:val="24"/>
              </w:rPr>
            </w:pPr>
          </w:p>
        </w:tc>
        <w:tc>
          <w:tcPr>
            <w:tcW w:w="1738" w:type="dxa"/>
            <w:tcBorders>
              <w:top w:val="single" w:color="000000" w:sz="4" w:space="0"/>
              <w:left w:val="single" w:color="000000" w:sz="4" w:space="0"/>
              <w:bottom w:val="single" w:color="000000" w:sz="4" w:space="0"/>
              <w:right w:val="single" w:color="000000" w:sz="4" w:space="0"/>
            </w:tcBorders>
            <w:vAlign w:val="center"/>
          </w:tcPr>
          <w:p w14:paraId="253A0D9B">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109"/>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答疑</w:t>
            </w:r>
          </w:p>
        </w:tc>
        <w:tc>
          <w:tcPr>
            <w:tcW w:w="7143" w:type="dxa"/>
            <w:tcBorders>
              <w:top w:val="single" w:color="000000" w:sz="4" w:space="0"/>
              <w:left w:val="single" w:color="000000" w:sz="4" w:space="0"/>
              <w:bottom w:val="single" w:color="000000" w:sz="4" w:space="0"/>
              <w:right w:val="single" w:color="000000" w:sz="4" w:space="0"/>
            </w:tcBorders>
          </w:tcPr>
          <w:p w14:paraId="17F6B6FB">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right="-11"/>
              <w:rPr>
                <w:rFonts w:hint="default" w:asciiTheme="minorEastAsia" w:hAnsiTheme="minorEastAsia"/>
                <w:color w:val="auto"/>
                <w:sz w:val="24"/>
                <w:szCs w:val="24"/>
              </w:rPr>
            </w:pPr>
            <w:r>
              <w:rPr>
                <w:rFonts w:hint="default" w:asciiTheme="minorEastAsia" w:hAnsiTheme="minorEastAsia"/>
                <w:color w:val="auto"/>
                <w:sz w:val="24"/>
                <w:szCs w:val="24"/>
              </w:rPr>
              <w:t xml:space="preserve">如有疑问，投标人需书面提出，经采购人收集问题后，统一答疑。 </w:t>
            </w:r>
          </w:p>
        </w:tc>
      </w:tr>
      <w:tr w14:paraId="798839F8">
        <w:tblPrEx>
          <w:tblCellMar>
            <w:top w:w="0" w:type="dxa"/>
            <w:left w:w="108" w:type="dxa"/>
            <w:bottom w:w="0" w:type="dxa"/>
            <w:right w:w="108" w:type="dxa"/>
          </w:tblCellMar>
        </w:tblPrEx>
        <w:trPr>
          <w:trHeight w:val="29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3258FC9">
            <w:pPr>
              <w:keepNext w:val="0"/>
              <w:keepLines w:val="0"/>
              <w:pageBreakBefore w:val="0"/>
              <w:widowControl/>
              <w:numPr>
                <w:ilvl w:val="0"/>
                <w:numId w:val="3"/>
              </w:numPr>
              <w:suppressLineNumbers w:val="0"/>
              <w:kinsoku/>
              <w:wordWrap/>
              <w:topLinePunct w:val="0"/>
              <w:autoSpaceDE/>
              <w:autoSpaceDN/>
              <w:bidi w:val="0"/>
              <w:adjustRightInd w:val="0"/>
              <w:snapToGrid w:val="0"/>
              <w:spacing w:before="0" w:beforeAutospacing="0" w:after="0" w:afterAutospacing="0" w:line="360" w:lineRule="auto"/>
              <w:ind w:left="635" w:leftChars="0" w:right="0" w:hanging="425" w:firstLineChars="0"/>
              <w:jc w:val="center"/>
              <w:rPr>
                <w:rFonts w:hint="default" w:ascii="宋体" w:hAnsi="宋体"/>
                <w:color w:val="auto"/>
                <w:sz w:val="24"/>
                <w:szCs w:val="24"/>
              </w:rPr>
            </w:pPr>
          </w:p>
        </w:tc>
        <w:tc>
          <w:tcPr>
            <w:tcW w:w="1738" w:type="dxa"/>
            <w:tcBorders>
              <w:top w:val="single" w:color="000000" w:sz="4" w:space="0"/>
              <w:left w:val="single" w:color="000000" w:sz="4" w:space="0"/>
              <w:bottom w:val="single" w:color="000000" w:sz="4" w:space="0"/>
              <w:right w:val="single" w:color="000000" w:sz="4" w:space="0"/>
            </w:tcBorders>
            <w:vAlign w:val="center"/>
          </w:tcPr>
          <w:p w14:paraId="710F14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Times New Roman"/>
                <w:color w:val="auto"/>
                <w:sz w:val="24"/>
                <w:szCs w:val="24"/>
                <w:highlight w:val="none"/>
                <w:lang w:val="en-US" w:eastAsia="zh-CN"/>
              </w:rPr>
            </w:pPr>
            <w:r>
              <w:rPr>
                <w:rFonts w:hint="eastAsia" w:ascii="宋体" w:hAnsi="宋体" w:eastAsia="宋体" w:cs="宋体"/>
                <w:color w:val="auto"/>
                <w:sz w:val="24"/>
                <w:szCs w:val="24"/>
                <w:highlight w:val="none"/>
              </w:rPr>
              <w:t>中小企业划分</w:t>
            </w:r>
            <w:r>
              <w:rPr>
                <w:rFonts w:hint="eastAsia" w:ascii="宋体" w:hAnsi="宋体" w:eastAsia="宋体" w:cs="宋体"/>
                <w:color w:val="auto"/>
                <w:sz w:val="24"/>
                <w:szCs w:val="24"/>
                <w:highlight w:val="none"/>
                <w:lang w:val="en-US" w:eastAsia="zh-CN"/>
              </w:rPr>
              <w:t>说明</w:t>
            </w:r>
          </w:p>
        </w:tc>
        <w:tc>
          <w:tcPr>
            <w:tcW w:w="7143" w:type="dxa"/>
            <w:tcBorders>
              <w:top w:val="single" w:color="000000" w:sz="4" w:space="0"/>
              <w:left w:val="single" w:color="000000" w:sz="4" w:space="0"/>
              <w:bottom w:val="single" w:color="000000" w:sz="4" w:space="0"/>
              <w:right w:val="single" w:color="000000" w:sz="4" w:space="0"/>
            </w:tcBorders>
            <w:vAlign w:val="top"/>
          </w:tcPr>
          <w:p w14:paraId="49409A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textAlignment w:val="auto"/>
              <w:rPr>
                <w:rFonts w:hint="default" w:cs="Times New Roman" w:asciiTheme="minorEastAsia" w:hAnsiTheme="minorEastAsia" w:eastAsiaTheme="minorEastAsia"/>
                <w:color w:val="auto"/>
                <w:kern w:val="0"/>
                <w:sz w:val="24"/>
                <w:szCs w:val="24"/>
                <w:highlight w:val="none"/>
                <w:lang w:val="en-US" w:eastAsia="zh-CN" w:bidi="ar-SA"/>
              </w:rPr>
            </w:pPr>
            <w:r>
              <w:rPr>
                <w:rFonts w:hint="eastAsia" w:ascii="宋体" w:hAnsi="宋体" w:eastAsia="宋体" w:cs="Times New Roman"/>
                <w:color w:val="auto"/>
                <w:sz w:val="24"/>
                <w:szCs w:val="24"/>
                <w:highlight w:val="none"/>
              </w:rPr>
              <w:t>采购标的对应的中小企业划分标准所属行业为工业</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工业</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bookmarkEnd w:id="12"/>
    </w:tbl>
    <w:p w14:paraId="4215D746">
      <w:pPr>
        <w:widowControl/>
        <w:jc w:val="left"/>
        <w:rPr>
          <w:rFonts w:ascii="宋体" w:hAnsi="宋体"/>
          <w:b/>
          <w:bCs/>
          <w:color w:val="auto"/>
          <w:kern w:val="44"/>
          <w:sz w:val="36"/>
          <w:szCs w:val="36"/>
        </w:rPr>
      </w:pPr>
      <w:r>
        <w:rPr>
          <w:rFonts w:ascii="宋体" w:hAnsi="宋体"/>
          <w:color w:val="auto"/>
          <w:sz w:val="36"/>
          <w:szCs w:val="36"/>
        </w:rPr>
        <w:br w:type="page"/>
      </w:r>
    </w:p>
    <w:p w14:paraId="5242EC34">
      <w:pPr>
        <w:pStyle w:val="2"/>
        <w:spacing w:before="0" w:after="0" w:line="480" w:lineRule="exact"/>
        <w:jc w:val="center"/>
        <w:rPr>
          <w:rFonts w:ascii="宋体" w:hAnsi="宋体"/>
          <w:color w:val="auto"/>
          <w:sz w:val="36"/>
          <w:szCs w:val="36"/>
        </w:rPr>
      </w:pPr>
      <w:bookmarkStart w:id="16" w:name="_Toc23258605"/>
      <w:bookmarkStart w:id="17" w:name="_Toc26541322"/>
      <w:bookmarkStart w:id="18" w:name="_Toc31316"/>
      <w:r>
        <w:rPr>
          <w:rFonts w:hint="eastAsia" w:ascii="宋体" w:hAnsi="宋体"/>
          <w:color w:val="auto"/>
          <w:sz w:val="36"/>
          <w:szCs w:val="36"/>
        </w:rPr>
        <w:t>第三章 投标人须知</w:t>
      </w:r>
      <w:bookmarkEnd w:id="16"/>
      <w:bookmarkEnd w:id="17"/>
      <w:bookmarkEnd w:id="18"/>
    </w:p>
    <w:p w14:paraId="3F18AE1F">
      <w:pPr>
        <w:pStyle w:val="3"/>
        <w:spacing w:before="0" w:after="0" w:line="480" w:lineRule="exact"/>
        <w:jc w:val="center"/>
        <w:rPr>
          <w:color w:val="auto"/>
        </w:rPr>
      </w:pPr>
      <w:bookmarkStart w:id="19" w:name="_Toc26541323"/>
      <w:bookmarkStart w:id="20" w:name="_Toc23258606"/>
      <w:r>
        <w:rPr>
          <w:rFonts w:hint="eastAsia"/>
          <w:color w:val="auto"/>
        </w:rPr>
        <w:t>一、总则</w:t>
      </w:r>
      <w:bookmarkEnd w:id="19"/>
      <w:bookmarkEnd w:id="20"/>
    </w:p>
    <w:p w14:paraId="5E3943D7">
      <w:pPr>
        <w:autoSpaceDE w:val="0"/>
        <w:autoSpaceDN w:val="0"/>
        <w:adjustRightInd w:val="0"/>
        <w:spacing w:line="360" w:lineRule="auto"/>
        <w:ind w:firstLine="482" w:firstLineChars="200"/>
        <w:rPr>
          <w:rFonts w:ascii="宋体" w:hAnsi="宋体"/>
          <w:b/>
          <w:color w:val="auto"/>
          <w:sz w:val="24"/>
          <w:szCs w:val="24"/>
        </w:rPr>
      </w:pPr>
      <w:bookmarkStart w:id="21" w:name="_Toc311415573"/>
      <w:bookmarkStart w:id="22" w:name="_Toc409689049"/>
      <w:bookmarkStart w:id="23" w:name="_Toc358364321"/>
      <w:bookmarkStart w:id="24" w:name="_Toc380336727"/>
      <w:r>
        <w:rPr>
          <w:rFonts w:ascii="宋体" w:hAnsi="宋体"/>
          <w:b/>
          <w:color w:val="auto"/>
          <w:sz w:val="24"/>
          <w:szCs w:val="24"/>
        </w:rPr>
        <w:t>1</w:t>
      </w:r>
      <w:r>
        <w:rPr>
          <w:rFonts w:hint="eastAsia" w:ascii="宋体" w:hAnsi="宋体"/>
          <w:b/>
          <w:color w:val="auto"/>
          <w:sz w:val="24"/>
          <w:szCs w:val="24"/>
          <w:lang w:val="en-US" w:eastAsia="zh-CN"/>
        </w:rPr>
        <w:t>.</w:t>
      </w:r>
      <w:r>
        <w:rPr>
          <w:rFonts w:hint="eastAsia" w:ascii="宋体" w:hAnsi="宋体"/>
          <w:b/>
          <w:color w:val="auto"/>
          <w:sz w:val="24"/>
          <w:szCs w:val="24"/>
        </w:rPr>
        <w:t>项目概况</w:t>
      </w:r>
    </w:p>
    <w:p w14:paraId="18F0A4D2">
      <w:pPr>
        <w:autoSpaceDE w:val="0"/>
        <w:autoSpaceDN w:val="0"/>
        <w:adjustRightInd w:val="0"/>
        <w:spacing w:line="360" w:lineRule="auto"/>
        <w:ind w:firstLine="360" w:firstLineChars="150"/>
        <w:rPr>
          <w:rFonts w:ascii="宋体" w:hAnsi="宋体"/>
          <w:color w:val="auto"/>
          <w:sz w:val="24"/>
          <w:szCs w:val="21"/>
          <w:lang w:val="zh-CN"/>
        </w:rPr>
      </w:pPr>
      <w:r>
        <w:rPr>
          <w:rFonts w:ascii="宋体" w:hAnsi="宋体"/>
          <w:color w:val="auto"/>
          <w:sz w:val="24"/>
          <w:szCs w:val="21"/>
          <w:lang w:val="zh-CN"/>
        </w:rPr>
        <w:t>1.1</w:t>
      </w:r>
      <w:r>
        <w:rPr>
          <w:rFonts w:hint="eastAsia" w:ascii="宋体" w:hAnsi="宋体"/>
          <w:color w:val="auto"/>
          <w:sz w:val="24"/>
          <w:szCs w:val="21"/>
          <w:lang w:val="en-US" w:eastAsia="zh-CN"/>
        </w:rPr>
        <w:t>.</w:t>
      </w:r>
      <w:r>
        <w:rPr>
          <w:rFonts w:hint="eastAsia" w:ascii="宋体" w:hAnsi="宋体"/>
          <w:color w:val="auto"/>
          <w:sz w:val="24"/>
          <w:szCs w:val="21"/>
          <w:lang w:val="zh-CN"/>
        </w:rPr>
        <w:t>根据《中华人民共和国政府采购法》《中华人民共和国政府采购法实施条例》等有关法律法规和规章，本项目已具备招标条件，现进行</w:t>
      </w:r>
      <w:r>
        <w:rPr>
          <w:rFonts w:hint="eastAsia" w:ascii="宋体" w:hAnsi="宋体"/>
          <w:color w:val="auto"/>
          <w:sz w:val="24"/>
          <w:szCs w:val="21"/>
          <w:lang w:val="en-US" w:eastAsia="zh-CN"/>
        </w:rPr>
        <w:t>公开</w:t>
      </w:r>
      <w:r>
        <w:rPr>
          <w:rFonts w:hint="eastAsia" w:ascii="宋体" w:hAnsi="宋体"/>
          <w:color w:val="auto"/>
          <w:sz w:val="24"/>
          <w:szCs w:val="21"/>
          <w:lang w:val="zh-CN"/>
        </w:rPr>
        <w:t>招标。</w:t>
      </w:r>
    </w:p>
    <w:p w14:paraId="67DA3397">
      <w:pPr>
        <w:autoSpaceDE w:val="0"/>
        <w:autoSpaceDN w:val="0"/>
        <w:adjustRightInd w:val="0"/>
        <w:spacing w:line="360" w:lineRule="auto"/>
        <w:ind w:firstLine="360" w:firstLineChars="150"/>
        <w:rPr>
          <w:rFonts w:ascii="宋体" w:hAnsi="宋体"/>
          <w:color w:val="auto"/>
          <w:sz w:val="24"/>
          <w:szCs w:val="21"/>
        </w:rPr>
      </w:pPr>
      <w:r>
        <w:rPr>
          <w:rFonts w:ascii="宋体" w:hAnsi="宋体"/>
          <w:color w:val="auto"/>
          <w:sz w:val="24"/>
          <w:szCs w:val="21"/>
          <w:lang w:val="zh-CN"/>
        </w:rPr>
        <w:t>1.2</w:t>
      </w:r>
      <w:r>
        <w:rPr>
          <w:rFonts w:hint="eastAsia" w:ascii="宋体" w:hAnsi="宋体"/>
          <w:color w:val="auto"/>
          <w:sz w:val="24"/>
          <w:szCs w:val="21"/>
          <w:lang w:val="en-US" w:eastAsia="zh-CN"/>
        </w:rPr>
        <w:t>.</w:t>
      </w:r>
      <w:r>
        <w:rPr>
          <w:rFonts w:hint="eastAsia" w:ascii="宋体" w:hAnsi="宋体"/>
          <w:color w:val="auto"/>
          <w:sz w:val="24"/>
          <w:szCs w:val="21"/>
          <w:lang w:val="zh-CN"/>
        </w:rPr>
        <w:t>采购人：见投标人须知前附表。</w:t>
      </w:r>
    </w:p>
    <w:p w14:paraId="4F5A5CC6">
      <w:pPr>
        <w:autoSpaceDE w:val="0"/>
        <w:autoSpaceDN w:val="0"/>
        <w:adjustRightInd w:val="0"/>
        <w:spacing w:line="360" w:lineRule="auto"/>
        <w:ind w:firstLine="360" w:firstLineChars="150"/>
        <w:rPr>
          <w:rFonts w:ascii="宋体" w:hAnsi="宋体"/>
          <w:color w:val="auto"/>
          <w:sz w:val="24"/>
          <w:szCs w:val="21"/>
          <w:lang w:val="zh-CN"/>
        </w:rPr>
      </w:pPr>
      <w:r>
        <w:rPr>
          <w:rFonts w:ascii="宋体" w:hAnsi="宋体"/>
          <w:color w:val="auto"/>
          <w:sz w:val="24"/>
          <w:szCs w:val="21"/>
        </w:rPr>
        <w:t>1.3</w:t>
      </w:r>
      <w:r>
        <w:rPr>
          <w:rFonts w:hint="eastAsia" w:ascii="宋体" w:hAnsi="宋体"/>
          <w:color w:val="auto"/>
          <w:sz w:val="24"/>
          <w:szCs w:val="21"/>
          <w:lang w:val="en-US" w:eastAsia="zh-CN"/>
        </w:rPr>
        <w:t>.</w:t>
      </w:r>
      <w:r>
        <w:rPr>
          <w:rFonts w:hint="eastAsia" w:ascii="宋体" w:hAnsi="宋体"/>
          <w:color w:val="auto"/>
          <w:sz w:val="24"/>
          <w:szCs w:val="21"/>
          <w:lang w:val="zh-CN"/>
        </w:rPr>
        <w:t>采购代理机构：见投标人须知前附表。</w:t>
      </w:r>
    </w:p>
    <w:p w14:paraId="48474981">
      <w:pPr>
        <w:autoSpaceDE w:val="0"/>
        <w:autoSpaceDN w:val="0"/>
        <w:adjustRightInd w:val="0"/>
        <w:spacing w:line="360" w:lineRule="auto"/>
        <w:ind w:firstLine="360" w:firstLineChars="150"/>
        <w:rPr>
          <w:rFonts w:ascii="宋体" w:hAnsi="宋体"/>
          <w:color w:val="auto"/>
          <w:sz w:val="24"/>
          <w:szCs w:val="21"/>
          <w:lang w:val="zh-CN"/>
        </w:rPr>
      </w:pPr>
      <w:r>
        <w:rPr>
          <w:rFonts w:ascii="宋体" w:hAnsi="宋体"/>
          <w:color w:val="auto"/>
          <w:sz w:val="24"/>
          <w:szCs w:val="21"/>
          <w:lang w:val="zh-CN"/>
        </w:rPr>
        <w:t>1.4</w:t>
      </w:r>
      <w:r>
        <w:rPr>
          <w:rFonts w:hint="eastAsia" w:ascii="宋体" w:hAnsi="宋体"/>
          <w:color w:val="auto"/>
          <w:sz w:val="24"/>
          <w:szCs w:val="21"/>
          <w:lang w:val="en-US" w:eastAsia="zh-CN"/>
        </w:rPr>
        <w:t>.</w:t>
      </w:r>
      <w:r>
        <w:rPr>
          <w:rFonts w:hint="eastAsia" w:ascii="宋体" w:hAnsi="宋体"/>
          <w:color w:val="auto"/>
          <w:sz w:val="24"/>
          <w:szCs w:val="21"/>
          <w:lang w:val="zh-CN"/>
        </w:rPr>
        <w:t>采购项目名称：见投标人须知前附表。</w:t>
      </w:r>
    </w:p>
    <w:p w14:paraId="35BD11B8">
      <w:pPr>
        <w:autoSpaceDE w:val="0"/>
        <w:autoSpaceDN w:val="0"/>
        <w:adjustRightInd w:val="0"/>
        <w:spacing w:line="360" w:lineRule="auto"/>
        <w:ind w:firstLine="482" w:firstLineChars="200"/>
        <w:rPr>
          <w:rFonts w:ascii="宋体" w:hAnsi="宋体"/>
          <w:b/>
          <w:color w:val="auto"/>
          <w:sz w:val="24"/>
          <w:szCs w:val="24"/>
        </w:rPr>
      </w:pPr>
      <w:r>
        <w:rPr>
          <w:rFonts w:ascii="宋体" w:hAnsi="宋体"/>
          <w:b/>
          <w:color w:val="auto"/>
          <w:sz w:val="24"/>
          <w:szCs w:val="24"/>
        </w:rPr>
        <w:t>2.</w:t>
      </w:r>
      <w:r>
        <w:rPr>
          <w:rFonts w:hint="eastAsia" w:ascii="宋体" w:hAnsi="宋体"/>
          <w:b/>
          <w:color w:val="auto"/>
          <w:sz w:val="24"/>
          <w:szCs w:val="24"/>
        </w:rPr>
        <w:t>招标范围、合同履行期、项目地点</w:t>
      </w:r>
    </w:p>
    <w:p w14:paraId="0BF2096F">
      <w:pPr>
        <w:pStyle w:val="48"/>
        <w:keepNext w:val="0"/>
        <w:keepLines w:val="0"/>
        <w:pageBreakBefore w:val="0"/>
        <w:kinsoku/>
        <w:wordWrap/>
        <w:overflowPunct/>
        <w:topLinePunct w:val="0"/>
        <w:autoSpaceDE/>
        <w:autoSpaceDN/>
        <w:bidi w:val="0"/>
        <w:adjustRightInd/>
        <w:spacing w:line="460" w:lineRule="exact"/>
        <w:ind w:left="0" w:leftChars="0" w:firstLine="480" w:firstLineChars="200"/>
        <w:textAlignment w:val="auto"/>
        <w:outlineLvl w:val="9"/>
        <w:rPr>
          <w:rFonts w:hint="eastAsia" w:ascii="宋体" w:hAnsi="宋体" w:eastAsia="宋体" w:cs="宋体"/>
          <w:b w:val="0"/>
          <w:bCs w:val="0"/>
          <w:color w:val="auto"/>
          <w:kern w:val="0"/>
          <w:sz w:val="24"/>
          <w:szCs w:val="24"/>
          <w:lang w:val="en-US" w:eastAsia="zh-CN"/>
        </w:rPr>
      </w:pPr>
      <w:r>
        <w:rPr>
          <w:rFonts w:ascii="宋体" w:hAnsi="宋体"/>
          <w:color w:val="auto"/>
          <w:sz w:val="24"/>
          <w:szCs w:val="21"/>
          <w:lang w:val="zh-CN"/>
        </w:rPr>
        <w:t>2.1</w:t>
      </w:r>
      <w:r>
        <w:rPr>
          <w:rFonts w:hint="eastAsia" w:ascii="宋体" w:hAnsi="宋体"/>
          <w:color w:val="auto"/>
          <w:sz w:val="24"/>
          <w:szCs w:val="21"/>
          <w:lang w:val="en-US" w:eastAsia="zh-CN"/>
        </w:rPr>
        <w:t>.</w:t>
      </w:r>
      <w:r>
        <w:rPr>
          <w:rFonts w:hint="eastAsia" w:ascii="宋体" w:hAnsi="宋体"/>
          <w:color w:val="auto"/>
          <w:sz w:val="24"/>
          <w:szCs w:val="21"/>
          <w:lang w:val="zh-CN"/>
        </w:rPr>
        <w:t>招标范围：</w:t>
      </w:r>
      <w:r>
        <w:rPr>
          <w:rFonts w:hint="eastAsia" w:ascii="宋体" w:hAnsi="宋体"/>
          <w:color w:val="auto"/>
          <w:sz w:val="24"/>
          <w:szCs w:val="21"/>
          <w:lang w:val="zh-CN" w:eastAsia="zh-CN"/>
        </w:rPr>
        <w:t>汉滨区谭坝镇卫生院一体化污水处理设备采购项目</w:t>
      </w:r>
      <w:r>
        <w:rPr>
          <w:rFonts w:hint="eastAsia" w:ascii="宋体" w:hAnsi="宋体" w:eastAsia="宋体" w:cs="宋体"/>
          <w:b w:val="0"/>
          <w:bCs w:val="0"/>
          <w:color w:val="auto"/>
          <w:kern w:val="0"/>
          <w:sz w:val="24"/>
          <w:szCs w:val="24"/>
          <w:lang w:val="en-US" w:eastAsia="zh-CN"/>
        </w:rPr>
        <w:t>；简要技术要求、用途：自用，技术要求</w:t>
      </w:r>
      <w:r>
        <w:rPr>
          <w:rFonts w:hint="eastAsia" w:ascii="宋体" w:hAnsi="宋体" w:cs="宋体"/>
          <w:b w:val="0"/>
          <w:bCs w:val="0"/>
          <w:color w:val="auto"/>
          <w:kern w:val="0"/>
          <w:sz w:val="24"/>
          <w:szCs w:val="24"/>
          <w:lang w:val="en-US" w:eastAsia="zh-CN"/>
        </w:rPr>
        <w:t>详见</w:t>
      </w:r>
      <w:r>
        <w:rPr>
          <w:rFonts w:hint="eastAsia" w:ascii="宋体" w:hAnsi="宋体" w:eastAsia="宋体" w:cs="宋体"/>
          <w:b w:val="0"/>
          <w:bCs w:val="0"/>
          <w:color w:val="auto"/>
          <w:kern w:val="0"/>
          <w:sz w:val="24"/>
          <w:szCs w:val="24"/>
          <w:lang w:val="en-US" w:eastAsia="zh-CN"/>
        </w:rPr>
        <w:t>招标文件“采购内容及说明”；</w:t>
      </w:r>
    </w:p>
    <w:p w14:paraId="60DFE8CA">
      <w:pPr>
        <w:autoSpaceDE w:val="0"/>
        <w:autoSpaceDN w:val="0"/>
        <w:adjustRightInd w:val="0"/>
        <w:spacing w:line="360" w:lineRule="auto"/>
        <w:ind w:firstLine="360" w:firstLineChars="150"/>
        <w:rPr>
          <w:rFonts w:hint="eastAsia"/>
          <w:color w:val="auto"/>
          <w:lang w:eastAsia="zh-CN"/>
        </w:rPr>
      </w:pPr>
      <w:r>
        <w:rPr>
          <w:rFonts w:hint="eastAsia" w:ascii="宋体" w:hAnsi="宋体" w:eastAsia="宋体" w:cs="宋体"/>
          <w:color w:val="auto"/>
          <w:kern w:val="0"/>
          <w:sz w:val="24"/>
          <w:lang w:val="zh-CN" w:eastAsia="zh-CN"/>
        </w:rPr>
        <w:t>2.2</w:t>
      </w:r>
      <w:r>
        <w:rPr>
          <w:rFonts w:hint="eastAsia" w:ascii="宋体" w:hAnsi="宋体" w:cs="宋体"/>
          <w:color w:val="auto"/>
          <w:kern w:val="0"/>
          <w:sz w:val="24"/>
          <w:lang w:val="en-US" w:eastAsia="zh-CN"/>
        </w:rPr>
        <w:t>.合同履行期</w:t>
      </w:r>
      <w:r>
        <w:rPr>
          <w:rFonts w:hint="eastAsia" w:ascii="宋体" w:hAnsi="宋体" w:eastAsia="宋体" w:cs="宋体"/>
          <w:color w:val="auto"/>
          <w:kern w:val="0"/>
          <w:sz w:val="24"/>
          <w:lang w:val="zh-CN" w:eastAsia="zh-CN"/>
        </w:rPr>
        <w:t>：</w:t>
      </w:r>
      <w:r>
        <w:rPr>
          <w:rFonts w:hint="eastAsia" w:ascii="宋体" w:hAnsi="宋体" w:eastAsia="宋体" w:cs="宋体"/>
          <w:color w:val="auto"/>
          <w:kern w:val="0"/>
          <w:sz w:val="24"/>
          <w:szCs w:val="24"/>
          <w:lang w:val="en-US" w:eastAsia="zh-CN"/>
        </w:rPr>
        <w:t>合同签订之日起</w:t>
      </w:r>
      <w:r>
        <w:rPr>
          <w:rFonts w:hint="eastAsia" w:ascii="宋体" w:hAnsi="宋体" w:cs="宋体"/>
          <w:color w:val="auto"/>
          <w:kern w:val="0"/>
          <w:sz w:val="24"/>
          <w:szCs w:val="24"/>
          <w:lang w:val="en-US" w:eastAsia="zh-CN"/>
        </w:rPr>
        <w:t>15</w:t>
      </w:r>
      <w:r>
        <w:rPr>
          <w:rFonts w:hint="eastAsia" w:ascii="宋体" w:hAnsi="宋体" w:eastAsia="宋体" w:cs="宋体"/>
          <w:color w:val="auto"/>
          <w:kern w:val="0"/>
          <w:sz w:val="24"/>
          <w:szCs w:val="24"/>
          <w:lang w:val="en-US" w:eastAsia="zh-CN"/>
        </w:rPr>
        <w:t>日历天内完成供货安装调试</w:t>
      </w:r>
      <w:r>
        <w:rPr>
          <w:rFonts w:hint="eastAsia" w:ascii="宋体" w:hAnsi="宋体" w:eastAsia="宋体" w:cs="宋体"/>
          <w:color w:val="auto"/>
          <w:kern w:val="0"/>
          <w:sz w:val="24"/>
          <w:szCs w:val="24"/>
          <w:highlight w:val="none"/>
          <w:lang w:val="en-US" w:eastAsia="zh-CN"/>
        </w:rPr>
        <w:t>。</w:t>
      </w:r>
    </w:p>
    <w:p w14:paraId="2F3CEC11">
      <w:pPr>
        <w:autoSpaceDE w:val="0"/>
        <w:autoSpaceDN w:val="0"/>
        <w:adjustRightInd w:val="0"/>
        <w:spacing w:line="360" w:lineRule="auto"/>
        <w:ind w:firstLine="360" w:firstLineChars="150"/>
        <w:rPr>
          <w:rFonts w:ascii="宋体" w:hAnsi="宋体"/>
          <w:color w:val="auto"/>
          <w:sz w:val="24"/>
          <w:szCs w:val="21"/>
          <w:lang w:val="zh-CN"/>
        </w:rPr>
      </w:pPr>
      <w:r>
        <w:rPr>
          <w:rFonts w:ascii="宋体" w:hAnsi="宋体"/>
          <w:color w:val="auto"/>
          <w:sz w:val="24"/>
          <w:szCs w:val="21"/>
          <w:lang w:val="zh-CN"/>
        </w:rPr>
        <w:t>2.3</w:t>
      </w:r>
      <w:r>
        <w:rPr>
          <w:rFonts w:hint="eastAsia" w:ascii="宋体" w:hAnsi="宋体"/>
          <w:color w:val="auto"/>
          <w:sz w:val="24"/>
          <w:szCs w:val="21"/>
          <w:lang w:val="en-US" w:eastAsia="zh-CN"/>
        </w:rPr>
        <w:t>.供</w:t>
      </w:r>
      <w:r>
        <w:rPr>
          <w:rFonts w:hint="eastAsia" w:ascii="宋体" w:hAnsi="宋体"/>
          <w:color w:val="auto"/>
          <w:sz w:val="24"/>
          <w:szCs w:val="21"/>
          <w:lang w:val="zh-CN"/>
        </w:rPr>
        <w:t>货地点：</w:t>
      </w:r>
      <w:r>
        <w:rPr>
          <w:rFonts w:hint="eastAsia" w:ascii="宋体" w:hAnsi="宋体"/>
          <w:color w:val="auto"/>
          <w:sz w:val="24"/>
          <w:szCs w:val="21"/>
          <w:lang w:val="zh-CN" w:eastAsia="zh-CN"/>
        </w:rPr>
        <w:t>汉滨区谭坝镇卫生院</w:t>
      </w:r>
    </w:p>
    <w:p w14:paraId="40F91DB7">
      <w:pPr>
        <w:autoSpaceDE w:val="0"/>
        <w:autoSpaceDN w:val="0"/>
        <w:adjustRightInd w:val="0"/>
        <w:spacing w:line="360" w:lineRule="auto"/>
        <w:ind w:firstLine="482" w:firstLineChars="200"/>
        <w:rPr>
          <w:rFonts w:ascii="宋体" w:hAnsi="宋体"/>
          <w:b/>
          <w:color w:val="auto"/>
          <w:sz w:val="24"/>
          <w:szCs w:val="24"/>
        </w:rPr>
      </w:pPr>
      <w:r>
        <w:rPr>
          <w:rFonts w:ascii="宋体" w:hAnsi="宋体"/>
          <w:b/>
          <w:color w:val="auto"/>
          <w:sz w:val="24"/>
          <w:szCs w:val="24"/>
        </w:rPr>
        <w:t>3</w:t>
      </w:r>
      <w:r>
        <w:rPr>
          <w:rFonts w:hint="eastAsia" w:ascii="宋体" w:hAnsi="宋体"/>
          <w:b/>
          <w:color w:val="auto"/>
          <w:sz w:val="24"/>
          <w:szCs w:val="24"/>
          <w:lang w:val="en-US" w:eastAsia="zh-CN"/>
        </w:rPr>
        <w:t>.</w:t>
      </w:r>
      <w:r>
        <w:rPr>
          <w:rFonts w:hint="eastAsia" w:ascii="宋体" w:hAnsi="宋体"/>
          <w:b/>
          <w:color w:val="auto"/>
          <w:sz w:val="24"/>
          <w:szCs w:val="24"/>
        </w:rPr>
        <w:t>投标人资格要求</w:t>
      </w:r>
    </w:p>
    <w:p w14:paraId="4959BC57">
      <w:pPr>
        <w:autoSpaceDE w:val="0"/>
        <w:autoSpaceDN w:val="0"/>
        <w:adjustRightInd w:val="0"/>
        <w:spacing w:line="360" w:lineRule="auto"/>
        <w:ind w:firstLine="360" w:firstLineChars="150"/>
        <w:rPr>
          <w:rFonts w:ascii="宋体" w:hAnsi="宋体"/>
          <w:color w:val="auto"/>
          <w:sz w:val="24"/>
          <w:szCs w:val="21"/>
          <w:lang w:val="zh-CN"/>
        </w:rPr>
      </w:pPr>
      <w:r>
        <w:rPr>
          <w:rFonts w:hint="eastAsia" w:ascii="宋体" w:hAnsi="宋体"/>
          <w:color w:val="auto"/>
          <w:sz w:val="24"/>
          <w:szCs w:val="21"/>
          <w:lang w:val="zh-CN"/>
        </w:rPr>
        <w:t>投标人应具备的资格条件：见投标人须知前附表。</w:t>
      </w:r>
    </w:p>
    <w:p w14:paraId="3BE1A6F5">
      <w:pPr>
        <w:spacing w:line="360" w:lineRule="auto"/>
        <w:ind w:firstLine="482" w:firstLineChars="200"/>
        <w:rPr>
          <w:rFonts w:ascii="宋体" w:hAnsi="宋体"/>
          <w:b/>
          <w:color w:val="auto"/>
          <w:sz w:val="24"/>
          <w:szCs w:val="24"/>
        </w:rPr>
      </w:pPr>
      <w:r>
        <w:rPr>
          <w:rFonts w:ascii="宋体" w:hAnsi="宋体"/>
          <w:b/>
          <w:color w:val="auto"/>
          <w:sz w:val="24"/>
          <w:szCs w:val="24"/>
        </w:rPr>
        <w:t>4</w:t>
      </w:r>
      <w:r>
        <w:rPr>
          <w:rFonts w:hint="eastAsia" w:ascii="宋体" w:hAnsi="宋体"/>
          <w:b/>
          <w:color w:val="auto"/>
          <w:sz w:val="24"/>
          <w:szCs w:val="24"/>
          <w:lang w:val="en-US" w:eastAsia="zh-CN"/>
        </w:rPr>
        <w:t>.</w:t>
      </w:r>
      <w:r>
        <w:rPr>
          <w:rFonts w:hint="eastAsia" w:ascii="宋体" w:hAnsi="宋体"/>
          <w:b/>
          <w:color w:val="auto"/>
          <w:sz w:val="24"/>
          <w:szCs w:val="24"/>
        </w:rPr>
        <w:t>合格的投标人</w:t>
      </w:r>
      <w:bookmarkEnd w:id="21"/>
    </w:p>
    <w:p w14:paraId="139181AC">
      <w:pPr>
        <w:spacing w:line="400" w:lineRule="exact"/>
        <w:ind w:firstLine="480" w:firstLineChars="200"/>
        <w:rPr>
          <w:rFonts w:ascii="宋体" w:hAnsi="宋体" w:cs="宋体"/>
          <w:color w:val="auto"/>
          <w:kern w:val="0"/>
          <w:sz w:val="24"/>
          <w:szCs w:val="20"/>
        </w:rPr>
      </w:pPr>
      <w:bookmarkStart w:id="25" w:name="_Toc311415575"/>
      <w:r>
        <w:rPr>
          <w:rFonts w:hint="eastAsia" w:ascii="宋体" w:hAnsi="宋体" w:cs="宋体"/>
          <w:color w:val="auto"/>
          <w:kern w:val="0"/>
          <w:sz w:val="24"/>
          <w:szCs w:val="20"/>
        </w:rPr>
        <w:t>4.1依照《中华人民共和国公司法》注册、符合《中华人民共和国政府采购法》第二十二条要求具备的条件、并具备</w:t>
      </w:r>
      <w:r>
        <w:rPr>
          <w:rFonts w:hint="eastAsia" w:ascii="宋体" w:hAnsi="宋体" w:cs="宋体"/>
          <w:bCs/>
          <w:color w:val="auto"/>
          <w:kern w:val="0"/>
          <w:sz w:val="24"/>
          <w:szCs w:val="20"/>
        </w:rPr>
        <w:t>国家规定的</w:t>
      </w:r>
      <w:r>
        <w:rPr>
          <w:rFonts w:hint="eastAsia" w:ascii="宋体" w:hAnsi="宋体" w:cs="宋体"/>
          <w:bCs/>
          <w:color w:val="auto"/>
          <w:kern w:val="0"/>
          <w:sz w:val="24"/>
          <w:szCs w:val="20"/>
          <w:lang w:eastAsia="zh-CN"/>
        </w:rPr>
        <w:t>相关</w:t>
      </w:r>
      <w:r>
        <w:rPr>
          <w:rFonts w:hint="eastAsia" w:ascii="宋体" w:hAnsi="宋体" w:cs="宋体"/>
          <w:bCs/>
          <w:color w:val="auto"/>
          <w:kern w:val="0"/>
          <w:sz w:val="24"/>
          <w:szCs w:val="20"/>
        </w:rPr>
        <w:t>行业必备资质，</w:t>
      </w:r>
      <w:r>
        <w:rPr>
          <w:rFonts w:hint="eastAsia" w:ascii="宋体" w:hAnsi="宋体" w:cs="宋体"/>
          <w:color w:val="auto"/>
          <w:kern w:val="0"/>
          <w:sz w:val="24"/>
          <w:szCs w:val="20"/>
        </w:rPr>
        <w:t>有能力提供本次招标采购货物和服务的制造商或授权投标人。</w:t>
      </w:r>
    </w:p>
    <w:p w14:paraId="5077C074">
      <w:pPr>
        <w:snapToGrid w:val="0"/>
        <w:spacing w:line="400" w:lineRule="exact"/>
        <w:ind w:firstLine="480" w:firstLineChars="200"/>
        <w:rPr>
          <w:rFonts w:ascii="宋体" w:hAnsi="宋体" w:cs="宋体"/>
          <w:b/>
          <w:color w:val="auto"/>
          <w:sz w:val="24"/>
          <w:szCs w:val="24"/>
        </w:rPr>
      </w:pPr>
      <w:r>
        <w:rPr>
          <w:rFonts w:ascii="宋体" w:hAnsi="宋体" w:cs="宋体"/>
          <w:color w:val="auto"/>
          <w:kern w:val="0"/>
          <w:sz w:val="24"/>
          <w:szCs w:val="20"/>
        </w:rPr>
        <w:t>4.2</w:t>
      </w:r>
      <w:r>
        <w:rPr>
          <w:rFonts w:hint="eastAsia" w:ascii="宋体" w:hAnsi="宋体" w:cs="宋体"/>
          <w:color w:val="auto"/>
          <w:sz w:val="24"/>
          <w:szCs w:val="24"/>
        </w:rPr>
        <w:t>投标人如有下列情形之一的按</w:t>
      </w:r>
      <w:r>
        <w:rPr>
          <w:rFonts w:hint="eastAsia" w:ascii="宋体" w:hAnsi="宋体" w:cs="宋体"/>
          <w:color w:val="auto"/>
          <w:sz w:val="24"/>
          <w:szCs w:val="24"/>
          <w:lang w:val="en-US" w:eastAsia="zh-CN"/>
        </w:rPr>
        <w:t>无效投标</w:t>
      </w:r>
      <w:r>
        <w:rPr>
          <w:rFonts w:hint="eastAsia" w:ascii="宋体" w:hAnsi="宋体" w:cs="宋体"/>
          <w:color w:val="auto"/>
          <w:sz w:val="24"/>
          <w:szCs w:val="24"/>
        </w:rPr>
        <w:t>处理：</w:t>
      </w:r>
    </w:p>
    <w:p w14:paraId="338C7C78">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（1）为招标人不具有独立法人资格的附属机构（单位）；</w:t>
      </w:r>
    </w:p>
    <w:p w14:paraId="2E8616AB">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（2）为本招标项目提供采购代理服务的；</w:t>
      </w:r>
    </w:p>
    <w:p w14:paraId="5D248FD5">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（3）与本招标项目的采购代理机构同为一个法定代表人的；</w:t>
      </w:r>
    </w:p>
    <w:p w14:paraId="55FA04BE">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（4）与本招标项目采购代理机构相互控股或参股的；</w:t>
      </w:r>
    </w:p>
    <w:p w14:paraId="0B575592">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（5）与本招标项目采购代理机构相互任职或工作的；</w:t>
      </w:r>
    </w:p>
    <w:p w14:paraId="18568038">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（6）被责令停业的；</w:t>
      </w:r>
    </w:p>
    <w:p w14:paraId="7CAEDE1F">
      <w:pPr>
        <w:snapToGrid w:val="0"/>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（7）被暂停或取消投标资格的；</w:t>
      </w:r>
    </w:p>
    <w:p w14:paraId="67E6973F">
      <w:pPr>
        <w:snapToGrid w:val="0"/>
        <w:spacing w:line="440" w:lineRule="exact"/>
        <w:ind w:firstLine="480" w:firstLineChars="200"/>
        <w:rPr>
          <w:color w:val="auto"/>
        </w:rPr>
      </w:pPr>
      <w:r>
        <w:rPr>
          <w:rFonts w:hint="eastAsia" w:ascii="宋体" w:hAnsi="宋体" w:cs="宋体"/>
          <w:color w:val="auto"/>
          <w:sz w:val="24"/>
          <w:szCs w:val="24"/>
        </w:rPr>
        <w:t>（8）被省级或招标项目备案地司法部门或财政监管部门作行政处罚（或不良行为记录），但不在其行政处罚期（或不良行为记录期）内的除外。</w:t>
      </w:r>
    </w:p>
    <w:p w14:paraId="0AE63A84">
      <w:pPr>
        <w:spacing w:line="360" w:lineRule="auto"/>
        <w:ind w:firstLine="482" w:firstLineChars="200"/>
        <w:rPr>
          <w:rFonts w:ascii="宋体" w:hAnsi="宋体"/>
          <w:b/>
          <w:color w:val="auto"/>
          <w:sz w:val="24"/>
          <w:szCs w:val="24"/>
        </w:rPr>
      </w:pPr>
      <w:r>
        <w:rPr>
          <w:rFonts w:ascii="宋体" w:hAnsi="宋体"/>
          <w:b/>
          <w:color w:val="auto"/>
          <w:sz w:val="24"/>
          <w:szCs w:val="24"/>
        </w:rPr>
        <w:t>5</w:t>
      </w:r>
      <w:r>
        <w:rPr>
          <w:rFonts w:hint="eastAsia" w:ascii="宋体" w:hAnsi="宋体"/>
          <w:b/>
          <w:color w:val="auto"/>
          <w:sz w:val="24"/>
          <w:szCs w:val="24"/>
          <w:lang w:val="en-US" w:eastAsia="zh-CN"/>
        </w:rPr>
        <w:t>.</w:t>
      </w:r>
      <w:r>
        <w:rPr>
          <w:rFonts w:hint="eastAsia" w:ascii="宋体" w:hAnsi="宋体"/>
          <w:b/>
          <w:color w:val="auto"/>
          <w:sz w:val="24"/>
          <w:szCs w:val="24"/>
        </w:rPr>
        <w:t>费用承担</w:t>
      </w:r>
    </w:p>
    <w:p w14:paraId="6C44CB2B">
      <w:pPr>
        <w:pStyle w:val="16"/>
        <w:ind w:firstLine="480" w:firstLineChars="200"/>
        <w:rPr>
          <w:rFonts w:cs="Times New Roman"/>
          <w:color w:val="auto"/>
          <w:kern w:val="2"/>
          <w:sz w:val="24"/>
          <w:szCs w:val="24"/>
          <w:lang w:val="en-US" w:bidi="ar-SA"/>
        </w:rPr>
      </w:pPr>
      <w:r>
        <w:rPr>
          <w:rFonts w:hint="eastAsia" w:cs="Times New Roman"/>
          <w:color w:val="auto"/>
          <w:kern w:val="2"/>
          <w:sz w:val="24"/>
          <w:szCs w:val="24"/>
          <w:lang w:val="en-US" w:bidi="ar-SA"/>
        </w:rPr>
        <w:t>投标人准备和参加投标活动发生的费用自理。</w:t>
      </w:r>
    </w:p>
    <w:p w14:paraId="347BA3FB">
      <w:pPr>
        <w:spacing w:line="360" w:lineRule="auto"/>
        <w:ind w:firstLine="482" w:firstLineChars="200"/>
        <w:rPr>
          <w:rFonts w:ascii="宋体" w:hAnsi="宋体"/>
          <w:b/>
          <w:color w:val="auto"/>
          <w:sz w:val="24"/>
          <w:szCs w:val="24"/>
        </w:rPr>
      </w:pPr>
      <w:r>
        <w:rPr>
          <w:rFonts w:ascii="宋体" w:hAnsi="宋体"/>
          <w:b/>
          <w:color w:val="auto"/>
          <w:sz w:val="24"/>
          <w:szCs w:val="24"/>
        </w:rPr>
        <w:t>6</w:t>
      </w:r>
      <w:r>
        <w:rPr>
          <w:rFonts w:hint="eastAsia" w:ascii="宋体" w:hAnsi="宋体"/>
          <w:b/>
          <w:color w:val="auto"/>
          <w:sz w:val="24"/>
          <w:szCs w:val="24"/>
          <w:lang w:val="en-US" w:eastAsia="zh-CN"/>
        </w:rPr>
        <w:t>.</w:t>
      </w:r>
      <w:r>
        <w:rPr>
          <w:rFonts w:hint="eastAsia" w:ascii="宋体" w:hAnsi="宋体"/>
          <w:b/>
          <w:color w:val="auto"/>
          <w:sz w:val="24"/>
          <w:szCs w:val="24"/>
        </w:rPr>
        <w:t>保密</w:t>
      </w:r>
    </w:p>
    <w:p w14:paraId="62B0C77D">
      <w:pPr>
        <w:pStyle w:val="16"/>
        <w:ind w:firstLine="480" w:firstLineChars="200"/>
        <w:rPr>
          <w:rFonts w:cs="Times New Roman"/>
          <w:color w:val="auto"/>
          <w:kern w:val="2"/>
          <w:sz w:val="24"/>
          <w:szCs w:val="24"/>
          <w:lang w:val="en-US" w:bidi="ar-SA"/>
        </w:rPr>
      </w:pPr>
      <w:r>
        <w:rPr>
          <w:rFonts w:hint="eastAsia" w:cs="Times New Roman"/>
          <w:color w:val="auto"/>
          <w:kern w:val="2"/>
          <w:sz w:val="24"/>
          <w:szCs w:val="24"/>
          <w:lang w:val="en-US" w:bidi="ar-SA"/>
        </w:rPr>
        <w:t>参与政府采购活动的各方应对招标文件和投标文件中的商业和技术等秘密保密，否则应承担相应的法律责任。</w:t>
      </w:r>
    </w:p>
    <w:p w14:paraId="57FE28FC">
      <w:pPr>
        <w:spacing w:line="360" w:lineRule="auto"/>
        <w:ind w:firstLine="482" w:firstLineChars="200"/>
        <w:rPr>
          <w:rFonts w:ascii="宋体" w:hAnsi="宋体"/>
          <w:b/>
          <w:color w:val="auto"/>
          <w:sz w:val="24"/>
          <w:szCs w:val="24"/>
        </w:rPr>
      </w:pPr>
      <w:r>
        <w:rPr>
          <w:rFonts w:ascii="宋体" w:hAnsi="宋体"/>
          <w:b/>
          <w:color w:val="auto"/>
          <w:sz w:val="24"/>
          <w:szCs w:val="24"/>
        </w:rPr>
        <w:t>7</w:t>
      </w:r>
      <w:r>
        <w:rPr>
          <w:rFonts w:hint="eastAsia" w:ascii="宋体" w:hAnsi="宋体"/>
          <w:b/>
          <w:color w:val="auto"/>
          <w:sz w:val="24"/>
          <w:szCs w:val="24"/>
          <w:lang w:val="en-US" w:eastAsia="zh-CN"/>
        </w:rPr>
        <w:t>.</w:t>
      </w:r>
      <w:r>
        <w:rPr>
          <w:rFonts w:hint="eastAsia" w:ascii="宋体" w:hAnsi="宋体"/>
          <w:b/>
          <w:color w:val="auto"/>
          <w:sz w:val="24"/>
          <w:szCs w:val="24"/>
        </w:rPr>
        <w:t>语言文字</w:t>
      </w:r>
    </w:p>
    <w:p w14:paraId="4EF62A5D">
      <w:pPr>
        <w:pStyle w:val="16"/>
        <w:ind w:firstLine="480" w:firstLineChars="200"/>
        <w:rPr>
          <w:rFonts w:cs="Times New Roman"/>
          <w:color w:val="auto"/>
          <w:kern w:val="2"/>
          <w:sz w:val="24"/>
          <w:szCs w:val="24"/>
          <w:lang w:val="en-US" w:bidi="ar-SA"/>
        </w:rPr>
      </w:pPr>
      <w:r>
        <w:rPr>
          <w:rFonts w:hint="eastAsia" w:cs="Times New Roman"/>
          <w:color w:val="auto"/>
          <w:kern w:val="2"/>
          <w:sz w:val="24"/>
          <w:szCs w:val="24"/>
          <w:lang w:val="en-US" w:bidi="ar-SA"/>
        </w:rPr>
        <w:t>招标文件和投标文件使用的语言文字为中文。专业术语使用外文的，应附有中文注释。</w:t>
      </w:r>
    </w:p>
    <w:p w14:paraId="1C3972C8">
      <w:pPr>
        <w:spacing w:line="360" w:lineRule="auto"/>
        <w:ind w:firstLine="482" w:firstLineChars="200"/>
        <w:rPr>
          <w:rFonts w:ascii="宋体" w:hAnsi="宋体"/>
          <w:b/>
          <w:color w:val="auto"/>
          <w:sz w:val="24"/>
          <w:szCs w:val="24"/>
        </w:rPr>
      </w:pPr>
      <w:r>
        <w:rPr>
          <w:rFonts w:ascii="宋体" w:hAnsi="宋体"/>
          <w:b/>
          <w:color w:val="auto"/>
          <w:sz w:val="24"/>
          <w:szCs w:val="24"/>
        </w:rPr>
        <w:t>8</w:t>
      </w:r>
      <w:r>
        <w:rPr>
          <w:rFonts w:hint="eastAsia" w:ascii="宋体" w:hAnsi="宋体"/>
          <w:b/>
          <w:color w:val="auto"/>
          <w:sz w:val="24"/>
          <w:szCs w:val="24"/>
          <w:lang w:val="en-US" w:eastAsia="zh-CN"/>
        </w:rPr>
        <w:t>.</w:t>
      </w:r>
      <w:r>
        <w:rPr>
          <w:rFonts w:hint="eastAsia" w:ascii="宋体" w:hAnsi="宋体"/>
          <w:b/>
          <w:color w:val="auto"/>
          <w:sz w:val="24"/>
          <w:szCs w:val="24"/>
        </w:rPr>
        <w:t>计量单位</w:t>
      </w:r>
    </w:p>
    <w:p w14:paraId="6DEE502E">
      <w:pPr>
        <w:pStyle w:val="16"/>
        <w:ind w:firstLine="360" w:firstLineChars="150"/>
        <w:rPr>
          <w:rFonts w:cs="Times New Roman"/>
          <w:color w:val="auto"/>
          <w:kern w:val="2"/>
          <w:sz w:val="24"/>
          <w:szCs w:val="24"/>
          <w:lang w:val="en-US" w:bidi="ar-SA"/>
        </w:rPr>
      </w:pPr>
      <w:r>
        <w:rPr>
          <w:rFonts w:hint="eastAsia" w:cs="Times New Roman"/>
          <w:color w:val="auto"/>
          <w:kern w:val="2"/>
          <w:sz w:val="24"/>
          <w:szCs w:val="24"/>
          <w:lang w:val="en-US" w:bidi="ar-SA"/>
        </w:rPr>
        <w:t>所有计量均采用中华人民共和国法定计量单位。</w:t>
      </w:r>
    </w:p>
    <w:p w14:paraId="5AA1920B">
      <w:pPr>
        <w:spacing w:line="360" w:lineRule="auto"/>
        <w:ind w:firstLine="482" w:firstLineChars="200"/>
        <w:rPr>
          <w:rFonts w:ascii="宋体" w:hAnsi="宋体"/>
          <w:b/>
          <w:color w:val="auto"/>
          <w:sz w:val="24"/>
          <w:szCs w:val="24"/>
        </w:rPr>
      </w:pPr>
      <w:r>
        <w:rPr>
          <w:rFonts w:ascii="宋体" w:hAnsi="宋体"/>
          <w:b/>
          <w:color w:val="auto"/>
          <w:sz w:val="24"/>
          <w:szCs w:val="24"/>
        </w:rPr>
        <w:t>9</w:t>
      </w:r>
      <w:r>
        <w:rPr>
          <w:rFonts w:hint="eastAsia" w:ascii="宋体" w:hAnsi="宋体"/>
          <w:b/>
          <w:color w:val="auto"/>
          <w:sz w:val="24"/>
          <w:szCs w:val="24"/>
          <w:lang w:val="en-US" w:eastAsia="zh-CN"/>
        </w:rPr>
        <w:t>.</w:t>
      </w:r>
      <w:r>
        <w:rPr>
          <w:rFonts w:hint="eastAsia" w:ascii="宋体" w:hAnsi="宋体"/>
          <w:b/>
          <w:color w:val="auto"/>
          <w:sz w:val="24"/>
          <w:szCs w:val="24"/>
        </w:rPr>
        <w:t>响应和偏差</w:t>
      </w:r>
    </w:p>
    <w:p w14:paraId="751898BC">
      <w:pPr>
        <w:pStyle w:val="16"/>
        <w:spacing w:line="360" w:lineRule="auto"/>
        <w:ind w:firstLine="360" w:firstLineChars="150"/>
        <w:rPr>
          <w:rFonts w:cs="Times New Roman"/>
          <w:color w:val="auto"/>
          <w:kern w:val="2"/>
          <w:sz w:val="24"/>
          <w:szCs w:val="24"/>
          <w:lang w:val="en-US" w:bidi="ar-SA"/>
        </w:rPr>
      </w:pPr>
      <w:r>
        <w:rPr>
          <w:rFonts w:cs="Times New Roman"/>
          <w:color w:val="auto"/>
          <w:kern w:val="2"/>
          <w:sz w:val="24"/>
          <w:szCs w:val="24"/>
          <w:lang w:val="en-US" w:bidi="ar-SA"/>
        </w:rPr>
        <w:t>9.1</w:t>
      </w:r>
      <w:r>
        <w:rPr>
          <w:rFonts w:hint="eastAsia" w:cs="Times New Roman"/>
          <w:color w:val="auto"/>
          <w:kern w:val="2"/>
          <w:sz w:val="24"/>
          <w:szCs w:val="24"/>
          <w:lang w:val="en-US" w:eastAsia="zh-CN" w:bidi="ar-SA"/>
        </w:rPr>
        <w:t>.</w:t>
      </w:r>
      <w:r>
        <w:rPr>
          <w:rFonts w:hint="eastAsia" w:cs="Times New Roman"/>
          <w:color w:val="auto"/>
          <w:kern w:val="2"/>
          <w:sz w:val="24"/>
          <w:szCs w:val="24"/>
          <w:lang w:val="en-US" w:bidi="ar-SA"/>
        </w:rPr>
        <w:t>投标文件应对招标文件的实质性要求和条件作出满足性或更有利于采购人的响应，否则投标人的投标按无效处理。</w:t>
      </w:r>
    </w:p>
    <w:p w14:paraId="5ADB5109">
      <w:pPr>
        <w:pStyle w:val="16"/>
        <w:spacing w:line="360" w:lineRule="auto"/>
        <w:ind w:firstLine="360" w:firstLineChars="150"/>
        <w:rPr>
          <w:rFonts w:cs="Times New Roman"/>
          <w:color w:val="auto"/>
          <w:kern w:val="2"/>
          <w:sz w:val="24"/>
          <w:szCs w:val="24"/>
          <w:lang w:val="en-US" w:bidi="ar-SA"/>
        </w:rPr>
      </w:pPr>
      <w:r>
        <w:rPr>
          <w:rFonts w:cs="Times New Roman"/>
          <w:color w:val="auto"/>
          <w:kern w:val="2"/>
          <w:sz w:val="24"/>
          <w:szCs w:val="24"/>
          <w:lang w:val="en-US" w:bidi="ar-SA"/>
        </w:rPr>
        <w:t>9.2</w:t>
      </w:r>
      <w:r>
        <w:rPr>
          <w:rFonts w:hint="eastAsia" w:cs="Times New Roman"/>
          <w:color w:val="auto"/>
          <w:kern w:val="2"/>
          <w:sz w:val="24"/>
          <w:szCs w:val="24"/>
          <w:lang w:val="en-US" w:eastAsia="zh-CN" w:bidi="ar-SA"/>
        </w:rPr>
        <w:t>.</w:t>
      </w:r>
      <w:r>
        <w:rPr>
          <w:rFonts w:hint="eastAsia" w:cs="Times New Roman"/>
          <w:color w:val="auto"/>
          <w:kern w:val="2"/>
          <w:sz w:val="24"/>
          <w:szCs w:val="24"/>
          <w:lang w:val="en-US" w:bidi="ar-SA"/>
        </w:rPr>
        <w:t>投标人应根据招标文件的要求提供详细的技术支持资料、服务计划等内容对招标文件作出响应。</w:t>
      </w:r>
    </w:p>
    <w:p w14:paraId="6D1E0901">
      <w:pPr>
        <w:pStyle w:val="16"/>
        <w:spacing w:line="360" w:lineRule="auto"/>
        <w:ind w:firstLine="360" w:firstLineChars="150"/>
        <w:rPr>
          <w:rFonts w:cs="Times New Roman"/>
          <w:color w:val="auto"/>
          <w:kern w:val="2"/>
          <w:sz w:val="24"/>
          <w:szCs w:val="24"/>
          <w:lang w:val="en-US" w:bidi="ar-SA"/>
        </w:rPr>
      </w:pPr>
      <w:r>
        <w:rPr>
          <w:rFonts w:cs="Times New Roman"/>
          <w:color w:val="auto"/>
          <w:kern w:val="2"/>
          <w:sz w:val="24"/>
          <w:szCs w:val="24"/>
          <w:lang w:val="en-US" w:bidi="ar-SA"/>
        </w:rPr>
        <w:t>9.3</w:t>
      </w:r>
      <w:r>
        <w:rPr>
          <w:rFonts w:hint="eastAsia" w:cs="Times New Roman"/>
          <w:color w:val="auto"/>
          <w:kern w:val="2"/>
          <w:sz w:val="24"/>
          <w:szCs w:val="24"/>
          <w:lang w:val="en-US" w:eastAsia="zh-CN" w:bidi="ar-SA"/>
        </w:rPr>
        <w:t>.</w:t>
      </w:r>
      <w:r>
        <w:rPr>
          <w:rFonts w:hint="eastAsia" w:cs="Times New Roman"/>
          <w:color w:val="auto"/>
          <w:kern w:val="2"/>
          <w:sz w:val="24"/>
          <w:szCs w:val="24"/>
          <w:lang w:val="en-US" w:bidi="ar-SA"/>
        </w:rPr>
        <w:t>投标文件对招标文件的全部偏差，均应在投标文件的商务和技术偏差表中列明，除列明的内容外，视为投标人响应招标文件的全部要求。</w:t>
      </w:r>
    </w:p>
    <w:bookmarkEnd w:id="25"/>
    <w:p w14:paraId="772104F3">
      <w:pPr>
        <w:pStyle w:val="3"/>
        <w:spacing w:before="0" w:after="0" w:line="415" w:lineRule="auto"/>
        <w:jc w:val="center"/>
        <w:rPr>
          <w:color w:val="auto"/>
        </w:rPr>
      </w:pPr>
      <w:bookmarkStart w:id="26" w:name="_Toc23258607"/>
      <w:bookmarkStart w:id="27" w:name="_Toc26541324"/>
      <w:r>
        <w:rPr>
          <w:rFonts w:hint="eastAsia"/>
          <w:color w:val="auto"/>
        </w:rPr>
        <w:t>二、招标文件</w:t>
      </w:r>
      <w:bookmarkEnd w:id="26"/>
      <w:bookmarkEnd w:id="27"/>
    </w:p>
    <w:p w14:paraId="02A241B2">
      <w:pPr>
        <w:spacing w:line="360" w:lineRule="auto"/>
        <w:ind w:firstLine="482" w:firstLineChars="200"/>
        <w:rPr>
          <w:rFonts w:ascii="宋体" w:hAnsi="宋体"/>
          <w:b/>
          <w:color w:val="auto"/>
          <w:sz w:val="24"/>
          <w:szCs w:val="24"/>
        </w:rPr>
      </w:pPr>
      <w:bookmarkStart w:id="28" w:name="_Toc311415577"/>
      <w:r>
        <w:rPr>
          <w:rFonts w:ascii="宋体" w:hAnsi="宋体"/>
          <w:b/>
          <w:color w:val="auto"/>
          <w:sz w:val="24"/>
          <w:szCs w:val="24"/>
        </w:rPr>
        <w:t>10</w:t>
      </w:r>
      <w:r>
        <w:rPr>
          <w:rFonts w:hint="eastAsia" w:ascii="宋体" w:hAnsi="宋体"/>
          <w:b/>
          <w:color w:val="auto"/>
          <w:sz w:val="24"/>
          <w:szCs w:val="24"/>
          <w:lang w:val="en-US" w:eastAsia="zh-CN"/>
        </w:rPr>
        <w:t>.</w:t>
      </w:r>
      <w:r>
        <w:rPr>
          <w:rFonts w:hint="eastAsia" w:ascii="宋体" w:hAnsi="宋体"/>
          <w:b/>
          <w:color w:val="auto"/>
          <w:sz w:val="24"/>
          <w:szCs w:val="24"/>
        </w:rPr>
        <w:t>招标文件的构成</w:t>
      </w:r>
      <w:bookmarkEnd w:id="28"/>
    </w:p>
    <w:p w14:paraId="77369CD2">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10.1</w:t>
      </w:r>
      <w:r>
        <w:rPr>
          <w:rFonts w:hint="eastAsia" w:ascii="宋体" w:hAnsi="宋体"/>
          <w:color w:val="auto"/>
          <w:sz w:val="24"/>
          <w:szCs w:val="24"/>
        </w:rPr>
        <w:t>招标文件用以阐明所需提供的货物及服务、采购、投标程序和合同条件。招标文件包括：</w:t>
      </w:r>
    </w:p>
    <w:p w14:paraId="59F5579D">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w:t>
      </w:r>
      <w:r>
        <w:rPr>
          <w:rFonts w:ascii="宋体" w:hAnsi="宋体"/>
          <w:color w:val="auto"/>
          <w:sz w:val="24"/>
          <w:szCs w:val="24"/>
        </w:rPr>
        <w:t>）</w:t>
      </w:r>
      <w:r>
        <w:rPr>
          <w:rFonts w:hint="eastAsia" w:ascii="宋体" w:hAnsi="宋体"/>
          <w:color w:val="auto"/>
          <w:sz w:val="24"/>
          <w:szCs w:val="24"/>
        </w:rPr>
        <w:t>招标公告</w:t>
      </w:r>
    </w:p>
    <w:p w14:paraId="363E4127">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（2</w:t>
      </w:r>
      <w:r>
        <w:rPr>
          <w:rFonts w:ascii="宋体" w:hAnsi="宋体"/>
          <w:color w:val="auto"/>
          <w:sz w:val="24"/>
          <w:szCs w:val="24"/>
        </w:rPr>
        <w:t>）</w:t>
      </w:r>
      <w:r>
        <w:rPr>
          <w:rFonts w:hint="eastAsia" w:ascii="宋体" w:hAnsi="宋体"/>
          <w:color w:val="auto"/>
          <w:sz w:val="24"/>
          <w:szCs w:val="24"/>
        </w:rPr>
        <w:t>投标人须知前附表</w:t>
      </w:r>
    </w:p>
    <w:p w14:paraId="5D376C40">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（3</w:t>
      </w:r>
      <w:r>
        <w:rPr>
          <w:rFonts w:ascii="宋体" w:hAnsi="宋体"/>
          <w:color w:val="auto"/>
          <w:sz w:val="24"/>
          <w:szCs w:val="24"/>
        </w:rPr>
        <w:t>）</w:t>
      </w:r>
      <w:r>
        <w:rPr>
          <w:rFonts w:hint="eastAsia" w:ascii="宋体" w:hAnsi="宋体"/>
          <w:color w:val="auto"/>
          <w:sz w:val="24"/>
          <w:szCs w:val="24"/>
        </w:rPr>
        <w:t>投标人须知</w:t>
      </w:r>
    </w:p>
    <w:p w14:paraId="51A181BF">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（4）采购内容及说明</w:t>
      </w:r>
    </w:p>
    <w:p w14:paraId="049C9547">
      <w:pPr>
        <w:tabs>
          <w:tab w:val="left" w:pos="8190"/>
        </w:tabs>
        <w:overflowPunct w:val="0"/>
        <w:adjustRightInd w:val="0"/>
        <w:snapToGrid w:val="0"/>
        <w:spacing w:line="360" w:lineRule="auto"/>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（5</w:t>
      </w:r>
      <w:r>
        <w:rPr>
          <w:rFonts w:ascii="宋体" w:hAnsi="宋体"/>
          <w:color w:val="auto"/>
          <w:sz w:val="24"/>
          <w:szCs w:val="24"/>
        </w:rPr>
        <w:t>）</w:t>
      </w:r>
      <w:r>
        <w:rPr>
          <w:rFonts w:hint="eastAsia" w:ascii="宋体" w:hAnsi="宋体"/>
          <w:color w:val="auto"/>
          <w:sz w:val="24"/>
          <w:szCs w:val="24"/>
        </w:rPr>
        <w:t>合同文本</w:t>
      </w:r>
      <w:r>
        <w:rPr>
          <w:rFonts w:hint="eastAsia" w:ascii="宋体" w:hAnsi="宋体"/>
          <w:color w:val="auto"/>
          <w:sz w:val="24"/>
          <w:szCs w:val="24"/>
          <w:lang w:eastAsia="zh-CN"/>
        </w:rPr>
        <w:tab/>
      </w:r>
    </w:p>
    <w:p w14:paraId="47E27C84">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（6</w:t>
      </w:r>
      <w:r>
        <w:rPr>
          <w:rFonts w:ascii="宋体" w:hAnsi="宋体"/>
          <w:color w:val="auto"/>
          <w:sz w:val="24"/>
          <w:szCs w:val="24"/>
        </w:rPr>
        <w:t>）</w:t>
      </w:r>
      <w:r>
        <w:rPr>
          <w:rFonts w:hint="eastAsia" w:ascii="宋体" w:hAnsi="宋体"/>
          <w:color w:val="auto"/>
          <w:sz w:val="24"/>
          <w:szCs w:val="24"/>
        </w:rPr>
        <w:t>投标文件格式</w:t>
      </w:r>
    </w:p>
    <w:p w14:paraId="56727BAB">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10.2投标人应认真阅读招标文件中所有的事项、格式、条款和规范等要求。如果投标人没有按照招标文件要求提交全部资料，或者投标文件没有对招标文件在各方面都做出实质性响应，由此带来的不利于投标人的评标结果，其风险由投标人承担。</w:t>
      </w:r>
    </w:p>
    <w:p w14:paraId="0705F18D">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10.3</w:t>
      </w:r>
      <w:r>
        <w:rPr>
          <w:rFonts w:hint="eastAsia" w:ascii="宋体" w:hAnsi="宋体"/>
          <w:color w:val="auto"/>
          <w:sz w:val="24"/>
          <w:szCs w:val="24"/>
        </w:rPr>
        <w:t>招标文件的获取：招标采购公告发布后，有意向的投标人应从采购代理机构</w:t>
      </w:r>
      <w:r>
        <w:rPr>
          <w:rFonts w:hint="eastAsia" w:ascii="宋体" w:hAnsi="宋体"/>
          <w:color w:val="auto"/>
          <w:sz w:val="24"/>
          <w:szCs w:val="24"/>
          <w:lang w:val="en-US" w:eastAsia="zh-CN"/>
        </w:rPr>
        <w:t>获取</w:t>
      </w:r>
      <w:r>
        <w:rPr>
          <w:rFonts w:hint="eastAsia" w:ascii="宋体" w:hAnsi="宋体"/>
          <w:color w:val="auto"/>
          <w:sz w:val="24"/>
          <w:szCs w:val="24"/>
        </w:rPr>
        <w:t>招标文件，招标文件一经售出，一律不退，仅作为本次招标使用。</w:t>
      </w:r>
    </w:p>
    <w:p w14:paraId="0CB57728">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10.4本招标文件的解释权归</w:t>
      </w:r>
      <w:r>
        <w:rPr>
          <w:rFonts w:hint="eastAsia" w:ascii="宋体" w:hAnsi="宋体"/>
          <w:color w:val="auto"/>
          <w:sz w:val="24"/>
          <w:szCs w:val="24"/>
          <w:lang w:eastAsia="zh-CN"/>
        </w:rPr>
        <w:t>陕西途恒工程管理服务有限公司</w:t>
      </w:r>
      <w:r>
        <w:rPr>
          <w:rFonts w:hint="eastAsia" w:ascii="宋体" w:hAnsi="宋体"/>
          <w:color w:val="auto"/>
          <w:sz w:val="24"/>
          <w:szCs w:val="24"/>
        </w:rPr>
        <w:t>。</w:t>
      </w:r>
    </w:p>
    <w:p w14:paraId="117D5EA4">
      <w:pPr>
        <w:spacing w:line="360" w:lineRule="auto"/>
        <w:ind w:firstLine="482" w:firstLineChars="200"/>
        <w:rPr>
          <w:rFonts w:ascii="宋体" w:hAnsi="宋体"/>
          <w:b/>
          <w:color w:val="auto"/>
          <w:sz w:val="24"/>
          <w:szCs w:val="24"/>
        </w:rPr>
      </w:pPr>
      <w:bookmarkStart w:id="29" w:name="_Toc311415578"/>
      <w:r>
        <w:rPr>
          <w:rFonts w:ascii="宋体" w:hAnsi="宋体"/>
          <w:b/>
          <w:color w:val="auto"/>
          <w:sz w:val="24"/>
          <w:szCs w:val="24"/>
        </w:rPr>
        <w:t>11</w:t>
      </w:r>
      <w:r>
        <w:rPr>
          <w:rFonts w:hint="eastAsia" w:ascii="宋体" w:hAnsi="宋体"/>
          <w:b/>
          <w:color w:val="auto"/>
          <w:sz w:val="24"/>
          <w:szCs w:val="24"/>
          <w:lang w:val="en-US" w:eastAsia="zh-CN"/>
        </w:rPr>
        <w:t>.</w:t>
      </w:r>
      <w:r>
        <w:rPr>
          <w:rFonts w:hint="eastAsia" w:ascii="宋体" w:hAnsi="宋体"/>
          <w:b/>
          <w:color w:val="auto"/>
          <w:sz w:val="24"/>
          <w:szCs w:val="24"/>
        </w:rPr>
        <w:t>招标文件的澄清</w:t>
      </w:r>
      <w:bookmarkEnd w:id="29"/>
    </w:p>
    <w:p w14:paraId="45C36BC5">
      <w:pPr>
        <w:spacing w:line="500" w:lineRule="exact"/>
        <w:ind w:firstLine="480" w:firstLineChars="200"/>
        <w:rPr>
          <w:rFonts w:ascii="宋体" w:hAnsi="宋体"/>
          <w:color w:val="auto"/>
          <w:sz w:val="24"/>
          <w:szCs w:val="24"/>
        </w:rPr>
      </w:pPr>
      <w:r>
        <w:rPr>
          <w:rFonts w:ascii="宋体" w:hAnsi="宋体"/>
          <w:color w:val="auto"/>
          <w:sz w:val="24"/>
          <w:szCs w:val="24"/>
        </w:rPr>
        <w:t>11.1</w:t>
      </w:r>
      <w:r>
        <w:rPr>
          <w:rFonts w:hint="eastAsia" w:ascii="宋体" w:hAnsi="宋体"/>
          <w:color w:val="auto"/>
          <w:sz w:val="24"/>
          <w:szCs w:val="24"/>
        </w:rPr>
        <w:t>任何要求对招标文件澄清的投标人，应在本项目招标文件公告期限届满之日起七个工作日内，以书面形式通知采购代理机构。采购代理机构将视情况确定采用适当方式予以澄清或以书面形式予以答复，涉及变更或修正内容在政府采购发布媒体上发布变更公告。在此之后提出的询问或者质疑均为无效，采购代理机构不予受理。</w:t>
      </w:r>
    </w:p>
    <w:p w14:paraId="35741BD2">
      <w:pPr>
        <w:spacing w:line="500" w:lineRule="exact"/>
        <w:ind w:firstLine="480" w:firstLineChars="200"/>
        <w:rPr>
          <w:rFonts w:ascii="宋体" w:hAnsi="宋体"/>
          <w:color w:val="auto"/>
          <w:sz w:val="24"/>
          <w:szCs w:val="24"/>
        </w:rPr>
      </w:pPr>
      <w:r>
        <w:rPr>
          <w:rFonts w:ascii="宋体" w:hAnsi="宋体"/>
          <w:color w:val="auto"/>
          <w:sz w:val="24"/>
          <w:szCs w:val="24"/>
        </w:rPr>
        <w:t>11.2</w:t>
      </w:r>
      <w:r>
        <w:rPr>
          <w:rFonts w:hint="eastAsia" w:ascii="宋体" w:hAnsi="宋体"/>
          <w:color w:val="auto"/>
          <w:sz w:val="24"/>
          <w:szCs w:val="24"/>
        </w:rPr>
        <w:t>对于在规定时间内收到的投标人依法提出的询问或者质疑，</w:t>
      </w:r>
      <w:r>
        <w:rPr>
          <w:rFonts w:ascii="宋体" w:hAnsi="宋体"/>
          <w:color w:val="auto"/>
          <w:sz w:val="24"/>
          <w:szCs w:val="24"/>
        </w:rPr>
        <w:t>采购代理机构将</w:t>
      </w:r>
      <w:r>
        <w:rPr>
          <w:rFonts w:hint="eastAsia" w:ascii="宋体" w:hAnsi="宋体"/>
          <w:color w:val="auto"/>
          <w:sz w:val="24"/>
          <w:szCs w:val="24"/>
        </w:rPr>
        <w:t>按程序及时</w:t>
      </w:r>
      <w:r>
        <w:rPr>
          <w:rFonts w:hint="eastAsia" w:ascii="宋体" w:hAnsi="宋体"/>
          <w:color w:val="auto"/>
          <w:sz w:val="24"/>
          <w:szCs w:val="24"/>
          <w:lang w:eastAsia="zh-CN"/>
        </w:rPr>
        <w:t>作出</w:t>
      </w:r>
      <w:r>
        <w:rPr>
          <w:rFonts w:hint="eastAsia" w:ascii="宋体" w:hAnsi="宋体"/>
          <w:color w:val="auto"/>
          <w:sz w:val="24"/>
          <w:szCs w:val="24"/>
        </w:rPr>
        <w:t>答复，若对招标文件做出实质性变动，则按照相关规定延长投标截止时间。</w:t>
      </w:r>
    </w:p>
    <w:p w14:paraId="616E5DA5">
      <w:pPr>
        <w:spacing w:line="500" w:lineRule="exact"/>
        <w:ind w:firstLine="480" w:firstLineChars="200"/>
        <w:rPr>
          <w:rFonts w:ascii="宋体" w:hAnsi="宋体"/>
          <w:color w:val="auto"/>
          <w:sz w:val="24"/>
          <w:szCs w:val="24"/>
        </w:rPr>
      </w:pPr>
      <w:r>
        <w:rPr>
          <w:rFonts w:ascii="宋体" w:hAnsi="宋体"/>
          <w:color w:val="auto"/>
          <w:sz w:val="24"/>
          <w:szCs w:val="24"/>
        </w:rPr>
        <w:t>11.3</w:t>
      </w:r>
      <w:r>
        <w:rPr>
          <w:rFonts w:hint="eastAsia" w:ascii="宋体" w:hAnsi="宋体"/>
          <w:color w:val="auto"/>
          <w:sz w:val="24"/>
          <w:szCs w:val="24"/>
        </w:rPr>
        <w:t>投标人提出质疑应当有明确的请求和必要的证明材料。</w:t>
      </w:r>
    </w:p>
    <w:p w14:paraId="53AD25D8">
      <w:pPr>
        <w:spacing w:line="360" w:lineRule="auto"/>
        <w:ind w:firstLine="482" w:firstLineChars="200"/>
        <w:rPr>
          <w:rFonts w:ascii="宋体" w:hAnsi="宋体"/>
          <w:b/>
          <w:color w:val="auto"/>
          <w:sz w:val="24"/>
          <w:szCs w:val="24"/>
        </w:rPr>
      </w:pPr>
      <w:bookmarkStart w:id="30" w:name="_Toc311415579"/>
      <w:r>
        <w:rPr>
          <w:rFonts w:ascii="宋体" w:hAnsi="宋体"/>
          <w:b/>
          <w:color w:val="auto"/>
          <w:sz w:val="24"/>
          <w:szCs w:val="24"/>
        </w:rPr>
        <w:t>12</w:t>
      </w:r>
      <w:r>
        <w:rPr>
          <w:rFonts w:hint="eastAsia" w:ascii="宋体" w:hAnsi="宋体"/>
          <w:b/>
          <w:color w:val="auto"/>
          <w:sz w:val="24"/>
          <w:szCs w:val="24"/>
          <w:lang w:val="en-US" w:eastAsia="zh-CN"/>
        </w:rPr>
        <w:t>.</w:t>
      </w:r>
      <w:r>
        <w:rPr>
          <w:rFonts w:hint="eastAsia" w:ascii="宋体" w:hAnsi="宋体"/>
          <w:b/>
          <w:color w:val="auto"/>
          <w:sz w:val="24"/>
          <w:szCs w:val="24"/>
        </w:rPr>
        <w:t>招标文件的修改</w:t>
      </w:r>
      <w:bookmarkEnd w:id="30"/>
    </w:p>
    <w:p w14:paraId="02D97BD4">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12.1招标采购单位如果对已发出的招标文件进行</w:t>
      </w:r>
      <w:r>
        <w:rPr>
          <w:rFonts w:hint="eastAsia" w:ascii="宋体" w:hAnsi="宋体"/>
          <w:color w:val="auto"/>
          <w:sz w:val="24"/>
          <w:szCs w:val="24"/>
        </w:rPr>
        <w:t>必要的澄清或者</w:t>
      </w:r>
      <w:r>
        <w:rPr>
          <w:rFonts w:ascii="宋体" w:hAnsi="宋体"/>
          <w:color w:val="auto"/>
          <w:sz w:val="24"/>
          <w:szCs w:val="24"/>
        </w:rPr>
        <w:t>修改，将在招标文件要求提交投标文件截止时间</w:t>
      </w:r>
      <w:r>
        <w:rPr>
          <w:rFonts w:hint="eastAsia" w:ascii="宋体" w:hAnsi="宋体"/>
          <w:color w:val="auto"/>
          <w:sz w:val="24"/>
          <w:szCs w:val="24"/>
        </w:rPr>
        <w:t>15</w:t>
      </w:r>
      <w:r>
        <w:rPr>
          <w:rFonts w:ascii="宋体" w:hAnsi="宋体"/>
          <w:color w:val="auto"/>
          <w:sz w:val="24"/>
          <w:szCs w:val="24"/>
        </w:rPr>
        <w:t>日前，</w:t>
      </w:r>
      <w:r>
        <w:rPr>
          <w:rFonts w:hint="eastAsia" w:ascii="宋体" w:hAnsi="宋体"/>
          <w:color w:val="auto"/>
          <w:sz w:val="24"/>
          <w:szCs w:val="24"/>
        </w:rPr>
        <w:t>不足15日的，顺延提交投标文件的截止时间，</w:t>
      </w:r>
      <w:r>
        <w:rPr>
          <w:rFonts w:ascii="宋体" w:hAnsi="宋体"/>
          <w:color w:val="auto"/>
          <w:sz w:val="24"/>
          <w:szCs w:val="24"/>
        </w:rPr>
        <w:t>在发布招标公告的财政部门指定媒体上</w:t>
      </w:r>
      <w:r>
        <w:rPr>
          <w:rFonts w:hint="eastAsia" w:ascii="宋体" w:hAnsi="宋体"/>
          <w:color w:val="auto"/>
          <w:sz w:val="24"/>
          <w:szCs w:val="24"/>
        </w:rPr>
        <w:t>由采购代理机构</w:t>
      </w:r>
      <w:r>
        <w:rPr>
          <w:rFonts w:ascii="宋体" w:hAnsi="宋体"/>
          <w:color w:val="auto"/>
          <w:sz w:val="24"/>
          <w:szCs w:val="24"/>
        </w:rPr>
        <w:t>发布变更公告，并以书面形式通知所有</w:t>
      </w:r>
      <w:r>
        <w:rPr>
          <w:rFonts w:hint="eastAsia" w:ascii="宋体" w:hAnsi="宋体"/>
          <w:color w:val="auto"/>
          <w:sz w:val="24"/>
          <w:szCs w:val="24"/>
          <w:lang w:val="en-US" w:eastAsia="zh-CN"/>
        </w:rPr>
        <w:t>获取</w:t>
      </w:r>
      <w:r>
        <w:rPr>
          <w:rFonts w:ascii="宋体" w:hAnsi="宋体"/>
          <w:color w:val="auto"/>
          <w:sz w:val="24"/>
          <w:szCs w:val="24"/>
        </w:rPr>
        <w:t>招标文件的单位。该澄清或者修改的内容为招标文件的组成部分。</w:t>
      </w:r>
    </w:p>
    <w:p w14:paraId="42190E35">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12.2</w:t>
      </w:r>
      <w:r>
        <w:rPr>
          <w:rFonts w:hint="eastAsia" w:ascii="宋体" w:hAnsi="宋体"/>
          <w:color w:val="auto"/>
          <w:sz w:val="24"/>
          <w:szCs w:val="24"/>
        </w:rPr>
        <w:t>招标文件的修改书将构成招标文件的一部分，对采购人和投标人都具有约束力。</w:t>
      </w:r>
    </w:p>
    <w:p w14:paraId="383A2394">
      <w:pPr>
        <w:spacing w:line="500" w:lineRule="exact"/>
        <w:ind w:firstLine="480" w:firstLineChars="200"/>
        <w:rPr>
          <w:rFonts w:ascii="宋体" w:hAnsi="宋体"/>
          <w:color w:val="auto"/>
          <w:sz w:val="24"/>
          <w:szCs w:val="24"/>
        </w:rPr>
      </w:pPr>
      <w:r>
        <w:rPr>
          <w:rFonts w:ascii="宋体" w:hAnsi="宋体"/>
          <w:color w:val="auto"/>
          <w:sz w:val="24"/>
          <w:szCs w:val="24"/>
        </w:rPr>
        <w:t>12.3采购代理机构可以视采购具体情况，延长投标截止时间和开标时间。延长投标截止时间和开标时间将在财政部门指定的媒体上发布变更公告，同时将变更时间书面通知所有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olor w:val="auto"/>
          <w:sz w:val="24"/>
          <w:szCs w:val="24"/>
          <w:lang w:val="en-US" w:eastAsia="zh-CN"/>
        </w:rPr>
        <w:t>获取</w:t>
      </w:r>
      <w:r>
        <w:rPr>
          <w:rFonts w:ascii="宋体" w:hAnsi="宋体"/>
          <w:color w:val="auto"/>
          <w:sz w:val="24"/>
          <w:szCs w:val="24"/>
        </w:rPr>
        <w:t>招标文件的单位。</w:t>
      </w:r>
    </w:p>
    <w:p w14:paraId="7E7B6C06">
      <w:pPr>
        <w:pStyle w:val="3"/>
        <w:spacing w:before="0" w:after="0" w:line="480" w:lineRule="exact"/>
        <w:jc w:val="center"/>
        <w:rPr>
          <w:rFonts w:hint="default" w:eastAsia="宋体"/>
          <w:color w:val="auto"/>
          <w:lang w:val="en-US" w:eastAsia="zh-CN"/>
        </w:rPr>
      </w:pPr>
      <w:bookmarkStart w:id="31" w:name="_Toc26541325"/>
      <w:bookmarkStart w:id="32" w:name="_Toc23258608"/>
      <w:r>
        <w:rPr>
          <w:rFonts w:hint="eastAsia"/>
          <w:color w:val="auto"/>
        </w:rPr>
        <w:t>三、投标文件</w:t>
      </w:r>
      <w:bookmarkEnd w:id="31"/>
      <w:bookmarkEnd w:id="32"/>
      <w:r>
        <w:rPr>
          <w:rFonts w:hint="eastAsia"/>
          <w:color w:val="auto"/>
          <w:lang w:val="en-US" w:eastAsia="zh-CN"/>
        </w:rPr>
        <w:t>的编制</w:t>
      </w:r>
    </w:p>
    <w:p w14:paraId="62AF5DC9">
      <w:pPr>
        <w:spacing w:line="360" w:lineRule="auto"/>
        <w:ind w:firstLine="482" w:firstLineChars="200"/>
        <w:rPr>
          <w:rFonts w:ascii="宋体" w:hAnsi="宋体"/>
          <w:b/>
          <w:color w:val="auto"/>
          <w:sz w:val="24"/>
          <w:szCs w:val="24"/>
        </w:rPr>
      </w:pPr>
      <w:bookmarkStart w:id="33" w:name="_Toc311415581"/>
      <w:r>
        <w:rPr>
          <w:rFonts w:ascii="宋体" w:hAnsi="宋体"/>
          <w:b/>
          <w:color w:val="auto"/>
          <w:sz w:val="24"/>
          <w:szCs w:val="24"/>
        </w:rPr>
        <w:t>13</w:t>
      </w:r>
      <w:r>
        <w:rPr>
          <w:rFonts w:hint="eastAsia" w:ascii="宋体" w:hAnsi="宋体"/>
          <w:b/>
          <w:color w:val="auto"/>
          <w:sz w:val="24"/>
          <w:szCs w:val="24"/>
          <w:lang w:val="en-US" w:eastAsia="zh-CN"/>
        </w:rPr>
        <w:t>.</w:t>
      </w:r>
      <w:r>
        <w:rPr>
          <w:rFonts w:hint="eastAsia" w:ascii="宋体" w:hAnsi="宋体"/>
          <w:b/>
          <w:color w:val="auto"/>
          <w:sz w:val="24"/>
          <w:szCs w:val="24"/>
        </w:rPr>
        <w:t>投标文件编制的原则</w:t>
      </w:r>
      <w:bookmarkEnd w:id="33"/>
    </w:p>
    <w:p w14:paraId="3E03AA07">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13.1</w:t>
      </w:r>
      <w:r>
        <w:rPr>
          <w:rFonts w:hint="eastAsia" w:ascii="宋体" w:hAnsi="宋体"/>
          <w:color w:val="auto"/>
          <w:sz w:val="24"/>
          <w:szCs w:val="24"/>
        </w:rPr>
        <w:t>投标人应在认真阅读招标文件所有内容的基础上，按照招标文件的要求编制完整的投标文件。招标文件中对投标文件格式有要求的，应按格式编制并逐项填写内容，不准有空项；无相应内容可填的项应填写“无</w:t>
      </w:r>
      <w:r>
        <w:rPr>
          <w:rFonts w:hint="eastAsia" w:ascii="宋体" w:hAnsi="宋体"/>
          <w:color w:val="auto"/>
          <w:sz w:val="24"/>
          <w:szCs w:val="24"/>
          <w:lang w:eastAsia="zh-CN"/>
        </w:rPr>
        <w:t>”“</w:t>
      </w:r>
      <w:r>
        <w:rPr>
          <w:rFonts w:hint="eastAsia" w:ascii="宋体" w:hAnsi="宋体"/>
          <w:color w:val="auto"/>
          <w:sz w:val="24"/>
          <w:szCs w:val="24"/>
        </w:rPr>
        <w:t xml:space="preserve">没有相应指标”等明确的回答文字。投标文件中留有空项的或没有按格式制作的，将被视为不完整响应的投标文件，其投标将有可能被拒绝。 </w:t>
      </w:r>
    </w:p>
    <w:p w14:paraId="5963F972">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13.2</w:t>
      </w:r>
      <w:r>
        <w:rPr>
          <w:rFonts w:hint="eastAsia" w:ascii="宋体" w:hAnsi="宋体"/>
          <w:color w:val="auto"/>
          <w:sz w:val="24"/>
          <w:szCs w:val="24"/>
        </w:rPr>
        <w:t>投标人必须保证投标文件所提供的全部资料真实可靠，并接受对其中任何资料进一步审查的要求。</w:t>
      </w:r>
    </w:p>
    <w:p w14:paraId="62E145FC">
      <w:pPr>
        <w:keepNext w:val="0"/>
        <w:keepLines w:val="0"/>
        <w:pageBreakBefore w:val="0"/>
        <w:widowControl w:val="0"/>
        <w:kinsoku/>
        <w:wordWrap/>
        <w:overflowPunct w:val="0"/>
        <w:topLinePunct w:val="0"/>
        <w:bidi w:val="0"/>
        <w:adjustRightInd w:val="0"/>
        <w:snapToGrid w:val="0"/>
        <w:spacing w:line="360" w:lineRule="auto"/>
        <w:ind w:firstLine="480" w:firstLineChars="200"/>
        <w:textAlignment w:val="auto"/>
        <w:rPr>
          <w:rFonts w:ascii="宋体" w:hAnsi="宋体"/>
          <w:color w:val="auto"/>
          <w:sz w:val="24"/>
          <w:szCs w:val="24"/>
        </w:rPr>
      </w:pPr>
      <w:r>
        <w:rPr>
          <w:rFonts w:ascii="宋体" w:hAnsi="宋体"/>
          <w:color w:val="auto"/>
          <w:sz w:val="24"/>
          <w:szCs w:val="24"/>
        </w:rPr>
        <w:t>13.3</w:t>
      </w:r>
      <w:r>
        <w:rPr>
          <w:rFonts w:hint="eastAsia" w:ascii="宋体" w:hAnsi="宋体"/>
          <w:color w:val="auto"/>
          <w:sz w:val="24"/>
          <w:szCs w:val="24"/>
        </w:rPr>
        <w:t>投标文件须对招标文件中的内容做出实质性和完整性的响应，否则其投标将被视为无效投标。</w:t>
      </w:r>
    </w:p>
    <w:p w14:paraId="2020F62A">
      <w:pPr>
        <w:keepNext w:val="0"/>
        <w:keepLines w:val="0"/>
        <w:pageBreakBefore w:val="0"/>
        <w:widowControl w:val="0"/>
        <w:kinsoku/>
        <w:wordWrap/>
        <w:topLinePunct w:val="0"/>
        <w:bidi w:val="0"/>
        <w:spacing w:line="360" w:lineRule="auto"/>
        <w:ind w:firstLine="480" w:firstLineChars="200"/>
        <w:jc w:val="left"/>
        <w:textAlignment w:val="auto"/>
        <w:rPr>
          <w:rFonts w:ascii="宋体" w:hAnsi="Calibri"/>
          <w:color w:val="auto"/>
          <w:sz w:val="24"/>
          <w:szCs w:val="28"/>
        </w:rPr>
      </w:pPr>
      <w:r>
        <w:rPr>
          <w:rFonts w:hint="eastAsia" w:ascii="宋体" w:hAnsi="宋体"/>
          <w:color w:val="auto"/>
          <w:sz w:val="24"/>
          <w:szCs w:val="24"/>
        </w:rPr>
        <w:t>13.4</w:t>
      </w:r>
      <w:r>
        <w:rPr>
          <w:rFonts w:hint="eastAsia" w:ascii="宋体" w:hAnsi="宋体" w:cs="宋体"/>
          <w:color w:val="auto"/>
          <w:sz w:val="24"/>
          <w:szCs w:val="28"/>
        </w:rPr>
        <w:t>供应商应保证在本项目使用的任何产品和服务（包括部分使用）时，不会产生因第三方提出侵犯其专利权、商标权或其它知识产权而引起的法律和经济纠纷，如因专利权、商标权或其它知识产权而引起法律纠纷和经济纠纷，由供应商承担所有相关责任。</w:t>
      </w:r>
    </w:p>
    <w:p w14:paraId="7E0D74D8">
      <w:pPr>
        <w:keepNext w:val="0"/>
        <w:keepLines w:val="0"/>
        <w:pageBreakBefore w:val="0"/>
        <w:widowControl w:val="0"/>
        <w:kinsoku/>
        <w:wordWrap/>
        <w:topLinePunct w:val="0"/>
        <w:bidi w:val="0"/>
        <w:spacing w:line="360" w:lineRule="auto"/>
        <w:ind w:firstLine="480" w:firstLineChars="200"/>
        <w:jc w:val="left"/>
        <w:textAlignment w:val="auto"/>
        <w:rPr>
          <w:rFonts w:ascii="宋体" w:hAnsi="Calibri"/>
          <w:color w:val="auto"/>
          <w:sz w:val="24"/>
          <w:szCs w:val="28"/>
        </w:rPr>
      </w:pPr>
      <w:r>
        <w:rPr>
          <w:rFonts w:ascii="宋体" w:hAnsi="宋体" w:cs="宋体"/>
          <w:color w:val="auto"/>
          <w:sz w:val="24"/>
          <w:szCs w:val="28"/>
        </w:rPr>
        <w:t>13.5</w:t>
      </w:r>
      <w:r>
        <w:rPr>
          <w:rFonts w:hint="eastAsia" w:ascii="宋体" w:hAnsi="宋体" w:cs="宋体"/>
          <w:color w:val="auto"/>
          <w:sz w:val="24"/>
          <w:szCs w:val="28"/>
        </w:rPr>
        <w:t>采购人享有本项目在实施过程中产生的知识成果及知识产权。</w:t>
      </w:r>
    </w:p>
    <w:p w14:paraId="013EB170">
      <w:pPr>
        <w:keepNext w:val="0"/>
        <w:keepLines w:val="0"/>
        <w:pageBreakBefore w:val="0"/>
        <w:widowControl w:val="0"/>
        <w:kinsoku/>
        <w:wordWrap/>
        <w:topLinePunct w:val="0"/>
        <w:bidi w:val="0"/>
        <w:spacing w:line="360" w:lineRule="auto"/>
        <w:ind w:firstLine="480" w:firstLineChars="200"/>
        <w:jc w:val="left"/>
        <w:textAlignment w:val="auto"/>
        <w:rPr>
          <w:rFonts w:ascii="宋体" w:hAnsi="Calibri"/>
          <w:color w:val="auto"/>
          <w:sz w:val="24"/>
          <w:szCs w:val="28"/>
        </w:rPr>
      </w:pPr>
      <w:r>
        <w:rPr>
          <w:rFonts w:ascii="宋体" w:hAnsi="宋体" w:cs="宋体"/>
          <w:color w:val="auto"/>
          <w:sz w:val="24"/>
          <w:szCs w:val="28"/>
        </w:rPr>
        <w:t>13.6</w:t>
      </w:r>
      <w:r>
        <w:rPr>
          <w:rFonts w:hint="eastAsia" w:ascii="宋体" w:hAnsi="宋体" w:cs="宋体"/>
          <w:color w:val="auto"/>
          <w:sz w:val="24"/>
          <w:szCs w:val="28"/>
        </w:rPr>
        <w:t>供应商如欲在项目实施过程中采用自有知识成果，需在投标文件中声明，并提供相关知识产权证明文件。使用该知识成果后，供应商须提供开发接口和开发手册等技术文档，并承诺提供无限期技术支持，采购人享有永久使用权。</w:t>
      </w:r>
    </w:p>
    <w:p w14:paraId="52C5A2F8">
      <w:pPr>
        <w:pStyle w:val="16"/>
        <w:keepNext w:val="0"/>
        <w:keepLines w:val="0"/>
        <w:pageBreakBefore w:val="0"/>
        <w:widowControl w:val="0"/>
        <w:kinsoku/>
        <w:wordWrap/>
        <w:topLinePunct w:val="0"/>
        <w:bidi w:val="0"/>
        <w:spacing w:line="360" w:lineRule="auto"/>
        <w:ind w:firstLine="480" w:firstLineChars="200"/>
        <w:textAlignment w:val="auto"/>
        <w:rPr>
          <w:color w:val="auto"/>
          <w:kern w:val="2"/>
          <w:sz w:val="24"/>
          <w:szCs w:val="28"/>
          <w:lang w:val="en-US" w:bidi="ar-SA"/>
        </w:rPr>
      </w:pPr>
      <w:r>
        <w:rPr>
          <w:color w:val="auto"/>
          <w:kern w:val="2"/>
          <w:sz w:val="24"/>
          <w:szCs w:val="28"/>
          <w:lang w:val="en-US" w:bidi="ar-SA"/>
        </w:rPr>
        <w:t xml:space="preserve">13.7 </w:t>
      </w:r>
      <w:r>
        <w:rPr>
          <w:rFonts w:hint="eastAsia"/>
          <w:color w:val="auto"/>
          <w:kern w:val="2"/>
          <w:sz w:val="24"/>
          <w:szCs w:val="28"/>
          <w:lang w:val="en-US" w:bidi="ar-SA"/>
        </w:rPr>
        <w:t>如供应商所不拥有的知识产权，则在投标报价中必须包括合法获取该知识产权的相关费用。</w:t>
      </w:r>
    </w:p>
    <w:p w14:paraId="7F60CF8A">
      <w:pPr>
        <w:snapToGrid w:val="0"/>
        <w:spacing w:line="440" w:lineRule="exact"/>
        <w:ind w:firstLine="482" w:firstLineChars="200"/>
        <w:rPr>
          <w:rFonts w:ascii="宋体" w:hAnsi="宋体" w:cs="宋体"/>
          <w:b/>
          <w:color w:val="auto"/>
          <w:kern w:val="0"/>
          <w:sz w:val="24"/>
          <w:szCs w:val="24"/>
        </w:rPr>
      </w:pPr>
      <w:r>
        <w:rPr>
          <w:rFonts w:ascii="宋体" w:hAnsi="宋体" w:cs="宋体"/>
          <w:b/>
          <w:color w:val="auto"/>
          <w:kern w:val="0"/>
          <w:sz w:val="24"/>
          <w:szCs w:val="24"/>
        </w:rPr>
        <w:t>14</w:t>
      </w:r>
      <w:r>
        <w:rPr>
          <w:rFonts w:hint="eastAsia" w:ascii="宋体" w:hAnsi="宋体" w:cs="宋体"/>
          <w:b/>
          <w:color w:val="auto"/>
          <w:kern w:val="0"/>
          <w:sz w:val="24"/>
          <w:szCs w:val="24"/>
          <w:lang w:val="en-US" w:eastAsia="zh-CN"/>
        </w:rPr>
        <w:t>.</w:t>
      </w:r>
      <w:r>
        <w:rPr>
          <w:rFonts w:hint="eastAsia" w:ascii="宋体" w:hAnsi="宋体" w:cs="宋体"/>
          <w:b/>
          <w:color w:val="auto"/>
          <w:kern w:val="0"/>
          <w:sz w:val="24"/>
          <w:szCs w:val="24"/>
        </w:rPr>
        <w:t>投标文件构成和格式</w:t>
      </w:r>
    </w:p>
    <w:p w14:paraId="19B756F9">
      <w:pPr>
        <w:snapToGrid w:val="0"/>
        <w:spacing w:line="44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投标人应按照第六部分提供的格式编写投标文件，不得缺少招标文件要求填写的表格或提交的资料。</w:t>
      </w:r>
    </w:p>
    <w:bookmarkEnd w:id="22"/>
    <w:bookmarkEnd w:id="23"/>
    <w:bookmarkEnd w:id="24"/>
    <w:p w14:paraId="1E0BB18D">
      <w:pPr>
        <w:spacing w:line="360" w:lineRule="auto"/>
        <w:ind w:firstLine="482" w:firstLineChars="200"/>
        <w:rPr>
          <w:rFonts w:ascii="宋体" w:hAnsi="宋体"/>
          <w:b/>
          <w:color w:val="auto"/>
          <w:sz w:val="24"/>
          <w:szCs w:val="24"/>
        </w:rPr>
      </w:pPr>
      <w:bookmarkStart w:id="34" w:name="_Toc311415586"/>
      <w:bookmarkStart w:id="35" w:name="_Toc409689060"/>
      <w:bookmarkStart w:id="36" w:name="_Toc380336738"/>
      <w:bookmarkStart w:id="37" w:name="_Toc358364332"/>
      <w:r>
        <w:rPr>
          <w:rFonts w:ascii="宋体" w:hAnsi="宋体"/>
          <w:b/>
          <w:color w:val="auto"/>
          <w:sz w:val="24"/>
          <w:szCs w:val="24"/>
        </w:rPr>
        <w:t>15</w:t>
      </w:r>
      <w:r>
        <w:rPr>
          <w:rFonts w:hint="eastAsia" w:ascii="宋体" w:hAnsi="宋体"/>
          <w:b/>
          <w:color w:val="auto"/>
          <w:sz w:val="24"/>
          <w:szCs w:val="24"/>
          <w:lang w:val="en-US" w:eastAsia="zh-CN"/>
        </w:rPr>
        <w:t>.</w:t>
      </w:r>
      <w:r>
        <w:rPr>
          <w:rFonts w:hint="eastAsia" w:ascii="宋体" w:hAnsi="宋体"/>
          <w:b/>
          <w:color w:val="auto"/>
          <w:sz w:val="24"/>
          <w:szCs w:val="24"/>
        </w:rPr>
        <w:t>投标报价</w:t>
      </w:r>
      <w:bookmarkEnd w:id="34"/>
    </w:p>
    <w:bookmarkEnd w:id="35"/>
    <w:bookmarkEnd w:id="36"/>
    <w:bookmarkEnd w:id="37"/>
    <w:p w14:paraId="743DF420">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15.1</w:t>
      </w:r>
      <w:r>
        <w:rPr>
          <w:rFonts w:hint="eastAsia" w:ascii="宋体" w:hAnsi="宋体"/>
          <w:color w:val="auto"/>
          <w:sz w:val="24"/>
          <w:szCs w:val="24"/>
        </w:rPr>
        <w:t>“报价表”填写时应注意下列要求：</w:t>
      </w:r>
    </w:p>
    <w:p w14:paraId="6A1D3E36">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（1）本项目的投标报价应结合市场自主报价并承担风险；</w:t>
      </w:r>
    </w:p>
    <w:p w14:paraId="3ADDA4D7">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（2）投标报价依据现行及省级有关规定并结合市场情况填报投标报价；</w:t>
      </w:r>
    </w:p>
    <w:p w14:paraId="5CA635D3">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 xml:space="preserve">（3）各投标人应在投标文件中标明分项报价；  </w:t>
      </w:r>
    </w:p>
    <w:p w14:paraId="5F174471">
      <w:pPr>
        <w:keepNext w:val="0"/>
        <w:keepLines w:val="0"/>
        <w:pageBreakBefore w:val="0"/>
        <w:widowControl w:val="0"/>
        <w:kinsoku/>
        <w:wordWrap/>
        <w:overflowPunct w:val="0"/>
        <w:topLinePunct w:val="0"/>
        <w:autoSpaceDE/>
        <w:autoSpaceDN/>
        <w:bidi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（4</w:t>
      </w:r>
      <w:bookmarkStart w:id="38" w:name="_Toc30437"/>
      <w:bookmarkEnd w:id="38"/>
      <w:bookmarkStart w:id="39" w:name="_Toc347478689"/>
      <w:bookmarkEnd w:id="39"/>
      <w:bookmarkStart w:id="40" w:name="_Toc311415587"/>
      <w:bookmarkStart w:id="41" w:name="_Toc358364333"/>
      <w:bookmarkStart w:id="42" w:name="_Toc409689061"/>
      <w:bookmarkStart w:id="43" w:name="_Toc380336739"/>
      <w:r>
        <w:rPr>
          <w:rFonts w:hint="eastAsia" w:ascii="宋体" w:hAnsi="宋体"/>
          <w:color w:val="auto"/>
          <w:sz w:val="24"/>
          <w:szCs w:val="24"/>
        </w:rPr>
        <w:t>）凡因投标人对招标阅读不深、理解不透、误解、疏漏</w:t>
      </w:r>
      <w:r>
        <w:rPr>
          <w:rFonts w:hint="eastAsia" w:ascii="宋体" w:hAnsi="宋体"/>
          <w:color w:val="auto"/>
          <w:sz w:val="24"/>
          <w:szCs w:val="24"/>
          <w:lang w:eastAsia="zh-CN"/>
        </w:rPr>
        <w:t>或</w:t>
      </w:r>
      <w:r>
        <w:rPr>
          <w:rFonts w:hint="eastAsia" w:ascii="宋体" w:hAnsi="宋体"/>
          <w:color w:val="auto"/>
          <w:sz w:val="24"/>
          <w:szCs w:val="24"/>
        </w:rPr>
        <w:t>因市场行情了解不清造成的后果和风险均由各投标人自负；</w:t>
      </w:r>
    </w:p>
    <w:p w14:paraId="5D8B2BAC">
      <w:pPr>
        <w:pStyle w:val="12"/>
        <w:keepNext w:val="0"/>
        <w:keepLines w:val="0"/>
        <w:pageBreakBefore w:val="0"/>
        <w:widowControl w:val="0"/>
        <w:kinsoku/>
        <w:wordWrap/>
        <w:topLinePunct w:val="0"/>
        <w:autoSpaceDE/>
        <w:autoSpaceDN/>
        <w:bidi w:val="0"/>
        <w:adjustRightInd w:val="0"/>
        <w:spacing w:line="360" w:lineRule="auto"/>
        <w:rPr>
          <w:color w:val="auto"/>
        </w:rPr>
      </w:pPr>
      <w:r>
        <w:rPr>
          <w:rFonts w:hint="eastAsia" w:ascii="宋体" w:hAnsi="宋体"/>
          <w:color w:val="auto"/>
          <w:sz w:val="24"/>
          <w:szCs w:val="24"/>
        </w:rPr>
        <w:t>（</w:t>
      </w:r>
      <w:r>
        <w:rPr>
          <w:rFonts w:hint="eastAsia" w:ascii="宋体" w:hAnsi="宋体"/>
          <w:color w:val="auto"/>
          <w:sz w:val="24"/>
          <w:szCs w:val="24"/>
          <w:lang w:val="en-US" w:eastAsia="zh-CN"/>
        </w:rPr>
        <w:t>5</w:t>
      </w:r>
      <w:r>
        <w:rPr>
          <w:rFonts w:hint="eastAsia" w:ascii="宋体" w:hAnsi="宋体"/>
          <w:color w:val="auto"/>
          <w:sz w:val="24"/>
          <w:szCs w:val="24"/>
        </w:rPr>
        <w:t>）</w:t>
      </w:r>
      <w:r>
        <w:rPr>
          <w:rFonts w:hint="eastAsia"/>
          <w:color w:val="auto"/>
        </w:rPr>
        <w:t>投标人应在投标文件中的投标报价表（唱标报告）上，填写</w:t>
      </w:r>
      <w:r>
        <w:rPr>
          <w:rFonts w:hint="eastAsia"/>
          <w:color w:val="auto"/>
          <w:lang w:val="en-US" w:eastAsia="zh-CN"/>
        </w:rPr>
        <w:t>投标总价</w:t>
      </w:r>
      <w:r>
        <w:rPr>
          <w:rFonts w:hint="eastAsia"/>
          <w:color w:val="auto"/>
        </w:rPr>
        <w:t>，标明</w:t>
      </w:r>
      <w:r>
        <w:rPr>
          <w:rFonts w:hint="eastAsia"/>
          <w:color w:val="auto"/>
          <w:lang w:val="en-US" w:eastAsia="zh-CN"/>
        </w:rPr>
        <w:t>合同履行期</w:t>
      </w:r>
      <w:r>
        <w:rPr>
          <w:rFonts w:hint="eastAsia"/>
          <w:color w:val="auto"/>
        </w:rPr>
        <w:t>等项，任何有选择的报价采购代理机构不予接受。</w:t>
      </w:r>
    </w:p>
    <w:p w14:paraId="6B7CD5FD">
      <w:pPr>
        <w:keepNext w:val="0"/>
        <w:keepLines w:val="0"/>
        <w:pageBreakBefore w:val="0"/>
        <w:widowControl w:val="0"/>
        <w:kinsoku/>
        <w:wordWrap/>
        <w:overflowPunct w:val="0"/>
        <w:topLinePunct w:val="0"/>
        <w:autoSpaceDE/>
        <w:autoSpaceDN/>
        <w:bidi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 xml:space="preserve">15.2 </w:t>
      </w:r>
      <w:r>
        <w:rPr>
          <w:rFonts w:hint="eastAsia" w:ascii="宋体" w:hAnsi="宋体"/>
          <w:color w:val="auto"/>
          <w:sz w:val="24"/>
          <w:szCs w:val="24"/>
        </w:rPr>
        <w:t>最低报价不作为中标的唯一条件。</w:t>
      </w:r>
    </w:p>
    <w:p w14:paraId="157F8B40">
      <w:pPr>
        <w:overflowPunct w:val="0"/>
        <w:adjustRightInd w:val="0"/>
        <w:snapToGrid w:val="0"/>
        <w:spacing w:line="360" w:lineRule="auto"/>
        <w:ind w:firstLine="482" w:firstLineChars="200"/>
        <w:rPr>
          <w:rFonts w:ascii="宋体" w:hAnsi="宋体"/>
          <w:b/>
          <w:color w:val="auto"/>
          <w:sz w:val="24"/>
          <w:szCs w:val="24"/>
        </w:rPr>
      </w:pPr>
      <w:r>
        <w:rPr>
          <w:rFonts w:ascii="宋体" w:hAnsi="宋体"/>
          <w:b/>
          <w:color w:val="auto"/>
          <w:sz w:val="24"/>
          <w:szCs w:val="24"/>
        </w:rPr>
        <w:t>16</w:t>
      </w:r>
      <w:r>
        <w:rPr>
          <w:rFonts w:hint="eastAsia" w:ascii="宋体" w:hAnsi="宋体"/>
          <w:b/>
          <w:color w:val="auto"/>
          <w:sz w:val="24"/>
          <w:szCs w:val="24"/>
          <w:lang w:val="en-US" w:eastAsia="zh-CN"/>
        </w:rPr>
        <w:t>.</w:t>
      </w:r>
      <w:r>
        <w:rPr>
          <w:rFonts w:hint="eastAsia" w:ascii="宋体" w:hAnsi="宋体"/>
          <w:b/>
          <w:color w:val="auto"/>
          <w:sz w:val="24"/>
          <w:szCs w:val="24"/>
        </w:rPr>
        <w:t>投标货币</w:t>
      </w:r>
      <w:bookmarkEnd w:id="40"/>
    </w:p>
    <w:p w14:paraId="35214E1C">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投标应以人民币报价。任何包含非人民币报价的投标</w:t>
      </w:r>
      <w:r>
        <w:rPr>
          <w:rFonts w:hint="eastAsia" w:ascii="宋体" w:hAnsi="宋体"/>
          <w:color w:val="auto"/>
          <w:sz w:val="24"/>
          <w:szCs w:val="24"/>
        </w:rPr>
        <w:t>均按照无效投标处理</w:t>
      </w:r>
      <w:r>
        <w:rPr>
          <w:rFonts w:ascii="宋体" w:hAnsi="宋体"/>
          <w:color w:val="auto"/>
          <w:sz w:val="24"/>
          <w:szCs w:val="24"/>
        </w:rPr>
        <w:t>。</w:t>
      </w:r>
    </w:p>
    <w:p w14:paraId="01B61144">
      <w:pPr>
        <w:spacing w:line="360" w:lineRule="auto"/>
        <w:ind w:firstLine="482" w:firstLineChars="200"/>
        <w:rPr>
          <w:rFonts w:ascii="宋体" w:hAnsi="宋体"/>
          <w:b/>
          <w:color w:val="auto"/>
          <w:sz w:val="24"/>
          <w:szCs w:val="24"/>
        </w:rPr>
      </w:pPr>
      <w:bookmarkStart w:id="44" w:name="_Toc311415588"/>
      <w:r>
        <w:rPr>
          <w:rFonts w:ascii="宋体" w:hAnsi="宋体"/>
          <w:b/>
          <w:color w:val="auto"/>
          <w:sz w:val="24"/>
          <w:szCs w:val="24"/>
        </w:rPr>
        <w:t>17</w:t>
      </w:r>
      <w:r>
        <w:rPr>
          <w:rFonts w:hint="eastAsia" w:ascii="宋体" w:hAnsi="宋体"/>
          <w:b/>
          <w:color w:val="auto"/>
          <w:sz w:val="24"/>
          <w:szCs w:val="24"/>
          <w:lang w:val="en-US" w:eastAsia="zh-CN"/>
        </w:rPr>
        <w:t>.</w:t>
      </w:r>
      <w:r>
        <w:rPr>
          <w:rFonts w:hint="eastAsia" w:ascii="宋体" w:hAnsi="宋体"/>
          <w:b/>
          <w:color w:val="auto"/>
          <w:sz w:val="24"/>
          <w:szCs w:val="24"/>
        </w:rPr>
        <w:t>投标人资格的证明文件</w:t>
      </w:r>
      <w:bookmarkEnd w:id="44"/>
    </w:p>
    <w:p w14:paraId="60B62FB8">
      <w:pPr>
        <w:spacing w:line="360" w:lineRule="auto"/>
        <w:ind w:firstLine="480" w:firstLineChars="200"/>
        <w:rPr>
          <w:rFonts w:ascii="宋体" w:hAnsi="宋体"/>
          <w:color w:val="auto"/>
          <w:sz w:val="24"/>
          <w:szCs w:val="24"/>
        </w:rPr>
      </w:pPr>
      <w:r>
        <w:rPr>
          <w:rFonts w:ascii="宋体" w:hAnsi="宋体"/>
          <w:color w:val="auto"/>
          <w:sz w:val="24"/>
          <w:szCs w:val="24"/>
        </w:rPr>
        <w:t>17.1</w:t>
      </w:r>
      <w:r>
        <w:rPr>
          <w:rFonts w:hint="eastAsia" w:ascii="宋体" w:hAnsi="宋体"/>
          <w:color w:val="auto"/>
          <w:sz w:val="24"/>
          <w:szCs w:val="24"/>
        </w:rPr>
        <w:t>投标人</w:t>
      </w:r>
      <w:r>
        <w:rPr>
          <w:rFonts w:ascii="宋体" w:hAnsi="宋体"/>
          <w:color w:val="auto"/>
          <w:sz w:val="24"/>
          <w:szCs w:val="24"/>
        </w:rPr>
        <w:t>须</w:t>
      </w:r>
      <w:r>
        <w:rPr>
          <w:rFonts w:hint="eastAsia" w:ascii="宋体" w:hAnsi="宋体"/>
          <w:color w:val="auto"/>
          <w:sz w:val="24"/>
          <w:szCs w:val="24"/>
        </w:rPr>
        <w:t>按招标文件要求，</w:t>
      </w:r>
      <w:r>
        <w:rPr>
          <w:rFonts w:ascii="宋体" w:hAnsi="宋体"/>
          <w:color w:val="auto"/>
          <w:sz w:val="24"/>
          <w:szCs w:val="24"/>
        </w:rPr>
        <w:t>提</w:t>
      </w:r>
      <w:r>
        <w:rPr>
          <w:rFonts w:hint="eastAsia" w:ascii="宋体" w:hAnsi="宋体"/>
          <w:color w:val="auto"/>
          <w:sz w:val="24"/>
          <w:szCs w:val="24"/>
        </w:rPr>
        <w:t>供</w:t>
      </w:r>
      <w:r>
        <w:rPr>
          <w:rFonts w:ascii="宋体" w:hAnsi="宋体"/>
          <w:color w:val="auto"/>
          <w:sz w:val="24"/>
          <w:szCs w:val="24"/>
        </w:rPr>
        <w:t>资格</w:t>
      </w:r>
      <w:r>
        <w:rPr>
          <w:rFonts w:hint="eastAsia" w:ascii="宋体" w:hAnsi="宋体"/>
          <w:color w:val="auto"/>
          <w:sz w:val="24"/>
          <w:szCs w:val="24"/>
        </w:rPr>
        <w:t>证明文件，未按要求提供或提供不全的，其投标按照无效投标处理。</w:t>
      </w:r>
    </w:p>
    <w:p w14:paraId="623909B8">
      <w:pPr>
        <w:spacing w:line="360" w:lineRule="auto"/>
        <w:ind w:firstLine="480" w:firstLineChars="200"/>
        <w:rPr>
          <w:rFonts w:ascii="宋体" w:hAnsi="宋体"/>
          <w:color w:val="auto"/>
          <w:sz w:val="24"/>
          <w:szCs w:val="24"/>
        </w:rPr>
      </w:pPr>
      <w:r>
        <w:rPr>
          <w:rFonts w:ascii="宋体" w:hAnsi="宋体"/>
          <w:color w:val="auto"/>
          <w:sz w:val="24"/>
          <w:szCs w:val="24"/>
        </w:rPr>
        <w:t>17.2</w:t>
      </w:r>
      <w:r>
        <w:rPr>
          <w:rFonts w:hint="eastAsia" w:ascii="宋体" w:hAnsi="宋体"/>
          <w:color w:val="auto"/>
          <w:sz w:val="24"/>
          <w:szCs w:val="24"/>
        </w:rPr>
        <w:t>如果招标文件有要求统一格式的，必须按统一格式提供，未按要求提供的，其投标按照无效投标处理。</w:t>
      </w:r>
    </w:p>
    <w:p w14:paraId="77EEB937">
      <w:pPr>
        <w:spacing w:line="360" w:lineRule="auto"/>
        <w:ind w:firstLine="480" w:firstLineChars="200"/>
        <w:rPr>
          <w:rFonts w:ascii="宋体" w:hAnsi="宋体"/>
          <w:color w:val="auto"/>
          <w:sz w:val="24"/>
          <w:szCs w:val="24"/>
        </w:rPr>
      </w:pPr>
      <w:r>
        <w:rPr>
          <w:rFonts w:ascii="宋体" w:hAnsi="宋体"/>
          <w:color w:val="auto"/>
          <w:sz w:val="24"/>
          <w:szCs w:val="24"/>
        </w:rPr>
        <w:t>17.3</w:t>
      </w:r>
      <w:r>
        <w:rPr>
          <w:rFonts w:hint="eastAsia" w:ascii="宋体" w:hAnsi="宋体"/>
          <w:color w:val="auto"/>
          <w:sz w:val="24"/>
          <w:szCs w:val="24"/>
        </w:rPr>
        <w:t>资格证明文件有效期从开标之日起算不得少于投标文件有效期。</w:t>
      </w:r>
    </w:p>
    <w:bookmarkEnd w:id="41"/>
    <w:bookmarkEnd w:id="42"/>
    <w:bookmarkEnd w:id="43"/>
    <w:p w14:paraId="7C8088A1">
      <w:pPr>
        <w:numPr>
          <w:ilvl w:val="0"/>
          <w:numId w:val="0"/>
        </w:numPr>
        <w:spacing w:line="360" w:lineRule="auto"/>
        <w:ind w:firstLine="482" w:firstLineChars="200"/>
        <w:rPr>
          <w:rFonts w:hint="eastAsia" w:ascii="宋体" w:hAnsi="宋体"/>
          <w:b/>
          <w:color w:val="auto"/>
          <w:sz w:val="24"/>
          <w:szCs w:val="24"/>
        </w:rPr>
      </w:pPr>
      <w:bookmarkStart w:id="45" w:name="_Toc311415590"/>
      <w:r>
        <w:rPr>
          <w:rFonts w:hint="eastAsia" w:ascii="宋体" w:hAnsi="宋体" w:eastAsia="宋体" w:cs="Times New Roman"/>
          <w:b/>
          <w:color w:val="auto"/>
          <w:kern w:val="2"/>
          <w:sz w:val="24"/>
          <w:szCs w:val="24"/>
          <w:lang w:val="en-US" w:eastAsia="zh-CN" w:bidi="ar-SA"/>
        </w:rPr>
        <w:t>18</w:t>
      </w:r>
      <w:r>
        <w:rPr>
          <w:rFonts w:hint="eastAsia" w:ascii="宋体" w:hAnsi="宋体" w:cs="Times New Roman"/>
          <w:b/>
          <w:color w:val="auto"/>
          <w:kern w:val="2"/>
          <w:sz w:val="24"/>
          <w:szCs w:val="24"/>
          <w:lang w:val="en-US" w:eastAsia="zh-CN" w:bidi="ar-SA"/>
        </w:rPr>
        <w:t>.</w:t>
      </w:r>
      <w:r>
        <w:rPr>
          <w:rFonts w:hint="eastAsia" w:ascii="宋体" w:hAnsi="宋体"/>
          <w:b/>
          <w:color w:val="auto"/>
          <w:sz w:val="24"/>
          <w:szCs w:val="24"/>
        </w:rPr>
        <w:t>投标保证金</w:t>
      </w:r>
      <w:bookmarkEnd w:id="45"/>
    </w:p>
    <w:p w14:paraId="34B51338">
      <w:pPr>
        <w:spacing w:line="360" w:lineRule="auto"/>
        <w:ind w:firstLine="480" w:firstLineChars="200"/>
        <w:rPr>
          <w:rFonts w:hint="default" w:ascii="宋体" w:hAnsi="宋体"/>
          <w:color w:val="auto"/>
          <w:sz w:val="24"/>
          <w:szCs w:val="24"/>
          <w:lang w:val="en-US" w:eastAsia="zh-CN"/>
        </w:rPr>
      </w:pPr>
      <w:r>
        <w:rPr>
          <w:rFonts w:hint="eastAsia" w:ascii="宋体" w:hAnsi="宋体"/>
          <w:color w:val="auto"/>
          <w:sz w:val="24"/>
          <w:szCs w:val="24"/>
          <w:lang w:val="en-US" w:eastAsia="zh-CN"/>
        </w:rPr>
        <w:t>本项目不设置投标保证金</w:t>
      </w:r>
    </w:p>
    <w:p w14:paraId="1672C3FE">
      <w:pPr>
        <w:spacing w:line="360" w:lineRule="auto"/>
        <w:ind w:firstLine="482" w:firstLineChars="200"/>
        <w:rPr>
          <w:rFonts w:ascii="宋体" w:hAnsi="宋体"/>
          <w:color w:val="auto"/>
          <w:sz w:val="24"/>
          <w:szCs w:val="24"/>
        </w:rPr>
      </w:pPr>
      <w:bookmarkStart w:id="46" w:name="_Toc311415591"/>
      <w:r>
        <w:rPr>
          <w:rFonts w:ascii="宋体" w:hAnsi="宋体"/>
          <w:b/>
          <w:color w:val="auto"/>
          <w:sz w:val="24"/>
          <w:szCs w:val="24"/>
        </w:rPr>
        <w:t>19</w:t>
      </w:r>
      <w:r>
        <w:rPr>
          <w:rFonts w:hint="eastAsia" w:ascii="宋体" w:hAnsi="宋体"/>
          <w:b/>
          <w:color w:val="auto"/>
          <w:sz w:val="24"/>
          <w:szCs w:val="24"/>
          <w:lang w:val="en-US" w:eastAsia="zh-CN"/>
        </w:rPr>
        <w:t>.</w:t>
      </w:r>
      <w:r>
        <w:rPr>
          <w:rFonts w:hint="eastAsia" w:ascii="宋体" w:hAnsi="宋体"/>
          <w:b/>
          <w:color w:val="auto"/>
          <w:sz w:val="24"/>
          <w:szCs w:val="24"/>
        </w:rPr>
        <w:t>投标有效期</w:t>
      </w:r>
      <w:bookmarkEnd w:id="46"/>
    </w:p>
    <w:p w14:paraId="4745C734">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19.1</w:t>
      </w:r>
      <w:r>
        <w:rPr>
          <w:rFonts w:hint="eastAsia" w:ascii="宋体" w:hAnsi="宋体"/>
          <w:color w:val="auto"/>
          <w:sz w:val="24"/>
          <w:szCs w:val="24"/>
        </w:rPr>
        <w:t>投标文件递交截止时间起算，投标有效期为90日历天。投标文件的有效期比本须知规定的有效期短的，</w:t>
      </w:r>
      <w:r>
        <w:rPr>
          <w:rFonts w:ascii="宋体" w:hAnsi="宋体"/>
          <w:color w:val="auto"/>
          <w:sz w:val="24"/>
          <w:szCs w:val="24"/>
        </w:rPr>
        <w:t>将</w:t>
      </w:r>
      <w:r>
        <w:rPr>
          <w:rFonts w:hint="eastAsia" w:ascii="宋体" w:hAnsi="宋体"/>
          <w:color w:val="auto"/>
          <w:sz w:val="24"/>
          <w:szCs w:val="24"/>
        </w:rPr>
        <w:t>按照无效投标处理</w:t>
      </w:r>
      <w:r>
        <w:rPr>
          <w:rFonts w:ascii="宋体" w:hAnsi="宋体"/>
          <w:color w:val="auto"/>
          <w:sz w:val="24"/>
          <w:szCs w:val="24"/>
        </w:rPr>
        <w:t>。</w:t>
      </w:r>
    </w:p>
    <w:p w14:paraId="2639065B">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19.2</w:t>
      </w:r>
      <w:r>
        <w:rPr>
          <w:rFonts w:hint="eastAsia" w:ascii="宋体" w:hAnsi="宋体"/>
          <w:color w:val="auto"/>
          <w:sz w:val="24"/>
          <w:szCs w:val="24"/>
        </w:rPr>
        <w:t>在特殊情况下，在原投标有效期期满之前，采购人可征得投标人同意延长投标有效期。这种要求与答复均应为书面形式提交。</w:t>
      </w:r>
    </w:p>
    <w:p w14:paraId="0A1397F1">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 xml:space="preserve">19.3 </w:t>
      </w:r>
      <w:r>
        <w:rPr>
          <w:rFonts w:hint="eastAsia" w:ascii="宋体" w:hAnsi="宋体"/>
          <w:color w:val="auto"/>
          <w:sz w:val="24"/>
          <w:szCs w:val="24"/>
        </w:rPr>
        <w:t>中标供应商投标文件有效期自动延长至合同执行完毕。</w:t>
      </w:r>
    </w:p>
    <w:p w14:paraId="45A01ED2">
      <w:pPr>
        <w:spacing w:line="360" w:lineRule="auto"/>
        <w:ind w:firstLine="482" w:firstLineChars="200"/>
        <w:rPr>
          <w:rFonts w:ascii="宋体" w:hAnsi="宋体"/>
          <w:b/>
          <w:color w:val="auto"/>
          <w:sz w:val="24"/>
          <w:szCs w:val="24"/>
        </w:rPr>
      </w:pPr>
      <w:bookmarkStart w:id="47" w:name="_Toc311415595"/>
      <w:r>
        <w:rPr>
          <w:rFonts w:ascii="宋体" w:hAnsi="宋体"/>
          <w:b/>
          <w:color w:val="auto"/>
          <w:sz w:val="24"/>
          <w:szCs w:val="24"/>
        </w:rPr>
        <w:t>20</w:t>
      </w:r>
      <w:r>
        <w:rPr>
          <w:rFonts w:hint="eastAsia" w:ascii="宋体" w:hAnsi="宋体"/>
          <w:b/>
          <w:color w:val="auto"/>
          <w:sz w:val="24"/>
          <w:szCs w:val="24"/>
          <w:lang w:val="en-US" w:eastAsia="zh-CN"/>
        </w:rPr>
        <w:t>.</w:t>
      </w:r>
      <w:r>
        <w:rPr>
          <w:rFonts w:hint="eastAsia" w:ascii="宋体" w:hAnsi="宋体"/>
          <w:b/>
          <w:color w:val="auto"/>
          <w:sz w:val="24"/>
          <w:szCs w:val="24"/>
        </w:rPr>
        <w:t>投标文件的装订、密封和签署</w:t>
      </w:r>
    </w:p>
    <w:p w14:paraId="1B7EC516">
      <w:pPr>
        <w:spacing w:line="360" w:lineRule="auto"/>
        <w:ind w:firstLine="480" w:firstLineChars="200"/>
        <w:rPr>
          <w:rFonts w:ascii="宋体" w:hAnsi="宋体"/>
          <w:color w:val="auto"/>
          <w:sz w:val="24"/>
          <w:szCs w:val="24"/>
        </w:rPr>
      </w:pPr>
      <w:r>
        <w:rPr>
          <w:rFonts w:ascii="宋体" w:hAnsi="宋体"/>
          <w:color w:val="auto"/>
          <w:sz w:val="24"/>
          <w:szCs w:val="24"/>
        </w:rPr>
        <w:t>20.1</w:t>
      </w:r>
      <w:r>
        <w:rPr>
          <w:rFonts w:hint="eastAsia" w:ascii="宋体" w:hAnsi="宋体"/>
          <w:color w:val="auto"/>
          <w:sz w:val="24"/>
          <w:szCs w:val="24"/>
        </w:rPr>
        <w:t>供应商须依据招标文件内容和投标文件格式的要求编制投标文件；投标文件的正本和副本须用A4纸打印，并编制</w:t>
      </w:r>
      <w:r>
        <w:rPr>
          <w:rFonts w:hint="eastAsia" w:ascii="宋体" w:hAnsi="宋体"/>
          <w:color w:val="auto"/>
          <w:sz w:val="24"/>
          <w:szCs w:val="24"/>
          <w:lang w:val="en-US" w:eastAsia="zh-CN"/>
        </w:rPr>
        <w:t>对应的</w:t>
      </w:r>
      <w:r>
        <w:rPr>
          <w:rFonts w:hint="eastAsia" w:ascii="宋体" w:hAnsi="宋体"/>
          <w:color w:val="auto"/>
          <w:sz w:val="24"/>
          <w:szCs w:val="24"/>
        </w:rPr>
        <w:t>目录和页码，</w:t>
      </w:r>
      <w:r>
        <w:rPr>
          <w:rFonts w:ascii="宋体" w:hAnsi="宋体"/>
          <w:color w:val="auto"/>
          <w:sz w:val="24"/>
          <w:szCs w:val="24"/>
        </w:rPr>
        <w:t>确保</w:t>
      </w:r>
      <w:r>
        <w:rPr>
          <w:rFonts w:hint="eastAsia" w:ascii="宋体" w:hAnsi="宋体"/>
          <w:color w:val="auto"/>
          <w:sz w:val="24"/>
          <w:szCs w:val="24"/>
        </w:rPr>
        <w:t>纸质投标文件应与电子投标文件一致。投标文件的打印和书写应清楚工整，任何行间插字、涂改和增删，必须由供应商的法定代表人或其授权代表签字或加盖个人印章，字迹潦草或表达不清或可能导致非唯一理解的投标文件可能视为无效文件。</w:t>
      </w:r>
    </w:p>
    <w:p w14:paraId="6A901160">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20.2</w:t>
      </w:r>
      <w:r>
        <w:rPr>
          <w:rFonts w:hint="eastAsia" w:ascii="宋体" w:hAnsi="宋体"/>
          <w:color w:val="auto"/>
          <w:sz w:val="24"/>
          <w:szCs w:val="24"/>
        </w:rPr>
        <w:t>投标文件的装订</w:t>
      </w:r>
    </w:p>
    <w:p w14:paraId="7DE72EA1">
      <w:pPr>
        <w:overflowPunct w:val="0"/>
        <w:adjustRightInd w:val="0"/>
        <w:snapToGrid w:val="0"/>
        <w:spacing w:line="360" w:lineRule="auto"/>
        <w:ind w:firstLine="480" w:firstLineChars="200"/>
        <w:rPr>
          <w:rFonts w:hint="eastAsia" w:cs="Times New Roman" w:asciiTheme="minorEastAsia" w:hAnsiTheme="minorEastAsia" w:eastAsiaTheme="minorEastAsia"/>
          <w:color w:val="auto"/>
          <w:kern w:val="0"/>
          <w:sz w:val="24"/>
          <w:szCs w:val="24"/>
          <w:lang w:val="en-US" w:eastAsia="zh-CN"/>
        </w:rPr>
      </w:pPr>
      <w:r>
        <w:rPr>
          <w:rFonts w:hint="eastAsia" w:ascii="宋体" w:hAnsi="宋体" w:eastAsia="宋体" w:cs="宋体"/>
          <w:color w:val="auto"/>
          <w:kern w:val="2"/>
          <w:sz w:val="24"/>
          <w:szCs w:val="24"/>
          <w:lang w:val="en-US" w:eastAsia="zh-CN" w:bidi="ar-SA"/>
        </w:rPr>
        <w:t>投标文件正本壹份、副本贰份，分别胶装装订成册，且封面须清楚地标明“正本”、“副本”；若正本和副本不符，以正本为准；同时提供与正本内容一致的电子版（电子文件内容须为签字齐全并加盖</w:t>
      </w:r>
      <w:r>
        <w:rPr>
          <w:rFonts w:hint="eastAsia" w:ascii="宋体" w:hAnsi="宋体" w:cs="宋体"/>
          <w:color w:val="auto"/>
          <w:kern w:val="0"/>
          <w:sz w:val="24"/>
          <w:szCs w:val="24"/>
          <w:lang w:val="en-US" w:eastAsia="zh-CN"/>
        </w:rPr>
        <w:t>投标</w:t>
      </w:r>
      <w:r>
        <w:rPr>
          <w:rFonts w:hint="eastAsia" w:ascii="宋体" w:hAnsi="宋体" w:eastAsia="宋体" w:cs="宋体"/>
          <w:color w:val="auto"/>
          <w:kern w:val="2"/>
          <w:sz w:val="24"/>
          <w:szCs w:val="24"/>
          <w:lang w:val="en-US" w:eastAsia="zh-CN" w:bidi="ar-SA"/>
        </w:rPr>
        <w:t>单位公章（鲜章）正本</w:t>
      </w:r>
      <w:r>
        <w:rPr>
          <w:rFonts w:hint="eastAsia" w:ascii="宋体" w:hAnsi="宋体"/>
          <w:color w:val="auto"/>
          <w:kern w:val="0"/>
          <w:sz w:val="24"/>
          <w:szCs w:val="24"/>
          <w:lang w:val="en-US" w:eastAsia="zh-CN"/>
        </w:rPr>
        <w:t>响应</w:t>
      </w:r>
      <w:r>
        <w:rPr>
          <w:rFonts w:hint="eastAsia" w:ascii="宋体" w:hAnsi="宋体" w:eastAsia="宋体" w:cs="宋体"/>
          <w:color w:val="auto"/>
          <w:kern w:val="2"/>
          <w:sz w:val="24"/>
          <w:szCs w:val="24"/>
          <w:lang w:val="en-US" w:eastAsia="zh-CN" w:bidi="ar-SA"/>
        </w:rPr>
        <w:t>文件全部内容的扫描件，格式为PDF），电子版放置正本密封袋内</w:t>
      </w:r>
      <w:r>
        <w:rPr>
          <w:rFonts w:hint="eastAsia" w:cs="Times New Roman" w:asciiTheme="minorEastAsia" w:hAnsiTheme="minorEastAsia" w:eastAsiaTheme="minorEastAsia"/>
          <w:color w:val="auto"/>
          <w:kern w:val="0"/>
          <w:sz w:val="24"/>
          <w:szCs w:val="24"/>
          <w:lang w:val="en-US" w:eastAsia="zh-CN"/>
        </w:rPr>
        <w:t>。</w:t>
      </w:r>
    </w:p>
    <w:p w14:paraId="120FD06F">
      <w:pPr>
        <w:overflowPunct w:val="0"/>
        <w:adjustRightInd w:val="0"/>
        <w:snapToGrid w:val="0"/>
        <w:spacing w:line="360" w:lineRule="auto"/>
        <w:ind w:firstLine="480" w:firstLineChars="200"/>
        <w:rPr>
          <w:rFonts w:ascii="宋体" w:hAnsi="宋体"/>
          <w:bCs/>
          <w:color w:val="auto"/>
          <w:sz w:val="24"/>
          <w:szCs w:val="24"/>
        </w:rPr>
      </w:pPr>
      <w:r>
        <w:rPr>
          <w:rFonts w:ascii="宋体" w:hAnsi="宋体"/>
          <w:bCs/>
          <w:color w:val="auto"/>
          <w:sz w:val="24"/>
          <w:szCs w:val="24"/>
        </w:rPr>
        <w:t>20.3</w:t>
      </w:r>
      <w:r>
        <w:rPr>
          <w:rFonts w:hint="eastAsia" w:ascii="宋体" w:hAnsi="宋体"/>
          <w:bCs/>
          <w:color w:val="auto"/>
          <w:sz w:val="24"/>
          <w:szCs w:val="24"/>
        </w:rPr>
        <w:t>投标文件的签署</w:t>
      </w:r>
    </w:p>
    <w:p w14:paraId="063B8426">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（1）供应商应在投标文件正副本中按要求加盖公章及签字</w:t>
      </w:r>
      <w:r>
        <w:rPr>
          <w:rFonts w:hint="eastAsia" w:ascii="宋体" w:hAnsi="宋体"/>
          <w:color w:val="auto"/>
          <w:sz w:val="24"/>
          <w:szCs w:val="24"/>
          <w:lang w:eastAsia="zh-CN"/>
        </w:rPr>
        <w:t>（</w:t>
      </w:r>
      <w:r>
        <w:rPr>
          <w:rFonts w:hint="eastAsia" w:ascii="宋体" w:hAnsi="宋体"/>
          <w:color w:val="auto"/>
          <w:sz w:val="24"/>
          <w:szCs w:val="24"/>
        </w:rPr>
        <w:t>包括投标文件的封面）侧面还需加盖骑缝章。</w:t>
      </w:r>
    </w:p>
    <w:p w14:paraId="65B8A8C5">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）投标文件应字迹清楚、内容齐全、不得涂改或增删。如有修改和增删，必须有供应商公章及法定代表人或其授权代表签字。</w:t>
      </w:r>
    </w:p>
    <w:p w14:paraId="65E3CAED">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ascii="宋体" w:hAnsi="宋体"/>
          <w:color w:val="auto"/>
          <w:sz w:val="24"/>
          <w:szCs w:val="24"/>
        </w:rPr>
        <w:t>3</w:t>
      </w:r>
      <w:r>
        <w:rPr>
          <w:rFonts w:hint="eastAsia" w:ascii="宋体" w:hAnsi="宋体"/>
          <w:color w:val="auto"/>
          <w:sz w:val="24"/>
          <w:szCs w:val="24"/>
        </w:rPr>
        <w:t>）因投标文件字迹潦草或表达不清所引起的不利后果由供应商承担。</w:t>
      </w:r>
    </w:p>
    <w:p w14:paraId="361E15EE">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20.4</w:t>
      </w:r>
      <w:r>
        <w:rPr>
          <w:rFonts w:hint="eastAsia" w:ascii="宋体" w:hAnsi="宋体"/>
          <w:color w:val="auto"/>
          <w:sz w:val="24"/>
          <w:szCs w:val="24"/>
        </w:rPr>
        <w:t>投标文件的密封</w:t>
      </w:r>
    </w:p>
    <w:p w14:paraId="1D0BAC47">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投标文件正本、副本分别密封装在单独的封袋中（封袋不得有破损），且在封袋正面标明</w:t>
      </w:r>
      <w:bookmarkStart w:id="186" w:name="_GoBack"/>
      <w:bookmarkEnd w:id="186"/>
      <w:r>
        <w:rPr>
          <w:rFonts w:hint="eastAsia" w:ascii="宋体" w:hAnsi="宋体"/>
          <w:color w:val="auto"/>
          <w:sz w:val="24"/>
          <w:szCs w:val="24"/>
        </w:rPr>
        <w:t>“正本”“副本”，电子版放置“正本”密封袋内。封袋应加贴封条，并在封线处加盖供应商鲜章及在该处签署法定代表人或供应商代表的全名或加盖本人签名章。</w:t>
      </w:r>
    </w:p>
    <w:p w14:paraId="799274AB">
      <w:pPr>
        <w:spacing w:line="440" w:lineRule="exact"/>
        <w:ind w:firstLine="482" w:firstLineChars="200"/>
        <w:rPr>
          <w:rFonts w:hint="eastAsia" w:hAnsi="宋体"/>
          <w:b/>
          <w:color w:val="auto"/>
          <w:sz w:val="24"/>
        </w:rPr>
      </w:pPr>
      <w:r>
        <w:rPr>
          <w:rFonts w:hint="eastAsia" w:hAnsi="宋体"/>
          <w:b/>
          <w:color w:val="auto"/>
          <w:sz w:val="24"/>
        </w:rPr>
        <w:t>标记要求：</w:t>
      </w:r>
    </w:p>
    <w:p w14:paraId="1F0BD939">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 标明“陕西途恒工程管理服务有限公司”；</w:t>
      </w:r>
    </w:p>
    <w:p w14:paraId="45A0E0FA">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 注明项目名称、项目编号</w:t>
      </w:r>
      <w:r>
        <w:rPr>
          <w:rFonts w:hint="eastAsia" w:ascii="宋体" w:hAnsi="宋体"/>
          <w:color w:val="auto"/>
          <w:sz w:val="24"/>
          <w:szCs w:val="24"/>
          <w:lang w:eastAsia="zh-CN"/>
        </w:rPr>
        <w:t>、</w:t>
      </w:r>
      <w:r>
        <w:rPr>
          <w:rFonts w:hint="eastAsia" w:ascii="宋体" w:hAnsi="宋体"/>
          <w:color w:val="auto"/>
          <w:sz w:val="24"/>
          <w:szCs w:val="24"/>
          <w:lang w:val="en-US" w:eastAsia="zh-CN"/>
        </w:rPr>
        <w:t>标段号</w:t>
      </w:r>
      <w:r>
        <w:rPr>
          <w:rFonts w:hint="eastAsia" w:ascii="宋体" w:hAnsi="宋体"/>
          <w:color w:val="auto"/>
          <w:sz w:val="24"/>
          <w:szCs w:val="24"/>
        </w:rPr>
        <w:t>和“在</w:t>
      </w:r>
      <w:r>
        <w:rPr>
          <w:rFonts w:hint="eastAsia" w:ascii="宋体" w:hAnsi="宋体"/>
          <w:color w:val="auto"/>
          <w:sz w:val="24"/>
          <w:szCs w:val="24"/>
          <w:lang w:val="en-US" w:eastAsia="zh-CN"/>
        </w:rPr>
        <w:t xml:space="preserve">    </w:t>
      </w:r>
      <w:r>
        <w:rPr>
          <w:rFonts w:hint="eastAsia" w:ascii="宋体" w:hAnsi="宋体"/>
          <w:color w:val="auto"/>
          <w:sz w:val="24"/>
          <w:szCs w:val="24"/>
        </w:rPr>
        <w:t>年</w:t>
      </w:r>
      <w:r>
        <w:rPr>
          <w:rFonts w:hint="eastAsia" w:ascii="宋体" w:hAnsi="宋体"/>
          <w:color w:val="auto"/>
          <w:sz w:val="24"/>
          <w:szCs w:val="24"/>
          <w:lang w:val="en-US" w:eastAsia="zh-CN"/>
        </w:rPr>
        <w:t xml:space="preserve">   </w:t>
      </w:r>
      <w:r>
        <w:rPr>
          <w:rFonts w:hint="eastAsia" w:ascii="宋体" w:hAnsi="宋体"/>
          <w:color w:val="auto"/>
          <w:sz w:val="24"/>
          <w:szCs w:val="24"/>
        </w:rPr>
        <w:t>月</w:t>
      </w:r>
      <w:r>
        <w:rPr>
          <w:rFonts w:hint="eastAsia" w:ascii="宋体" w:hAnsi="宋体"/>
          <w:color w:val="auto"/>
          <w:sz w:val="24"/>
          <w:szCs w:val="24"/>
          <w:lang w:val="en-US" w:eastAsia="zh-CN"/>
        </w:rPr>
        <w:t xml:space="preserve">  </w:t>
      </w:r>
      <w:r>
        <w:rPr>
          <w:rFonts w:hint="eastAsia" w:ascii="宋体" w:hAnsi="宋体"/>
          <w:color w:val="auto"/>
          <w:sz w:val="24"/>
          <w:szCs w:val="24"/>
        </w:rPr>
        <w:t>日</w:t>
      </w:r>
      <w:r>
        <w:rPr>
          <w:rFonts w:hint="eastAsia" w:ascii="宋体" w:hAnsi="宋体"/>
          <w:color w:val="auto"/>
          <w:sz w:val="24"/>
          <w:szCs w:val="24"/>
          <w:lang w:val="en-US" w:eastAsia="zh-CN"/>
        </w:rPr>
        <w:t xml:space="preserve">    </w:t>
      </w:r>
      <w:r>
        <w:rPr>
          <w:rFonts w:hint="eastAsia" w:ascii="宋体" w:hAnsi="宋体"/>
          <w:color w:val="auto"/>
          <w:sz w:val="24"/>
          <w:szCs w:val="24"/>
        </w:rPr>
        <w:t>时之前不得启封”的字样；</w:t>
      </w:r>
    </w:p>
    <w:p w14:paraId="497AB04F">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 标明供应商名称和地址并加盖供应商公章；</w:t>
      </w:r>
    </w:p>
    <w:p w14:paraId="58BBEB95">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20.5本次招标只接受简体中文文字的投标文件；如投标文件中出现外文资料，必须配以中文译文。否则，由此引发的一切责任由供应商自负。</w:t>
      </w:r>
    </w:p>
    <w:p w14:paraId="62C22DEB">
      <w:pPr>
        <w:overflowPunct w:val="0"/>
        <w:adjustRightInd w:val="0"/>
        <w:snapToGrid w:val="0"/>
        <w:spacing w:line="360" w:lineRule="auto"/>
        <w:ind w:firstLine="480" w:firstLineChars="200"/>
        <w:rPr>
          <w:color w:val="auto"/>
        </w:rPr>
      </w:pPr>
      <w:r>
        <w:rPr>
          <w:rFonts w:ascii="宋体" w:hAnsi="宋体"/>
          <w:color w:val="auto"/>
          <w:sz w:val="24"/>
          <w:szCs w:val="24"/>
        </w:rPr>
        <w:t>20.6</w:t>
      </w:r>
      <w:r>
        <w:rPr>
          <w:rFonts w:hint="eastAsia" w:ascii="宋体" w:hAnsi="宋体"/>
          <w:color w:val="auto"/>
          <w:sz w:val="24"/>
          <w:szCs w:val="24"/>
        </w:rPr>
        <w:t>拒绝接受以电话、传真、电子邮件形式的投标。</w:t>
      </w:r>
    </w:p>
    <w:p w14:paraId="6AA8FDD1">
      <w:pPr>
        <w:pStyle w:val="3"/>
        <w:spacing w:before="0" w:after="0" w:line="480" w:lineRule="exact"/>
        <w:jc w:val="center"/>
        <w:rPr>
          <w:color w:val="auto"/>
        </w:rPr>
      </w:pPr>
      <w:bookmarkStart w:id="48" w:name="_Toc536202305"/>
      <w:bookmarkStart w:id="49" w:name="_Toc536429322"/>
      <w:bookmarkStart w:id="50" w:name="_Toc19543339"/>
      <w:bookmarkStart w:id="51" w:name="_Toc536202382"/>
      <w:bookmarkStart w:id="52" w:name="_Toc3565"/>
      <w:bookmarkStart w:id="53" w:name="_Toc4747"/>
      <w:bookmarkStart w:id="54" w:name="_Toc536429375"/>
      <w:bookmarkStart w:id="55" w:name="_Toc3736"/>
      <w:r>
        <w:rPr>
          <w:rFonts w:hint="eastAsia"/>
          <w:color w:val="auto"/>
        </w:rPr>
        <w:t>四、投标文件的递交</w:t>
      </w:r>
      <w:bookmarkEnd w:id="48"/>
      <w:bookmarkEnd w:id="49"/>
      <w:bookmarkEnd w:id="50"/>
      <w:bookmarkEnd w:id="51"/>
      <w:bookmarkEnd w:id="52"/>
      <w:bookmarkEnd w:id="53"/>
      <w:bookmarkEnd w:id="54"/>
      <w:r>
        <w:rPr>
          <w:rFonts w:hint="eastAsia"/>
          <w:color w:val="auto"/>
          <w:lang w:val="en-US" w:eastAsia="zh-CN"/>
        </w:rPr>
        <w:t>与</w:t>
      </w:r>
      <w:r>
        <w:rPr>
          <w:rFonts w:hint="eastAsia"/>
          <w:color w:val="auto"/>
        </w:rPr>
        <w:t>开启</w:t>
      </w:r>
    </w:p>
    <w:bookmarkEnd w:id="55"/>
    <w:p w14:paraId="54D5079D">
      <w:pPr>
        <w:keepNext/>
        <w:keepLines/>
        <w:spacing w:line="400" w:lineRule="exact"/>
        <w:ind w:firstLine="482" w:firstLineChars="200"/>
        <w:outlineLvl w:val="2"/>
        <w:rPr>
          <w:rFonts w:ascii="宋体" w:hAnsi="宋体" w:cs="宋体"/>
          <w:b/>
          <w:bCs/>
          <w:color w:val="auto"/>
          <w:sz w:val="24"/>
          <w:szCs w:val="28"/>
        </w:rPr>
      </w:pPr>
      <w:bookmarkStart w:id="56" w:name="_Toc3685"/>
      <w:bookmarkStart w:id="57" w:name="_Toc536202306"/>
      <w:r>
        <w:rPr>
          <w:rFonts w:ascii="宋体" w:hAnsi="宋体" w:cs="宋体"/>
          <w:b/>
          <w:bCs/>
          <w:color w:val="auto"/>
          <w:sz w:val="24"/>
          <w:szCs w:val="28"/>
        </w:rPr>
        <w:t>21</w:t>
      </w:r>
      <w:r>
        <w:rPr>
          <w:rFonts w:hint="eastAsia" w:ascii="宋体" w:hAnsi="宋体" w:cs="宋体"/>
          <w:b/>
          <w:bCs/>
          <w:color w:val="auto"/>
          <w:sz w:val="24"/>
          <w:szCs w:val="28"/>
          <w:lang w:val="en-US" w:eastAsia="zh-CN"/>
        </w:rPr>
        <w:t>.</w:t>
      </w:r>
      <w:r>
        <w:rPr>
          <w:rFonts w:hint="eastAsia" w:ascii="宋体" w:hAnsi="宋体" w:cs="宋体"/>
          <w:b/>
          <w:bCs/>
          <w:color w:val="auto"/>
          <w:sz w:val="24"/>
          <w:szCs w:val="28"/>
        </w:rPr>
        <w:t>投标文件递交</w:t>
      </w:r>
      <w:bookmarkEnd w:id="56"/>
      <w:bookmarkEnd w:id="57"/>
    </w:p>
    <w:p w14:paraId="7414455B">
      <w:pPr>
        <w:widowControl/>
        <w:tabs>
          <w:tab w:val="left" w:pos="0"/>
        </w:tabs>
        <w:spacing w:line="360" w:lineRule="auto"/>
        <w:ind w:firstLine="480" w:firstLineChars="200"/>
        <w:jc w:val="left"/>
        <w:rPr>
          <w:rFonts w:ascii="宋体" w:hAnsi="宋体" w:cs="宋体"/>
          <w:color w:val="auto"/>
          <w:sz w:val="24"/>
          <w:szCs w:val="28"/>
        </w:rPr>
      </w:pPr>
      <w:r>
        <w:rPr>
          <w:rFonts w:ascii="宋体" w:hAnsi="宋体" w:cs="宋体"/>
          <w:color w:val="auto"/>
          <w:sz w:val="24"/>
          <w:szCs w:val="28"/>
        </w:rPr>
        <w:t>21.1投标文件递交</w:t>
      </w:r>
    </w:p>
    <w:p w14:paraId="4DE3218F">
      <w:pPr>
        <w:widowControl/>
        <w:tabs>
          <w:tab w:val="left" w:pos="0"/>
        </w:tabs>
        <w:spacing w:line="360" w:lineRule="auto"/>
        <w:ind w:firstLine="480" w:firstLineChars="200"/>
        <w:jc w:val="left"/>
        <w:rPr>
          <w:rFonts w:ascii="宋体" w:hAnsi="Calibri"/>
          <w:color w:val="auto"/>
          <w:sz w:val="24"/>
          <w:szCs w:val="28"/>
        </w:rPr>
      </w:pPr>
      <w:r>
        <w:rPr>
          <w:rFonts w:hint="eastAsia" w:ascii="宋体" w:hAnsi="宋体" w:cs="宋体"/>
          <w:color w:val="auto"/>
          <w:sz w:val="24"/>
          <w:szCs w:val="28"/>
        </w:rPr>
        <w:t>21.1.1供应商必须在招标文件规定的投标截止时间之前，将全部投标文件递交至代理机构项目工作人员；代理机构项目承办人在招标文件规定的投标截止时间前，只负责投标文件的接收、清点、造册登记工作，并请供应商代表签字确认，对其有效性不负任何责任。</w:t>
      </w:r>
    </w:p>
    <w:p w14:paraId="5FCCD264">
      <w:pPr>
        <w:widowControl/>
        <w:tabs>
          <w:tab w:val="left" w:pos="0"/>
        </w:tabs>
        <w:spacing w:line="360" w:lineRule="auto"/>
        <w:ind w:firstLine="480" w:firstLineChars="200"/>
        <w:jc w:val="left"/>
        <w:rPr>
          <w:rFonts w:ascii="宋体" w:hAnsi="宋体" w:cs="宋体"/>
          <w:color w:val="auto"/>
          <w:sz w:val="24"/>
          <w:szCs w:val="28"/>
        </w:rPr>
      </w:pPr>
      <w:r>
        <w:rPr>
          <w:rFonts w:ascii="宋体" w:hAnsi="宋体" w:cs="宋体"/>
          <w:color w:val="auto"/>
          <w:sz w:val="24"/>
          <w:szCs w:val="28"/>
        </w:rPr>
        <w:t>21.1.2</w:t>
      </w:r>
      <w:r>
        <w:rPr>
          <w:rFonts w:hint="eastAsia" w:ascii="宋体" w:hAnsi="宋体" w:cs="宋体"/>
          <w:color w:val="auto"/>
          <w:sz w:val="24"/>
          <w:szCs w:val="28"/>
        </w:rPr>
        <w:t>代理机构在宣布投标文件递交截止时间之后，拒绝接收任何人送达、递交的投标文件及其他</w:t>
      </w:r>
      <w:r>
        <w:rPr>
          <w:rFonts w:ascii="宋体" w:hAnsi="宋体" w:cs="宋体"/>
          <w:color w:val="auto"/>
          <w:sz w:val="24"/>
          <w:szCs w:val="28"/>
        </w:rPr>
        <w:t>资料</w:t>
      </w:r>
      <w:r>
        <w:rPr>
          <w:rFonts w:hint="eastAsia" w:ascii="宋体" w:hAnsi="宋体" w:cs="宋体"/>
          <w:color w:val="auto"/>
          <w:sz w:val="24"/>
          <w:szCs w:val="28"/>
        </w:rPr>
        <w:t>；</w:t>
      </w:r>
    </w:p>
    <w:p w14:paraId="24738D36">
      <w:pPr>
        <w:widowControl/>
        <w:tabs>
          <w:tab w:val="left" w:pos="0"/>
        </w:tabs>
        <w:spacing w:line="360" w:lineRule="auto"/>
        <w:ind w:firstLine="480" w:firstLineChars="200"/>
        <w:jc w:val="left"/>
        <w:rPr>
          <w:rFonts w:ascii="宋体" w:hAnsi="Calibri"/>
          <w:color w:val="auto"/>
          <w:sz w:val="24"/>
          <w:szCs w:val="28"/>
        </w:rPr>
      </w:pPr>
      <w:r>
        <w:rPr>
          <w:rFonts w:ascii="宋体" w:hAnsi="宋体" w:cs="宋体"/>
          <w:color w:val="auto"/>
          <w:sz w:val="24"/>
          <w:szCs w:val="28"/>
        </w:rPr>
        <w:t>21.</w:t>
      </w:r>
      <w:r>
        <w:rPr>
          <w:rFonts w:hint="eastAsia" w:ascii="宋体" w:hAnsi="宋体" w:cs="宋体"/>
          <w:color w:val="auto"/>
          <w:sz w:val="24"/>
          <w:szCs w:val="28"/>
          <w:lang w:val="en-US" w:eastAsia="zh-CN"/>
        </w:rPr>
        <w:t>2</w:t>
      </w:r>
      <w:r>
        <w:rPr>
          <w:rFonts w:hint="eastAsia" w:ascii="宋体" w:hAnsi="宋体" w:cs="宋体"/>
          <w:color w:val="auto"/>
          <w:sz w:val="24"/>
          <w:szCs w:val="28"/>
        </w:rPr>
        <w:t>代理机构不接受邮寄的投标文件；</w:t>
      </w:r>
    </w:p>
    <w:p w14:paraId="7D39D5BC">
      <w:pPr>
        <w:widowControl/>
        <w:tabs>
          <w:tab w:val="left" w:pos="0"/>
        </w:tabs>
        <w:spacing w:line="360" w:lineRule="auto"/>
        <w:ind w:firstLine="480" w:firstLineChars="200"/>
        <w:jc w:val="left"/>
        <w:rPr>
          <w:rFonts w:ascii="宋体" w:hAnsi="宋体" w:cs="宋体"/>
          <w:color w:val="auto"/>
          <w:sz w:val="24"/>
          <w:szCs w:val="28"/>
        </w:rPr>
      </w:pPr>
      <w:r>
        <w:rPr>
          <w:rFonts w:ascii="宋体" w:hAnsi="宋体" w:cs="宋体"/>
          <w:color w:val="auto"/>
          <w:sz w:val="24"/>
          <w:szCs w:val="28"/>
        </w:rPr>
        <w:t>21.</w:t>
      </w:r>
      <w:r>
        <w:rPr>
          <w:rFonts w:hint="eastAsia" w:ascii="宋体" w:hAnsi="宋体" w:cs="宋体"/>
          <w:color w:val="auto"/>
          <w:sz w:val="24"/>
          <w:szCs w:val="28"/>
          <w:lang w:val="en-US" w:eastAsia="zh-CN"/>
        </w:rPr>
        <w:t>3</w:t>
      </w:r>
      <w:r>
        <w:rPr>
          <w:rFonts w:hint="eastAsia" w:ascii="宋体" w:hAnsi="宋体" w:cs="宋体"/>
          <w:color w:val="auto"/>
          <w:sz w:val="24"/>
          <w:szCs w:val="28"/>
        </w:rPr>
        <w:t>无论供应商成交与否，其投标文件恕不退还。</w:t>
      </w:r>
    </w:p>
    <w:p w14:paraId="07D5DFB6">
      <w:pPr>
        <w:keepNext/>
        <w:keepLines/>
        <w:spacing w:line="360" w:lineRule="auto"/>
        <w:ind w:firstLine="482" w:firstLineChars="200"/>
        <w:outlineLvl w:val="2"/>
        <w:rPr>
          <w:rFonts w:ascii="宋体" w:hAnsi="Calibri"/>
          <w:b/>
          <w:bCs/>
          <w:color w:val="auto"/>
          <w:sz w:val="24"/>
          <w:szCs w:val="28"/>
        </w:rPr>
      </w:pPr>
      <w:r>
        <w:rPr>
          <w:rFonts w:ascii="宋体" w:hAnsi="宋体" w:cs="宋体"/>
          <w:b/>
          <w:bCs/>
          <w:color w:val="auto"/>
          <w:sz w:val="24"/>
          <w:szCs w:val="28"/>
        </w:rPr>
        <w:t>22</w:t>
      </w:r>
      <w:r>
        <w:rPr>
          <w:rFonts w:hint="eastAsia" w:ascii="宋体" w:hAnsi="宋体" w:cs="宋体"/>
          <w:b/>
          <w:bCs/>
          <w:color w:val="auto"/>
          <w:sz w:val="24"/>
          <w:szCs w:val="28"/>
          <w:lang w:val="en-US" w:eastAsia="zh-CN"/>
        </w:rPr>
        <w:t>.</w:t>
      </w:r>
      <w:r>
        <w:rPr>
          <w:rFonts w:hint="eastAsia" w:ascii="宋体" w:hAnsi="宋体" w:cs="宋体"/>
          <w:b/>
          <w:bCs/>
          <w:color w:val="auto"/>
          <w:sz w:val="24"/>
          <w:szCs w:val="28"/>
        </w:rPr>
        <w:t>投标文件的修改和撤回</w:t>
      </w:r>
    </w:p>
    <w:p w14:paraId="7197D0B6">
      <w:pPr>
        <w:widowControl/>
        <w:tabs>
          <w:tab w:val="left" w:pos="0"/>
        </w:tabs>
        <w:spacing w:line="360" w:lineRule="auto"/>
        <w:ind w:firstLine="480" w:firstLineChars="200"/>
        <w:jc w:val="left"/>
        <w:rPr>
          <w:rFonts w:ascii="宋体" w:hAnsi="宋体" w:cs="宋体"/>
          <w:color w:val="auto"/>
          <w:sz w:val="24"/>
          <w:szCs w:val="28"/>
        </w:rPr>
      </w:pPr>
      <w:r>
        <w:rPr>
          <w:rFonts w:ascii="宋体" w:hAnsi="宋体" w:cs="宋体"/>
          <w:color w:val="auto"/>
          <w:sz w:val="24"/>
          <w:szCs w:val="28"/>
        </w:rPr>
        <w:t>22.1</w:t>
      </w:r>
      <w:r>
        <w:rPr>
          <w:rFonts w:hint="eastAsia" w:ascii="宋体" w:hAnsi="宋体" w:cs="宋体"/>
          <w:color w:val="auto"/>
          <w:sz w:val="24"/>
          <w:szCs w:val="28"/>
        </w:rPr>
        <w:t>供应商在递交投标文件以后，在规定的投标截止时间之前</w:t>
      </w:r>
      <w:r>
        <w:rPr>
          <w:rFonts w:hint="eastAsia" w:ascii="宋体" w:hAnsi="宋体" w:cs="宋体"/>
          <w:color w:val="auto"/>
          <w:sz w:val="24"/>
          <w:szCs w:val="28"/>
          <w:lang w:eastAsia="zh-CN"/>
        </w:rPr>
        <w:t>，</w:t>
      </w:r>
      <w:r>
        <w:rPr>
          <w:rFonts w:hint="eastAsia" w:ascii="宋体" w:hAnsi="宋体" w:cs="宋体"/>
          <w:color w:val="auto"/>
          <w:sz w:val="24"/>
          <w:szCs w:val="28"/>
        </w:rPr>
        <w:t>可以书面形式补充、修改或撤回已递交的投标文件，并以书面形式通知招标代理机构。补充、修改的内容应当按招标文件要求密封、签署、盖章，并作为投标文件的组成部分；</w:t>
      </w:r>
    </w:p>
    <w:p w14:paraId="1B04CF02">
      <w:pPr>
        <w:widowControl/>
        <w:tabs>
          <w:tab w:val="left" w:pos="0"/>
        </w:tabs>
        <w:spacing w:line="360" w:lineRule="auto"/>
        <w:ind w:firstLine="480" w:firstLineChars="200"/>
        <w:jc w:val="left"/>
        <w:rPr>
          <w:rFonts w:ascii="宋体" w:hAnsi="宋体" w:cs="宋体"/>
          <w:color w:val="auto"/>
          <w:sz w:val="24"/>
          <w:szCs w:val="28"/>
        </w:rPr>
      </w:pPr>
      <w:r>
        <w:rPr>
          <w:rFonts w:ascii="宋体" w:hAnsi="宋体" w:cs="宋体"/>
          <w:color w:val="auto"/>
          <w:sz w:val="24"/>
          <w:szCs w:val="28"/>
        </w:rPr>
        <w:t>22.2</w:t>
      </w:r>
      <w:r>
        <w:rPr>
          <w:rFonts w:hint="eastAsia" w:ascii="宋体" w:hAnsi="宋体" w:cs="宋体"/>
          <w:color w:val="auto"/>
          <w:sz w:val="24"/>
          <w:szCs w:val="28"/>
        </w:rPr>
        <w:t>供应商提出修改和撤标要求的，须在投标截止时间前密封送到招标代理机构，并在封面上加注“修改”或“撤回”字样。招标代理机构照相留存后，将投标文件（包含纸质及电子版）退还供应商。</w:t>
      </w:r>
    </w:p>
    <w:p w14:paraId="674349C8">
      <w:pPr>
        <w:widowControl/>
        <w:tabs>
          <w:tab w:val="left" w:pos="0"/>
        </w:tabs>
        <w:spacing w:line="360" w:lineRule="auto"/>
        <w:ind w:firstLine="480" w:firstLineChars="200"/>
        <w:jc w:val="left"/>
        <w:rPr>
          <w:rFonts w:ascii="宋体" w:hAnsi="宋体" w:cs="宋体"/>
          <w:color w:val="auto"/>
          <w:sz w:val="24"/>
          <w:szCs w:val="28"/>
        </w:rPr>
      </w:pPr>
      <w:r>
        <w:rPr>
          <w:rFonts w:ascii="宋体" w:hAnsi="宋体" w:cs="宋体"/>
          <w:color w:val="auto"/>
          <w:sz w:val="24"/>
          <w:szCs w:val="28"/>
        </w:rPr>
        <w:t>22.3</w:t>
      </w:r>
      <w:r>
        <w:rPr>
          <w:rFonts w:hint="eastAsia" w:ascii="宋体" w:hAnsi="宋体" w:cs="宋体"/>
          <w:color w:val="auto"/>
          <w:sz w:val="24"/>
          <w:szCs w:val="28"/>
        </w:rPr>
        <w:t>撤回投标文件应以书面形式由有权人（法人代表或授权代表）通知招标代理机构。如采取传真形式撤回投标，随后必须补充有法人代表或授权代表签署的要求撤回投标的正式文件。以在招标开始前送达</w:t>
      </w:r>
      <w:r>
        <w:rPr>
          <w:rFonts w:hint="eastAsia" w:ascii="宋体" w:hAnsi="宋体" w:cs="宋体"/>
          <w:color w:val="auto"/>
          <w:sz w:val="24"/>
          <w:szCs w:val="28"/>
          <w:lang w:eastAsia="zh-CN"/>
        </w:rPr>
        <w:t>陕西途恒工程管理服务有限公司</w:t>
      </w:r>
      <w:r>
        <w:rPr>
          <w:rFonts w:hint="eastAsia" w:ascii="宋体" w:hAnsi="宋体" w:cs="宋体"/>
          <w:color w:val="auto"/>
          <w:sz w:val="24"/>
          <w:szCs w:val="28"/>
        </w:rPr>
        <w:t>为准。</w:t>
      </w:r>
    </w:p>
    <w:p w14:paraId="6DA2033E">
      <w:pPr>
        <w:widowControl/>
        <w:tabs>
          <w:tab w:val="left" w:pos="0"/>
        </w:tabs>
        <w:spacing w:line="360" w:lineRule="auto"/>
        <w:ind w:firstLine="480" w:firstLineChars="200"/>
        <w:jc w:val="left"/>
        <w:rPr>
          <w:rFonts w:ascii="宋体" w:hAnsi="Calibri"/>
          <w:color w:val="auto"/>
          <w:sz w:val="24"/>
          <w:szCs w:val="28"/>
        </w:rPr>
      </w:pPr>
      <w:r>
        <w:rPr>
          <w:rFonts w:ascii="宋体" w:hAnsi="宋体" w:cs="宋体"/>
          <w:color w:val="auto"/>
          <w:sz w:val="24"/>
          <w:szCs w:val="28"/>
        </w:rPr>
        <w:t>22.4</w:t>
      </w:r>
      <w:r>
        <w:rPr>
          <w:rFonts w:hint="eastAsia" w:ascii="宋体" w:hAnsi="宋体" w:cs="宋体"/>
          <w:color w:val="auto"/>
          <w:sz w:val="24"/>
          <w:szCs w:val="28"/>
        </w:rPr>
        <w:t>投标截止时间之后，供应商不得补充、修改投标文件。</w:t>
      </w:r>
    </w:p>
    <w:p w14:paraId="57E50565">
      <w:pPr>
        <w:pStyle w:val="16"/>
        <w:rPr>
          <w:color w:val="auto"/>
          <w:lang w:val="en-US" w:bidi="ar-SA"/>
        </w:rPr>
      </w:pPr>
    </w:p>
    <w:bookmarkEnd w:id="47"/>
    <w:p w14:paraId="2975EF06">
      <w:pPr>
        <w:pStyle w:val="3"/>
        <w:spacing w:before="0" w:after="0" w:line="415" w:lineRule="auto"/>
        <w:jc w:val="center"/>
        <w:rPr>
          <w:color w:val="auto"/>
        </w:rPr>
      </w:pPr>
      <w:bookmarkStart w:id="58" w:name="_Toc23258609"/>
      <w:bookmarkStart w:id="59" w:name="_Toc26541326"/>
      <w:r>
        <w:rPr>
          <w:rFonts w:hint="eastAsia"/>
          <w:color w:val="auto"/>
        </w:rPr>
        <w:t>五、开标、评标、定标</w:t>
      </w:r>
      <w:bookmarkEnd w:id="58"/>
      <w:bookmarkEnd w:id="59"/>
    </w:p>
    <w:p w14:paraId="1A916855">
      <w:pPr>
        <w:overflowPunct w:val="0"/>
        <w:adjustRightInd w:val="0"/>
        <w:snapToGrid w:val="0"/>
        <w:spacing w:line="360" w:lineRule="auto"/>
        <w:ind w:firstLine="482" w:firstLineChars="200"/>
        <w:rPr>
          <w:rFonts w:ascii="宋体" w:hAnsi="宋体"/>
          <w:b/>
          <w:color w:val="auto"/>
          <w:sz w:val="24"/>
          <w:szCs w:val="24"/>
        </w:rPr>
      </w:pPr>
      <w:r>
        <w:rPr>
          <w:rFonts w:ascii="宋体" w:hAnsi="宋体"/>
          <w:b/>
          <w:color w:val="auto"/>
          <w:sz w:val="24"/>
          <w:szCs w:val="24"/>
        </w:rPr>
        <w:t>23</w:t>
      </w:r>
      <w:r>
        <w:rPr>
          <w:rFonts w:hint="eastAsia" w:ascii="宋体" w:hAnsi="宋体"/>
          <w:b/>
          <w:color w:val="auto"/>
          <w:sz w:val="24"/>
          <w:szCs w:val="24"/>
          <w:lang w:val="en-US" w:eastAsia="zh-CN"/>
        </w:rPr>
        <w:t>.</w:t>
      </w:r>
      <w:r>
        <w:rPr>
          <w:rFonts w:hint="eastAsia" w:ascii="宋体" w:hAnsi="宋体"/>
          <w:b/>
          <w:color w:val="auto"/>
          <w:sz w:val="24"/>
          <w:szCs w:val="24"/>
        </w:rPr>
        <w:t>开标</w:t>
      </w:r>
    </w:p>
    <w:p w14:paraId="2E2680EE">
      <w:pPr>
        <w:overflowPunct w:val="0"/>
        <w:adjustRightInd w:val="0"/>
        <w:snapToGrid w:val="0"/>
        <w:spacing w:line="360" w:lineRule="auto"/>
        <w:ind w:firstLine="480" w:firstLineChars="200"/>
        <w:rPr>
          <w:rFonts w:ascii="宋体" w:hAnsi="宋体"/>
          <w:color w:val="auto"/>
          <w:sz w:val="24"/>
          <w:szCs w:val="24"/>
        </w:rPr>
      </w:pPr>
      <w:bookmarkStart w:id="60" w:name="_Toc311415599"/>
      <w:r>
        <w:rPr>
          <w:rFonts w:ascii="宋体" w:hAnsi="宋体"/>
          <w:color w:val="auto"/>
          <w:sz w:val="24"/>
          <w:szCs w:val="24"/>
        </w:rPr>
        <w:t>23.1采购代理机构在</w:t>
      </w:r>
      <w:r>
        <w:rPr>
          <w:rFonts w:hint="eastAsia" w:ascii="宋体" w:hAnsi="宋体"/>
          <w:color w:val="auto"/>
          <w:sz w:val="24"/>
          <w:szCs w:val="24"/>
        </w:rPr>
        <w:t>招标文件</w:t>
      </w:r>
      <w:r>
        <w:rPr>
          <w:rFonts w:ascii="宋体" w:hAnsi="宋体"/>
          <w:color w:val="auto"/>
          <w:sz w:val="24"/>
          <w:szCs w:val="24"/>
        </w:rPr>
        <w:t>规定的时间和地点组织公开开标。</w:t>
      </w:r>
    </w:p>
    <w:p w14:paraId="5ED1E1A5">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23.2</w:t>
      </w:r>
      <w:r>
        <w:rPr>
          <w:rFonts w:hint="eastAsia" w:ascii="宋体" w:hAnsi="宋体"/>
          <w:color w:val="auto"/>
          <w:sz w:val="24"/>
          <w:szCs w:val="24"/>
        </w:rPr>
        <w:t>开标仪式由采购代理机构主持，采购人代表及有关人员参加。</w:t>
      </w:r>
    </w:p>
    <w:p w14:paraId="446ADFCB">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23.3</w:t>
      </w:r>
      <w:r>
        <w:rPr>
          <w:rFonts w:hint="eastAsia" w:ascii="宋体" w:hAnsi="宋体"/>
          <w:color w:val="auto"/>
          <w:sz w:val="24"/>
          <w:szCs w:val="24"/>
        </w:rPr>
        <w:t>投标人应派法定代表人或者授权代表出席开标会，法定代表人或者授权代表须携带有效身份证件以便核查身份，参加开标的代表应签名报到，以证明其出席。法定代表人或者授权代表未出席的，按无效投标处理</w:t>
      </w:r>
      <w:r>
        <w:rPr>
          <w:rFonts w:ascii="宋体" w:hAnsi="宋体"/>
          <w:color w:val="auto"/>
          <w:sz w:val="24"/>
          <w:szCs w:val="24"/>
        </w:rPr>
        <w:t>。</w:t>
      </w:r>
    </w:p>
    <w:p w14:paraId="556D9F09">
      <w:pPr>
        <w:overflowPunct w:val="0"/>
        <w:adjustRightInd w:val="0"/>
        <w:snapToGrid w:val="0"/>
        <w:spacing w:line="360" w:lineRule="auto"/>
        <w:ind w:firstLine="600" w:firstLineChars="250"/>
        <w:rPr>
          <w:rFonts w:ascii="宋体" w:hAnsi="宋体"/>
          <w:color w:val="auto"/>
          <w:sz w:val="24"/>
          <w:szCs w:val="24"/>
        </w:rPr>
      </w:pPr>
      <w:r>
        <w:rPr>
          <w:rFonts w:ascii="宋体" w:hAnsi="宋体"/>
          <w:color w:val="auto"/>
          <w:sz w:val="24"/>
          <w:szCs w:val="24"/>
        </w:rPr>
        <w:t>23.4</w:t>
      </w:r>
      <w:r>
        <w:rPr>
          <w:rFonts w:hint="eastAsia" w:ascii="宋体" w:hAnsi="宋体"/>
          <w:color w:val="auto"/>
          <w:sz w:val="24"/>
          <w:szCs w:val="24"/>
        </w:rPr>
        <w:t>当众查验投标文件密封情况，由投标人或者其推选的代表检查投标文件的密封情况，以确认各投标人的投标文件密封情况是否与递交时一致，没有被提前启封等异常情况</w:t>
      </w:r>
      <w:r>
        <w:rPr>
          <w:rFonts w:ascii="宋体" w:hAnsi="宋体"/>
          <w:color w:val="auto"/>
          <w:sz w:val="24"/>
          <w:szCs w:val="24"/>
        </w:rPr>
        <w:t>。</w:t>
      </w:r>
    </w:p>
    <w:p w14:paraId="0A721831">
      <w:pPr>
        <w:spacing w:line="440" w:lineRule="exact"/>
        <w:ind w:firstLine="480" w:firstLineChars="200"/>
        <w:rPr>
          <w:rFonts w:ascii="宋体" w:hAnsi="宋体" w:cs="宋体"/>
          <w:bCs/>
          <w:color w:val="auto"/>
          <w:sz w:val="24"/>
          <w:szCs w:val="24"/>
        </w:rPr>
      </w:pPr>
      <w:r>
        <w:rPr>
          <w:rFonts w:ascii="宋体" w:hAnsi="宋体"/>
          <w:color w:val="auto"/>
          <w:sz w:val="24"/>
          <w:szCs w:val="24"/>
        </w:rPr>
        <w:t>23.5</w:t>
      </w:r>
      <w:r>
        <w:rPr>
          <w:rFonts w:hint="eastAsia" w:ascii="宋体" w:hAnsi="宋体"/>
          <w:color w:val="auto"/>
          <w:sz w:val="24"/>
          <w:szCs w:val="24"/>
        </w:rPr>
        <w:t>经确认无误后，宣读投标人名称、投标报价和投标文件</w:t>
      </w:r>
      <w:r>
        <w:rPr>
          <w:rFonts w:hint="eastAsia" w:ascii="宋体" w:hAnsi="宋体"/>
          <w:color w:val="auto"/>
          <w:sz w:val="24"/>
          <w:szCs w:val="24"/>
          <w:lang w:eastAsia="zh-CN"/>
        </w:rPr>
        <w:t>的其他</w:t>
      </w:r>
      <w:r>
        <w:rPr>
          <w:rFonts w:hint="eastAsia" w:ascii="宋体" w:hAnsi="宋体"/>
          <w:color w:val="auto"/>
          <w:sz w:val="24"/>
          <w:szCs w:val="24"/>
        </w:rPr>
        <w:t>主要内容，并由投标人的法定代</w:t>
      </w:r>
      <w:r>
        <w:rPr>
          <w:rFonts w:hint="eastAsia" w:ascii="宋体" w:hAnsi="宋体" w:cs="宋体"/>
          <w:bCs/>
          <w:color w:val="auto"/>
          <w:sz w:val="24"/>
          <w:szCs w:val="24"/>
        </w:rPr>
        <w:t>表人代表或授权代表及监标人签字确认唱标内容。</w:t>
      </w:r>
    </w:p>
    <w:p w14:paraId="2824479C">
      <w:pPr>
        <w:spacing w:line="440" w:lineRule="exact"/>
        <w:ind w:firstLine="480" w:firstLineChars="200"/>
        <w:rPr>
          <w:rFonts w:hint="eastAsia" w:ascii="宋体" w:hAnsi="宋体"/>
          <w:color w:val="auto"/>
          <w:sz w:val="24"/>
          <w:szCs w:val="24"/>
          <w:lang w:eastAsia="zh-CN"/>
        </w:rPr>
      </w:pPr>
      <w:bookmarkStart w:id="61" w:name="OLE_LINK6"/>
      <w:r>
        <w:rPr>
          <w:rFonts w:hint="eastAsia" w:ascii="宋体" w:hAnsi="宋体" w:cs="宋体"/>
          <w:color w:val="auto"/>
          <w:sz w:val="24"/>
          <w:szCs w:val="24"/>
        </w:rPr>
        <w:t>2</w:t>
      </w:r>
      <w:r>
        <w:rPr>
          <w:rFonts w:ascii="宋体" w:hAnsi="宋体" w:cs="宋体"/>
          <w:color w:val="auto"/>
          <w:sz w:val="24"/>
          <w:szCs w:val="24"/>
        </w:rPr>
        <w:t>3.</w:t>
      </w:r>
      <w:r>
        <w:rPr>
          <w:rFonts w:hint="eastAsia" w:ascii="宋体" w:hAnsi="宋体" w:cs="宋体"/>
          <w:color w:val="auto"/>
          <w:sz w:val="24"/>
          <w:szCs w:val="24"/>
          <w:lang w:val="en-US" w:eastAsia="zh-CN"/>
        </w:rPr>
        <w:t>6</w:t>
      </w:r>
      <w:bookmarkEnd w:id="61"/>
      <w:r>
        <w:rPr>
          <w:rFonts w:hint="eastAsia" w:ascii="宋体" w:hAnsi="宋体"/>
          <w:color w:val="auto"/>
          <w:sz w:val="24"/>
          <w:szCs w:val="24"/>
        </w:rPr>
        <w:t>由采购人和代理机构共同查验投标人必备资格文件，未通过审查的按</w:t>
      </w:r>
      <w:r>
        <w:rPr>
          <w:rFonts w:hint="eastAsia" w:ascii="宋体" w:hAnsi="宋体"/>
          <w:color w:val="auto"/>
          <w:sz w:val="24"/>
          <w:szCs w:val="24"/>
          <w:lang w:val="en-US" w:eastAsia="zh-CN"/>
        </w:rPr>
        <w:t>无效文件</w:t>
      </w:r>
      <w:r>
        <w:rPr>
          <w:rFonts w:hint="eastAsia" w:ascii="宋体" w:hAnsi="宋体"/>
          <w:color w:val="auto"/>
          <w:sz w:val="24"/>
          <w:szCs w:val="24"/>
        </w:rPr>
        <w:t>处理</w:t>
      </w:r>
      <w:r>
        <w:rPr>
          <w:rFonts w:hint="eastAsia" w:ascii="宋体" w:hAnsi="宋体"/>
          <w:color w:val="auto"/>
          <w:sz w:val="24"/>
          <w:szCs w:val="24"/>
          <w:lang w:eastAsia="zh-CN"/>
        </w:rPr>
        <w:t>。</w:t>
      </w:r>
    </w:p>
    <w:p w14:paraId="4AE415EE">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2</w:t>
      </w:r>
      <w:r>
        <w:rPr>
          <w:rFonts w:ascii="宋体" w:hAnsi="宋体" w:cs="宋体"/>
          <w:color w:val="auto"/>
          <w:sz w:val="24"/>
          <w:szCs w:val="24"/>
        </w:rPr>
        <w:t>3.</w:t>
      </w:r>
      <w:r>
        <w:rPr>
          <w:rFonts w:hint="eastAsia" w:ascii="宋体" w:hAnsi="宋体" w:cs="宋体"/>
          <w:color w:val="auto"/>
          <w:sz w:val="24"/>
          <w:szCs w:val="24"/>
          <w:lang w:val="en-US" w:eastAsia="zh-CN"/>
        </w:rPr>
        <w:t>7</w:t>
      </w:r>
      <w:r>
        <w:rPr>
          <w:rFonts w:hint="eastAsia" w:ascii="宋体" w:hAnsi="宋体" w:cs="宋体"/>
          <w:color w:val="auto"/>
          <w:sz w:val="24"/>
          <w:szCs w:val="24"/>
        </w:rPr>
        <w:t>采购代理机构对开标过程进行摄像、文字记录，并存档备查。</w:t>
      </w:r>
    </w:p>
    <w:p w14:paraId="7867F35E">
      <w:pPr>
        <w:overflowPunct w:val="0"/>
        <w:adjustRightInd w:val="0"/>
        <w:snapToGrid w:val="0"/>
        <w:spacing w:line="360" w:lineRule="auto"/>
        <w:ind w:firstLine="482" w:firstLineChars="200"/>
        <w:rPr>
          <w:rFonts w:ascii="宋体" w:hAnsi="宋体"/>
          <w:b/>
          <w:color w:val="auto"/>
          <w:sz w:val="24"/>
          <w:szCs w:val="24"/>
        </w:rPr>
      </w:pPr>
      <w:r>
        <w:rPr>
          <w:rFonts w:ascii="宋体" w:hAnsi="宋体"/>
          <w:b/>
          <w:color w:val="auto"/>
          <w:sz w:val="24"/>
          <w:szCs w:val="24"/>
        </w:rPr>
        <w:t>24</w:t>
      </w:r>
      <w:r>
        <w:rPr>
          <w:rFonts w:hint="eastAsia" w:ascii="宋体" w:hAnsi="宋体"/>
          <w:b/>
          <w:color w:val="auto"/>
          <w:sz w:val="24"/>
          <w:szCs w:val="24"/>
          <w:lang w:val="en-US" w:eastAsia="zh-CN"/>
        </w:rPr>
        <w:t>.</w:t>
      </w:r>
      <w:r>
        <w:rPr>
          <w:rFonts w:hint="eastAsia" w:ascii="宋体" w:hAnsi="宋体"/>
          <w:b/>
          <w:color w:val="auto"/>
          <w:sz w:val="24"/>
          <w:szCs w:val="24"/>
        </w:rPr>
        <w:t>采购人或采购代理机构</w:t>
      </w:r>
    </w:p>
    <w:p w14:paraId="76CA9C96">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24.1核对评审专家身份和采购人代表授权函，对评审专家在政府采购活动中的职责履行情况予以记录，并及时将有关违法违规行为向财政部门报告；</w:t>
      </w:r>
    </w:p>
    <w:p w14:paraId="537E9640">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24.2宣布评标纪律；</w:t>
      </w:r>
    </w:p>
    <w:p w14:paraId="42D75806">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3</w:t>
      </w:r>
      <w:r>
        <w:rPr>
          <w:rFonts w:ascii="宋体" w:hAnsi="宋体"/>
          <w:color w:val="auto"/>
          <w:sz w:val="24"/>
          <w:szCs w:val="24"/>
        </w:rPr>
        <w:t>公布投标人名单，告知评审专家应当回避的情形；</w:t>
      </w:r>
    </w:p>
    <w:p w14:paraId="77018710">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.4</w:t>
      </w:r>
      <w:r>
        <w:rPr>
          <w:rFonts w:ascii="宋体" w:hAnsi="宋体"/>
          <w:color w:val="auto"/>
          <w:sz w:val="24"/>
          <w:szCs w:val="24"/>
        </w:rPr>
        <w:t>组织评标委员会推选评标组长，采购人代表不得担任组长；</w:t>
      </w:r>
    </w:p>
    <w:p w14:paraId="77299523">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.5</w:t>
      </w:r>
      <w:r>
        <w:rPr>
          <w:rFonts w:ascii="宋体" w:hAnsi="宋体"/>
          <w:color w:val="auto"/>
          <w:sz w:val="24"/>
          <w:szCs w:val="24"/>
        </w:rPr>
        <w:t>根据评标委员会的要求介绍政府采购相关政策法规、招标文件</w:t>
      </w:r>
      <w:r>
        <w:rPr>
          <w:rFonts w:hint="eastAsia" w:ascii="宋体" w:hAnsi="宋体"/>
          <w:color w:val="auto"/>
          <w:sz w:val="24"/>
          <w:szCs w:val="24"/>
        </w:rPr>
        <w:t>；</w:t>
      </w:r>
    </w:p>
    <w:p w14:paraId="27419EE9">
      <w:pPr>
        <w:overflowPunct w:val="0"/>
        <w:adjustRightInd w:val="0"/>
        <w:snapToGrid w:val="0"/>
        <w:spacing w:line="360" w:lineRule="auto"/>
        <w:ind w:firstLine="480" w:firstLineChars="200"/>
        <w:rPr>
          <w:rFonts w:hint="eastAsia" w:ascii="宋体" w:hAnsi="宋体"/>
          <w:color w:val="auto"/>
          <w:sz w:val="24"/>
          <w:szCs w:val="24"/>
        </w:rPr>
      </w:pPr>
      <w:r>
        <w:rPr>
          <w:rFonts w:ascii="宋体" w:hAnsi="宋体"/>
          <w:color w:val="auto"/>
          <w:sz w:val="24"/>
          <w:szCs w:val="24"/>
        </w:rPr>
        <w:t>24</w:t>
      </w:r>
      <w:r>
        <w:rPr>
          <w:rFonts w:hint="eastAsia" w:ascii="宋体" w:hAnsi="宋体"/>
          <w:color w:val="auto"/>
          <w:sz w:val="24"/>
          <w:szCs w:val="24"/>
        </w:rPr>
        <w:t>.6依法对投标人的资格进行审查；</w:t>
      </w:r>
    </w:p>
    <w:p w14:paraId="14C14E10">
      <w:pPr>
        <w:pStyle w:val="16"/>
        <w:rPr>
          <w:color w:val="auto"/>
        </w:rPr>
      </w:pPr>
    </w:p>
    <w:p w14:paraId="5769E186">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.7依法维</w:t>
      </w:r>
      <w:r>
        <w:rPr>
          <w:rFonts w:ascii="宋体" w:hAnsi="宋体"/>
          <w:color w:val="auto"/>
          <w:sz w:val="24"/>
          <w:szCs w:val="24"/>
        </w:rPr>
        <w:t>护评标秩序，监督评标委员会依照招标文件规定的评标程序、方法和标准进行独立评审，及时制止和纠正采购人代表、评审专家的倾向性言论或者违法违规行为；</w:t>
      </w:r>
    </w:p>
    <w:p w14:paraId="693E0D85">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.8核</w:t>
      </w:r>
      <w:r>
        <w:rPr>
          <w:rFonts w:ascii="宋体" w:hAnsi="宋体"/>
          <w:color w:val="auto"/>
          <w:sz w:val="24"/>
          <w:szCs w:val="24"/>
        </w:rPr>
        <w:t>对评标结果</w:t>
      </w:r>
      <w:r>
        <w:rPr>
          <w:rFonts w:hint="eastAsia" w:ascii="宋体" w:hAnsi="宋体"/>
          <w:color w:val="auto"/>
          <w:sz w:val="24"/>
          <w:szCs w:val="24"/>
        </w:rPr>
        <w:t>，</w:t>
      </w:r>
      <w:r>
        <w:rPr>
          <w:rFonts w:ascii="宋体" w:hAnsi="宋体"/>
          <w:color w:val="auto"/>
          <w:sz w:val="24"/>
          <w:szCs w:val="24"/>
        </w:rPr>
        <w:t>有分值汇总计算错误的</w:t>
      </w:r>
      <w:r>
        <w:rPr>
          <w:rFonts w:hint="eastAsia" w:ascii="宋体" w:hAnsi="宋体"/>
          <w:color w:val="auto"/>
          <w:sz w:val="24"/>
          <w:szCs w:val="24"/>
        </w:rPr>
        <w:t>、</w:t>
      </w:r>
      <w:r>
        <w:rPr>
          <w:rFonts w:ascii="宋体" w:hAnsi="宋体"/>
          <w:color w:val="auto"/>
          <w:sz w:val="24"/>
          <w:szCs w:val="24"/>
        </w:rPr>
        <w:t>分项评分超出评分标准范围的</w:t>
      </w:r>
      <w:r>
        <w:rPr>
          <w:rFonts w:hint="eastAsia" w:ascii="宋体" w:hAnsi="宋体"/>
          <w:color w:val="auto"/>
          <w:sz w:val="24"/>
          <w:szCs w:val="24"/>
        </w:rPr>
        <w:t>、</w:t>
      </w:r>
      <w:r>
        <w:rPr>
          <w:rFonts w:ascii="宋体" w:hAnsi="宋体"/>
          <w:color w:val="auto"/>
          <w:sz w:val="24"/>
          <w:szCs w:val="24"/>
        </w:rPr>
        <w:t>评标委员会成员对客观评审因素评分不一致的</w:t>
      </w:r>
      <w:r>
        <w:rPr>
          <w:rFonts w:hint="eastAsia" w:ascii="宋体" w:hAnsi="宋体"/>
          <w:color w:val="auto"/>
          <w:sz w:val="24"/>
          <w:szCs w:val="24"/>
        </w:rPr>
        <w:t>、</w:t>
      </w:r>
      <w:r>
        <w:rPr>
          <w:rFonts w:ascii="宋体" w:hAnsi="宋体"/>
          <w:color w:val="auto"/>
          <w:sz w:val="24"/>
          <w:szCs w:val="24"/>
        </w:rPr>
        <w:t>经评标委员会认定评分畸高、畸低的</w:t>
      </w:r>
      <w:r>
        <w:rPr>
          <w:rFonts w:hint="eastAsia" w:ascii="宋体" w:hAnsi="宋体"/>
          <w:color w:val="auto"/>
          <w:sz w:val="24"/>
          <w:szCs w:val="24"/>
        </w:rPr>
        <w:t>，</w:t>
      </w:r>
      <w:r>
        <w:rPr>
          <w:rFonts w:ascii="宋体" w:hAnsi="宋体"/>
          <w:color w:val="auto"/>
          <w:sz w:val="24"/>
          <w:szCs w:val="24"/>
        </w:rPr>
        <w:t>要求评标委员会复核或者书面说明理由</w:t>
      </w:r>
      <w:r>
        <w:rPr>
          <w:rFonts w:hint="eastAsia" w:ascii="宋体" w:hAnsi="宋体"/>
          <w:color w:val="auto"/>
          <w:sz w:val="24"/>
          <w:szCs w:val="24"/>
        </w:rPr>
        <w:t>。</w:t>
      </w:r>
      <w:r>
        <w:rPr>
          <w:rFonts w:ascii="宋体" w:hAnsi="宋体"/>
          <w:color w:val="auto"/>
          <w:sz w:val="24"/>
          <w:szCs w:val="24"/>
        </w:rPr>
        <w:t>评标委员会拒绝的，应予记录并向本级财政部门报告；</w:t>
      </w:r>
    </w:p>
    <w:p w14:paraId="5B82537C">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24</w:t>
      </w:r>
      <w:r>
        <w:rPr>
          <w:rFonts w:hint="eastAsia" w:ascii="宋体" w:hAnsi="宋体"/>
          <w:color w:val="auto"/>
          <w:sz w:val="24"/>
          <w:szCs w:val="24"/>
        </w:rPr>
        <w:t>.9</w:t>
      </w:r>
      <w:r>
        <w:rPr>
          <w:rFonts w:ascii="宋体" w:hAnsi="宋体"/>
          <w:color w:val="auto"/>
          <w:sz w:val="24"/>
          <w:szCs w:val="24"/>
        </w:rPr>
        <w:t>与评标有关的其他事项</w:t>
      </w:r>
      <w:r>
        <w:rPr>
          <w:rFonts w:hint="eastAsia" w:ascii="宋体" w:hAnsi="宋体"/>
          <w:color w:val="auto"/>
          <w:sz w:val="24"/>
          <w:szCs w:val="24"/>
        </w:rPr>
        <w:t>。</w:t>
      </w:r>
    </w:p>
    <w:p w14:paraId="473767AD">
      <w:pPr>
        <w:overflowPunct w:val="0"/>
        <w:adjustRightInd w:val="0"/>
        <w:snapToGrid w:val="0"/>
        <w:spacing w:line="360" w:lineRule="auto"/>
        <w:ind w:firstLine="482" w:firstLineChars="200"/>
        <w:rPr>
          <w:rFonts w:ascii="宋体" w:hAnsi="宋体"/>
          <w:color w:val="auto"/>
          <w:sz w:val="24"/>
          <w:szCs w:val="24"/>
        </w:rPr>
      </w:pPr>
      <w:r>
        <w:rPr>
          <w:rFonts w:ascii="宋体" w:hAnsi="宋体"/>
          <w:b/>
          <w:color w:val="auto"/>
          <w:sz w:val="24"/>
          <w:szCs w:val="24"/>
        </w:rPr>
        <w:t>25</w:t>
      </w:r>
      <w:r>
        <w:rPr>
          <w:rFonts w:hint="eastAsia" w:ascii="宋体" w:hAnsi="宋体"/>
          <w:b/>
          <w:color w:val="auto"/>
          <w:sz w:val="24"/>
          <w:szCs w:val="24"/>
          <w:lang w:val="en-US" w:eastAsia="zh-CN"/>
        </w:rPr>
        <w:t>.</w:t>
      </w:r>
      <w:r>
        <w:rPr>
          <w:rFonts w:hint="eastAsia" w:ascii="宋体" w:hAnsi="宋体"/>
          <w:b/>
          <w:color w:val="auto"/>
          <w:sz w:val="24"/>
          <w:szCs w:val="24"/>
        </w:rPr>
        <w:t>评标委员会</w:t>
      </w:r>
      <w:bookmarkEnd w:id="60"/>
    </w:p>
    <w:p w14:paraId="7EB4DE2D">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.1 采购人将根据本次招标项目的特点，参照《中华人民共和国政府采购法》等有关规定组建评标委员会；</w:t>
      </w:r>
    </w:p>
    <w:p w14:paraId="72E75C27">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.2 评标委员会成员由采购人及评审专家组成，负责评标活动。专家人选在专家库中随机抽取，</w:t>
      </w:r>
      <w:r>
        <w:rPr>
          <w:rFonts w:ascii="宋体" w:hAnsi="宋体"/>
          <w:color w:val="auto"/>
          <w:sz w:val="24"/>
          <w:szCs w:val="24"/>
        </w:rPr>
        <w:t>其中评审专家不得少于成员总数的三分之二</w:t>
      </w:r>
      <w:r>
        <w:rPr>
          <w:rFonts w:hint="eastAsia" w:ascii="宋体" w:hAnsi="宋体"/>
          <w:color w:val="auto"/>
          <w:sz w:val="24"/>
          <w:szCs w:val="24"/>
        </w:rPr>
        <w:t>；</w:t>
      </w:r>
    </w:p>
    <w:p w14:paraId="2654D7D2">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.3评审专家从省级以上财政部门设立的政府采购评审专家库中，通过随机方式抽取评审专家；</w:t>
      </w:r>
    </w:p>
    <w:p w14:paraId="6F6D83A0">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.4 评标委员会成员对各投标人投标文件进行</w:t>
      </w:r>
      <w:r>
        <w:rPr>
          <w:rFonts w:ascii="宋体" w:hAnsi="宋体"/>
          <w:color w:val="auto"/>
          <w:sz w:val="24"/>
          <w:szCs w:val="24"/>
        </w:rPr>
        <w:t>审查、评价投标文件是否符合招标文件的商务、技术等实质性要求；</w:t>
      </w:r>
    </w:p>
    <w:p w14:paraId="0DBE6356">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.5</w:t>
      </w:r>
      <w:r>
        <w:rPr>
          <w:rFonts w:ascii="宋体" w:hAnsi="宋体"/>
          <w:color w:val="auto"/>
          <w:sz w:val="24"/>
          <w:szCs w:val="24"/>
        </w:rPr>
        <w:t>要求投标人对投标文件有关事项作出澄清或者说明；</w:t>
      </w:r>
    </w:p>
    <w:p w14:paraId="165135F4">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.6</w:t>
      </w:r>
      <w:r>
        <w:rPr>
          <w:rFonts w:ascii="宋体" w:hAnsi="宋体"/>
          <w:color w:val="auto"/>
          <w:sz w:val="24"/>
          <w:szCs w:val="24"/>
        </w:rPr>
        <w:t>对投标文件进行比较和评价；</w:t>
      </w:r>
    </w:p>
    <w:p w14:paraId="4ED742AC">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.7</w:t>
      </w:r>
      <w:r>
        <w:rPr>
          <w:rFonts w:ascii="宋体" w:hAnsi="宋体"/>
          <w:color w:val="auto"/>
          <w:sz w:val="24"/>
          <w:szCs w:val="24"/>
        </w:rPr>
        <w:t>确定中标候选人名单，</w:t>
      </w:r>
      <w:r>
        <w:rPr>
          <w:rFonts w:hint="eastAsia" w:ascii="宋体" w:hAnsi="宋体"/>
          <w:color w:val="auto"/>
          <w:sz w:val="24"/>
          <w:szCs w:val="24"/>
        </w:rPr>
        <w:t>或</w:t>
      </w:r>
      <w:r>
        <w:rPr>
          <w:rFonts w:ascii="宋体" w:hAnsi="宋体"/>
          <w:color w:val="auto"/>
          <w:sz w:val="24"/>
          <w:szCs w:val="24"/>
        </w:rPr>
        <w:t>根据采购人委托直接确定中标人；</w:t>
      </w:r>
    </w:p>
    <w:p w14:paraId="31CB93B4">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.8</w:t>
      </w:r>
      <w:r>
        <w:rPr>
          <w:rFonts w:ascii="宋体" w:hAnsi="宋体"/>
          <w:color w:val="auto"/>
          <w:sz w:val="24"/>
          <w:szCs w:val="24"/>
        </w:rPr>
        <w:t>向采购人、采购代理机构或者有关部门报告评标中发现的违法行为</w:t>
      </w:r>
      <w:r>
        <w:rPr>
          <w:rFonts w:hint="eastAsia" w:ascii="宋体" w:hAnsi="宋体"/>
          <w:color w:val="auto"/>
          <w:sz w:val="24"/>
          <w:szCs w:val="24"/>
        </w:rPr>
        <w:t>（如果有）；</w:t>
      </w:r>
    </w:p>
    <w:p w14:paraId="7F68C9BE">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25</w:t>
      </w:r>
      <w:r>
        <w:rPr>
          <w:rFonts w:hint="eastAsia" w:ascii="宋体" w:hAnsi="宋体"/>
          <w:color w:val="auto"/>
          <w:sz w:val="24"/>
          <w:szCs w:val="24"/>
        </w:rPr>
        <w:t>.9评标委员会有权对整个招标过程中出现的一切问题，根据《中华人民共和国政府采购法》和《政府采购货物和服务招标管理办法》的规定，本着公开、公平、公正的原则，进行处理。</w:t>
      </w:r>
    </w:p>
    <w:p w14:paraId="7786A194">
      <w:pPr>
        <w:overflowPunct w:val="0"/>
        <w:adjustRightInd w:val="0"/>
        <w:snapToGrid w:val="0"/>
        <w:spacing w:line="360" w:lineRule="auto"/>
        <w:ind w:firstLine="482" w:firstLineChars="200"/>
        <w:rPr>
          <w:rFonts w:hint="eastAsia" w:ascii="宋体" w:hAnsi="宋体" w:eastAsia="宋体"/>
          <w:color w:val="auto"/>
          <w:sz w:val="24"/>
          <w:szCs w:val="24"/>
          <w:lang w:eastAsia="zh-CN"/>
        </w:rPr>
      </w:pPr>
      <w:bookmarkStart w:id="62" w:name="_Toc311415601"/>
      <w:bookmarkStart w:id="63" w:name="_Toc311415600"/>
      <w:r>
        <w:rPr>
          <w:rFonts w:ascii="宋体" w:hAnsi="宋体"/>
          <w:b/>
          <w:color w:val="auto"/>
          <w:sz w:val="24"/>
          <w:szCs w:val="24"/>
        </w:rPr>
        <w:t>26</w:t>
      </w:r>
      <w:r>
        <w:rPr>
          <w:rFonts w:hint="eastAsia" w:ascii="宋体" w:hAnsi="宋体"/>
          <w:b/>
          <w:color w:val="auto"/>
          <w:sz w:val="24"/>
          <w:szCs w:val="24"/>
          <w:lang w:val="en-US" w:eastAsia="zh-CN"/>
        </w:rPr>
        <w:t>.</w:t>
      </w:r>
      <w:r>
        <w:rPr>
          <w:rFonts w:hint="eastAsia" w:ascii="宋体" w:hAnsi="宋体"/>
          <w:b/>
          <w:color w:val="auto"/>
          <w:sz w:val="24"/>
          <w:szCs w:val="24"/>
        </w:rPr>
        <w:t>投标文件的初审</w:t>
      </w:r>
      <w:bookmarkEnd w:id="62"/>
    </w:p>
    <w:p w14:paraId="1CA170B9">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26</w:t>
      </w:r>
      <w:r>
        <w:rPr>
          <w:rFonts w:hint="eastAsia" w:ascii="宋体" w:hAnsi="宋体"/>
          <w:color w:val="auto"/>
          <w:sz w:val="24"/>
          <w:szCs w:val="24"/>
        </w:rPr>
        <w:t>.1投标文件的</w:t>
      </w:r>
      <w:r>
        <w:rPr>
          <w:rFonts w:hint="eastAsia" w:ascii="宋体" w:hAnsi="宋体"/>
          <w:color w:val="auto"/>
          <w:sz w:val="24"/>
          <w:szCs w:val="24"/>
          <w:lang w:eastAsia="zh-CN"/>
        </w:rPr>
        <w:t>资格</w:t>
      </w:r>
      <w:r>
        <w:rPr>
          <w:rFonts w:hint="eastAsia" w:ascii="宋体" w:hAnsi="宋体"/>
          <w:color w:val="auto"/>
          <w:sz w:val="24"/>
          <w:szCs w:val="24"/>
        </w:rPr>
        <w:t>审查：依据法律法规和招标文件的规定，对投标人按照招标文件中投标人须知前附表第</w:t>
      </w:r>
      <w:r>
        <w:rPr>
          <w:rFonts w:hint="eastAsia" w:ascii="宋体" w:hAnsi="宋体"/>
          <w:color w:val="auto"/>
          <w:sz w:val="24"/>
          <w:szCs w:val="24"/>
          <w:lang w:val="en-US" w:eastAsia="zh-CN"/>
        </w:rPr>
        <w:t>十一</w:t>
      </w:r>
      <w:r>
        <w:rPr>
          <w:rFonts w:hint="eastAsia" w:ascii="宋体" w:hAnsi="宋体"/>
          <w:color w:val="auto"/>
          <w:sz w:val="24"/>
          <w:szCs w:val="24"/>
        </w:rPr>
        <w:t>条要求进行资格审查，以确保投标人是否具备相应的投标资格，任意一条不符合要求的，按无效投标处理。</w:t>
      </w:r>
    </w:p>
    <w:p w14:paraId="1B615E82">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26</w:t>
      </w:r>
      <w:r>
        <w:rPr>
          <w:rFonts w:hint="eastAsia" w:ascii="宋体" w:hAnsi="宋体"/>
          <w:color w:val="auto"/>
          <w:sz w:val="24"/>
          <w:szCs w:val="24"/>
        </w:rPr>
        <w:t>.2投标文件符合性审查：依据招标文件的规定，从投标文件的完整性、有效性和对招标文件的响应程度进行审查，以确定是否对招标文件的实质性内容作出响应</w:t>
      </w:r>
      <w:r>
        <w:rPr>
          <w:rFonts w:hint="eastAsia" w:ascii="宋体" w:hAnsi="宋体"/>
          <w:color w:val="auto"/>
          <w:sz w:val="24"/>
          <w:szCs w:val="24"/>
          <w:lang w:val="zh-CN"/>
        </w:rPr>
        <w:t>。</w:t>
      </w:r>
      <w:r>
        <w:rPr>
          <w:rFonts w:ascii="宋体" w:hAnsi="宋体"/>
          <w:color w:val="auto"/>
          <w:sz w:val="24"/>
          <w:szCs w:val="24"/>
        </w:rPr>
        <w:t>审查应包含以下内容：</w:t>
      </w:r>
    </w:p>
    <w:tbl>
      <w:tblPr>
        <w:tblStyle w:val="3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459"/>
        <w:gridCol w:w="3970"/>
        <w:gridCol w:w="702"/>
        <w:gridCol w:w="1495"/>
      </w:tblGrid>
      <w:tr w14:paraId="690FC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660"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top"/>
          </w:tcPr>
          <w:p w14:paraId="6A4F9B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2459"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6BDC3B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符合性审查项</w:t>
            </w:r>
          </w:p>
        </w:tc>
        <w:tc>
          <w:tcPr>
            <w:tcW w:w="3970"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4CDF9E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通过条件</w:t>
            </w:r>
          </w:p>
        </w:tc>
        <w:tc>
          <w:tcPr>
            <w:tcW w:w="702"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05CC23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结论</w:t>
            </w:r>
          </w:p>
        </w:tc>
        <w:tc>
          <w:tcPr>
            <w:tcW w:w="1495"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2C9B68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未通过原因</w:t>
            </w:r>
          </w:p>
        </w:tc>
      </w:tr>
      <w:tr w14:paraId="320B6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660" w:type="dxa"/>
            <w:tcBorders>
              <w:top w:val="single" w:color="auto" w:sz="4" w:space="0"/>
              <w:left w:val="single" w:color="auto" w:sz="4" w:space="0"/>
              <w:bottom w:val="single" w:color="auto" w:sz="4" w:space="0"/>
              <w:right w:val="single" w:color="auto" w:sz="4" w:space="0"/>
            </w:tcBorders>
            <w:vAlign w:val="center"/>
          </w:tcPr>
          <w:p w14:paraId="4BCA90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1</w:t>
            </w:r>
          </w:p>
        </w:tc>
        <w:tc>
          <w:tcPr>
            <w:tcW w:w="2459" w:type="dxa"/>
            <w:tcBorders>
              <w:top w:val="single" w:color="auto" w:sz="4" w:space="0"/>
              <w:left w:val="single" w:color="auto" w:sz="4" w:space="0"/>
              <w:bottom w:val="single" w:color="auto" w:sz="4" w:space="0"/>
              <w:right w:val="single" w:color="auto" w:sz="4" w:space="0"/>
            </w:tcBorders>
            <w:vAlign w:val="top"/>
          </w:tcPr>
          <w:p w14:paraId="244D50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投标文件封面、投标函、法定代表人委托授权书三处的项目名称、项目编号</w:t>
            </w:r>
          </w:p>
        </w:tc>
        <w:tc>
          <w:tcPr>
            <w:tcW w:w="3970" w:type="dxa"/>
            <w:tcBorders>
              <w:top w:val="single" w:color="auto" w:sz="4" w:space="0"/>
              <w:left w:val="single" w:color="auto" w:sz="4" w:space="0"/>
              <w:bottom w:val="single" w:color="auto" w:sz="4" w:space="0"/>
              <w:right w:val="single" w:color="auto" w:sz="4" w:space="0"/>
            </w:tcBorders>
            <w:vAlign w:val="center"/>
          </w:tcPr>
          <w:p w14:paraId="0D72E5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三处均无遗漏，且与所投项目名称、项目编号。</w:t>
            </w:r>
          </w:p>
        </w:tc>
        <w:tc>
          <w:tcPr>
            <w:tcW w:w="702" w:type="dxa"/>
            <w:tcBorders>
              <w:top w:val="single" w:color="auto" w:sz="4" w:space="0"/>
              <w:left w:val="single" w:color="auto" w:sz="4" w:space="0"/>
              <w:bottom w:val="single" w:color="auto" w:sz="4" w:space="0"/>
              <w:right w:val="single" w:color="auto" w:sz="4" w:space="0"/>
            </w:tcBorders>
            <w:vAlign w:val="top"/>
          </w:tcPr>
          <w:p w14:paraId="1A1F6B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vAlign w:val="top"/>
          </w:tcPr>
          <w:p w14:paraId="0A15C2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3C0E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Borders>
              <w:top w:val="single" w:color="auto" w:sz="4" w:space="0"/>
              <w:left w:val="single" w:color="auto" w:sz="4" w:space="0"/>
              <w:bottom w:val="single" w:color="auto" w:sz="4" w:space="0"/>
              <w:right w:val="single" w:color="auto" w:sz="4" w:space="0"/>
            </w:tcBorders>
            <w:vAlign w:val="center"/>
          </w:tcPr>
          <w:p w14:paraId="41366D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2</w:t>
            </w:r>
          </w:p>
        </w:tc>
        <w:tc>
          <w:tcPr>
            <w:tcW w:w="2459" w:type="dxa"/>
            <w:tcBorders>
              <w:top w:val="single" w:color="auto" w:sz="4" w:space="0"/>
              <w:left w:val="single" w:color="auto" w:sz="4" w:space="0"/>
              <w:bottom w:val="single" w:color="auto" w:sz="4" w:space="0"/>
              <w:right w:val="single" w:color="auto" w:sz="4" w:space="0"/>
            </w:tcBorders>
            <w:vAlign w:val="center"/>
          </w:tcPr>
          <w:p w14:paraId="342AD8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投标文件签署、盖章</w:t>
            </w:r>
          </w:p>
        </w:tc>
        <w:tc>
          <w:tcPr>
            <w:tcW w:w="3970" w:type="dxa"/>
            <w:tcBorders>
              <w:top w:val="single" w:color="auto" w:sz="4" w:space="0"/>
              <w:left w:val="single" w:color="auto" w:sz="4" w:space="0"/>
              <w:bottom w:val="single" w:color="auto" w:sz="4" w:space="0"/>
              <w:right w:val="single" w:color="auto" w:sz="4" w:space="0"/>
            </w:tcBorders>
            <w:vAlign w:val="top"/>
          </w:tcPr>
          <w:p w14:paraId="17F68A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均按招标文件要求签字、盖章。</w:t>
            </w:r>
          </w:p>
          <w:p w14:paraId="51AA24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（《评标要素及分值一览表》中要求提供的证明材料除外）。</w:t>
            </w:r>
          </w:p>
        </w:tc>
        <w:tc>
          <w:tcPr>
            <w:tcW w:w="702" w:type="dxa"/>
            <w:tcBorders>
              <w:top w:val="single" w:color="auto" w:sz="4" w:space="0"/>
              <w:left w:val="single" w:color="auto" w:sz="4" w:space="0"/>
              <w:bottom w:val="single" w:color="auto" w:sz="4" w:space="0"/>
              <w:right w:val="single" w:color="auto" w:sz="4" w:space="0"/>
            </w:tcBorders>
            <w:vAlign w:val="top"/>
          </w:tcPr>
          <w:p w14:paraId="5C76C2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vAlign w:val="top"/>
          </w:tcPr>
          <w:p w14:paraId="183E4D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0A634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vAlign w:val="center"/>
          </w:tcPr>
          <w:p w14:paraId="26C295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cs="宋体"/>
                <w:bCs/>
                <w:color w:val="auto"/>
                <w:kern w:val="0"/>
                <w:sz w:val="24"/>
                <w:szCs w:val="24"/>
                <w:highlight w:val="none"/>
                <w:lang w:val="en-US" w:eastAsia="zh-CN"/>
              </w:rPr>
            </w:pPr>
          </w:p>
          <w:p w14:paraId="174777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3</w:t>
            </w:r>
          </w:p>
        </w:tc>
        <w:tc>
          <w:tcPr>
            <w:tcW w:w="2459" w:type="dxa"/>
            <w:tcBorders>
              <w:top w:val="single" w:color="auto" w:sz="4" w:space="0"/>
              <w:left w:val="single" w:color="auto" w:sz="4" w:space="0"/>
              <w:bottom w:val="single" w:color="auto" w:sz="4" w:space="0"/>
              <w:right w:val="single" w:color="auto" w:sz="4" w:space="0"/>
            </w:tcBorders>
            <w:vAlign w:val="center"/>
          </w:tcPr>
          <w:p w14:paraId="6CD37D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red"/>
              </w:rPr>
            </w:pPr>
            <w:r>
              <w:rPr>
                <w:rFonts w:hint="eastAsia" w:ascii="宋体" w:hAnsi="宋体" w:eastAsia="宋体" w:cs="宋体"/>
                <w:bCs/>
                <w:color w:val="auto"/>
                <w:kern w:val="0"/>
                <w:sz w:val="24"/>
                <w:szCs w:val="24"/>
                <w:highlight w:val="none"/>
              </w:rPr>
              <w:t>投标文件组成</w:t>
            </w:r>
          </w:p>
        </w:tc>
        <w:tc>
          <w:tcPr>
            <w:tcW w:w="3970" w:type="dxa"/>
            <w:tcBorders>
              <w:top w:val="single" w:color="auto" w:sz="4" w:space="0"/>
              <w:left w:val="single" w:color="auto" w:sz="4" w:space="0"/>
              <w:bottom w:val="single" w:color="auto" w:sz="4" w:space="0"/>
              <w:right w:val="single" w:color="auto" w:sz="4" w:space="0"/>
            </w:tcBorders>
            <w:vAlign w:val="top"/>
          </w:tcPr>
          <w:p w14:paraId="3BF72F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投标文件应包含以下内容：</w:t>
            </w:r>
          </w:p>
          <w:p w14:paraId="6D3333DC">
            <w:pPr>
              <w:pStyle w:val="25"/>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240" w:firstLineChars="1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一、投标函</w:t>
            </w:r>
          </w:p>
          <w:p w14:paraId="71BD130D">
            <w:pPr>
              <w:pStyle w:val="25"/>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240" w:firstLineChars="1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二、投标</w:t>
            </w:r>
            <w:r>
              <w:rPr>
                <w:rFonts w:hint="eastAsia" w:ascii="宋体" w:hAnsi="宋体" w:eastAsia="宋体" w:cs="宋体"/>
                <w:b w:val="0"/>
                <w:bCs w:val="0"/>
                <w:color w:val="auto"/>
                <w:kern w:val="0"/>
                <w:sz w:val="24"/>
                <w:szCs w:val="24"/>
                <w:highlight w:val="none"/>
                <w:lang w:val="en-US" w:eastAsia="zh-CN"/>
              </w:rPr>
              <w:t>一览</w:t>
            </w:r>
            <w:r>
              <w:rPr>
                <w:rFonts w:hint="eastAsia" w:ascii="宋体" w:hAnsi="宋体" w:eastAsia="宋体" w:cs="宋体"/>
                <w:b w:val="0"/>
                <w:bCs w:val="0"/>
                <w:color w:val="auto"/>
                <w:kern w:val="0"/>
                <w:sz w:val="24"/>
                <w:szCs w:val="24"/>
                <w:highlight w:val="none"/>
              </w:rPr>
              <w:t>表</w:t>
            </w:r>
          </w:p>
          <w:p w14:paraId="6B3EF885">
            <w:pPr>
              <w:pStyle w:val="25"/>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240" w:firstLineChars="1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三 、资格证明文件</w:t>
            </w:r>
          </w:p>
          <w:p w14:paraId="22895CA7">
            <w:pPr>
              <w:pStyle w:val="25"/>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240" w:firstLineChars="1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四、技术商务偏离表</w:t>
            </w:r>
          </w:p>
          <w:p w14:paraId="6D93B5BA">
            <w:pPr>
              <w:pStyle w:val="25"/>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240" w:firstLineChars="1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五、投标方案</w:t>
            </w:r>
          </w:p>
          <w:p w14:paraId="6B423A82">
            <w:pPr>
              <w:pStyle w:val="25"/>
              <w:keepNext w:val="0"/>
              <w:keepLines w:val="0"/>
              <w:pageBreakBefore w:val="0"/>
              <w:suppressLineNumbers w:val="0"/>
              <w:kinsoku/>
              <w:wordWrap/>
              <w:overflowPunct/>
              <w:topLinePunct w:val="0"/>
              <w:autoSpaceDE/>
              <w:autoSpaceDN/>
              <w:bidi w:val="0"/>
              <w:adjustRightInd/>
              <w:spacing w:before="0" w:beforeAutospacing="0" w:after="0" w:afterAutospacing="0" w:line="288" w:lineRule="auto"/>
              <w:ind w:left="0" w:right="0" w:firstLine="240" w:firstLineChars="100"/>
              <w:textAlignment w:val="auto"/>
              <w:rPr>
                <w:rFonts w:hint="eastAsia" w:ascii="宋体" w:hAnsi="宋体" w:eastAsia="宋体" w:cs="宋体"/>
                <w:b/>
                <w:bCs/>
                <w:color w:val="auto"/>
                <w:kern w:val="0"/>
                <w:sz w:val="24"/>
                <w:szCs w:val="24"/>
                <w:highlight w:val="red"/>
              </w:rPr>
            </w:pPr>
            <w:r>
              <w:rPr>
                <w:rFonts w:hint="eastAsia" w:ascii="宋体" w:hAnsi="宋体" w:eastAsia="宋体" w:cs="宋体"/>
                <w:b w:val="0"/>
                <w:bCs w:val="0"/>
                <w:color w:val="auto"/>
                <w:kern w:val="0"/>
                <w:sz w:val="24"/>
                <w:szCs w:val="24"/>
                <w:highlight w:val="none"/>
                <w:lang w:val="en-US" w:eastAsia="zh-CN"/>
              </w:rPr>
              <w:t>六</w:t>
            </w:r>
            <w:r>
              <w:rPr>
                <w:rFonts w:hint="eastAsia" w:ascii="宋体" w:hAnsi="宋体" w:eastAsia="宋体" w:cs="宋体"/>
                <w:b w:val="0"/>
                <w:bCs w:val="0"/>
                <w:color w:val="auto"/>
                <w:kern w:val="0"/>
                <w:sz w:val="24"/>
                <w:szCs w:val="24"/>
                <w:highlight w:val="none"/>
              </w:rPr>
              <w:t>、采购服务机构拒绝政府采购领域商业贿赂承诺书</w:t>
            </w:r>
          </w:p>
        </w:tc>
        <w:tc>
          <w:tcPr>
            <w:tcW w:w="702" w:type="dxa"/>
            <w:tcBorders>
              <w:top w:val="single" w:color="auto" w:sz="4" w:space="0"/>
              <w:left w:val="single" w:color="auto" w:sz="4" w:space="0"/>
              <w:bottom w:val="single" w:color="auto" w:sz="4" w:space="0"/>
              <w:right w:val="single" w:color="auto" w:sz="4" w:space="0"/>
            </w:tcBorders>
            <w:vAlign w:val="top"/>
          </w:tcPr>
          <w:p w14:paraId="527677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vAlign w:val="top"/>
          </w:tcPr>
          <w:p w14:paraId="64CC6C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024ED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660" w:type="dxa"/>
            <w:tcBorders>
              <w:top w:val="single" w:color="auto" w:sz="4" w:space="0"/>
              <w:left w:val="single" w:color="auto" w:sz="4" w:space="0"/>
              <w:bottom w:val="single" w:color="auto" w:sz="4" w:space="0"/>
              <w:right w:val="single" w:color="auto" w:sz="4" w:space="0"/>
            </w:tcBorders>
            <w:vAlign w:val="center"/>
          </w:tcPr>
          <w:p w14:paraId="7DB27B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4</w:t>
            </w:r>
          </w:p>
        </w:tc>
        <w:tc>
          <w:tcPr>
            <w:tcW w:w="2459" w:type="dxa"/>
            <w:tcBorders>
              <w:top w:val="single" w:color="auto" w:sz="4" w:space="0"/>
              <w:left w:val="single" w:color="auto" w:sz="4" w:space="0"/>
              <w:bottom w:val="single" w:color="auto" w:sz="4" w:space="0"/>
              <w:right w:val="single" w:color="auto" w:sz="4" w:space="0"/>
            </w:tcBorders>
            <w:vAlign w:val="center"/>
          </w:tcPr>
          <w:p w14:paraId="0A53CC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投标文件的计量单位、语言、报价货币、投标有效期</w:t>
            </w:r>
          </w:p>
        </w:tc>
        <w:tc>
          <w:tcPr>
            <w:tcW w:w="3970" w:type="dxa"/>
            <w:tcBorders>
              <w:top w:val="single" w:color="auto" w:sz="4" w:space="0"/>
              <w:left w:val="single" w:color="auto" w:sz="4" w:space="0"/>
              <w:bottom w:val="single" w:color="auto" w:sz="4" w:space="0"/>
              <w:right w:val="single" w:color="auto" w:sz="4" w:space="0"/>
            </w:tcBorders>
            <w:vAlign w:val="center"/>
          </w:tcPr>
          <w:p w14:paraId="552559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计量单位、语言、报价货币、投标有效期均符合招标文件的要求。</w:t>
            </w:r>
          </w:p>
        </w:tc>
        <w:tc>
          <w:tcPr>
            <w:tcW w:w="702" w:type="dxa"/>
            <w:tcBorders>
              <w:top w:val="single" w:color="auto" w:sz="4" w:space="0"/>
              <w:left w:val="single" w:color="auto" w:sz="4" w:space="0"/>
              <w:bottom w:val="single" w:color="auto" w:sz="4" w:space="0"/>
              <w:right w:val="single" w:color="auto" w:sz="4" w:space="0"/>
            </w:tcBorders>
            <w:vAlign w:val="center"/>
          </w:tcPr>
          <w:p w14:paraId="4F2B07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vAlign w:val="top"/>
          </w:tcPr>
          <w:p w14:paraId="2CC590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0A928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660" w:type="dxa"/>
            <w:tcBorders>
              <w:top w:val="single" w:color="auto" w:sz="4" w:space="0"/>
              <w:left w:val="single" w:color="auto" w:sz="4" w:space="0"/>
              <w:bottom w:val="single" w:color="auto" w:sz="4" w:space="0"/>
              <w:right w:val="single" w:color="auto" w:sz="4" w:space="0"/>
            </w:tcBorders>
            <w:vAlign w:val="center"/>
          </w:tcPr>
          <w:p w14:paraId="2354D4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5</w:t>
            </w:r>
          </w:p>
        </w:tc>
        <w:tc>
          <w:tcPr>
            <w:tcW w:w="2459" w:type="dxa"/>
            <w:tcBorders>
              <w:top w:val="single" w:color="auto" w:sz="4" w:space="0"/>
              <w:left w:val="single" w:color="auto" w:sz="4" w:space="0"/>
              <w:bottom w:val="single" w:color="auto" w:sz="4" w:space="0"/>
              <w:right w:val="single" w:color="auto" w:sz="4" w:space="0"/>
            </w:tcBorders>
            <w:vAlign w:val="center"/>
          </w:tcPr>
          <w:p w14:paraId="16473A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投标报价</w:t>
            </w:r>
          </w:p>
        </w:tc>
        <w:tc>
          <w:tcPr>
            <w:tcW w:w="3970" w:type="dxa"/>
            <w:tcBorders>
              <w:top w:val="single" w:color="auto" w:sz="4" w:space="0"/>
              <w:left w:val="single" w:color="auto" w:sz="4" w:space="0"/>
              <w:bottom w:val="single" w:color="auto" w:sz="4" w:space="0"/>
              <w:right w:val="single" w:color="auto" w:sz="4" w:space="0"/>
            </w:tcBorders>
            <w:vAlign w:val="top"/>
          </w:tcPr>
          <w:p w14:paraId="22570A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（1）投标报价符合唯一性要求：</w:t>
            </w:r>
          </w:p>
          <w:p w14:paraId="1F8C23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（2）开标一览表填写符合要求；</w:t>
            </w:r>
          </w:p>
          <w:p w14:paraId="0E11B4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（3）未超出采购预算或招标文件规定的最高限价；</w:t>
            </w:r>
          </w:p>
        </w:tc>
        <w:tc>
          <w:tcPr>
            <w:tcW w:w="702" w:type="dxa"/>
            <w:tcBorders>
              <w:top w:val="single" w:color="auto" w:sz="4" w:space="0"/>
              <w:left w:val="single" w:color="auto" w:sz="4" w:space="0"/>
              <w:bottom w:val="single" w:color="auto" w:sz="4" w:space="0"/>
              <w:right w:val="single" w:color="auto" w:sz="4" w:space="0"/>
            </w:tcBorders>
            <w:vAlign w:val="top"/>
          </w:tcPr>
          <w:p w14:paraId="3CB70A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vAlign w:val="top"/>
          </w:tcPr>
          <w:p w14:paraId="1C6851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2D25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60" w:type="dxa"/>
            <w:tcBorders>
              <w:top w:val="single" w:color="auto" w:sz="4" w:space="0"/>
              <w:left w:val="single" w:color="auto" w:sz="4" w:space="0"/>
              <w:bottom w:val="single" w:color="auto" w:sz="4" w:space="0"/>
              <w:right w:val="single" w:color="auto" w:sz="4" w:space="0"/>
            </w:tcBorders>
            <w:vAlign w:val="center"/>
          </w:tcPr>
          <w:p w14:paraId="6D664A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6</w:t>
            </w:r>
          </w:p>
        </w:tc>
        <w:tc>
          <w:tcPr>
            <w:tcW w:w="2459" w:type="dxa"/>
            <w:tcBorders>
              <w:top w:val="single" w:color="auto" w:sz="4" w:space="0"/>
              <w:left w:val="single" w:color="auto" w:sz="4" w:space="0"/>
              <w:bottom w:val="single" w:color="auto" w:sz="4" w:space="0"/>
              <w:right w:val="single" w:color="auto" w:sz="4" w:space="0"/>
            </w:tcBorders>
            <w:vAlign w:val="center"/>
          </w:tcPr>
          <w:p w14:paraId="75598C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招标文件要求的实质性条款</w:t>
            </w:r>
          </w:p>
        </w:tc>
        <w:tc>
          <w:tcPr>
            <w:tcW w:w="3970" w:type="dxa"/>
            <w:tcBorders>
              <w:top w:val="single" w:color="auto" w:sz="4" w:space="0"/>
              <w:left w:val="single" w:color="auto" w:sz="4" w:space="0"/>
              <w:bottom w:val="single" w:color="auto" w:sz="4" w:space="0"/>
              <w:right w:val="single" w:color="auto" w:sz="4" w:space="0"/>
            </w:tcBorders>
            <w:vAlign w:val="center"/>
          </w:tcPr>
          <w:p w14:paraId="788D2E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完全响应招标文件要求的各项实质性条款。</w:t>
            </w:r>
          </w:p>
        </w:tc>
        <w:tc>
          <w:tcPr>
            <w:tcW w:w="702" w:type="dxa"/>
            <w:tcBorders>
              <w:top w:val="single" w:color="auto" w:sz="4" w:space="0"/>
              <w:left w:val="single" w:color="auto" w:sz="4" w:space="0"/>
              <w:bottom w:val="single" w:color="auto" w:sz="4" w:space="0"/>
              <w:right w:val="single" w:color="auto" w:sz="4" w:space="0"/>
            </w:tcBorders>
            <w:vAlign w:val="top"/>
          </w:tcPr>
          <w:p w14:paraId="755AF5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vAlign w:val="top"/>
          </w:tcPr>
          <w:p w14:paraId="3540C2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1832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60" w:type="dxa"/>
            <w:tcBorders>
              <w:top w:val="single" w:color="auto" w:sz="4" w:space="0"/>
              <w:left w:val="single" w:color="auto" w:sz="4" w:space="0"/>
              <w:bottom w:val="single" w:color="auto" w:sz="4" w:space="0"/>
              <w:right w:val="single" w:color="auto" w:sz="4" w:space="0"/>
            </w:tcBorders>
            <w:vAlign w:val="center"/>
          </w:tcPr>
          <w:p w14:paraId="62ED06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p>
        </w:tc>
        <w:tc>
          <w:tcPr>
            <w:tcW w:w="2459" w:type="dxa"/>
            <w:tcBorders>
              <w:top w:val="single" w:color="auto" w:sz="4" w:space="0"/>
              <w:left w:val="single" w:color="auto" w:sz="4" w:space="0"/>
              <w:bottom w:val="single" w:color="auto" w:sz="4" w:space="0"/>
              <w:right w:val="single" w:color="auto" w:sz="4" w:space="0"/>
            </w:tcBorders>
            <w:vAlign w:val="center"/>
          </w:tcPr>
          <w:p w14:paraId="58B300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合同主要条款响应</w:t>
            </w:r>
          </w:p>
        </w:tc>
        <w:tc>
          <w:tcPr>
            <w:tcW w:w="3970" w:type="dxa"/>
            <w:tcBorders>
              <w:top w:val="single" w:color="auto" w:sz="4" w:space="0"/>
              <w:left w:val="single" w:color="auto" w:sz="4" w:space="0"/>
              <w:bottom w:val="single" w:color="auto" w:sz="4" w:space="0"/>
              <w:right w:val="single" w:color="auto" w:sz="4" w:space="0"/>
            </w:tcBorders>
            <w:vAlign w:val="center"/>
          </w:tcPr>
          <w:p w14:paraId="28B8C6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完整响应招标文件合同主要条款。</w:t>
            </w:r>
          </w:p>
        </w:tc>
        <w:tc>
          <w:tcPr>
            <w:tcW w:w="702" w:type="dxa"/>
            <w:tcBorders>
              <w:top w:val="single" w:color="auto" w:sz="4" w:space="0"/>
              <w:left w:val="single" w:color="auto" w:sz="4" w:space="0"/>
              <w:bottom w:val="single" w:color="auto" w:sz="4" w:space="0"/>
              <w:right w:val="single" w:color="auto" w:sz="4" w:space="0"/>
            </w:tcBorders>
            <w:vAlign w:val="top"/>
          </w:tcPr>
          <w:p w14:paraId="28D797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vAlign w:val="top"/>
          </w:tcPr>
          <w:p w14:paraId="013C02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4D01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286" w:type="dxa"/>
            <w:gridSpan w:val="5"/>
            <w:tcBorders>
              <w:top w:val="single" w:color="auto" w:sz="4" w:space="0"/>
              <w:left w:val="single" w:color="auto" w:sz="4" w:space="0"/>
              <w:bottom w:val="single" w:color="auto" w:sz="4" w:space="0"/>
              <w:right w:val="single" w:color="auto" w:sz="4" w:space="0"/>
            </w:tcBorders>
            <w:vAlign w:val="center"/>
          </w:tcPr>
          <w:p w14:paraId="52823D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left"/>
              <w:textAlignment w:val="auto"/>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评标小组</w:t>
            </w:r>
            <w:r>
              <w:rPr>
                <w:rFonts w:hint="eastAsia" w:ascii="宋体" w:hAnsi="宋体" w:eastAsia="宋体" w:cs="宋体"/>
                <w:b/>
                <w:bCs/>
                <w:color w:val="auto"/>
                <w:kern w:val="0"/>
                <w:sz w:val="24"/>
                <w:szCs w:val="24"/>
                <w:highlight w:val="none"/>
              </w:rPr>
              <w:t>成员：（签字或盖章）</w:t>
            </w:r>
          </w:p>
        </w:tc>
      </w:tr>
    </w:tbl>
    <w:p w14:paraId="37B9446F">
      <w:pPr>
        <w:overflowPunct w:val="0"/>
        <w:adjustRightInd w:val="0"/>
        <w:snapToGrid w:val="0"/>
        <w:spacing w:line="360" w:lineRule="auto"/>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26.2.1出现下列情况之一者（但不限于），按无效文件处理：</w:t>
      </w:r>
    </w:p>
    <w:p w14:paraId="360A2125">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1</w:t>
      </w:r>
      <w:r>
        <w:rPr>
          <w:rFonts w:ascii="宋体" w:hAnsi="宋体"/>
          <w:color w:val="auto"/>
          <w:sz w:val="24"/>
          <w:szCs w:val="24"/>
        </w:rPr>
        <w:t>）</w:t>
      </w:r>
      <w:r>
        <w:rPr>
          <w:rFonts w:hint="eastAsia" w:ascii="宋体" w:hAnsi="宋体"/>
          <w:color w:val="auto"/>
          <w:sz w:val="24"/>
          <w:szCs w:val="24"/>
        </w:rPr>
        <w:t>投标人投标报价超出采购预算金额或者最高限价的</w:t>
      </w:r>
      <w:r>
        <w:rPr>
          <w:rFonts w:ascii="宋体" w:hAnsi="宋体"/>
          <w:color w:val="auto"/>
          <w:sz w:val="24"/>
          <w:szCs w:val="24"/>
        </w:rPr>
        <w:t>；</w:t>
      </w:r>
    </w:p>
    <w:p w14:paraId="0004E267">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2</w:t>
      </w:r>
      <w:r>
        <w:rPr>
          <w:rFonts w:hint="eastAsia" w:ascii="宋体" w:hAnsi="宋体"/>
          <w:color w:val="auto"/>
          <w:sz w:val="24"/>
          <w:szCs w:val="24"/>
        </w:rPr>
        <w:t>）投标文件未按招标文件要求签署、盖章的；</w:t>
      </w:r>
    </w:p>
    <w:p w14:paraId="49A4C722">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3</w:t>
      </w:r>
      <w:r>
        <w:rPr>
          <w:rFonts w:ascii="宋体" w:hAnsi="宋体"/>
          <w:color w:val="auto"/>
          <w:sz w:val="24"/>
          <w:szCs w:val="24"/>
        </w:rPr>
        <w:t>）</w:t>
      </w:r>
      <w:r>
        <w:rPr>
          <w:rFonts w:hint="eastAsia" w:ascii="宋体" w:hAnsi="宋体"/>
          <w:color w:val="auto"/>
          <w:sz w:val="24"/>
          <w:szCs w:val="24"/>
        </w:rPr>
        <w:t>投标内容出现漏项或数量与要求不符的，出现重大负偏离；</w:t>
      </w:r>
    </w:p>
    <w:p w14:paraId="5B146F0B">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4</w:t>
      </w:r>
      <w:r>
        <w:rPr>
          <w:rFonts w:hint="eastAsia" w:ascii="宋体" w:hAnsi="宋体"/>
          <w:color w:val="auto"/>
          <w:sz w:val="24"/>
          <w:szCs w:val="24"/>
        </w:rPr>
        <w:t>）投标人串通投标的；</w:t>
      </w:r>
    </w:p>
    <w:p w14:paraId="013A6F54">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5</w:t>
      </w:r>
      <w:r>
        <w:rPr>
          <w:rFonts w:hint="eastAsia" w:ascii="宋体" w:hAnsi="宋体"/>
          <w:color w:val="auto"/>
          <w:sz w:val="24"/>
          <w:szCs w:val="24"/>
        </w:rPr>
        <w:t>）投标人有违法违规行为的；</w:t>
      </w:r>
    </w:p>
    <w:p w14:paraId="794EA9AC">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6</w:t>
      </w:r>
      <w:r>
        <w:rPr>
          <w:rFonts w:hint="eastAsia" w:ascii="宋体" w:hAnsi="宋体"/>
          <w:color w:val="auto"/>
          <w:sz w:val="24"/>
          <w:szCs w:val="24"/>
        </w:rPr>
        <w:t>）投标文件含有采购人不能接受的附加条件的；</w:t>
      </w:r>
    </w:p>
    <w:p w14:paraId="11BD5B03">
      <w:pPr>
        <w:tabs>
          <w:tab w:val="left" w:pos="7483"/>
        </w:tabs>
        <w:overflowPunct w:val="0"/>
        <w:adjustRightInd w:val="0"/>
        <w:snapToGrid w:val="0"/>
        <w:spacing w:line="360" w:lineRule="auto"/>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w:t>
      </w:r>
      <w:r>
        <w:rPr>
          <w:rFonts w:hint="eastAsia" w:ascii="宋体" w:hAnsi="宋体"/>
          <w:color w:val="auto"/>
          <w:sz w:val="24"/>
          <w:szCs w:val="24"/>
          <w:lang w:val="en-US" w:eastAsia="zh-CN"/>
        </w:rPr>
        <w:t>7</w:t>
      </w:r>
      <w:r>
        <w:rPr>
          <w:rFonts w:hint="eastAsia" w:ascii="宋体" w:hAnsi="宋体"/>
          <w:color w:val="auto"/>
          <w:sz w:val="24"/>
          <w:szCs w:val="24"/>
        </w:rPr>
        <w:t>）投标文件不符合招标文件其他要求的；</w:t>
      </w:r>
      <w:r>
        <w:rPr>
          <w:rFonts w:hint="eastAsia" w:ascii="宋体" w:hAnsi="宋体"/>
          <w:color w:val="auto"/>
          <w:sz w:val="24"/>
          <w:szCs w:val="24"/>
          <w:lang w:eastAsia="zh-CN"/>
        </w:rPr>
        <w:tab/>
      </w:r>
    </w:p>
    <w:p w14:paraId="002AE8A4">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8</w:t>
      </w:r>
      <w:r>
        <w:rPr>
          <w:rFonts w:hint="eastAsia" w:ascii="宋体" w:hAnsi="宋体"/>
          <w:color w:val="auto"/>
          <w:sz w:val="24"/>
          <w:szCs w:val="24"/>
        </w:rPr>
        <w:t>）其他法律法规规定的废标情况。</w:t>
      </w:r>
    </w:p>
    <w:p w14:paraId="2087C4A5">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26.2.</w:t>
      </w:r>
      <w:r>
        <w:rPr>
          <w:rFonts w:hint="eastAsia" w:ascii="宋体" w:hAnsi="宋体"/>
          <w:color w:val="auto"/>
          <w:sz w:val="24"/>
          <w:szCs w:val="24"/>
          <w:lang w:val="en-US" w:eastAsia="zh-CN"/>
        </w:rPr>
        <w:t>2</w:t>
      </w:r>
      <w:r>
        <w:rPr>
          <w:rFonts w:hint="eastAsia" w:ascii="宋体" w:hAnsi="宋体"/>
          <w:color w:val="auto"/>
          <w:sz w:val="24"/>
          <w:szCs w:val="24"/>
        </w:rPr>
        <w:t>开标时，投标文件中出现下列情况，修正原则为：</w:t>
      </w:r>
    </w:p>
    <w:p w14:paraId="622BBD9C">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（1）投标文件中投标报价表内容与投标文件中明细内容不一致的，以投标报价表为准；</w:t>
      </w:r>
    </w:p>
    <w:p w14:paraId="55CB3659">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（2）大写金额和小写金额不一致的，以大写金额为准；</w:t>
      </w:r>
    </w:p>
    <w:p w14:paraId="027B3C65">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（3）单价金额小数点或者百分比有明显错位的，以投标报价表的总价为准，并修改单价；</w:t>
      </w:r>
    </w:p>
    <w:p w14:paraId="0A5437F7">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 xml:space="preserve">（4）总价金额与按单价汇总金额不一致的，以单价金额计算结果为准； </w:t>
      </w:r>
    </w:p>
    <w:p w14:paraId="172B7290">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（5）投标文件正本与副本不一致的，以正本为准；</w:t>
      </w:r>
    </w:p>
    <w:p w14:paraId="798A6CE4">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（6）多处内容交叉不符时，以评标小组评审结果为准；</w:t>
      </w:r>
    </w:p>
    <w:p w14:paraId="2EC13A01">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（7）文字与图表不符的，以文字为准。</w:t>
      </w:r>
    </w:p>
    <w:p w14:paraId="7F3F414E">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同时出现两种以上不一致的，按照前款规定的顺序修正。按上述修正错误的原则及方法调整或修正投标文件的报价和内容，供应商同意后，调整后的报价和内容对供应商起约束作用。如果供应商不接受修正后的报价和内容，则其投标文件无效。</w:t>
      </w:r>
    </w:p>
    <w:p w14:paraId="19D1157D">
      <w:pPr>
        <w:overflowPunct w:val="0"/>
        <w:adjustRightInd w:val="0"/>
        <w:snapToGrid w:val="0"/>
        <w:spacing w:line="360" w:lineRule="auto"/>
        <w:ind w:firstLine="482" w:firstLineChars="200"/>
        <w:rPr>
          <w:rFonts w:ascii="宋体" w:hAnsi="宋体"/>
          <w:color w:val="auto"/>
          <w:sz w:val="24"/>
          <w:szCs w:val="24"/>
        </w:rPr>
      </w:pPr>
      <w:r>
        <w:rPr>
          <w:rFonts w:ascii="宋体" w:hAnsi="宋体"/>
          <w:b/>
          <w:color w:val="auto"/>
          <w:sz w:val="24"/>
          <w:szCs w:val="24"/>
        </w:rPr>
        <w:t>27</w:t>
      </w:r>
      <w:r>
        <w:rPr>
          <w:rFonts w:hint="eastAsia" w:ascii="宋体" w:hAnsi="宋体"/>
          <w:b/>
          <w:color w:val="auto"/>
          <w:sz w:val="24"/>
          <w:szCs w:val="24"/>
          <w:lang w:val="en-US" w:eastAsia="zh-CN"/>
        </w:rPr>
        <w:t>.</w:t>
      </w:r>
      <w:r>
        <w:rPr>
          <w:rFonts w:hint="eastAsia" w:ascii="宋体" w:hAnsi="宋体"/>
          <w:b/>
          <w:color w:val="auto"/>
          <w:sz w:val="24"/>
          <w:szCs w:val="24"/>
        </w:rPr>
        <w:t>投标文件的澄清</w:t>
      </w:r>
      <w:bookmarkEnd w:id="63"/>
    </w:p>
    <w:p w14:paraId="16ED4F19">
      <w:pPr>
        <w:spacing w:line="360" w:lineRule="auto"/>
        <w:ind w:firstLine="480" w:firstLineChars="200"/>
        <w:rPr>
          <w:rFonts w:ascii="宋体" w:hAnsi="宋体"/>
          <w:color w:val="auto"/>
          <w:sz w:val="24"/>
          <w:szCs w:val="24"/>
        </w:rPr>
      </w:pPr>
      <w:r>
        <w:rPr>
          <w:rFonts w:ascii="宋体" w:hAnsi="宋体"/>
          <w:color w:val="auto"/>
          <w:sz w:val="24"/>
          <w:szCs w:val="24"/>
        </w:rPr>
        <w:t>27.1对于投标文件中含义不明确、同类问题表述不一致或者有明显文字和计算错误的内容，评标委员会要求投标人作出必要的澄清、说明或者补正。</w:t>
      </w:r>
    </w:p>
    <w:p w14:paraId="7F144157">
      <w:pPr>
        <w:spacing w:line="360" w:lineRule="auto"/>
        <w:ind w:firstLine="480" w:firstLineChars="200"/>
        <w:rPr>
          <w:rFonts w:ascii="宋体" w:hAnsi="宋体"/>
          <w:color w:val="auto"/>
          <w:sz w:val="24"/>
          <w:szCs w:val="24"/>
        </w:rPr>
      </w:pPr>
      <w:r>
        <w:rPr>
          <w:rFonts w:ascii="宋体" w:hAnsi="宋体"/>
          <w:color w:val="auto"/>
          <w:sz w:val="24"/>
          <w:szCs w:val="24"/>
        </w:rPr>
        <w:t>27.2投标人的澄清、说明或者补正应当采用书面形式，由法定代表人或其授权的代表签字。投标人的澄清、说明或者补正不得超出投标文件的范围或者改变投标文件的实质性内容。</w:t>
      </w:r>
    </w:p>
    <w:p w14:paraId="53989CD8">
      <w:pPr>
        <w:overflowPunct w:val="0"/>
        <w:adjustRightInd w:val="0"/>
        <w:snapToGrid w:val="0"/>
        <w:spacing w:line="360" w:lineRule="auto"/>
        <w:ind w:firstLine="482" w:firstLineChars="200"/>
        <w:rPr>
          <w:rFonts w:ascii="宋体" w:hAnsi="宋体"/>
          <w:b/>
          <w:color w:val="auto"/>
          <w:sz w:val="24"/>
          <w:szCs w:val="24"/>
        </w:rPr>
      </w:pPr>
      <w:bookmarkStart w:id="64" w:name="_Toc311415604"/>
      <w:r>
        <w:rPr>
          <w:rFonts w:ascii="宋体" w:hAnsi="宋体"/>
          <w:b/>
          <w:color w:val="auto"/>
          <w:sz w:val="24"/>
          <w:szCs w:val="24"/>
        </w:rPr>
        <w:t>28</w:t>
      </w:r>
      <w:r>
        <w:rPr>
          <w:rFonts w:hint="eastAsia" w:ascii="宋体" w:hAnsi="宋体"/>
          <w:b/>
          <w:color w:val="auto"/>
          <w:sz w:val="24"/>
          <w:szCs w:val="24"/>
          <w:lang w:val="en-US" w:eastAsia="zh-CN"/>
        </w:rPr>
        <w:t>.</w:t>
      </w:r>
      <w:r>
        <w:rPr>
          <w:rFonts w:hint="eastAsia" w:ascii="宋体" w:hAnsi="宋体"/>
          <w:b/>
          <w:color w:val="auto"/>
          <w:sz w:val="24"/>
          <w:szCs w:val="24"/>
        </w:rPr>
        <w:t>评标原则及主要方法</w:t>
      </w:r>
      <w:bookmarkEnd w:id="64"/>
    </w:p>
    <w:p w14:paraId="4D0B97E2">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28.1</w:t>
      </w:r>
      <w:r>
        <w:rPr>
          <w:rFonts w:hint="eastAsia" w:ascii="宋体" w:hAnsi="宋体"/>
          <w:color w:val="auto"/>
          <w:sz w:val="24"/>
          <w:szCs w:val="24"/>
        </w:rPr>
        <w:t>评标委员会将遵循公平、公正和择优的原则，对所有投标人的投标文件评审，都采用相同的程序和标准；</w:t>
      </w:r>
    </w:p>
    <w:p w14:paraId="13738110">
      <w:pPr>
        <w:overflowPunct w:val="0"/>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28.2</w:t>
      </w:r>
      <w:r>
        <w:rPr>
          <w:rFonts w:hint="eastAsia" w:ascii="宋体" w:hAnsi="宋体"/>
          <w:color w:val="auto"/>
          <w:sz w:val="24"/>
          <w:szCs w:val="24"/>
        </w:rPr>
        <w:t>评审过程的保密：在投标文件的评审、比较、中标候选人推荐以及授予合同的过程中，投标人向采购人和评标委员会施加影响的任何行为，都将会导致其报价被拒绝；</w:t>
      </w:r>
    </w:p>
    <w:p w14:paraId="65F5C912">
      <w:pPr>
        <w:overflowPunct w:val="0"/>
        <w:adjustRightInd w:val="0"/>
        <w:snapToGrid w:val="0"/>
        <w:spacing w:line="360" w:lineRule="auto"/>
        <w:ind w:firstLine="480" w:firstLineChars="200"/>
        <w:rPr>
          <w:rFonts w:hint="eastAsia" w:ascii="宋体" w:hAnsi="宋体"/>
          <w:color w:val="auto"/>
          <w:sz w:val="24"/>
          <w:szCs w:val="24"/>
          <w:lang w:val="en-US" w:eastAsia="zh-CN"/>
        </w:rPr>
      </w:pPr>
      <w:r>
        <w:rPr>
          <w:rFonts w:ascii="宋体" w:hAnsi="宋体"/>
          <w:color w:val="auto"/>
          <w:sz w:val="24"/>
          <w:szCs w:val="24"/>
        </w:rPr>
        <w:t>28.3</w:t>
      </w:r>
      <w:r>
        <w:rPr>
          <w:rFonts w:hint="eastAsia" w:ascii="宋体" w:hAnsi="宋体"/>
          <w:color w:val="auto"/>
          <w:sz w:val="24"/>
          <w:szCs w:val="24"/>
        </w:rPr>
        <w:t>评标原则和办法：</w:t>
      </w:r>
    </w:p>
    <w:p w14:paraId="06DC1F63">
      <w:pPr>
        <w:overflowPunct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综合评分法：</w:t>
      </w:r>
      <w:r>
        <w:rPr>
          <w:rFonts w:ascii="宋体" w:hAnsi="宋体"/>
          <w:color w:val="auto"/>
          <w:sz w:val="24"/>
          <w:szCs w:val="24"/>
        </w:rPr>
        <w:t>是指投标文件满足招标文件全部实质性要求，且按照评审因素的量化指标评审得分最高的投标人为中标候选人的评标方法。</w:t>
      </w:r>
    </w:p>
    <w:p w14:paraId="337669B0">
      <w:pPr>
        <w:overflowPunct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具体评审因素</w:t>
      </w:r>
      <w:r>
        <w:rPr>
          <w:rFonts w:ascii="宋体" w:hAnsi="宋体"/>
          <w:color w:val="auto"/>
          <w:sz w:val="24"/>
          <w:szCs w:val="24"/>
        </w:rPr>
        <w:t>量化指标</w:t>
      </w:r>
      <w:r>
        <w:rPr>
          <w:rFonts w:hint="eastAsia" w:ascii="宋体" w:hAnsi="宋体"/>
          <w:color w:val="auto"/>
          <w:sz w:val="24"/>
          <w:szCs w:val="24"/>
        </w:rPr>
        <w:t>和分值如下：</w:t>
      </w:r>
    </w:p>
    <w:p w14:paraId="417ACD97">
      <w:pPr>
        <w:overflowPunct w:val="0"/>
        <w:adjustRightInd w:val="0"/>
        <w:snapToGrid w:val="0"/>
        <w:spacing w:line="360" w:lineRule="auto"/>
        <w:ind w:firstLine="480" w:firstLineChars="200"/>
        <w:rPr>
          <w:rFonts w:hint="eastAsia" w:ascii="宋体" w:hAnsi="宋体"/>
          <w:color w:val="auto"/>
          <w:sz w:val="24"/>
          <w:szCs w:val="24"/>
        </w:rPr>
      </w:pPr>
    </w:p>
    <w:tbl>
      <w:tblPr>
        <w:tblStyle w:val="39"/>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24"/>
        <w:gridCol w:w="7542"/>
        <w:gridCol w:w="1072"/>
      </w:tblGrid>
      <w:tr w14:paraId="20656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jc w:val="center"/>
        </w:trPr>
        <w:tc>
          <w:tcPr>
            <w:tcW w:w="1124" w:type="dxa"/>
            <w:tcBorders>
              <w:top w:val="single" w:color="auto" w:sz="4" w:space="0"/>
              <w:left w:val="single" w:color="auto" w:sz="4" w:space="0"/>
              <w:right w:val="single" w:color="auto" w:sz="4" w:space="0"/>
            </w:tcBorders>
            <w:shd w:val="clear" w:color="auto" w:fill="auto"/>
            <w:noWrap w:val="0"/>
            <w:tcMar>
              <w:top w:w="15" w:type="dxa"/>
              <w:left w:w="15" w:type="dxa"/>
              <w:bottom w:w="0" w:type="dxa"/>
              <w:right w:w="15" w:type="dxa"/>
            </w:tcMar>
            <w:vAlign w:val="center"/>
          </w:tcPr>
          <w:p w14:paraId="361DDFFD">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评分项</w:t>
            </w:r>
          </w:p>
        </w:tc>
        <w:tc>
          <w:tcPr>
            <w:tcW w:w="754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428C8A4D">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评分标准</w:t>
            </w:r>
          </w:p>
        </w:tc>
        <w:tc>
          <w:tcPr>
            <w:tcW w:w="1072" w:type="dxa"/>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bottom w:w="0" w:type="dxa"/>
              <w:right w:w="15" w:type="dxa"/>
            </w:tcMar>
            <w:vAlign w:val="center"/>
          </w:tcPr>
          <w:p w14:paraId="2556B2B1">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center"/>
              <w:textAlignment w:val="auto"/>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最高得分</w:t>
            </w:r>
          </w:p>
        </w:tc>
      </w:tr>
      <w:tr w14:paraId="6847A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2" w:hRule="atLeast"/>
          <w:jc w:val="center"/>
        </w:trPr>
        <w:tc>
          <w:tcPr>
            <w:tcW w:w="1124"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81B1E6A">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价格</w:t>
            </w:r>
          </w:p>
          <w:p w14:paraId="37A3BED3">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center"/>
              <w:textAlignment w:val="auto"/>
              <w:rPr>
                <w:rFonts w:hint="default" w:ascii="宋体" w:hAnsi="宋体" w:eastAsia="宋体" w:cs="宋体"/>
                <w:color w:val="auto"/>
                <w:kern w:val="0"/>
                <w:sz w:val="24"/>
                <w:szCs w:val="24"/>
                <w:lang w:val="en-US" w:eastAsia="zh-CN"/>
              </w:rPr>
            </w:pPr>
            <w:r>
              <w:rPr>
                <w:rFonts w:hint="eastAsia" w:ascii="宋体" w:hAnsi="宋体" w:cs="宋体"/>
                <w:b/>
                <w:bCs/>
                <w:color w:val="auto"/>
                <w:kern w:val="0"/>
                <w:sz w:val="24"/>
                <w:szCs w:val="24"/>
                <w:lang w:val="en-US" w:eastAsia="zh-CN"/>
              </w:rPr>
              <w:t>（30分）</w:t>
            </w:r>
          </w:p>
        </w:tc>
        <w:tc>
          <w:tcPr>
            <w:tcW w:w="754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CDE54AC">
            <w:pPr>
              <w:keepNext w:val="0"/>
              <w:keepLines w:val="0"/>
              <w:pageBreakBefore w:val="0"/>
              <w:suppressLineNumbers w:val="0"/>
              <w:kinsoku/>
              <w:wordWrap/>
              <w:overflowPunct/>
              <w:topLinePunct w:val="0"/>
              <w:bidi w:val="0"/>
              <w:spacing w:before="0" w:beforeAutospacing="0" w:after="0" w:afterAutospacing="0" w:line="44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价格分统一采用低价优先法计算，即满足</w:t>
            </w:r>
            <w:r>
              <w:rPr>
                <w:rFonts w:hint="eastAsia" w:ascii="宋体" w:hAnsi="宋体" w:cs="宋体"/>
                <w:color w:val="auto"/>
                <w:sz w:val="24"/>
                <w:szCs w:val="24"/>
                <w:lang w:val="en-US" w:eastAsia="zh-CN"/>
              </w:rPr>
              <w:t>招标</w:t>
            </w:r>
            <w:r>
              <w:rPr>
                <w:rFonts w:hint="eastAsia" w:ascii="宋体" w:hAnsi="宋体" w:eastAsia="宋体" w:cs="宋体"/>
                <w:color w:val="auto"/>
                <w:sz w:val="24"/>
                <w:szCs w:val="24"/>
              </w:rPr>
              <w:t>文件要求且</w:t>
            </w:r>
            <w:r>
              <w:rPr>
                <w:rFonts w:hint="eastAsia" w:ascii="宋体" w:hAnsi="宋体" w:cs="宋体"/>
                <w:color w:val="auto"/>
                <w:kern w:val="0"/>
                <w:sz w:val="24"/>
                <w:szCs w:val="24"/>
              </w:rPr>
              <w:t>最终报价</w:t>
            </w:r>
            <w:r>
              <w:rPr>
                <w:rFonts w:hint="eastAsia" w:ascii="宋体" w:hAnsi="宋体" w:eastAsia="宋体" w:cs="宋体"/>
                <w:color w:val="auto"/>
                <w:sz w:val="24"/>
                <w:szCs w:val="24"/>
              </w:rPr>
              <w:t>最低的</w:t>
            </w:r>
            <w:r>
              <w:rPr>
                <w:rFonts w:hint="eastAsia" w:ascii="宋体" w:hAnsi="宋体" w:cs="宋体"/>
                <w:color w:val="auto"/>
                <w:sz w:val="24"/>
                <w:szCs w:val="24"/>
                <w:lang w:val="en-US" w:eastAsia="zh-CN"/>
              </w:rPr>
              <w:t>投标</w:t>
            </w:r>
            <w:r>
              <w:rPr>
                <w:rFonts w:hint="eastAsia" w:ascii="宋体" w:hAnsi="宋体" w:eastAsia="宋体" w:cs="宋体"/>
                <w:color w:val="auto"/>
                <w:sz w:val="24"/>
                <w:szCs w:val="24"/>
              </w:rPr>
              <w:t>报价为评标基准价，其价格分为满分。其他供应商的价格分统一按照下列公式计算：</w:t>
            </w:r>
          </w:p>
          <w:p w14:paraId="5C557701">
            <w:pPr>
              <w:keepNext w:val="0"/>
              <w:keepLines w:val="0"/>
              <w:pageBreakBefore w:val="0"/>
              <w:suppressLineNumbers w:val="0"/>
              <w:kinsoku/>
              <w:wordWrap/>
              <w:overflowPunct/>
              <w:topLinePunct w:val="0"/>
              <w:bidi w:val="0"/>
              <w:spacing w:before="0" w:beforeAutospacing="0" w:after="0" w:afterAutospacing="0" w:line="44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价格分=(评标基准价／</w:t>
            </w:r>
            <w:r>
              <w:rPr>
                <w:rFonts w:hint="eastAsia" w:ascii="宋体" w:hAnsi="宋体" w:cs="宋体"/>
                <w:color w:val="auto"/>
                <w:sz w:val="24"/>
                <w:szCs w:val="24"/>
                <w:lang w:val="en-US" w:eastAsia="zh-CN"/>
              </w:rPr>
              <w:t>投标</w:t>
            </w:r>
            <w:r>
              <w:rPr>
                <w:rFonts w:hint="eastAsia" w:ascii="宋体" w:hAnsi="宋体" w:eastAsia="宋体" w:cs="宋体"/>
                <w:color w:val="auto"/>
                <w:sz w:val="24"/>
                <w:szCs w:val="24"/>
              </w:rPr>
              <w:t>报价)×</w:t>
            </w:r>
            <w:r>
              <w:rPr>
                <w:rFonts w:hint="eastAsia" w:ascii="宋体" w:hAnsi="宋体" w:cs="宋体"/>
                <w:color w:val="auto"/>
                <w:sz w:val="24"/>
                <w:szCs w:val="24"/>
                <w:lang w:val="en-US" w:eastAsia="zh-CN"/>
              </w:rPr>
              <w:t>30</w:t>
            </w:r>
            <w:r>
              <w:rPr>
                <w:rFonts w:hint="eastAsia" w:ascii="宋体" w:hAnsi="宋体" w:eastAsia="宋体" w:cs="宋体"/>
                <w:color w:val="auto"/>
                <w:sz w:val="24"/>
                <w:szCs w:val="24"/>
              </w:rPr>
              <w:t xml:space="preserve">    </w:t>
            </w:r>
          </w:p>
          <w:p w14:paraId="4210084F">
            <w:pPr>
              <w:keepNext w:val="0"/>
              <w:keepLines w:val="0"/>
              <w:pageBreakBefore w:val="0"/>
              <w:suppressLineNumbers w:val="0"/>
              <w:kinsoku/>
              <w:wordWrap/>
              <w:overflowPunct/>
              <w:topLinePunct w:val="0"/>
              <w:bidi w:val="0"/>
              <w:spacing w:before="0" w:beforeAutospacing="0" w:after="0" w:afterAutospacing="0" w:line="440" w:lineRule="exact"/>
              <w:ind w:left="0" w:right="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注：1</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计算分数时四舍五入取小数点后两位</w:t>
            </w:r>
            <w:r>
              <w:rPr>
                <w:rFonts w:hint="eastAsia" w:ascii="宋体" w:hAnsi="宋体" w:cs="宋体"/>
                <w:color w:val="auto"/>
                <w:sz w:val="24"/>
                <w:szCs w:val="24"/>
                <w:lang w:eastAsia="zh-CN"/>
              </w:rPr>
              <w:t>。</w:t>
            </w:r>
          </w:p>
          <w:p w14:paraId="0ADBD619">
            <w:pPr>
              <w:keepNext w:val="0"/>
              <w:keepLines w:val="0"/>
              <w:pageBreakBefore w:val="0"/>
              <w:widowControl/>
              <w:numPr>
                <w:ilvl w:val="0"/>
                <w:numId w:val="0"/>
              </w:numPr>
              <w:suppressLineNumbers w:val="0"/>
              <w:kinsoku/>
              <w:wordWrap/>
              <w:overflowPunct/>
              <w:topLinePunct w:val="0"/>
              <w:bidi w:val="0"/>
              <w:spacing w:before="0" w:beforeAutospacing="0" w:after="0" w:afterAutospacing="0" w:line="440" w:lineRule="exact"/>
              <w:ind w:left="0" w:right="0" w:rightChars="0"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符合采购优惠政策的按政策执行</w:t>
            </w:r>
            <w:r>
              <w:rPr>
                <w:rFonts w:hint="eastAsia" w:ascii="宋体" w:hAnsi="宋体" w:eastAsia="宋体" w:cs="宋体"/>
                <w:color w:val="auto"/>
                <w:sz w:val="24"/>
                <w:szCs w:val="24"/>
              </w:rPr>
              <w:t>。</w:t>
            </w:r>
          </w:p>
          <w:p w14:paraId="4F7742DF">
            <w:pPr>
              <w:pStyle w:val="38"/>
              <w:keepNext w:val="0"/>
              <w:keepLines w:val="0"/>
              <w:pageBreakBefore w:val="0"/>
              <w:numPr>
                <w:ilvl w:val="0"/>
                <w:numId w:val="0"/>
              </w:numPr>
              <w:suppressLineNumbers w:val="0"/>
              <w:kinsoku/>
              <w:wordWrap/>
              <w:overflowPunct/>
              <w:topLinePunct w:val="0"/>
              <w:bidi w:val="0"/>
              <w:spacing w:before="0" w:beforeAutospacing="0" w:after="0" w:afterAutospacing="0" w:line="440" w:lineRule="exact"/>
              <w:ind w:left="0" w:right="0" w:firstLine="480" w:firstLineChars="200"/>
              <w:textAlignment w:val="auto"/>
              <w:rPr>
                <w:rFonts w:hint="eastAsia"/>
                <w:color w:val="auto"/>
              </w:rPr>
            </w:pPr>
            <w:r>
              <w:rPr>
                <w:rFonts w:hint="eastAsia" w:hAnsi="宋体" w:cs="宋体"/>
                <w:color w:val="auto"/>
                <w:sz w:val="24"/>
                <w:szCs w:val="24"/>
                <w:lang w:val="en-US" w:eastAsia="zh-CN"/>
              </w:rPr>
              <w:t>3.</w:t>
            </w:r>
            <w:r>
              <w:rPr>
                <w:rFonts w:hint="eastAsia" w:ascii="宋体" w:hAnsi="宋体" w:cs="宋体"/>
                <w:color w:val="auto"/>
                <w:sz w:val="24"/>
                <w:szCs w:val="24"/>
              </w:rPr>
              <w:t>投标报价不完整的，不进入评标标准价的计算，本项得0分。</w:t>
            </w:r>
          </w:p>
        </w:tc>
        <w:tc>
          <w:tcPr>
            <w:tcW w:w="10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C918F3B">
            <w:pPr>
              <w:pStyle w:val="38"/>
              <w:keepNext w:val="0"/>
              <w:keepLines w:val="0"/>
              <w:pageBreakBefore w:val="0"/>
              <w:numPr>
                <w:ilvl w:val="0"/>
                <w:numId w:val="0"/>
              </w:numPr>
              <w:suppressLineNumbers w:val="0"/>
              <w:kinsoku/>
              <w:wordWrap/>
              <w:overflowPunct/>
              <w:topLinePunct w:val="0"/>
              <w:bidi w:val="0"/>
              <w:spacing w:before="0" w:beforeAutospacing="0" w:after="0" w:afterAutospacing="0" w:line="440" w:lineRule="exact"/>
              <w:ind w:left="0" w:right="0"/>
              <w:jc w:val="center"/>
              <w:textAlignment w:val="auto"/>
              <w:rPr>
                <w:rFonts w:hint="default" w:hAnsi="宋体" w:cs="宋体"/>
                <w:color w:val="auto"/>
                <w:sz w:val="24"/>
                <w:szCs w:val="24"/>
                <w:lang w:val="en-US" w:eastAsia="zh-CN"/>
              </w:rPr>
            </w:pPr>
            <w:r>
              <w:rPr>
                <w:rFonts w:hint="eastAsia" w:hAnsi="宋体" w:cs="宋体"/>
                <w:b/>
                <w:bCs/>
                <w:color w:val="auto"/>
                <w:sz w:val="24"/>
                <w:szCs w:val="24"/>
                <w:lang w:val="en-US" w:eastAsia="zh-CN"/>
              </w:rPr>
              <w:t>30分</w:t>
            </w:r>
          </w:p>
        </w:tc>
      </w:tr>
      <w:tr w14:paraId="2A87A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1" w:hRule="atLeast"/>
          <w:jc w:val="center"/>
        </w:trPr>
        <w:tc>
          <w:tcPr>
            <w:tcW w:w="1124"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2B4DDD58">
            <w:pPr>
              <w:keepNext w:val="0"/>
              <w:keepLines w:val="0"/>
              <w:pageBreakBefore w:val="0"/>
              <w:suppressLineNumbers w:val="0"/>
              <w:kinsoku/>
              <w:wordWrap/>
              <w:overflowPunct/>
              <w:topLinePunct w:val="0"/>
              <w:bidi w:val="0"/>
              <w:spacing w:before="0" w:beforeAutospacing="0" w:after="0" w:afterAutospacing="0" w:line="440" w:lineRule="exact"/>
              <w:ind w:left="0" w:right="0"/>
              <w:jc w:val="center"/>
              <w:textAlignment w:val="auto"/>
              <w:rPr>
                <w:rFonts w:hint="eastAsia" w:ascii="仿宋" w:hAnsi="仿宋"/>
                <w:b/>
                <w:bCs/>
                <w:color w:val="auto"/>
                <w:sz w:val="24"/>
                <w:lang w:val="en-US" w:eastAsia="zh-CN"/>
              </w:rPr>
            </w:pPr>
            <w:r>
              <w:rPr>
                <w:rFonts w:hint="eastAsia" w:ascii="仿宋" w:hAnsi="仿宋"/>
                <w:b/>
                <w:bCs/>
                <w:color w:val="auto"/>
                <w:sz w:val="24"/>
                <w:lang w:val="en-US" w:eastAsia="zh-CN"/>
              </w:rPr>
              <w:t>商务</w:t>
            </w:r>
          </w:p>
          <w:p w14:paraId="6EA8B7FA">
            <w:pPr>
              <w:keepNext w:val="0"/>
              <w:keepLines w:val="0"/>
              <w:pageBreakBefore w:val="0"/>
              <w:suppressLineNumbers w:val="0"/>
              <w:kinsoku/>
              <w:wordWrap/>
              <w:overflowPunct/>
              <w:topLinePunct w:val="0"/>
              <w:bidi w:val="0"/>
              <w:spacing w:before="0" w:beforeAutospacing="0" w:after="0" w:afterAutospacing="0" w:line="440" w:lineRule="exact"/>
              <w:ind w:left="0" w:right="0"/>
              <w:jc w:val="center"/>
              <w:textAlignment w:val="auto"/>
              <w:rPr>
                <w:rFonts w:hint="eastAsia" w:ascii="宋体" w:hAnsi="宋体" w:eastAsia="宋体" w:cs="宋体"/>
                <w:b/>
                <w:bCs/>
                <w:color w:val="auto"/>
                <w:kern w:val="0"/>
                <w:sz w:val="24"/>
                <w:szCs w:val="24"/>
              </w:rPr>
            </w:pPr>
            <w:r>
              <w:rPr>
                <w:rFonts w:hint="eastAsia" w:ascii="仿宋" w:hAnsi="仿宋"/>
                <w:b/>
                <w:bCs/>
                <w:color w:val="auto"/>
                <w:sz w:val="24"/>
                <w:lang w:val="en-US" w:eastAsia="zh-CN"/>
              </w:rPr>
              <w:t>响应</w:t>
            </w:r>
          </w:p>
          <w:p w14:paraId="245AAB82">
            <w:pPr>
              <w:keepNext w:val="0"/>
              <w:keepLines w:val="0"/>
              <w:pageBreakBefore w:val="0"/>
              <w:suppressLineNumbers w:val="0"/>
              <w:kinsoku/>
              <w:wordWrap/>
              <w:overflowPunct/>
              <w:topLinePunct w:val="0"/>
              <w:bidi w:val="0"/>
              <w:spacing w:before="0" w:beforeAutospacing="0" w:after="0" w:afterAutospacing="0" w:line="440" w:lineRule="exact"/>
              <w:ind w:left="0" w:right="0"/>
              <w:jc w:val="center"/>
              <w:textAlignment w:val="auto"/>
              <w:rPr>
                <w:rFonts w:hint="default" w:ascii="宋体" w:hAnsi="宋体" w:cs="宋体"/>
                <w:b/>
                <w:bCs/>
                <w:color w:val="auto"/>
                <w:kern w:val="0"/>
                <w:sz w:val="24"/>
                <w:szCs w:val="24"/>
                <w:lang w:val="en-US" w:eastAsia="zh-CN"/>
              </w:rPr>
            </w:pPr>
            <w:r>
              <w:rPr>
                <w:rFonts w:hint="eastAsia" w:ascii="仿宋" w:hAnsi="仿宋"/>
                <w:b/>
                <w:bCs/>
                <w:color w:val="auto"/>
                <w:sz w:val="24"/>
                <w:lang w:val="en-US" w:eastAsia="zh-CN"/>
              </w:rPr>
              <w:t>（5分）</w:t>
            </w:r>
          </w:p>
        </w:tc>
        <w:tc>
          <w:tcPr>
            <w:tcW w:w="754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C29A2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rPr>
              <w:t>经过有效性和符合性审核合格的</w:t>
            </w:r>
            <w:r>
              <w:rPr>
                <w:rFonts w:hint="eastAsia" w:ascii="宋体" w:hAnsi="宋体" w:cs="宋体"/>
                <w:color w:val="auto"/>
                <w:sz w:val="24"/>
                <w:szCs w:val="24"/>
                <w:lang w:val="en-US" w:eastAsia="zh-CN"/>
              </w:rPr>
              <w:t>投标供应商</w:t>
            </w:r>
            <w:r>
              <w:rPr>
                <w:rFonts w:hint="eastAsia" w:ascii="宋体" w:hAnsi="宋体" w:cs="宋体"/>
                <w:color w:val="auto"/>
                <w:sz w:val="24"/>
                <w:szCs w:val="24"/>
              </w:rPr>
              <w:t>，对付款</w:t>
            </w:r>
            <w:r>
              <w:rPr>
                <w:rFonts w:hint="eastAsia" w:ascii="宋体" w:hAnsi="宋体" w:cs="宋体"/>
                <w:color w:val="auto"/>
                <w:sz w:val="24"/>
                <w:szCs w:val="24"/>
                <w:lang w:val="en-US" w:eastAsia="zh-CN"/>
              </w:rPr>
              <w:t>方式</w:t>
            </w:r>
            <w:r>
              <w:rPr>
                <w:rFonts w:hint="eastAsia" w:ascii="宋体" w:hAnsi="宋体" w:cs="宋体"/>
                <w:color w:val="auto"/>
                <w:sz w:val="24"/>
                <w:szCs w:val="24"/>
              </w:rPr>
              <w:t>、</w:t>
            </w:r>
            <w:r>
              <w:rPr>
                <w:rFonts w:hint="eastAsia" w:ascii="宋体" w:hAnsi="宋体" w:cs="宋体"/>
                <w:color w:val="auto"/>
                <w:sz w:val="24"/>
                <w:szCs w:val="24"/>
                <w:lang w:val="en-US" w:eastAsia="zh-CN"/>
              </w:rPr>
              <w:t>交货期</w:t>
            </w:r>
            <w:r>
              <w:rPr>
                <w:rFonts w:hint="eastAsia" w:ascii="宋体" w:hAnsi="宋体" w:cs="宋体"/>
                <w:color w:val="auto"/>
                <w:sz w:val="24"/>
                <w:szCs w:val="24"/>
              </w:rPr>
              <w:t>、</w:t>
            </w:r>
            <w:r>
              <w:rPr>
                <w:rFonts w:hint="eastAsia" w:ascii="宋体" w:hAnsi="宋体" w:cs="宋体"/>
                <w:color w:val="auto"/>
                <w:sz w:val="24"/>
                <w:szCs w:val="24"/>
                <w:lang w:val="en-US" w:eastAsia="zh-CN"/>
              </w:rPr>
              <w:t>保修期</w:t>
            </w:r>
            <w:r>
              <w:rPr>
                <w:rFonts w:hint="eastAsia" w:ascii="宋体" w:hAnsi="宋体" w:cs="宋体"/>
                <w:color w:val="auto"/>
                <w:sz w:val="24"/>
                <w:szCs w:val="24"/>
              </w:rPr>
              <w:t>、</w:t>
            </w:r>
            <w:r>
              <w:rPr>
                <w:rFonts w:hint="eastAsia" w:ascii="宋体" w:hAnsi="宋体" w:cs="宋体"/>
                <w:color w:val="auto"/>
                <w:sz w:val="24"/>
                <w:szCs w:val="24"/>
                <w:lang w:eastAsia="zh-CN"/>
              </w:rPr>
              <w:t>验收、</w:t>
            </w:r>
            <w:r>
              <w:rPr>
                <w:rFonts w:hint="eastAsia" w:ascii="宋体" w:hAnsi="宋体" w:cs="宋体"/>
                <w:color w:val="auto"/>
                <w:sz w:val="24"/>
                <w:szCs w:val="24"/>
              </w:rPr>
              <w:t>服务等</w:t>
            </w:r>
            <w:r>
              <w:rPr>
                <w:rFonts w:hint="eastAsia" w:ascii="宋体" w:hAnsi="宋体" w:cs="宋体"/>
                <w:color w:val="auto"/>
                <w:sz w:val="24"/>
                <w:szCs w:val="24"/>
                <w:lang w:val="en-US" w:eastAsia="zh-CN"/>
              </w:rPr>
              <w:t>商务要求</w:t>
            </w:r>
            <w:r>
              <w:rPr>
                <w:rFonts w:hint="eastAsia" w:ascii="宋体" w:hAnsi="宋体" w:cs="宋体"/>
                <w:color w:val="auto"/>
                <w:sz w:val="24"/>
                <w:szCs w:val="24"/>
              </w:rPr>
              <w:t>进行响应，完全响应且逐项详细说明的计</w:t>
            </w:r>
            <w:r>
              <w:rPr>
                <w:rFonts w:hint="eastAsia" w:ascii="宋体" w:hAnsi="宋体" w:cs="宋体"/>
                <w:color w:val="auto"/>
                <w:sz w:val="24"/>
                <w:szCs w:val="24"/>
                <w:lang w:val="en-US" w:eastAsia="zh-CN"/>
              </w:rPr>
              <w:t>5</w:t>
            </w:r>
            <w:r>
              <w:rPr>
                <w:rFonts w:hint="eastAsia" w:ascii="宋体" w:hAnsi="宋体" w:cs="宋体"/>
                <w:color w:val="auto"/>
                <w:sz w:val="24"/>
                <w:szCs w:val="24"/>
              </w:rPr>
              <w:t>分，未做详细响应的，按响应程度赋1-</w:t>
            </w:r>
            <w:r>
              <w:rPr>
                <w:rFonts w:hint="eastAsia" w:ascii="宋体" w:hAnsi="宋体" w:cs="宋体"/>
                <w:color w:val="auto"/>
                <w:sz w:val="24"/>
                <w:szCs w:val="24"/>
                <w:lang w:val="en-US" w:eastAsia="zh-CN"/>
              </w:rPr>
              <w:t>4</w:t>
            </w:r>
            <w:r>
              <w:rPr>
                <w:rFonts w:hint="eastAsia" w:ascii="宋体" w:hAnsi="宋体" w:cs="宋体"/>
                <w:color w:val="auto"/>
                <w:sz w:val="24"/>
                <w:szCs w:val="24"/>
              </w:rPr>
              <w:t>分。</w:t>
            </w:r>
          </w:p>
        </w:tc>
        <w:tc>
          <w:tcPr>
            <w:tcW w:w="10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F4AB772">
            <w:pPr>
              <w:keepNext w:val="0"/>
              <w:keepLines w:val="0"/>
              <w:pageBreakBefore w:val="0"/>
              <w:suppressLineNumbers w:val="0"/>
              <w:kinsoku/>
              <w:wordWrap/>
              <w:overflowPunct/>
              <w:topLinePunct w:val="0"/>
              <w:bidi w:val="0"/>
              <w:spacing w:before="0" w:beforeAutospacing="0" w:after="0" w:afterAutospacing="0" w:line="440" w:lineRule="exact"/>
              <w:ind w:left="0" w:right="0"/>
              <w:jc w:val="center"/>
              <w:textAlignment w:val="auto"/>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5分</w:t>
            </w:r>
          </w:p>
        </w:tc>
      </w:tr>
      <w:tr w14:paraId="7053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2" w:hRule="atLeast"/>
          <w:jc w:val="center"/>
        </w:trPr>
        <w:tc>
          <w:tcPr>
            <w:tcW w:w="1124"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7645738C">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default"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技术参数</w:t>
            </w:r>
          </w:p>
          <w:p w14:paraId="732A3EB2">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default"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响应</w:t>
            </w:r>
          </w:p>
          <w:p w14:paraId="1BDB839A">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default" w:ascii="宋体" w:hAnsi="宋体" w:cs="宋体"/>
                <w:b/>
                <w:bCs/>
                <w:color w:val="auto"/>
                <w:sz w:val="24"/>
                <w:szCs w:val="24"/>
                <w:lang w:val="en-US" w:eastAsia="zh-CN"/>
              </w:rPr>
            </w:pPr>
            <w:r>
              <w:rPr>
                <w:rFonts w:hint="eastAsia" w:ascii="宋体" w:hAnsi="宋体" w:cs="宋体"/>
                <w:b/>
                <w:bCs/>
                <w:color w:val="auto"/>
                <w:sz w:val="24"/>
                <w:szCs w:val="24"/>
                <w:lang w:val="en-US" w:eastAsia="zh-CN"/>
              </w:rPr>
              <w:t>（20分）</w:t>
            </w:r>
          </w:p>
        </w:tc>
        <w:tc>
          <w:tcPr>
            <w:tcW w:w="754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9BB95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 xml:space="preserve">投标产品完全满足招标文件“技术参数”要求，参数完全满足招标文件要求得 </w:t>
            </w:r>
            <w:r>
              <w:rPr>
                <w:rFonts w:hint="eastAsia" w:ascii="宋体" w:hAnsi="宋体" w:cs="宋体"/>
                <w:color w:val="auto"/>
                <w:sz w:val="24"/>
                <w:szCs w:val="24"/>
                <w:highlight w:val="none"/>
                <w:lang w:val="en-US" w:eastAsia="zh-CN"/>
              </w:rPr>
              <w:t>20</w:t>
            </w:r>
            <w:r>
              <w:rPr>
                <w:rFonts w:hint="default" w:ascii="宋体" w:hAnsi="宋体" w:cs="宋体"/>
                <w:color w:val="auto"/>
                <w:sz w:val="24"/>
                <w:szCs w:val="24"/>
                <w:highlight w:val="none"/>
                <w:lang w:val="en-US" w:eastAsia="zh-CN"/>
              </w:rPr>
              <w:t xml:space="preserve">分，每负偏离一项扣2 分，扣完为止。(满分 </w:t>
            </w:r>
            <w:r>
              <w:rPr>
                <w:rFonts w:hint="eastAsia" w:ascii="宋体" w:hAnsi="宋体" w:cs="宋体"/>
                <w:color w:val="auto"/>
                <w:sz w:val="24"/>
                <w:szCs w:val="24"/>
                <w:highlight w:val="none"/>
                <w:lang w:val="en-US" w:eastAsia="zh-CN"/>
              </w:rPr>
              <w:t>20</w:t>
            </w:r>
            <w:r>
              <w:rPr>
                <w:rFonts w:hint="default" w:ascii="宋体" w:hAnsi="宋体" w:cs="宋体"/>
                <w:color w:val="auto"/>
                <w:sz w:val="24"/>
                <w:szCs w:val="24"/>
                <w:highlight w:val="none"/>
                <w:lang w:val="en-US" w:eastAsia="zh-CN"/>
              </w:rPr>
              <w:t>分)供应商应提供充足的佐证材料（佐证材料包括但不限于：经厂家确认的产品彩页、检测报告、官网截图等证明材料，佐证材料须包含产品的技术参数，并按要求放入响应文件正本中），供应商自行承担因证明材料不全而被视为技术参数负偏离的风险。技术参数正偏离或负偏离应在技术响应表中注明佐证材料的页码</w:t>
            </w:r>
            <w:r>
              <w:rPr>
                <w:rFonts w:hint="eastAsia" w:ascii="宋体" w:hAnsi="宋体" w:cs="宋体"/>
                <w:color w:val="auto"/>
                <w:sz w:val="24"/>
                <w:szCs w:val="24"/>
                <w:highlight w:val="none"/>
                <w:lang w:val="en-US" w:eastAsia="zh-CN"/>
              </w:rPr>
              <w:t>。</w:t>
            </w:r>
          </w:p>
        </w:tc>
        <w:tc>
          <w:tcPr>
            <w:tcW w:w="10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82383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20分</w:t>
            </w:r>
          </w:p>
        </w:tc>
      </w:tr>
      <w:tr w14:paraId="5C777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7" w:hRule="atLeast"/>
          <w:jc w:val="center"/>
        </w:trPr>
        <w:tc>
          <w:tcPr>
            <w:tcW w:w="1124"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12461004">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eastAsia"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实施</w:t>
            </w:r>
          </w:p>
          <w:p w14:paraId="1EF455C3">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eastAsia" w:ascii="宋体" w:hAnsi="宋体" w:cs="宋体"/>
                <w:b/>
                <w:bCs/>
                <w:color w:val="auto"/>
                <w:sz w:val="24"/>
                <w:szCs w:val="24"/>
              </w:rPr>
            </w:pPr>
            <w:r>
              <w:rPr>
                <w:rFonts w:hint="eastAsia" w:ascii="宋体" w:hAnsi="宋体" w:cs="宋体"/>
                <w:b/>
                <w:bCs/>
                <w:color w:val="auto"/>
                <w:kern w:val="0"/>
                <w:sz w:val="24"/>
                <w:szCs w:val="24"/>
                <w:lang w:val="en-US" w:eastAsia="zh-CN"/>
              </w:rPr>
              <w:t>方案</w:t>
            </w:r>
          </w:p>
          <w:p w14:paraId="0703E6FB">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default" w:ascii="宋体" w:hAnsi="宋体" w:cs="宋体"/>
                <w:b/>
                <w:bCs/>
                <w:color w:val="auto"/>
                <w:sz w:val="24"/>
                <w:szCs w:val="24"/>
                <w:lang w:val="en-US" w:eastAsia="zh-CN"/>
              </w:rPr>
            </w:pPr>
            <w:r>
              <w:rPr>
                <w:rFonts w:hint="eastAsia" w:ascii="宋体" w:hAnsi="宋体" w:cs="宋体"/>
                <w:b/>
                <w:bCs/>
                <w:color w:val="auto"/>
                <w:sz w:val="24"/>
                <w:szCs w:val="24"/>
                <w:lang w:val="en-US" w:eastAsia="zh-CN"/>
              </w:rPr>
              <w:t>（15分）</w:t>
            </w:r>
          </w:p>
        </w:tc>
        <w:tc>
          <w:tcPr>
            <w:tcW w:w="754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EBC0000">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投标人提供项目组织实施方案，方案至少包括：</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EQ \o\ac(</w:instrText>
            </w:r>
            <w:r>
              <w:rPr>
                <w:rFonts w:hint="eastAsia" w:ascii="宋体" w:hAnsi="宋体" w:eastAsia="宋体" w:cs="宋体"/>
                <w:color w:val="auto"/>
                <w:kern w:val="2"/>
                <w:position w:val="-4"/>
                <w:sz w:val="36"/>
                <w:szCs w:val="24"/>
                <w:highlight w:val="none"/>
                <w:lang w:val="en-US" w:eastAsia="zh-CN" w:bidi="ar-SA"/>
              </w:rPr>
              <w:instrText xml:space="preserve">○</w:instrText>
            </w:r>
            <w:r>
              <w:rPr>
                <w:rFonts w:hint="eastAsia" w:ascii="宋体" w:hAnsi="宋体" w:cs="宋体"/>
                <w:color w:val="auto"/>
                <w:sz w:val="24"/>
                <w:szCs w:val="24"/>
                <w:highlight w:val="none"/>
                <w:lang w:val="en-US" w:eastAsia="zh-CN"/>
              </w:rPr>
              <w:instrText xml:space="preserve">,1)</w:instrText>
            </w:r>
            <w:r>
              <w:rPr>
                <w:rFonts w:hint="eastAsia" w:ascii="宋体" w:hAnsi="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项目组织机构及责任制度；</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EQ \o\ac(</w:instrText>
            </w:r>
            <w:r>
              <w:rPr>
                <w:rFonts w:hint="eastAsia" w:ascii="宋体" w:hAnsi="宋体" w:eastAsia="宋体" w:cs="宋体"/>
                <w:color w:val="auto"/>
                <w:kern w:val="2"/>
                <w:position w:val="-4"/>
                <w:sz w:val="36"/>
                <w:szCs w:val="24"/>
                <w:highlight w:val="none"/>
                <w:lang w:val="en-US" w:eastAsia="zh-CN" w:bidi="ar-SA"/>
              </w:rPr>
              <w:instrText xml:space="preserve">○</w:instrText>
            </w:r>
            <w:r>
              <w:rPr>
                <w:rFonts w:hint="eastAsia" w:ascii="宋体" w:hAnsi="宋体" w:cs="宋体"/>
                <w:color w:val="auto"/>
                <w:sz w:val="24"/>
                <w:szCs w:val="24"/>
                <w:highlight w:val="none"/>
                <w:lang w:val="en-US" w:eastAsia="zh-CN"/>
              </w:rPr>
              <w:instrText xml:space="preserve">,2)</w:instrText>
            </w:r>
            <w:r>
              <w:rPr>
                <w:rFonts w:hint="eastAsia" w:ascii="宋体" w:hAnsi="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物流运输保障措施；</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EQ \o\ac(</w:instrText>
            </w:r>
            <w:r>
              <w:rPr>
                <w:rFonts w:hint="eastAsia" w:ascii="宋体" w:hAnsi="宋体" w:eastAsia="宋体" w:cs="宋体"/>
                <w:color w:val="auto"/>
                <w:kern w:val="2"/>
                <w:position w:val="-4"/>
                <w:sz w:val="36"/>
                <w:szCs w:val="24"/>
                <w:highlight w:val="none"/>
                <w:lang w:val="en-US" w:eastAsia="zh-CN" w:bidi="ar-SA"/>
              </w:rPr>
              <w:instrText xml:space="preserve">○</w:instrText>
            </w:r>
            <w:r>
              <w:rPr>
                <w:rFonts w:hint="eastAsia" w:ascii="宋体" w:hAnsi="宋体" w:cs="宋体"/>
                <w:color w:val="auto"/>
                <w:sz w:val="24"/>
                <w:szCs w:val="24"/>
                <w:highlight w:val="none"/>
                <w:lang w:val="en-US" w:eastAsia="zh-CN"/>
              </w:rPr>
              <w:instrText xml:space="preserve">,3)</w:instrText>
            </w:r>
            <w:r>
              <w:rPr>
                <w:rFonts w:hint="eastAsia" w:ascii="宋体" w:hAnsi="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质量管理体系保证措施；</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EQ \o\ac(</w:instrText>
            </w:r>
            <w:r>
              <w:rPr>
                <w:rFonts w:hint="eastAsia" w:ascii="宋体" w:hAnsi="宋体" w:eastAsia="宋体" w:cs="宋体"/>
                <w:color w:val="auto"/>
                <w:kern w:val="2"/>
                <w:position w:val="-4"/>
                <w:sz w:val="36"/>
                <w:szCs w:val="24"/>
                <w:highlight w:val="none"/>
                <w:lang w:val="en-US" w:eastAsia="zh-CN" w:bidi="ar-SA"/>
              </w:rPr>
              <w:instrText xml:space="preserve">○</w:instrText>
            </w:r>
            <w:r>
              <w:rPr>
                <w:rFonts w:hint="eastAsia" w:ascii="宋体" w:hAnsi="宋体" w:cs="宋体"/>
                <w:color w:val="auto"/>
                <w:sz w:val="24"/>
                <w:szCs w:val="24"/>
                <w:highlight w:val="none"/>
                <w:lang w:val="en-US" w:eastAsia="zh-CN"/>
              </w:rPr>
              <w:instrText xml:space="preserve">,4)</w:instrText>
            </w:r>
            <w:r>
              <w:rPr>
                <w:rFonts w:hint="eastAsia" w:ascii="宋体" w:hAnsi="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实施进度及保证措施；</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EQ \o\ac(</w:instrText>
            </w:r>
            <w:r>
              <w:rPr>
                <w:rFonts w:hint="eastAsia" w:ascii="宋体" w:hAnsi="宋体" w:eastAsia="宋体" w:cs="宋体"/>
                <w:color w:val="auto"/>
                <w:kern w:val="2"/>
                <w:position w:val="-4"/>
                <w:sz w:val="36"/>
                <w:szCs w:val="24"/>
                <w:highlight w:val="none"/>
                <w:lang w:val="en-US" w:eastAsia="zh-CN" w:bidi="ar-SA"/>
              </w:rPr>
              <w:instrText xml:space="preserve">○</w:instrText>
            </w:r>
            <w:r>
              <w:rPr>
                <w:rFonts w:hint="eastAsia" w:ascii="宋体" w:hAnsi="宋体" w:cs="宋体"/>
                <w:color w:val="auto"/>
                <w:sz w:val="24"/>
                <w:szCs w:val="24"/>
                <w:highlight w:val="none"/>
                <w:lang w:val="en-US" w:eastAsia="zh-CN"/>
              </w:rPr>
              <w:instrText xml:space="preserve">,5)</w:instrText>
            </w:r>
            <w:r>
              <w:rPr>
                <w:rFonts w:hint="eastAsia" w:ascii="宋体" w:hAnsi="宋体" w:cs="宋体"/>
                <w:color w:val="auto"/>
                <w:sz w:val="24"/>
                <w:szCs w:val="24"/>
                <w:highlight w:val="none"/>
                <w:lang w:val="en-US" w:eastAsia="zh-CN"/>
              </w:rPr>
              <w:fldChar w:fldCharType="end"/>
            </w:r>
            <w:r>
              <w:rPr>
                <w:rFonts w:hint="eastAsia" w:ascii="宋体" w:hAnsi="宋体" w:cs="宋体"/>
                <w:color w:val="auto"/>
                <w:sz w:val="24"/>
                <w:szCs w:val="24"/>
                <w:highlight w:val="none"/>
                <w:lang w:val="en-US" w:eastAsia="zh-CN"/>
              </w:rPr>
              <w:t>产品安装、检测、调试、验收等方案。</w:t>
            </w:r>
          </w:p>
          <w:p w14:paraId="139BD19A">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以上五项内容每一项内容满分3分，共计15分，其中每缺少一项内容扣3分；每有一项内容出现一个缺陷扣1分，扣完3分为止。</w:t>
            </w:r>
          </w:p>
          <w:p w14:paraId="7AB54272">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textAlignment w:val="auto"/>
              <w:rPr>
                <w:rFonts w:hint="eastAsia" w:ascii="宋体" w:hAnsi="宋体" w:cs="宋体"/>
                <w:color w:val="auto"/>
                <w:sz w:val="24"/>
                <w:szCs w:val="24"/>
                <w:highlight w:val="none"/>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缺陷是指：存在不适用项目实际情况的情形、凭空编造、方案中内容前后不一致、前后逻辑错误、涉及的规范及标准错误、地点区域错误、仅有方案大标题却无具体细化措施内容的、不符合采购需求、方案标题与实际内容不相符合、完全套用其他项目方案等</w:t>
            </w:r>
            <w:r>
              <w:rPr>
                <w:rFonts w:hint="eastAsia" w:ascii="宋体" w:hAnsi="宋体" w:eastAsia="宋体" w:cs="宋体"/>
                <w:b w:val="0"/>
                <w:bCs/>
                <w:color w:val="auto"/>
                <w:sz w:val="24"/>
                <w:szCs w:val="24"/>
                <w:lang w:eastAsia="zh-CN"/>
              </w:rPr>
              <w:t>）</w:t>
            </w:r>
            <w:r>
              <w:rPr>
                <w:rFonts w:hint="eastAsia" w:ascii="宋体" w:hAnsi="宋体" w:cs="宋体"/>
                <w:b w:val="0"/>
                <w:bCs/>
                <w:color w:val="auto"/>
                <w:sz w:val="24"/>
                <w:szCs w:val="24"/>
                <w:lang w:eastAsia="zh-CN"/>
              </w:rPr>
              <w:t>。</w:t>
            </w:r>
          </w:p>
        </w:tc>
        <w:tc>
          <w:tcPr>
            <w:tcW w:w="10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33B2178">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15分</w:t>
            </w:r>
          </w:p>
        </w:tc>
      </w:tr>
      <w:tr w14:paraId="0F18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24" w:hRule="atLeast"/>
          <w:jc w:val="center"/>
        </w:trPr>
        <w:tc>
          <w:tcPr>
            <w:tcW w:w="1124"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3E9DC4FF">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供货渠道及产品备件配备</w:t>
            </w:r>
          </w:p>
          <w:p w14:paraId="1363C826">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eastAsia" w:ascii="宋体" w:hAnsi="宋体" w:cs="宋体"/>
                <w:b/>
                <w:bCs/>
                <w:color w:val="auto"/>
                <w:sz w:val="24"/>
                <w:szCs w:val="24"/>
                <w:lang w:val="en-US" w:eastAsia="zh-CN"/>
              </w:rPr>
            </w:pPr>
            <w:r>
              <w:rPr>
                <w:rFonts w:hint="eastAsia" w:ascii="宋体" w:hAnsi="宋体" w:cs="宋体"/>
                <w:b/>
                <w:bCs/>
                <w:color w:val="auto"/>
                <w:sz w:val="24"/>
                <w:szCs w:val="24"/>
                <w:highlight w:val="none"/>
                <w:lang w:val="en-US" w:eastAsia="zh-CN"/>
              </w:rPr>
              <w:t>（6分）</w:t>
            </w:r>
          </w:p>
        </w:tc>
        <w:tc>
          <w:tcPr>
            <w:tcW w:w="754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01F22602">
            <w:pPr>
              <w:pStyle w:val="16"/>
              <w:keepNext w:val="0"/>
              <w:keepLines w:val="0"/>
              <w:pageBreakBefore w:val="0"/>
              <w:widowControl w:val="0"/>
              <w:numPr>
                <w:ilvl w:val="0"/>
                <w:numId w:val="0"/>
              </w:numPr>
              <w:suppressLineNumbers w:val="0"/>
              <w:kinsoku/>
              <w:wordWrap/>
              <w:overflowPunct/>
              <w:topLinePunct w:val="0"/>
              <w:bidi w:val="0"/>
              <w:spacing w:before="0" w:beforeAutospacing="0" w:after="0" w:afterAutospacing="0" w:line="440" w:lineRule="exact"/>
              <w:ind w:left="0" w:right="0" w:rightChars="0"/>
              <w:textAlignment w:val="auto"/>
              <w:rPr>
                <w:rFonts w:hint="eastAsia"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1.</w:t>
            </w:r>
            <w:r>
              <w:rPr>
                <w:rFonts w:hint="default" w:ascii="宋体" w:hAnsi="宋体" w:eastAsia="宋体" w:cs="宋体"/>
                <w:color w:val="auto"/>
                <w:kern w:val="2"/>
                <w:sz w:val="24"/>
                <w:szCs w:val="24"/>
                <w:highlight w:val="none"/>
                <w:lang w:val="en-US" w:eastAsia="zh-CN" w:bidi="ar-SA"/>
              </w:rPr>
              <w:t>供应商提供产品来源渠道</w:t>
            </w:r>
            <w:r>
              <w:rPr>
                <w:rFonts w:hint="eastAsia" w:cs="宋体"/>
                <w:color w:val="auto"/>
                <w:kern w:val="2"/>
                <w:sz w:val="24"/>
                <w:szCs w:val="24"/>
                <w:highlight w:val="none"/>
                <w:lang w:val="en-US" w:eastAsia="zh-CN" w:bidi="ar-SA"/>
              </w:rPr>
              <w:t>合法证明文件</w:t>
            </w:r>
            <w:r>
              <w:rPr>
                <w:rFonts w:hint="default" w:ascii="宋体" w:hAnsi="宋体" w:eastAsia="宋体" w:cs="宋体"/>
                <w:color w:val="auto"/>
                <w:kern w:val="2"/>
                <w:sz w:val="24"/>
                <w:szCs w:val="24"/>
                <w:highlight w:val="none"/>
                <w:lang w:val="en-US" w:eastAsia="zh-CN" w:bidi="ar-SA"/>
              </w:rPr>
              <w:t>（包括但不限于销售协议、代理协议、原厂授权等）</w:t>
            </w:r>
            <w:r>
              <w:rPr>
                <w:rFonts w:hint="eastAsia" w:cs="宋体"/>
                <w:color w:val="auto"/>
                <w:kern w:val="2"/>
                <w:sz w:val="24"/>
                <w:szCs w:val="24"/>
                <w:highlight w:val="none"/>
                <w:lang w:val="en-US" w:eastAsia="zh-CN" w:bidi="ar-SA"/>
              </w:rPr>
              <w:t>，产品来源渠道证明文件齐全得3分，每缺少一个生产厂家的扣1分，直至3分扣完为止。</w:t>
            </w:r>
          </w:p>
          <w:p w14:paraId="05BCF576">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textAlignment w:val="auto"/>
              <w:rPr>
                <w:rFonts w:hint="eastAsia" w:ascii="宋体" w:hAnsi="宋体" w:cs="宋体"/>
                <w:color w:val="auto"/>
                <w:sz w:val="24"/>
                <w:szCs w:val="24"/>
                <w:highlight w:val="none"/>
                <w:lang w:val="en-US" w:eastAsia="zh-CN"/>
              </w:rPr>
            </w:pPr>
            <w:r>
              <w:rPr>
                <w:rFonts w:hint="eastAsia" w:cs="宋体"/>
                <w:color w:val="auto"/>
                <w:kern w:val="2"/>
                <w:sz w:val="24"/>
                <w:szCs w:val="24"/>
                <w:highlight w:val="none"/>
                <w:lang w:val="en-US" w:eastAsia="zh-CN" w:bidi="ar-SA"/>
              </w:rPr>
              <w:t>2.提供关键零部件备品配件方案</w:t>
            </w:r>
            <w:r>
              <w:rPr>
                <w:rFonts w:hint="default" w:ascii="宋体" w:hAnsi="宋体" w:eastAsia="宋体" w:cs="宋体"/>
                <w:color w:val="auto"/>
                <w:kern w:val="2"/>
                <w:sz w:val="24"/>
                <w:szCs w:val="24"/>
                <w:highlight w:val="none"/>
                <w:lang w:val="en-US" w:eastAsia="zh-CN" w:bidi="ar-SA"/>
              </w:rPr>
              <w:t>，</w:t>
            </w:r>
            <w:r>
              <w:rPr>
                <w:rFonts w:hint="eastAsia" w:cs="宋体"/>
                <w:color w:val="auto"/>
                <w:kern w:val="2"/>
                <w:sz w:val="24"/>
                <w:szCs w:val="24"/>
                <w:highlight w:val="none"/>
                <w:lang w:val="en-US" w:eastAsia="zh-CN" w:bidi="ar-SA"/>
              </w:rPr>
              <w:t>方案针对性强，满足项目要求得3分；方案一般，基本满足项目要求得2分；方案没有针对性，不能满足项目要求得1分；</w:t>
            </w:r>
            <w:r>
              <w:rPr>
                <w:rFonts w:hint="default" w:ascii="宋体" w:hAnsi="宋体" w:eastAsia="宋体" w:cs="宋体"/>
                <w:color w:val="auto"/>
                <w:kern w:val="2"/>
                <w:sz w:val="24"/>
                <w:szCs w:val="24"/>
                <w:highlight w:val="none"/>
                <w:lang w:val="en-US" w:eastAsia="zh-CN" w:bidi="ar-SA"/>
              </w:rPr>
              <w:t>不提供不得分。</w:t>
            </w:r>
          </w:p>
        </w:tc>
        <w:tc>
          <w:tcPr>
            <w:tcW w:w="10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68D1D5AC">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eastAsia" w:ascii="宋体" w:hAnsi="宋体" w:cs="宋体"/>
                <w:b/>
                <w:bCs/>
                <w:color w:val="auto"/>
                <w:sz w:val="24"/>
                <w:szCs w:val="24"/>
                <w:highlight w:val="none"/>
                <w:lang w:val="en-US" w:eastAsia="zh-CN"/>
              </w:rPr>
            </w:pPr>
          </w:p>
          <w:p w14:paraId="7E0AA91D">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eastAsia" w:ascii="宋体" w:hAnsi="宋体" w:cs="宋体"/>
                <w:b/>
                <w:bCs/>
                <w:color w:val="auto"/>
                <w:sz w:val="24"/>
                <w:szCs w:val="24"/>
                <w:highlight w:val="none"/>
                <w:lang w:val="en-US" w:eastAsia="zh-CN"/>
              </w:rPr>
            </w:pPr>
          </w:p>
          <w:p w14:paraId="71F60999">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6分</w:t>
            </w:r>
          </w:p>
        </w:tc>
      </w:tr>
      <w:tr w14:paraId="35BF8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7" w:hRule="atLeast"/>
          <w:jc w:val="center"/>
        </w:trPr>
        <w:tc>
          <w:tcPr>
            <w:tcW w:w="1124" w:type="dxa"/>
            <w:tcBorders>
              <w:top w:val="single" w:color="auto" w:sz="4" w:space="0"/>
              <w:left w:val="single" w:color="auto" w:sz="4" w:space="0"/>
              <w:right w:val="single" w:color="auto" w:sz="4" w:space="0"/>
            </w:tcBorders>
            <w:noWrap w:val="0"/>
            <w:tcMar>
              <w:top w:w="15" w:type="dxa"/>
              <w:left w:w="15" w:type="dxa"/>
              <w:bottom w:w="0" w:type="dxa"/>
              <w:right w:w="15" w:type="dxa"/>
            </w:tcMar>
            <w:vAlign w:val="center"/>
          </w:tcPr>
          <w:p w14:paraId="5373832E">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default" w:ascii="宋体" w:hAnsi="宋体" w:cs="宋体"/>
                <w:b/>
                <w:bCs/>
                <w:color w:val="auto"/>
                <w:sz w:val="24"/>
                <w:szCs w:val="24"/>
              </w:rPr>
            </w:pPr>
            <w:r>
              <w:rPr>
                <w:rFonts w:hint="eastAsia" w:ascii="宋体" w:hAnsi="宋体" w:cs="宋体"/>
                <w:b/>
                <w:bCs/>
                <w:color w:val="auto"/>
                <w:sz w:val="24"/>
                <w:szCs w:val="24"/>
              </w:rPr>
              <w:t>质量</w:t>
            </w:r>
          </w:p>
          <w:p w14:paraId="14E5D77A">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eastAsia" w:ascii="宋体" w:hAnsi="宋体" w:eastAsia="宋体" w:cs="宋体"/>
                <w:b/>
                <w:bCs/>
                <w:color w:val="auto"/>
                <w:kern w:val="0"/>
                <w:sz w:val="24"/>
                <w:szCs w:val="24"/>
              </w:rPr>
            </w:pPr>
            <w:r>
              <w:rPr>
                <w:rFonts w:hint="eastAsia" w:ascii="宋体" w:hAnsi="宋体" w:cs="宋体"/>
                <w:b/>
                <w:bCs/>
                <w:color w:val="auto"/>
                <w:sz w:val="24"/>
                <w:szCs w:val="24"/>
              </w:rPr>
              <w:t>保证</w:t>
            </w:r>
          </w:p>
          <w:p w14:paraId="711AAB8D">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kern w:val="0"/>
                <w:sz w:val="24"/>
                <w:szCs w:val="24"/>
                <w:lang w:val="en-US" w:eastAsia="zh-CN"/>
              </w:rPr>
            </w:pPr>
            <w:r>
              <w:rPr>
                <w:rFonts w:hint="eastAsia" w:ascii="宋体" w:hAnsi="宋体" w:cs="宋体"/>
                <w:b/>
                <w:bCs/>
                <w:color w:val="auto"/>
                <w:sz w:val="24"/>
                <w:szCs w:val="24"/>
                <w:lang w:val="en-US" w:eastAsia="zh-CN"/>
              </w:rPr>
              <w:t>（5分）</w:t>
            </w:r>
          </w:p>
        </w:tc>
        <w:tc>
          <w:tcPr>
            <w:tcW w:w="754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373F589A">
            <w:pPr>
              <w:keepNext w:val="0"/>
              <w:keepLines w:val="0"/>
              <w:pageBreakBefore w:val="0"/>
              <w:numPr>
                <w:ilvl w:val="0"/>
                <w:numId w:val="4"/>
              </w:numPr>
              <w:suppressLineNumbers w:val="0"/>
              <w:kinsoku/>
              <w:wordWrap/>
              <w:overflowPunct/>
              <w:topLinePunct w:val="0"/>
              <w:bidi w:val="0"/>
              <w:adjustRightInd w:val="0"/>
              <w:snapToGrid w:val="0"/>
              <w:spacing w:before="0" w:beforeAutospacing="0" w:after="0" w:afterAutospacing="0" w:line="440" w:lineRule="exact"/>
              <w:ind w:left="0" w:right="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投标人提供具体详实的质量保证承诺。承诺满足项目要求，针对性强得3分；承诺一般，基本满足项目要求得2分；承诺没有针对性得1分；不提供不得分。</w:t>
            </w:r>
          </w:p>
          <w:p w14:paraId="686A9CC4">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textAlignment w:val="auto"/>
              <w:rPr>
                <w:rFonts w:hint="eastAsia"/>
                <w:color w:val="auto"/>
                <w:highlight w:val="none"/>
                <w:lang w:val="en-US" w:eastAsia="zh-CN"/>
              </w:rPr>
            </w:pPr>
            <w:r>
              <w:rPr>
                <w:rFonts w:hint="eastAsia" w:ascii="宋体" w:hAnsi="宋体" w:cs="宋体"/>
                <w:color w:val="auto"/>
                <w:sz w:val="24"/>
                <w:szCs w:val="24"/>
                <w:highlight w:val="none"/>
                <w:lang w:val="en-US" w:eastAsia="zh-CN"/>
              </w:rPr>
              <w:t>2.投标人提供</w:t>
            </w:r>
            <w:r>
              <w:rPr>
                <w:rFonts w:hint="eastAsia" w:ascii="宋体" w:hAnsi="宋体" w:cs="宋体"/>
                <w:color w:val="auto"/>
                <w:sz w:val="24"/>
                <w:szCs w:val="24"/>
                <w:highlight w:val="none"/>
              </w:rPr>
              <w:t>质量保证期过后</w:t>
            </w:r>
            <w:r>
              <w:rPr>
                <w:rFonts w:hint="eastAsia" w:ascii="宋体" w:hAnsi="宋体" w:cs="宋体"/>
                <w:color w:val="auto"/>
                <w:sz w:val="24"/>
                <w:szCs w:val="24"/>
                <w:highlight w:val="none"/>
                <w:lang w:eastAsia="zh-CN"/>
              </w:rPr>
              <w:t>的</w:t>
            </w:r>
            <w:r>
              <w:rPr>
                <w:rFonts w:hint="eastAsia" w:ascii="宋体" w:hAnsi="宋体" w:cs="宋体"/>
                <w:color w:val="auto"/>
                <w:sz w:val="24"/>
                <w:szCs w:val="24"/>
                <w:highlight w:val="none"/>
              </w:rPr>
              <w:t>维保服务</w:t>
            </w:r>
            <w:r>
              <w:rPr>
                <w:rFonts w:hint="eastAsia" w:ascii="宋体" w:hAnsi="宋体" w:cs="宋体"/>
                <w:color w:val="auto"/>
                <w:sz w:val="24"/>
                <w:szCs w:val="24"/>
                <w:highlight w:val="none"/>
                <w:lang w:val="en-US" w:eastAsia="zh-CN"/>
              </w:rPr>
              <w:t>方案</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方案详细，维保报价合理得2分；方案一般，维保报价较高得1分；不提供不得分。</w:t>
            </w:r>
          </w:p>
        </w:tc>
        <w:tc>
          <w:tcPr>
            <w:tcW w:w="10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14:paraId="3A55B0F3">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eastAsia" w:ascii="宋体" w:hAnsi="宋体" w:cs="宋体"/>
                <w:b/>
                <w:bCs/>
                <w:color w:val="auto"/>
                <w:sz w:val="24"/>
                <w:szCs w:val="24"/>
                <w:highlight w:val="none"/>
                <w:lang w:val="en-US" w:eastAsia="zh-CN"/>
              </w:rPr>
            </w:pPr>
          </w:p>
          <w:p w14:paraId="2F170451">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eastAsia" w:ascii="宋体" w:hAnsi="宋体" w:cs="宋体"/>
                <w:b/>
                <w:bCs/>
                <w:color w:val="auto"/>
                <w:sz w:val="24"/>
                <w:szCs w:val="24"/>
                <w:highlight w:val="none"/>
                <w:lang w:val="en-US" w:eastAsia="zh-CN"/>
              </w:rPr>
            </w:pPr>
          </w:p>
          <w:p w14:paraId="04EB4DFE">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eastAsia" w:ascii="宋体" w:hAnsi="宋体" w:cs="宋体"/>
                <w:b/>
                <w:bCs/>
                <w:color w:val="auto"/>
                <w:sz w:val="24"/>
                <w:szCs w:val="24"/>
                <w:highlight w:val="none"/>
                <w:lang w:val="en-US" w:eastAsia="zh-CN"/>
              </w:rPr>
            </w:pPr>
          </w:p>
          <w:p w14:paraId="672802E3">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jc w:val="center"/>
              <w:textAlignment w:val="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5分</w:t>
            </w:r>
          </w:p>
        </w:tc>
      </w:tr>
      <w:tr w14:paraId="2107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7" w:hRule="atLeast"/>
          <w:jc w:val="center"/>
        </w:trPr>
        <w:tc>
          <w:tcPr>
            <w:tcW w:w="1124" w:type="dxa"/>
            <w:tcBorders>
              <w:left w:val="single" w:color="auto" w:sz="4" w:space="0"/>
              <w:right w:val="single" w:color="auto" w:sz="4" w:space="0"/>
            </w:tcBorders>
            <w:noWrap w:val="0"/>
            <w:vAlign w:val="center"/>
          </w:tcPr>
          <w:p w14:paraId="7BEB12EC">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center"/>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售后</w:t>
            </w:r>
          </w:p>
          <w:p w14:paraId="71D70282">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center"/>
              <w:textAlignment w:val="auto"/>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服务</w:t>
            </w:r>
          </w:p>
          <w:p w14:paraId="7C83D992">
            <w:pPr>
              <w:keepNext w:val="0"/>
              <w:keepLines w:val="0"/>
              <w:pageBreakBefore w:val="0"/>
              <w:widowControl/>
              <w:suppressLineNumbers w:val="0"/>
              <w:kinsoku/>
              <w:wordWrap/>
              <w:overflowPunct/>
              <w:topLinePunct w:val="0"/>
              <w:bidi w:val="0"/>
              <w:spacing w:before="0" w:beforeAutospacing="0" w:after="0" w:afterAutospacing="0" w:line="440" w:lineRule="exact"/>
              <w:ind w:left="0" w:leftChars="0" w:right="0" w:rightChars="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（4分）</w:t>
            </w:r>
          </w:p>
        </w:tc>
        <w:tc>
          <w:tcPr>
            <w:tcW w:w="754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DE1E61D">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投标人提供售后服务方案。方案至少包括：</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EQ \o\ac(</w:instrText>
            </w:r>
            <w:r>
              <w:rPr>
                <w:rFonts w:hint="eastAsia" w:ascii="宋体" w:hAnsi="宋体" w:eastAsia="宋体" w:cs="宋体"/>
                <w:color w:val="auto"/>
                <w:kern w:val="2"/>
                <w:position w:val="-4"/>
                <w:sz w:val="36"/>
                <w:szCs w:val="24"/>
                <w:highlight w:val="none"/>
                <w:lang w:val="en-US" w:eastAsia="zh-CN" w:bidi="ar-SA"/>
              </w:rPr>
              <w:instrText xml:space="preserve">○</w:instrText>
            </w:r>
            <w:r>
              <w:rPr>
                <w:rFonts w:hint="eastAsia" w:ascii="宋体" w:hAnsi="宋体" w:cs="宋体"/>
                <w:color w:val="auto"/>
                <w:sz w:val="24"/>
                <w:szCs w:val="24"/>
                <w:highlight w:val="none"/>
                <w:lang w:val="en-US" w:eastAsia="zh-CN"/>
              </w:rPr>
              <w:instrText xml:space="preserve">,1)</w:instrText>
            </w:r>
            <w:r>
              <w:rPr>
                <w:rFonts w:hint="eastAsia" w:ascii="宋体" w:hAnsi="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售后服务机构和人员配备；</w:t>
            </w:r>
            <w:r>
              <w:rPr>
                <w:rFonts w:hint="eastAsia" w:ascii="宋体" w:hAnsi="宋体" w:cs="宋体"/>
                <w:color w:val="auto"/>
                <w:sz w:val="24"/>
                <w:szCs w:val="24"/>
                <w:highlight w:val="none"/>
                <w:lang w:val="en-US" w:eastAsia="zh-CN"/>
              </w:rPr>
              <w:fldChar w:fldCharType="begin"/>
            </w:r>
            <w:r>
              <w:rPr>
                <w:rFonts w:hint="eastAsia" w:ascii="宋体" w:hAnsi="宋体" w:cs="宋体"/>
                <w:color w:val="auto"/>
                <w:sz w:val="24"/>
                <w:szCs w:val="24"/>
                <w:highlight w:val="none"/>
                <w:lang w:val="en-US" w:eastAsia="zh-CN"/>
              </w:rPr>
              <w:instrText xml:space="preserve"> EQ \o\ac(</w:instrText>
            </w:r>
            <w:r>
              <w:rPr>
                <w:rFonts w:hint="eastAsia" w:ascii="宋体" w:hAnsi="宋体" w:eastAsia="宋体" w:cs="宋体"/>
                <w:color w:val="auto"/>
                <w:kern w:val="2"/>
                <w:position w:val="-4"/>
                <w:sz w:val="36"/>
                <w:szCs w:val="24"/>
                <w:highlight w:val="none"/>
                <w:lang w:val="en-US" w:eastAsia="zh-CN" w:bidi="ar-SA"/>
              </w:rPr>
              <w:instrText xml:space="preserve">○</w:instrText>
            </w:r>
            <w:r>
              <w:rPr>
                <w:rFonts w:hint="eastAsia" w:ascii="宋体" w:hAnsi="宋体" w:cs="宋体"/>
                <w:color w:val="auto"/>
                <w:sz w:val="24"/>
                <w:szCs w:val="24"/>
                <w:highlight w:val="none"/>
                <w:lang w:val="en-US" w:eastAsia="zh-CN"/>
              </w:rPr>
              <w:instrText xml:space="preserve">,2)</w:instrText>
            </w:r>
            <w:r>
              <w:rPr>
                <w:rFonts w:hint="eastAsia" w:ascii="宋体" w:hAnsi="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售后服务内容及响应时间；</w:t>
            </w:r>
          </w:p>
          <w:p w14:paraId="2FBF1DBA">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以上二项内容每一项内容满分2分，共计4分。其中每缺少一项内容扣2分，每有一项内容有一个缺陷扣1分，扣完2分为止，不提供不得分。</w:t>
            </w:r>
          </w:p>
          <w:p w14:paraId="47E10942">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textAlignment w:val="auto"/>
              <w:rPr>
                <w:rFonts w:hint="eastAsia"/>
                <w:color w:val="auto"/>
                <w:highlight w:val="none"/>
                <w:lang w:val="en-US" w:eastAsia="zh-CN"/>
              </w:rPr>
            </w:pPr>
            <w:r>
              <w:rPr>
                <w:rFonts w:hint="eastAsia" w:ascii="宋体" w:hAnsi="宋体" w:eastAsia="宋体" w:cs="宋体"/>
                <w:color w:val="auto"/>
                <w:sz w:val="24"/>
                <w:szCs w:val="24"/>
                <w:highlight w:val="none"/>
                <w:lang w:val="en-US" w:eastAsia="zh-CN"/>
              </w:rPr>
              <w:t>（缺陷是指：存在不适用项目实际情况的情形、凭空编造、方案中内容前后不一致、前后逻辑错误、涉及的规范及标准错误、地点区域错误、仅有方案大标题却无具体细化措施内容的、不符合采购需求、方案标题与实际内容不相符合、完全套用其他项目方案等）</w:t>
            </w:r>
          </w:p>
        </w:tc>
        <w:tc>
          <w:tcPr>
            <w:tcW w:w="10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1427C3A">
            <w:pPr>
              <w:pStyle w:val="3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center"/>
              <w:textAlignment w:val="auto"/>
              <w:rPr>
                <w:rFonts w:hint="default" w:ascii="宋体" w:hAnsi="宋体" w:cs="宋体"/>
                <w:b/>
                <w:bCs/>
                <w:color w:val="auto"/>
                <w:spacing w:val="0"/>
                <w:w w:val="100"/>
                <w:kern w:val="2"/>
                <w:sz w:val="24"/>
                <w:szCs w:val="24"/>
                <w:highlight w:val="none"/>
                <w:lang w:val="en-US" w:eastAsia="zh-CN" w:bidi="ar-SA"/>
              </w:rPr>
            </w:pPr>
            <w:r>
              <w:rPr>
                <w:rFonts w:hint="eastAsia" w:ascii="宋体" w:hAnsi="宋体" w:cs="宋体"/>
                <w:b/>
                <w:bCs/>
                <w:color w:val="auto"/>
                <w:spacing w:val="0"/>
                <w:w w:val="100"/>
                <w:kern w:val="2"/>
                <w:sz w:val="24"/>
                <w:szCs w:val="24"/>
                <w:highlight w:val="none"/>
                <w:lang w:val="en-US" w:eastAsia="zh-CN" w:bidi="ar-SA"/>
              </w:rPr>
              <w:t>4分</w:t>
            </w:r>
          </w:p>
        </w:tc>
      </w:tr>
      <w:tr w14:paraId="0174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7" w:hRule="atLeast"/>
          <w:jc w:val="center"/>
        </w:trPr>
        <w:tc>
          <w:tcPr>
            <w:tcW w:w="1124" w:type="dxa"/>
            <w:tcBorders>
              <w:left w:val="single" w:color="auto" w:sz="4" w:space="0"/>
              <w:right w:val="single" w:color="auto" w:sz="4" w:space="0"/>
            </w:tcBorders>
            <w:noWrap w:val="0"/>
            <w:vAlign w:val="center"/>
          </w:tcPr>
          <w:p w14:paraId="2B94E04A">
            <w:pPr>
              <w:keepNext w:val="0"/>
              <w:keepLines w:val="0"/>
              <w:pageBreakBefore w:val="0"/>
              <w:widowControl/>
              <w:suppressLineNumbers w:val="0"/>
              <w:kinsoku/>
              <w:wordWrap/>
              <w:overflowPunct/>
              <w:topLinePunct w:val="0"/>
              <w:bidi w:val="0"/>
              <w:spacing w:before="0" w:beforeAutospacing="0" w:after="0" w:afterAutospacing="0" w:line="440" w:lineRule="exact"/>
              <w:ind w:left="0" w:leftChars="0" w:right="0" w:rightChars="0"/>
              <w:jc w:val="center"/>
              <w:textAlignment w:val="auto"/>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紧急预案措施（5分）</w:t>
            </w:r>
          </w:p>
        </w:tc>
        <w:tc>
          <w:tcPr>
            <w:tcW w:w="754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4A4355D">
            <w:pPr>
              <w:keepNext w:val="0"/>
              <w:keepLines w:val="0"/>
              <w:pageBreakBefore w:val="0"/>
              <w:suppressLineNumbers w:val="0"/>
              <w:kinsoku/>
              <w:wordWrap/>
              <w:overflowPunct/>
              <w:topLinePunct w:val="0"/>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针对本项目系统及设备运行中的突发故障(内容包括但不限于运行故障、应急方案、设备应急故障排除等)进行综合评审:能全面考虑到可能出现的突发情况、意外因素且方案内容全面，思路清晰、处置应对得当得3-5 分;预案内容存在不足，但处置突发情况可基本满足项目需求得1-2 分;无应急预案不得分。(满分 5 分)</w:t>
            </w:r>
          </w:p>
        </w:tc>
        <w:tc>
          <w:tcPr>
            <w:tcW w:w="10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73B8699">
            <w:pPr>
              <w:pStyle w:val="3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center"/>
              <w:textAlignment w:val="auto"/>
              <w:rPr>
                <w:rFonts w:hint="default" w:ascii="宋体" w:hAnsi="宋体" w:cs="宋体"/>
                <w:b/>
                <w:bCs/>
                <w:color w:val="auto"/>
                <w:spacing w:val="0"/>
                <w:w w:val="100"/>
                <w:kern w:val="2"/>
                <w:sz w:val="24"/>
                <w:szCs w:val="24"/>
                <w:highlight w:val="none"/>
                <w:lang w:val="en-US" w:eastAsia="zh-CN" w:bidi="ar-SA"/>
              </w:rPr>
            </w:pPr>
            <w:r>
              <w:rPr>
                <w:rFonts w:hint="eastAsia" w:ascii="宋体" w:hAnsi="宋体" w:cs="宋体"/>
                <w:b/>
                <w:bCs/>
                <w:color w:val="auto"/>
                <w:spacing w:val="0"/>
                <w:w w:val="100"/>
                <w:kern w:val="2"/>
                <w:sz w:val="24"/>
                <w:szCs w:val="24"/>
                <w:highlight w:val="none"/>
                <w:lang w:val="en-US" w:eastAsia="zh-CN" w:bidi="ar-SA"/>
              </w:rPr>
              <w:t>5分</w:t>
            </w:r>
          </w:p>
        </w:tc>
      </w:tr>
      <w:tr w14:paraId="30E5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jc w:val="center"/>
        </w:trPr>
        <w:tc>
          <w:tcPr>
            <w:tcW w:w="1124" w:type="dxa"/>
            <w:tcBorders>
              <w:left w:val="single" w:color="auto" w:sz="4" w:space="0"/>
              <w:right w:val="single" w:color="auto" w:sz="4" w:space="0"/>
            </w:tcBorders>
            <w:noWrap w:val="0"/>
            <w:vAlign w:val="center"/>
          </w:tcPr>
          <w:p w14:paraId="3523B9A5">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center"/>
              <w:textAlignment w:val="auto"/>
              <w:rPr>
                <w:rFonts w:hint="eastAsia"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培训</w:t>
            </w:r>
          </w:p>
          <w:p w14:paraId="408D87F9">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center"/>
              <w:textAlignment w:val="auto"/>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方案</w:t>
            </w:r>
          </w:p>
          <w:p w14:paraId="3F945EF3">
            <w:pPr>
              <w:keepNext w:val="0"/>
              <w:keepLines w:val="0"/>
              <w:pageBreakBefore w:val="0"/>
              <w:widowControl/>
              <w:suppressLineNumbers w:val="0"/>
              <w:kinsoku/>
              <w:wordWrap/>
              <w:overflowPunct/>
              <w:topLinePunct w:val="0"/>
              <w:bidi w:val="0"/>
              <w:spacing w:before="0" w:beforeAutospacing="0" w:after="0" w:afterAutospacing="0" w:line="440" w:lineRule="exact"/>
              <w:ind w:left="0" w:leftChars="0" w:right="0" w:rightChars="0"/>
              <w:jc w:val="center"/>
              <w:textAlignment w:val="auto"/>
              <w:rPr>
                <w:rFonts w:hint="default" w:ascii="宋体" w:hAnsi="宋体" w:cs="宋体"/>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（4分）</w:t>
            </w:r>
          </w:p>
        </w:tc>
        <w:tc>
          <w:tcPr>
            <w:tcW w:w="754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D3F2100">
            <w:pPr>
              <w:pStyle w:val="3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cs="宋体"/>
                <w:b w:val="0"/>
                <w:bCs/>
                <w:color w:val="auto"/>
                <w:spacing w:val="0"/>
                <w:w w:val="100"/>
                <w:kern w:val="2"/>
                <w:sz w:val="24"/>
                <w:szCs w:val="24"/>
                <w:highlight w:val="none"/>
                <w:lang w:val="en-US" w:eastAsia="zh-CN" w:bidi="ar-SA"/>
              </w:rPr>
            </w:pPr>
            <w:r>
              <w:rPr>
                <w:rFonts w:hint="eastAsia" w:ascii="宋体" w:hAnsi="宋体" w:cs="宋体"/>
                <w:b w:val="0"/>
                <w:bCs/>
                <w:color w:val="auto"/>
                <w:spacing w:val="0"/>
                <w:w w:val="100"/>
                <w:kern w:val="2"/>
                <w:sz w:val="24"/>
                <w:szCs w:val="24"/>
                <w:highlight w:val="none"/>
                <w:lang w:val="en-US" w:eastAsia="zh-CN" w:bidi="ar-SA"/>
              </w:rPr>
              <w:t>投标人提供培训方案。方案至少包括：</w:t>
            </w:r>
            <w:r>
              <w:rPr>
                <w:rFonts w:hint="eastAsia" w:ascii="宋体" w:hAnsi="宋体" w:cs="宋体"/>
                <w:b w:val="0"/>
                <w:bCs/>
                <w:color w:val="auto"/>
                <w:spacing w:val="0"/>
                <w:w w:val="100"/>
                <w:kern w:val="2"/>
                <w:sz w:val="24"/>
                <w:szCs w:val="24"/>
                <w:highlight w:val="none"/>
                <w:lang w:val="en-US" w:eastAsia="zh-CN" w:bidi="ar-SA"/>
              </w:rPr>
              <w:fldChar w:fldCharType="begin"/>
            </w:r>
            <w:r>
              <w:rPr>
                <w:rFonts w:hint="eastAsia" w:ascii="宋体" w:hAnsi="宋体" w:cs="宋体"/>
                <w:b w:val="0"/>
                <w:bCs/>
                <w:color w:val="auto"/>
                <w:spacing w:val="0"/>
                <w:w w:val="100"/>
                <w:kern w:val="2"/>
                <w:sz w:val="24"/>
                <w:szCs w:val="24"/>
                <w:highlight w:val="none"/>
                <w:lang w:val="en-US" w:eastAsia="zh-CN" w:bidi="ar-SA"/>
              </w:rPr>
              <w:instrText xml:space="preserve"> EQ \o\ac(</w:instrText>
            </w:r>
            <w:r>
              <w:rPr>
                <w:rFonts w:hint="eastAsia" w:ascii="宋体" w:hAnsi="宋体" w:eastAsia="宋体" w:cs="宋体"/>
                <w:b w:val="0"/>
                <w:bCs/>
                <w:color w:val="auto"/>
                <w:spacing w:val="0"/>
                <w:w w:val="100"/>
                <w:kern w:val="2"/>
                <w:position w:val="-4"/>
                <w:sz w:val="36"/>
                <w:szCs w:val="24"/>
                <w:highlight w:val="none"/>
                <w:lang w:val="en-US" w:eastAsia="zh-CN" w:bidi="ar-SA"/>
              </w:rPr>
              <w:instrText xml:space="preserve">○</w:instrText>
            </w:r>
            <w:r>
              <w:rPr>
                <w:rFonts w:hint="eastAsia" w:ascii="宋体" w:hAnsi="宋体" w:cs="宋体"/>
                <w:b w:val="0"/>
                <w:bCs/>
                <w:color w:val="auto"/>
                <w:spacing w:val="0"/>
                <w:w w:val="100"/>
                <w:kern w:val="2"/>
                <w:sz w:val="24"/>
                <w:szCs w:val="24"/>
                <w:highlight w:val="none"/>
                <w:lang w:val="en-US" w:eastAsia="zh-CN" w:bidi="ar-SA"/>
              </w:rPr>
              <w:instrText xml:space="preserve">,1)</w:instrText>
            </w:r>
            <w:r>
              <w:rPr>
                <w:rFonts w:hint="eastAsia" w:ascii="宋体" w:hAnsi="宋体" w:cs="宋体"/>
                <w:b w:val="0"/>
                <w:bCs/>
                <w:color w:val="auto"/>
                <w:spacing w:val="0"/>
                <w:w w:val="100"/>
                <w:kern w:val="2"/>
                <w:sz w:val="24"/>
                <w:szCs w:val="24"/>
                <w:highlight w:val="none"/>
                <w:lang w:val="en-US" w:eastAsia="zh-CN" w:bidi="ar-SA"/>
              </w:rPr>
              <w:fldChar w:fldCharType="end"/>
            </w:r>
            <w:r>
              <w:rPr>
                <w:rFonts w:hint="eastAsia" w:ascii="宋体" w:hAnsi="宋体" w:cs="宋体"/>
                <w:b w:val="0"/>
                <w:bCs/>
                <w:color w:val="auto"/>
                <w:spacing w:val="0"/>
                <w:w w:val="100"/>
                <w:kern w:val="2"/>
                <w:sz w:val="24"/>
                <w:szCs w:val="24"/>
                <w:highlight w:val="none"/>
                <w:lang w:val="en-US" w:eastAsia="zh-CN" w:bidi="ar-SA"/>
              </w:rPr>
              <w:t>培训内容、培训时间、培训目的、培训对象等；</w:t>
            </w:r>
            <w:r>
              <w:rPr>
                <w:rFonts w:hint="eastAsia" w:ascii="宋体" w:hAnsi="宋体" w:cs="宋体"/>
                <w:b w:val="0"/>
                <w:bCs/>
                <w:color w:val="auto"/>
                <w:spacing w:val="0"/>
                <w:w w:val="100"/>
                <w:kern w:val="2"/>
                <w:sz w:val="24"/>
                <w:szCs w:val="24"/>
                <w:highlight w:val="none"/>
                <w:lang w:val="en-US" w:eastAsia="zh-CN" w:bidi="ar-SA"/>
              </w:rPr>
              <w:fldChar w:fldCharType="begin"/>
            </w:r>
            <w:r>
              <w:rPr>
                <w:rFonts w:hint="eastAsia" w:ascii="宋体" w:hAnsi="宋体" w:cs="宋体"/>
                <w:b w:val="0"/>
                <w:bCs/>
                <w:color w:val="auto"/>
                <w:spacing w:val="0"/>
                <w:w w:val="100"/>
                <w:kern w:val="2"/>
                <w:sz w:val="24"/>
                <w:szCs w:val="24"/>
                <w:highlight w:val="none"/>
                <w:lang w:val="en-US" w:eastAsia="zh-CN" w:bidi="ar-SA"/>
              </w:rPr>
              <w:instrText xml:space="preserve"> EQ \o\ac(</w:instrText>
            </w:r>
            <w:r>
              <w:rPr>
                <w:rFonts w:hint="eastAsia" w:ascii="宋体" w:hAnsi="宋体" w:eastAsia="宋体" w:cs="宋体"/>
                <w:b w:val="0"/>
                <w:bCs/>
                <w:color w:val="auto"/>
                <w:spacing w:val="0"/>
                <w:w w:val="100"/>
                <w:kern w:val="2"/>
                <w:position w:val="-4"/>
                <w:sz w:val="36"/>
                <w:szCs w:val="24"/>
                <w:highlight w:val="none"/>
                <w:lang w:val="en-US" w:eastAsia="zh-CN" w:bidi="ar-SA"/>
              </w:rPr>
              <w:instrText xml:space="preserve">○</w:instrText>
            </w:r>
            <w:r>
              <w:rPr>
                <w:rFonts w:hint="eastAsia" w:ascii="宋体" w:hAnsi="宋体" w:cs="宋体"/>
                <w:b w:val="0"/>
                <w:bCs/>
                <w:color w:val="auto"/>
                <w:spacing w:val="0"/>
                <w:w w:val="100"/>
                <w:kern w:val="2"/>
                <w:sz w:val="24"/>
                <w:szCs w:val="24"/>
                <w:highlight w:val="none"/>
                <w:lang w:val="en-US" w:eastAsia="zh-CN" w:bidi="ar-SA"/>
              </w:rPr>
              <w:instrText xml:space="preserve">,2)</w:instrText>
            </w:r>
            <w:r>
              <w:rPr>
                <w:rFonts w:hint="eastAsia" w:ascii="宋体" w:hAnsi="宋体" w:cs="宋体"/>
                <w:b w:val="0"/>
                <w:bCs/>
                <w:color w:val="auto"/>
                <w:spacing w:val="0"/>
                <w:w w:val="100"/>
                <w:kern w:val="2"/>
                <w:sz w:val="24"/>
                <w:szCs w:val="24"/>
                <w:highlight w:val="none"/>
                <w:lang w:val="en-US" w:eastAsia="zh-CN" w:bidi="ar-SA"/>
              </w:rPr>
              <w:fldChar w:fldCharType="end"/>
            </w:r>
            <w:r>
              <w:rPr>
                <w:rFonts w:hint="eastAsia" w:ascii="宋体" w:hAnsi="宋体" w:cs="宋体"/>
                <w:b w:val="0"/>
                <w:bCs/>
                <w:color w:val="auto"/>
                <w:spacing w:val="0"/>
                <w:w w:val="100"/>
                <w:kern w:val="2"/>
                <w:sz w:val="24"/>
                <w:szCs w:val="24"/>
                <w:highlight w:val="none"/>
                <w:lang w:val="en-US" w:eastAsia="zh-CN" w:bidi="ar-SA"/>
              </w:rPr>
              <w:t>培训课程安排，培训工程师落实等。</w:t>
            </w:r>
          </w:p>
          <w:p w14:paraId="1F76D1F8">
            <w:pPr>
              <w:pStyle w:val="3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cs="宋体"/>
                <w:b w:val="0"/>
                <w:bCs/>
                <w:color w:val="auto"/>
                <w:spacing w:val="0"/>
                <w:w w:val="100"/>
                <w:kern w:val="2"/>
                <w:sz w:val="24"/>
                <w:szCs w:val="24"/>
                <w:highlight w:val="none"/>
                <w:lang w:val="en-US" w:eastAsia="zh-CN" w:bidi="ar-SA"/>
              </w:rPr>
            </w:pPr>
            <w:r>
              <w:rPr>
                <w:rFonts w:hint="eastAsia" w:ascii="宋体" w:hAnsi="宋体" w:cs="宋体"/>
                <w:b w:val="0"/>
                <w:bCs/>
                <w:color w:val="auto"/>
                <w:spacing w:val="0"/>
                <w:w w:val="100"/>
                <w:kern w:val="2"/>
                <w:sz w:val="24"/>
                <w:szCs w:val="24"/>
                <w:highlight w:val="none"/>
                <w:lang w:val="en-US" w:eastAsia="zh-CN" w:bidi="ar-SA"/>
              </w:rPr>
              <w:t>以上两项内容每一项满分2分，共计4分。其中每缺少一项内容扣2分，每有一项内容有一个缺陷扣1分，直至扣完2分为止，不提供不得分。</w:t>
            </w:r>
          </w:p>
          <w:p w14:paraId="6015D0C0">
            <w:pPr>
              <w:pStyle w:val="3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default" w:ascii="宋体" w:hAnsi="宋体" w:cs="宋体"/>
                <w:b w:val="0"/>
                <w:bCs/>
                <w:color w:val="auto"/>
                <w:spacing w:val="0"/>
                <w:w w:val="100"/>
                <w:kern w:val="2"/>
                <w:sz w:val="24"/>
                <w:szCs w:val="24"/>
                <w:highlight w:val="none"/>
                <w:lang w:val="en-US" w:eastAsia="zh-CN" w:bidi="ar-SA"/>
              </w:rPr>
            </w:pPr>
            <w:r>
              <w:rPr>
                <w:rFonts w:hint="eastAsia" w:ascii="宋体" w:hAnsi="宋体" w:cs="宋体"/>
                <w:b w:val="0"/>
                <w:bCs/>
                <w:color w:val="auto"/>
                <w:spacing w:val="0"/>
                <w:w w:val="100"/>
                <w:kern w:val="2"/>
                <w:sz w:val="24"/>
                <w:szCs w:val="24"/>
                <w:highlight w:val="none"/>
                <w:lang w:val="en-US" w:eastAsia="zh-CN" w:bidi="ar-SA"/>
              </w:rPr>
              <w:t>（缺陷是指：存在不适用项目实际情况的情形、凭空编造、方案中内容前后不一致、前后逻辑错误、涉及的规范及标准错误、地点区域错误、仅有方案大标题却无具体细化措施内容的、不符合采购需求、方案标题与实际内容不相符合、完全套用其他项目方案等）</w:t>
            </w:r>
          </w:p>
        </w:tc>
        <w:tc>
          <w:tcPr>
            <w:tcW w:w="10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BD6B404">
            <w:pPr>
              <w:pStyle w:val="3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center"/>
              <w:textAlignment w:val="auto"/>
              <w:rPr>
                <w:rFonts w:hint="default" w:ascii="宋体" w:hAnsi="宋体" w:cs="宋体"/>
                <w:b/>
                <w:bCs/>
                <w:color w:val="auto"/>
                <w:spacing w:val="0"/>
                <w:w w:val="100"/>
                <w:kern w:val="2"/>
                <w:sz w:val="24"/>
                <w:szCs w:val="24"/>
                <w:highlight w:val="none"/>
                <w:lang w:val="en-US" w:eastAsia="zh-CN" w:bidi="ar-SA"/>
              </w:rPr>
            </w:pPr>
            <w:r>
              <w:rPr>
                <w:rFonts w:hint="eastAsia" w:ascii="宋体" w:hAnsi="宋体" w:cs="宋体"/>
                <w:b/>
                <w:bCs/>
                <w:color w:val="auto"/>
                <w:spacing w:val="0"/>
                <w:w w:val="100"/>
                <w:kern w:val="2"/>
                <w:sz w:val="24"/>
                <w:szCs w:val="24"/>
                <w:highlight w:val="none"/>
                <w:lang w:val="en-US" w:eastAsia="zh-CN" w:bidi="ar-SA"/>
              </w:rPr>
              <w:t>4分</w:t>
            </w:r>
          </w:p>
        </w:tc>
      </w:tr>
      <w:tr w14:paraId="609E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1124" w:type="dxa"/>
            <w:tcBorders>
              <w:left w:val="single" w:color="auto" w:sz="4" w:space="0"/>
              <w:right w:val="single" w:color="auto" w:sz="4" w:space="0"/>
            </w:tcBorders>
            <w:noWrap w:val="0"/>
            <w:vAlign w:val="center"/>
          </w:tcPr>
          <w:p w14:paraId="77B3AA2B">
            <w:pPr>
              <w:keepNext w:val="0"/>
              <w:keepLines w:val="0"/>
              <w:pageBreakBefore w:val="0"/>
              <w:widowControl/>
              <w:suppressLineNumbers w:val="0"/>
              <w:kinsoku/>
              <w:wordWrap/>
              <w:overflowPunct/>
              <w:topLinePunct w:val="0"/>
              <w:bidi w:val="0"/>
              <w:spacing w:before="0" w:beforeAutospacing="0" w:after="0" w:afterAutospacing="0" w:line="440" w:lineRule="exact"/>
              <w:ind w:left="0" w:right="0"/>
              <w:jc w:val="center"/>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企业</w:t>
            </w:r>
          </w:p>
          <w:p w14:paraId="6BCE3D0D">
            <w:pPr>
              <w:keepNext w:val="0"/>
              <w:keepLines w:val="0"/>
              <w:pageBreakBefore w:val="0"/>
              <w:widowControl/>
              <w:suppressLineNumbers w:val="0"/>
              <w:kinsoku/>
              <w:wordWrap/>
              <w:overflowPunct/>
              <w:topLinePunct w:val="0"/>
              <w:bidi w:val="0"/>
              <w:spacing w:before="0" w:beforeAutospacing="0" w:after="0" w:afterAutospacing="0" w:line="440" w:lineRule="exact"/>
              <w:ind w:left="0" w:leftChars="0" w:right="0" w:rightChars="0"/>
              <w:jc w:val="center"/>
              <w:textAlignment w:val="auto"/>
              <w:rPr>
                <w:rFonts w:hint="eastAsia" w:ascii="宋体" w:hAnsi="宋体" w:cs="宋体"/>
                <w:b/>
                <w:bCs/>
                <w:color w:val="auto"/>
                <w:kern w:val="0"/>
                <w:sz w:val="24"/>
                <w:szCs w:val="24"/>
                <w:lang w:val="en-US" w:eastAsia="zh-CN"/>
              </w:rPr>
            </w:pPr>
            <w:r>
              <w:rPr>
                <w:rFonts w:hint="eastAsia" w:ascii="宋体" w:hAnsi="宋体" w:eastAsia="宋体" w:cs="宋体"/>
                <w:b/>
                <w:bCs/>
                <w:color w:val="auto"/>
                <w:sz w:val="24"/>
                <w:highlight w:val="none"/>
                <w:lang w:val="en-US" w:eastAsia="zh-CN"/>
              </w:rPr>
              <w:t>业绩</w:t>
            </w:r>
          </w:p>
          <w:p w14:paraId="22D33572">
            <w:pPr>
              <w:keepNext w:val="0"/>
              <w:keepLines w:val="0"/>
              <w:pageBreakBefore w:val="0"/>
              <w:widowControl/>
              <w:suppressLineNumbers w:val="0"/>
              <w:kinsoku/>
              <w:wordWrap/>
              <w:overflowPunct/>
              <w:topLinePunct w:val="0"/>
              <w:bidi w:val="0"/>
              <w:spacing w:before="0" w:beforeAutospacing="0" w:after="0" w:afterAutospacing="0" w:line="440" w:lineRule="exact"/>
              <w:ind w:left="0" w:right="0" w:rightChars="0"/>
              <w:jc w:val="center"/>
              <w:textAlignment w:val="auto"/>
              <w:rPr>
                <w:rFonts w:hint="eastAsia" w:ascii="宋体" w:hAnsi="宋体" w:cs="宋体"/>
                <w:color w:val="auto"/>
                <w:kern w:val="0"/>
                <w:sz w:val="24"/>
                <w:szCs w:val="24"/>
                <w:highlight w:val="none"/>
                <w:lang w:val="en-US" w:eastAsia="zh-CN"/>
              </w:rPr>
            </w:pPr>
            <w:r>
              <w:rPr>
                <w:rFonts w:hint="eastAsia" w:ascii="宋体" w:hAnsi="宋体" w:cs="宋体"/>
                <w:b/>
                <w:bCs/>
                <w:color w:val="auto"/>
                <w:kern w:val="0"/>
                <w:sz w:val="24"/>
                <w:szCs w:val="24"/>
                <w:lang w:val="en-US" w:eastAsia="zh-CN"/>
              </w:rPr>
              <w:t>（6分）</w:t>
            </w:r>
          </w:p>
        </w:tc>
        <w:tc>
          <w:tcPr>
            <w:tcW w:w="754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F654E54">
            <w:pPr>
              <w:keepNext w:val="0"/>
              <w:keepLines w:val="0"/>
              <w:pageBreakBefore w:val="0"/>
              <w:suppressLineNumbers w:val="0"/>
              <w:kinsoku/>
              <w:wordWrap/>
              <w:overflowPunct/>
              <w:topLinePunct w:val="0"/>
              <w:bidi w:val="0"/>
              <w:spacing w:before="0" w:beforeAutospacing="0" w:after="0" w:afterAutospacing="0" w:line="440" w:lineRule="exact"/>
              <w:ind w:left="0" w:leftChars="0" w:right="0" w:rightChars="0"/>
              <w:jc w:val="left"/>
              <w:textAlignment w:val="auto"/>
              <w:rPr>
                <w:rFonts w:hint="eastAsia" w:ascii="宋体" w:hAnsi="宋体" w:cs="宋体"/>
                <w:b w:val="0"/>
                <w:bCs/>
                <w:color w:val="auto"/>
                <w:spacing w:val="0"/>
                <w:w w:val="100"/>
                <w:kern w:val="2"/>
                <w:sz w:val="24"/>
                <w:szCs w:val="24"/>
                <w:highlight w:val="none"/>
                <w:lang w:val="en-US" w:eastAsia="zh-CN" w:bidi="ar-SA"/>
              </w:rPr>
            </w:pPr>
            <w:r>
              <w:rPr>
                <w:rFonts w:hint="eastAsia" w:ascii="宋体" w:hAnsi="宋体" w:eastAsia="宋体" w:cs="宋体"/>
                <w:b w:val="0"/>
                <w:bCs w:val="0"/>
                <w:color w:val="auto"/>
                <w:sz w:val="24"/>
                <w:highlight w:val="none"/>
              </w:rPr>
              <w:t>供应商提供202</w:t>
            </w:r>
            <w:r>
              <w:rPr>
                <w:rFonts w:hint="eastAsia" w:ascii="宋体" w:hAnsi="宋体" w:cs="宋体"/>
                <w:b w:val="0"/>
                <w:bCs w:val="0"/>
                <w:color w:val="auto"/>
                <w:sz w:val="24"/>
                <w:highlight w:val="none"/>
                <w:lang w:val="en-US" w:eastAsia="zh-CN"/>
              </w:rPr>
              <w:t>3</w:t>
            </w:r>
            <w:r>
              <w:rPr>
                <w:rFonts w:hint="eastAsia" w:ascii="宋体" w:hAnsi="宋体" w:eastAsia="宋体" w:cs="宋体"/>
                <w:b w:val="0"/>
                <w:bCs w:val="0"/>
                <w:color w:val="auto"/>
                <w:sz w:val="24"/>
                <w:highlight w:val="none"/>
              </w:rPr>
              <w:t>年</w:t>
            </w:r>
            <w:r>
              <w:rPr>
                <w:rFonts w:hint="eastAsia" w:ascii="宋体" w:hAnsi="宋体" w:cs="宋体"/>
                <w:b w:val="0"/>
                <w:bCs w:val="0"/>
                <w:color w:val="auto"/>
                <w:sz w:val="24"/>
                <w:highlight w:val="none"/>
                <w:lang w:val="en-US" w:eastAsia="zh-CN"/>
              </w:rPr>
              <w:t>1</w:t>
            </w:r>
            <w:r>
              <w:rPr>
                <w:rFonts w:hint="eastAsia" w:ascii="宋体" w:hAnsi="宋体" w:eastAsia="宋体" w:cs="宋体"/>
                <w:b w:val="0"/>
                <w:bCs w:val="0"/>
                <w:color w:val="auto"/>
                <w:sz w:val="24"/>
                <w:highlight w:val="none"/>
                <w:lang w:val="en-US" w:eastAsia="zh-CN"/>
              </w:rPr>
              <w:t>月</w:t>
            </w:r>
            <w:r>
              <w:rPr>
                <w:rFonts w:hint="eastAsia" w:ascii="宋体" w:hAnsi="宋体" w:eastAsia="宋体" w:cs="宋体"/>
                <w:b w:val="0"/>
                <w:bCs w:val="0"/>
                <w:color w:val="auto"/>
                <w:sz w:val="24"/>
                <w:highlight w:val="none"/>
              </w:rPr>
              <w:t>至今类似项目</w:t>
            </w:r>
            <w:r>
              <w:rPr>
                <w:rFonts w:hint="eastAsia" w:ascii="宋体" w:hAnsi="宋体" w:cs="宋体"/>
                <w:b w:val="0"/>
                <w:bCs w:val="0"/>
                <w:color w:val="auto"/>
                <w:sz w:val="24"/>
                <w:highlight w:val="none"/>
                <w:lang w:val="en-US" w:eastAsia="zh-CN"/>
              </w:rPr>
              <w:t>业绩</w:t>
            </w:r>
            <w:r>
              <w:rPr>
                <w:rFonts w:hint="eastAsia" w:ascii="宋体" w:hAnsi="宋体" w:eastAsia="宋体" w:cs="宋体"/>
                <w:b w:val="0"/>
                <w:bCs w:val="0"/>
                <w:color w:val="auto"/>
                <w:sz w:val="24"/>
                <w:highlight w:val="none"/>
              </w:rPr>
              <w:t>合同，每提供1份得</w:t>
            </w:r>
            <w:r>
              <w:rPr>
                <w:rFonts w:hint="eastAsia" w:ascii="宋体" w:hAnsi="宋体" w:cs="宋体"/>
                <w:b w:val="0"/>
                <w:bCs w:val="0"/>
                <w:color w:val="auto"/>
                <w:sz w:val="24"/>
                <w:highlight w:val="none"/>
                <w:lang w:val="en-US" w:eastAsia="zh-CN"/>
              </w:rPr>
              <w:t>3</w:t>
            </w:r>
            <w:r>
              <w:rPr>
                <w:rFonts w:hint="eastAsia" w:ascii="宋体" w:hAnsi="宋体" w:eastAsia="宋体" w:cs="宋体"/>
                <w:b w:val="0"/>
                <w:bCs w:val="0"/>
                <w:color w:val="auto"/>
                <w:sz w:val="24"/>
                <w:highlight w:val="none"/>
              </w:rPr>
              <w:t>分，最高得</w:t>
            </w:r>
            <w:r>
              <w:rPr>
                <w:rFonts w:hint="eastAsia" w:ascii="宋体" w:hAnsi="宋体" w:cs="宋体"/>
                <w:b w:val="0"/>
                <w:bCs w:val="0"/>
                <w:color w:val="auto"/>
                <w:sz w:val="24"/>
                <w:highlight w:val="none"/>
                <w:lang w:val="en-US" w:eastAsia="zh-CN"/>
              </w:rPr>
              <w:t>6</w:t>
            </w:r>
            <w:r>
              <w:rPr>
                <w:rFonts w:hint="eastAsia" w:ascii="宋体" w:hAnsi="宋体" w:eastAsia="宋体" w:cs="宋体"/>
                <w:b w:val="0"/>
                <w:bCs w:val="0"/>
                <w:color w:val="auto"/>
                <w:sz w:val="24"/>
                <w:highlight w:val="none"/>
              </w:rPr>
              <w:t>分</w:t>
            </w:r>
            <w:r>
              <w:rPr>
                <w:rFonts w:hint="eastAsia" w:ascii="宋体" w:hAnsi="宋体" w:eastAsia="宋体" w:cs="宋体"/>
                <w:color w:val="auto"/>
                <w:sz w:val="24"/>
                <w:szCs w:val="24"/>
              </w:rPr>
              <w:t>（</w:t>
            </w:r>
            <w:r>
              <w:rPr>
                <w:rFonts w:hint="eastAsia" w:ascii="宋体" w:hAnsi="宋体" w:cs="宋体"/>
                <w:color w:val="auto"/>
                <w:sz w:val="24"/>
                <w:szCs w:val="24"/>
              </w:rPr>
              <w:t>以合同为准，</w:t>
            </w:r>
            <w:r>
              <w:rPr>
                <w:rFonts w:hint="eastAsia" w:ascii="宋体" w:hAnsi="宋体" w:eastAsia="宋体" w:cs="宋体"/>
                <w:color w:val="auto"/>
                <w:sz w:val="24"/>
                <w:szCs w:val="24"/>
                <w:u w:val="none"/>
                <w:lang w:val="en-US" w:eastAsia="zh-CN"/>
              </w:rPr>
              <w:t>合同所有内容应清晰可辨，否则不予认可</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。未提供不得分。</w:t>
            </w:r>
          </w:p>
        </w:tc>
        <w:tc>
          <w:tcPr>
            <w:tcW w:w="107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36BC0E1">
            <w:pPr>
              <w:keepNext w:val="0"/>
              <w:keepLines w:val="0"/>
              <w:pageBreakBefore w:val="0"/>
              <w:suppressLineNumbers w:val="0"/>
              <w:kinsoku/>
              <w:wordWrap/>
              <w:overflowPunct/>
              <w:topLinePunct w:val="0"/>
              <w:bidi w:val="0"/>
              <w:spacing w:before="0" w:beforeAutospacing="0" w:after="0" w:afterAutospacing="0" w:line="440" w:lineRule="exact"/>
              <w:ind w:left="0" w:right="0" w:rightChars="0"/>
              <w:jc w:val="center"/>
              <w:textAlignment w:val="auto"/>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6分</w:t>
            </w:r>
          </w:p>
        </w:tc>
      </w:tr>
    </w:tbl>
    <w:p w14:paraId="680FEE6C">
      <w:pPr>
        <w:spacing w:line="360" w:lineRule="auto"/>
        <w:rPr>
          <w:rFonts w:ascii="宋体" w:hAnsi="宋体"/>
          <w:b/>
          <w:color w:val="auto"/>
          <w:sz w:val="24"/>
          <w:szCs w:val="24"/>
        </w:rPr>
      </w:pPr>
      <w:r>
        <w:rPr>
          <w:rFonts w:hint="eastAsia" w:ascii="宋体" w:hAnsi="宋体"/>
          <w:b/>
          <w:color w:val="auto"/>
          <w:sz w:val="24"/>
          <w:szCs w:val="24"/>
        </w:rPr>
        <w:t>备注：</w:t>
      </w:r>
    </w:p>
    <w:p w14:paraId="04C4D540">
      <w:pPr>
        <w:spacing w:line="360" w:lineRule="auto"/>
        <w:ind w:firstLine="480" w:firstLineChars="200"/>
        <w:rPr>
          <w:rFonts w:ascii="宋体" w:hAnsi="宋体"/>
          <w:color w:val="auto"/>
          <w:sz w:val="24"/>
          <w:szCs w:val="24"/>
        </w:rPr>
      </w:pPr>
      <w:r>
        <w:rPr>
          <w:rFonts w:hint="eastAsia" w:ascii="宋体" w:hAnsi="宋体"/>
          <w:color w:val="auto"/>
          <w:sz w:val="24"/>
          <w:szCs w:val="24"/>
        </w:rPr>
        <w:t>1) 以上各项打分均由评标委员会独立评分，评分相邻</w:t>
      </w:r>
      <w:r>
        <w:rPr>
          <w:rFonts w:hint="eastAsia" w:ascii="宋体" w:hAnsi="宋体"/>
          <w:color w:val="auto"/>
          <w:sz w:val="24"/>
          <w:szCs w:val="24"/>
          <w:lang w:eastAsia="zh-CN"/>
        </w:rPr>
        <w:t>两档之间的</w:t>
      </w:r>
      <w:r>
        <w:rPr>
          <w:rFonts w:hint="eastAsia" w:ascii="宋体" w:hAnsi="宋体"/>
          <w:color w:val="auto"/>
          <w:sz w:val="24"/>
          <w:szCs w:val="24"/>
        </w:rPr>
        <w:t>得分，归属于较低一档</w:t>
      </w:r>
      <w:r>
        <w:rPr>
          <w:rFonts w:hint="eastAsia" w:ascii="宋体" w:hAnsi="宋体"/>
          <w:color w:val="auto"/>
          <w:sz w:val="24"/>
          <w:szCs w:val="24"/>
          <w:lang w:eastAsia="zh-CN"/>
        </w:rPr>
        <w:t>，</w:t>
      </w:r>
      <w:r>
        <w:rPr>
          <w:rFonts w:hint="eastAsia" w:ascii="宋体" w:hAnsi="宋体"/>
          <w:color w:val="auto"/>
          <w:sz w:val="24"/>
          <w:szCs w:val="24"/>
        </w:rPr>
        <w:t>两档之间可取小数点进行打分，按评审后综合得分由高到低推荐一至三名中标候选人。</w:t>
      </w:r>
    </w:p>
    <w:p w14:paraId="1412949D">
      <w:pPr>
        <w:spacing w:line="360" w:lineRule="auto"/>
        <w:ind w:firstLine="480" w:firstLineChars="200"/>
        <w:rPr>
          <w:rFonts w:ascii="宋体" w:hAnsi="宋体"/>
          <w:color w:val="auto"/>
          <w:sz w:val="24"/>
          <w:szCs w:val="24"/>
        </w:rPr>
      </w:pPr>
      <w:r>
        <w:rPr>
          <w:rFonts w:hint="eastAsia" w:ascii="宋体" w:hAnsi="宋体"/>
          <w:color w:val="auto"/>
          <w:sz w:val="24"/>
          <w:szCs w:val="24"/>
        </w:rPr>
        <w:t>2)</w:t>
      </w:r>
      <w:r>
        <w:rPr>
          <w:rFonts w:ascii="宋体" w:hAnsi="宋体"/>
          <w:color w:val="auto"/>
          <w:sz w:val="24"/>
          <w:szCs w:val="24"/>
        </w:rPr>
        <w:t xml:space="preserve"> 评标委员会认为投标人的报价明显低于其他通过符合性审</w:t>
      </w:r>
      <w:r>
        <w:rPr>
          <w:rFonts w:hint="eastAsia" w:ascii="宋体" w:hAnsi="宋体"/>
          <w:color w:val="auto"/>
          <w:sz w:val="24"/>
          <w:szCs w:val="24"/>
          <w:lang w:eastAsia="zh-CN"/>
        </w:rPr>
        <w:t>查的</w:t>
      </w:r>
      <w:r>
        <w:rPr>
          <w:rFonts w:ascii="宋体" w:hAnsi="宋体"/>
          <w:color w:val="auto"/>
          <w:sz w:val="24"/>
          <w:szCs w:val="24"/>
        </w:rPr>
        <w:t>投标人的报价，有可能影响</w:t>
      </w:r>
      <w:r>
        <w:rPr>
          <w:rFonts w:hint="eastAsia" w:ascii="宋体" w:hAnsi="宋体"/>
          <w:color w:val="auto"/>
          <w:sz w:val="24"/>
          <w:szCs w:val="24"/>
        </w:rPr>
        <w:t>服务</w:t>
      </w:r>
      <w:r>
        <w:rPr>
          <w:rFonts w:ascii="宋体" w:hAnsi="宋体"/>
          <w:color w:val="auto"/>
          <w:sz w:val="24"/>
          <w:szCs w:val="24"/>
        </w:rPr>
        <w:t>质量或者不能诚信履约的，应当要求其在评标现场合理的时间内提供书面说明，必要时提交相关证明材料；投标人不能证明其报价合理性的，评标委员会应当将其作为无效投标处理。</w:t>
      </w:r>
    </w:p>
    <w:p w14:paraId="5667B077">
      <w:pPr>
        <w:spacing w:line="360" w:lineRule="auto"/>
        <w:ind w:firstLine="480" w:firstLineChars="200"/>
        <w:rPr>
          <w:rFonts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若出现综合得分并列时，</w:t>
      </w:r>
      <w:r>
        <w:rPr>
          <w:rFonts w:ascii="宋体" w:hAnsi="宋体"/>
          <w:color w:val="auto"/>
          <w:sz w:val="24"/>
          <w:szCs w:val="24"/>
        </w:rPr>
        <w:t>按投标报价由</w:t>
      </w:r>
      <w:r>
        <w:rPr>
          <w:rFonts w:hint="eastAsia" w:ascii="宋体" w:hAnsi="宋体"/>
          <w:color w:val="auto"/>
          <w:sz w:val="24"/>
          <w:szCs w:val="24"/>
          <w:lang w:val="en-US" w:eastAsia="zh-CN"/>
        </w:rPr>
        <w:t>低</w:t>
      </w:r>
      <w:r>
        <w:rPr>
          <w:rFonts w:ascii="宋体" w:hAnsi="宋体"/>
          <w:color w:val="auto"/>
          <w:sz w:val="24"/>
          <w:szCs w:val="24"/>
        </w:rPr>
        <w:t>到</w:t>
      </w:r>
      <w:r>
        <w:rPr>
          <w:rFonts w:hint="eastAsia" w:ascii="宋体" w:hAnsi="宋体"/>
          <w:color w:val="auto"/>
          <w:sz w:val="24"/>
          <w:szCs w:val="24"/>
          <w:lang w:val="en-US" w:eastAsia="zh-CN"/>
        </w:rPr>
        <w:t>高</w:t>
      </w:r>
      <w:r>
        <w:rPr>
          <w:rFonts w:ascii="宋体" w:hAnsi="宋体"/>
          <w:color w:val="auto"/>
          <w:sz w:val="24"/>
          <w:szCs w:val="24"/>
        </w:rPr>
        <w:t>顺序排列。得分且投标报价相同的并列。投标文件满足招标文件全部实质性要求，且按照评审因素的量化指标评审得分最高的投标人为排名第一的中标候选人。</w:t>
      </w:r>
    </w:p>
    <w:p w14:paraId="337BD340">
      <w:pPr>
        <w:spacing w:line="360" w:lineRule="auto"/>
        <w:ind w:firstLine="480" w:firstLineChars="200"/>
        <w:rPr>
          <w:rFonts w:hint="eastAsia" w:ascii="宋体" w:hAnsi="宋体"/>
          <w:color w:val="auto"/>
          <w:sz w:val="24"/>
          <w:szCs w:val="24"/>
        </w:rPr>
      </w:pPr>
      <w:r>
        <w:rPr>
          <w:rFonts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数字均保留两位小数，第三位“四舍五入”。</w:t>
      </w:r>
    </w:p>
    <w:p w14:paraId="04B535BB">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5）</w:t>
      </w:r>
      <w:r>
        <w:rPr>
          <w:rFonts w:hint="eastAsia" w:ascii="宋体" w:hAnsi="宋体" w:eastAsia="宋体" w:cs="Times New Roman"/>
          <w:color w:val="auto"/>
          <w:sz w:val="24"/>
          <w:szCs w:val="24"/>
        </w:rPr>
        <w:t>采购标的对应的中小企业划分标准所属行业为工业。工业</w:t>
      </w:r>
      <w:r>
        <w:rPr>
          <w:rFonts w:hint="eastAsia" w:ascii="宋体" w:hAnsi="宋体" w:cs="Times New Roman"/>
          <w:color w:val="auto"/>
          <w:sz w:val="24"/>
          <w:szCs w:val="24"/>
          <w:lang w:eastAsia="zh-CN"/>
        </w:rPr>
        <w:t>：</w:t>
      </w:r>
      <w:r>
        <w:rPr>
          <w:rFonts w:hint="eastAsia" w:ascii="宋体" w:hAnsi="宋体" w:eastAsia="宋体" w:cs="Times New Roman"/>
          <w:color w:val="auto"/>
          <w:sz w:val="24"/>
          <w:szCs w:val="24"/>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9C23020">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color w:val="auto"/>
        </w:rPr>
      </w:pPr>
      <w:r>
        <w:rPr>
          <w:rFonts w:hint="default" w:ascii="宋体" w:hAnsi="宋体"/>
          <w:color w:val="auto"/>
          <w:sz w:val="24"/>
          <w:szCs w:val="24"/>
          <w:lang w:eastAsia="zh-CN"/>
        </w:rPr>
        <w:t>6</w:t>
      </w:r>
      <w:r>
        <w:rPr>
          <w:rFonts w:hint="eastAsia" w:ascii="宋体" w:hAnsi="宋体"/>
          <w:color w:val="auto"/>
          <w:sz w:val="24"/>
          <w:szCs w:val="24"/>
          <w:lang w:eastAsia="zh-CN"/>
        </w:rPr>
        <w:t>）</w:t>
      </w:r>
      <w:r>
        <w:rPr>
          <w:rFonts w:hint="eastAsia" w:ascii="宋体" w:hAnsi="宋体"/>
          <w:color w:val="auto"/>
          <w:sz w:val="24"/>
          <w:szCs w:val="24"/>
        </w:rPr>
        <w:t>提供相同品牌产品</w:t>
      </w:r>
      <w:r>
        <w:rPr>
          <w:rFonts w:hint="eastAsia" w:ascii="宋体" w:hAnsi="宋体"/>
          <w:color w:val="auto"/>
          <w:sz w:val="24"/>
          <w:szCs w:val="24"/>
          <w:lang w:val="en-US" w:eastAsia="zh-CN"/>
        </w:rPr>
        <w:t>产品</w:t>
      </w:r>
      <w:r>
        <w:rPr>
          <w:rFonts w:hint="eastAsia" w:ascii="宋体" w:hAnsi="宋体"/>
          <w:color w:val="auto"/>
          <w:sz w:val="24"/>
          <w:szCs w:val="24"/>
        </w:rPr>
        <w:t>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1FEF9B6">
      <w:pPr>
        <w:spacing w:line="360" w:lineRule="auto"/>
        <w:ind w:firstLine="480" w:firstLineChars="200"/>
        <w:rPr>
          <w:rFonts w:ascii="宋体" w:hAnsi="宋体"/>
          <w:color w:val="auto"/>
          <w:sz w:val="24"/>
          <w:szCs w:val="24"/>
        </w:rPr>
      </w:pPr>
      <w:r>
        <w:rPr>
          <w:rFonts w:ascii="宋体" w:hAnsi="宋体"/>
          <w:color w:val="auto"/>
          <w:sz w:val="24"/>
          <w:szCs w:val="24"/>
        </w:rPr>
        <w:t>7</w:t>
      </w:r>
      <w:r>
        <w:rPr>
          <w:rFonts w:hint="eastAsia" w:ascii="宋体" w:hAnsi="宋体"/>
          <w:color w:val="auto"/>
          <w:sz w:val="24"/>
          <w:szCs w:val="24"/>
        </w:rPr>
        <w:t>) 评审时，投标人符合投标人须知33条采购政策的按照采购政策执行。</w:t>
      </w:r>
    </w:p>
    <w:p w14:paraId="46D1BCEC">
      <w:pPr>
        <w:spacing w:line="360" w:lineRule="auto"/>
        <w:ind w:firstLine="480" w:firstLineChars="200"/>
        <w:rPr>
          <w:rFonts w:ascii="宋体" w:hAnsi="宋体"/>
          <w:color w:val="auto"/>
          <w:sz w:val="24"/>
          <w:szCs w:val="24"/>
        </w:rPr>
      </w:pPr>
      <w:r>
        <w:rPr>
          <w:rFonts w:ascii="宋体" w:hAnsi="宋体"/>
          <w:color w:val="auto"/>
          <w:sz w:val="24"/>
          <w:szCs w:val="24"/>
        </w:rPr>
        <w:t>评标委员会根据评标情况编制评审报告，评标委员会成员对评审报告有异议的，应当在评审报告上签署不同意见，并说明理由，否则视为同意。对拒绝说明理由的，须报政府采购监管部门处理，并将其评审情况如实计入考核表。</w:t>
      </w:r>
    </w:p>
    <w:p w14:paraId="2ADB41F6">
      <w:pPr>
        <w:adjustRightInd w:val="0"/>
        <w:snapToGrid w:val="0"/>
        <w:spacing w:line="360" w:lineRule="auto"/>
        <w:ind w:firstLine="482" w:firstLineChars="200"/>
        <w:rPr>
          <w:rFonts w:ascii="宋体" w:hAnsi="宋体"/>
          <w:color w:val="auto"/>
          <w:sz w:val="24"/>
          <w:szCs w:val="24"/>
        </w:rPr>
      </w:pPr>
      <w:bookmarkStart w:id="65" w:name="_Toc358364336"/>
      <w:bookmarkStart w:id="66" w:name="_Toc380336742"/>
      <w:bookmarkStart w:id="67" w:name="_Toc409689064"/>
      <w:r>
        <w:rPr>
          <w:rFonts w:ascii="宋体" w:hAnsi="宋体"/>
          <w:b/>
          <w:color w:val="auto"/>
          <w:sz w:val="24"/>
          <w:szCs w:val="24"/>
        </w:rPr>
        <w:t>29</w:t>
      </w:r>
      <w:r>
        <w:rPr>
          <w:rFonts w:hint="eastAsia" w:ascii="宋体" w:hAnsi="宋体"/>
          <w:b/>
          <w:color w:val="auto"/>
          <w:sz w:val="24"/>
          <w:szCs w:val="24"/>
          <w:lang w:val="en-US" w:eastAsia="zh-CN"/>
        </w:rPr>
        <w:t>.</w:t>
      </w:r>
      <w:r>
        <w:rPr>
          <w:rFonts w:hint="eastAsia" w:ascii="宋体" w:hAnsi="宋体"/>
          <w:b/>
          <w:color w:val="auto"/>
          <w:sz w:val="24"/>
          <w:szCs w:val="24"/>
        </w:rPr>
        <w:t>定标</w:t>
      </w:r>
    </w:p>
    <w:p w14:paraId="5CD91996">
      <w:pPr>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29.1</w:t>
      </w:r>
      <w:r>
        <w:rPr>
          <w:rFonts w:hint="eastAsia" w:ascii="宋体" w:hAnsi="宋体"/>
          <w:color w:val="auto"/>
          <w:sz w:val="24"/>
          <w:szCs w:val="24"/>
        </w:rPr>
        <w:t>采购代理机构应当在评标结束后2个工作日内，将评标报告送采购人定标。</w:t>
      </w:r>
    </w:p>
    <w:p w14:paraId="0A44D94F">
      <w:pPr>
        <w:adjustRightInd w:val="0"/>
        <w:snapToGrid w:val="0"/>
        <w:spacing w:line="360" w:lineRule="auto"/>
        <w:ind w:firstLine="480" w:firstLineChars="200"/>
        <w:rPr>
          <w:rFonts w:ascii="宋体" w:hAnsi="宋体"/>
          <w:color w:val="auto"/>
          <w:sz w:val="24"/>
          <w:szCs w:val="24"/>
        </w:rPr>
      </w:pPr>
      <w:r>
        <w:rPr>
          <w:rFonts w:ascii="宋体" w:hAnsi="宋体"/>
          <w:color w:val="auto"/>
          <w:sz w:val="24"/>
          <w:szCs w:val="24"/>
        </w:rPr>
        <w:t>29.2采购人应当自收到评标报告之日起</w:t>
      </w:r>
      <w:r>
        <w:rPr>
          <w:rFonts w:hint="eastAsia" w:ascii="宋体" w:hAnsi="宋体"/>
          <w:color w:val="auto"/>
          <w:sz w:val="24"/>
          <w:szCs w:val="24"/>
        </w:rPr>
        <w:t>5</w:t>
      </w:r>
      <w:r>
        <w:rPr>
          <w:rFonts w:ascii="宋体" w:hAnsi="宋体"/>
          <w:color w:val="auto"/>
          <w:sz w:val="24"/>
          <w:szCs w:val="24"/>
        </w:rPr>
        <w:t>个工作日内，在评标报告确定的中标候选人名单中按顺序确定中标人</w:t>
      </w:r>
      <w:r>
        <w:rPr>
          <w:rFonts w:hint="eastAsia" w:ascii="宋体" w:hAnsi="宋体"/>
          <w:color w:val="auto"/>
          <w:sz w:val="24"/>
          <w:szCs w:val="24"/>
        </w:rPr>
        <w:t>，复函采购代理机构。</w:t>
      </w:r>
    </w:p>
    <w:p w14:paraId="2D1BE123">
      <w:pPr>
        <w:adjustRightInd w:val="0"/>
        <w:snapToGrid w:val="0"/>
        <w:spacing w:line="360" w:lineRule="auto"/>
        <w:ind w:firstLine="480" w:firstLineChars="200"/>
        <w:rPr>
          <w:rFonts w:hint="eastAsia" w:ascii="宋体" w:hAnsi="宋体" w:eastAsia="宋体"/>
          <w:color w:val="auto"/>
          <w:sz w:val="24"/>
          <w:szCs w:val="24"/>
          <w:lang w:eastAsia="zh-CN"/>
        </w:rPr>
      </w:pPr>
      <w:r>
        <w:rPr>
          <w:rFonts w:ascii="宋体" w:hAnsi="宋体"/>
          <w:color w:val="auto"/>
          <w:sz w:val="24"/>
          <w:szCs w:val="24"/>
        </w:rPr>
        <w:t>29.3</w:t>
      </w:r>
      <w:r>
        <w:rPr>
          <w:rFonts w:hint="eastAsia" w:ascii="宋体" w:hAnsi="宋体"/>
          <w:color w:val="auto"/>
          <w:sz w:val="24"/>
          <w:szCs w:val="24"/>
        </w:rPr>
        <w:t>采购代理机构在采购人确定中标单位2个工作日内，在省级以上财政部门指定的媒体上公告</w:t>
      </w:r>
      <w:r>
        <w:rPr>
          <w:rFonts w:ascii="ˎ̥" w:hAnsi="ˎ̥"/>
          <w:color w:val="auto"/>
          <w:sz w:val="24"/>
          <w:szCs w:val="24"/>
        </w:rPr>
        <w:t>中标结果</w:t>
      </w:r>
      <w:r>
        <w:rPr>
          <w:rFonts w:hint="eastAsia" w:ascii="ˎ̥" w:hAnsi="ˎ̥"/>
          <w:color w:val="auto"/>
          <w:sz w:val="24"/>
          <w:szCs w:val="24"/>
          <w:lang w:val="en-US" w:eastAsia="zh-CN"/>
        </w:rPr>
        <w:t>并</w:t>
      </w:r>
      <w:r>
        <w:rPr>
          <w:rFonts w:hint="eastAsia" w:ascii="宋体" w:hAnsi="宋体"/>
          <w:color w:val="auto"/>
          <w:sz w:val="24"/>
          <w:szCs w:val="24"/>
        </w:rPr>
        <w:t>向中标供应商发出《中标通知书》</w:t>
      </w:r>
      <w:r>
        <w:rPr>
          <w:rFonts w:hint="eastAsia" w:ascii="宋体" w:hAnsi="宋体"/>
          <w:color w:val="auto"/>
          <w:sz w:val="24"/>
          <w:szCs w:val="24"/>
          <w:lang w:eastAsia="zh-CN"/>
        </w:rPr>
        <w:t>。</w:t>
      </w:r>
    </w:p>
    <w:p w14:paraId="42AA0478">
      <w:pPr>
        <w:spacing w:line="420" w:lineRule="exact"/>
        <w:ind w:firstLine="482" w:firstLineChars="200"/>
        <w:rPr>
          <w:rFonts w:ascii="宋体" w:hAnsi="宋体"/>
          <w:b/>
          <w:color w:val="auto"/>
          <w:sz w:val="24"/>
          <w:szCs w:val="24"/>
        </w:rPr>
      </w:pPr>
      <w:bookmarkStart w:id="68" w:name="_Toc152045575"/>
      <w:bookmarkStart w:id="69" w:name="_Toc144974543"/>
      <w:bookmarkStart w:id="70" w:name="_Toc296602462"/>
      <w:bookmarkStart w:id="71" w:name="_Toc246996962"/>
      <w:bookmarkStart w:id="72" w:name="_Toc179632593"/>
      <w:bookmarkStart w:id="73" w:name="_Toc296590983"/>
      <w:bookmarkStart w:id="74" w:name="_Toc247085733"/>
      <w:bookmarkStart w:id="75" w:name="_Toc246996219"/>
      <w:bookmarkStart w:id="76" w:name="_Toc152042351"/>
      <w:bookmarkStart w:id="77" w:name="_Toc311415614"/>
      <w:r>
        <w:rPr>
          <w:rFonts w:ascii="宋体" w:hAnsi="宋体"/>
          <w:b/>
          <w:color w:val="auto"/>
          <w:sz w:val="24"/>
          <w:szCs w:val="24"/>
        </w:rPr>
        <w:t>30</w:t>
      </w:r>
      <w:r>
        <w:rPr>
          <w:rFonts w:hint="eastAsia" w:ascii="宋体" w:hAnsi="宋体"/>
          <w:b/>
          <w:color w:val="auto"/>
          <w:sz w:val="24"/>
          <w:szCs w:val="24"/>
          <w:lang w:val="en-US" w:eastAsia="zh-CN"/>
        </w:rPr>
        <w:t>.</w:t>
      </w:r>
      <w:r>
        <w:rPr>
          <w:rFonts w:hint="eastAsia" w:ascii="宋体" w:hAnsi="宋体"/>
          <w:b/>
          <w:color w:val="auto"/>
          <w:sz w:val="24"/>
          <w:szCs w:val="24"/>
        </w:rPr>
        <w:t>签订合同</w:t>
      </w:r>
    </w:p>
    <w:p w14:paraId="632993AF">
      <w:pPr>
        <w:spacing w:line="360" w:lineRule="auto"/>
        <w:ind w:firstLine="480" w:firstLineChars="200"/>
        <w:rPr>
          <w:rFonts w:ascii="宋体" w:hAnsi="宋体"/>
          <w:color w:val="auto"/>
          <w:sz w:val="24"/>
          <w:szCs w:val="24"/>
        </w:rPr>
      </w:pPr>
      <w:r>
        <w:rPr>
          <w:rFonts w:ascii="宋体" w:hAnsi="宋体"/>
          <w:color w:val="auto"/>
          <w:sz w:val="24"/>
          <w:szCs w:val="24"/>
        </w:rPr>
        <w:t>30.1</w:t>
      </w:r>
      <w:r>
        <w:rPr>
          <w:rFonts w:hint="eastAsia" w:ascii="宋体" w:hAnsi="宋体"/>
          <w:color w:val="auto"/>
          <w:sz w:val="24"/>
          <w:szCs w:val="24"/>
        </w:rPr>
        <w:t>成交后，成交供应商在收到成交通知书后</w:t>
      </w:r>
      <w:r>
        <w:rPr>
          <w:rFonts w:hint="eastAsia" w:ascii="宋体" w:hAnsi="宋体"/>
          <w:color w:val="auto"/>
          <w:sz w:val="24"/>
          <w:szCs w:val="24"/>
          <w:lang w:val="en-US" w:eastAsia="zh-CN"/>
        </w:rPr>
        <w:t>二十五</w:t>
      </w:r>
      <w:r>
        <w:rPr>
          <w:rFonts w:hint="eastAsia" w:ascii="宋体" w:hAnsi="宋体"/>
          <w:color w:val="auto"/>
          <w:sz w:val="24"/>
          <w:szCs w:val="24"/>
        </w:rPr>
        <w:t>（</w:t>
      </w:r>
      <w:r>
        <w:rPr>
          <w:rFonts w:hint="eastAsia" w:ascii="宋体" w:hAnsi="宋体"/>
          <w:color w:val="auto"/>
          <w:sz w:val="24"/>
          <w:szCs w:val="24"/>
          <w:lang w:val="en-US" w:eastAsia="zh-CN"/>
        </w:rPr>
        <w:t>25</w:t>
      </w:r>
      <w:r>
        <w:rPr>
          <w:rFonts w:hint="eastAsia" w:ascii="宋体" w:hAnsi="宋体"/>
          <w:color w:val="auto"/>
          <w:sz w:val="24"/>
          <w:szCs w:val="24"/>
        </w:rPr>
        <w:t>）个日历日内，应按招标文件的要求与采购人洽谈合同条款，并签订供货合同，同时送监督机构备案，招标文件及成交供应商的投标文件均作为合同的组成部分；</w:t>
      </w:r>
    </w:p>
    <w:p w14:paraId="529BBE3E">
      <w:pPr>
        <w:spacing w:line="360" w:lineRule="auto"/>
        <w:ind w:firstLine="480" w:firstLineChars="200"/>
        <w:rPr>
          <w:rFonts w:ascii="宋体" w:hAnsi="宋体"/>
          <w:color w:val="auto"/>
          <w:sz w:val="24"/>
          <w:szCs w:val="24"/>
        </w:rPr>
      </w:pPr>
      <w:r>
        <w:rPr>
          <w:rFonts w:ascii="宋体" w:hAnsi="宋体"/>
          <w:color w:val="auto"/>
          <w:sz w:val="24"/>
          <w:szCs w:val="24"/>
        </w:rPr>
        <w:t>30.2</w:t>
      </w:r>
      <w:r>
        <w:rPr>
          <w:rFonts w:hint="eastAsia" w:ascii="宋体" w:hAnsi="宋体"/>
          <w:color w:val="auto"/>
          <w:sz w:val="24"/>
          <w:szCs w:val="24"/>
        </w:rPr>
        <w:t>采购人不得向成交供应商提出超出招标文件以外的任何要求作为签订合同的条件，不得与成交供应商订立背离招标文件确定的合同文本以及采购服务要求实质性内容的协议。</w:t>
      </w:r>
    </w:p>
    <w:p w14:paraId="4E7B9B54">
      <w:pPr>
        <w:spacing w:line="360" w:lineRule="auto"/>
        <w:ind w:firstLine="480" w:firstLineChars="200"/>
        <w:rPr>
          <w:rFonts w:ascii="宋体" w:hAnsi="宋体"/>
          <w:color w:val="auto"/>
          <w:sz w:val="24"/>
          <w:szCs w:val="24"/>
        </w:rPr>
      </w:pPr>
      <w:r>
        <w:rPr>
          <w:rFonts w:ascii="宋体" w:hAnsi="宋体"/>
          <w:color w:val="auto"/>
          <w:sz w:val="24"/>
          <w:szCs w:val="24"/>
        </w:rPr>
        <w:t>30.3</w:t>
      </w:r>
      <w:r>
        <w:rPr>
          <w:rFonts w:hint="eastAsia" w:ascii="宋体" w:hAnsi="宋体"/>
          <w:color w:val="auto"/>
          <w:sz w:val="24"/>
          <w:szCs w:val="24"/>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220BDC06">
      <w:pPr>
        <w:spacing w:line="360" w:lineRule="auto"/>
        <w:ind w:firstLine="480" w:firstLineChars="200"/>
        <w:rPr>
          <w:rFonts w:ascii="宋体" w:hAnsi="宋体"/>
          <w:color w:val="auto"/>
          <w:sz w:val="24"/>
          <w:szCs w:val="24"/>
        </w:rPr>
      </w:pPr>
      <w:r>
        <w:rPr>
          <w:rFonts w:ascii="宋体" w:hAnsi="宋体"/>
          <w:color w:val="auto"/>
          <w:sz w:val="24"/>
          <w:szCs w:val="24"/>
        </w:rPr>
        <w:t>30.4</w:t>
      </w:r>
      <w:r>
        <w:rPr>
          <w:rFonts w:hint="eastAsia" w:ascii="宋体" w:hAnsi="宋体"/>
          <w:color w:val="auto"/>
          <w:sz w:val="24"/>
          <w:szCs w:val="24"/>
        </w:rPr>
        <w:t>政府采购合同在执行过程中，确需修改、变更时，应当按照相应的审核批准程序办理。</w:t>
      </w:r>
    </w:p>
    <w:p w14:paraId="2B837D88">
      <w:pPr>
        <w:spacing w:line="360" w:lineRule="auto"/>
        <w:ind w:firstLine="480" w:firstLineChars="200"/>
        <w:rPr>
          <w:rFonts w:ascii="宋体" w:hAnsi="宋体"/>
          <w:color w:val="auto"/>
          <w:sz w:val="24"/>
          <w:szCs w:val="24"/>
        </w:rPr>
      </w:pPr>
      <w:r>
        <w:rPr>
          <w:rFonts w:ascii="宋体" w:hAnsi="宋体"/>
          <w:color w:val="auto"/>
          <w:sz w:val="24"/>
          <w:szCs w:val="24"/>
        </w:rPr>
        <w:t xml:space="preserve">30.5 </w:t>
      </w:r>
      <w:r>
        <w:rPr>
          <w:rFonts w:hint="eastAsia" w:ascii="宋体" w:hAnsi="宋体"/>
          <w:color w:val="auto"/>
          <w:sz w:val="24"/>
          <w:szCs w:val="24"/>
        </w:rPr>
        <w:t>招标文件、投标文件、澄清等为政府采购合同的组成部分，具有同等法律效力。</w:t>
      </w:r>
    </w:p>
    <w:p w14:paraId="554EFC96">
      <w:pPr>
        <w:spacing w:line="360" w:lineRule="auto"/>
        <w:ind w:firstLine="480" w:firstLineChars="200"/>
        <w:rPr>
          <w:rFonts w:ascii="宋体" w:hAnsi="宋体"/>
          <w:color w:val="auto"/>
          <w:sz w:val="24"/>
          <w:szCs w:val="24"/>
        </w:rPr>
      </w:pPr>
      <w:r>
        <w:rPr>
          <w:rFonts w:ascii="宋体" w:hAnsi="宋体"/>
          <w:color w:val="auto"/>
          <w:sz w:val="24"/>
          <w:szCs w:val="24"/>
        </w:rPr>
        <w:t>30.6</w:t>
      </w:r>
      <w:r>
        <w:rPr>
          <w:rFonts w:hint="eastAsia" w:ascii="宋体" w:hAnsi="宋体"/>
          <w:color w:val="auto"/>
          <w:sz w:val="24"/>
          <w:szCs w:val="24"/>
        </w:rPr>
        <w:t>政府采购管理部门在合同履行期间以及履行期后，可以随时检查项目的执行情况，对采购标准、采购内容进行调查核实，并对发现的问题进行处理。</w:t>
      </w:r>
    </w:p>
    <w:p w14:paraId="17DE5FD6">
      <w:pPr>
        <w:pStyle w:val="3"/>
        <w:spacing w:before="0" w:after="0" w:line="420" w:lineRule="exact"/>
        <w:jc w:val="center"/>
        <w:rPr>
          <w:color w:val="auto"/>
          <w:highlight w:val="none"/>
        </w:rPr>
      </w:pPr>
      <w:bookmarkStart w:id="78" w:name="_Toc23258610"/>
      <w:bookmarkStart w:id="79" w:name="_Toc26541327"/>
      <w:r>
        <w:rPr>
          <w:rFonts w:hint="eastAsia"/>
          <w:color w:val="auto"/>
          <w:highlight w:val="none"/>
        </w:rPr>
        <w:t>六、代理服务费</w:t>
      </w:r>
      <w:bookmarkEnd w:id="78"/>
      <w:bookmarkEnd w:id="79"/>
    </w:p>
    <w:bookmarkEnd w:id="68"/>
    <w:bookmarkEnd w:id="69"/>
    <w:bookmarkEnd w:id="70"/>
    <w:bookmarkEnd w:id="71"/>
    <w:bookmarkEnd w:id="72"/>
    <w:bookmarkEnd w:id="73"/>
    <w:bookmarkEnd w:id="74"/>
    <w:bookmarkEnd w:id="75"/>
    <w:bookmarkEnd w:id="76"/>
    <w:p w14:paraId="212BFBFF">
      <w:pPr>
        <w:spacing w:line="420" w:lineRule="exact"/>
        <w:ind w:firstLine="482" w:firstLineChars="200"/>
        <w:rPr>
          <w:rFonts w:ascii="宋体" w:hAnsi="宋体"/>
          <w:b/>
          <w:color w:val="auto"/>
          <w:sz w:val="24"/>
          <w:szCs w:val="24"/>
        </w:rPr>
      </w:pPr>
      <w:bookmarkStart w:id="80" w:name="_Toc144974546"/>
      <w:r>
        <w:rPr>
          <w:rFonts w:ascii="宋体" w:hAnsi="宋体"/>
          <w:b/>
          <w:color w:val="auto"/>
          <w:sz w:val="24"/>
          <w:szCs w:val="24"/>
        </w:rPr>
        <w:t>31</w:t>
      </w:r>
      <w:r>
        <w:rPr>
          <w:rFonts w:hint="eastAsia" w:ascii="宋体" w:hAnsi="宋体"/>
          <w:b/>
          <w:color w:val="auto"/>
          <w:sz w:val="24"/>
          <w:szCs w:val="24"/>
          <w:lang w:val="en-US" w:eastAsia="zh-CN"/>
        </w:rPr>
        <w:t>.</w:t>
      </w:r>
      <w:r>
        <w:rPr>
          <w:rFonts w:hint="eastAsia" w:ascii="宋体" w:hAnsi="宋体"/>
          <w:b/>
          <w:color w:val="auto"/>
          <w:sz w:val="24"/>
          <w:szCs w:val="24"/>
        </w:rPr>
        <w:t>代理服务费</w:t>
      </w:r>
    </w:p>
    <w:bookmarkEnd w:id="80"/>
    <w:p w14:paraId="735B7931">
      <w:pPr>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Times New Roman"/>
          <w:color w:val="auto"/>
          <w:sz w:val="24"/>
          <w:szCs w:val="24"/>
          <w:lang w:val="en-US" w:eastAsia="zh-CN"/>
        </w:rPr>
      </w:pPr>
      <w:bookmarkStart w:id="81" w:name="_Toc23258611"/>
      <w:bookmarkStart w:id="82" w:name="_Toc26541328"/>
      <w:r>
        <w:rPr>
          <w:rFonts w:hint="eastAsia" w:ascii="宋体" w:hAnsi="宋体" w:eastAsia="宋体" w:cs="Times New Roman"/>
          <w:color w:val="auto"/>
          <w:sz w:val="24"/>
          <w:szCs w:val="24"/>
          <w:lang w:val="en-US" w:eastAsia="zh-CN"/>
        </w:rPr>
        <w:t>1.参照国家发展和改革委员会文件《国家发展和改革委员会关于降低部分建设项目收费标准规范行为等有关问题的通知》（发改价格〔2011〕534号）规定的标准收费。</w:t>
      </w:r>
    </w:p>
    <w:p w14:paraId="2AED1D6D">
      <w:pPr>
        <w:pageBreakBefore w:val="0"/>
        <w:widowControl w:val="0"/>
        <w:kinsoku/>
        <w:wordWrap/>
        <w:overflowPunct/>
        <w:topLinePunct w:val="0"/>
        <w:bidi w:val="0"/>
        <w:adjustRightInd w:val="0"/>
        <w:snapToGrid w:val="0"/>
        <w:spacing w:line="440" w:lineRule="exact"/>
        <w:ind w:firstLine="482" w:firstLineChars="200"/>
        <w:textAlignment w:val="auto"/>
        <w:rPr>
          <w:rFonts w:hint="eastAsia" w:ascii="宋体" w:hAnsi="宋体" w:eastAsia="宋体" w:cs="Times New Roman"/>
          <w:b/>
          <w:bCs/>
          <w:color w:val="auto"/>
          <w:sz w:val="24"/>
          <w:szCs w:val="24"/>
        </w:rPr>
      </w:pPr>
      <w:r>
        <w:rPr>
          <w:rFonts w:hint="eastAsia" w:ascii="宋体" w:hAnsi="宋体" w:eastAsia="宋体" w:cs="Times New Roman"/>
          <w:b/>
          <w:bCs/>
          <w:color w:val="auto"/>
          <w:sz w:val="24"/>
          <w:szCs w:val="24"/>
        </w:rPr>
        <w:t>采购代理机构开户名称：</w:t>
      </w:r>
      <w:r>
        <w:rPr>
          <w:rFonts w:hint="eastAsia" w:ascii="宋体" w:hAnsi="宋体" w:eastAsia="宋体" w:cs="Times New Roman"/>
          <w:b/>
          <w:bCs/>
          <w:color w:val="auto"/>
          <w:sz w:val="24"/>
          <w:szCs w:val="24"/>
          <w:lang w:val="en-US" w:eastAsia="zh-CN"/>
        </w:rPr>
        <w:t>陕西途恒工程管理服务有限公司</w:t>
      </w:r>
    </w:p>
    <w:p w14:paraId="3A3473A8">
      <w:pPr>
        <w:pageBreakBefore w:val="0"/>
        <w:widowControl w:val="0"/>
        <w:kinsoku/>
        <w:wordWrap/>
        <w:overflowPunct/>
        <w:topLinePunct w:val="0"/>
        <w:bidi w:val="0"/>
        <w:adjustRightInd w:val="0"/>
        <w:snapToGrid w:val="0"/>
        <w:spacing w:line="440" w:lineRule="exact"/>
        <w:ind w:firstLine="482" w:firstLineChars="200"/>
        <w:textAlignment w:val="auto"/>
        <w:rPr>
          <w:rFonts w:hint="eastAsia" w:ascii="宋体" w:hAnsi="宋体" w:eastAsia="宋体" w:cs="Times New Roman"/>
          <w:b/>
          <w:bCs/>
          <w:color w:val="auto"/>
          <w:sz w:val="24"/>
          <w:szCs w:val="24"/>
        </w:rPr>
      </w:pPr>
      <w:r>
        <w:rPr>
          <w:rFonts w:hint="eastAsia" w:ascii="宋体" w:hAnsi="宋体" w:eastAsia="宋体" w:cs="Times New Roman"/>
          <w:b/>
          <w:bCs/>
          <w:color w:val="auto"/>
          <w:sz w:val="24"/>
          <w:szCs w:val="24"/>
        </w:rPr>
        <w:t>开户行名称：</w:t>
      </w:r>
      <w:r>
        <w:rPr>
          <w:rFonts w:hint="eastAsia" w:ascii="宋体" w:hAnsi="宋体" w:eastAsia="宋体" w:cs="Times New Roman"/>
          <w:b/>
          <w:bCs/>
          <w:color w:val="auto"/>
          <w:sz w:val="24"/>
          <w:szCs w:val="24"/>
          <w:lang w:val="zh-CN" w:eastAsia="zh-CN"/>
        </w:rPr>
        <w:t>安康农村商业银行股份有限公司</w:t>
      </w:r>
    </w:p>
    <w:p w14:paraId="35CEF50D">
      <w:pPr>
        <w:pageBreakBefore w:val="0"/>
        <w:widowControl w:val="0"/>
        <w:kinsoku/>
        <w:wordWrap/>
        <w:overflowPunct/>
        <w:topLinePunct w:val="0"/>
        <w:bidi w:val="0"/>
        <w:adjustRightInd w:val="0"/>
        <w:snapToGrid w:val="0"/>
        <w:spacing w:line="440" w:lineRule="exact"/>
        <w:ind w:firstLine="482" w:firstLineChars="200"/>
        <w:textAlignment w:val="auto"/>
        <w:rPr>
          <w:rFonts w:hint="eastAsia" w:ascii="宋体" w:hAnsi="宋体" w:eastAsia="宋体" w:cs="Times New Roman"/>
          <w:b/>
          <w:bCs/>
          <w:color w:val="auto"/>
          <w:sz w:val="24"/>
          <w:szCs w:val="24"/>
          <w:lang w:eastAsia="zh-CN"/>
        </w:rPr>
      </w:pPr>
      <w:r>
        <w:rPr>
          <w:rFonts w:hint="eastAsia" w:ascii="宋体" w:hAnsi="宋体" w:cs="Times New Roman"/>
          <w:b/>
          <w:bCs/>
          <w:color w:val="auto"/>
          <w:sz w:val="24"/>
          <w:szCs w:val="24"/>
          <w:lang w:eastAsia="zh-CN"/>
        </w:rPr>
        <w:t>账</w:t>
      </w:r>
      <w:r>
        <w:rPr>
          <w:rFonts w:hint="eastAsia" w:ascii="宋体" w:hAnsi="宋体" w:eastAsia="宋体" w:cs="Times New Roman"/>
          <w:b/>
          <w:bCs/>
          <w:color w:val="auto"/>
          <w:sz w:val="24"/>
          <w:szCs w:val="24"/>
        </w:rPr>
        <w:t xml:space="preserve">      号：</w:t>
      </w:r>
      <w:r>
        <w:rPr>
          <w:rFonts w:hint="eastAsia" w:ascii="宋体" w:hAnsi="宋体" w:eastAsia="宋体" w:cs="Times New Roman"/>
          <w:b/>
          <w:bCs/>
          <w:color w:val="auto"/>
          <w:sz w:val="24"/>
          <w:szCs w:val="24"/>
          <w:lang w:val="zh-CN" w:eastAsia="zh-CN"/>
        </w:rPr>
        <w:t>2707010101201000144950</w:t>
      </w:r>
    </w:p>
    <w:p w14:paraId="6726BA18">
      <w:pPr>
        <w:pageBreakBefore w:val="0"/>
        <w:widowControl w:val="0"/>
        <w:kinsoku/>
        <w:wordWrap/>
        <w:overflowPunct/>
        <w:topLinePunct w:val="0"/>
        <w:bidi w:val="0"/>
        <w:adjustRightInd w:val="0"/>
        <w:snapToGrid w:val="0"/>
        <w:spacing w:line="440" w:lineRule="exact"/>
        <w:ind w:firstLine="480"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lang w:val="en-US" w:eastAsia="zh-CN"/>
        </w:rPr>
        <w:t>2.</w:t>
      </w:r>
      <w:r>
        <w:rPr>
          <w:rFonts w:hint="eastAsia" w:ascii="宋体" w:hAnsi="宋体" w:cs="Times New Roman"/>
          <w:color w:val="auto"/>
          <w:sz w:val="24"/>
          <w:szCs w:val="24"/>
          <w:lang w:val="en-US" w:eastAsia="zh-CN"/>
        </w:rPr>
        <w:t>中标</w:t>
      </w:r>
      <w:r>
        <w:rPr>
          <w:rFonts w:hint="eastAsia" w:ascii="宋体" w:hAnsi="宋体" w:eastAsia="宋体" w:cs="Times New Roman"/>
          <w:color w:val="auto"/>
          <w:sz w:val="24"/>
          <w:szCs w:val="24"/>
          <w:lang w:val="en-US" w:eastAsia="zh-CN"/>
        </w:rPr>
        <w:t>供应商</w:t>
      </w:r>
      <w:r>
        <w:rPr>
          <w:rFonts w:hint="eastAsia" w:ascii="宋体" w:hAnsi="宋体" w:eastAsia="宋体" w:cs="Times New Roman"/>
          <w:color w:val="auto"/>
          <w:sz w:val="24"/>
          <w:szCs w:val="24"/>
        </w:rPr>
        <w:t>在领取成交通知书前，须向采购代理机构一次性支付招标代理服务费</w:t>
      </w:r>
      <w:r>
        <w:rPr>
          <w:rFonts w:hint="eastAsia" w:ascii="宋体" w:hAnsi="宋体" w:cs="Times New Roman"/>
          <w:color w:val="auto"/>
          <w:sz w:val="24"/>
          <w:szCs w:val="24"/>
          <w:lang w:eastAsia="zh-CN"/>
        </w:rPr>
        <w:t>，</w:t>
      </w:r>
      <w:r>
        <w:rPr>
          <w:rFonts w:hint="eastAsia" w:ascii="宋体" w:hAnsi="宋体" w:eastAsia="宋体" w:cs="Times New Roman"/>
          <w:color w:val="auto"/>
          <w:sz w:val="24"/>
          <w:szCs w:val="24"/>
        </w:rPr>
        <w:t>代理服务费以转账、电汇或现金等形式交纳。</w:t>
      </w:r>
    </w:p>
    <w:p w14:paraId="178C754D">
      <w:pPr>
        <w:pStyle w:val="3"/>
        <w:spacing w:before="0" w:after="0" w:line="400" w:lineRule="exact"/>
        <w:jc w:val="center"/>
        <w:rPr>
          <w:color w:val="auto"/>
        </w:rPr>
      </w:pPr>
      <w:r>
        <w:rPr>
          <w:rFonts w:hint="eastAsia"/>
          <w:color w:val="auto"/>
        </w:rPr>
        <w:t>七</w:t>
      </w:r>
      <w:r>
        <w:rPr>
          <w:color w:val="auto"/>
        </w:rPr>
        <w:t>、</w:t>
      </w:r>
      <w:r>
        <w:rPr>
          <w:rFonts w:hint="eastAsia"/>
          <w:color w:val="auto"/>
        </w:rPr>
        <w:t>质疑、投诉</w:t>
      </w:r>
      <w:bookmarkEnd w:id="81"/>
      <w:bookmarkEnd w:id="82"/>
    </w:p>
    <w:p w14:paraId="006404ED">
      <w:pPr>
        <w:spacing w:line="400" w:lineRule="exact"/>
        <w:ind w:firstLine="482" w:firstLineChars="200"/>
        <w:rPr>
          <w:rFonts w:ascii="宋体" w:hAnsi="宋体"/>
          <w:b/>
          <w:snapToGrid w:val="0"/>
          <w:color w:val="auto"/>
          <w:sz w:val="24"/>
          <w:szCs w:val="24"/>
        </w:rPr>
      </w:pPr>
      <w:r>
        <w:rPr>
          <w:rFonts w:ascii="宋体" w:hAnsi="宋体"/>
          <w:b/>
          <w:snapToGrid w:val="0"/>
          <w:color w:val="auto"/>
          <w:sz w:val="24"/>
          <w:szCs w:val="24"/>
        </w:rPr>
        <w:t>32</w:t>
      </w:r>
      <w:r>
        <w:rPr>
          <w:rFonts w:hint="eastAsia" w:ascii="宋体" w:hAnsi="宋体"/>
          <w:b/>
          <w:snapToGrid w:val="0"/>
          <w:color w:val="auto"/>
          <w:sz w:val="24"/>
          <w:szCs w:val="24"/>
        </w:rPr>
        <w:t>、质疑、</w:t>
      </w:r>
      <w:r>
        <w:rPr>
          <w:rFonts w:ascii="宋体" w:hAnsi="宋体"/>
          <w:b/>
          <w:snapToGrid w:val="0"/>
          <w:color w:val="auto"/>
          <w:sz w:val="24"/>
          <w:szCs w:val="24"/>
        </w:rPr>
        <w:t>投诉</w:t>
      </w:r>
    </w:p>
    <w:p w14:paraId="2F6ED438">
      <w:pPr>
        <w:spacing w:line="360" w:lineRule="auto"/>
        <w:ind w:firstLine="480" w:firstLineChars="200"/>
        <w:rPr>
          <w:rFonts w:ascii="宋体" w:hAnsi="宋体"/>
          <w:color w:val="auto"/>
          <w:sz w:val="24"/>
          <w:szCs w:val="24"/>
        </w:rPr>
      </w:pPr>
      <w:r>
        <w:rPr>
          <w:rFonts w:hint="eastAsia" w:ascii="宋体" w:hAnsi="宋体"/>
          <w:color w:val="auto"/>
          <w:sz w:val="24"/>
          <w:szCs w:val="24"/>
        </w:rPr>
        <w:t>质疑或投诉的接收和处理应当按照《中华人民共和国政府采购法》及其实施条例、《政府采购质疑和投诉办法</w:t>
      </w:r>
      <w:r>
        <w:rPr>
          <w:rFonts w:hint="eastAsia" w:ascii="宋体" w:hAnsi="宋体"/>
          <w:color w:val="auto"/>
          <w:sz w:val="24"/>
          <w:szCs w:val="24"/>
          <w:lang w:eastAsia="zh-CN"/>
        </w:rPr>
        <w:t>》《</w:t>
      </w:r>
      <w:r>
        <w:rPr>
          <w:rFonts w:hint="eastAsia" w:ascii="宋体" w:hAnsi="宋体"/>
          <w:color w:val="auto"/>
          <w:sz w:val="24"/>
          <w:szCs w:val="24"/>
        </w:rPr>
        <w:t>财政部关于加强政府采购供应商投诉受理审查工作的通知》等的相关规定办理。</w:t>
      </w:r>
    </w:p>
    <w:p w14:paraId="70153A1A">
      <w:pPr>
        <w:spacing w:line="360" w:lineRule="auto"/>
        <w:ind w:firstLine="480" w:firstLineChars="200"/>
        <w:rPr>
          <w:rFonts w:ascii="宋体" w:hAnsi="宋体"/>
          <w:color w:val="auto"/>
          <w:sz w:val="24"/>
          <w:szCs w:val="24"/>
        </w:rPr>
      </w:pPr>
      <w:r>
        <w:rPr>
          <w:rFonts w:ascii="宋体" w:hAnsi="宋体"/>
          <w:color w:val="auto"/>
          <w:sz w:val="24"/>
          <w:szCs w:val="24"/>
        </w:rPr>
        <w:t>32.1</w:t>
      </w:r>
      <w:r>
        <w:rPr>
          <w:rFonts w:hint="eastAsia" w:ascii="宋体" w:hAnsi="宋体"/>
          <w:color w:val="auto"/>
          <w:sz w:val="24"/>
          <w:szCs w:val="24"/>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70B4A728">
      <w:pPr>
        <w:spacing w:line="360" w:lineRule="auto"/>
        <w:ind w:firstLine="480" w:firstLineChars="200"/>
        <w:rPr>
          <w:rFonts w:ascii="宋体" w:hAnsi="宋体"/>
          <w:color w:val="auto"/>
          <w:sz w:val="24"/>
          <w:szCs w:val="24"/>
        </w:rPr>
      </w:pPr>
      <w:r>
        <w:rPr>
          <w:rFonts w:hint="eastAsia" w:ascii="宋体" w:hAnsi="宋体"/>
          <w:color w:val="auto"/>
          <w:sz w:val="24"/>
          <w:szCs w:val="24"/>
        </w:rPr>
        <w:t>（1）对采购文件提出质疑的，为收到采购文件之日或者采购文件公告期限届满之日；</w:t>
      </w:r>
    </w:p>
    <w:p w14:paraId="0B8E3DCB">
      <w:pPr>
        <w:spacing w:line="360" w:lineRule="auto"/>
        <w:ind w:firstLine="480" w:firstLineChars="200"/>
        <w:rPr>
          <w:rFonts w:ascii="宋体" w:hAnsi="宋体"/>
          <w:color w:val="auto"/>
          <w:sz w:val="24"/>
          <w:szCs w:val="24"/>
        </w:rPr>
      </w:pPr>
      <w:r>
        <w:rPr>
          <w:rFonts w:hint="eastAsia" w:ascii="宋体" w:hAnsi="宋体"/>
          <w:color w:val="auto"/>
          <w:sz w:val="24"/>
          <w:szCs w:val="24"/>
        </w:rPr>
        <w:t>（2）对采购过程提出质疑的，为各采购程序环节结束之日；</w:t>
      </w:r>
    </w:p>
    <w:p w14:paraId="3516333A">
      <w:pPr>
        <w:spacing w:line="360" w:lineRule="auto"/>
        <w:ind w:firstLine="480" w:firstLineChars="200"/>
        <w:rPr>
          <w:rFonts w:ascii="宋体" w:hAnsi="宋体"/>
          <w:color w:val="auto"/>
          <w:sz w:val="24"/>
          <w:szCs w:val="24"/>
        </w:rPr>
      </w:pPr>
      <w:r>
        <w:rPr>
          <w:rFonts w:hint="eastAsia" w:ascii="宋体" w:hAnsi="宋体"/>
          <w:color w:val="auto"/>
          <w:sz w:val="24"/>
          <w:szCs w:val="24"/>
        </w:rPr>
        <w:t>（3）对中标或者成交结果提出质疑的，为中标或者成交结果公告期限届满之日。</w:t>
      </w:r>
    </w:p>
    <w:p w14:paraId="6C3F9EF3">
      <w:pPr>
        <w:spacing w:line="360" w:lineRule="auto"/>
        <w:ind w:firstLine="480" w:firstLineChars="200"/>
        <w:rPr>
          <w:rFonts w:ascii="宋体" w:hAnsi="宋体"/>
          <w:color w:val="auto"/>
          <w:sz w:val="24"/>
          <w:szCs w:val="24"/>
        </w:rPr>
      </w:pPr>
      <w:r>
        <w:rPr>
          <w:rFonts w:ascii="宋体" w:hAnsi="宋体"/>
          <w:color w:val="auto"/>
          <w:sz w:val="24"/>
          <w:szCs w:val="24"/>
        </w:rPr>
        <w:t>32.2</w:t>
      </w:r>
      <w:r>
        <w:rPr>
          <w:rFonts w:hint="eastAsia" w:ascii="宋体" w:hAnsi="宋体"/>
          <w:color w:val="auto"/>
          <w:sz w:val="24"/>
          <w:szCs w:val="24"/>
        </w:rPr>
        <w:t>供应商应当在法定质疑期内一次性提出针对同一采购程序环节的质疑。</w:t>
      </w:r>
    </w:p>
    <w:p w14:paraId="16E9AED6">
      <w:pPr>
        <w:spacing w:line="360" w:lineRule="auto"/>
        <w:ind w:firstLine="480" w:firstLineChars="200"/>
        <w:rPr>
          <w:rFonts w:ascii="宋体" w:hAnsi="宋体"/>
          <w:color w:val="auto"/>
          <w:sz w:val="24"/>
          <w:szCs w:val="24"/>
        </w:rPr>
      </w:pPr>
      <w:r>
        <w:rPr>
          <w:rFonts w:ascii="宋体" w:hAnsi="宋体"/>
          <w:color w:val="auto"/>
          <w:sz w:val="24"/>
          <w:szCs w:val="24"/>
        </w:rPr>
        <w:t>32.3</w:t>
      </w:r>
      <w:r>
        <w:rPr>
          <w:rFonts w:hint="eastAsia" w:ascii="宋体" w:hAnsi="宋体"/>
          <w:color w:val="auto"/>
          <w:sz w:val="24"/>
          <w:szCs w:val="24"/>
        </w:rPr>
        <w:t>质疑函应当包括下列主要内容：</w:t>
      </w:r>
    </w:p>
    <w:p w14:paraId="763A8784">
      <w:pPr>
        <w:spacing w:line="360" w:lineRule="auto"/>
        <w:ind w:firstLine="480" w:firstLineChars="200"/>
        <w:rPr>
          <w:rFonts w:ascii="宋体" w:hAnsi="宋体"/>
          <w:color w:val="auto"/>
          <w:sz w:val="24"/>
          <w:szCs w:val="24"/>
        </w:rPr>
      </w:pPr>
      <w:r>
        <w:rPr>
          <w:rFonts w:hint="eastAsia" w:ascii="宋体" w:hAnsi="宋体"/>
          <w:color w:val="auto"/>
          <w:sz w:val="24"/>
          <w:szCs w:val="24"/>
        </w:rPr>
        <w:t>（1）供应商的姓名或者名称、地址、邮编、联系人及联系电话；</w:t>
      </w:r>
    </w:p>
    <w:p w14:paraId="0A106AC0">
      <w:pPr>
        <w:spacing w:line="360" w:lineRule="auto"/>
        <w:ind w:firstLine="480" w:firstLineChars="200"/>
        <w:rPr>
          <w:rFonts w:ascii="宋体" w:hAnsi="宋体"/>
          <w:color w:val="auto"/>
          <w:sz w:val="24"/>
          <w:szCs w:val="24"/>
        </w:rPr>
      </w:pPr>
      <w:r>
        <w:rPr>
          <w:rFonts w:hint="eastAsia" w:ascii="宋体" w:hAnsi="宋体"/>
          <w:color w:val="auto"/>
          <w:sz w:val="24"/>
          <w:szCs w:val="24"/>
        </w:rPr>
        <w:t>（2）质疑项目的名称、编号；</w:t>
      </w:r>
    </w:p>
    <w:p w14:paraId="6C766155">
      <w:pPr>
        <w:spacing w:line="360" w:lineRule="auto"/>
        <w:ind w:firstLine="480" w:firstLineChars="200"/>
        <w:rPr>
          <w:rFonts w:ascii="宋体" w:hAnsi="宋体"/>
          <w:color w:val="auto"/>
          <w:sz w:val="24"/>
          <w:szCs w:val="24"/>
        </w:rPr>
      </w:pPr>
      <w:r>
        <w:rPr>
          <w:rFonts w:hint="eastAsia" w:ascii="宋体" w:hAnsi="宋体"/>
          <w:color w:val="auto"/>
          <w:sz w:val="24"/>
          <w:szCs w:val="24"/>
        </w:rPr>
        <w:t>（3）具体、明确的质疑事项和与质疑事项相关的请求；</w:t>
      </w:r>
    </w:p>
    <w:p w14:paraId="7A4AC17C">
      <w:pPr>
        <w:spacing w:line="360" w:lineRule="auto"/>
        <w:ind w:firstLine="480" w:firstLineChars="200"/>
        <w:rPr>
          <w:rFonts w:ascii="宋体" w:hAnsi="宋体"/>
          <w:color w:val="auto"/>
          <w:sz w:val="24"/>
          <w:szCs w:val="24"/>
        </w:rPr>
      </w:pPr>
      <w:r>
        <w:rPr>
          <w:rFonts w:hint="eastAsia" w:ascii="宋体" w:hAnsi="宋体"/>
          <w:color w:val="auto"/>
          <w:sz w:val="24"/>
          <w:szCs w:val="24"/>
        </w:rPr>
        <w:t>（4）事实依据；</w:t>
      </w:r>
    </w:p>
    <w:p w14:paraId="2C28D6C7">
      <w:pPr>
        <w:spacing w:line="360" w:lineRule="auto"/>
        <w:ind w:firstLine="480" w:firstLineChars="200"/>
        <w:rPr>
          <w:rFonts w:ascii="宋体" w:hAnsi="宋体"/>
          <w:color w:val="auto"/>
          <w:sz w:val="24"/>
          <w:szCs w:val="24"/>
        </w:rPr>
      </w:pPr>
      <w:r>
        <w:rPr>
          <w:rFonts w:hint="eastAsia" w:ascii="宋体" w:hAnsi="宋体"/>
          <w:color w:val="auto"/>
          <w:sz w:val="24"/>
          <w:szCs w:val="24"/>
        </w:rPr>
        <w:t>（5）必要的法律依据；</w:t>
      </w:r>
    </w:p>
    <w:p w14:paraId="0E5E95BB">
      <w:pPr>
        <w:spacing w:line="360" w:lineRule="auto"/>
        <w:ind w:firstLine="480" w:firstLineChars="200"/>
        <w:rPr>
          <w:rFonts w:ascii="宋体" w:hAnsi="宋体"/>
          <w:color w:val="auto"/>
          <w:sz w:val="24"/>
          <w:szCs w:val="24"/>
        </w:rPr>
      </w:pPr>
      <w:r>
        <w:rPr>
          <w:rFonts w:hint="eastAsia" w:ascii="宋体" w:hAnsi="宋体"/>
          <w:color w:val="auto"/>
          <w:sz w:val="24"/>
          <w:szCs w:val="24"/>
        </w:rPr>
        <w:t>（6）提出质疑的日期。</w:t>
      </w:r>
    </w:p>
    <w:p w14:paraId="3BD37384">
      <w:pPr>
        <w:spacing w:line="360" w:lineRule="auto"/>
        <w:ind w:firstLine="480" w:firstLineChars="200"/>
        <w:rPr>
          <w:rFonts w:ascii="宋体" w:hAnsi="宋体"/>
          <w:color w:val="auto"/>
          <w:sz w:val="24"/>
          <w:szCs w:val="24"/>
        </w:rPr>
      </w:pPr>
      <w:r>
        <w:rPr>
          <w:rFonts w:ascii="宋体" w:hAnsi="宋体"/>
          <w:color w:val="auto"/>
          <w:sz w:val="24"/>
          <w:szCs w:val="24"/>
        </w:rPr>
        <w:t>32.4</w:t>
      </w:r>
      <w:r>
        <w:rPr>
          <w:rFonts w:hint="eastAsia" w:ascii="宋体" w:hAnsi="宋体"/>
          <w:color w:val="auto"/>
          <w:sz w:val="24"/>
          <w:szCs w:val="24"/>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24F44CEC">
      <w:pPr>
        <w:spacing w:line="360" w:lineRule="auto"/>
        <w:ind w:firstLine="480" w:firstLineChars="200"/>
        <w:rPr>
          <w:rFonts w:ascii="宋体" w:hAnsi="宋体"/>
          <w:color w:val="auto"/>
          <w:sz w:val="24"/>
          <w:szCs w:val="24"/>
        </w:rPr>
      </w:pPr>
      <w:r>
        <w:rPr>
          <w:rFonts w:ascii="宋体" w:hAnsi="宋体"/>
          <w:color w:val="auto"/>
          <w:sz w:val="24"/>
          <w:szCs w:val="24"/>
        </w:rPr>
        <w:t>32.5</w:t>
      </w:r>
      <w:r>
        <w:rPr>
          <w:rFonts w:hint="eastAsia" w:ascii="宋体" w:hAnsi="宋体"/>
          <w:color w:val="auto"/>
          <w:sz w:val="24"/>
          <w:szCs w:val="24"/>
        </w:rPr>
        <w:t>质疑函内容不得含有虚假、恶意</w:t>
      </w:r>
      <w:r>
        <w:rPr>
          <w:rFonts w:hint="eastAsia" w:ascii="宋体" w:hAnsi="宋体"/>
          <w:color w:val="auto"/>
          <w:sz w:val="24"/>
          <w:szCs w:val="24"/>
          <w:lang w:eastAsia="zh-CN"/>
        </w:rPr>
        <w:t>成分</w:t>
      </w:r>
      <w:r>
        <w:rPr>
          <w:rFonts w:hint="eastAsia" w:ascii="宋体" w:hAnsi="宋体"/>
          <w:color w:val="auto"/>
          <w:sz w:val="24"/>
          <w:szCs w:val="24"/>
        </w:rPr>
        <w:t>。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w:t>
      </w:r>
      <w:r>
        <w:rPr>
          <w:rFonts w:hint="eastAsia" w:ascii="宋体" w:hAnsi="宋体"/>
          <w:color w:val="auto"/>
          <w:sz w:val="24"/>
          <w:szCs w:val="24"/>
          <w:lang w:eastAsia="zh-CN"/>
        </w:rPr>
        <w:t>滥用职权</w:t>
      </w:r>
      <w:r>
        <w:rPr>
          <w:rFonts w:hint="eastAsia" w:ascii="宋体" w:hAnsi="宋体"/>
          <w:color w:val="auto"/>
          <w:sz w:val="24"/>
          <w:szCs w:val="24"/>
        </w:rPr>
        <w:t>扰乱采购秩序的恶意质疑者，采购人、采购代理机构应当依法驳回。</w:t>
      </w:r>
    </w:p>
    <w:p w14:paraId="77DAF5F6">
      <w:pPr>
        <w:spacing w:line="360" w:lineRule="auto"/>
        <w:ind w:firstLine="480" w:firstLineChars="200"/>
        <w:rPr>
          <w:rFonts w:ascii="宋体" w:hAnsi="宋体"/>
          <w:color w:val="auto"/>
          <w:sz w:val="24"/>
          <w:szCs w:val="24"/>
        </w:rPr>
      </w:pPr>
      <w:r>
        <w:rPr>
          <w:rFonts w:ascii="宋体" w:hAnsi="宋体"/>
          <w:color w:val="auto"/>
          <w:sz w:val="24"/>
          <w:szCs w:val="24"/>
        </w:rPr>
        <w:t>32.6</w:t>
      </w:r>
      <w:r>
        <w:rPr>
          <w:rFonts w:hint="eastAsia" w:ascii="宋体" w:hAnsi="宋体"/>
          <w:color w:val="auto"/>
          <w:sz w:val="24"/>
          <w:szCs w:val="24"/>
        </w:rPr>
        <w:t xml:space="preserve">质疑函接收方式：由自然人本人或法定代表人或者其授权代表携带书面原件及身份证明原件到现场递交，否则不予受理 。 </w:t>
      </w:r>
    </w:p>
    <w:p w14:paraId="5F920BBD">
      <w:pPr>
        <w:spacing w:line="360" w:lineRule="auto"/>
        <w:ind w:firstLine="480" w:firstLineChars="200"/>
        <w:rPr>
          <w:rFonts w:hint="eastAsia" w:ascii="宋体" w:hAnsi="宋体"/>
          <w:color w:val="auto"/>
          <w:sz w:val="24"/>
          <w:szCs w:val="24"/>
          <w:lang w:val="en-US" w:eastAsia="zh-CN"/>
        </w:rPr>
      </w:pPr>
      <w:r>
        <w:rPr>
          <w:rFonts w:ascii="宋体" w:hAnsi="宋体"/>
          <w:color w:val="auto"/>
          <w:sz w:val="24"/>
          <w:szCs w:val="24"/>
        </w:rPr>
        <w:t>32.7</w:t>
      </w:r>
      <w:r>
        <w:rPr>
          <w:rFonts w:hint="eastAsia" w:ascii="宋体" w:hAnsi="宋体"/>
          <w:color w:val="auto"/>
          <w:sz w:val="24"/>
          <w:szCs w:val="24"/>
        </w:rPr>
        <w:t>质疑受理部门：</w:t>
      </w:r>
      <w:r>
        <w:rPr>
          <w:rFonts w:hint="eastAsia" w:ascii="宋体" w:hAnsi="宋体"/>
          <w:color w:val="auto"/>
          <w:sz w:val="24"/>
          <w:szCs w:val="24"/>
          <w:lang w:val="en-US" w:eastAsia="zh-CN"/>
        </w:rPr>
        <w:t>陕西途恒工程管理服务有限公司</w:t>
      </w:r>
    </w:p>
    <w:p w14:paraId="5E332232">
      <w:pPr>
        <w:pStyle w:val="48"/>
        <w:keepNext w:val="0"/>
        <w:keepLines w:val="0"/>
        <w:pageBreakBefore w:val="0"/>
        <w:widowControl w:val="0"/>
        <w:kinsoku/>
        <w:wordWrap/>
        <w:overflowPunct/>
        <w:topLinePunct w:val="0"/>
        <w:autoSpaceDE/>
        <w:autoSpaceDN/>
        <w:bidi w:val="0"/>
        <w:adjustRightInd/>
        <w:snapToGrid/>
        <w:spacing w:line="336" w:lineRule="auto"/>
        <w:ind w:left="450" w:firstLine="0" w:firstLineChars="0"/>
        <w:textAlignment w:val="auto"/>
        <w:rPr>
          <w:rFonts w:hint="eastAsia" w:ascii="宋体" w:hAnsi="宋体"/>
          <w:b w:val="0"/>
          <w:bCs w:val="0"/>
          <w:color w:val="auto"/>
          <w:sz w:val="24"/>
          <w:szCs w:val="24"/>
          <w:lang w:val="en-US" w:eastAsia="zh-CN"/>
        </w:rPr>
      </w:pPr>
      <w:r>
        <w:rPr>
          <w:rFonts w:hint="eastAsia" w:ascii="宋体" w:hAnsi="宋体"/>
          <w:color w:val="auto"/>
          <w:sz w:val="24"/>
          <w:szCs w:val="24"/>
        </w:rPr>
        <w:t xml:space="preserve">   质疑受理电话：</w:t>
      </w:r>
      <w:r>
        <w:rPr>
          <w:rFonts w:hint="eastAsia" w:ascii="宋体" w:hAnsi="宋体"/>
          <w:b w:val="0"/>
          <w:bCs w:val="0"/>
          <w:color w:val="auto"/>
          <w:sz w:val="24"/>
          <w:szCs w:val="24"/>
          <w:lang w:val="en-US" w:eastAsia="zh-CN"/>
        </w:rPr>
        <w:t>17609255885</w:t>
      </w:r>
    </w:p>
    <w:p w14:paraId="22104BE9">
      <w:pPr>
        <w:pageBreakBefore w:val="0"/>
        <w:kinsoku/>
        <w:wordWrap/>
        <w:overflowPunct/>
        <w:topLinePunct w:val="0"/>
        <w:autoSpaceDE w:val="0"/>
        <w:autoSpaceDN w:val="0"/>
        <w:bidi w:val="0"/>
        <w:spacing w:line="400" w:lineRule="exact"/>
        <w:ind w:left="0" w:leftChars="0" w:firstLine="480" w:firstLineChars="200"/>
        <w:jc w:val="both"/>
        <w:textAlignment w:val="auto"/>
        <w:rPr>
          <w:rFonts w:hint="eastAsia" w:ascii="宋体" w:hAnsi="宋体" w:eastAsia="宋体" w:cs="宋体"/>
          <w:color w:val="auto"/>
          <w:sz w:val="24"/>
          <w:szCs w:val="24"/>
          <w:lang w:val="zh-CN" w:eastAsia="zh-CN"/>
        </w:rPr>
      </w:pPr>
      <w:r>
        <w:rPr>
          <w:rFonts w:ascii="宋体" w:hAnsi="宋体"/>
          <w:color w:val="auto"/>
          <w:sz w:val="24"/>
          <w:szCs w:val="24"/>
        </w:rPr>
        <w:t>32.8</w:t>
      </w:r>
      <w:r>
        <w:rPr>
          <w:rFonts w:hint="eastAsia" w:ascii="宋体" w:hAnsi="宋体"/>
          <w:color w:val="auto"/>
          <w:sz w:val="24"/>
          <w:szCs w:val="24"/>
        </w:rPr>
        <w:t>提交质疑函地点：</w:t>
      </w:r>
      <w:r>
        <w:rPr>
          <w:rFonts w:hint="eastAsia" w:ascii="宋体" w:hAnsi="宋体" w:eastAsia="宋体" w:cs="宋体"/>
          <w:b w:val="0"/>
          <w:bCs w:val="0"/>
          <w:color w:val="auto"/>
          <w:sz w:val="24"/>
          <w:szCs w:val="24"/>
          <w:lang w:val="en-US" w:eastAsia="zh-CN"/>
        </w:rPr>
        <w:t>安康市高新区高新壹号院4栋2单元2004室</w:t>
      </w:r>
    </w:p>
    <w:p w14:paraId="54C0364F">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color w:val="auto"/>
          <w:sz w:val="24"/>
          <w:szCs w:val="24"/>
        </w:rPr>
      </w:pPr>
      <w:r>
        <w:rPr>
          <w:rFonts w:ascii="宋体" w:hAnsi="宋体"/>
          <w:color w:val="auto"/>
          <w:sz w:val="24"/>
          <w:szCs w:val="24"/>
        </w:rPr>
        <w:t>32.9</w:t>
      </w:r>
      <w:r>
        <w:rPr>
          <w:rFonts w:hint="eastAsia" w:ascii="宋体" w:hAnsi="宋体"/>
          <w:color w:val="auto"/>
          <w:sz w:val="24"/>
          <w:szCs w:val="24"/>
        </w:rPr>
        <w:t>本次采购活动中，采购代理机构对质疑函回复的书面文件的送达方式为现场取件。</w:t>
      </w:r>
    </w:p>
    <w:p w14:paraId="22C9E6C7">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color w:val="auto"/>
          <w:sz w:val="24"/>
          <w:szCs w:val="24"/>
        </w:rPr>
      </w:pPr>
      <w:r>
        <w:rPr>
          <w:rFonts w:hint="eastAsia" w:ascii="宋体" w:hAnsi="宋体"/>
          <w:color w:val="auto"/>
          <w:sz w:val="24"/>
          <w:szCs w:val="24"/>
        </w:rPr>
        <w:t>如所质疑的问题比较复杂，采购人或者采购代理机构在规定的答复时间内无法回复，应事先告知提出质疑的供应商，同时向同级政府采购监督管理部门报告。</w:t>
      </w:r>
    </w:p>
    <w:p w14:paraId="50192ED4">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color w:val="auto"/>
          <w:sz w:val="24"/>
          <w:szCs w:val="24"/>
        </w:rPr>
      </w:pPr>
      <w:r>
        <w:rPr>
          <w:rFonts w:ascii="宋体" w:hAnsi="宋体"/>
          <w:color w:val="auto"/>
          <w:sz w:val="24"/>
          <w:szCs w:val="24"/>
        </w:rPr>
        <w:t>32.10</w:t>
      </w:r>
      <w:r>
        <w:rPr>
          <w:rFonts w:hint="eastAsia" w:ascii="宋体" w:hAnsi="宋体"/>
          <w:color w:val="auto"/>
          <w:sz w:val="24"/>
          <w:szCs w:val="24"/>
        </w:rPr>
        <w:t xml:space="preserve"> 质疑供应商对采购人、采购代理机构的答复不满意，或者采购人、采购代理机构未在规定的时间内作出答复的，可以在答复期满后15个工作日内向采购人的同级政府采购监督管理部门投诉。</w:t>
      </w:r>
    </w:p>
    <w:p w14:paraId="69AB5EBA">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olor w:val="auto"/>
          <w:sz w:val="24"/>
          <w:szCs w:val="24"/>
          <w:lang w:eastAsia="zh-CN"/>
        </w:rPr>
      </w:pPr>
      <w:r>
        <w:rPr>
          <w:rFonts w:ascii="宋体" w:hAnsi="宋体"/>
          <w:color w:val="auto"/>
          <w:sz w:val="24"/>
          <w:szCs w:val="24"/>
        </w:rPr>
        <w:t>32.11</w:t>
      </w:r>
      <w:r>
        <w:rPr>
          <w:rFonts w:hint="eastAsia" w:ascii="宋体" w:hAnsi="宋体"/>
          <w:color w:val="auto"/>
          <w:sz w:val="24"/>
          <w:szCs w:val="24"/>
        </w:rPr>
        <w:t xml:space="preserve"> 质疑函应当使用中文。质疑函范本详见财政部制定的范本</w:t>
      </w:r>
      <w:r>
        <w:rPr>
          <w:rFonts w:hint="eastAsia" w:ascii="宋体" w:hAnsi="宋体"/>
          <w:color w:val="auto"/>
          <w:sz w:val="24"/>
          <w:szCs w:val="24"/>
          <w:lang w:eastAsia="zh-CN"/>
        </w:rPr>
        <w:t>。</w:t>
      </w:r>
    </w:p>
    <w:p w14:paraId="2255AB20">
      <w:pPr>
        <w:pStyle w:val="3"/>
        <w:spacing w:before="0" w:after="0" w:line="400" w:lineRule="exact"/>
        <w:jc w:val="center"/>
        <w:rPr>
          <w:color w:val="auto"/>
        </w:rPr>
      </w:pPr>
      <w:bookmarkStart w:id="83" w:name="_Toc26541329"/>
      <w:bookmarkStart w:id="84" w:name="_Toc23258612"/>
      <w:r>
        <w:rPr>
          <w:rFonts w:hint="eastAsia"/>
          <w:color w:val="auto"/>
        </w:rPr>
        <w:t>八、采购政策</w:t>
      </w:r>
      <w:bookmarkEnd w:id="83"/>
      <w:bookmarkEnd w:id="84"/>
    </w:p>
    <w:p w14:paraId="2BD513A6">
      <w:pPr>
        <w:spacing w:line="400" w:lineRule="exact"/>
        <w:ind w:firstLine="482" w:firstLineChars="200"/>
        <w:rPr>
          <w:rFonts w:ascii="宋体" w:hAnsi="宋体"/>
          <w:b/>
          <w:snapToGrid w:val="0"/>
          <w:color w:val="auto"/>
          <w:sz w:val="24"/>
          <w:szCs w:val="24"/>
        </w:rPr>
      </w:pPr>
      <w:r>
        <w:rPr>
          <w:rFonts w:ascii="宋体" w:hAnsi="宋体"/>
          <w:b/>
          <w:snapToGrid w:val="0"/>
          <w:color w:val="auto"/>
          <w:sz w:val="24"/>
          <w:szCs w:val="24"/>
        </w:rPr>
        <w:t>33</w:t>
      </w:r>
      <w:r>
        <w:rPr>
          <w:rFonts w:hint="eastAsia" w:ascii="宋体" w:hAnsi="宋体"/>
          <w:b/>
          <w:snapToGrid w:val="0"/>
          <w:color w:val="auto"/>
          <w:sz w:val="24"/>
          <w:szCs w:val="24"/>
        </w:rPr>
        <w:t>.采购政策</w:t>
      </w:r>
    </w:p>
    <w:bookmarkEnd w:id="65"/>
    <w:bookmarkEnd w:id="66"/>
    <w:bookmarkEnd w:id="67"/>
    <w:bookmarkEnd w:id="77"/>
    <w:p w14:paraId="00507DFC">
      <w:pPr>
        <w:snapToGrid w:val="0"/>
        <w:spacing w:line="460" w:lineRule="exact"/>
        <w:ind w:firstLine="480" w:firstLineChars="200"/>
        <w:rPr>
          <w:rFonts w:ascii="宋体" w:hAnsi="宋体" w:cs="宋体"/>
          <w:color w:val="auto"/>
          <w:sz w:val="24"/>
          <w:szCs w:val="24"/>
          <w:shd w:val="clear" w:color="auto" w:fill="FFFFFF"/>
        </w:rPr>
      </w:pPr>
      <w:bookmarkStart w:id="85" w:name="_Toc26541330"/>
      <w:bookmarkStart w:id="86" w:name="_Toc23258613"/>
      <w:r>
        <w:rPr>
          <w:rFonts w:hint="eastAsia" w:ascii="宋体" w:hAnsi="宋体" w:cs="宋体"/>
          <w:color w:val="auto"/>
          <w:sz w:val="24"/>
          <w:szCs w:val="24"/>
          <w:shd w:val="clear" w:color="auto" w:fill="FFFFFF"/>
        </w:rPr>
        <w:t>依据《中华人民共和国政府采购法》和《中华人民共和国政府采购法实施条例》的有关规定，落实政府采购“优先购买节能环保产品、扶持小微企业、监狱企业、福利企业”等相关政策：</w:t>
      </w:r>
    </w:p>
    <w:p w14:paraId="0C8CA3EB">
      <w:pPr>
        <w:snapToGrid w:val="0"/>
        <w:spacing w:line="460" w:lineRule="exact"/>
        <w:ind w:firstLine="480" w:firstLineChars="200"/>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1）依据《政府采购促进中小企业发展管理办法》（财库〔2020〕46号）的有关规定，在政府采购活动中投标人为小型和微型企业的，对价格给予10%的价格扣除，用扣除后的价格参与评标（所投的货物/承建的工程/承接的服务由小型和微型提供）；</w:t>
      </w:r>
    </w:p>
    <w:p w14:paraId="7ED904BF">
      <w:pPr>
        <w:snapToGrid w:val="0"/>
        <w:spacing w:line="460" w:lineRule="exact"/>
        <w:ind w:firstLine="480" w:firstLineChars="200"/>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（2）根据财政部、司法部联合下发的《关于政府采购支持监狱企业发展有关问题的通知》（财库〔2014〕68号）的规定，监狱企业视同小型、微型企业。评标时，对监狱企业</w:t>
      </w:r>
      <w:r>
        <w:rPr>
          <w:rFonts w:hint="eastAsia" w:ascii="宋体" w:hAnsi="宋体" w:cs="宋体"/>
          <w:color w:val="auto"/>
          <w:sz w:val="24"/>
          <w:szCs w:val="24"/>
          <w:shd w:val="clear" w:color="auto" w:fill="FFFFFF"/>
          <w:lang w:eastAsia="zh-CN"/>
        </w:rPr>
        <w:t>给予</w:t>
      </w:r>
      <w:r>
        <w:rPr>
          <w:rFonts w:hint="eastAsia" w:ascii="宋体" w:hAnsi="宋体" w:cs="宋体"/>
          <w:color w:val="auto"/>
          <w:sz w:val="24"/>
          <w:szCs w:val="24"/>
          <w:shd w:val="clear" w:color="auto" w:fill="FFFFFF"/>
        </w:rPr>
        <w:t>10%的价格扣除，用扣除后的价格参与评审；</w:t>
      </w:r>
    </w:p>
    <w:p w14:paraId="464468F9">
      <w:pPr>
        <w:snapToGrid w:val="0"/>
        <w:spacing w:line="460" w:lineRule="exact"/>
        <w:ind w:firstLine="480" w:firstLineChars="200"/>
        <w:rPr>
          <w:rFonts w:ascii="宋体" w:hAnsi="宋体" w:cs="宋体"/>
          <w:color w:val="auto"/>
          <w:sz w:val="24"/>
          <w:szCs w:val="24"/>
          <w:shd w:val="clear" w:color="auto" w:fill="FFFFFF"/>
        </w:rPr>
      </w:pPr>
      <w:r>
        <w:rPr>
          <w:rFonts w:hint="eastAsia" w:ascii="宋体" w:hAnsi="宋体" w:cs="宋体"/>
          <w:color w:val="auto"/>
          <w:sz w:val="24"/>
          <w:szCs w:val="24"/>
          <w:shd w:val="clear" w:color="auto" w:fill="FFFFFF"/>
        </w:rPr>
        <w:t>（3）根据财政部、民政部、中国残疾人联合会下发的《关于促进残疾人就业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7B548D2A">
      <w:pPr>
        <w:spacing w:line="480" w:lineRule="exact"/>
        <w:ind w:firstLine="482" w:firstLineChars="200"/>
        <w:rPr>
          <w:rFonts w:ascii="宋体" w:hAnsi="宋体"/>
          <w:color w:val="auto"/>
          <w:sz w:val="24"/>
          <w:szCs w:val="24"/>
        </w:rPr>
      </w:pPr>
      <w:r>
        <w:rPr>
          <w:rFonts w:hint="eastAsia" w:ascii="宋体" w:hAnsi="宋体"/>
          <w:b/>
          <w:color w:val="auto"/>
          <w:sz w:val="24"/>
          <w:szCs w:val="24"/>
        </w:rPr>
        <w:t>注：</w:t>
      </w:r>
      <w:r>
        <w:rPr>
          <w:rFonts w:hint="eastAsia" w:ascii="宋体" w:hAnsi="宋体"/>
          <w:color w:val="auto"/>
          <w:sz w:val="24"/>
          <w:szCs w:val="24"/>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投标文件的有效性</w:t>
      </w:r>
      <w:r>
        <w:rPr>
          <w:rFonts w:hint="eastAsia" w:ascii="宋体" w:hAnsi="宋体"/>
          <w:color w:val="auto"/>
          <w:sz w:val="24"/>
          <w:szCs w:val="24"/>
          <w:lang w:eastAsia="zh-CN"/>
        </w:rPr>
        <w:t>，</w:t>
      </w:r>
      <w:r>
        <w:rPr>
          <w:rFonts w:hint="eastAsia" w:ascii="宋体" w:hAnsi="宋体"/>
          <w:color w:val="auto"/>
          <w:sz w:val="24"/>
          <w:szCs w:val="24"/>
        </w:rPr>
        <w:t>对既属于监狱企业、福利企业，同时又满足中小微企业规定的投标单位，其价格扣除仅适用一次。</w:t>
      </w:r>
    </w:p>
    <w:p w14:paraId="529684D3">
      <w:pPr>
        <w:spacing w:line="480" w:lineRule="exact"/>
        <w:ind w:firstLine="480" w:firstLineChars="200"/>
        <w:rPr>
          <w:rFonts w:ascii="宋体" w:hAnsi="宋体"/>
          <w:color w:val="auto"/>
          <w:sz w:val="24"/>
          <w:szCs w:val="24"/>
        </w:rPr>
      </w:pPr>
      <w:r>
        <w:rPr>
          <w:rFonts w:hint="eastAsia" w:ascii="宋体" w:hAnsi="宋体"/>
          <w:color w:val="auto"/>
          <w:sz w:val="24"/>
          <w:szCs w:val="24"/>
        </w:rPr>
        <w:t>①根据财政部、国家发展改革委《关于印发〈节能产品政府采购实施意见〉的通知》（财库〔2004〕185号）所投产品属于节能产品政府采购清单所列产品，在技术、服务同等的条件下，应当优先采用清单中的节能产品；</w:t>
      </w:r>
    </w:p>
    <w:p w14:paraId="01A7201F">
      <w:pPr>
        <w:spacing w:line="480" w:lineRule="exact"/>
        <w:ind w:firstLine="480" w:firstLineChars="200"/>
        <w:rPr>
          <w:rFonts w:ascii="宋体" w:hAnsi="宋体"/>
          <w:color w:val="auto"/>
          <w:sz w:val="24"/>
          <w:szCs w:val="24"/>
        </w:rPr>
      </w:pPr>
      <w:r>
        <w:rPr>
          <w:rFonts w:hint="eastAsia" w:ascii="宋体" w:hAnsi="宋体"/>
          <w:color w:val="auto"/>
          <w:sz w:val="24"/>
          <w:szCs w:val="24"/>
        </w:rPr>
        <w:t>②所投产品为“环境标志产品政府采购清单”所列产品，在性能、技术、服务等指标同等的条件下，应当优先采用；</w:t>
      </w:r>
    </w:p>
    <w:p w14:paraId="0D79F43D">
      <w:pPr>
        <w:spacing w:line="480" w:lineRule="exact"/>
        <w:ind w:firstLine="480" w:firstLineChars="200"/>
        <w:rPr>
          <w:rFonts w:ascii="宋体" w:hAnsi="宋体"/>
          <w:color w:val="auto"/>
          <w:sz w:val="24"/>
          <w:szCs w:val="24"/>
        </w:rPr>
      </w:pPr>
      <w:r>
        <w:rPr>
          <w:rFonts w:hint="eastAsia" w:ascii="宋体" w:hAnsi="宋体"/>
          <w:color w:val="auto"/>
          <w:sz w:val="24"/>
          <w:szCs w:val="24"/>
        </w:rPr>
        <w:t>③节能产品根据《国务院办公厅关于建立政府强制采购节能产品制度的通知》国办发</w:t>
      </w:r>
      <w:r>
        <w:rPr>
          <w:rFonts w:hint="eastAsia" w:ascii="宋体" w:hAnsi="宋体"/>
          <w:color w:val="auto"/>
          <w:sz w:val="24"/>
          <w:szCs w:val="24"/>
          <w:lang w:eastAsia="zh-CN"/>
        </w:rPr>
        <w:t>〔</w:t>
      </w:r>
      <w:r>
        <w:rPr>
          <w:rFonts w:hint="eastAsia" w:ascii="宋体" w:hAnsi="宋体"/>
          <w:color w:val="auto"/>
          <w:sz w:val="24"/>
          <w:szCs w:val="24"/>
        </w:rPr>
        <w:t>2007</w:t>
      </w:r>
      <w:r>
        <w:rPr>
          <w:rFonts w:hint="eastAsia" w:ascii="宋体" w:hAnsi="宋体"/>
          <w:color w:val="auto"/>
          <w:sz w:val="24"/>
          <w:szCs w:val="24"/>
          <w:lang w:eastAsia="zh-CN"/>
        </w:rPr>
        <w:t>〕</w:t>
      </w:r>
      <w:r>
        <w:rPr>
          <w:rFonts w:hint="eastAsia" w:ascii="宋体" w:hAnsi="宋体"/>
          <w:color w:val="auto"/>
          <w:sz w:val="24"/>
          <w:szCs w:val="24"/>
        </w:rPr>
        <w:t>51号的规定，以中国政府采购网（http://www.ccgp.gov.cn</w:t>
      </w:r>
      <w:r>
        <w:rPr>
          <w:rFonts w:hint="eastAsia" w:ascii="宋体" w:hAnsi="宋体"/>
          <w:color w:val="auto"/>
          <w:sz w:val="24"/>
          <w:szCs w:val="24"/>
          <w:lang w:eastAsia="zh-CN"/>
        </w:rPr>
        <w:t>）</w:t>
      </w:r>
      <w:r>
        <w:rPr>
          <w:rFonts w:hint="eastAsia" w:ascii="宋体" w:hAnsi="宋体"/>
          <w:color w:val="auto"/>
          <w:sz w:val="24"/>
          <w:szCs w:val="24"/>
        </w:rPr>
        <w:t>公布的最新一期节能产品政府采购清单为准；</w:t>
      </w:r>
    </w:p>
    <w:p w14:paraId="62BD3DE5">
      <w:pPr>
        <w:spacing w:line="480" w:lineRule="exact"/>
        <w:ind w:firstLine="480" w:firstLineChars="200"/>
        <w:rPr>
          <w:rFonts w:ascii="宋体" w:hAnsi="宋体"/>
          <w:color w:val="auto"/>
          <w:sz w:val="24"/>
          <w:szCs w:val="24"/>
        </w:rPr>
      </w:pPr>
      <w:r>
        <w:rPr>
          <w:rFonts w:hint="eastAsia" w:ascii="宋体" w:hAnsi="宋体"/>
          <w:color w:val="auto"/>
          <w:sz w:val="24"/>
          <w:szCs w:val="24"/>
        </w:rPr>
        <w:t>④环境标志产品根据《环境标志产品政府采购实施的意见》（财库[2006]90号）的规定，以中国政府采购网（http://www.ccgp.gov.cn</w:t>
      </w:r>
      <w:r>
        <w:rPr>
          <w:rFonts w:hint="eastAsia" w:ascii="宋体" w:hAnsi="宋体"/>
          <w:color w:val="auto"/>
          <w:sz w:val="24"/>
          <w:szCs w:val="24"/>
          <w:lang w:eastAsia="zh-CN"/>
        </w:rPr>
        <w:t>）</w:t>
      </w:r>
      <w:r>
        <w:rPr>
          <w:rFonts w:hint="eastAsia" w:ascii="宋体" w:hAnsi="宋体"/>
          <w:color w:val="auto"/>
          <w:sz w:val="24"/>
          <w:szCs w:val="24"/>
        </w:rPr>
        <w:t>公布的最新一期环境标志产品政府采购清单为准；</w:t>
      </w:r>
    </w:p>
    <w:p w14:paraId="45240B18">
      <w:pPr>
        <w:spacing w:line="480" w:lineRule="exact"/>
        <w:ind w:firstLine="480" w:firstLineChars="200"/>
        <w:rPr>
          <w:rFonts w:ascii="宋体" w:hAnsi="宋体"/>
          <w:color w:val="auto"/>
          <w:sz w:val="24"/>
          <w:szCs w:val="24"/>
        </w:rPr>
      </w:pPr>
      <w:r>
        <w:rPr>
          <w:rFonts w:hint="eastAsia" w:ascii="宋体" w:hAnsi="宋体"/>
          <w:color w:val="auto"/>
          <w:sz w:val="24"/>
          <w:szCs w:val="24"/>
        </w:rPr>
        <w:t>⑤若节能、环保、环境标志清单内的产品</w:t>
      </w:r>
      <w:r>
        <w:rPr>
          <w:rFonts w:hint="eastAsia" w:ascii="宋体" w:hAnsi="宋体"/>
          <w:color w:val="auto"/>
          <w:sz w:val="24"/>
          <w:szCs w:val="24"/>
          <w:lang w:eastAsia="zh-CN"/>
        </w:rPr>
        <w:t>仅</w:t>
      </w:r>
      <w:r>
        <w:rPr>
          <w:rFonts w:hint="eastAsia" w:ascii="宋体" w:hAnsi="宋体"/>
          <w:color w:val="auto"/>
          <w:sz w:val="24"/>
          <w:szCs w:val="24"/>
        </w:rPr>
        <w:t>构成投标产品的部件、组件或零件的，则该投标产品不享受鼓励优惠政策；</w:t>
      </w:r>
    </w:p>
    <w:p w14:paraId="7B1F90BC">
      <w:pPr>
        <w:spacing w:line="480" w:lineRule="exact"/>
        <w:ind w:firstLine="480" w:firstLineChars="200"/>
        <w:rPr>
          <w:rFonts w:ascii="Calibri" w:hAnsi="Calibri"/>
          <w:color w:val="auto"/>
        </w:rPr>
      </w:pPr>
      <w:r>
        <w:rPr>
          <w:rFonts w:hint="eastAsia" w:ascii="宋体" w:hAnsi="宋体"/>
          <w:color w:val="auto"/>
          <w:sz w:val="24"/>
          <w:szCs w:val="24"/>
        </w:rPr>
        <w:t>（4）</w:t>
      </w:r>
      <w:r>
        <w:rPr>
          <w:rFonts w:ascii="宋体" w:hAnsi="宋体"/>
          <w:color w:val="auto"/>
          <w:sz w:val="24"/>
          <w:szCs w:val="24"/>
        </w:rPr>
        <w:t>关于信用记录的查询和使用</w:t>
      </w:r>
    </w:p>
    <w:p w14:paraId="30C9958F">
      <w:pPr>
        <w:spacing w:line="480" w:lineRule="exact"/>
        <w:ind w:firstLine="480" w:firstLineChars="200"/>
        <w:rPr>
          <w:rFonts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val="en-US" w:eastAsia="zh-CN"/>
        </w:rPr>
        <w:t>.</w:t>
      </w:r>
      <w:r>
        <w:rPr>
          <w:rFonts w:hint="eastAsia" w:ascii="宋体" w:hAnsi="宋体"/>
          <w:color w:val="auto"/>
          <w:sz w:val="24"/>
          <w:szCs w:val="24"/>
        </w:rPr>
        <w:t>采购人将在</w:t>
      </w:r>
      <w:r>
        <w:rPr>
          <w:rFonts w:ascii="宋体" w:hAnsi="宋体"/>
          <w:color w:val="auto"/>
          <w:sz w:val="24"/>
          <w:szCs w:val="24"/>
        </w:rPr>
        <w:t>资格审查</w:t>
      </w:r>
      <w:r>
        <w:rPr>
          <w:rFonts w:hint="eastAsia" w:ascii="宋体" w:hAnsi="宋体"/>
          <w:color w:val="auto"/>
          <w:sz w:val="24"/>
          <w:szCs w:val="24"/>
        </w:rPr>
        <w:t>阶段通过【</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color w:val="auto"/>
          <w:sz w:val="24"/>
          <w:szCs w:val="24"/>
        </w:rPr>
        <w:t>信用中国</w:t>
      </w:r>
      <w:r>
        <w:rPr>
          <w:rFonts w:hint="eastAsia" w:ascii="宋体" w:hAnsi="宋体"/>
          <w:color w:val="auto"/>
          <w:sz w:val="24"/>
          <w:szCs w:val="24"/>
        </w:rPr>
        <w:fldChar w:fldCharType="end"/>
      </w:r>
      <w:r>
        <w:rPr>
          <w:rFonts w:hint="eastAsia" w:ascii="宋体" w:hAnsi="宋体"/>
          <w:color w:val="auto"/>
          <w:sz w:val="24"/>
          <w:szCs w:val="24"/>
        </w:rPr>
        <w:t>（www.creditchina.gov.cn）】、【</w:t>
      </w:r>
      <w:r>
        <w:rPr>
          <w:rFonts w:hint="eastAsia"/>
          <w:color w:val="auto"/>
        </w:rPr>
        <w:fldChar w:fldCharType="begin"/>
      </w:r>
      <w:r>
        <w:rPr>
          <w:color w:val="auto"/>
        </w:rPr>
        <w:instrText xml:space="preserve"> HYPERLINK "http://www.ccgp.gov.cn/cr/list" </w:instrText>
      </w:r>
      <w:r>
        <w:rPr>
          <w:rFonts w:hint="eastAsia"/>
          <w:color w:val="auto"/>
        </w:rPr>
        <w:fldChar w:fldCharType="separate"/>
      </w:r>
      <w:r>
        <w:rPr>
          <w:rFonts w:hint="eastAsia" w:ascii="宋体" w:hAnsi="宋体"/>
          <w:color w:val="auto"/>
          <w:sz w:val="24"/>
          <w:szCs w:val="24"/>
        </w:rPr>
        <w:t>中国政府采购网</w:t>
      </w:r>
      <w:r>
        <w:rPr>
          <w:rFonts w:hint="eastAsia" w:ascii="宋体" w:hAnsi="宋体"/>
          <w:color w:val="auto"/>
          <w:sz w:val="24"/>
          <w:szCs w:val="24"/>
        </w:rPr>
        <w:fldChar w:fldCharType="end"/>
      </w:r>
      <w:r>
        <w:rPr>
          <w:rFonts w:hint="eastAsia" w:ascii="宋体" w:hAnsi="宋体"/>
          <w:color w:val="auto"/>
          <w:sz w:val="24"/>
          <w:szCs w:val="24"/>
        </w:rPr>
        <w:t>（www.ccgp.gov.cn）】网站对投标文件正本中的《投标人书面声明函》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43480DBB">
      <w:pPr>
        <w:spacing w:line="480" w:lineRule="exact"/>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lang w:val="en-US" w:eastAsia="zh-CN"/>
        </w:rPr>
        <w:t>.</w:t>
      </w:r>
      <w:r>
        <w:rPr>
          <w:rFonts w:hint="eastAsia" w:ascii="宋体" w:hAnsi="宋体"/>
          <w:color w:val="auto"/>
          <w:sz w:val="24"/>
          <w:szCs w:val="24"/>
        </w:rPr>
        <w:t>投标人在参加政府采购活动前3年内因违法经营被禁止在一定期限内参加政府采购活动，期限届满的，可以参加政府采购活动的，但投标人应提供相关证明材料；</w:t>
      </w:r>
    </w:p>
    <w:p w14:paraId="1CB03510">
      <w:pPr>
        <w:spacing w:line="480" w:lineRule="exact"/>
        <w:ind w:firstLine="480" w:firstLineChars="200"/>
        <w:rPr>
          <w:rFonts w:hint="eastAsia" w:ascii="宋体" w:hAnsi="宋体"/>
          <w:color w:val="auto"/>
          <w:sz w:val="24"/>
          <w:szCs w:val="24"/>
        </w:rPr>
      </w:pPr>
      <w:r>
        <w:rPr>
          <w:rFonts w:ascii="宋体" w:hAnsi="宋体"/>
          <w:color w:val="auto"/>
          <w:sz w:val="24"/>
          <w:szCs w:val="24"/>
        </w:rPr>
        <w:t>3</w:t>
      </w:r>
      <w:r>
        <w:rPr>
          <w:rFonts w:hint="eastAsia" w:ascii="宋体" w:hAnsi="宋体"/>
          <w:color w:val="auto"/>
          <w:sz w:val="24"/>
          <w:szCs w:val="24"/>
          <w:lang w:val="en-US" w:eastAsia="zh-CN"/>
        </w:rPr>
        <w:t>.</w:t>
      </w:r>
      <w:r>
        <w:rPr>
          <w:rFonts w:ascii="宋体" w:hAnsi="宋体"/>
          <w:color w:val="auto"/>
          <w:sz w:val="24"/>
          <w:szCs w:val="24"/>
        </w:rPr>
        <w:t>信用记录查询的截止时点为“</w:t>
      </w:r>
      <w:r>
        <w:rPr>
          <w:rFonts w:hint="eastAsia" w:ascii="宋体" w:hAnsi="宋体"/>
          <w:color w:val="auto"/>
          <w:sz w:val="24"/>
          <w:szCs w:val="24"/>
        </w:rPr>
        <w:t>招标文件发售之日起至投标截止日前</w:t>
      </w:r>
      <w:r>
        <w:rPr>
          <w:rFonts w:ascii="宋体" w:hAnsi="宋体"/>
          <w:color w:val="auto"/>
          <w:sz w:val="24"/>
          <w:szCs w:val="24"/>
        </w:rPr>
        <w:t>”。</w:t>
      </w:r>
      <w:r>
        <w:rPr>
          <w:rFonts w:hint="eastAsia" w:ascii="宋体" w:hAnsi="宋体"/>
          <w:color w:val="auto"/>
          <w:sz w:val="24"/>
          <w:szCs w:val="24"/>
        </w:rPr>
        <w:t>信用记录查询的结果，将以截图保存至电子介质的形式留存。投标人未如实填报《投标人书面声明函》的，视为“投标人提供虚假材料谋取中标、成交的”行为。</w:t>
      </w:r>
    </w:p>
    <w:p w14:paraId="08886C58">
      <w:pPr>
        <w:spacing w:line="360" w:lineRule="auto"/>
        <w:ind w:firstLine="480" w:firstLineChars="200"/>
        <w:rPr>
          <w:rFonts w:hint="eastAsia" w:ascii="宋体" w:hAnsi="宋体"/>
          <w:color w:val="auto"/>
          <w:sz w:val="24"/>
          <w:szCs w:val="24"/>
          <w:lang w:val="zh-CN"/>
        </w:rPr>
      </w:pPr>
      <w:r>
        <w:rPr>
          <w:rFonts w:hint="eastAsia" w:ascii="宋体" w:hAnsi="宋体"/>
          <w:color w:val="auto"/>
          <w:sz w:val="24"/>
          <w:szCs w:val="24"/>
          <w:lang w:val="zh-CN"/>
        </w:rPr>
        <w:t>（</w:t>
      </w:r>
      <w:r>
        <w:rPr>
          <w:rFonts w:hint="eastAsia" w:ascii="宋体" w:hAnsi="宋体"/>
          <w:color w:val="auto"/>
          <w:sz w:val="24"/>
          <w:szCs w:val="24"/>
          <w:lang w:val="en-US" w:eastAsia="zh-CN"/>
        </w:rPr>
        <w:t>5</w:t>
      </w:r>
      <w:r>
        <w:rPr>
          <w:rFonts w:hint="eastAsia" w:ascii="宋体" w:hAnsi="宋体"/>
          <w:color w:val="auto"/>
          <w:sz w:val="24"/>
          <w:szCs w:val="24"/>
          <w:lang w:val="zh-CN"/>
        </w:rPr>
        <w:t>）融资政策</w:t>
      </w:r>
    </w:p>
    <w:p w14:paraId="1BC1AAA4">
      <w:pPr>
        <w:spacing w:line="360" w:lineRule="auto"/>
        <w:ind w:firstLine="480" w:firstLineChars="200"/>
        <w:rPr>
          <w:rFonts w:hint="eastAsia" w:ascii="宋体" w:hAnsi="宋体"/>
          <w:color w:val="auto"/>
          <w:sz w:val="24"/>
          <w:szCs w:val="24"/>
          <w:lang w:val="zh-CN"/>
        </w:rPr>
      </w:pPr>
      <w:r>
        <w:rPr>
          <w:rFonts w:hint="eastAsia" w:ascii="宋体" w:hAnsi="宋体"/>
          <w:color w:val="auto"/>
          <w:sz w:val="24"/>
          <w:szCs w:val="24"/>
          <w:lang w:val="zh-CN"/>
        </w:rPr>
        <w:t>根据《陕西省财政厅关于加快推进我省中小企业政府采购信用融资工作的通知》（陕财办采</w:t>
      </w:r>
      <w:r>
        <w:rPr>
          <w:rFonts w:hint="eastAsia" w:ascii="宋体" w:hAnsi="宋体"/>
          <w:color w:val="auto"/>
          <w:sz w:val="24"/>
          <w:szCs w:val="24"/>
        </w:rPr>
        <w:t>〔</w:t>
      </w:r>
      <w:r>
        <w:rPr>
          <w:rFonts w:hint="eastAsia" w:ascii="宋体" w:hAnsi="宋体"/>
          <w:color w:val="auto"/>
          <w:sz w:val="24"/>
          <w:szCs w:val="24"/>
          <w:lang w:val="zh-CN"/>
        </w:rPr>
        <w:t>2020</w:t>
      </w:r>
      <w:r>
        <w:rPr>
          <w:rFonts w:hint="eastAsia" w:ascii="宋体" w:hAnsi="宋体"/>
          <w:color w:val="auto"/>
          <w:sz w:val="24"/>
          <w:szCs w:val="24"/>
        </w:rPr>
        <w:t>〕</w:t>
      </w:r>
      <w:r>
        <w:rPr>
          <w:rFonts w:hint="eastAsia" w:ascii="宋体" w:hAnsi="宋体"/>
          <w:color w:val="auto"/>
          <w:sz w:val="24"/>
          <w:szCs w:val="24"/>
          <w:lang w:val="zh-CN"/>
        </w:rPr>
        <w:t>15号）文件精神，有融资需求的</w:t>
      </w:r>
      <w:r>
        <w:rPr>
          <w:rFonts w:hint="eastAsia" w:ascii="宋体" w:hAnsi="宋体"/>
          <w:color w:val="auto"/>
          <w:sz w:val="24"/>
          <w:szCs w:val="24"/>
        </w:rPr>
        <w:t>中标（成交）人</w:t>
      </w:r>
      <w:r>
        <w:rPr>
          <w:rFonts w:hint="eastAsia" w:ascii="宋体" w:hAnsi="宋体"/>
          <w:color w:val="auto"/>
          <w:sz w:val="24"/>
          <w:szCs w:val="24"/>
          <w:lang w:val="zh-CN"/>
        </w:rPr>
        <w:t>可根据自身情况，在陕西省政府采购信用融资平台（含各市分平台）自主选择金融机构及其融资产品，凭政府采购中标（成交）通知书或政府采购合同向金融机构提出融资申请。陕西省政府采购信用融资平台网址：http://www.ccgp-shaanxi.gov.cn/zcdservice/zcd/shanxi/s</w:t>
      </w:r>
    </w:p>
    <w:p w14:paraId="4FEAB629">
      <w:pPr>
        <w:pStyle w:val="3"/>
        <w:pageBreakBefore w:val="0"/>
        <w:widowControl w:val="0"/>
        <w:kinsoku/>
        <w:wordWrap/>
        <w:overflowPunct/>
        <w:topLinePunct w:val="0"/>
        <w:autoSpaceDE/>
        <w:autoSpaceDN/>
        <w:bidi w:val="0"/>
        <w:adjustRightInd/>
        <w:snapToGrid/>
        <w:spacing w:before="0" w:after="0" w:line="420" w:lineRule="exact"/>
        <w:jc w:val="center"/>
        <w:textAlignment w:val="auto"/>
        <w:rPr>
          <w:color w:val="auto"/>
        </w:rPr>
      </w:pPr>
      <w:r>
        <w:rPr>
          <w:rFonts w:hint="eastAsia"/>
          <w:color w:val="auto"/>
        </w:rPr>
        <w:t>九</w:t>
      </w:r>
      <w:r>
        <w:rPr>
          <w:color w:val="auto"/>
        </w:rPr>
        <w:t>、</w:t>
      </w:r>
      <w:r>
        <w:rPr>
          <w:rFonts w:hint="eastAsia"/>
          <w:color w:val="auto"/>
          <w:lang w:eastAsia="zh-CN"/>
        </w:rPr>
        <w:t>其他</w:t>
      </w:r>
      <w:r>
        <w:rPr>
          <w:rFonts w:hint="eastAsia"/>
          <w:color w:val="auto"/>
        </w:rPr>
        <w:t>事项</w:t>
      </w:r>
      <w:bookmarkEnd w:id="85"/>
      <w:bookmarkEnd w:id="86"/>
    </w:p>
    <w:p w14:paraId="11825883">
      <w:pPr>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color w:val="auto"/>
          <w:sz w:val="24"/>
          <w:szCs w:val="24"/>
        </w:rPr>
      </w:pPr>
      <w:r>
        <w:rPr>
          <w:rFonts w:ascii="宋体" w:hAnsi="宋体"/>
          <w:b/>
          <w:color w:val="auto"/>
          <w:sz w:val="24"/>
          <w:szCs w:val="24"/>
        </w:rPr>
        <w:t>34</w:t>
      </w:r>
      <w:r>
        <w:rPr>
          <w:rFonts w:hint="eastAsia" w:ascii="宋体" w:hAnsi="宋体"/>
          <w:b/>
          <w:color w:val="auto"/>
          <w:sz w:val="24"/>
          <w:szCs w:val="24"/>
          <w:lang w:val="en-US" w:eastAsia="zh-CN"/>
        </w:rPr>
        <w:t>.其他</w:t>
      </w:r>
      <w:r>
        <w:rPr>
          <w:rFonts w:hint="eastAsia" w:ascii="宋体" w:hAnsi="宋体"/>
          <w:b/>
          <w:color w:val="auto"/>
          <w:sz w:val="24"/>
          <w:szCs w:val="24"/>
        </w:rPr>
        <w:t>事项</w:t>
      </w:r>
    </w:p>
    <w:p w14:paraId="01341E3B">
      <w:pPr>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color w:val="auto"/>
          <w:sz w:val="24"/>
          <w:szCs w:val="24"/>
        </w:rPr>
      </w:pPr>
      <w:r>
        <w:rPr>
          <w:rFonts w:ascii="宋体" w:hAnsi="宋体"/>
          <w:color w:val="auto"/>
          <w:sz w:val="24"/>
          <w:szCs w:val="24"/>
        </w:rPr>
        <w:t>34.1</w:t>
      </w:r>
      <w:r>
        <w:rPr>
          <w:rFonts w:hint="eastAsia" w:ascii="宋体" w:hAnsi="宋体"/>
          <w:color w:val="auto"/>
          <w:sz w:val="24"/>
          <w:szCs w:val="24"/>
        </w:rPr>
        <w:t>投标截止时间结束后参加投标的供应商不足三家的，除采购任务取消情形外，招标采购单位应当报告财政管理部门，由财政管理部门按照以下原则处理：</w:t>
      </w:r>
    </w:p>
    <w:p w14:paraId="1B1660BC">
      <w:pPr>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color w:val="auto"/>
          <w:sz w:val="24"/>
          <w:szCs w:val="24"/>
        </w:rPr>
      </w:pPr>
      <w:r>
        <w:rPr>
          <w:rFonts w:hint="eastAsia" w:ascii="宋体" w:hAnsi="宋体"/>
          <w:color w:val="auto"/>
          <w:sz w:val="24"/>
          <w:szCs w:val="24"/>
        </w:rPr>
        <w:t>（1）招标文件没有不合理条款、招标公告时间及程序符合规定的，同意采取竞争性谈判、询价或者单一来源方式采购；</w:t>
      </w:r>
    </w:p>
    <w:p w14:paraId="4649E1CB">
      <w:pPr>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color w:val="auto"/>
          <w:sz w:val="24"/>
          <w:szCs w:val="24"/>
        </w:rPr>
      </w:pPr>
      <w:r>
        <w:rPr>
          <w:rFonts w:hint="eastAsia" w:ascii="宋体" w:hAnsi="宋体"/>
          <w:color w:val="auto"/>
          <w:sz w:val="24"/>
          <w:szCs w:val="24"/>
        </w:rPr>
        <w:t>（2）招标文件存在不合理条款的，招标公告时间及程序不符合规定的，应予废标，并责成招标采购单位依法重新招标。</w:t>
      </w:r>
    </w:p>
    <w:p w14:paraId="37D24A8F">
      <w:pPr>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color w:val="auto"/>
          <w:sz w:val="24"/>
          <w:szCs w:val="24"/>
        </w:rPr>
      </w:pPr>
      <w:r>
        <w:rPr>
          <w:rFonts w:hint="eastAsia" w:ascii="宋体" w:hAnsi="宋体"/>
          <w:color w:val="auto"/>
          <w:sz w:val="24"/>
          <w:szCs w:val="24"/>
        </w:rPr>
        <w:t>在评标期间，出现符合专业条件的供应商或者对招标文件作出实质响应的供应商不足三家情形的，可以比照前款规定执行。</w:t>
      </w:r>
    </w:p>
    <w:p w14:paraId="04B8355E">
      <w:pPr>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color w:val="auto"/>
          <w:sz w:val="24"/>
          <w:szCs w:val="24"/>
        </w:rPr>
      </w:pPr>
      <w:r>
        <w:rPr>
          <w:rFonts w:ascii="宋体" w:hAnsi="宋体"/>
          <w:color w:val="auto"/>
          <w:sz w:val="24"/>
          <w:szCs w:val="24"/>
        </w:rPr>
        <w:t xml:space="preserve">34.2 </w:t>
      </w:r>
      <w:r>
        <w:rPr>
          <w:rFonts w:hint="eastAsia" w:ascii="宋体" w:hAnsi="宋体"/>
          <w:color w:val="auto"/>
          <w:sz w:val="24"/>
          <w:szCs w:val="24"/>
        </w:rPr>
        <w:t>中标或者成交供应商拒绝与采购人签订合同的，采购人可以按照评审报告推荐的中标或者成交候选单位名单排序，确定下一候选人为中标或者成交供应商，也可以重新开展政府采购活动。</w:t>
      </w:r>
    </w:p>
    <w:p w14:paraId="70FCC31A">
      <w:pPr>
        <w:rPr>
          <w:rFonts w:hint="eastAsia" w:ascii="宋体" w:hAnsi="宋体"/>
          <w:color w:val="auto"/>
          <w:sz w:val="24"/>
          <w:szCs w:val="24"/>
        </w:rPr>
      </w:pPr>
      <w:r>
        <w:rPr>
          <w:rFonts w:hint="eastAsia" w:ascii="宋体" w:hAnsi="宋体"/>
          <w:color w:val="auto"/>
          <w:sz w:val="24"/>
          <w:szCs w:val="24"/>
        </w:rPr>
        <w:br w:type="page"/>
      </w:r>
    </w:p>
    <w:p w14:paraId="5ECF97CA">
      <w:pPr>
        <w:pStyle w:val="2"/>
        <w:keepNext/>
        <w:keepLines/>
        <w:pageBreakBefore w:val="0"/>
        <w:widowControl w:val="0"/>
        <w:numPr>
          <w:ilvl w:val="0"/>
          <w:numId w:val="5"/>
        </w:numPr>
        <w:tabs>
          <w:tab w:val="left" w:pos="305"/>
          <w:tab w:val="center" w:pos="4598"/>
        </w:tabs>
        <w:kinsoku/>
        <w:wordWrap/>
        <w:overflowPunct/>
        <w:topLinePunct w:val="0"/>
        <w:autoSpaceDE/>
        <w:autoSpaceDN/>
        <w:bidi w:val="0"/>
        <w:adjustRightInd/>
        <w:snapToGrid/>
        <w:spacing w:before="120" w:after="0" w:line="360" w:lineRule="auto"/>
        <w:ind w:left="1987" w:leftChars="0" w:firstLine="0" w:firstLineChars="0"/>
        <w:jc w:val="both"/>
        <w:textAlignment w:val="auto"/>
        <w:rPr>
          <w:rFonts w:hint="eastAsia" w:ascii="宋体" w:hAnsi="宋体" w:eastAsia="宋体" w:cs="Times New Roman"/>
          <w:b/>
          <w:bCs/>
          <w:color w:val="auto"/>
          <w:kern w:val="44"/>
          <w:sz w:val="44"/>
          <w:szCs w:val="44"/>
          <w:lang w:val="en-US" w:eastAsia="zh-CN" w:bidi="ar-SA"/>
        </w:rPr>
      </w:pPr>
      <w:bookmarkStart w:id="87" w:name="_Toc23991"/>
      <w:bookmarkStart w:id="88" w:name="_Toc53"/>
      <w:bookmarkStart w:id="89" w:name="_Toc484198838"/>
      <w:bookmarkStart w:id="90" w:name="_Toc26541331"/>
      <w:bookmarkStart w:id="91" w:name="_Toc23258614"/>
      <w:r>
        <w:rPr>
          <w:rFonts w:hint="eastAsia" w:ascii="宋体" w:hAnsi="宋体" w:eastAsia="宋体" w:cs="Times New Roman"/>
          <w:b/>
          <w:bCs/>
          <w:color w:val="auto"/>
          <w:kern w:val="44"/>
          <w:sz w:val="44"/>
          <w:szCs w:val="44"/>
          <w:lang w:val="en-US" w:eastAsia="zh-CN" w:bidi="ar-SA"/>
        </w:rPr>
        <w:t>采购内容及说明</w:t>
      </w:r>
      <w:bookmarkEnd w:id="87"/>
      <w:bookmarkEnd w:id="88"/>
      <w:bookmarkEnd w:id="89"/>
      <w:bookmarkEnd w:id="90"/>
      <w:bookmarkEnd w:id="91"/>
    </w:p>
    <w:p w14:paraId="655429C2">
      <w:pPr>
        <w:numPr>
          <w:ilvl w:val="0"/>
          <w:numId w:val="6"/>
        </w:numPr>
        <w:spacing w:line="440" w:lineRule="exact"/>
        <w:ind w:firstLine="482" w:firstLineChars="200"/>
        <w:outlineLvl w:val="0"/>
        <w:rPr>
          <w:rFonts w:hint="eastAsia" w:ascii="宋体" w:hAnsi="宋体" w:cs="宋体"/>
          <w:b/>
          <w:color w:val="auto"/>
          <w:sz w:val="24"/>
          <w:szCs w:val="24"/>
          <w:lang w:val="en-US" w:eastAsia="zh-CN"/>
        </w:rPr>
      </w:pPr>
      <w:bookmarkStart w:id="92" w:name="_Toc27147"/>
      <w:bookmarkStart w:id="93" w:name="_Toc244623586"/>
      <w:bookmarkStart w:id="94" w:name="_Toc245657548"/>
      <w:bookmarkStart w:id="95" w:name="_Toc237598150"/>
      <w:bookmarkStart w:id="96" w:name="_Toc245658529"/>
      <w:bookmarkStart w:id="97" w:name="_Toc245176660"/>
      <w:r>
        <w:rPr>
          <w:rFonts w:hint="eastAsia" w:ascii="宋体" w:hAnsi="宋体" w:eastAsia="宋体" w:cs="宋体"/>
          <w:b/>
          <w:color w:val="auto"/>
          <w:sz w:val="24"/>
          <w:szCs w:val="24"/>
        </w:rPr>
        <w:t>项目</w:t>
      </w:r>
      <w:r>
        <w:rPr>
          <w:rFonts w:hint="eastAsia" w:ascii="宋体" w:hAnsi="宋体" w:cs="宋体"/>
          <w:b/>
          <w:color w:val="auto"/>
          <w:sz w:val="24"/>
          <w:szCs w:val="24"/>
          <w:lang w:val="en-US" w:eastAsia="zh-CN"/>
        </w:rPr>
        <w:t>概况</w:t>
      </w:r>
      <w:bookmarkEnd w:id="92"/>
    </w:p>
    <w:p w14:paraId="15284D00">
      <w:pPr>
        <w:keepNext w:val="0"/>
        <w:keepLines w:val="0"/>
        <w:widowControl w:val="0"/>
        <w:suppressLineNumbers w:val="0"/>
        <w:spacing w:before="0" w:beforeAutospacing="0" w:after="0" w:afterAutospacing="0" w:line="360" w:lineRule="auto"/>
        <w:ind w:right="0" w:firstLine="480" w:firstLineChars="200"/>
        <w:jc w:val="both"/>
        <w:rPr>
          <w:rFonts w:hint="eastAsia" w:ascii="宋体" w:hAnsi="宋体" w:eastAsia="宋体" w:cs="宋体"/>
          <w:bCs/>
          <w:color w:val="auto"/>
          <w:sz w:val="24"/>
          <w:szCs w:val="24"/>
          <w:lang w:val="en-US" w:eastAsia="zh-CN"/>
        </w:rPr>
      </w:pPr>
      <w:bookmarkStart w:id="98" w:name="_Toc2485"/>
      <w:r>
        <w:rPr>
          <w:rFonts w:hint="eastAsia" w:ascii="宋体" w:hAnsi="宋体" w:eastAsia="宋体" w:cs="宋体"/>
          <w:bCs/>
          <w:color w:val="auto"/>
          <w:sz w:val="24"/>
          <w:szCs w:val="24"/>
          <w:lang w:val="en-US" w:eastAsia="zh-CN"/>
        </w:rPr>
        <w:t>1.项目名称：</w:t>
      </w:r>
      <w:bookmarkEnd w:id="98"/>
      <w:bookmarkStart w:id="99" w:name="_Toc22918"/>
      <w:r>
        <w:rPr>
          <w:rFonts w:hint="eastAsia" w:ascii="宋体" w:hAnsi="宋体" w:eastAsia="宋体" w:cs="宋体"/>
          <w:bCs/>
          <w:color w:val="auto"/>
          <w:sz w:val="24"/>
          <w:szCs w:val="24"/>
          <w:lang w:val="en-US" w:eastAsia="zh-CN"/>
        </w:rPr>
        <w:t>汉滨区谭坝镇卫生院一体化污水处理设备采购项目</w:t>
      </w:r>
    </w:p>
    <w:p w14:paraId="654D5AFB">
      <w:pPr>
        <w:keepNext w:val="0"/>
        <w:keepLines w:val="0"/>
        <w:widowControl w:val="0"/>
        <w:suppressLineNumbers w:val="0"/>
        <w:spacing w:before="0" w:beforeAutospacing="0" w:after="0" w:afterAutospacing="0" w:line="360" w:lineRule="auto"/>
        <w:ind w:right="0" w:firstLine="480" w:firstLineChars="200"/>
        <w:jc w:val="both"/>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w:t>
      </w:r>
      <w:bookmarkEnd w:id="99"/>
      <w:r>
        <w:rPr>
          <w:rFonts w:hint="eastAsia" w:ascii="宋体" w:hAnsi="宋体" w:eastAsia="宋体" w:cs="宋体"/>
          <w:bCs/>
          <w:color w:val="auto"/>
          <w:sz w:val="24"/>
          <w:szCs w:val="24"/>
          <w:lang w:val="en-US" w:eastAsia="zh-CN"/>
        </w:rPr>
        <w:t>交货</w:t>
      </w:r>
      <w:r>
        <w:rPr>
          <w:rFonts w:hint="eastAsia" w:ascii="宋体" w:hAnsi="宋体" w:cs="宋体"/>
          <w:bCs/>
          <w:color w:val="auto"/>
          <w:sz w:val="24"/>
          <w:szCs w:val="24"/>
          <w:lang w:val="en-US" w:eastAsia="zh-CN"/>
        </w:rPr>
        <w:t>地点</w:t>
      </w:r>
      <w:r>
        <w:rPr>
          <w:rFonts w:hint="eastAsia" w:ascii="宋体" w:hAnsi="宋体" w:eastAsia="宋体" w:cs="宋体"/>
          <w:bCs/>
          <w:color w:val="auto"/>
          <w:sz w:val="24"/>
          <w:szCs w:val="24"/>
          <w:lang w:val="en-US" w:eastAsia="zh-CN"/>
        </w:rPr>
        <w:t>：汉滨区谭坝镇卫生院</w:t>
      </w:r>
    </w:p>
    <w:bookmarkEnd w:id="93"/>
    <w:bookmarkEnd w:id="94"/>
    <w:bookmarkEnd w:id="95"/>
    <w:bookmarkEnd w:id="96"/>
    <w:bookmarkEnd w:id="97"/>
    <w:p w14:paraId="3F3F598B">
      <w:pPr>
        <w:pStyle w:val="4"/>
        <w:pageBreakBefore w:val="0"/>
        <w:widowControl w:val="0"/>
        <w:numPr>
          <w:ilvl w:val="0"/>
          <w:numId w:val="7"/>
        </w:numPr>
        <w:kinsoku/>
        <w:wordWrap/>
        <w:overflowPunct/>
        <w:topLinePunct w:val="0"/>
        <w:autoSpaceDE/>
        <w:autoSpaceDN/>
        <w:bidi w:val="0"/>
        <w:adjustRightInd/>
        <w:snapToGrid/>
        <w:spacing w:before="0" w:beforeAutospacing="0" w:after="0" w:afterAutospacing="0" w:line="480" w:lineRule="exact"/>
        <w:ind w:left="0" w:leftChars="0" w:firstLine="482"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采购清单</w:t>
      </w:r>
      <w:r>
        <w:rPr>
          <w:rFonts w:hint="eastAsia" w:ascii="宋体" w:hAnsi="宋体" w:cs="宋体"/>
          <w:color w:val="auto"/>
          <w:sz w:val="24"/>
          <w:szCs w:val="24"/>
          <w:lang w:val="en-US" w:eastAsia="zh-CN"/>
        </w:rPr>
        <w:t>及技术参数</w:t>
      </w:r>
    </w:p>
    <w:tbl>
      <w:tblPr>
        <w:tblStyle w:val="39"/>
        <w:tblW w:w="87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0"/>
        <w:gridCol w:w="2286"/>
        <w:gridCol w:w="4120"/>
        <w:gridCol w:w="698"/>
        <w:gridCol w:w="898"/>
      </w:tblGrid>
      <w:tr w14:paraId="3C54E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blHeader/>
          <w:jc w:val="center"/>
        </w:trPr>
        <w:tc>
          <w:tcPr>
            <w:tcW w:w="8762" w:type="dxa"/>
            <w:gridSpan w:val="5"/>
            <w:tcBorders>
              <w:top w:val="single" w:color="000000" w:sz="8" w:space="0"/>
              <w:left w:val="single" w:color="000000" w:sz="8" w:space="0"/>
              <w:bottom w:val="single" w:color="000000" w:sz="8" w:space="0"/>
              <w:right w:val="single" w:color="auto" w:sz="4" w:space="0"/>
            </w:tcBorders>
            <w:noWrap w:val="0"/>
            <w:vAlign w:val="center"/>
          </w:tcPr>
          <w:p w14:paraId="5AE9473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4"/>
                <w:szCs w:val="24"/>
                <w:u w:val="none"/>
                <w:lang w:val="en-US" w:eastAsia="zh-CN" w:bidi="ar"/>
              </w:rPr>
              <w:t>一体化设备配置单</w:t>
            </w:r>
            <w:r>
              <w:rPr>
                <w:rFonts w:hint="eastAsia" w:ascii="宋体" w:hAnsi="宋体" w:cs="宋体"/>
                <w:b/>
                <w:bCs/>
                <w:i w:val="0"/>
                <w:iCs w:val="0"/>
                <w:color w:val="auto"/>
                <w:kern w:val="0"/>
                <w:sz w:val="24"/>
                <w:szCs w:val="24"/>
                <w:u w:val="none"/>
                <w:lang w:val="en-US" w:eastAsia="zh-CN" w:bidi="ar"/>
              </w:rPr>
              <w:t>（日处理5吨）</w:t>
            </w:r>
          </w:p>
        </w:tc>
      </w:tr>
      <w:tr w14:paraId="1D291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blHeader/>
          <w:jc w:val="center"/>
        </w:trPr>
        <w:tc>
          <w:tcPr>
            <w:tcW w:w="760" w:type="dxa"/>
            <w:tcBorders>
              <w:top w:val="nil"/>
              <w:left w:val="single" w:color="000000" w:sz="8" w:space="0"/>
              <w:bottom w:val="single" w:color="000000" w:sz="8" w:space="0"/>
              <w:right w:val="single" w:color="000000" w:sz="8" w:space="0"/>
            </w:tcBorders>
            <w:noWrap w:val="0"/>
            <w:vAlign w:val="center"/>
          </w:tcPr>
          <w:p w14:paraId="366C088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2286" w:type="dxa"/>
            <w:tcBorders>
              <w:top w:val="single" w:color="000000" w:sz="8" w:space="0"/>
              <w:left w:val="nil"/>
              <w:bottom w:val="single" w:color="000000" w:sz="8" w:space="0"/>
              <w:right w:val="single" w:color="000000" w:sz="8" w:space="0"/>
            </w:tcBorders>
            <w:noWrap w:val="0"/>
            <w:vAlign w:val="center"/>
          </w:tcPr>
          <w:p w14:paraId="6A1F71A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主要部件名称</w:t>
            </w:r>
          </w:p>
        </w:tc>
        <w:tc>
          <w:tcPr>
            <w:tcW w:w="4120" w:type="dxa"/>
            <w:tcBorders>
              <w:top w:val="single" w:color="000000" w:sz="8" w:space="0"/>
              <w:left w:val="nil"/>
              <w:bottom w:val="single" w:color="000000" w:sz="8" w:space="0"/>
              <w:right w:val="single" w:color="000000" w:sz="8" w:space="0"/>
            </w:tcBorders>
            <w:noWrap w:val="0"/>
            <w:vAlign w:val="center"/>
          </w:tcPr>
          <w:p w14:paraId="1B3354E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型号及规格</w:t>
            </w:r>
          </w:p>
        </w:tc>
        <w:tc>
          <w:tcPr>
            <w:tcW w:w="698" w:type="dxa"/>
            <w:tcBorders>
              <w:top w:val="single" w:color="000000" w:sz="8" w:space="0"/>
              <w:left w:val="nil"/>
              <w:bottom w:val="single" w:color="000000" w:sz="8" w:space="0"/>
              <w:right w:val="single" w:color="000000" w:sz="8" w:space="0"/>
            </w:tcBorders>
            <w:noWrap w:val="0"/>
            <w:vAlign w:val="center"/>
          </w:tcPr>
          <w:p w14:paraId="2F0156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w:t>
            </w:r>
          </w:p>
        </w:tc>
        <w:tc>
          <w:tcPr>
            <w:tcW w:w="898" w:type="dxa"/>
            <w:tcBorders>
              <w:top w:val="single" w:color="000000" w:sz="8" w:space="0"/>
              <w:left w:val="nil"/>
              <w:bottom w:val="single" w:color="000000" w:sz="8" w:space="0"/>
              <w:right w:val="single" w:color="auto" w:sz="4" w:space="0"/>
            </w:tcBorders>
            <w:noWrap w:val="0"/>
            <w:vAlign w:val="center"/>
          </w:tcPr>
          <w:p w14:paraId="766D2CE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单位</w:t>
            </w:r>
          </w:p>
        </w:tc>
      </w:tr>
      <w:tr w14:paraId="04005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60" w:type="dxa"/>
            <w:tcBorders>
              <w:top w:val="nil"/>
              <w:left w:val="single" w:color="000000" w:sz="8" w:space="0"/>
              <w:bottom w:val="single" w:color="000000" w:sz="8" w:space="0"/>
              <w:right w:val="single" w:color="000000" w:sz="8" w:space="0"/>
            </w:tcBorders>
            <w:noWrap w:val="0"/>
            <w:vAlign w:val="center"/>
          </w:tcPr>
          <w:p w14:paraId="5FB4F36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002" w:type="dxa"/>
            <w:gridSpan w:val="4"/>
            <w:tcBorders>
              <w:top w:val="nil"/>
              <w:left w:val="nil"/>
              <w:bottom w:val="single" w:color="000000" w:sz="8" w:space="0"/>
              <w:right w:val="single" w:color="auto" w:sz="4" w:space="0"/>
            </w:tcBorders>
            <w:noWrap w:val="0"/>
            <w:vAlign w:val="center"/>
          </w:tcPr>
          <w:p w14:paraId="07494EF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提升池内设备</w:t>
            </w:r>
          </w:p>
        </w:tc>
      </w:tr>
      <w:tr w14:paraId="1C976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60" w:type="dxa"/>
            <w:tcBorders>
              <w:top w:val="nil"/>
              <w:left w:val="single" w:color="000000" w:sz="8" w:space="0"/>
              <w:bottom w:val="single" w:color="000000" w:sz="8" w:space="0"/>
              <w:right w:val="single" w:color="000000" w:sz="8" w:space="0"/>
            </w:tcBorders>
            <w:noWrap w:val="0"/>
            <w:vAlign w:val="center"/>
          </w:tcPr>
          <w:p w14:paraId="2ABB4CD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2286" w:type="dxa"/>
            <w:tcBorders>
              <w:top w:val="nil"/>
              <w:left w:val="nil"/>
              <w:bottom w:val="single" w:color="000000" w:sz="8" w:space="0"/>
              <w:right w:val="single" w:color="000000" w:sz="8" w:space="0"/>
            </w:tcBorders>
            <w:noWrap w:val="0"/>
            <w:vAlign w:val="center"/>
          </w:tcPr>
          <w:p w14:paraId="7742DC0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调节池提升泵</w:t>
            </w:r>
          </w:p>
        </w:tc>
        <w:tc>
          <w:tcPr>
            <w:tcW w:w="4120" w:type="dxa"/>
            <w:tcBorders>
              <w:top w:val="single" w:color="000000" w:sz="8" w:space="0"/>
              <w:left w:val="nil"/>
              <w:bottom w:val="single" w:color="000000" w:sz="8" w:space="0"/>
              <w:right w:val="single" w:color="000000" w:sz="8" w:space="0"/>
            </w:tcBorders>
            <w:noWrap w:val="0"/>
            <w:vAlign w:val="center"/>
          </w:tcPr>
          <w:p w14:paraId="477BC8AF">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Q=1.5m³/h</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 xml:space="preserve"> </w:t>
            </w:r>
            <w:r>
              <w:rPr>
                <w:rFonts w:hint="eastAsia" w:ascii="宋体" w:hAnsi="宋体" w:cs="宋体"/>
                <w:i w:val="0"/>
                <w:iCs w:val="0"/>
                <w:color w:val="auto"/>
                <w:kern w:val="0"/>
                <w:sz w:val="24"/>
                <w:szCs w:val="24"/>
                <w:u w:val="none"/>
                <w:lang w:val="en-US" w:eastAsia="zh-CN" w:bidi="ar"/>
              </w:rPr>
              <w:t>h</w:t>
            </w:r>
            <w:r>
              <w:rPr>
                <w:rFonts w:hint="eastAsia" w:ascii="宋体" w:hAnsi="宋体" w:eastAsia="宋体" w:cs="宋体"/>
                <w:i w:val="0"/>
                <w:iCs w:val="0"/>
                <w:color w:val="auto"/>
                <w:kern w:val="0"/>
                <w:sz w:val="24"/>
                <w:szCs w:val="24"/>
                <w:u w:val="none"/>
                <w:lang w:val="en-US" w:eastAsia="zh-CN" w:bidi="ar"/>
              </w:rPr>
              <w:t xml:space="preserve">=12m </w:t>
            </w:r>
          </w:p>
        </w:tc>
        <w:tc>
          <w:tcPr>
            <w:tcW w:w="698" w:type="dxa"/>
            <w:tcBorders>
              <w:top w:val="single" w:color="000000" w:sz="8" w:space="0"/>
              <w:left w:val="nil"/>
              <w:bottom w:val="single" w:color="000000" w:sz="8" w:space="0"/>
              <w:right w:val="single" w:color="000000" w:sz="8" w:space="0"/>
            </w:tcBorders>
            <w:noWrap w:val="0"/>
            <w:vAlign w:val="center"/>
          </w:tcPr>
          <w:p w14:paraId="50F4640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898" w:type="dxa"/>
            <w:tcBorders>
              <w:top w:val="single" w:color="000000" w:sz="8" w:space="0"/>
              <w:left w:val="nil"/>
              <w:bottom w:val="single" w:color="000000" w:sz="8" w:space="0"/>
              <w:right w:val="single" w:color="000000" w:sz="8" w:space="0"/>
            </w:tcBorders>
            <w:noWrap w:val="0"/>
            <w:vAlign w:val="center"/>
          </w:tcPr>
          <w:p w14:paraId="77BD3EC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r>
      <w:tr w14:paraId="2E7D0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60" w:type="dxa"/>
            <w:tcBorders>
              <w:top w:val="nil"/>
              <w:left w:val="single" w:color="000000" w:sz="8" w:space="0"/>
              <w:bottom w:val="single" w:color="000000" w:sz="8" w:space="0"/>
              <w:right w:val="single" w:color="000000" w:sz="8" w:space="0"/>
            </w:tcBorders>
            <w:noWrap w:val="0"/>
            <w:vAlign w:val="center"/>
          </w:tcPr>
          <w:p w14:paraId="4933276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2286" w:type="dxa"/>
            <w:tcBorders>
              <w:top w:val="nil"/>
              <w:left w:val="nil"/>
              <w:bottom w:val="single" w:color="000000" w:sz="8" w:space="0"/>
              <w:right w:val="single" w:color="000000" w:sz="8" w:space="0"/>
            </w:tcBorders>
            <w:noWrap w:val="0"/>
            <w:vAlign w:val="center"/>
          </w:tcPr>
          <w:p w14:paraId="3832C89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液位控制器</w:t>
            </w:r>
          </w:p>
        </w:tc>
        <w:tc>
          <w:tcPr>
            <w:tcW w:w="4120" w:type="dxa"/>
            <w:tcBorders>
              <w:top w:val="nil"/>
              <w:left w:val="nil"/>
              <w:bottom w:val="single" w:color="000000" w:sz="8" w:space="0"/>
              <w:right w:val="single" w:color="000000" w:sz="8" w:space="0"/>
            </w:tcBorders>
            <w:noWrap w:val="0"/>
            <w:vAlign w:val="center"/>
          </w:tcPr>
          <w:p w14:paraId="2B91341A">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输出</w:t>
            </w:r>
            <w:r>
              <w:rPr>
                <w:rFonts w:hint="eastAsia" w:ascii="宋体" w:hAnsi="宋体" w:eastAsia="宋体" w:cs="宋体"/>
                <w:i w:val="0"/>
                <w:iCs w:val="0"/>
                <w:color w:val="auto"/>
                <w:kern w:val="0"/>
                <w:sz w:val="24"/>
                <w:szCs w:val="24"/>
                <w:u w:val="none"/>
                <w:lang w:val="en-US" w:eastAsia="zh-CN" w:bidi="ar"/>
              </w:rPr>
              <w:t>4-20MA，316电极</w:t>
            </w:r>
            <w:r>
              <w:rPr>
                <w:rFonts w:hint="eastAsia" w:ascii="宋体" w:hAnsi="宋体" w:cs="宋体"/>
                <w:i w:val="0"/>
                <w:iCs w:val="0"/>
                <w:color w:val="auto"/>
                <w:kern w:val="0"/>
                <w:sz w:val="24"/>
                <w:szCs w:val="24"/>
                <w:u w:val="none"/>
                <w:lang w:val="en-US" w:eastAsia="zh-CN" w:bidi="ar"/>
              </w:rPr>
              <w:t>，测量范围0-3m</w:t>
            </w:r>
          </w:p>
        </w:tc>
        <w:tc>
          <w:tcPr>
            <w:tcW w:w="698" w:type="dxa"/>
            <w:tcBorders>
              <w:top w:val="nil"/>
              <w:left w:val="nil"/>
              <w:bottom w:val="single" w:color="000000" w:sz="8" w:space="0"/>
              <w:right w:val="single" w:color="000000" w:sz="8" w:space="0"/>
            </w:tcBorders>
            <w:noWrap w:val="0"/>
            <w:vAlign w:val="center"/>
          </w:tcPr>
          <w:p w14:paraId="3C24FB9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tcBorders>
              <w:top w:val="nil"/>
              <w:left w:val="nil"/>
              <w:bottom w:val="single" w:color="000000" w:sz="8" w:space="0"/>
              <w:right w:val="single" w:color="auto" w:sz="4" w:space="0"/>
            </w:tcBorders>
            <w:noWrap w:val="0"/>
            <w:vAlign w:val="center"/>
          </w:tcPr>
          <w:p w14:paraId="0EBE34B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r>
      <w:tr w14:paraId="1E81A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60" w:type="dxa"/>
            <w:tcBorders>
              <w:top w:val="nil"/>
              <w:left w:val="single" w:color="000000" w:sz="8" w:space="0"/>
              <w:bottom w:val="single" w:color="000000" w:sz="8" w:space="0"/>
              <w:right w:val="single" w:color="000000" w:sz="8" w:space="0"/>
            </w:tcBorders>
            <w:noWrap w:val="0"/>
            <w:vAlign w:val="center"/>
          </w:tcPr>
          <w:p w14:paraId="1BE7971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8002" w:type="dxa"/>
            <w:gridSpan w:val="4"/>
            <w:tcBorders>
              <w:top w:val="nil"/>
              <w:left w:val="nil"/>
              <w:bottom w:val="single" w:color="000000" w:sz="8" w:space="0"/>
              <w:right w:val="single" w:color="auto" w:sz="4" w:space="0"/>
            </w:tcBorders>
            <w:noWrap w:val="0"/>
            <w:vAlign w:val="center"/>
          </w:tcPr>
          <w:p w14:paraId="0CF1ED1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水解酸化处理单元设备</w:t>
            </w:r>
          </w:p>
        </w:tc>
      </w:tr>
      <w:tr w14:paraId="5A139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60" w:type="dxa"/>
            <w:tcBorders>
              <w:top w:val="nil"/>
              <w:left w:val="single" w:color="000000" w:sz="8" w:space="0"/>
              <w:bottom w:val="single" w:color="000000" w:sz="8" w:space="0"/>
              <w:right w:val="single" w:color="000000" w:sz="8" w:space="0"/>
            </w:tcBorders>
            <w:noWrap w:val="0"/>
            <w:vAlign w:val="center"/>
          </w:tcPr>
          <w:p w14:paraId="2A4D165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2286" w:type="dxa"/>
            <w:tcBorders>
              <w:top w:val="nil"/>
              <w:left w:val="nil"/>
              <w:bottom w:val="single" w:color="000000" w:sz="8" w:space="0"/>
              <w:right w:val="single" w:color="000000" w:sz="8" w:space="0"/>
            </w:tcBorders>
            <w:noWrap w:val="0"/>
            <w:vAlign w:val="center"/>
          </w:tcPr>
          <w:p w14:paraId="73585BC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格栅</w:t>
            </w:r>
          </w:p>
        </w:tc>
        <w:tc>
          <w:tcPr>
            <w:tcW w:w="4120" w:type="dxa"/>
            <w:tcBorders>
              <w:top w:val="single" w:color="000000" w:sz="8" w:space="0"/>
              <w:left w:val="nil"/>
              <w:bottom w:val="single" w:color="000000" w:sz="8" w:space="0"/>
              <w:right w:val="single" w:color="000000" w:sz="8" w:space="0"/>
            </w:tcBorders>
            <w:noWrap w:val="0"/>
            <w:vAlign w:val="center"/>
          </w:tcPr>
          <w:p w14:paraId="488908CF">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b=5mm </w:t>
            </w:r>
            <w:r>
              <w:rPr>
                <w:rFonts w:hint="eastAsia" w:ascii="宋体" w:hAnsi="宋体" w:cs="宋体"/>
                <w:i w:val="0"/>
                <w:iCs w:val="0"/>
                <w:color w:val="auto"/>
                <w:kern w:val="0"/>
                <w:sz w:val="24"/>
                <w:szCs w:val="24"/>
                <w:u w:val="non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尺寸：200×200×200mm</w:t>
            </w:r>
          </w:p>
        </w:tc>
        <w:tc>
          <w:tcPr>
            <w:tcW w:w="698" w:type="dxa"/>
            <w:tcBorders>
              <w:top w:val="single" w:color="000000" w:sz="8" w:space="0"/>
              <w:left w:val="nil"/>
              <w:bottom w:val="single" w:color="000000" w:sz="8" w:space="0"/>
              <w:right w:val="single" w:color="000000" w:sz="8" w:space="0"/>
            </w:tcBorders>
            <w:noWrap w:val="0"/>
            <w:vAlign w:val="center"/>
          </w:tcPr>
          <w:p w14:paraId="2F42936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tcBorders>
              <w:top w:val="single" w:color="000000" w:sz="8" w:space="0"/>
              <w:left w:val="nil"/>
              <w:bottom w:val="single" w:color="000000" w:sz="8" w:space="0"/>
              <w:right w:val="single" w:color="000000" w:sz="8" w:space="0"/>
            </w:tcBorders>
            <w:noWrap w:val="0"/>
            <w:vAlign w:val="center"/>
          </w:tcPr>
          <w:p w14:paraId="617B06D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r>
      <w:tr w14:paraId="44BBC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60" w:type="dxa"/>
            <w:tcBorders>
              <w:top w:val="nil"/>
              <w:left w:val="single" w:color="000000" w:sz="8" w:space="0"/>
              <w:bottom w:val="single" w:color="000000" w:sz="8" w:space="0"/>
              <w:right w:val="single" w:color="000000" w:sz="8" w:space="0"/>
            </w:tcBorders>
            <w:noWrap w:val="0"/>
            <w:vAlign w:val="center"/>
          </w:tcPr>
          <w:p w14:paraId="7A00DCA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2286" w:type="dxa"/>
            <w:tcBorders>
              <w:top w:val="nil"/>
              <w:left w:val="nil"/>
              <w:bottom w:val="single" w:color="000000" w:sz="8" w:space="0"/>
              <w:right w:val="single" w:color="000000" w:sz="8" w:space="0"/>
            </w:tcBorders>
            <w:noWrap w:val="0"/>
            <w:vAlign w:val="center"/>
          </w:tcPr>
          <w:p w14:paraId="7ACB766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水解酸化池主体</w:t>
            </w:r>
          </w:p>
        </w:tc>
        <w:tc>
          <w:tcPr>
            <w:tcW w:w="4120" w:type="dxa"/>
            <w:tcBorders>
              <w:top w:val="nil"/>
              <w:left w:val="nil"/>
              <w:bottom w:val="single" w:color="000000" w:sz="8" w:space="0"/>
              <w:right w:val="single" w:color="000000" w:sz="8" w:space="0"/>
            </w:tcBorders>
            <w:noWrap w:val="0"/>
            <w:vAlign w:val="center"/>
          </w:tcPr>
          <w:p w14:paraId="6B55AA3D">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SUS304</w:t>
            </w:r>
            <w:r>
              <w:rPr>
                <w:rFonts w:hint="eastAsia" w:ascii="宋体" w:hAnsi="宋体" w:cs="宋体"/>
                <w:i w:val="0"/>
                <w:iCs w:val="0"/>
                <w:color w:val="auto"/>
                <w:kern w:val="0"/>
                <w:sz w:val="24"/>
                <w:szCs w:val="24"/>
                <w:u w:val="non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 xml:space="preserve"> Φ1200×1500mm，厚度</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2mm</w:t>
            </w:r>
          </w:p>
        </w:tc>
        <w:tc>
          <w:tcPr>
            <w:tcW w:w="698" w:type="dxa"/>
            <w:tcBorders>
              <w:top w:val="nil"/>
              <w:left w:val="nil"/>
              <w:bottom w:val="single" w:color="000000" w:sz="8" w:space="0"/>
              <w:right w:val="single" w:color="000000" w:sz="8" w:space="0"/>
            </w:tcBorders>
            <w:noWrap w:val="0"/>
            <w:vAlign w:val="center"/>
          </w:tcPr>
          <w:p w14:paraId="0E2D8F9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tcBorders>
              <w:top w:val="nil"/>
              <w:left w:val="nil"/>
              <w:bottom w:val="single" w:color="000000" w:sz="8" w:space="0"/>
              <w:right w:val="single" w:color="000000" w:sz="8" w:space="0"/>
            </w:tcBorders>
            <w:noWrap w:val="0"/>
            <w:vAlign w:val="center"/>
          </w:tcPr>
          <w:p w14:paraId="131BB31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r>
      <w:tr w14:paraId="7970F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60" w:type="dxa"/>
            <w:tcBorders>
              <w:top w:val="nil"/>
              <w:left w:val="single" w:color="000000" w:sz="8" w:space="0"/>
              <w:bottom w:val="single" w:color="000000" w:sz="8" w:space="0"/>
              <w:right w:val="single" w:color="000000" w:sz="8" w:space="0"/>
            </w:tcBorders>
            <w:noWrap w:val="0"/>
            <w:vAlign w:val="center"/>
          </w:tcPr>
          <w:p w14:paraId="3646F34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2286" w:type="dxa"/>
            <w:tcBorders>
              <w:top w:val="nil"/>
              <w:left w:val="nil"/>
              <w:bottom w:val="single" w:color="000000" w:sz="8" w:space="0"/>
              <w:right w:val="single" w:color="000000" w:sz="8" w:space="0"/>
            </w:tcBorders>
            <w:noWrap w:val="0"/>
            <w:vAlign w:val="center"/>
          </w:tcPr>
          <w:p w14:paraId="7C6C190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水解酸化池填料</w:t>
            </w:r>
          </w:p>
        </w:tc>
        <w:tc>
          <w:tcPr>
            <w:tcW w:w="4120" w:type="dxa"/>
            <w:tcBorders>
              <w:top w:val="nil"/>
              <w:left w:val="nil"/>
              <w:bottom w:val="single" w:color="000000" w:sz="8" w:space="0"/>
              <w:right w:val="single" w:color="000000" w:sz="8" w:space="0"/>
            </w:tcBorders>
            <w:noWrap w:val="0"/>
            <w:vAlign w:val="center"/>
          </w:tcPr>
          <w:p w14:paraId="6D03101A">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组合填料，填充率80%</w:t>
            </w:r>
          </w:p>
        </w:tc>
        <w:tc>
          <w:tcPr>
            <w:tcW w:w="698" w:type="dxa"/>
            <w:tcBorders>
              <w:top w:val="nil"/>
              <w:left w:val="nil"/>
              <w:bottom w:val="single" w:color="000000" w:sz="8" w:space="0"/>
              <w:right w:val="single" w:color="000000" w:sz="8" w:space="0"/>
            </w:tcBorders>
            <w:noWrap w:val="0"/>
            <w:vAlign w:val="center"/>
          </w:tcPr>
          <w:p w14:paraId="75D9E0D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tcBorders>
              <w:top w:val="nil"/>
              <w:left w:val="nil"/>
              <w:bottom w:val="single" w:color="000000" w:sz="8" w:space="0"/>
              <w:right w:val="single" w:color="000000" w:sz="8" w:space="0"/>
            </w:tcBorders>
            <w:noWrap w:val="0"/>
            <w:vAlign w:val="center"/>
          </w:tcPr>
          <w:p w14:paraId="05D44A0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r>
      <w:tr w14:paraId="42E67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60" w:type="dxa"/>
            <w:tcBorders>
              <w:top w:val="nil"/>
              <w:left w:val="single" w:color="000000" w:sz="8" w:space="0"/>
              <w:bottom w:val="single" w:color="000000" w:sz="8" w:space="0"/>
              <w:right w:val="single" w:color="000000" w:sz="8" w:space="0"/>
            </w:tcBorders>
            <w:noWrap w:val="0"/>
            <w:vAlign w:val="center"/>
          </w:tcPr>
          <w:p w14:paraId="15D0FD9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2286" w:type="dxa"/>
            <w:tcBorders>
              <w:top w:val="nil"/>
              <w:left w:val="nil"/>
              <w:bottom w:val="single" w:color="000000" w:sz="8" w:space="0"/>
              <w:right w:val="single" w:color="000000" w:sz="8" w:space="0"/>
            </w:tcBorders>
            <w:noWrap w:val="0"/>
            <w:vAlign w:val="center"/>
          </w:tcPr>
          <w:p w14:paraId="6C65C7F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水解酸化池填料支架</w:t>
            </w:r>
          </w:p>
        </w:tc>
        <w:tc>
          <w:tcPr>
            <w:tcW w:w="4120" w:type="dxa"/>
            <w:tcBorders>
              <w:top w:val="nil"/>
              <w:left w:val="nil"/>
              <w:bottom w:val="single" w:color="000000" w:sz="8" w:space="0"/>
              <w:right w:val="single" w:color="000000" w:sz="8" w:space="0"/>
            </w:tcBorders>
            <w:noWrap w:val="0"/>
            <w:vAlign w:val="center"/>
          </w:tcPr>
          <w:p w14:paraId="218F212E">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SUS304角铁+圆筋</w:t>
            </w:r>
          </w:p>
        </w:tc>
        <w:tc>
          <w:tcPr>
            <w:tcW w:w="698" w:type="dxa"/>
            <w:tcBorders>
              <w:top w:val="nil"/>
              <w:left w:val="nil"/>
              <w:bottom w:val="single" w:color="000000" w:sz="8" w:space="0"/>
              <w:right w:val="single" w:color="000000" w:sz="8" w:space="0"/>
            </w:tcBorders>
            <w:noWrap w:val="0"/>
            <w:vAlign w:val="center"/>
          </w:tcPr>
          <w:p w14:paraId="66F1436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tcBorders>
              <w:top w:val="nil"/>
              <w:left w:val="nil"/>
              <w:bottom w:val="single" w:color="000000" w:sz="8" w:space="0"/>
              <w:right w:val="single" w:color="000000" w:sz="8" w:space="0"/>
            </w:tcBorders>
            <w:noWrap w:val="0"/>
            <w:vAlign w:val="center"/>
          </w:tcPr>
          <w:p w14:paraId="3F256AF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r>
      <w:tr w14:paraId="29FA7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60" w:type="dxa"/>
            <w:tcBorders>
              <w:top w:val="nil"/>
              <w:left w:val="single" w:color="000000" w:sz="8" w:space="0"/>
              <w:bottom w:val="single" w:color="000000" w:sz="8" w:space="0"/>
              <w:right w:val="single" w:color="000000" w:sz="8" w:space="0"/>
            </w:tcBorders>
            <w:noWrap w:val="0"/>
            <w:vAlign w:val="center"/>
          </w:tcPr>
          <w:p w14:paraId="34D24F0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w:t>
            </w:r>
          </w:p>
        </w:tc>
        <w:tc>
          <w:tcPr>
            <w:tcW w:w="2286" w:type="dxa"/>
            <w:tcBorders>
              <w:top w:val="nil"/>
              <w:left w:val="nil"/>
              <w:bottom w:val="single" w:color="000000" w:sz="8" w:space="0"/>
              <w:right w:val="single" w:color="000000" w:sz="8" w:space="0"/>
            </w:tcBorders>
            <w:noWrap w:val="0"/>
            <w:vAlign w:val="center"/>
          </w:tcPr>
          <w:p w14:paraId="6B98C8D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布水系统</w:t>
            </w:r>
          </w:p>
        </w:tc>
        <w:tc>
          <w:tcPr>
            <w:tcW w:w="4120" w:type="dxa"/>
            <w:tcBorders>
              <w:top w:val="nil"/>
              <w:left w:val="nil"/>
              <w:bottom w:val="single" w:color="000000" w:sz="8" w:space="0"/>
              <w:right w:val="single" w:color="000000" w:sz="8" w:space="0"/>
            </w:tcBorders>
            <w:noWrap w:val="0"/>
            <w:vAlign w:val="center"/>
          </w:tcPr>
          <w:p w14:paraId="2FDFB406">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UPVC 配套</w:t>
            </w:r>
          </w:p>
        </w:tc>
        <w:tc>
          <w:tcPr>
            <w:tcW w:w="698" w:type="dxa"/>
            <w:tcBorders>
              <w:top w:val="nil"/>
              <w:left w:val="nil"/>
              <w:bottom w:val="single" w:color="000000" w:sz="8" w:space="0"/>
              <w:right w:val="single" w:color="000000" w:sz="8" w:space="0"/>
            </w:tcBorders>
            <w:noWrap w:val="0"/>
            <w:vAlign w:val="center"/>
          </w:tcPr>
          <w:p w14:paraId="58CCFBA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tcBorders>
              <w:top w:val="nil"/>
              <w:left w:val="nil"/>
              <w:bottom w:val="single" w:color="000000" w:sz="8" w:space="0"/>
              <w:right w:val="single" w:color="000000" w:sz="8" w:space="0"/>
            </w:tcBorders>
            <w:noWrap w:val="0"/>
            <w:vAlign w:val="center"/>
          </w:tcPr>
          <w:p w14:paraId="1CED61B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r>
      <w:tr w14:paraId="0D1CE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60" w:type="dxa"/>
            <w:tcBorders>
              <w:top w:val="nil"/>
              <w:left w:val="single" w:color="000000" w:sz="8" w:space="0"/>
              <w:bottom w:val="single" w:color="000000" w:sz="8" w:space="0"/>
              <w:right w:val="single" w:color="000000" w:sz="8" w:space="0"/>
            </w:tcBorders>
            <w:noWrap w:val="0"/>
            <w:vAlign w:val="center"/>
          </w:tcPr>
          <w:p w14:paraId="01DDA6A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w:t>
            </w:r>
          </w:p>
        </w:tc>
        <w:tc>
          <w:tcPr>
            <w:tcW w:w="2286" w:type="dxa"/>
            <w:tcBorders>
              <w:top w:val="nil"/>
              <w:left w:val="nil"/>
              <w:bottom w:val="single" w:color="000000" w:sz="8" w:space="0"/>
              <w:right w:val="single" w:color="000000" w:sz="8" w:space="0"/>
            </w:tcBorders>
            <w:noWrap w:val="0"/>
            <w:vAlign w:val="center"/>
          </w:tcPr>
          <w:p w14:paraId="3C9D4AD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检修孔</w:t>
            </w:r>
          </w:p>
        </w:tc>
        <w:tc>
          <w:tcPr>
            <w:tcW w:w="4120" w:type="dxa"/>
            <w:tcBorders>
              <w:top w:val="nil"/>
              <w:left w:val="nil"/>
              <w:bottom w:val="single" w:color="000000" w:sz="8" w:space="0"/>
              <w:right w:val="single" w:color="000000" w:sz="8" w:space="0"/>
            </w:tcBorders>
            <w:noWrap w:val="0"/>
            <w:vAlign w:val="center"/>
          </w:tcPr>
          <w:p w14:paraId="05FC7148">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SUS304配套</w:t>
            </w:r>
          </w:p>
        </w:tc>
        <w:tc>
          <w:tcPr>
            <w:tcW w:w="698" w:type="dxa"/>
            <w:tcBorders>
              <w:top w:val="nil"/>
              <w:left w:val="nil"/>
              <w:bottom w:val="single" w:color="000000" w:sz="8" w:space="0"/>
              <w:right w:val="single" w:color="000000" w:sz="8" w:space="0"/>
            </w:tcBorders>
            <w:noWrap w:val="0"/>
            <w:vAlign w:val="center"/>
          </w:tcPr>
          <w:p w14:paraId="76BDB40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tcBorders>
              <w:top w:val="nil"/>
              <w:left w:val="nil"/>
              <w:bottom w:val="single" w:color="000000" w:sz="8" w:space="0"/>
              <w:right w:val="single" w:color="000000" w:sz="8" w:space="0"/>
            </w:tcBorders>
            <w:noWrap w:val="0"/>
            <w:vAlign w:val="center"/>
          </w:tcPr>
          <w:p w14:paraId="1D6F16A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r>
      <w:tr w14:paraId="4EB58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60" w:type="dxa"/>
            <w:tcBorders>
              <w:top w:val="nil"/>
              <w:left w:val="single" w:color="000000" w:sz="8" w:space="0"/>
              <w:bottom w:val="single" w:color="000000" w:sz="8" w:space="0"/>
              <w:right w:val="single" w:color="000000" w:sz="8" w:space="0"/>
            </w:tcBorders>
            <w:noWrap w:val="0"/>
            <w:vAlign w:val="center"/>
          </w:tcPr>
          <w:p w14:paraId="5154553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w:t>
            </w:r>
          </w:p>
        </w:tc>
        <w:tc>
          <w:tcPr>
            <w:tcW w:w="2286" w:type="dxa"/>
            <w:tcBorders>
              <w:top w:val="nil"/>
              <w:left w:val="nil"/>
              <w:bottom w:val="single" w:color="000000" w:sz="8" w:space="0"/>
              <w:right w:val="single" w:color="000000" w:sz="8" w:space="0"/>
            </w:tcBorders>
            <w:noWrap w:val="0"/>
            <w:vAlign w:val="center"/>
          </w:tcPr>
          <w:p w14:paraId="6EA21D9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检修孔盖板</w:t>
            </w:r>
          </w:p>
        </w:tc>
        <w:tc>
          <w:tcPr>
            <w:tcW w:w="4120" w:type="dxa"/>
            <w:tcBorders>
              <w:top w:val="nil"/>
              <w:left w:val="nil"/>
              <w:bottom w:val="single" w:color="000000" w:sz="8" w:space="0"/>
              <w:right w:val="single" w:color="000000" w:sz="8" w:space="0"/>
            </w:tcBorders>
            <w:noWrap w:val="0"/>
            <w:vAlign w:val="center"/>
          </w:tcPr>
          <w:p w14:paraId="1D4AA635">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SUS304配套</w:t>
            </w:r>
          </w:p>
        </w:tc>
        <w:tc>
          <w:tcPr>
            <w:tcW w:w="698" w:type="dxa"/>
            <w:tcBorders>
              <w:top w:val="nil"/>
              <w:left w:val="nil"/>
              <w:bottom w:val="single" w:color="000000" w:sz="8" w:space="0"/>
              <w:right w:val="single" w:color="000000" w:sz="8" w:space="0"/>
            </w:tcBorders>
            <w:noWrap w:val="0"/>
            <w:vAlign w:val="center"/>
          </w:tcPr>
          <w:p w14:paraId="250D2C2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tcBorders>
              <w:top w:val="nil"/>
              <w:left w:val="nil"/>
              <w:bottom w:val="single" w:color="000000" w:sz="8" w:space="0"/>
              <w:right w:val="single" w:color="000000" w:sz="8" w:space="0"/>
            </w:tcBorders>
            <w:noWrap w:val="0"/>
            <w:vAlign w:val="center"/>
          </w:tcPr>
          <w:p w14:paraId="157992D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r>
      <w:tr w14:paraId="40383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60" w:type="dxa"/>
            <w:tcBorders>
              <w:top w:val="nil"/>
              <w:left w:val="single" w:color="000000" w:sz="8" w:space="0"/>
              <w:bottom w:val="single" w:color="000000" w:sz="8" w:space="0"/>
              <w:right w:val="single" w:color="000000" w:sz="8" w:space="0"/>
            </w:tcBorders>
            <w:noWrap w:val="0"/>
            <w:vAlign w:val="center"/>
          </w:tcPr>
          <w:p w14:paraId="434B107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8002" w:type="dxa"/>
            <w:gridSpan w:val="4"/>
            <w:tcBorders>
              <w:top w:val="nil"/>
              <w:left w:val="nil"/>
              <w:bottom w:val="single" w:color="000000" w:sz="8" w:space="0"/>
              <w:right w:val="single" w:color="auto" w:sz="4" w:space="0"/>
            </w:tcBorders>
            <w:noWrap w:val="0"/>
            <w:vAlign w:val="center"/>
          </w:tcPr>
          <w:p w14:paraId="5C198E5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生物接触氧化处理单元设备</w:t>
            </w:r>
          </w:p>
        </w:tc>
      </w:tr>
      <w:tr w14:paraId="73F3C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60" w:type="dxa"/>
            <w:tcBorders>
              <w:top w:val="nil"/>
              <w:left w:val="single" w:color="000000" w:sz="8" w:space="0"/>
              <w:bottom w:val="single" w:color="000000" w:sz="8" w:space="0"/>
              <w:right w:val="single" w:color="000000" w:sz="8" w:space="0"/>
            </w:tcBorders>
            <w:noWrap w:val="0"/>
            <w:vAlign w:val="center"/>
          </w:tcPr>
          <w:p w14:paraId="38C36B7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w:t>
            </w:r>
          </w:p>
        </w:tc>
        <w:tc>
          <w:tcPr>
            <w:tcW w:w="2286" w:type="dxa"/>
            <w:tcBorders>
              <w:top w:val="nil"/>
              <w:left w:val="nil"/>
              <w:bottom w:val="single" w:color="000000" w:sz="8" w:space="0"/>
              <w:right w:val="single" w:color="000000" w:sz="8" w:space="0"/>
            </w:tcBorders>
            <w:noWrap w:val="0"/>
            <w:vAlign w:val="center"/>
          </w:tcPr>
          <w:p w14:paraId="10E8A42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生物接触氧化池主体</w:t>
            </w:r>
          </w:p>
        </w:tc>
        <w:tc>
          <w:tcPr>
            <w:tcW w:w="4120" w:type="dxa"/>
            <w:tcBorders>
              <w:top w:val="single" w:color="000000" w:sz="8" w:space="0"/>
              <w:left w:val="nil"/>
              <w:bottom w:val="single" w:color="000000" w:sz="8" w:space="0"/>
              <w:right w:val="single" w:color="000000" w:sz="8" w:space="0"/>
            </w:tcBorders>
            <w:noWrap w:val="0"/>
            <w:vAlign w:val="center"/>
          </w:tcPr>
          <w:p w14:paraId="21ABCB19">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SUS304 Φ1200×1500mm，厚度</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2mm</w:t>
            </w:r>
          </w:p>
        </w:tc>
        <w:tc>
          <w:tcPr>
            <w:tcW w:w="698" w:type="dxa"/>
            <w:tcBorders>
              <w:top w:val="single" w:color="000000" w:sz="8" w:space="0"/>
              <w:left w:val="nil"/>
              <w:bottom w:val="single" w:color="000000" w:sz="8" w:space="0"/>
              <w:right w:val="single" w:color="000000" w:sz="8" w:space="0"/>
            </w:tcBorders>
            <w:noWrap w:val="0"/>
            <w:vAlign w:val="center"/>
          </w:tcPr>
          <w:p w14:paraId="75775C2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tcBorders>
              <w:top w:val="single" w:color="000000" w:sz="8" w:space="0"/>
              <w:left w:val="nil"/>
              <w:bottom w:val="single" w:color="000000" w:sz="8" w:space="0"/>
              <w:right w:val="single" w:color="auto" w:sz="4" w:space="0"/>
            </w:tcBorders>
            <w:noWrap w:val="0"/>
            <w:vAlign w:val="center"/>
          </w:tcPr>
          <w:p w14:paraId="2BA155F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r>
      <w:tr w14:paraId="0B2BC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60" w:type="dxa"/>
            <w:tcBorders>
              <w:top w:val="nil"/>
              <w:left w:val="single" w:color="000000" w:sz="8" w:space="0"/>
              <w:bottom w:val="single" w:color="000000" w:sz="8" w:space="0"/>
              <w:right w:val="single" w:color="000000" w:sz="8" w:space="0"/>
            </w:tcBorders>
            <w:noWrap w:val="0"/>
            <w:vAlign w:val="center"/>
          </w:tcPr>
          <w:p w14:paraId="1BA08E2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w:t>
            </w:r>
          </w:p>
        </w:tc>
        <w:tc>
          <w:tcPr>
            <w:tcW w:w="2286" w:type="dxa"/>
            <w:tcBorders>
              <w:top w:val="nil"/>
              <w:left w:val="nil"/>
              <w:bottom w:val="single" w:color="000000" w:sz="8" w:space="0"/>
              <w:right w:val="single" w:color="000000" w:sz="8" w:space="0"/>
            </w:tcBorders>
            <w:noWrap w:val="0"/>
            <w:vAlign w:val="center"/>
          </w:tcPr>
          <w:p w14:paraId="1BF5D12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接触氧化池填料</w:t>
            </w:r>
          </w:p>
        </w:tc>
        <w:tc>
          <w:tcPr>
            <w:tcW w:w="4120" w:type="dxa"/>
            <w:tcBorders>
              <w:top w:val="nil"/>
              <w:left w:val="nil"/>
              <w:bottom w:val="single" w:color="000000" w:sz="8" w:space="0"/>
              <w:right w:val="single" w:color="000000" w:sz="8" w:space="0"/>
            </w:tcBorders>
            <w:noWrap w:val="0"/>
            <w:vAlign w:val="center"/>
          </w:tcPr>
          <w:p w14:paraId="32BCE9EA">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组合填料，填充率80%</w:t>
            </w:r>
          </w:p>
        </w:tc>
        <w:tc>
          <w:tcPr>
            <w:tcW w:w="698" w:type="dxa"/>
            <w:tcBorders>
              <w:top w:val="nil"/>
              <w:left w:val="nil"/>
              <w:bottom w:val="single" w:color="000000" w:sz="8" w:space="0"/>
              <w:right w:val="single" w:color="000000" w:sz="8" w:space="0"/>
            </w:tcBorders>
            <w:noWrap w:val="0"/>
            <w:vAlign w:val="center"/>
          </w:tcPr>
          <w:p w14:paraId="63E196B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tcBorders>
              <w:top w:val="nil"/>
              <w:left w:val="nil"/>
              <w:bottom w:val="single" w:color="000000" w:sz="8" w:space="0"/>
              <w:right w:val="single" w:color="000000" w:sz="8" w:space="0"/>
            </w:tcBorders>
            <w:noWrap w:val="0"/>
            <w:vAlign w:val="center"/>
          </w:tcPr>
          <w:p w14:paraId="3EF51AD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r>
      <w:tr w14:paraId="0E12D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60" w:type="dxa"/>
            <w:tcBorders>
              <w:top w:val="nil"/>
              <w:left w:val="single" w:color="000000" w:sz="8" w:space="0"/>
              <w:bottom w:val="single" w:color="000000" w:sz="8" w:space="0"/>
              <w:right w:val="single" w:color="000000" w:sz="8" w:space="0"/>
            </w:tcBorders>
            <w:noWrap w:val="0"/>
            <w:vAlign w:val="center"/>
          </w:tcPr>
          <w:p w14:paraId="1AA02D8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3.3</w:t>
            </w:r>
          </w:p>
        </w:tc>
        <w:tc>
          <w:tcPr>
            <w:tcW w:w="2286" w:type="dxa"/>
            <w:tcBorders>
              <w:top w:val="nil"/>
              <w:left w:val="nil"/>
              <w:bottom w:val="single" w:color="000000" w:sz="8" w:space="0"/>
              <w:right w:val="single" w:color="000000" w:sz="8" w:space="0"/>
            </w:tcBorders>
            <w:noWrap w:val="0"/>
            <w:vAlign w:val="center"/>
          </w:tcPr>
          <w:p w14:paraId="09C0AE0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接触氧化池填料支架</w:t>
            </w:r>
          </w:p>
        </w:tc>
        <w:tc>
          <w:tcPr>
            <w:tcW w:w="4120" w:type="dxa"/>
            <w:tcBorders>
              <w:top w:val="nil"/>
              <w:left w:val="nil"/>
              <w:bottom w:val="single" w:color="000000" w:sz="8" w:space="0"/>
              <w:right w:val="single" w:color="000000" w:sz="8" w:space="0"/>
            </w:tcBorders>
            <w:noWrap w:val="0"/>
            <w:vAlign w:val="center"/>
          </w:tcPr>
          <w:p w14:paraId="144274F9">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角铁+圆筋</w:t>
            </w:r>
          </w:p>
        </w:tc>
        <w:tc>
          <w:tcPr>
            <w:tcW w:w="698" w:type="dxa"/>
            <w:tcBorders>
              <w:top w:val="nil"/>
              <w:left w:val="nil"/>
              <w:bottom w:val="single" w:color="000000" w:sz="8" w:space="0"/>
              <w:right w:val="single" w:color="000000" w:sz="8" w:space="0"/>
            </w:tcBorders>
            <w:noWrap w:val="0"/>
            <w:vAlign w:val="center"/>
          </w:tcPr>
          <w:p w14:paraId="53E4C74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tcBorders>
              <w:top w:val="nil"/>
              <w:left w:val="nil"/>
              <w:bottom w:val="single" w:color="000000" w:sz="8" w:space="0"/>
              <w:right w:val="single" w:color="000000" w:sz="8" w:space="0"/>
            </w:tcBorders>
            <w:noWrap w:val="0"/>
            <w:vAlign w:val="center"/>
          </w:tcPr>
          <w:p w14:paraId="7B62F88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r>
      <w:tr w14:paraId="5C406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60" w:type="dxa"/>
            <w:tcBorders>
              <w:top w:val="nil"/>
              <w:left w:val="single" w:color="000000" w:sz="8" w:space="0"/>
              <w:bottom w:val="single" w:color="000000" w:sz="8" w:space="0"/>
              <w:right w:val="single" w:color="000000" w:sz="8" w:space="0"/>
            </w:tcBorders>
            <w:noWrap w:val="0"/>
            <w:vAlign w:val="center"/>
          </w:tcPr>
          <w:p w14:paraId="71ABEE5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w:t>
            </w:r>
          </w:p>
        </w:tc>
        <w:tc>
          <w:tcPr>
            <w:tcW w:w="2286" w:type="dxa"/>
            <w:tcBorders>
              <w:top w:val="nil"/>
              <w:left w:val="nil"/>
              <w:bottom w:val="single" w:color="000000" w:sz="8" w:space="0"/>
              <w:right w:val="single" w:color="000000" w:sz="8" w:space="0"/>
            </w:tcBorders>
            <w:noWrap w:val="0"/>
            <w:vAlign w:val="center"/>
          </w:tcPr>
          <w:p w14:paraId="0ADB2B3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微孔曝气盘</w:t>
            </w:r>
          </w:p>
        </w:tc>
        <w:tc>
          <w:tcPr>
            <w:tcW w:w="4120" w:type="dxa"/>
            <w:tcBorders>
              <w:top w:val="nil"/>
              <w:left w:val="nil"/>
              <w:bottom w:val="single" w:color="000000" w:sz="8" w:space="0"/>
              <w:right w:val="single" w:color="000000" w:sz="8" w:space="0"/>
            </w:tcBorders>
            <w:noWrap w:val="0"/>
            <w:vAlign w:val="center"/>
          </w:tcPr>
          <w:p w14:paraId="0D2FE224">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φ215</w:t>
            </w:r>
            <w:r>
              <w:rPr>
                <w:rFonts w:hint="eastAsia" w:ascii="宋体" w:hAnsi="宋体" w:cs="宋体"/>
                <w:i w:val="0"/>
                <w:iCs w:val="0"/>
                <w:color w:val="auto"/>
                <w:kern w:val="0"/>
                <w:sz w:val="24"/>
                <w:szCs w:val="24"/>
                <w:u w:val="none"/>
                <w:lang w:val="en-US" w:eastAsia="zh-CN" w:bidi="ar"/>
              </w:rPr>
              <w:t xml:space="preserve">  材质EPDM</w:t>
            </w:r>
          </w:p>
        </w:tc>
        <w:tc>
          <w:tcPr>
            <w:tcW w:w="698" w:type="dxa"/>
            <w:tcBorders>
              <w:top w:val="nil"/>
              <w:left w:val="nil"/>
              <w:bottom w:val="single" w:color="000000" w:sz="8" w:space="0"/>
              <w:right w:val="single" w:color="000000" w:sz="8" w:space="0"/>
            </w:tcBorders>
            <w:noWrap w:val="0"/>
            <w:vAlign w:val="center"/>
          </w:tcPr>
          <w:p w14:paraId="7B396BC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tcBorders>
              <w:top w:val="nil"/>
              <w:left w:val="nil"/>
              <w:bottom w:val="single" w:color="000000" w:sz="8" w:space="0"/>
              <w:right w:val="single" w:color="000000" w:sz="8" w:space="0"/>
            </w:tcBorders>
            <w:noWrap w:val="0"/>
            <w:vAlign w:val="center"/>
          </w:tcPr>
          <w:p w14:paraId="6A5FD1C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r>
      <w:tr w14:paraId="35DFB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60" w:type="dxa"/>
            <w:tcBorders>
              <w:top w:val="nil"/>
              <w:left w:val="single" w:color="000000" w:sz="8" w:space="0"/>
              <w:bottom w:val="single" w:color="000000" w:sz="8" w:space="0"/>
              <w:right w:val="single" w:color="000000" w:sz="8" w:space="0"/>
            </w:tcBorders>
            <w:noWrap w:val="0"/>
            <w:vAlign w:val="center"/>
          </w:tcPr>
          <w:p w14:paraId="5ACBEB6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w:t>
            </w:r>
          </w:p>
        </w:tc>
        <w:tc>
          <w:tcPr>
            <w:tcW w:w="2286" w:type="dxa"/>
            <w:tcBorders>
              <w:top w:val="nil"/>
              <w:left w:val="nil"/>
              <w:bottom w:val="single" w:color="000000" w:sz="8" w:space="0"/>
              <w:right w:val="single" w:color="000000" w:sz="8" w:space="0"/>
            </w:tcBorders>
            <w:noWrap w:val="0"/>
            <w:vAlign w:val="center"/>
          </w:tcPr>
          <w:p w14:paraId="47D8429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高效曝气管道</w:t>
            </w:r>
          </w:p>
        </w:tc>
        <w:tc>
          <w:tcPr>
            <w:tcW w:w="4120" w:type="dxa"/>
            <w:tcBorders>
              <w:top w:val="nil"/>
              <w:left w:val="nil"/>
              <w:bottom w:val="single" w:color="000000" w:sz="8" w:space="0"/>
              <w:right w:val="single" w:color="000000" w:sz="8" w:space="0"/>
            </w:tcBorders>
            <w:noWrap w:val="0"/>
            <w:vAlign w:val="center"/>
          </w:tcPr>
          <w:p w14:paraId="0B4958C6">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DN40，配套马鞍座</w:t>
            </w:r>
          </w:p>
        </w:tc>
        <w:tc>
          <w:tcPr>
            <w:tcW w:w="698" w:type="dxa"/>
            <w:tcBorders>
              <w:top w:val="nil"/>
              <w:left w:val="nil"/>
              <w:bottom w:val="single" w:color="000000" w:sz="8" w:space="0"/>
              <w:right w:val="single" w:color="000000" w:sz="8" w:space="0"/>
            </w:tcBorders>
            <w:noWrap w:val="0"/>
            <w:vAlign w:val="center"/>
          </w:tcPr>
          <w:p w14:paraId="3FAB887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tcBorders>
              <w:top w:val="nil"/>
              <w:left w:val="nil"/>
              <w:bottom w:val="single" w:color="000000" w:sz="8" w:space="0"/>
              <w:right w:val="single" w:color="000000" w:sz="8" w:space="0"/>
            </w:tcBorders>
            <w:noWrap w:val="0"/>
            <w:vAlign w:val="center"/>
          </w:tcPr>
          <w:p w14:paraId="553C524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r>
      <w:tr w14:paraId="2E1C7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60" w:type="dxa"/>
            <w:tcBorders>
              <w:top w:val="nil"/>
              <w:left w:val="single" w:color="000000" w:sz="8" w:space="0"/>
              <w:bottom w:val="single" w:color="000000" w:sz="8" w:space="0"/>
              <w:right w:val="single" w:color="000000" w:sz="8" w:space="0"/>
            </w:tcBorders>
            <w:noWrap w:val="0"/>
            <w:vAlign w:val="center"/>
          </w:tcPr>
          <w:p w14:paraId="48A7AB6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w:t>
            </w:r>
          </w:p>
        </w:tc>
        <w:tc>
          <w:tcPr>
            <w:tcW w:w="2286" w:type="dxa"/>
            <w:tcBorders>
              <w:top w:val="nil"/>
              <w:left w:val="nil"/>
              <w:bottom w:val="single" w:color="000000" w:sz="8" w:space="0"/>
              <w:right w:val="single" w:color="000000" w:sz="8" w:space="0"/>
            </w:tcBorders>
            <w:noWrap w:val="0"/>
            <w:vAlign w:val="center"/>
          </w:tcPr>
          <w:p w14:paraId="178E30A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检修孔</w:t>
            </w:r>
          </w:p>
        </w:tc>
        <w:tc>
          <w:tcPr>
            <w:tcW w:w="4120" w:type="dxa"/>
            <w:tcBorders>
              <w:top w:val="nil"/>
              <w:left w:val="nil"/>
              <w:bottom w:val="single" w:color="000000" w:sz="8" w:space="0"/>
              <w:right w:val="single" w:color="000000" w:sz="8" w:space="0"/>
            </w:tcBorders>
            <w:noWrap w:val="0"/>
            <w:vAlign w:val="center"/>
          </w:tcPr>
          <w:p w14:paraId="25947B5C">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SUS304配套</w:t>
            </w:r>
          </w:p>
        </w:tc>
        <w:tc>
          <w:tcPr>
            <w:tcW w:w="698" w:type="dxa"/>
            <w:tcBorders>
              <w:top w:val="nil"/>
              <w:left w:val="nil"/>
              <w:bottom w:val="single" w:color="000000" w:sz="8" w:space="0"/>
              <w:right w:val="single" w:color="000000" w:sz="8" w:space="0"/>
            </w:tcBorders>
            <w:noWrap w:val="0"/>
            <w:vAlign w:val="center"/>
          </w:tcPr>
          <w:p w14:paraId="136E9FC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tcBorders>
              <w:top w:val="nil"/>
              <w:left w:val="nil"/>
              <w:bottom w:val="single" w:color="000000" w:sz="8" w:space="0"/>
              <w:right w:val="single" w:color="000000" w:sz="8" w:space="0"/>
            </w:tcBorders>
            <w:noWrap w:val="0"/>
            <w:vAlign w:val="center"/>
          </w:tcPr>
          <w:p w14:paraId="17E5BAF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r>
      <w:tr w14:paraId="1270D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60" w:type="dxa"/>
            <w:tcBorders>
              <w:top w:val="nil"/>
              <w:left w:val="single" w:color="000000" w:sz="8" w:space="0"/>
              <w:bottom w:val="single" w:color="000000" w:sz="8" w:space="0"/>
              <w:right w:val="single" w:color="000000" w:sz="8" w:space="0"/>
            </w:tcBorders>
            <w:noWrap w:val="0"/>
            <w:vAlign w:val="center"/>
          </w:tcPr>
          <w:p w14:paraId="0263641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3.7</w:t>
            </w:r>
          </w:p>
        </w:tc>
        <w:tc>
          <w:tcPr>
            <w:tcW w:w="2286" w:type="dxa"/>
            <w:tcBorders>
              <w:top w:val="nil"/>
              <w:left w:val="nil"/>
              <w:bottom w:val="single" w:color="000000" w:sz="8" w:space="0"/>
              <w:right w:val="single" w:color="000000" w:sz="8" w:space="0"/>
            </w:tcBorders>
            <w:noWrap w:val="0"/>
            <w:vAlign w:val="center"/>
          </w:tcPr>
          <w:p w14:paraId="7D14528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检修孔盖板</w:t>
            </w:r>
          </w:p>
        </w:tc>
        <w:tc>
          <w:tcPr>
            <w:tcW w:w="4120" w:type="dxa"/>
            <w:tcBorders>
              <w:top w:val="nil"/>
              <w:left w:val="nil"/>
              <w:bottom w:val="single" w:color="000000" w:sz="8" w:space="0"/>
              <w:right w:val="single" w:color="000000" w:sz="8" w:space="0"/>
            </w:tcBorders>
            <w:noWrap w:val="0"/>
            <w:vAlign w:val="center"/>
          </w:tcPr>
          <w:p w14:paraId="2388320D">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SUS304配套</w:t>
            </w:r>
          </w:p>
        </w:tc>
        <w:tc>
          <w:tcPr>
            <w:tcW w:w="698" w:type="dxa"/>
            <w:tcBorders>
              <w:top w:val="nil"/>
              <w:left w:val="nil"/>
              <w:bottom w:val="single" w:color="000000" w:sz="8" w:space="0"/>
              <w:right w:val="single" w:color="000000" w:sz="8" w:space="0"/>
            </w:tcBorders>
            <w:noWrap w:val="0"/>
            <w:vAlign w:val="center"/>
          </w:tcPr>
          <w:p w14:paraId="7FA6F33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tcBorders>
              <w:top w:val="nil"/>
              <w:left w:val="nil"/>
              <w:bottom w:val="single" w:color="000000" w:sz="8" w:space="0"/>
              <w:right w:val="single" w:color="000000" w:sz="8" w:space="0"/>
            </w:tcBorders>
            <w:noWrap w:val="0"/>
            <w:vAlign w:val="center"/>
          </w:tcPr>
          <w:p w14:paraId="0643585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r>
      <w:tr w14:paraId="31840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60" w:type="dxa"/>
            <w:tcBorders>
              <w:top w:val="nil"/>
              <w:left w:val="single" w:color="000000" w:sz="8" w:space="0"/>
              <w:bottom w:val="single" w:color="000000" w:sz="8" w:space="0"/>
              <w:right w:val="single" w:color="000000" w:sz="8" w:space="0"/>
            </w:tcBorders>
            <w:noWrap w:val="0"/>
            <w:vAlign w:val="center"/>
          </w:tcPr>
          <w:p w14:paraId="6DE897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3.8</w:t>
            </w:r>
          </w:p>
        </w:tc>
        <w:tc>
          <w:tcPr>
            <w:tcW w:w="2286" w:type="dxa"/>
            <w:tcBorders>
              <w:top w:val="nil"/>
              <w:left w:val="nil"/>
              <w:bottom w:val="single" w:color="000000" w:sz="8" w:space="0"/>
              <w:right w:val="single" w:color="000000" w:sz="8" w:space="0"/>
            </w:tcBorders>
            <w:noWrap w:val="0"/>
            <w:vAlign w:val="center"/>
          </w:tcPr>
          <w:p w14:paraId="4009178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布水系统</w:t>
            </w:r>
          </w:p>
        </w:tc>
        <w:tc>
          <w:tcPr>
            <w:tcW w:w="4120" w:type="dxa"/>
            <w:tcBorders>
              <w:top w:val="nil"/>
              <w:left w:val="nil"/>
              <w:bottom w:val="single" w:color="000000" w:sz="8" w:space="0"/>
              <w:right w:val="single" w:color="000000" w:sz="8" w:space="0"/>
            </w:tcBorders>
            <w:noWrap w:val="0"/>
            <w:vAlign w:val="center"/>
          </w:tcPr>
          <w:p w14:paraId="5065D76F">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UPVC配套</w:t>
            </w:r>
          </w:p>
        </w:tc>
        <w:tc>
          <w:tcPr>
            <w:tcW w:w="698" w:type="dxa"/>
            <w:tcBorders>
              <w:top w:val="nil"/>
              <w:left w:val="nil"/>
              <w:bottom w:val="single" w:color="000000" w:sz="8" w:space="0"/>
              <w:right w:val="single" w:color="000000" w:sz="8" w:space="0"/>
            </w:tcBorders>
            <w:noWrap w:val="0"/>
            <w:vAlign w:val="center"/>
          </w:tcPr>
          <w:p w14:paraId="77D7B1A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tcBorders>
              <w:top w:val="nil"/>
              <w:left w:val="nil"/>
              <w:bottom w:val="single" w:color="000000" w:sz="8" w:space="0"/>
              <w:right w:val="single" w:color="000000" w:sz="8" w:space="0"/>
            </w:tcBorders>
            <w:noWrap w:val="0"/>
            <w:vAlign w:val="center"/>
          </w:tcPr>
          <w:p w14:paraId="0D91E8C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r>
      <w:tr w14:paraId="6CCFA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60" w:type="dxa"/>
            <w:tcBorders>
              <w:top w:val="nil"/>
              <w:left w:val="single" w:color="000000" w:sz="8" w:space="0"/>
              <w:bottom w:val="single" w:color="000000" w:sz="8" w:space="0"/>
              <w:right w:val="single" w:color="000000" w:sz="8" w:space="0"/>
            </w:tcBorders>
            <w:noWrap w:val="0"/>
            <w:vAlign w:val="center"/>
          </w:tcPr>
          <w:p w14:paraId="3F1E9F4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8002" w:type="dxa"/>
            <w:gridSpan w:val="4"/>
            <w:tcBorders>
              <w:top w:val="nil"/>
              <w:left w:val="nil"/>
              <w:bottom w:val="single" w:color="000000" w:sz="8" w:space="0"/>
              <w:right w:val="single" w:color="auto" w:sz="4" w:space="0"/>
            </w:tcBorders>
            <w:noWrap w:val="0"/>
            <w:vAlign w:val="center"/>
          </w:tcPr>
          <w:p w14:paraId="629E37E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MBR膜处理单元</w:t>
            </w:r>
          </w:p>
        </w:tc>
      </w:tr>
      <w:tr w14:paraId="50348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60" w:type="dxa"/>
            <w:tcBorders>
              <w:top w:val="nil"/>
              <w:left w:val="single" w:color="000000" w:sz="8" w:space="0"/>
              <w:bottom w:val="single" w:color="000000" w:sz="8" w:space="0"/>
              <w:right w:val="single" w:color="000000" w:sz="8" w:space="0"/>
            </w:tcBorders>
            <w:noWrap w:val="0"/>
            <w:vAlign w:val="center"/>
          </w:tcPr>
          <w:p w14:paraId="2730C97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4.1</w:t>
            </w:r>
          </w:p>
        </w:tc>
        <w:tc>
          <w:tcPr>
            <w:tcW w:w="2286" w:type="dxa"/>
            <w:tcBorders>
              <w:top w:val="nil"/>
              <w:left w:val="nil"/>
              <w:bottom w:val="single" w:color="000000" w:sz="8" w:space="0"/>
              <w:right w:val="single" w:color="000000" w:sz="8" w:space="0"/>
            </w:tcBorders>
            <w:noWrap w:val="0"/>
            <w:vAlign w:val="center"/>
          </w:tcPr>
          <w:p w14:paraId="79599D3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MBR膜池主体</w:t>
            </w:r>
          </w:p>
        </w:tc>
        <w:tc>
          <w:tcPr>
            <w:tcW w:w="4120" w:type="dxa"/>
            <w:tcBorders>
              <w:top w:val="single" w:color="000000" w:sz="8" w:space="0"/>
              <w:left w:val="nil"/>
              <w:bottom w:val="single" w:color="000000" w:sz="8" w:space="0"/>
              <w:right w:val="single" w:color="000000" w:sz="8" w:space="0"/>
            </w:tcBorders>
            <w:noWrap w:val="0"/>
            <w:vAlign w:val="center"/>
          </w:tcPr>
          <w:p w14:paraId="1BA1281A">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SUS304 Φ1200×1500mm，厚度</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2mm</w:t>
            </w:r>
          </w:p>
        </w:tc>
        <w:tc>
          <w:tcPr>
            <w:tcW w:w="698" w:type="dxa"/>
            <w:tcBorders>
              <w:top w:val="single" w:color="000000" w:sz="8" w:space="0"/>
              <w:left w:val="nil"/>
              <w:bottom w:val="single" w:color="000000" w:sz="8" w:space="0"/>
              <w:right w:val="single" w:color="000000" w:sz="8" w:space="0"/>
            </w:tcBorders>
            <w:noWrap w:val="0"/>
            <w:vAlign w:val="center"/>
          </w:tcPr>
          <w:p w14:paraId="251F156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tcBorders>
              <w:top w:val="single" w:color="000000" w:sz="8" w:space="0"/>
              <w:left w:val="nil"/>
              <w:bottom w:val="single" w:color="000000" w:sz="8" w:space="0"/>
              <w:right w:val="single" w:color="000000" w:sz="8" w:space="0"/>
            </w:tcBorders>
            <w:noWrap w:val="0"/>
            <w:vAlign w:val="center"/>
          </w:tcPr>
          <w:p w14:paraId="436D5FF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r>
      <w:tr w14:paraId="61465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60" w:type="dxa"/>
            <w:tcBorders>
              <w:top w:val="nil"/>
              <w:left w:val="single" w:color="000000" w:sz="8" w:space="0"/>
              <w:bottom w:val="single" w:color="000000" w:sz="8" w:space="0"/>
              <w:right w:val="single" w:color="000000" w:sz="8" w:space="0"/>
            </w:tcBorders>
            <w:noWrap w:val="0"/>
            <w:vAlign w:val="center"/>
          </w:tcPr>
          <w:p w14:paraId="1DA9E21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w:t>
            </w:r>
          </w:p>
        </w:tc>
        <w:tc>
          <w:tcPr>
            <w:tcW w:w="2286" w:type="dxa"/>
            <w:tcBorders>
              <w:top w:val="nil"/>
              <w:left w:val="nil"/>
              <w:bottom w:val="single" w:color="000000" w:sz="8" w:space="0"/>
              <w:right w:val="single" w:color="000000" w:sz="8" w:space="0"/>
            </w:tcBorders>
            <w:noWrap w:val="0"/>
            <w:vAlign w:val="center"/>
          </w:tcPr>
          <w:p w14:paraId="792F412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MBR膜组件</w:t>
            </w:r>
          </w:p>
        </w:tc>
        <w:tc>
          <w:tcPr>
            <w:tcW w:w="4120" w:type="dxa"/>
            <w:tcBorders>
              <w:top w:val="nil"/>
              <w:left w:val="nil"/>
              <w:bottom w:val="single" w:color="000000" w:sz="8" w:space="0"/>
              <w:right w:val="single" w:color="000000" w:sz="8" w:space="0"/>
            </w:tcBorders>
            <w:noWrap w:val="0"/>
            <w:vAlign w:val="center"/>
          </w:tcPr>
          <w:p w14:paraId="07ACFEC8">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中空纤维帘式</w:t>
            </w:r>
          </w:p>
        </w:tc>
        <w:tc>
          <w:tcPr>
            <w:tcW w:w="698" w:type="dxa"/>
            <w:tcBorders>
              <w:top w:val="nil"/>
              <w:left w:val="nil"/>
              <w:bottom w:val="single" w:color="000000" w:sz="8" w:space="0"/>
              <w:right w:val="single" w:color="000000" w:sz="8" w:space="0"/>
            </w:tcBorders>
            <w:noWrap w:val="0"/>
            <w:vAlign w:val="center"/>
          </w:tcPr>
          <w:p w14:paraId="6333DF9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898" w:type="dxa"/>
            <w:tcBorders>
              <w:top w:val="nil"/>
              <w:left w:val="nil"/>
              <w:bottom w:val="single" w:color="000000" w:sz="8" w:space="0"/>
              <w:right w:val="single" w:color="000000" w:sz="8" w:space="0"/>
            </w:tcBorders>
            <w:noWrap w:val="0"/>
            <w:vAlign w:val="center"/>
          </w:tcPr>
          <w:p w14:paraId="00A5E9A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w:t>
            </w:r>
          </w:p>
        </w:tc>
      </w:tr>
      <w:tr w14:paraId="630EA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60" w:type="dxa"/>
            <w:tcBorders>
              <w:top w:val="nil"/>
              <w:left w:val="single" w:color="000000" w:sz="8" w:space="0"/>
              <w:bottom w:val="single" w:color="000000" w:sz="8" w:space="0"/>
              <w:right w:val="single" w:color="000000" w:sz="8" w:space="0"/>
            </w:tcBorders>
            <w:noWrap w:val="0"/>
            <w:vAlign w:val="center"/>
          </w:tcPr>
          <w:p w14:paraId="4497FD7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4.3</w:t>
            </w:r>
          </w:p>
        </w:tc>
        <w:tc>
          <w:tcPr>
            <w:tcW w:w="2286" w:type="dxa"/>
            <w:tcBorders>
              <w:top w:val="nil"/>
              <w:left w:val="nil"/>
              <w:bottom w:val="single" w:color="000000" w:sz="8" w:space="0"/>
              <w:right w:val="single" w:color="000000" w:sz="8" w:space="0"/>
            </w:tcBorders>
            <w:noWrap w:val="0"/>
            <w:vAlign w:val="center"/>
          </w:tcPr>
          <w:p w14:paraId="57CE5C2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MBR膜架</w:t>
            </w:r>
          </w:p>
        </w:tc>
        <w:tc>
          <w:tcPr>
            <w:tcW w:w="4120" w:type="dxa"/>
            <w:tcBorders>
              <w:top w:val="nil"/>
              <w:left w:val="nil"/>
              <w:bottom w:val="single" w:color="000000" w:sz="8" w:space="0"/>
              <w:right w:val="single" w:color="000000" w:sz="8" w:space="0"/>
            </w:tcBorders>
            <w:noWrap w:val="0"/>
            <w:vAlign w:val="center"/>
          </w:tcPr>
          <w:p w14:paraId="6EE60572">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配套膜组件，材质SUS304</w:t>
            </w:r>
          </w:p>
        </w:tc>
        <w:tc>
          <w:tcPr>
            <w:tcW w:w="698" w:type="dxa"/>
            <w:tcBorders>
              <w:top w:val="nil"/>
              <w:left w:val="nil"/>
              <w:bottom w:val="single" w:color="000000" w:sz="8" w:space="0"/>
              <w:right w:val="single" w:color="000000" w:sz="8" w:space="0"/>
            </w:tcBorders>
            <w:noWrap w:val="0"/>
            <w:vAlign w:val="center"/>
          </w:tcPr>
          <w:p w14:paraId="7F58E63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tcBorders>
              <w:top w:val="nil"/>
              <w:left w:val="nil"/>
              <w:bottom w:val="single" w:color="000000" w:sz="8" w:space="0"/>
              <w:right w:val="single" w:color="000000" w:sz="8" w:space="0"/>
            </w:tcBorders>
            <w:noWrap w:val="0"/>
            <w:vAlign w:val="center"/>
          </w:tcPr>
          <w:p w14:paraId="3E840DD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r>
      <w:tr w14:paraId="6C1E7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60" w:type="dxa"/>
            <w:tcBorders>
              <w:top w:val="nil"/>
              <w:left w:val="single" w:color="000000" w:sz="8" w:space="0"/>
              <w:bottom w:val="single" w:color="000000" w:sz="8" w:space="0"/>
              <w:right w:val="single" w:color="000000" w:sz="8" w:space="0"/>
            </w:tcBorders>
            <w:noWrap w:val="0"/>
            <w:vAlign w:val="center"/>
          </w:tcPr>
          <w:p w14:paraId="5137CBB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4.4</w:t>
            </w:r>
          </w:p>
        </w:tc>
        <w:tc>
          <w:tcPr>
            <w:tcW w:w="2286" w:type="dxa"/>
            <w:tcBorders>
              <w:top w:val="nil"/>
              <w:left w:val="nil"/>
              <w:bottom w:val="single" w:color="000000" w:sz="8" w:space="0"/>
              <w:right w:val="single" w:color="000000" w:sz="8" w:space="0"/>
            </w:tcBorders>
            <w:noWrap w:val="0"/>
            <w:vAlign w:val="center"/>
          </w:tcPr>
          <w:p w14:paraId="35A3C80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液位控制器</w:t>
            </w:r>
          </w:p>
        </w:tc>
        <w:tc>
          <w:tcPr>
            <w:tcW w:w="4120" w:type="dxa"/>
            <w:tcBorders>
              <w:top w:val="nil"/>
              <w:left w:val="nil"/>
              <w:bottom w:val="single" w:color="000000" w:sz="8" w:space="0"/>
              <w:right w:val="single" w:color="000000" w:sz="8" w:space="0"/>
            </w:tcBorders>
            <w:noWrap w:val="0"/>
            <w:vAlign w:val="center"/>
          </w:tcPr>
          <w:p w14:paraId="4F88ADD1">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输出</w:t>
            </w:r>
            <w:r>
              <w:rPr>
                <w:rFonts w:hint="eastAsia" w:ascii="宋体" w:hAnsi="宋体" w:eastAsia="宋体" w:cs="宋体"/>
                <w:i w:val="0"/>
                <w:iCs w:val="0"/>
                <w:color w:val="auto"/>
                <w:kern w:val="0"/>
                <w:sz w:val="24"/>
                <w:szCs w:val="24"/>
                <w:u w:val="none"/>
                <w:lang w:val="en-US" w:eastAsia="zh-CN" w:bidi="ar"/>
              </w:rPr>
              <w:t>4-20MA，316电极</w:t>
            </w:r>
            <w:r>
              <w:rPr>
                <w:rFonts w:hint="eastAsia" w:ascii="宋体" w:hAnsi="宋体" w:cs="宋体"/>
                <w:i w:val="0"/>
                <w:iCs w:val="0"/>
                <w:color w:val="auto"/>
                <w:kern w:val="0"/>
                <w:sz w:val="24"/>
                <w:szCs w:val="24"/>
                <w:u w:val="none"/>
                <w:lang w:val="en-US" w:eastAsia="zh-CN" w:bidi="ar"/>
              </w:rPr>
              <w:t>，测量范围0-3m</w:t>
            </w:r>
          </w:p>
        </w:tc>
        <w:tc>
          <w:tcPr>
            <w:tcW w:w="698" w:type="dxa"/>
            <w:tcBorders>
              <w:top w:val="nil"/>
              <w:left w:val="nil"/>
              <w:bottom w:val="single" w:color="000000" w:sz="8" w:space="0"/>
              <w:right w:val="single" w:color="000000" w:sz="8" w:space="0"/>
            </w:tcBorders>
            <w:noWrap w:val="0"/>
            <w:vAlign w:val="center"/>
          </w:tcPr>
          <w:p w14:paraId="3C95556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tcBorders>
              <w:top w:val="nil"/>
              <w:left w:val="nil"/>
              <w:bottom w:val="single" w:color="000000" w:sz="8" w:space="0"/>
              <w:right w:val="single" w:color="000000" w:sz="8" w:space="0"/>
            </w:tcBorders>
            <w:noWrap w:val="0"/>
            <w:vAlign w:val="center"/>
          </w:tcPr>
          <w:p w14:paraId="2AC8CAD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r>
      <w:tr w14:paraId="0EF4D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60" w:type="dxa"/>
            <w:tcBorders>
              <w:top w:val="nil"/>
              <w:left w:val="single" w:color="000000" w:sz="8" w:space="0"/>
              <w:bottom w:val="single" w:color="000000" w:sz="8" w:space="0"/>
              <w:right w:val="single" w:color="000000" w:sz="8" w:space="0"/>
            </w:tcBorders>
            <w:noWrap w:val="0"/>
            <w:vAlign w:val="center"/>
          </w:tcPr>
          <w:p w14:paraId="07BF7F1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4.5</w:t>
            </w:r>
          </w:p>
        </w:tc>
        <w:tc>
          <w:tcPr>
            <w:tcW w:w="2286" w:type="dxa"/>
            <w:tcBorders>
              <w:top w:val="nil"/>
              <w:left w:val="nil"/>
              <w:bottom w:val="single" w:color="000000" w:sz="8" w:space="0"/>
              <w:right w:val="single" w:color="000000" w:sz="8" w:space="0"/>
            </w:tcBorders>
            <w:noWrap w:val="0"/>
            <w:vAlign w:val="center"/>
          </w:tcPr>
          <w:p w14:paraId="2B83416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污泥回流泵</w:t>
            </w:r>
          </w:p>
        </w:tc>
        <w:tc>
          <w:tcPr>
            <w:tcW w:w="4120" w:type="dxa"/>
            <w:tcBorders>
              <w:top w:val="nil"/>
              <w:left w:val="nil"/>
              <w:bottom w:val="single" w:color="000000" w:sz="8" w:space="0"/>
              <w:right w:val="single" w:color="000000" w:sz="8" w:space="0"/>
            </w:tcBorders>
            <w:noWrap w:val="0"/>
            <w:vAlign w:val="center"/>
          </w:tcPr>
          <w:p w14:paraId="62137495">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Q=3m³/h P=12m </w:t>
            </w:r>
          </w:p>
        </w:tc>
        <w:tc>
          <w:tcPr>
            <w:tcW w:w="698" w:type="dxa"/>
            <w:tcBorders>
              <w:top w:val="nil"/>
              <w:left w:val="nil"/>
              <w:bottom w:val="single" w:color="000000" w:sz="8" w:space="0"/>
              <w:right w:val="single" w:color="000000" w:sz="8" w:space="0"/>
            </w:tcBorders>
            <w:noWrap w:val="0"/>
            <w:vAlign w:val="center"/>
          </w:tcPr>
          <w:p w14:paraId="691E6D8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tcBorders>
              <w:top w:val="nil"/>
              <w:left w:val="nil"/>
              <w:bottom w:val="single" w:color="000000" w:sz="8" w:space="0"/>
              <w:right w:val="single" w:color="000000" w:sz="8" w:space="0"/>
            </w:tcBorders>
            <w:noWrap w:val="0"/>
            <w:vAlign w:val="center"/>
          </w:tcPr>
          <w:p w14:paraId="450BC81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r>
      <w:tr w14:paraId="54D7E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60" w:type="dxa"/>
            <w:tcBorders>
              <w:top w:val="nil"/>
              <w:left w:val="single" w:color="000000" w:sz="8" w:space="0"/>
              <w:bottom w:val="single" w:color="000000" w:sz="8" w:space="0"/>
              <w:right w:val="single" w:color="000000" w:sz="8" w:space="0"/>
            </w:tcBorders>
            <w:noWrap w:val="0"/>
            <w:vAlign w:val="center"/>
          </w:tcPr>
          <w:p w14:paraId="3B65A43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4.6</w:t>
            </w:r>
          </w:p>
        </w:tc>
        <w:tc>
          <w:tcPr>
            <w:tcW w:w="2286" w:type="dxa"/>
            <w:tcBorders>
              <w:top w:val="nil"/>
              <w:left w:val="nil"/>
              <w:bottom w:val="single" w:color="000000" w:sz="8" w:space="0"/>
              <w:right w:val="single" w:color="000000" w:sz="8" w:space="0"/>
            </w:tcBorders>
            <w:noWrap w:val="0"/>
            <w:vAlign w:val="center"/>
          </w:tcPr>
          <w:p w14:paraId="747F7CB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检修孔</w:t>
            </w:r>
          </w:p>
        </w:tc>
        <w:tc>
          <w:tcPr>
            <w:tcW w:w="4120" w:type="dxa"/>
            <w:tcBorders>
              <w:top w:val="nil"/>
              <w:left w:val="nil"/>
              <w:bottom w:val="single" w:color="000000" w:sz="8" w:space="0"/>
              <w:right w:val="single" w:color="000000" w:sz="8" w:space="0"/>
            </w:tcBorders>
            <w:noWrap w:val="0"/>
            <w:vAlign w:val="center"/>
          </w:tcPr>
          <w:p w14:paraId="14257632">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SUS304配套</w:t>
            </w:r>
          </w:p>
        </w:tc>
        <w:tc>
          <w:tcPr>
            <w:tcW w:w="698" w:type="dxa"/>
            <w:tcBorders>
              <w:top w:val="nil"/>
              <w:left w:val="nil"/>
              <w:bottom w:val="single" w:color="000000" w:sz="8" w:space="0"/>
              <w:right w:val="single" w:color="000000" w:sz="8" w:space="0"/>
            </w:tcBorders>
            <w:noWrap w:val="0"/>
            <w:vAlign w:val="center"/>
          </w:tcPr>
          <w:p w14:paraId="11F9363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tcBorders>
              <w:top w:val="nil"/>
              <w:left w:val="nil"/>
              <w:bottom w:val="single" w:color="000000" w:sz="8" w:space="0"/>
              <w:right w:val="single" w:color="000000" w:sz="8" w:space="0"/>
            </w:tcBorders>
            <w:noWrap w:val="0"/>
            <w:vAlign w:val="center"/>
          </w:tcPr>
          <w:p w14:paraId="4B9BAE0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r>
      <w:tr w14:paraId="078B2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60" w:type="dxa"/>
            <w:tcBorders>
              <w:top w:val="nil"/>
              <w:left w:val="single" w:color="000000" w:sz="8" w:space="0"/>
              <w:bottom w:val="single" w:color="000000" w:sz="8" w:space="0"/>
              <w:right w:val="single" w:color="000000" w:sz="8" w:space="0"/>
            </w:tcBorders>
            <w:noWrap w:val="0"/>
            <w:vAlign w:val="center"/>
          </w:tcPr>
          <w:p w14:paraId="26F0CED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4.7</w:t>
            </w:r>
          </w:p>
        </w:tc>
        <w:tc>
          <w:tcPr>
            <w:tcW w:w="2286" w:type="dxa"/>
            <w:tcBorders>
              <w:top w:val="nil"/>
              <w:left w:val="nil"/>
              <w:bottom w:val="single" w:color="000000" w:sz="8" w:space="0"/>
              <w:right w:val="single" w:color="000000" w:sz="8" w:space="0"/>
            </w:tcBorders>
            <w:noWrap w:val="0"/>
            <w:vAlign w:val="center"/>
          </w:tcPr>
          <w:p w14:paraId="1188240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检修孔盖板</w:t>
            </w:r>
          </w:p>
        </w:tc>
        <w:tc>
          <w:tcPr>
            <w:tcW w:w="4120" w:type="dxa"/>
            <w:tcBorders>
              <w:top w:val="nil"/>
              <w:left w:val="nil"/>
              <w:bottom w:val="single" w:color="000000" w:sz="8" w:space="0"/>
              <w:right w:val="single" w:color="000000" w:sz="8" w:space="0"/>
            </w:tcBorders>
            <w:noWrap w:val="0"/>
            <w:vAlign w:val="center"/>
          </w:tcPr>
          <w:p w14:paraId="3E061686">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SUS304配套</w:t>
            </w:r>
          </w:p>
        </w:tc>
        <w:tc>
          <w:tcPr>
            <w:tcW w:w="698" w:type="dxa"/>
            <w:tcBorders>
              <w:top w:val="nil"/>
              <w:left w:val="nil"/>
              <w:bottom w:val="single" w:color="000000" w:sz="8" w:space="0"/>
              <w:right w:val="single" w:color="000000" w:sz="8" w:space="0"/>
            </w:tcBorders>
            <w:noWrap w:val="0"/>
            <w:vAlign w:val="center"/>
          </w:tcPr>
          <w:p w14:paraId="7E11115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tcBorders>
              <w:top w:val="nil"/>
              <w:left w:val="nil"/>
              <w:bottom w:val="single" w:color="000000" w:sz="8" w:space="0"/>
              <w:right w:val="single" w:color="000000" w:sz="8" w:space="0"/>
            </w:tcBorders>
            <w:noWrap w:val="0"/>
            <w:vAlign w:val="center"/>
          </w:tcPr>
          <w:p w14:paraId="4B265C5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r>
      <w:tr w14:paraId="7DCF5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60" w:type="dxa"/>
            <w:tcBorders>
              <w:top w:val="nil"/>
              <w:left w:val="single" w:color="000000" w:sz="8" w:space="0"/>
              <w:bottom w:val="single" w:color="000000" w:sz="8" w:space="0"/>
              <w:right w:val="single" w:color="000000" w:sz="8" w:space="0"/>
            </w:tcBorders>
            <w:noWrap w:val="0"/>
            <w:vAlign w:val="center"/>
          </w:tcPr>
          <w:p w14:paraId="6E47D6D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8002" w:type="dxa"/>
            <w:gridSpan w:val="4"/>
            <w:tcBorders>
              <w:top w:val="nil"/>
              <w:left w:val="nil"/>
              <w:bottom w:val="single" w:color="000000" w:sz="8" w:space="0"/>
              <w:right w:val="single" w:color="auto" w:sz="4" w:space="0"/>
            </w:tcBorders>
            <w:noWrap w:val="0"/>
            <w:vAlign w:val="center"/>
          </w:tcPr>
          <w:p w14:paraId="6443CF8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消毒处理单元</w:t>
            </w:r>
          </w:p>
        </w:tc>
      </w:tr>
      <w:tr w14:paraId="3515A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60" w:type="dxa"/>
            <w:tcBorders>
              <w:top w:val="nil"/>
              <w:left w:val="single" w:color="000000" w:sz="8" w:space="0"/>
              <w:bottom w:val="single" w:color="000000" w:sz="8" w:space="0"/>
              <w:right w:val="single" w:color="000000" w:sz="8" w:space="0"/>
            </w:tcBorders>
            <w:noWrap w:val="0"/>
            <w:vAlign w:val="center"/>
          </w:tcPr>
          <w:p w14:paraId="3AB3DEF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5.1</w:t>
            </w:r>
          </w:p>
        </w:tc>
        <w:tc>
          <w:tcPr>
            <w:tcW w:w="2286" w:type="dxa"/>
            <w:tcBorders>
              <w:top w:val="nil"/>
              <w:left w:val="nil"/>
              <w:bottom w:val="single" w:color="000000" w:sz="8" w:space="0"/>
              <w:right w:val="single" w:color="000000" w:sz="8" w:space="0"/>
            </w:tcBorders>
            <w:noWrap w:val="0"/>
            <w:vAlign w:val="center"/>
          </w:tcPr>
          <w:p w14:paraId="73AB99A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消毒池主体</w:t>
            </w:r>
          </w:p>
        </w:tc>
        <w:tc>
          <w:tcPr>
            <w:tcW w:w="4120" w:type="dxa"/>
            <w:tcBorders>
              <w:top w:val="single" w:color="000000" w:sz="8" w:space="0"/>
              <w:left w:val="nil"/>
              <w:bottom w:val="single" w:color="000000" w:sz="8" w:space="0"/>
              <w:right w:val="single" w:color="000000" w:sz="8" w:space="0"/>
            </w:tcBorders>
            <w:noWrap w:val="0"/>
            <w:vAlign w:val="center"/>
          </w:tcPr>
          <w:p w14:paraId="75AE62B5">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SUS304 Φ1200×1500mm，厚度</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2mm</w:t>
            </w:r>
          </w:p>
        </w:tc>
        <w:tc>
          <w:tcPr>
            <w:tcW w:w="698" w:type="dxa"/>
            <w:tcBorders>
              <w:top w:val="single" w:color="000000" w:sz="8" w:space="0"/>
              <w:left w:val="nil"/>
              <w:bottom w:val="single" w:color="000000" w:sz="8" w:space="0"/>
              <w:right w:val="single" w:color="000000" w:sz="8" w:space="0"/>
            </w:tcBorders>
            <w:noWrap w:val="0"/>
            <w:vAlign w:val="center"/>
          </w:tcPr>
          <w:p w14:paraId="7811020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tcBorders>
              <w:top w:val="single" w:color="000000" w:sz="8" w:space="0"/>
              <w:left w:val="nil"/>
              <w:bottom w:val="single" w:color="000000" w:sz="8" w:space="0"/>
              <w:right w:val="single" w:color="000000" w:sz="8" w:space="0"/>
            </w:tcBorders>
            <w:noWrap w:val="0"/>
            <w:vAlign w:val="center"/>
          </w:tcPr>
          <w:p w14:paraId="40F0212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r>
      <w:tr w14:paraId="0A0E2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60" w:type="dxa"/>
            <w:tcBorders>
              <w:top w:val="nil"/>
              <w:left w:val="single" w:color="000000" w:sz="8" w:space="0"/>
              <w:bottom w:val="single" w:color="000000" w:sz="8" w:space="0"/>
              <w:right w:val="single" w:color="000000" w:sz="8" w:space="0"/>
            </w:tcBorders>
            <w:noWrap w:val="0"/>
            <w:vAlign w:val="center"/>
          </w:tcPr>
          <w:p w14:paraId="70995E8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5.2</w:t>
            </w:r>
          </w:p>
        </w:tc>
        <w:tc>
          <w:tcPr>
            <w:tcW w:w="2286" w:type="dxa"/>
            <w:tcBorders>
              <w:top w:val="nil"/>
              <w:left w:val="nil"/>
              <w:bottom w:val="single" w:color="000000" w:sz="8" w:space="0"/>
              <w:right w:val="single" w:color="000000" w:sz="8" w:space="0"/>
            </w:tcBorders>
            <w:noWrap w:val="0"/>
            <w:vAlign w:val="center"/>
          </w:tcPr>
          <w:p w14:paraId="530E05F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消毒加药系统</w:t>
            </w:r>
          </w:p>
        </w:tc>
        <w:tc>
          <w:tcPr>
            <w:tcW w:w="4120" w:type="dxa"/>
            <w:tcBorders>
              <w:top w:val="nil"/>
              <w:left w:val="nil"/>
              <w:bottom w:val="single" w:color="000000" w:sz="8" w:space="0"/>
              <w:right w:val="single" w:color="000000" w:sz="8" w:space="0"/>
            </w:tcBorders>
            <w:noWrap w:val="0"/>
            <w:vAlign w:val="center"/>
          </w:tcPr>
          <w:p w14:paraId="62333B43">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药箱V=100L PE </w:t>
            </w:r>
            <w:r>
              <w:rPr>
                <w:rStyle w:val="83"/>
                <w:color w:val="auto"/>
                <w:sz w:val="24"/>
                <w:szCs w:val="24"/>
                <w:lang w:val="en-US" w:eastAsia="zh-CN" w:bidi="ar"/>
              </w:rPr>
              <w:t xml:space="preserve"> 加量泵9L/h  </w:t>
            </w:r>
          </w:p>
        </w:tc>
        <w:tc>
          <w:tcPr>
            <w:tcW w:w="698" w:type="dxa"/>
            <w:tcBorders>
              <w:top w:val="nil"/>
              <w:left w:val="nil"/>
              <w:bottom w:val="single" w:color="000000" w:sz="8" w:space="0"/>
              <w:right w:val="single" w:color="000000" w:sz="8" w:space="0"/>
            </w:tcBorders>
            <w:noWrap w:val="0"/>
            <w:vAlign w:val="center"/>
          </w:tcPr>
          <w:p w14:paraId="68AD5F3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tcBorders>
              <w:top w:val="nil"/>
              <w:left w:val="nil"/>
              <w:bottom w:val="single" w:color="000000" w:sz="8" w:space="0"/>
              <w:right w:val="single" w:color="000000" w:sz="8" w:space="0"/>
            </w:tcBorders>
            <w:noWrap w:val="0"/>
            <w:vAlign w:val="center"/>
          </w:tcPr>
          <w:p w14:paraId="2FCBA7A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r>
      <w:tr w14:paraId="631C8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60" w:type="dxa"/>
            <w:tcBorders>
              <w:top w:val="nil"/>
              <w:left w:val="single" w:color="000000" w:sz="8" w:space="0"/>
              <w:bottom w:val="single" w:color="000000" w:sz="8" w:space="0"/>
              <w:right w:val="single" w:color="000000" w:sz="8" w:space="0"/>
            </w:tcBorders>
            <w:noWrap w:val="0"/>
            <w:vAlign w:val="center"/>
          </w:tcPr>
          <w:p w14:paraId="0D48F66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5.3</w:t>
            </w:r>
          </w:p>
        </w:tc>
        <w:tc>
          <w:tcPr>
            <w:tcW w:w="2286" w:type="dxa"/>
            <w:tcBorders>
              <w:top w:val="nil"/>
              <w:left w:val="nil"/>
              <w:bottom w:val="single" w:color="000000" w:sz="8" w:space="0"/>
              <w:right w:val="single" w:color="000000" w:sz="8" w:space="0"/>
            </w:tcBorders>
            <w:noWrap w:val="0"/>
            <w:vAlign w:val="center"/>
          </w:tcPr>
          <w:p w14:paraId="13FA9DE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出水流量计</w:t>
            </w:r>
          </w:p>
        </w:tc>
        <w:tc>
          <w:tcPr>
            <w:tcW w:w="4120" w:type="dxa"/>
            <w:tcBorders>
              <w:top w:val="nil"/>
              <w:left w:val="nil"/>
              <w:bottom w:val="single" w:color="000000" w:sz="8" w:space="0"/>
              <w:right w:val="single" w:color="000000" w:sz="8" w:space="0"/>
            </w:tcBorders>
            <w:noWrap w:val="0"/>
            <w:vAlign w:val="center"/>
          </w:tcPr>
          <w:p w14:paraId="3D1977F5">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输出</w:t>
            </w:r>
            <w:r>
              <w:rPr>
                <w:rFonts w:hint="eastAsia" w:ascii="宋体" w:hAnsi="宋体" w:eastAsia="宋体" w:cs="宋体"/>
                <w:i w:val="0"/>
                <w:iCs w:val="0"/>
                <w:color w:val="auto"/>
                <w:kern w:val="0"/>
                <w:sz w:val="24"/>
                <w:szCs w:val="24"/>
                <w:u w:val="none"/>
                <w:lang w:val="en-US" w:eastAsia="zh-CN" w:bidi="ar"/>
              </w:rPr>
              <w:t>4-20MA 四氟防腐</w:t>
            </w:r>
          </w:p>
        </w:tc>
        <w:tc>
          <w:tcPr>
            <w:tcW w:w="698" w:type="dxa"/>
            <w:tcBorders>
              <w:top w:val="nil"/>
              <w:left w:val="nil"/>
              <w:bottom w:val="single" w:color="000000" w:sz="8" w:space="0"/>
              <w:right w:val="single" w:color="000000" w:sz="8" w:space="0"/>
            </w:tcBorders>
            <w:noWrap w:val="0"/>
            <w:vAlign w:val="center"/>
          </w:tcPr>
          <w:p w14:paraId="0EB5369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tcBorders>
              <w:top w:val="nil"/>
              <w:left w:val="nil"/>
              <w:bottom w:val="single" w:color="000000" w:sz="8" w:space="0"/>
              <w:right w:val="single" w:color="000000" w:sz="8" w:space="0"/>
            </w:tcBorders>
            <w:noWrap w:val="0"/>
            <w:vAlign w:val="center"/>
          </w:tcPr>
          <w:p w14:paraId="6119581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r>
      <w:tr w14:paraId="12029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60" w:type="dxa"/>
            <w:tcBorders>
              <w:top w:val="nil"/>
              <w:left w:val="single" w:color="000000" w:sz="8" w:space="0"/>
              <w:bottom w:val="single" w:color="000000" w:sz="8" w:space="0"/>
              <w:right w:val="single" w:color="000000" w:sz="8" w:space="0"/>
            </w:tcBorders>
            <w:noWrap w:val="0"/>
            <w:vAlign w:val="center"/>
          </w:tcPr>
          <w:p w14:paraId="3255C77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8002" w:type="dxa"/>
            <w:gridSpan w:val="4"/>
            <w:tcBorders>
              <w:top w:val="nil"/>
              <w:left w:val="nil"/>
              <w:bottom w:val="single" w:color="000000" w:sz="8" w:space="0"/>
              <w:right w:val="single" w:color="auto" w:sz="4" w:space="0"/>
            </w:tcBorders>
            <w:noWrap w:val="0"/>
            <w:vAlign w:val="center"/>
          </w:tcPr>
          <w:p w14:paraId="40A87DB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污泥池</w:t>
            </w:r>
          </w:p>
        </w:tc>
      </w:tr>
      <w:tr w14:paraId="091AE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60" w:type="dxa"/>
            <w:tcBorders>
              <w:top w:val="nil"/>
              <w:left w:val="single" w:color="000000" w:sz="8" w:space="0"/>
              <w:bottom w:val="single" w:color="000000" w:sz="8" w:space="0"/>
              <w:right w:val="single" w:color="000000" w:sz="8" w:space="0"/>
            </w:tcBorders>
            <w:noWrap w:val="0"/>
            <w:vAlign w:val="center"/>
          </w:tcPr>
          <w:p w14:paraId="519DC6D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6.1</w:t>
            </w:r>
          </w:p>
        </w:tc>
        <w:tc>
          <w:tcPr>
            <w:tcW w:w="2286" w:type="dxa"/>
            <w:tcBorders>
              <w:top w:val="nil"/>
              <w:left w:val="nil"/>
              <w:bottom w:val="single" w:color="000000" w:sz="8" w:space="0"/>
              <w:right w:val="single" w:color="000000" w:sz="8" w:space="0"/>
            </w:tcBorders>
            <w:noWrap w:val="0"/>
            <w:vAlign w:val="center"/>
          </w:tcPr>
          <w:p w14:paraId="2EA2C31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污泥池主体</w:t>
            </w:r>
          </w:p>
        </w:tc>
        <w:tc>
          <w:tcPr>
            <w:tcW w:w="4120" w:type="dxa"/>
            <w:tcBorders>
              <w:top w:val="single" w:color="000000" w:sz="8" w:space="0"/>
              <w:left w:val="nil"/>
              <w:bottom w:val="single" w:color="000000" w:sz="8" w:space="0"/>
              <w:right w:val="single" w:color="000000" w:sz="8" w:space="0"/>
            </w:tcBorders>
            <w:noWrap w:val="0"/>
            <w:vAlign w:val="center"/>
          </w:tcPr>
          <w:p w14:paraId="22148AC7">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SUS304 Φ1200×1500mm，厚度</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2mm</w:t>
            </w:r>
          </w:p>
        </w:tc>
        <w:tc>
          <w:tcPr>
            <w:tcW w:w="698" w:type="dxa"/>
            <w:tcBorders>
              <w:top w:val="single" w:color="000000" w:sz="8" w:space="0"/>
              <w:left w:val="nil"/>
              <w:bottom w:val="single" w:color="000000" w:sz="8" w:space="0"/>
              <w:right w:val="single" w:color="000000" w:sz="8" w:space="0"/>
            </w:tcBorders>
            <w:noWrap w:val="0"/>
            <w:vAlign w:val="center"/>
          </w:tcPr>
          <w:p w14:paraId="2C26401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tcBorders>
              <w:top w:val="single" w:color="000000" w:sz="8" w:space="0"/>
              <w:left w:val="nil"/>
              <w:bottom w:val="single" w:color="000000" w:sz="8" w:space="0"/>
              <w:right w:val="single" w:color="auto" w:sz="4" w:space="0"/>
            </w:tcBorders>
            <w:noWrap w:val="0"/>
            <w:vAlign w:val="center"/>
          </w:tcPr>
          <w:p w14:paraId="1103C51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r>
      <w:tr w14:paraId="16F70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60" w:type="dxa"/>
            <w:tcBorders>
              <w:top w:val="nil"/>
              <w:left w:val="single" w:color="000000" w:sz="8" w:space="0"/>
              <w:bottom w:val="single" w:color="000000" w:sz="8" w:space="0"/>
              <w:right w:val="single" w:color="000000" w:sz="8" w:space="0"/>
            </w:tcBorders>
            <w:noWrap w:val="0"/>
            <w:vAlign w:val="center"/>
          </w:tcPr>
          <w:p w14:paraId="301EA74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8002" w:type="dxa"/>
            <w:gridSpan w:val="4"/>
            <w:tcBorders>
              <w:top w:val="nil"/>
              <w:left w:val="nil"/>
              <w:bottom w:val="single" w:color="000000" w:sz="8" w:space="0"/>
              <w:right w:val="single" w:color="auto" w:sz="4" w:space="0"/>
            </w:tcBorders>
            <w:noWrap w:val="0"/>
            <w:vAlign w:val="center"/>
          </w:tcPr>
          <w:p w14:paraId="294B859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设备间设备部分</w:t>
            </w:r>
          </w:p>
        </w:tc>
      </w:tr>
      <w:tr w14:paraId="5DF9D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60" w:type="dxa"/>
            <w:tcBorders>
              <w:top w:val="nil"/>
              <w:left w:val="single" w:color="000000" w:sz="8" w:space="0"/>
              <w:bottom w:val="single" w:color="000000" w:sz="8" w:space="0"/>
              <w:right w:val="single" w:color="000000" w:sz="8" w:space="0"/>
            </w:tcBorders>
            <w:noWrap w:val="0"/>
            <w:vAlign w:val="center"/>
          </w:tcPr>
          <w:p w14:paraId="2903D44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7.1</w:t>
            </w:r>
          </w:p>
        </w:tc>
        <w:tc>
          <w:tcPr>
            <w:tcW w:w="2286" w:type="dxa"/>
            <w:tcBorders>
              <w:top w:val="nil"/>
              <w:left w:val="nil"/>
              <w:bottom w:val="single" w:color="000000" w:sz="8" w:space="0"/>
              <w:right w:val="single" w:color="000000" w:sz="8" w:space="0"/>
            </w:tcBorders>
            <w:noWrap w:val="0"/>
            <w:vAlign w:val="center"/>
          </w:tcPr>
          <w:p w14:paraId="1DE1455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曝气风机</w:t>
            </w:r>
          </w:p>
        </w:tc>
        <w:tc>
          <w:tcPr>
            <w:tcW w:w="4120" w:type="dxa"/>
            <w:tcBorders>
              <w:top w:val="single" w:color="000000" w:sz="8" w:space="0"/>
              <w:left w:val="nil"/>
              <w:bottom w:val="single" w:color="000000" w:sz="8" w:space="0"/>
              <w:right w:val="single" w:color="000000" w:sz="8" w:space="0"/>
            </w:tcBorders>
            <w:noWrap w:val="0"/>
            <w:vAlign w:val="center"/>
          </w:tcPr>
          <w:p w14:paraId="161D180A">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Q=0.12m³/min，P=19kpa，超静音</w:t>
            </w:r>
          </w:p>
        </w:tc>
        <w:tc>
          <w:tcPr>
            <w:tcW w:w="698" w:type="dxa"/>
            <w:tcBorders>
              <w:top w:val="single" w:color="000000" w:sz="8" w:space="0"/>
              <w:left w:val="nil"/>
              <w:bottom w:val="single" w:color="000000" w:sz="8" w:space="0"/>
              <w:right w:val="single" w:color="000000" w:sz="8" w:space="0"/>
            </w:tcBorders>
            <w:noWrap w:val="0"/>
            <w:vAlign w:val="center"/>
          </w:tcPr>
          <w:p w14:paraId="3F55EE7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898" w:type="dxa"/>
            <w:tcBorders>
              <w:top w:val="single" w:color="000000" w:sz="8" w:space="0"/>
              <w:left w:val="nil"/>
              <w:bottom w:val="single" w:color="000000" w:sz="8" w:space="0"/>
              <w:right w:val="single" w:color="000000" w:sz="8" w:space="0"/>
            </w:tcBorders>
            <w:noWrap w:val="0"/>
            <w:vAlign w:val="center"/>
          </w:tcPr>
          <w:p w14:paraId="3E56542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r>
      <w:tr w14:paraId="61776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60" w:type="dxa"/>
            <w:tcBorders>
              <w:top w:val="nil"/>
              <w:left w:val="single" w:color="000000" w:sz="8" w:space="0"/>
              <w:bottom w:val="single" w:color="000000" w:sz="8" w:space="0"/>
              <w:right w:val="single" w:color="000000" w:sz="8" w:space="0"/>
            </w:tcBorders>
            <w:noWrap w:val="0"/>
            <w:vAlign w:val="center"/>
          </w:tcPr>
          <w:p w14:paraId="363CCB9B">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7.2</w:t>
            </w:r>
          </w:p>
        </w:tc>
        <w:tc>
          <w:tcPr>
            <w:tcW w:w="2286" w:type="dxa"/>
            <w:tcBorders>
              <w:top w:val="nil"/>
              <w:left w:val="nil"/>
              <w:bottom w:val="single" w:color="000000" w:sz="8" w:space="0"/>
              <w:right w:val="single" w:color="000000" w:sz="8" w:space="0"/>
            </w:tcBorders>
            <w:noWrap w:val="0"/>
            <w:vAlign w:val="center"/>
          </w:tcPr>
          <w:p w14:paraId="2F936C6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电控箱</w:t>
            </w:r>
          </w:p>
        </w:tc>
        <w:tc>
          <w:tcPr>
            <w:tcW w:w="4120" w:type="dxa"/>
            <w:tcBorders>
              <w:top w:val="nil"/>
              <w:left w:val="nil"/>
              <w:bottom w:val="single" w:color="000000" w:sz="8" w:space="0"/>
              <w:right w:val="single" w:color="000000" w:sz="8" w:space="0"/>
            </w:tcBorders>
            <w:noWrap w:val="0"/>
            <w:vAlign w:val="center"/>
          </w:tcPr>
          <w:p w14:paraId="468EEE47">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手动/自动，</w:t>
            </w:r>
            <w:r>
              <w:rPr>
                <w:rFonts w:hint="eastAsia" w:ascii="宋体" w:hAnsi="宋体" w:cs="宋体"/>
                <w:i w:val="0"/>
                <w:iCs w:val="0"/>
                <w:color w:val="auto"/>
                <w:kern w:val="0"/>
                <w:sz w:val="24"/>
                <w:szCs w:val="24"/>
                <w:u w:val="none"/>
                <w:lang w:val="en-US" w:eastAsia="zh-CN" w:bidi="ar"/>
              </w:rPr>
              <w:t>P</w:t>
            </w:r>
            <w:r>
              <w:rPr>
                <w:rFonts w:hint="eastAsia" w:ascii="宋体" w:hAnsi="宋体" w:eastAsia="宋体" w:cs="宋体"/>
                <w:i w:val="0"/>
                <w:iCs w:val="0"/>
                <w:color w:val="auto"/>
                <w:kern w:val="0"/>
                <w:sz w:val="24"/>
                <w:szCs w:val="24"/>
                <w:u w:val="none"/>
                <w:lang w:val="en-US" w:eastAsia="zh-CN" w:bidi="ar"/>
              </w:rPr>
              <w:t>LC，带app远程</w:t>
            </w:r>
          </w:p>
        </w:tc>
        <w:tc>
          <w:tcPr>
            <w:tcW w:w="698" w:type="dxa"/>
            <w:tcBorders>
              <w:top w:val="nil"/>
              <w:left w:val="nil"/>
              <w:bottom w:val="single" w:color="000000" w:sz="8" w:space="0"/>
              <w:right w:val="single" w:color="000000" w:sz="8" w:space="0"/>
            </w:tcBorders>
            <w:noWrap w:val="0"/>
            <w:vAlign w:val="center"/>
          </w:tcPr>
          <w:p w14:paraId="0FEC560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tcBorders>
              <w:top w:val="nil"/>
              <w:left w:val="nil"/>
              <w:bottom w:val="single" w:color="000000" w:sz="8" w:space="0"/>
              <w:right w:val="single" w:color="000000" w:sz="8" w:space="0"/>
            </w:tcBorders>
            <w:noWrap w:val="0"/>
            <w:vAlign w:val="center"/>
          </w:tcPr>
          <w:p w14:paraId="5393B3F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r>
      <w:tr w14:paraId="73810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60" w:type="dxa"/>
            <w:tcBorders>
              <w:top w:val="nil"/>
              <w:left w:val="single" w:color="000000" w:sz="8" w:space="0"/>
              <w:bottom w:val="single" w:color="000000" w:sz="8" w:space="0"/>
              <w:right w:val="single" w:color="000000" w:sz="8" w:space="0"/>
            </w:tcBorders>
            <w:noWrap w:val="0"/>
            <w:vAlign w:val="center"/>
          </w:tcPr>
          <w:p w14:paraId="34C1DC2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7.3</w:t>
            </w:r>
          </w:p>
        </w:tc>
        <w:tc>
          <w:tcPr>
            <w:tcW w:w="2286" w:type="dxa"/>
            <w:tcBorders>
              <w:top w:val="nil"/>
              <w:left w:val="nil"/>
              <w:bottom w:val="single" w:color="000000" w:sz="8" w:space="0"/>
              <w:right w:val="single" w:color="000000" w:sz="8" w:space="0"/>
            </w:tcBorders>
            <w:noWrap w:val="0"/>
            <w:vAlign w:val="center"/>
          </w:tcPr>
          <w:p w14:paraId="09808BA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自吸泵</w:t>
            </w:r>
          </w:p>
        </w:tc>
        <w:tc>
          <w:tcPr>
            <w:tcW w:w="4120" w:type="dxa"/>
            <w:tcBorders>
              <w:top w:val="nil"/>
              <w:left w:val="nil"/>
              <w:bottom w:val="single" w:color="000000" w:sz="8" w:space="0"/>
              <w:right w:val="single" w:color="000000" w:sz="8" w:space="0"/>
            </w:tcBorders>
            <w:noWrap w:val="0"/>
            <w:vAlign w:val="center"/>
          </w:tcPr>
          <w:p w14:paraId="5A4A5E2C">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Q=1m3/h，吸程6-8m，H=23m</w:t>
            </w:r>
          </w:p>
        </w:tc>
        <w:tc>
          <w:tcPr>
            <w:tcW w:w="698" w:type="dxa"/>
            <w:tcBorders>
              <w:top w:val="nil"/>
              <w:left w:val="nil"/>
              <w:bottom w:val="single" w:color="000000" w:sz="8" w:space="0"/>
              <w:right w:val="single" w:color="000000" w:sz="8" w:space="0"/>
            </w:tcBorders>
            <w:noWrap w:val="0"/>
            <w:vAlign w:val="center"/>
          </w:tcPr>
          <w:p w14:paraId="4ED30C9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898" w:type="dxa"/>
            <w:tcBorders>
              <w:top w:val="nil"/>
              <w:left w:val="nil"/>
              <w:bottom w:val="single" w:color="000000" w:sz="8" w:space="0"/>
              <w:right w:val="single" w:color="000000" w:sz="8" w:space="0"/>
            </w:tcBorders>
            <w:noWrap w:val="0"/>
            <w:vAlign w:val="center"/>
          </w:tcPr>
          <w:p w14:paraId="22D4DE9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r>
      <w:tr w14:paraId="0BBB7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60" w:type="dxa"/>
            <w:tcBorders>
              <w:top w:val="nil"/>
              <w:left w:val="single" w:color="000000" w:sz="8" w:space="0"/>
              <w:bottom w:val="single" w:color="000000" w:sz="8" w:space="0"/>
              <w:right w:val="single" w:color="000000" w:sz="8" w:space="0"/>
            </w:tcBorders>
            <w:noWrap w:val="0"/>
            <w:vAlign w:val="center"/>
          </w:tcPr>
          <w:p w14:paraId="245FCA5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7.4</w:t>
            </w:r>
          </w:p>
        </w:tc>
        <w:tc>
          <w:tcPr>
            <w:tcW w:w="2286" w:type="dxa"/>
            <w:tcBorders>
              <w:top w:val="nil"/>
              <w:left w:val="nil"/>
              <w:bottom w:val="single" w:color="000000" w:sz="8" w:space="0"/>
              <w:right w:val="single" w:color="000000" w:sz="8" w:space="0"/>
            </w:tcBorders>
            <w:noWrap w:val="0"/>
            <w:vAlign w:val="center"/>
          </w:tcPr>
          <w:p w14:paraId="287E891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反洗泵</w:t>
            </w:r>
          </w:p>
        </w:tc>
        <w:tc>
          <w:tcPr>
            <w:tcW w:w="4120" w:type="dxa"/>
            <w:tcBorders>
              <w:top w:val="nil"/>
              <w:left w:val="nil"/>
              <w:bottom w:val="single" w:color="000000" w:sz="8" w:space="0"/>
              <w:right w:val="single" w:color="000000" w:sz="8" w:space="0"/>
            </w:tcBorders>
            <w:noWrap w:val="0"/>
            <w:vAlign w:val="center"/>
          </w:tcPr>
          <w:p w14:paraId="5A1ACBBE">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Q=2m3/h，H=20m</w:t>
            </w:r>
          </w:p>
        </w:tc>
        <w:tc>
          <w:tcPr>
            <w:tcW w:w="698" w:type="dxa"/>
            <w:tcBorders>
              <w:top w:val="nil"/>
              <w:left w:val="nil"/>
              <w:bottom w:val="single" w:color="000000" w:sz="8" w:space="0"/>
              <w:right w:val="single" w:color="000000" w:sz="8" w:space="0"/>
            </w:tcBorders>
            <w:noWrap w:val="0"/>
            <w:vAlign w:val="center"/>
          </w:tcPr>
          <w:p w14:paraId="6694C41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tcBorders>
              <w:top w:val="nil"/>
              <w:left w:val="nil"/>
              <w:bottom w:val="single" w:color="000000" w:sz="8" w:space="0"/>
              <w:right w:val="single" w:color="000000" w:sz="8" w:space="0"/>
            </w:tcBorders>
            <w:noWrap w:val="0"/>
            <w:vAlign w:val="center"/>
          </w:tcPr>
          <w:p w14:paraId="074976E2">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r>
      <w:tr w14:paraId="5B5B5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60" w:type="dxa"/>
            <w:tcBorders>
              <w:top w:val="nil"/>
              <w:left w:val="single" w:color="000000" w:sz="8" w:space="0"/>
              <w:bottom w:val="single" w:color="000000" w:sz="8" w:space="0"/>
              <w:right w:val="single" w:color="000000" w:sz="8" w:space="0"/>
            </w:tcBorders>
            <w:noWrap w:val="0"/>
            <w:vAlign w:val="center"/>
          </w:tcPr>
          <w:p w14:paraId="6C0D89E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7.5</w:t>
            </w:r>
          </w:p>
        </w:tc>
        <w:tc>
          <w:tcPr>
            <w:tcW w:w="2286" w:type="dxa"/>
            <w:tcBorders>
              <w:top w:val="nil"/>
              <w:left w:val="nil"/>
              <w:bottom w:val="single" w:color="000000" w:sz="8" w:space="0"/>
              <w:right w:val="single" w:color="000000" w:sz="8" w:space="0"/>
            </w:tcBorders>
            <w:noWrap w:val="0"/>
            <w:vAlign w:val="center"/>
          </w:tcPr>
          <w:p w14:paraId="23A4031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膜反洗装置</w:t>
            </w:r>
          </w:p>
        </w:tc>
        <w:tc>
          <w:tcPr>
            <w:tcW w:w="4120" w:type="dxa"/>
            <w:tcBorders>
              <w:top w:val="nil"/>
              <w:left w:val="nil"/>
              <w:bottom w:val="single" w:color="000000" w:sz="8" w:space="0"/>
              <w:right w:val="single" w:color="000000" w:sz="8" w:space="0"/>
            </w:tcBorders>
            <w:noWrap w:val="0"/>
            <w:vAlign w:val="center"/>
          </w:tcPr>
          <w:p w14:paraId="3CAF8973">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配套</w:t>
            </w:r>
          </w:p>
        </w:tc>
        <w:tc>
          <w:tcPr>
            <w:tcW w:w="698" w:type="dxa"/>
            <w:tcBorders>
              <w:top w:val="nil"/>
              <w:left w:val="nil"/>
              <w:bottom w:val="single" w:color="000000" w:sz="8" w:space="0"/>
              <w:right w:val="single" w:color="000000" w:sz="8" w:space="0"/>
            </w:tcBorders>
            <w:noWrap w:val="0"/>
            <w:vAlign w:val="center"/>
          </w:tcPr>
          <w:p w14:paraId="72C6786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tcBorders>
              <w:top w:val="nil"/>
              <w:left w:val="nil"/>
              <w:bottom w:val="single" w:color="000000" w:sz="8" w:space="0"/>
              <w:right w:val="single" w:color="000000" w:sz="8" w:space="0"/>
            </w:tcBorders>
            <w:noWrap w:val="0"/>
            <w:vAlign w:val="center"/>
          </w:tcPr>
          <w:p w14:paraId="59B0FB0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r>
      <w:tr w14:paraId="51220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60" w:type="dxa"/>
            <w:tcBorders>
              <w:top w:val="nil"/>
              <w:left w:val="single" w:color="000000" w:sz="8" w:space="0"/>
              <w:bottom w:val="single" w:color="000000" w:sz="8" w:space="0"/>
              <w:right w:val="single" w:color="000000" w:sz="8" w:space="0"/>
            </w:tcBorders>
            <w:noWrap w:val="0"/>
            <w:vAlign w:val="center"/>
          </w:tcPr>
          <w:p w14:paraId="5B980AD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7.6</w:t>
            </w:r>
          </w:p>
        </w:tc>
        <w:tc>
          <w:tcPr>
            <w:tcW w:w="2286" w:type="dxa"/>
            <w:tcBorders>
              <w:top w:val="nil"/>
              <w:left w:val="nil"/>
              <w:bottom w:val="single" w:color="000000" w:sz="8" w:space="0"/>
              <w:right w:val="single" w:color="000000" w:sz="8" w:space="0"/>
            </w:tcBorders>
            <w:noWrap w:val="0"/>
            <w:vAlign w:val="center"/>
          </w:tcPr>
          <w:p w14:paraId="68B21DD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转子流量计</w:t>
            </w:r>
          </w:p>
        </w:tc>
        <w:tc>
          <w:tcPr>
            <w:tcW w:w="4120" w:type="dxa"/>
            <w:tcBorders>
              <w:top w:val="nil"/>
              <w:left w:val="nil"/>
              <w:bottom w:val="single" w:color="000000" w:sz="8" w:space="0"/>
              <w:right w:val="single" w:color="000000" w:sz="8" w:space="0"/>
            </w:tcBorders>
            <w:noWrap w:val="0"/>
            <w:vAlign w:val="center"/>
          </w:tcPr>
          <w:p w14:paraId="7088F7D3">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配套</w:t>
            </w:r>
          </w:p>
        </w:tc>
        <w:tc>
          <w:tcPr>
            <w:tcW w:w="698" w:type="dxa"/>
            <w:tcBorders>
              <w:top w:val="nil"/>
              <w:left w:val="nil"/>
              <w:bottom w:val="single" w:color="000000" w:sz="8" w:space="0"/>
              <w:right w:val="single" w:color="000000" w:sz="8" w:space="0"/>
            </w:tcBorders>
            <w:noWrap w:val="0"/>
            <w:vAlign w:val="center"/>
          </w:tcPr>
          <w:p w14:paraId="6BF645D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898" w:type="dxa"/>
            <w:tcBorders>
              <w:top w:val="nil"/>
              <w:left w:val="nil"/>
              <w:bottom w:val="single" w:color="000000" w:sz="8" w:space="0"/>
              <w:right w:val="single" w:color="000000" w:sz="8" w:space="0"/>
            </w:tcBorders>
            <w:noWrap w:val="0"/>
            <w:vAlign w:val="center"/>
          </w:tcPr>
          <w:p w14:paraId="131A429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r>
      <w:tr w14:paraId="13795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60" w:type="dxa"/>
            <w:tcBorders>
              <w:top w:val="nil"/>
              <w:left w:val="single" w:color="000000" w:sz="8" w:space="0"/>
              <w:bottom w:val="single" w:color="000000" w:sz="8" w:space="0"/>
              <w:right w:val="single" w:color="000000" w:sz="8" w:space="0"/>
            </w:tcBorders>
            <w:noWrap w:val="0"/>
            <w:vAlign w:val="center"/>
          </w:tcPr>
          <w:p w14:paraId="56A8804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7.7</w:t>
            </w:r>
          </w:p>
        </w:tc>
        <w:tc>
          <w:tcPr>
            <w:tcW w:w="2286" w:type="dxa"/>
            <w:tcBorders>
              <w:top w:val="nil"/>
              <w:left w:val="nil"/>
              <w:bottom w:val="single" w:color="000000" w:sz="8" w:space="0"/>
              <w:right w:val="single" w:color="000000" w:sz="8" w:space="0"/>
            </w:tcBorders>
            <w:noWrap w:val="0"/>
            <w:vAlign w:val="center"/>
          </w:tcPr>
          <w:p w14:paraId="58E5190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电磁阀</w:t>
            </w:r>
          </w:p>
        </w:tc>
        <w:tc>
          <w:tcPr>
            <w:tcW w:w="4120" w:type="dxa"/>
            <w:tcBorders>
              <w:top w:val="nil"/>
              <w:left w:val="nil"/>
              <w:bottom w:val="single" w:color="000000" w:sz="8" w:space="0"/>
              <w:right w:val="single" w:color="000000" w:sz="8" w:space="0"/>
            </w:tcBorders>
            <w:noWrap w:val="0"/>
            <w:vAlign w:val="center"/>
          </w:tcPr>
          <w:p w14:paraId="41FE3CDD">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配套</w:t>
            </w:r>
          </w:p>
        </w:tc>
        <w:tc>
          <w:tcPr>
            <w:tcW w:w="698" w:type="dxa"/>
            <w:tcBorders>
              <w:top w:val="nil"/>
              <w:left w:val="nil"/>
              <w:bottom w:val="single" w:color="000000" w:sz="8" w:space="0"/>
              <w:right w:val="single" w:color="000000" w:sz="8" w:space="0"/>
            </w:tcBorders>
            <w:noWrap w:val="0"/>
            <w:vAlign w:val="center"/>
          </w:tcPr>
          <w:p w14:paraId="5842860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898" w:type="dxa"/>
            <w:tcBorders>
              <w:top w:val="nil"/>
              <w:left w:val="nil"/>
              <w:bottom w:val="single" w:color="000000" w:sz="8" w:space="0"/>
              <w:right w:val="single" w:color="000000" w:sz="8" w:space="0"/>
            </w:tcBorders>
            <w:noWrap w:val="0"/>
            <w:vAlign w:val="center"/>
          </w:tcPr>
          <w:p w14:paraId="6F5A5D8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r>
      <w:tr w14:paraId="5CE8A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60" w:type="dxa"/>
            <w:tcBorders>
              <w:top w:val="nil"/>
              <w:left w:val="single" w:color="000000" w:sz="8" w:space="0"/>
              <w:bottom w:val="single" w:color="000000" w:sz="8" w:space="0"/>
              <w:right w:val="single" w:color="000000" w:sz="8" w:space="0"/>
            </w:tcBorders>
            <w:noWrap w:val="0"/>
            <w:vAlign w:val="center"/>
          </w:tcPr>
          <w:p w14:paraId="1227F417">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7.8</w:t>
            </w:r>
          </w:p>
        </w:tc>
        <w:tc>
          <w:tcPr>
            <w:tcW w:w="2286" w:type="dxa"/>
            <w:tcBorders>
              <w:top w:val="nil"/>
              <w:left w:val="nil"/>
              <w:bottom w:val="single" w:color="000000" w:sz="8" w:space="0"/>
              <w:right w:val="single" w:color="000000" w:sz="8" w:space="0"/>
            </w:tcBorders>
            <w:noWrap w:val="0"/>
            <w:vAlign w:val="center"/>
          </w:tcPr>
          <w:p w14:paraId="15E8949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MBR膜清洗装置</w:t>
            </w:r>
          </w:p>
        </w:tc>
        <w:tc>
          <w:tcPr>
            <w:tcW w:w="4120" w:type="dxa"/>
            <w:tcBorders>
              <w:top w:val="nil"/>
              <w:left w:val="nil"/>
              <w:bottom w:val="single" w:color="000000" w:sz="8" w:space="0"/>
              <w:right w:val="single" w:color="000000" w:sz="8" w:space="0"/>
            </w:tcBorders>
            <w:noWrap w:val="0"/>
            <w:vAlign w:val="center"/>
          </w:tcPr>
          <w:p w14:paraId="4B68EDE3">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计量泵 </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 xml:space="preserve">9L/h </w:t>
            </w:r>
          </w:p>
        </w:tc>
        <w:tc>
          <w:tcPr>
            <w:tcW w:w="698" w:type="dxa"/>
            <w:tcBorders>
              <w:top w:val="nil"/>
              <w:left w:val="nil"/>
              <w:bottom w:val="single" w:color="000000" w:sz="8" w:space="0"/>
              <w:right w:val="single" w:color="000000" w:sz="8" w:space="0"/>
            </w:tcBorders>
            <w:noWrap w:val="0"/>
            <w:vAlign w:val="center"/>
          </w:tcPr>
          <w:p w14:paraId="63BD11D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tcBorders>
              <w:top w:val="nil"/>
              <w:left w:val="nil"/>
              <w:bottom w:val="single" w:color="000000" w:sz="8" w:space="0"/>
              <w:right w:val="single" w:color="000000" w:sz="8" w:space="0"/>
            </w:tcBorders>
            <w:noWrap w:val="0"/>
            <w:vAlign w:val="center"/>
          </w:tcPr>
          <w:p w14:paraId="18217B5A">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r>
      <w:tr w14:paraId="6B604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60" w:type="dxa"/>
            <w:tcBorders>
              <w:top w:val="nil"/>
              <w:left w:val="single" w:color="000000" w:sz="8" w:space="0"/>
              <w:bottom w:val="single" w:color="000000" w:sz="8" w:space="0"/>
              <w:right w:val="single" w:color="000000" w:sz="8" w:space="0"/>
            </w:tcBorders>
            <w:noWrap w:val="0"/>
            <w:vAlign w:val="center"/>
          </w:tcPr>
          <w:p w14:paraId="7DF4467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8002" w:type="dxa"/>
            <w:gridSpan w:val="4"/>
            <w:tcBorders>
              <w:top w:val="nil"/>
              <w:left w:val="nil"/>
              <w:bottom w:val="single" w:color="000000" w:sz="8" w:space="0"/>
              <w:right w:val="single" w:color="auto" w:sz="4" w:space="0"/>
            </w:tcBorders>
            <w:noWrap w:val="0"/>
            <w:vAlign w:val="center"/>
          </w:tcPr>
          <w:p w14:paraId="78AB952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其他</w:t>
            </w:r>
          </w:p>
        </w:tc>
      </w:tr>
      <w:tr w14:paraId="26F4C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760" w:type="dxa"/>
            <w:tcBorders>
              <w:top w:val="nil"/>
              <w:left w:val="single" w:color="000000" w:sz="8" w:space="0"/>
              <w:bottom w:val="single" w:color="auto" w:sz="4" w:space="0"/>
              <w:right w:val="single" w:color="000000" w:sz="8" w:space="0"/>
            </w:tcBorders>
            <w:noWrap w:val="0"/>
            <w:vAlign w:val="center"/>
          </w:tcPr>
          <w:p w14:paraId="5E98DFE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8.1</w:t>
            </w:r>
          </w:p>
        </w:tc>
        <w:tc>
          <w:tcPr>
            <w:tcW w:w="2286" w:type="dxa"/>
            <w:tcBorders>
              <w:top w:val="nil"/>
              <w:left w:val="nil"/>
              <w:bottom w:val="single" w:color="auto" w:sz="4" w:space="0"/>
              <w:right w:val="single" w:color="000000" w:sz="8" w:space="0"/>
            </w:tcBorders>
            <w:noWrap w:val="0"/>
            <w:vAlign w:val="center"/>
          </w:tcPr>
          <w:p w14:paraId="5697922F">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电线电缆</w:t>
            </w:r>
          </w:p>
        </w:tc>
        <w:tc>
          <w:tcPr>
            <w:tcW w:w="4120" w:type="dxa"/>
            <w:tcBorders>
              <w:top w:val="single" w:color="000000" w:sz="8" w:space="0"/>
              <w:left w:val="nil"/>
              <w:bottom w:val="single" w:color="auto" w:sz="4" w:space="0"/>
              <w:right w:val="single" w:color="000000" w:sz="8" w:space="0"/>
            </w:tcBorders>
            <w:noWrap w:val="0"/>
            <w:vAlign w:val="center"/>
          </w:tcPr>
          <w:p w14:paraId="1608DAE6">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标配</w:t>
            </w:r>
          </w:p>
        </w:tc>
        <w:tc>
          <w:tcPr>
            <w:tcW w:w="698" w:type="dxa"/>
            <w:tcBorders>
              <w:top w:val="single" w:color="000000" w:sz="8" w:space="0"/>
              <w:left w:val="nil"/>
              <w:bottom w:val="single" w:color="auto" w:sz="4" w:space="0"/>
              <w:right w:val="single" w:color="000000" w:sz="8" w:space="0"/>
            </w:tcBorders>
            <w:noWrap w:val="0"/>
            <w:vAlign w:val="center"/>
          </w:tcPr>
          <w:p w14:paraId="2D828BE1">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tcBorders>
              <w:top w:val="single" w:color="000000" w:sz="8" w:space="0"/>
              <w:left w:val="nil"/>
              <w:bottom w:val="single" w:color="auto" w:sz="4" w:space="0"/>
              <w:right w:val="single" w:color="auto" w:sz="4" w:space="0"/>
            </w:tcBorders>
            <w:noWrap w:val="0"/>
            <w:vAlign w:val="center"/>
          </w:tcPr>
          <w:p w14:paraId="186A8BC0">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r>
      <w:tr w14:paraId="1CD8D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60" w:type="dxa"/>
            <w:tcBorders>
              <w:top w:val="single" w:color="auto" w:sz="4" w:space="0"/>
              <w:left w:val="single" w:color="auto" w:sz="4" w:space="0"/>
              <w:bottom w:val="single" w:color="auto" w:sz="4" w:space="0"/>
              <w:right w:val="single" w:color="auto" w:sz="4" w:space="0"/>
            </w:tcBorders>
            <w:noWrap w:val="0"/>
            <w:vAlign w:val="center"/>
          </w:tcPr>
          <w:p w14:paraId="3BB686F3">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8.2</w:t>
            </w:r>
          </w:p>
        </w:tc>
        <w:tc>
          <w:tcPr>
            <w:tcW w:w="2286" w:type="dxa"/>
            <w:tcBorders>
              <w:top w:val="single" w:color="auto" w:sz="4" w:space="0"/>
              <w:left w:val="single" w:color="auto" w:sz="4" w:space="0"/>
              <w:bottom w:val="single" w:color="auto" w:sz="4" w:space="0"/>
              <w:right w:val="single" w:color="auto" w:sz="4" w:space="0"/>
            </w:tcBorders>
            <w:noWrap w:val="0"/>
            <w:vAlign w:val="center"/>
          </w:tcPr>
          <w:p w14:paraId="2EAB7205">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管件阀门</w:t>
            </w:r>
          </w:p>
        </w:tc>
        <w:tc>
          <w:tcPr>
            <w:tcW w:w="4120" w:type="dxa"/>
            <w:tcBorders>
              <w:top w:val="single" w:color="auto" w:sz="4" w:space="0"/>
              <w:left w:val="single" w:color="auto" w:sz="4" w:space="0"/>
              <w:bottom w:val="single" w:color="auto" w:sz="4" w:space="0"/>
              <w:right w:val="single" w:color="auto" w:sz="4" w:space="0"/>
            </w:tcBorders>
            <w:noWrap w:val="0"/>
            <w:vAlign w:val="center"/>
          </w:tcPr>
          <w:p w14:paraId="6A5BE971">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标配</w:t>
            </w:r>
          </w:p>
        </w:tc>
        <w:tc>
          <w:tcPr>
            <w:tcW w:w="698" w:type="dxa"/>
            <w:tcBorders>
              <w:top w:val="single" w:color="auto" w:sz="4" w:space="0"/>
              <w:left w:val="single" w:color="auto" w:sz="4" w:space="0"/>
              <w:bottom w:val="single" w:color="auto" w:sz="4" w:space="0"/>
              <w:right w:val="single" w:color="auto" w:sz="4" w:space="0"/>
            </w:tcBorders>
            <w:noWrap w:val="0"/>
            <w:vAlign w:val="center"/>
          </w:tcPr>
          <w:p w14:paraId="0AFA277C">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2D70F0AD">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r>
      <w:tr w14:paraId="06A94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60" w:type="dxa"/>
            <w:tcBorders>
              <w:top w:val="single" w:color="auto" w:sz="4" w:space="0"/>
              <w:left w:val="single" w:color="auto" w:sz="4" w:space="0"/>
              <w:bottom w:val="single" w:color="auto" w:sz="4" w:space="0"/>
              <w:right w:val="single" w:color="auto" w:sz="4" w:space="0"/>
            </w:tcBorders>
            <w:noWrap w:val="0"/>
            <w:vAlign w:val="center"/>
          </w:tcPr>
          <w:p w14:paraId="2E36F78E">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kern w:val="0"/>
                <w:sz w:val="24"/>
                <w:szCs w:val="24"/>
                <w:u w:val="none"/>
                <w:lang w:val="en-US" w:eastAsia="zh-CN" w:bidi="ar"/>
              </w:rPr>
            </w:pPr>
            <w:bookmarkStart w:id="100" w:name="_Toc23258621"/>
            <w:bookmarkStart w:id="101" w:name="_Toc26541332"/>
            <w:bookmarkStart w:id="102" w:name="_Toc484890084"/>
            <w:r>
              <w:rPr>
                <w:rFonts w:hint="eastAsia" w:ascii="宋体" w:hAnsi="宋体" w:cs="宋体"/>
                <w:i w:val="0"/>
                <w:iCs w:val="0"/>
                <w:color w:val="auto"/>
                <w:kern w:val="0"/>
                <w:sz w:val="24"/>
                <w:szCs w:val="24"/>
                <w:u w:val="none"/>
                <w:lang w:val="en-US" w:eastAsia="zh-CN" w:bidi="ar"/>
              </w:rPr>
              <w:t>9</w:t>
            </w:r>
          </w:p>
        </w:tc>
        <w:tc>
          <w:tcPr>
            <w:tcW w:w="8002" w:type="dxa"/>
            <w:gridSpan w:val="4"/>
            <w:tcBorders>
              <w:top w:val="single" w:color="auto" w:sz="4" w:space="0"/>
              <w:left w:val="single" w:color="auto" w:sz="4" w:space="0"/>
              <w:bottom w:val="single" w:color="auto" w:sz="4" w:space="0"/>
              <w:right w:val="single" w:color="auto" w:sz="4" w:space="0"/>
            </w:tcBorders>
            <w:noWrap w:val="0"/>
            <w:vAlign w:val="center"/>
          </w:tcPr>
          <w:p w14:paraId="481AB114">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后续</w:t>
            </w:r>
          </w:p>
        </w:tc>
      </w:tr>
      <w:tr w14:paraId="73AF2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60" w:type="dxa"/>
            <w:tcBorders>
              <w:top w:val="single" w:color="auto" w:sz="4" w:space="0"/>
              <w:left w:val="single" w:color="auto" w:sz="4" w:space="0"/>
              <w:bottom w:val="single" w:color="auto" w:sz="4" w:space="0"/>
              <w:right w:val="single" w:color="auto" w:sz="4" w:space="0"/>
            </w:tcBorders>
            <w:noWrap w:val="0"/>
            <w:vAlign w:val="center"/>
          </w:tcPr>
          <w:p w14:paraId="2FC458C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9.1</w:t>
            </w:r>
          </w:p>
        </w:tc>
        <w:tc>
          <w:tcPr>
            <w:tcW w:w="22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B20B08">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入河排污口设置</w:t>
            </w:r>
          </w:p>
        </w:tc>
        <w:tc>
          <w:tcPr>
            <w:tcW w:w="41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0350C5">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在环保部门办理相关入河排污口设置资料</w:t>
            </w:r>
          </w:p>
        </w:tc>
        <w:tc>
          <w:tcPr>
            <w:tcW w:w="6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533C36">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p>
        </w:tc>
        <w:tc>
          <w:tcPr>
            <w:tcW w:w="8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113419">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份</w:t>
            </w:r>
          </w:p>
        </w:tc>
      </w:tr>
    </w:tbl>
    <w:p w14:paraId="62F82C10">
      <w:pPr>
        <w:spacing w:line="440" w:lineRule="exact"/>
        <w:ind w:firstLine="482" w:firstLineChars="200"/>
        <w:rPr>
          <w:rFonts w:hint="eastAsia" w:ascii="宋体" w:hAnsi="宋体" w:eastAsia="宋体" w:cs="宋体"/>
          <w:b/>
          <w:bCs/>
          <w:color w:val="auto"/>
          <w:sz w:val="24"/>
          <w:szCs w:val="24"/>
          <w:lang w:val="en-US" w:eastAsia="zh-CN"/>
        </w:rPr>
      </w:pPr>
      <w:r>
        <w:rPr>
          <w:rFonts w:hint="eastAsia" w:ascii="宋体" w:cs="Times New Roman"/>
          <w:b/>
          <w:bCs/>
          <w:color w:val="auto"/>
          <w:sz w:val="24"/>
          <w:szCs w:val="24"/>
          <w:lang w:val="en-US" w:eastAsia="zh-CN"/>
        </w:rPr>
        <w:t>三、</w:t>
      </w:r>
      <w:r>
        <w:rPr>
          <w:rFonts w:hint="eastAsia" w:ascii="宋体" w:hAnsi="宋体" w:eastAsia="宋体" w:cs="宋体"/>
          <w:b/>
          <w:bCs/>
          <w:color w:val="auto"/>
          <w:sz w:val="24"/>
          <w:szCs w:val="24"/>
          <w:lang w:val="en-US" w:eastAsia="zh-CN"/>
        </w:rPr>
        <w:t>商务要求</w:t>
      </w:r>
    </w:p>
    <w:p w14:paraId="2BE69D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auto"/>
          <w:kern w:val="0"/>
          <w:sz w:val="24"/>
          <w:szCs w:val="24"/>
          <w:lang w:val="en-US" w:eastAsia="zh-CN"/>
        </w:rPr>
      </w:pPr>
      <w:bookmarkStart w:id="103" w:name="_Toc25284"/>
      <w:r>
        <w:rPr>
          <w:rFonts w:hint="eastAsia" w:ascii="宋体" w:hAnsi="宋体" w:eastAsia="宋体" w:cs="宋体"/>
          <w:color w:val="auto"/>
          <w:sz w:val="24"/>
          <w:szCs w:val="24"/>
          <w:lang w:val="en-US" w:eastAsia="zh-CN"/>
        </w:rPr>
        <w:t>1.</w:t>
      </w:r>
      <w:r>
        <w:rPr>
          <w:rFonts w:hint="eastAsia" w:ascii="宋体" w:hAnsi="宋体" w:cs="宋体"/>
          <w:color w:val="auto"/>
          <w:kern w:val="0"/>
          <w:sz w:val="24"/>
          <w:szCs w:val="24"/>
          <w:lang w:val="en-US" w:eastAsia="zh-CN" w:bidi="ar-SA"/>
        </w:rPr>
        <w:t>合同履行</w:t>
      </w:r>
      <w:r>
        <w:rPr>
          <w:rFonts w:hint="eastAsia" w:ascii="宋体" w:hAnsi="宋体" w:eastAsia="宋体" w:cs="宋体"/>
          <w:color w:val="auto"/>
          <w:kern w:val="0"/>
          <w:sz w:val="24"/>
          <w:szCs w:val="24"/>
          <w:lang w:val="en-US" w:eastAsia="zh-CN" w:bidi="ar-SA"/>
        </w:rPr>
        <w:t>期</w:t>
      </w:r>
      <w:r>
        <w:rPr>
          <w:rFonts w:hint="eastAsia" w:ascii="宋体" w:hAnsi="宋体" w:eastAsia="宋体" w:cs="宋体"/>
          <w:color w:val="auto"/>
          <w:sz w:val="24"/>
          <w:szCs w:val="24"/>
          <w:lang w:val="en-US" w:eastAsia="zh-CN"/>
        </w:rPr>
        <w:t>：</w:t>
      </w:r>
      <w:r>
        <w:rPr>
          <w:rFonts w:hint="eastAsia" w:ascii="宋体" w:hAnsi="宋体" w:eastAsia="宋体" w:cs="宋体"/>
          <w:color w:val="auto"/>
          <w:kern w:val="0"/>
          <w:sz w:val="24"/>
          <w:szCs w:val="24"/>
          <w:lang w:val="en-US" w:eastAsia="zh-CN"/>
        </w:rPr>
        <w:t>合同签订之日起</w:t>
      </w:r>
      <w:r>
        <w:rPr>
          <w:rFonts w:hint="eastAsia" w:ascii="宋体" w:hAnsi="宋体" w:cs="宋体"/>
          <w:color w:val="auto"/>
          <w:kern w:val="0"/>
          <w:sz w:val="24"/>
          <w:szCs w:val="24"/>
          <w:lang w:val="en-US" w:eastAsia="zh-CN"/>
        </w:rPr>
        <w:t>15</w:t>
      </w:r>
      <w:r>
        <w:rPr>
          <w:rFonts w:hint="eastAsia" w:ascii="宋体" w:hAnsi="宋体" w:eastAsia="宋体" w:cs="宋体"/>
          <w:color w:val="auto"/>
          <w:kern w:val="0"/>
          <w:sz w:val="24"/>
          <w:szCs w:val="24"/>
          <w:lang w:val="en-US" w:eastAsia="zh-CN"/>
        </w:rPr>
        <w:t>日历天内完成供货安装调试</w:t>
      </w:r>
      <w:bookmarkEnd w:id="103"/>
      <w:bookmarkStart w:id="104" w:name="_Toc7148"/>
    </w:p>
    <w:p w14:paraId="2E12FB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2.交货地点：汉滨区谭坝镇卫生院</w:t>
      </w:r>
      <w:bookmarkEnd w:id="104"/>
    </w:p>
    <w:p w14:paraId="13D651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新宋体" w:hAnsi="新宋体" w:eastAsia="新宋体" w:cs="新宋体"/>
          <w:b w:val="0"/>
          <w:bCs w:val="0"/>
          <w:color w:val="auto"/>
          <w:kern w:val="0"/>
          <w:sz w:val="24"/>
          <w:szCs w:val="24"/>
          <w:highlight w:val="none"/>
          <w:lang w:val="en-US" w:eastAsia="zh-CN" w:bidi="ar"/>
        </w:rPr>
      </w:pPr>
      <w:r>
        <w:rPr>
          <w:rFonts w:hint="eastAsia" w:ascii="宋体" w:hAnsi="宋体" w:cs="宋体"/>
          <w:color w:val="auto"/>
          <w:sz w:val="24"/>
          <w:szCs w:val="24"/>
          <w:lang w:val="en-US" w:eastAsia="zh-CN"/>
        </w:rPr>
        <w:t>3.付款方式：</w:t>
      </w:r>
      <w:r>
        <w:rPr>
          <w:rFonts w:hint="eastAsia" w:ascii="新宋体" w:hAnsi="新宋体" w:eastAsia="新宋体" w:cs="新宋体"/>
          <w:b w:val="0"/>
          <w:bCs w:val="0"/>
          <w:color w:val="auto"/>
          <w:kern w:val="0"/>
          <w:sz w:val="24"/>
          <w:szCs w:val="24"/>
          <w:highlight w:val="none"/>
          <w:lang w:val="en-US" w:eastAsia="zh-CN" w:bidi="ar"/>
        </w:rPr>
        <w:t>合同签订后10日内，支付合同总金额的40%；所有设备完成供货且安装调试完毕经采购人最终验收合格起10日内，支付合同总金额剩余的60%。</w:t>
      </w:r>
    </w:p>
    <w:p w14:paraId="23F677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color w:val="auto"/>
          <w:sz w:val="24"/>
          <w:szCs w:val="24"/>
          <w:highlight w:val="none"/>
          <w:lang w:val="en-US" w:eastAsia="zh-CN"/>
        </w:rPr>
      </w:pPr>
      <w:r>
        <w:rPr>
          <w:rFonts w:hint="eastAsia" w:ascii="宋体" w:hAnsi="宋体" w:cs="宋体"/>
          <w:color w:val="auto"/>
          <w:sz w:val="24"/>
          <w:szCs w:val="24"/>
          <w:lang w:val="en-US" w:eastAsia="zh-CN"/>
        </w:rPr>
        <w:t>4报价要求：</w:t>
      </w:r>
      <w:r>
        <w:rPr>
          <w:rFonts w:hint="eastAsia" w:ascii="宋体" w:hAnsi="宋体" w:cs="宋体"/>
          <w:b w:val="0"/>
          <w:bCs/>
          <w:color w:val="auto"/>
          <w:sz w:val="24"/>
          <w:szCs w:val="24"/>
          <w:highlight w:val="none"/>
          <w:lang w:val="en-US" w:eastAsia="zh-CN"/>
        </w:rPr>
        <w:t>合同总价即中标价，为一次性报价，投标报价为完成合同规定的全部内容所发生的费用</w:t>
      </w:r>
      <w:r>
        <w:rPr>
          <w:rFonts w:hint="eastAsia" w:ascii="宋体" w:cs="宋体"/>
          <w:b w:val="0"/>
          <w:bCs/>
          <w:color w:val="auto"/>
          <w:sz w:val="24"/>
          <w:szCs w:val="24"/>
          <w:highlight w:val="none"/>
          <w:lang w:val="en-US" w:eastAsia="zh-CN"/>
        </w:rPr>
        <w:t>，包括</w:t>
      </w:r>
      <w:r>
        <w:rPr>
          <w:rFonts w:hint="eastAsia" w:ascii="宋体" w:hAnsi="宋体" w:cs="宋体"/>
          <w:b w:val="0"/>
          <w:bCs/>
          <w:color w:val="auto"/>
          <w:sz w:val="24"/>
          <w:szCs w:val="24"/>
          <w:highlight w:val="none"/>
          <w:lang w:val="en-US" w:eastAsia="zh-CN"/>
        </w:rPr>
        <w:t>供货、运输、安装、调试及初验、</w:t>
      </w:r>
      <w:r>
        <w:rPr>
          <w:rFonts w:hint="eastAsia" w:ascii="宋体" w:cs="宋体"/>
          <w:b w:val="0"/>
          <w:bCs/>
          <w:color w:val="auto"/>
          <w:sz w:val="24"/>
          <w:szCs w:val="24"/>
          <w:highlight w:val="none"/>
          <w:lang w:val="en-US" w:eastAsia="zh-CN"/>
        </w:rPr>
        <w:t>最终验收及售后服务和拟获得的利润</w:t>
      </w:r>
      <w:r>
        <w:rPr>
          <w:rFonts w:hint="eastAsia" w:ascii="宋体" w:hAnsi="宋体" w:cs="宋体"/>
          <w:b w:val="0"/>
          <w:bCs/>
          <w:color w:val="auto"/>
          <w:sz w:val="24"/>
          <w:szCs w:val="24"/>
          <w:highlight w:val="none"/>
          <w:lang w:val="en-US" w:eastAsia="zh-CN"/>
        </w:rPr>
        <w:t>、应交纳的各种税、费等所有费用，供应商应充分考虑各种费用、市场风险、责任、合同主要条款和付款条件等。投标报价不受市场价格及工作量变化的影响，一次包死。</w:t>
      </w:r>
    </w:p>
    <w:p w14:paraId="57AD80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4"/>
          <w:szCs w:val="24"/>
          <w:lang w:val="en-US" w:eastAsia="zh-CN" w:bidi="ar-SA"/>
        </w:rPr>
      </w:pPr>
      <w:r>
        <w:rPr>
          <w:rFonts w:hint="eastAsia" w:ascii="宋体" w:hAnsi="宋体" w:cs="宋体"/>
          <w:b/>
          <w:bCs/>
          <w:color w:val="auto"/>
          <w:kern w:val="0"/>
          <w:sz w:val="24"/>
          <w:szCs w:val="24"/>
          <w:lang w:val="en-US" w:eastAsia="zh-CN" w:bidi="ar-SA"/>
        </w:rPr>
        <w:t>5.</w:t>
      </w:r>
      <w:r>
        <w:rPr>
          <w:rFonts w:hint="eastAsia" w:ascii="宋体" w:hAnsi="宋体" w:eastAsia="宋体" w:cs="宋体"/>
          <w:b/>
          <w:bCs/>
          <w:color w:val="auto"/>
          <w:kern w:val="0"/>
          <w:sz w:val="24"/>
          <w:szCs w:val="24"/>
          <w:lang w:val="en-US" w:eastAsia="zh-CN" w:bidi="ar-SA"/>
        </w:rPr>
        <w:t>售后服务要求</w:t>
      </w:r>
    </w:p>
    <w:p w14:paraId="4F4C4AD1">
      <w:pPr>
        <w:pageBreakBefore w:val="0"/>
        <w:numPr>
          <w:ilvl w:val="0"/>
          <w:numId w:val="0"/>
        </w:numPr>
        <w:kinsoku/>
        <w:wordWrap/>
        <w:overflowPunct/>
        <w:topLinePunct w:val="0"/>
        <w:bidi w:val="0"/>
        <w:adjustRightInd/>
        <w:snapToGrid/>
        <w:spacing w:line="360" w:lineRule="auto"/>
        <w:ind w:leftChars="0"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.1质保期：</w:t>
      </w:r>
      <w:r>
        <w:rPr>
          <w:rFonts w:hint="eastAsia" w:ascii="宋体" w:hAnsi="宋体" w:eastAsia="宋体" w:cs="宋体"/>
          <w:color w:val="auto"/>
          <w:kern w:val="0"/>
          <w:sz w:val="24"/>
          <w:szCs w:val="24"/>
          <w:lang w:val="en-US" w:eastAsia="zh-CN"/>
        </w:rPr>
        <w:t>经采购人最终验收合格之日起不少于</w:t>
      </w: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lang w:val="en-US" w:eastAsia="zh-CN"/>
        </w:rPr>
        <w:t>年原厂免费质保。若乙方承诺的质保时间超过招标文件要求的，按其承诺时间质保。</w:t>
      </w:r>
    </w:p>
    <w:p w14:paraId="39C557CD">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rPr>
          <w:rFonts w:hint="eastAsia" w:ascii="新宋体" w:hAnsi="新宋体" w:eastAsia="新宋体" w:cs="新宋体"/>
          <w:color w:val="auto"/>
          <w:sz w:val="24"/>
          <w:szCs w:val="24"/>
        </w:rPr>
      </w:pP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lang w:val="en-US" w:eastAsia="zh-CN"/>
        </w:rPr>
        <w:t>.2</w:t>
      </w:r>
      <w:r>
        <w:rPr>
          <w:rFonts w:hint="eastAsia" w:ascii="新宋体" w:hAnsi="新宋体" w:eastAsia="新宋体" w:cs="新宋体"/>
          <w:color w:val="auto"/>
          <w:kern w:val="0"/>
          <w:sz w:val="24"/>
          <w:szCs w:val="24"/>
          <w:lang w:val="en-US" w:eastAsia="zh-CN" w:bidi="ar"/>
        </w:rPr>
        <w:t>提供全年 7×24小时</w:t>
      </w:r>
      <w:r>
        <w:rPr>
          <w:rFonts w:hint="eastAsia" w:ascii="宋体" w:hAnsi="宋体" w:eastAsia="宋体" w:cs="宋体"/>
          <w:color w:val="auto"/>
          <w:kern w:val="0"/>
          <w:sz w:val="24"/>
          <w:szCs w:val="24"/>
          <w:lang w:val="en-US" w:eastAsia="zh-CN" w:bidi="ar-SA"/>
        </w:rPr>
        <w:t>热线服务和长期的免费技术支持。</w:t>
      </w:r>
    </w:p>
    <w:p w14:paraId="71829E97">
      <w:pPr>
        <w:pStyle w:val="5"/>
        <w:pageBreakBefore w:val="0"/>
        <w:numPr>
          <w:ilvl w:val="0"/>
          <w:numId w:val="0"/>
        </w:numPr>
        <w:kinsoku/>
        <w:wordWrap/>
        <w:overflowPunct/>
        <w:topLinePunct w:val="0"/>
        <w:bidi w:val="0"/>
        <w:adjustRightInd/>
        <w:snapToGrid/>
        <w:spacing w:before="0" w:after="0" w:line="360" w:lineRule="auto"/>
        <w:ind w:firstLine="480" w:firstLineChars="200"/>
        <w:textAlignment w:val="auto"/>
        <w:rPr>
          <w:rFonts w:hint="eastAsia"/>
          <w:b w:val="0"/>
          <w:bCs w:val="0"/>
          <w:color w:val="auto"/>
          <w:lang w:val="en-US" w:eastAsia="zh-CN"/>
        </w:rPr>
      </w:pPr>
      <w:r>
        <w:rPr>
          <w:rFonts w:hint="eastAsia" w:ascii="新宋体" w:hAnsi="新宋体" w:eastAsia="新宋体" w:cs="新宋体"/>
          <w:b w:val="0"/>
          <w:bCs w:val="0"/>
          <w:color w:val="auto"/>
          <w:kern w:val="0"/>
          <w:sz w:val="24"/>
          <w:szCs w:val="24"/>
          <w:lang w:val="en-US" w:eastAsia="zh-CN" w:bidi="ar"/>
        </w:rPr>
        <w:t>5.3中标人承诺质量保证期内免费提供货物技术培训等服务，技术响应时间≤1小时，技术人员抵达现场时间≤4小时,遇到紧急突发事件远程无法解决，应在24小时内到达现场并解决问题。费用由中标人负责。</w:t>
      </w:r>
      <w:r>
        <w:rPr>
          <w:rFonts w:hint="eastAsia"/>
          <w:b w:val="0"/>
          <w:bCs w:val="0"/>
          <w:color w:val="auto"/>
          <w:lang w:val="en-US" w:eastAsia="zh-CN"/>
        </w:rPr>
        <w:t xml:space="preserve"> </w:t>
      </w:r>
    </w:p>
    <w:p w14:paraId="362848D9">
      <w:pPr>
        <w:numPr>
          <w:ilvl w:val="0"/>
          <w:numId w:val="0"/>
        </w:numPr>
        <w:spacing w:line="360" w:lineRule="auto"/>
        <w:rPr>
          <w:rFonts w:hint="eastAsia" w:ascii="宋体" w:hAnsi="宋体" w:eastAsia="宋体" w:cs="宋体"/>
          <w:b/>
          <w:bCs/>
          <w:color w:val="auto"/>
          <w:kern w:val="0"/>
          <w:sz w:val="24"/>
          <w:szCs w:val="24"/>
          <w:lang w:val="en-US" w:eastAsia="zh-CN" w:bidi="ar-SA"/>
        </w:rPr>
      </w:pPr>
      <w:r>
        <w:rPr>
          <w:rFonts w:hint="eastAsia" w:ascii="宋体" w:hAnsi="宋体" w:cs="宋体"/>
          <w:b/>
          <w:bCs/>
          <w:color w:val="auto"/>
          <w:kern w:val="0"/>
          <w:sz w:val="24"/>
          <w:szCs w:val="24"/>
          <w:lang w:val="en-US" w:eastAsia="zh-CN" w:bidi="ar-SA"/>
        </w:rPr>
        <w:t>6.</w:t>
      </w:r>
      <w:r>
        <w:rPr>
          <w:rFonts w:hint="eastAsia" w:ascii="宋体" w:hAnsi="宋体" w:eastAsia="宋体" w:cs="宋体"/>
          <w:b/>
          <w:bCs/>
          <w:color w:val="auto"/>
          <w:kern w:val="0"/>
          <w:sz w:val="24"/>
          <w:szCs w:val="24"/>
          <w:lang w:val="en-US" w:eastAsia="zh-CN" w:bidi="ar-SA"/>
        </w:rPr>
        <w:t>验收</w:t>
      </w:r>
    </w:p>
    <w:p w14:paraId="782990B5">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 xml:space="preserve">6.1由采购人和中标人共同对项目整体进行验收。其内容包括确认产品的产地、规格、和数量，对其产品技术指标、性能参数是否达到现行国家有关验收规范“合格”标准进行逐项检查(技术指标、性能参数)。 </w:t>
      </w:r>
    </w:p>
    <w:p w14:paraId="28DC632B">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 xml:space="preserve">6.2 所验产品的指标、性能参数通过验收达不到招标文件要求和投标文件承诺的，或在使用中发现采购人不能容忍的缺陷等，将视为产品验收不合格，供应商应无条件免费更换或退货。 </w:t>
      </w:r>
    </w:p>
    <w:p w14:paraId="73217757">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 xml:space="preserve">6.3 若发现供应商有弄虚作假的，在投标阶段故意或随意夸大产品性能，供应商应无条件退货，并赔偿采购人相应的损失。 </w:t>
      </w:r>
    </w:p>
    <w:p w14:paraId="2CC24678">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 xml:space="preserve">6.4.验收标准：按招标文件、投标文件及澄清函等技术指标进行验收。各项指标均应符合验收标准及要求。 </w:t>
      </w:r>
    </w:p>
    <w:p w14:paraId="477D7DC0">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 xml:space="preserve">6.5验收合格后，填写验收单，双方签字生效。 </w:t>
      </w:r>
    </w:p>
    <w:p w14:paraId="72F92578">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 xml:space="preserve">6.6.验收依据： </w:t>
      </w:r>
    </w:p>
    <w:p w14:paraId="49A5A0E2">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 xml:space="preserve">a)合同文本； </w:t>
      </w:r>
    </w:p>
    <w:p w14:paraId="4071D77F">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 xml:space="preserve">b)招标文件、投标文件及澄清函； </w:t>
      </w:r>
    </w:p>
    <w:p w14:paraId="5881055A">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80"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 xml:space="preserve">c)国家和行业制定的相应的标准和规范（产品检测报告）； </w:t>
      </w:r>
    </w:p>
    <w:p w14:paraId="5C100E22">
      <w:pPr>
        <w:tabs>
          <w:tab w:val="left" w:pos="6138"/>
        </w:tabs>
        <w:bidi w:val="0"/>
        <w:spacing w:line="360" w:lineRule="auto"/>
        <w:jc w:val="left"/>
        <w:rPr>
          <w:rFonts w:hint="default"/>
          <w:color w:val="auto"/>
          <w:lang w:val="en-US" w:eastAsia="zh-CN"/>
        </w:rPr>
        <w:sectPr>
          <w:headerReference r:id="rId10" w:type="default"/>
          <w:footerReference r:id="rId11" w:type="default"/>
          <w:pgSz w:w="11906" w:h="16838"/>
          <w:pgMar w:top="1440" w:right="1418" w:bottom="1440" w:left="1418"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新宋体" w:hAnsi="新宋体" w:eastAsia="新宋体" w:cs="新宋体"/>
          <w:b/>
          <w:bCs/>
          <w:color w:val="auto"/>
          <w:kern w:val="0"/>
          <w:sz w:val="24"/>
          <w:szCs w:val="24"/>
          <w:lang w:val="en-US" w:eastAsia="zh-CN" w:bidi="ar"/>
        </w:rPr>
        <w:t>d)产品验收清单（产品合格证、使用说明书、质量保修卡、产品说明书、其它合格及证明文件、保修证明和其它应具有的单证）。</w:t>
      </w:r>
      <w:r>
        <w:rPr>
          <w:rFonts w:hint="eastAsia" w:ascii="新宋体" w:hAnsi="新宋体" w:eastAsia="新宋体" w:cs="新宋体"/>
          <w:color w:val="auto"/>
          <w:kern w:val="0"/>
          <w:sz w:val="24"/>
          <w:szCs w:val="24"/>
          <w:lang w:val="en-US" w:eastAsia="zh-CN" w:bidi="ar"/>
        </w:rPr>
        <w:t xml:space="preserve"> </w:t>
      </w:r>
    </w:p>
    <w:p w14:paraId="3AD5C3C7">
      <w:pPr>
        <w:pStyle w:val="2"/>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ascii="Times New Roman" w:hAnsi="Times New Roman" w:eastAsia="宋体" w:cs="Times New Roman"/>
          <w:color w:val="auto"/>
          <w:lang w:val="en-US" w:eastAsia="zh-CN"/>
        </w:rPr>
      </w:pPr>
      <w:bookmarkStart w:id="105" w:name="_Toc20779"/>
      <w:r>
        <w:rPr>
          <w:rFonts w:hint="eastAsia" w:ascii="Times New Roman" w:hAnsi="Times New Roman" w:eastAsia="宋体" w:cs="Times New Roman"/>
          <w:color w:val="auto"/>
          <w:lang w:val="en-US" w:eastAsia="zh-CN"/>
        </w:rPr>
        <w:t xml:space="preserve">第五章 </w:t>
      </w:r>
      <w:r>
        <w:rPr>
          <w:rFonts w:hint="eastAsia" w:ascii="Times New Roman" w:hAnsi="Times New Roman" w:eastAsia="宋体" w:cs="Times New Roman"/>
          <w:color w:val="auto"/>
        </w:rPr>
        <w:t>合同</w:t>
      </w:r>
      <w:r>
        <w:rPr>
          <w:rFonts w:hint="eastAsia" w:ascii="Times New Roman" w:hAnsi="Times New Roman" w:eastAsia="宋体" w:cs="Times New Roman"/>
          <w:color w:val="auto"/>
          <w:lang w:val="en-US" w:eastAsia="zh-CN"/>
        </w:rPr>
        <w:t>文本（仅供参考）</w:t>
      </w:r>
      <w:bookmarkEnd w:id="105"/>
    </w:p>
    <w:p w14:paraId="004038C4">
      <w:pPr>
        <w:keepNext w:val="0"/>
        <w:keepLines w:val="0"/>
        <w:pageBreakBefore w:val="0"/>
        <w:widowControl w:val="0"/>
        <w:kinsoku/>
        <w:wordWrap/>
        <w:overflowPunct/>
        <w:topLinePunct w:val="0"/>
        <w:autoSpaceDE w:val="0"/>
        <w:autoSpaceDN w:val="0"/>
        <w:bidi w:val="0"/>
        <w:adjustRightInd w:val="0"/>
        <w:snapToGrid/>
        <w:spacing w:line="460" w:lineRule="exact"/>
        <w:ind w:firstLine="482" w:firstLineChars="200"/>
        <w:jc w:val="left"/>
        <w:textAlignment w:val="auto"/>
        <w:rPr>
          <w:rFonts w:hint="eastAsia" w:ascii="宋体" w:hAnsi="宋体" w:eastAsia="宋体" w:cs="宋体"/>
          <w:b/>
          <w:bCs/>
          <w:color w:val="auto"/>
          <w:sz w:val="24"/>
          <w:szCs w:val="24"/>
          <w:lang w:eastAsia="zh-CN"/>
        </w:rPr>
      </w:pPr>
      <w:r>
        <w:rPr>
          <w:rFonts w:hint="eastAsia" w:ascii="宋体" w:hAnsi="宋体" w:cs="宋体"/>
          <w:b/>
          <w:bCs/>
          <w:color w:val="auto"/>
          <w:sz w:val="24"/>
          <w:lang w:eastAsia="zh-CN"/>
        </w:rPr>
        <w:t>（</w:t>
      </w:r>
      <w:r>
        <w:rPr>
          <w:rFonts w:hint="eastAsia" w:ascii="宋体" w:hAnsi="宋体" w:cs="宋体"/>
          <w:b/>
          <w:bCs/>
          <w:color w:val="auto"/>
          <w:sz w:val="24"/>
          <w:szCs w:val="24"/>
          <w:lang w:val="en-US" w:eastAsia="zh-CN"/>
        </w:rPr>
        <w:t>说明</w:t>
      </w:r>
      <w:r>
        <w:rPr>
          <w:rFonts w:hint="eastAsia" w:ascii="宋体" w:hAnsi="宋体" w:eastAsia="宋体" w:cs="宋体"/>
          <w:b/>
          <w:bCs/>
          <w:color w:val="auto"/>
          <w:sz w:val="24"/>
          <w:szCs w:val="24"/>
        </w:rPr>
        <w:t>：</w:t>
      </w:r>
      <w:r>
        <w:rPr>
          <w:rFonts w:hint="eastAsia" w:ascii="宋体" w:hAnsi="宋体" w:cs="宋体"/>
          <w:b/>
          <w:bCs/>
          <w:color w:val="auto"/>
          <w:sz w:val="24"/>
        </w:rPr>
        <w:t>本合同作为合同的基本格式，不作为最终合同，甲方有权在签订合同时对合同的相关条款及内容</w:t>
      </w:r>
      <w:r>
        <w:rPr>
          <w:rFonts w:hint="eastAsia" w:ascii="宋体" w:hAnsi="宋体" w:cs="宋体"/>
          <w:b/>
          <w:bCs/>
          <w:color w:val="auto"/>
          <w:sz w:val="24"/>
          <w:lang w:eastAsia="zh-CN"/>
        </w:rPr>
        <w:t>做</w:t>
      </w:r>
      <w:r>
        <w:rPr>
          <w:rFonts w:hint="eastAsia" w:ascii="宋体" w:hAnsi="宋体" w:cs="宋体"/>
          <w:b/>
          <w:bCs/>
          <w:color w:val="auto"/>
          <w:sz w:val="24"/>
        </w:rPr>
        <w:t>进一步的细化和修改。</w:t>
      </w:r>
      <w:r>
        <w:rPr>
          <w:rFonts w:hint="eastAsia" w:ascii="宋体" w:hAnsi="宋体" w:cs="宋体"/>
          <w:b/>
          <w:bCs/>
          <w:color w:val="auto"/>
          <w:sz w:val="24"/>
          <w:lang w:eastAsia="zh-CN"/>
        </w:rPr>
        <w:t>）</w:t>
      </w:r>
    </w:p>
    <w:p w14:paraId="0E967EB8">
      <w:pPr>
        <w:rPr>
          <w:rFonts w:hint="eastAsia" w:ascii="宋体" w:hAnsi="宋体" w:eastAsia="宋体" w:cs="宋体"/>
          <w:color w:val="auto"/>
        </w:rPr>
      </w:pPr>
      <w:r>
        <w:rPr>
          <w:rFonts w:hint="eastAsia" w:ascii="宋体" w:hAnsi="宋体" w:eastAsia="宋体" w:cs="宋体"/>
          <w:color w:val="auto"/>
          <w:sz w:val="32"/>
          <w:szCs w:val="32"/>
        </w:rPr>
        <w:t>合同编号：</w:t>
      </w:r>
    </w:p>
    <w:p w14:paraId="5195CF9E">
      <w:pPr>
        <w:tabs>
          <w:tab w:val="left" w:pos="7072"/>
        </w:tabs>
        <w:rPr>
          <w:rFonts w:hint="eastAsia" w:ascii="宋体" w:hAnsi="宋体" w:eastAsia="宋体" w:cs="宋体"/>
          <w:color w:val="auto"/>
          <w:lang w:eastAsia="zh-CN"/>
        </w:rPr>
      </w:pPr>
      <w:r>
        <w:rPr>
          <w:rFonts w:hint="eastAsia" w:ascii="宋体" w:hAnsi="宋体" w:cs="宋体"/>
          <w:color w:val="auto"/>
          <w:lang w:eastAsia="zh-CN"/>
        </w:rPr>
        <w:tab/>
      </w:r>
    </w:p>
    <w:p w14:paraId="33851FC5">
      <w:pPr>
        <w:rPr>
          <w:rFonts w:hint="eastAsia" w:ascii="宋体" w:hAnsi="宋体" w:eastAsia="宋体" w:cs="宋体"/>
          <w:color w:val="auto"/>
        </w:rPr>
      </w:pPr>
    </w:p>
    <w:p w14:paraId="491CD5D1">
      <w:pPr>
        <w:rPr>
          <w:rFonts w:hint="eastAsia" w:ascii="宋体" w:hAnsi="宋体" w:eastAsia="宋体" w:cs="宋体"/>
          <w:color w:val="auto"/>
        </w:rPr>
      </w:pPr>
    </w:p>
    <w:p w14:paraId="6147F356">
      <w:pPr>
        <w:rPr>
          <w:rFonts w:hint="eastAsia" w:ascii="宋体" w:hAnsi="宋体" w:eastAsia="宋体" w:cs="宋体"/>
          <w:color w:val="auto"/>
        </w:rPr>
      </w:pPr>
    </w:p>
    <w:p w14:paraId="6B091139">
      <w:pPr>
        <w:rPr>
          <w:rFonts w:hint="eastAsia" w:ascii="宋体" w:hAnsi="宋体" w:eastAsia="宋体" w:cs="宋体"/>
          <w:color w:val="auto"/>
        </w:rPr>
      </w:pPr>
    </w:p>
    <w:p w14:paraId="57B6CB8B">
      <w:pPr>
        <w:jc w:val="center"/>
        <w:outlineLvl w:val="0"/>
        <w:rPr>
          <w:rFonts w:hint="eastAsia" w:ascii="宋体" w:hAnsi="宋体" w:eastAsia="宋体" w:cs="宋体"/>
          <w:b/>
          <w:bCs/>
          <w:color w:val="auto"/>
          <w:sz w:val="48"/>
          <w:szCs w:val="48"/>
          <w:lang w:val="en-US" w:eastAsia="zh-CN"/>
        </w:rPr>
      </w:pPr>
      <w:bookmarkStart w:id="106" w:name="_Toc28471"/>
      <w:r>
        <w:rPr>
          <w:rFonts w:hint="eastAsia" w:ascii="宋体" w:hAnsi="宋体" w:eastAsia="宋体" w:cs="宋体"/>
          <w:b/>
          <w:bCs/>
          <w:color w:val="auto"/>
          <w:sz w:val="48"/>
          <w:szCs w:val="48"/>
          <w:lang w:val="en-US" w:eastAsia="zh-CN"/>
        </w:rPr>
        <w:t>xxxxx</w:t>
      </w:r>
      <w:bookmarkEnd w:id="106"/>
    </w:p>
    <w:p w14:paraId="4CA771E4">
      <w:pPr>
        <w:jc w:val="center"/>
        <w:outlineLvl w:val="0"/>
        <w:rPr>
          <w:rFonts w:hint="eastAsia" w:ascii="宋体" w:hAnsi="宋体" w:eastAsia="宋体" w:cs="宋体"/>
          <w:b/>
          <w:bCs/>
          <w:color w:val="auto"/>
          <w:sz w:val="48"/>
          <w:szCs w:val="48"/>
          <w:lang w:val="en-US" w:eastAsia="zh-CN"/>
        </w:rPr>
      </w:pPr>
    </w:p>
    <w:p w14:paraId="446A26C7">
      <w:pPr>
        <w:jc w:val="center"/>
        <w:outlineLvl w:val="0"/>
        <w:rPr>
          <w:rFonts w:hint="eastAsia" w:ascii="宋体" w:hAnsi="宋体" w:eastAsia="宋体" w:cs="宋体"/>
          <w:b/>
          <w:bCs/>
          <w:color w:val="auto"/>
          <w:sz w:val="48"/>
          <w:szCs w:val="48"/>
        </w:rPr>
      </w:pPr>
      <w:bookmarkStart w:id="107" w:name="_Toc31717"/>
      <w:r>
        <w:rPr>
          <w:rFonts w:hint="eastAsia" w:ascii="宋体" w:hAnsi="宋体" w:eastAsia="宋体" w:cs="宋体"/>
          <w:b/>
          <w:bCs/>
          <w:color w:val="auto"/>
          <w:sz w:val="48"/>
          <w:szCs w:val="48"/>
          <w:lang w:eastAsia="zh-CN"/>
        </w:rPr>
        <w:t>项目</w:t>
      </w:r>
      <w:r>
        <w:rPr>
          <w:rFonts w:hint="eastAsia" w:ascii="宋体" w:hAnsi="宋体" w:eastAsia="宋体" w:cs="宋体"/>
          <w:b/>
          <w:bCs/>
          <w:color w:val="auto"/>
          <w:sz w:val="48"/>
          <w:szCs w:val="48"/>
        </w:rPr>
        <w:t>合同书</w:t>
      </w:r>
      <w:bookmarkEnd w:id="107"/>
    </w:p>
    <w:p w14:paraId="446CEAD7">
      <w:pPr>
        <w:jc w:val="center"/>
        <w:rPr>
          <w:rFonts w:hint="eastAsia" w:ascii="宋体" w:hAnsi="宋体" w:eastAsia="宋体" w:cs="宋体"/>
          <w:color w:val="auto"/>
          <w:sz w:val="48"/>
          <w:szCs w:val="48"/>
        </w:rPr>
      </w:pPr>
    </w:p>
    <w:p w14:paraId="073F2D83">
      <w:pPr>
        <w:rPr>
          <w:rFonts w:hint="eastAsia" w:ascii="宋体" w:hAnsi="宋体" w:eastAsia="宋体" w:cs="宋体"/>
          <w:color w:val="auto"/>
        </w:rPr>
      </w:pPr>
    </w:p>
    <w:p w14:paraId="12C29602">
      <w:pPr>
        <w:pStyle w:val="32"/>
        <w:rPr>
          <w:rFonts w:hint="eastAsia" w:ascii="宋体" w:hAnsi="宋体" w:eastAsia="宋体" w:cs="宋体"/>
          <w:color w:val="auto"/>
          <w:sz w:val="32"/>
          <w:szCs w:val="32"/>
        </w:rPr>
      </w:pPr>
    </w:p>
    <w:p w14:paraId="7C994EBA">
      <w:pPr>
        <w:pStyle w:val="32"/>
        <w:tabs>
          <w:tab w:val="left" w:pos="3754"/>
        </w:tabs>
        <w:jc w:val="left"/>
        <w:rPr>
          <w:rFonts w:hint="eastAsia" w:ascii="宋体" w:hAnsi="宋体" w:eastAsia="宋体" w:cs="宋体"/>
          <w:color w:val="auto"/>
          <w:sz w:val="32"/>
          <w:szCs w:val="32"/>
          <w:lang w:eastAsia="zh-CN"/>
        </w:rPr>
      </w:pPr>
      <w:r>
        <w:rPr>
          <w:rFonts w:hint="eastAsia" w:ascii="宋体" w:hAnsi="宋体" w:cs="宋体"/>
          <w:color w:val="auto"/>
          <w:sz w:val="32"/>
          <w:szCs w:val="32"/>
          <w:lang w:eastAsia="zh-CN"/>
        </w:rPr>
        <w:tab/>
      </w:r>
    </w:p>
    <w:p w14:paraId="33D7F6EA">
      <w:pPr>
        <w:pStyle w:val="32"/>
        <w:jc w:val="both"/>
        <w:rPr>
          <w:rFonts w:hint="eastAsia" w:ascii="宋体" w:hAnsi="宋体" w:eastAsia="宋体" w:cs="宋体"/>
          <w:color w:val="auto"/>
          <w:sz w:val="32"/>
          <w:szCs w:val="32"/>
        </w:rPr>
      </w:pPr>
    </w:p>
    <w:p w14:paraId="6B55032F">
      <w:pPr>
        <w:keepNext w:val="0"/>
        <w:keepLines w:val="0"/>
        <w:pageBreakBefore w:val="0"/>
        <w:widowControl w:val="0"/>
        <w:kinsoku/>
        <w:wordWrap/>
        <w:overflowPunct/>
        <w:topLinePunct w:val="0"/>
        <w:autoSpaceDE/>
        <w:autoSpaceDN/>
        <w:bidi w:val="0"/>
        <w:adjustRightInd/>
        <w:snapToGrid/>
        <w:spacing w:line="900" w:lineRule="exact"/>
        <w:ind w:firstLine="320" w:firstLineChars="100"/>
        <w:textAlignment w:val="auto"/>
        <w:rPr>
          <w:rFonts w:hint="default" w:ascii="宋体" w:hAnsi="宋体" w:eastAsia="宋体" w:cs="宋体"/>
          <w:color w:val="auto"/>
          <w:sz w:val="32"/>
          <w:szCs w:val="32"/>
          <w:u w:val="single"/>
          <w:lang w:val="en-US" w:eastAsia="zh-CN"/>
        </w:rPr>
      </w:pPr>
      <w:r>
        <w:rPr>
          <w:rFonts w:hint="eastAsia" w:ascii="宋体" w:hAnsi="宋体" w:eastAsia="宋体" w:cs="宋体"/>
          <w:color w:val="auto"/>
          <w:sz w:val="32"/>
          <w:szCs w:val="32"/>
        </w:rPr>
        <w:t>甲</w:t>
      </w: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rPr>
        <w:t>方：</w:t>
      </w:r>
      <w:r>
        <w:rPr>
          <w:rFonts w:hint="eastAsia" w:ascii="宋体" w:hAnsi="宋体" w:cs="宋体"/>
          <w:color w:val="auto"/>
          <w:sz w:val="32"/>
          <w:szCs w:val="32"/>
          <w:lang w:val="en-US" w:eastAsia="zh-CN"/>
        </w:rPr>
        <w:t xml:space="preserve">                    </w:t>
      </w:r>
    </w:p>
    <w:p w14:paraId="5883A41E">
      <w:pPr>
        <w:keepNext w:val="0"/>
        <w:keepLines w:val="0"/>
        <w:pageBreakBefore w:val="0"/>
        <w:widowControl w:val="0"/>
        <w:kinsoku/>
        <w:wordWrap/>
        <w:overflowPunct/>
        <w:topLinePunct w:val="0"/>
        <w:autoSpaceDE/>
        <w:autoSpaceDN/>
        <w:bidi w:val="0"/>
        <w:adjustRightInd/>
        <w:snapToGrid/>
        <w:spacing w:line="900" w:lineRule="exact"/>
        <w:ind w:firstLine="320" w:firstLineChars="1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乙</w:t>
      </w: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rPr>
        <w:t>方：</w:t>
      </w:r>
    </w:p>
    <w:p w14:paraId="16E6C323">
      <w:pPr>
        <w:keepNext w:val="0"/>
        <w:keepLines w:val="0"/>
        <w:pageBreakBefore w:val="0"/>
        <w:widowControl w:val="0"/>
        <w:kinsoku/>
        <w:wordWrap/>
        <w:overflowPunct/>
        <w:topLinePunct w:val="0"/>
        <w:autoSpaceDE/>
        <w:autoSpaceDN/>
        <w:bidi w:val="0"/>
        <w:adjustRightInd/>
        <w:snapToGrid/>
        <w:spacing w:line="900" w:lineRule="exact"/>
        <w:ind w:firstLine="320" w:firstLineChars="1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签订地点：</w:t>
      </w:r>
    </w:p>
    <w:p w14:paraId="7FA37C50">
      <w:pPr>
        <w:keepNext w:val="0"/>
        <w:keepLines w:val="0"/>
        <w:pageBreakBefore w:val="0"/>
        <w:widowControl w:val="0"/>
        <w:kinsoku/>
        <w:wordWrap/>
        <w:overflowPunct/>
        <w:topLinePunct w:val="0"/>
        <w:autoSpaceDE/>
        <w:autoSpaceDN/>
        <w:bidi w:val="0"/>
        <w:adjustRightInd/>
        <w:snapToGrid/>
        <w:spacing w:line="900" w:lineRule="exact"/>
        <w:ind w:firstLine="320" w:firstLineChars="100"/>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t>签订时间：   年   月   日</w:t>
      </w:r>
    </w:p>
    <w:p w14:paraId="104B2820">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color w:val="auto"/>
          <w:sz w:val="24"/>
          <w:szCs w:val="24"/>
        </w:rPr>
      </w:pPr>
    </w:p>
    <w:p w14:paraId="33AFFD02">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color w:val="auto"/>
          <w:sz w:val="24"/>
          <w:szCs w:val="24"/>
        </w:rPr>
      </w:pPr>
    </w:p>
    <w:p w14:paraId="7FC983C0">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color w:val="auto"/>
          <w:sz w:val="24"/>
          <w:szCs w:val="24"/>
        </w:rPr>
      </w:pPr>
    </w:p>
    <w:p w14:paraId="6AFAEB5C">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（说明：本合同作为合同的基本格式，不作为最终合同，甲方有权在签订合同时对合同的相关条款及内容</w:t>
      </w:r>
      <w:r>
        <w:rPr>
          <w:rFonts w:hint="eastAsia" w:ascii="宋体" w:hAnsi="宋体" w:eastAsia="宋体" w:cs="宋体"/>
          <w:b/>
          <w:bCs/>
          <w:color w:val="auto"/>
          <w:sz w:val="24"/>
          <w:szCs w:val="24"/>
          <w:lang w:val="en-US" w:eastAsia="zh-CN"/>
        </w:rPr>
        <w:t>作</w:t>
      </w:r>
      <w:r>
        <w:rPr>
          <w:rFonts w:hint="eastAsia" w:ascii="宋体" w:hAnsi="宋体" w:eastAsia="宋体" w:cs="宋体"/>
          <w:b/>
          <w:bCs/>
          <w:color w:val="auto"/>
          <w:sz w:val="24"/>
          <w:szCs w:val="24"/>
        </w:rPr>
        <w:t>进一步的细化和修改</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w:t>
      </w:r>
    </w:p>
    <w:p w14:paraId="2761635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甲方</w:t>
      </w:r>
      <w:r>
        <w:rPr>
          <w:rFonts w:hint="eastAsia" w:ascii="宋体" w:hAnsi="宋体" w:eastAsia="宋体" w:cs="宋体"/>
          <w:color w:val="auto"/>
          <w:spacing w:val="-5"/>
          <w:sz w:val="24"/>
          <w:szCs w:val="24"/>
        </w:rPr>
        <w:t>(</w:t>
      </w:r>
      <w:r>
        <w:rPr>
          <w:rFonts w:hint="eastAsia" w:ascii="宋体" w:hAnsi="宋体" w:eastAsia="宋体" w:cs="宋体"/>
          <w:color w:val="auto"/>
          <w:spacing w:val="-5"/>
          <w:sz w:val="24"/>
          <w:szCs w:val="24"/>
          <w:lang w:val="en-US" w:eastAsia="zh-CN"/>
        </w:rPr>
        <w:t>采购人</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w:t>
      </w:r>
      <w:r>
        <w:rPr>
          <w:rFonts w:hint="eastAsia" w:ascii="宋体" w:hAnsi="宋体" w:eastAsia="宋体" w:cs="宋体"/>
          <w:color w:val="auto"/>
          <w:sz w:val="24"/>
          <w:szCs w:val="24"/>
          <w:u w:val="none"/>
          <w:lang w:val="en-US" w:eastAsia="zh-CN"/>
        </w:rPr>
        <w:t xml:space="preserve">      </w:t>
      </w:r>
    </w:p>
    <w:p w14:paraId="5F4A08C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pacing w:val="-11"/>
          <w:sz w:val="24"/>
          <w:szCs w:val="24"/>
          <w:u w:val="none" w:color="auto"/>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"http://set2.mail.qq.com/cgi-bin/mail_spam?action=check_link&amp;spam=0&amp;url=http%3A%2F%2Fwww%2Ebaidu%2Ecom%2Fs%3Fwd%3D%25E4%25B9%2599%25E6%2596%25B9%26hl_tag%3Dtextlink%26tn%3DSE_hldp01350_v6v6zkg6" </w:instrText>
      </w:r>
      <w:r>
        <w:rPr>
          <w:rFonts w:hint="eastAsia" w:ascii="宋体" w:hAnsi="宋体" w:eastAsia="宋体" w:cs="宋体"/>
          <w:color w:val="auto"/>
          <w:sz w:val="24"/>
          <w:szCs w:val="24"/>
        </w:rPr>
        <w:fldChar w:fldCharType="separate"/>
      </w:r>
      <w:r>
        <w:rPr>
          <w:rFonts w:hint="eastAsia" w:ascii="宋体" w:hAnsi="宋体" w:eastAsia="宋体" w:cs="宋体"/>
          <w:color w:val="auto"/>
          <w:spacing w:val="-5"/>
          <w:sz w:val="24"/>
          <w:szCs w:val="24"/>
        </w:rPr>
        <w:t>乙方</w:t>
      </w:r>
      <w:r>
        <w:rPr>
          <w:rFonts w:hint="eastAsia" w:ascii="宋体" w:hAnsi="宋体" w:eastAsia="宋体" w:cs="宋体"/>
          <w:color w:val="auto"/>
          <w:spacing w:val="-5"/>
          <w:sz w:val="24"/>
          <w:szCs w:val="24"/>
        </w:rPr>
        <w:fldChar w:fldCharType="end"/>
      </w:r>
      <w:r>
        <w:rPr>
          <w:rFonts w:hint="eastAsia" w:ascii="宋体" w:hAnsi="宋体" w:eastAsia="宋体" w:cs="宋体"/>
          <w:color w:val="auto"/>
          <w:spacing w:val="-5"/>
          <w:sz w:val="24"/>
          <w:szCs w:val="24"/>
        </w:rPr>
        <w:t>(供应商)：</w:t>
      </w:r>
      <w:r>
        <w:rPr>
          <w:rFonts w:hint="eastAsia" w:ascii="宋体" w:hAnsi="宋体" w:eastAsia="宋体" w:cs="宋体"/>
          <w:color w:val="auto"/>
          <w:sz w:val="24"/>
          <w:szCs w:val="24"/>
          <w:u w:val="none" w:color="auto"/>
        </w:rPr>
        <w:t xml:space="preserve">          </w:t>
      </w:r>
    </w:p>
    <w:bookmarkEnd w:id="100"/>
    <w:bookmarkEnd w:id="101"/>
    <w:bookmarkEnd w:id="102"/>
    <w:p w14:paraId="5566C43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0" w:firstLineChars="200"/>
        <w:jc w:val="left"/>
        <w:textAlignment w:val="auto"/>
        <w:rPr>
          <w:rFonts w:hint="eastAsia" w:ascii="新宋体" w:hAnsi="新宋体" w:eastAsia="新宋体" w:cs="新宋体"/>
          <w:color w:val="auto"/>
          <w:sz w:val="24"/>
          <w:szCs w:val="24"/>
        </w:rPr>
      </w:pPr>
      <w:bookmarkStart w:id="108" w:name="_Toc26541333"/>
      <w:bookmarkStart w:id="109" w:name="_Toc23258622"/>
      <w:bookmarkStart w:id="110" w:name="_Toc5094"/>
      <w:bookmarkStart w:id="111" w:name="_Toc484890086"/>
      <w:bookmarkStart w:id="112" w:name="_Toc528240831"/>
      <w:r>
        <w:rPr>
          <w:rFonts w:hint="eastAsia" w:ascii="新宋体" w:hAnsi="新宋体" w:eastAsia="新宋体" w:cs="新宋体"/>
          <w:color w:val="auto"/>
          <w:kern w:val="0"/>
          <w:sz w:val="24"/>
          <w:szCs w:val="24"/>
          <w:lang w:val="en-US" w:eastAsia="zh-CN" w:bidi="ar"/>
        </w:rPr>
        <w:t>依据《中华人民共和国政府采购法》、《中华人民共和国民法典》及其他有关法律、法规之规定，签订本</w:t>
      </w:r>
      <w:r>
        <w:rPr>
          <w:rFonts w:hint="eastAsia" w:ascii="新宋体" w:hAnsi="新宋体" w:eastAsia="新宋体" w:cs="新宋体"/>
          <w:color w:val="auto"/>
          <w:kern w:val="0"/>
          <w:sz w:val="24"/>
          <w:szCs w:val="24"/>
          <w:u w:val="single"/>
          <w:lang w:val="en-US" w:eastAsia="zh-CN" w:bidi="ar"/>
        </w:rPr>
        <w:t xml:space="preserve"> 汉滨区谭坝镇卫生院一体化污水处理设备采购项目</w:t>
      </w:r>
      <w:r>
        <w:rPr>
          <w:rFonts w:hint="eastAsia" w:ascii="新宋体" w:hAnsi="新宋体" w:eastAsia="新宋体" w:cs="新宋体"/>
          <w:b/>
          <w:bCs/>
          <w:color w:val="auto"/>
          <w:kern w:val="0"/>
          <w:sz w:val="24"/>
          <w:szCs w:val="24"/>
          <w:u w:val="single"/>
          <w:lang w:val="en-US" w:eastAsia="zh-CN" w:bidi="ar"/>
        </w:rPr>
        <w:t xml:space="preserve">（项目名称）    </w:t>
      </w:r>
      <w:r>
        <w:rPr>
          <w:rFonts w:hint="eastAsia" w:ascii="新宋体" w:hAnsi="新宋体" w:eastAsia="新宋体" w:cs="新宋体"/>
          <w:color w:val="auto"/>
          <w:kern w:val="0"/>
          <w:sz w:val="24"/>
          <w:szCs w:val="24"/>
          <w:lang w:val="en-US" w:eastAsia="zh-CN" w:bidi="ar"/>
        </w:rPr>
        <w:t xml:space="preserve">合同。 </w:t>
      </w:r>
    </w:p>
    <w:p w14:paraId="1CCB730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2" w:firstLineChars="200"/>
        <w:jc w:val="left"/>
        <w:textAlignment w:val="auto"/>
        <w:rPr>
          <w:rFonts w:hint="eastAsia" w:ascii="新宋体" w:hAnsi="新宋体" w:eastAsia="新宋体" w:cs="新宋体"/>
          <w:color w:val="auto"/>
          <w:sz w:val="24"/>
          <w:szCs w:val="24"/>
          <w:u w:val="single"/>
        </w:rPr>
      </w:pPr>
      <w:r>
        <w:rPr>
          <w:rFonts w:hint="eastAsia" w:ascii="新宋体" w:hAnsi="新宋体" w:eastAsia="新宋体" w:cs="新宋体"/>
          <w:b/>
          <w:bCs/>
          <w:color w:val="auto"/>
          <w:kern w:val="0"/>
          <w:sz w:val="24"/>
          <w:szCs w:val="24"/>
          <w:lang w:val="en-US" w:eastAsia="zh-CN" w:bidi="ar"/>
        </w:rPr>
        <w:t xml:space="preserve">甲方（采购人）： </w:t>
      </w:r>
      <w:r>
        <w:rPr>
          <w:rFonts w:hint="eastAsia" w:ascii="新宋体" w:hAnsi="新宋体" w:eastAsia="新宋体" w:cs="新宋体"/>
          <w:b/>
          <w:bCs/>
          <w:color w:val="auto"/>
          <w:kern w:val="0"/>
          <w:sz w:val="24"/>
          <w:szCs w:val="24"/>
          <w:u w:val="single"/>
          <w:lang w:val="en-US" w:eastAsia="zh-CN" w:bidi="ar"/>
        </w:rPr>
        <w:t xml:space="preserve"> </w:t>
      </w:r>
      <w:r>
        <w:rPr>
          <w:rFonts w:hint="eastAsia" w:ascii="新宋体" w:hAnsi="新宋体" w:eastAsia="新宋体" w:cs="新宋体"/>
          <w:color w:val="auto"/>
          <w:kern w:val="0"/>
          <w:sz w:val="24"/>
          <w:szCs w:val="24"/>
          <w:u w:val="single"/>
          <w:lang w:val="en-US" w:eastAsia="zh-CN" w:bidi="ar"/>
        </w:rPr>
        <w:t>汉滨区谭坝镇卫生院</w:t>
      </w:r>
    </w:p>
    <w:p w14:paraId="1C9DE45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2" w:firstLineChars="200"/>
        <w:jc w:val="left"/>
        <w:textAlignment w:val="auto"/>
        <w:rPr>
          <w:rFonts w:hint="eastAsia" w:ascii="新宋体" w:hAnsi="新宋体" w:eastAsia="新宋体" w:cs="新宋体"/>
          <w:b/>
          <w:bCs/>
          <w:color w:val="auto"/>
          <w:kern w:val="0"/>
          <w:sz w:val="24"/>
          <w:szCs w:val="24"/>
          <w:u w:val="single"/>
          <w:lang w:val="en-US" w:eastAsia="zh-CN" w:bidi="ar"/>
        </w:rPr>
      </w:pPr>
      <w:r>
        <w:rPr>
          <w:rFonts w:hint="eastAsia" w:ascii="新宋体" w:hAnsi="新宋体" w:eastAsia="新宋体" w:cs="新宋体"/>
          <w:b/>
          <w:bCs/>
          <w:color w:val="auto"/>
          <w:kern w:val="0"/>
          <w:sz w:val="24"/>
          <w:szCs w:val="24"/>
          <w:lang w:val="en-US" w:eastAsia="zh-CN" w:bidi="ar"/>
        </w:rPr>
        <w:t>乙方（中标人）：</w:t>
      </w:r>
      <w:r>
        <w:rPr>
          <w:rFonts w:hint="eastAsia" w:ascii="新宋体" w:hAnsi="新宋体" w:eastAsia="新宋体" w:cs="新宋体"/>
          <w:b/>
          <w:bCs/>
          <w:color w:val="auto"/>
          <w:kern w:val="0"/>
          <w:sz w:val="24"/>
          <w:szCs w:val="24"/>
          <w:u w:val="single"/>
          <w:lang w:val="en-US" w:eastAsia="zh-CN" w:bidi="ar"/>
        </w:rPr>
        <w:t xml:space="preserve">         </w:t>
      </w:r>
    </w:p>
    <w:p w14:paraId="4D3E1B4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2" w:firstLineChars="200"/>
        <w:jc w:val="left"/>
        <w:textAlignment w:val="auto"/>
        <w:rPr>
          <w:rFonts w:hint="eastAsia" w:ascii="新宋体" w:hAnsi="新宋体" w:eastAsia="新宋体" w:cs="新宋体"/>
          <w:color w:val="auto"/>
          <w:sz w:val="24"/>
          <w:szCs w:val="24"/>
          <w:u w:val="single"/>
        </w:rPr>
      </w:pPr>
      <w:r>
        <w:rPr>
          <w:rFonts w:hint="eastAsia" w:ascii="新宋体" w:hAnsi="新宋体" w:eastAsia="新宋体" w:cs="新宋体"/>
          <w:b/>
          <w:bCs/>
          <w:color w:val="auto"/>
          <w:kern w:val="0"/>
          <w:sz w:val="24"/>
          <w:szCs w:val="24"/>
          <w:lang w:val="en-US" w:eastAsia="zh-CN" w:bidi="ar"/>
        </w:rPr>
        <w:t>第一条 采购内容、供货范围：</w:t>
      </w:r>
      <w:r>
        <w:rPr>
          <w:rFonts w:hint="eastAsia" w:ascii="新宋体" w:hAnsi="新宋体" w:eastAsia="新宋体" w:cs="新宋体"/>
          <w:color w:val="auto"/>
          <w:kern w:val="0"/>
          <w:sz w:val="24"/>
          <w:szCs w:val="24"/>
          <w:u w:val="single"/>
          <w:lang w:val="en-US" w:eastAsia="zh-CN" w:bidi="ar"/>
        </w:rPr>
        <w:t xml:space="preserve">（根据甲方最终采购具体（包括技术资料）内容及供货范围填写）。 </w:t>
      </w:r>
    </w:p>
    <w:p w14:paraId="3652F5F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0"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采购内容：汉滨区谭坝镇卫生院一体化污水处理设备采购项目</w:t>
      </w:r>
      <w:r>
        <w:rPr>
          <w:rFonts w:hint="eastAsia" w:ascii="新宋体" w:hAnsi="新宋体" w:eastAsia="新宋体" w:cs="新宋体"/>
          <w:color w:val="auto"/>
          <w:kern w:val="0"/>
          <w:sz w:val="24"/>
          <w:szCs w:val="24"/>
          <w:u w:val="none"/>
          <w:lang w:val="en-US" w:eastAsia="zh-CN" w:bidi="ar"/>
        </w:rPr>
        <w:t>。</w:t>
      </w:r>
    </w:p>
    <w:p w14:paraId="53255C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0"/>
        <w:rPr>
          <w:rFonts w:hint="eastAsia" w:ascii="新宋体" w:hAnsi="新宋体" w:eastAsia="新宋体" w:cs="新宋体"/>
          <w:color w:val="auto"/>
          <w:sz w:val="24"/>
          <w:szCs w:val="24"/>
          <w:highlight w:val="none"/>
        </w:rPr>
      </w:pPr>
      <w:bookmarkStart w:id="113" w:name="_Toc217"/>
      <w:r>
        <w:rPr>
          <w:rFonts w:hint="eastAsia" w:ascii="新宋体" w:hAnsi="新宋体" w:eastAsia="新宋体" w:cs="新宋体"/>
          <w:color w:val="auto"/>
          <w:kern w:val="0"/>
          <w:sz w:val="24"/>
          <w:szCs w:val="24"/>
          <w:highlight w:val="none"/>
          <w:lang w:val="en-US" w:eastAsia="zh-CN" w:bidi="ar"/>
        </w:rPr>
        <w:t>交货期：</w:t>
      </w:r>
      <w:r>
        <w:rPr>
          <w:rFonts w:hint="eastAsia" w:ascii="宋体" w:hAnsi="宋体" w:eastAsia="宋体" w:cs="宋体"/>
          <w:color w:val="auto"/>
          <w:kern w:val="0"/>
          <w:sz w:val="24"/>
          <w:szCs w:val="24"/>
          <w:lang w:val="en-US" w:eastAsia="zh-CN"/>
        </w:rPr>
        <w:t>合同签订之日起</w:t>
      </w:r>
      <w:r>
        <w:rPr>
          <w:rFonts w:hint="eastAsia" w:ascii="宋体" w:hAnsi="宋体" w:cs="宋体"/>
          <w:color w:val="auto"/>
          <w:kern w:val="0"/>
          <w:sz w:val="24"/>
          <w:szCs w:val="24"/>
          <w:lang w:val="en-US" w:eastAsia="zh-CN"/>
        </w:rPr>
        <w:t>15</w:t>
      </w:r>
      <w:r>
        <w:rPr>
          <w:rFonts w:hint="eastAsia" w:ascii="宋体" w:hAnsi="宋体" w:eastAsia="宋体" w:cs="宋体"/>
          <w:color w:val="auto"/>
          <w:kern w:val="0"/>
          <w:sz w:val="24"/>
          <w:szCs w:val="24"/>
          <w:lang w:val="en-US" w:eastAsia="zh-CN"/>
        </w:rPr>
        <w:t>日历天内完成供货安装调试</w:t>
      </w:r>
      <w:r>
        <w:rPr>
          <w:rFonts w:hint="eastAsia" w:ascii="新宋体" w:hAnsi="新宋体" w:eastAsia="新宋体" w:cs="新宋体"/>
          <w:color w:val="auto"/>
          <w:kern w:val="0"/>
          <w:sz w:val="24"/>
          <w:szCs w:val="24"/>
          <w:highlight w:val="none"/>
          <w:lang w:val="en-US" w:eastAsia="zh-CN" w:bidi="ar"/>
        </w:rPr>
        <w:t>。</w:t>
      </w:r>
      <w:bookmarkEnd w:id="113"/>
      <w:r>
        <w:rPr>
          <w:rFonts w:hint="eastAsia" w:ascii="新宋体" w:hAnsi="新宋体" w:eastAsia="新宋体" w:cs="新宋体"/>
          <w:color w:val="auto"/>
          <w:kern w:val="0"/>
          <w:sz w:val="24"/>
          <w:szCs w:val="24"/>
          <w:highlight w:val="none"/>
          <w:lang w:val="en-US" w:eastAsia="zh-CN" w:bidi="ar"/>
        </w:rPr>
        <w:t xml:space="preserve"> </w:t>
      </w:r>
    </w:p>
    <w:p w14:paraId="4479AD64">
      <w:pPr>
        <w:pageBreakBefore w:val="0"/>
        <w:numPr>
          <w:ilvl w:val="0"/>
          <w:numId w:val="0"/>
        </w:numPr>
        <w:kinsoku/>
        <w:wordWrap/>
        <w:overflowPunct/>
        <w:topLinePunct w:val="0"/>
        <w:bidi w:val="0"/>
        <w:adjustRightInd/>
        <w:snapToGrid/>
        <w:spacing w:line="360" w:lineRule="auto"/>
        <w:ind w:leftChars="0" w:firstLine="480" w:firstLineChars="200"/>
        <w:textAlignment w:val="auto"/>
        <w:rPr>
          <w:rFonts w:hint="eastAsia" w:ascii="宋体" w:hAnsi="宋体" w:eastAsia="宋体" w:cs="宋体"/>
          <w:color w:val="auto"/>
          <w:kern w:val="0"/>
          <w:sz w:val="24"/>
          <w:szCs w:val="24"/>
          <w:lang w:val="en-US" w:eastAsia="zh-CN"/>
        </w:rPr>
      </w:pPr>
      <w:r>
        <w:rPr>
          <w:rFonts w:hint="eastAsia" w:ascii="新宋体" w:hAnsi="新宋体" w:eastAsia="新宋体" w:cs="新宋体"/>
          <w:color w:val="auto"/>
          <w:kern w:val="0"/>
          <w:sz w:val="24"/>
          <w:szCs w:val="24"/>
          <w:highlight w:val="none"/>
          <w:lang w:val="en-US" w:eastAsia="zh-CN" w:bidi="ar"/>
        </w:rPr>
        <w:t>质保期：</w:t>
      </w:r>
      <w:r>
        <w:rPr>
          <w:rFonts w:hint="eastAsia" w:ascii="宋体" w:hAnsi="宋体" w:eastAsia="宋体" w:cs="宋体"/>
          <w:color w:val="auto"/>
          <w:kern w:val="0"/>
          <w:sz w:val="24"/>
          <w:szCs w:val="24"/>
          <w:lang w:val="en-US" w:eastAsia="zh-CN"/>
        </w:rPr>
        <w:t>经采购人最终验收合格之日起不少于</w:t>
      </w: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lang w:val="en-US" w:eastAsia="zh-CN"/>
        </w:rPr>
        <w:t>年原厂免费质保。若乙方承诺的质保时间超过招标文件要求的，按其承诺时间质保。</w:t>
      </w:r>
    </w:p>
    <w:p w14:paraId="2D5417B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0"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 xml:space="preserve">交货地点：汉滨区谭坝镇卫生院。 </w:t>
      </w:r>
    </w:p>
    <w:p w14:paraId="72C41A8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2"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b/>
          <w:bCs/>
          <w:color w:val="auto"/>
          <w:kern w:val="0"/>
          <w:sz w:val="24"/>
          <w:szCs w:val="24"/>
          <w:lang w:val="en-US" w:eastAsia="zh-CN" w:bidi="ar"/>
        </w:rPr>
        <w:t xml:space="preserve">第二条 包装、运输要求 </w:t>
      </w:r>
    </w:p>
    <w:p w14:paraId="361F193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0"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 xml:space="preserve">2.1 中标人负责办理将货物运抵采购人指定交货地点的一切运输事项，完成招标文件中关于产品的相关工作。所有费用一次性计入投标总价。 </w:t>
      </w:r>
    </w:p>
    <w:p w14:paraId="382D4DF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0"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 xml:space="preserve">2.2 中标人须提供货物运至合同规定的最终目的地所需要的包装，以防止货物在转运中损坏或变质。应采取防潮、防晒、防锈、防震动及防止其它损坏的必要保护措施，从而保护货物能够经受多次搬运、装卸及长途运输。中标人应承担由于其包装或防护措施不妥而引起的货物锈蚀、损坏和丢失等任何损失造成的责任或费用。 </w:t>
      </w:r>
    </w:p>
    <w:p w14:paraId="2188A1F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2"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b/>
          <w:bCs/>
          <w:color w:val="auto"/>
          <w:kern w:val="0"/>
          <w:sz w:val="24"/>
          <w:szCs w:val="24"/>
          <w:lang w:val="en-US" w:eastAsia="zh-CN" w:bidi="ar"/>
        </w:rPr>
        <w:t xml:space="preserve">第三条 验收 </w:t>
      </w:r>
    </w:p>
    <w:p w14:paraId="6A1753C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0"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 xml:space="preserve">3.1 由采购人和中标人共同对项目整体进行验收。其内容包括确认产品的产地、规格、和数量，对其产品技术指标、性能参数是否达到现行国家有关验收规范“合格”标准进行逐项检查(技术指标、性能参数)。 </w:t>
      </w:r>
    </w:p>
    <w:p w14:paraId="01AE3AE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0"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 xml:space="preserve">3.2 所验产品的指标、性能参数通过验收达不到招标文件要求和投标文件承诺的，或在使用中发现采购人不能容忍的缺陷等，将视为产品验收不合格，供应商应无条件免费更换或退货。 </w:t>
      </w:r>
    </w:p>
    <w:p w14:paraId="3A934F61">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0"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 xml:space="preserve">3.3 若发现供应商有弄虚作假的，在投标阶段故意或随意夸大产品性能，供应商应无条件退货，并赔偿采购人相应的损失。 </w:t>
      </w:r>
    </w:p>
    <w:p w14:paraId="327DCC4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0"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 xml:space="preserve">3.4.验收标准：按招标文件、投标文件及澄清函等技术指标进行验收。各项指标均应符合验收标准及要求。 </w:t>
      </w:r>
    </w:p>
    <w:p w14:paraId="7325851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0"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 xml:space="preserve">3.5.验收合格后，填写验收单，双方签字生效。 </w:t>
      </w:r>
    </w:p>
    <w:p w14:paraId="5C32163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0"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 xml:space="preserve">3.6.验收依据： </w:t>
      </w:r>
    </w:p>
    <w:p w14:paraId="45CAD22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0"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 xml:space="preserve">a)合同文本； </w:t>
      </w:r>
    </w:p>
    <w:p w14:paraId="4C82860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0"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 xml:space="preserve">b)招标文件、投标文件及澄清函； </w:t>
      </w:r>
    </w:p>
    <w:p w14:paraId="731DF3D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0"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 xml:space="preserve">c)国家和行业制定的相应的标准和规范（产品检测报告）； </w:t>
      </w:r>
    </w:p>
    <w:p w14:paraId="1AA785A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0"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 xml:space="preserve">d)产品验收清单（产品合格证、使用说明书、质量保修卡、产品说明书、其它合格及证明文件、保修证明和其它应具有的单证）。 </w:t>
      </w:r>
    </w:p>
    <w:p w14:paraId="27F6C3D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0"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 xml:space="preserve">3.7 争议解决：合同争议的解决：合同执行中发生争议的，当事人双方应协商解决，协商达不成一致时，可向项目所在地行政仲裁机关申请仲裁或者向人民法院提请诉讼。 </w:t>
      </w:r>
    </w:p>
    <w:p w14:paraId="1D78C5C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2"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b/>
          <w:bCs/>
          <w:color w:val="auto"/>
          <w:kern w:val="0"/>
          <w:sz w:val="24"/>
          <w:szCs w:val="24"/>
          <w:lang w:val="en-US" w:eastAsia="zh-CN" w:bidi="ar"/>
        </w:rPr>
        <w:t>第四条 质保服务</w:t>
      </w:r>
    </w:p>
    <w:p w14:paraId="02F81E7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0"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 xml:space="preserve">（1）经采购人最终验收合格之日起不少于1年原厂免费质保。若乙方承诺的质保时间超过招标文件要求的，按其承诺时间质保。 </w:t>
      </w:r>
    </w:p>
    <w:p w14:paraId="00BE880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0"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 xml:space="preserve">（2）乙方承诺的质保期起始时间为终验合格之日。 </w:t>
      </w:r>
    </w:p>
    <w:p w14:paraId="3D18C72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0"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 xml:space="preserve">（3）所有产品质量必须符合国家有关规范和相关政策。所有产品及辅材必须是未使用过的新产品，质量优良、渠道正当，配置合理。 </w:t>
      </w:r>
    </w:p>
    <w:p w14:paraId="7219763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0"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 xml:space="preserve">（4）质保期出现的质量问题（如需更换零部件）由乙方负责解决并承担所有费用。质保期后如需更换零部件，乙方应以优惠价提供。 </w:t>
      </w:r>
    </w:p>
    <w:p w14:paraId="39FC34D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0" w:firstLineChars="200"/>
        <w:jc w:val="left"/>
        <w:textAlignment w:val="auto"/>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0"/>
          <w:sz w:val="24"/>
          <w:szCs w:val="24"/>
          <w:highlight w:val="none"/>
          <w:lang w:val="en-US" w:eastAsia="zh-CN" w:bidi="ar"/>
        </w:rPr>
        <w:t xml:space="preserve">（5）服务方式：中标人承诺质量保证期内免费提供货物技术培训等服务，技术响应时间≤1小时，技术人员抵达现场时间≤4小时,遇到紧急突发事件远程无法解决，应在24小时内到达现场并解决问题。费用由中标人负责。 </w:t>
      </w:r>
    </w:p>
    <w:p w14:paraId="1A2FB407">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0"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 xml:space="preserve">（6）所提供的服务内容应严格按国家最新发布的规范标准执行，符合采购人宣传理念及要求，如发生质量问题由供应商承担全部责任。 </w:t>
      </w:r>
    </w:p>
    <w:p w14:paraId="577A375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2"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b/>
          <w:bCs/>
          <w:color w:val="auto"/>
          <w:kern w:val="0"/>
          <w:sz w:val="24"/>
          <w:szCs w:val="24"/>
          <w:lang w:val="en-US" w:eastAsia="zh-CN" w:bidi="ar"/>
        </w:rPr>
        <w:t>第五条 合同价款、款项支付</w:t>
      </w:r>
    </w:p>
    <w:p w14:paraId="783E052F">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0" w:firstLineChars="200"/>
        <w:jc w:val="left"/>
        <w:textAlignment w:val="auto"/>
        <w:rPr>
          <w:rFonts w:hint="eastAsia" w:ascii="新宋体" w:hAnsi="新宋体" w:eastAsia="新宋体" w:cs="新宋体"/>
          <w:color w:val="auto"/>
          <w:sz w:val="24"/>
          <w:szCs w:val="24"/>
          <w:u w:val="single"/>
        </w:rPr>
      </w:pPr>
      <w:r>
        <w:rPr>
          <w:rFonts w:hint="eastAsia" w:ascii="新宋体" w:hAnsi="新宋体" w:eastAsia="新宋体" w:cs="新宋体"/>
          <w:color w:val="auto"/>
          <w:kern w:val="0"/>
          <w:sz w:val="24"/>
          <w:szCs w:val="24"/>
          <w:lang w:val="en-US" w:eastAsia="zh-CN" w:bidi="ar"/>
        </w:rPr>
        <w:t xml:space="preserve">5.1 本项目合同价款为: </w:t>
      </w:r>
      <w:r>
        <w:rPr>
          <w:rFonts w:hint="eastAsia" w:ascii="新宋体" w:hAnsi="新宋体" w:eastAsia="新宋体" w:cs="新宋体"/>
          <w:color w:val="auto"/>
          <w:kern w:val="0"/>
          <w:sz w:val="24"/>
          <w:szCs w:val="24"/>
          <w:u w:val="single"/>
          <w:lang w:val="en-US" w:eastAsia="zh-CN" w:bidi="ar"/>
        </w:rPr>
        <w:t xml:space="preserve">(大写)：     人民币；（￥：     元）。 </w:t>
      </w:r>
    </w:p>
    <w:p w14:paraId="4633DED9">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0"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 xml:space="preserve">5.2 </w:t>
      </w:r>
      <w:r>
        <w:rPr>
          <w:rFonts w:hint="eastAsia" w:ascii="新宋体" w:hAnsi="新宋体" w:eastAsia="新宋体" w:cs="新宋体"/>
          <w:color w:val="auto"/>
          <w:sz w:val="24"/>
          <w:szCs w:val="32"/>
        </w:rPr>
        <w:t>本合同执行期间合同总价不变</w:t>
      </w:r>
      <w:r>
        <w:rPr>
          <w:rFonts w:hint="eastAsia" w:ascii="新宋体" w:hAnsi="新宋体" w:eastAsia="新宋体" w:cs="新宋体"/>
          <w:color w:val="auto"/>
          <w:spacing w:val="-17"/>
          <w:sz w:val="24"/>
          <w:szCs w:val="32"/>
        </w:rPr>
        <w:t xml:space="preserve">， </w:t>
      </w:r>
      <w:r>
        <w:rPr>
          <w:rFonts w:hint="eastAsia" w:ascii="新宋体" w:hAnsi="新宋体" w:eastAsia="新宋体" w:cs="新宋体"/>
          <w:color w:val="auto"/>
          <w:sz w:val="24"/>
          <w:szCs w:val="32"/>
        </w:rPr>
        <w:t>该价格已经包含本合同第一条约定的所有费用。</w:t>
      </w:r>
      <w:r>
        <w:rPr>
          <w:rFonts w:hint="eastAsia" w:ascii="新宋体" w:hAnsi="新宋体" w:eastAsia="新宋体" w:cs="新宋体"/>
          <w:color w:val="auto"/>
          <w:kern w:val="0"/>
          <w:sz w:val="24"/>
          <w:szCs w:val="24"/>
          <w:lang w:val="en-US" w:eastAsia="zh-CN" w:bidi="ar"/>
        </w:rPr>
        <w:t xml:space="preserve"> </w:t>
      </w:r>
    </w:p>
    <w:p w14:paraId="432D837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0" w:firstLineChars="200"/>
        <w:jc w:val="left"/>
        <w:textAlignment w:val="auto"/>
        <w:rPr>
          <w:rFonts w:hint="eastAsia" w:ascii="新宋体" w:hAnsi="新宋体" w:eastAsia="新宋体" w:cs="新宋体"/>
          <w:color w:val="auto"/>
          <w:kern w:val="0"/>
          <w:sz w:val="24"/>
          <w:szCs w:val="24"/>
          <w:highlight w:val="none"/>
          <w:lang w:val="en-US" w:eastAsia="zh-CN" w:bidi="ar"/>
        </w:rPr>
      </w:pPr>
      <w:r>
        <w:rPr>
          <w:rFonts w:hint="eastAsia" w:ascii="新宋体" w:hAnsi="新宋体" w:eastAsia="新宋体" w:cs="新宋体"/>
          <w:color w:val="auto"/>
          <w:kern w:val="0"/>
          <w:sz w:val="24"/>
          <w:szCs w:val="24"/>
          <w:highlight w:val="none"/>
          <w:lang w:val="en-US" w:eastAsia="zh-CN" w:bidi="ar"/>
        </w:rPr>
        <w:t>5.3 支付方式：</w:t>
      </w:r>
      <w:r>
        <w:rPr>
          <w:rFonts w:hint="eastAsia" w:ascii="新宋体" w:hAnsi="新宋体" w:eastAsia="新宋体" w:cs="新宋体"/>
          <w:b w:val="0"/>
          <w:bCs w:val="0"/>
          <w:color w:val="auto"/>
          <w:kern w:val="0"/>
          <w:sz w:val="24"/>
          <w:szCs w:val="24"/>
          <w:highlight w:val="none"/>
          <w:lang w:val="en-US" w:eastAsia="zh-CN" w:bidi="ar"/>
        </w:rPr>
        <w:t>合同签订后10日内，支付合同总金额的40%；所有设备完成供货且安装调试完毕经采购人最终验收合格起10日内，支付合同总金额剩余的60%。中标人承诺的质保期内仍须按原有承诺承担相关质保义务，否则采购人将追究中标人的相关法律责任。</w:t>
      </w:r>
    </w:p>
    <w:p w14:paraId="6CBE5BA6">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0"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 xml:space="preserve">5.4 货款支付单位为：汉滨区谭坝镇卫生院； </w:t>
      </w:r>
    </w:p>
    <w:p w14:paraId="2488A88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0"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 xml:space="preserve">双方协商协定，乙方必须开具真实有效的正式发票，以公对公转账方式支付。 </w:t>
      </w:r>
    </w:p>
    <w:p w14:paraId="0D3A21C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2"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b/>
          <w:bCs/>
          <w:color w:val="auto"/>
          <w:kern w:val="0"/>
          <w:sz w:val="24"/>
          <w:szCs w:val="24"/>
          <w:lang w:val="en-US" w:eastAsia="zh-CN" w:bidi="ar"/>
        </w:rPr>
        <w:t xml:space="preserve">第六条、技术支持 </w:t>
      </w:r>
    </w:p>
    <w:p w14:paraId="4D1CA3D0">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0"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 xml:space="preserve">提供全年 7×24 小时的技术咨询服务。 </w:t>
      </w:r>
    </w:p>
    <w:p w14:paraId="31B52FFD">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2"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b/>
          <w:bCs/>
          <w:color w:val="auto"/>
          <w:kern w:val="0"/>
          <w:sz w:val="24"/>
          <w:szCs w:val="24"/>
          <w:lang w:val="en-US" w:eastAsia="zh-CN" w:bidi="ar"/>
        </w:rPr>
        <w:t xml:space="preserve">第七条 履约保证 </w:t>
      </w:r>
    </w:p>
    <w:p w14:paraId="1CFEA9D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0"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 xml:space="preserve">7.1 所采购的货物须是符合本次采购的质量要求。 </w:t>
      </w:r>
    </w:p>
    <w:p w14:paraId="41ACF7F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0"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 xml:space="preserve">7.2 本项目质量验收达到工作要求，一次性验收合格。 </w:t>
      </w:r>
    </w:p>
    <w:p w14:paraId="6ADD810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0"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 xml:space="preserve">7.3 所有货物及辅材须是未使用过的，是最新生产的最新产品，质量优良、渠道正当，配置合理。 </w:t>
      </w:r>
    </w:p>
    <w:p w14:paraId="37BBE2C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0"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 xml:space="preserve">7.4 投标文件响应内容是否符合国家法律法规，是否对招标文件提出的要求和条件作出明确响应，并且提供了相应的支持证明文件。凡是投标文件的商务或技术部分与招标文件的要求之间存在负偏离（即不能满足招标文件要求）的，必须在投标文件的“商务响应偏离表”和“技术响应偏离表”中予以反映，否则在中标后一律不予考虑；如果在投标文件的“商务响应偏离表”和“技术响应偏离表”之外发现与招标文件响应存在负偏离的，则评标委员会将作出对投标单位不利的评估。 </w:t>
      </w:r>
    </w:p>
    <w:p w14:paraId="3AEF100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0"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 xml:space="preserve">7.5 采购人与中标人应该当在中标（成交）通知书发出之日起二十五日内，按照招标文件确定的事项签订政府采购合同。中标（成交）通知书对采购人和中标人均具有法律效力。中标（成交）通知书发出后，采购人改变中标、成交结果的，或者中标人放弃中标（成交）项目的，应当依法承担法律责任。 </w:t>
      </w:r>
    </w:p>
    <w:p w14:paraId="0DC44FF2">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0" w:firstLineChars="200"/>
        <w:jc w:val="left"/>
        <w:textAlignment w:val="auto"/>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0"/>
          <w:sz w:val="24"/>
          <w:szCs w:val="24"/>
          <w:highlight w:val="none"/>
          <w:lang w:val="en-US" w:eastAsia="zh-CN" w:bidi="ar"/>
        </w:rPr>
        <w:t xml:space="preserve">7.6 合同签订之日起30个工作日内完成供货，每推迟一天，承担采购总金额 0.5‰的违约金。 </w:t>
      </w:r>
    </w:p>
    <w:p w14:paraId="0434D14C">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0"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 xml:space="preserve">7.7 采购人只对中标单位提出质量服务要求，所有涉及货物制造商的有关事项均由中标单位负责。 </w:t>
      </w:r>
    </w:p>
    <w:p w14:paraId="681E997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0"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 xml:space="preserve">7.8 供货方的投标文件为签订正式书面合同书不可分割的部分，供货方应履行相应的责任。 </w:t>
      </w:r>
    </w:p>
    <w:p w14:paraId="208AB99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2"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b/>
          <w:bCs/>
          <w:color w:val="auto"/>
          <w:kern w:val="0"/>
          <w:sz w:val="24"/>
          <w:szCs w:val="24"/>
          <w:lang w:val="en-US" w:eastAsia="zh-CN" w:bidi="ar"/>
        </w:rPr>
        <w:t xml:space="preserve">第八条 指定履约人员 </w:t>
      </w:r>
    </w:p>
    <w:p w14:paraId="7E98B1AA">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0"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甲方指定</w:t>
      </w:r>
      <w:r>
        <w:rPr>
          <w:rFonts w:hint="eastAsia" w:ascii="新宋体" w:hAnsi="新宋体" w:eastAsia="新宋体" w:cs="新宋体"/>
          <w:color w:val="auto"/>
          <w:kern w:val="0"/>
          <w:sz w:val="24"/>
          <w:szCs w:val="24"/>
          <w:u w:val="single"/>
          <w:lang w:val="en-US" w:eastAsia="zh-CN" w:bidi="ar"/>
        </w:rPr>
        <w:t xml:space="preserve"> （姓名） </w:t>
      </w:r>
      <w:r>
        <w:rPr>
          <w:rFonts w:hint="eastAsia" w:ascii="新宋体" w:hAnsi="新宋体" w:eastAsia="新宋体" w:cs="新宋体"/>
          <w:color w:val="auto"/>
          <w:kern w:val="0"/>
          <w:sz w:val="24"/>
          <w:szCs w:val="24"/>
          <w:lang w:val="en-US" w:eastAsia="zh-CN" w:bidi="ar"/>
        </w:rPr>
        <w:t xml:space="preserve">代表甲方检验、接受货物，签收（或送达）合同履行资料。 </w:t>
      </w:r>
    </w:p>
    <w:p w14:paraId="41D55644">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0"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乙方指定</w:t>
      </w:r>
      <w:r>
        <w:rPr>
          <w:rFonts w:hint="eastAsia" w:ascii="新宋体" w:hAnsi="新宋体" w:eastAsia="新宋体" w:cs="新宋体"/>
          <w:color w:val="auto"/>
          <w:kern w:val="0"/>
          <w:sz w:val="24"/>
          <w:szCs w:val="24"/>
          <w:u w:val="single"/>
          <w:lang w:val="en-US" w:eastAsia="zh-CN" w:bidi="ar"/>
        </w:rPr>
        <w:t xml:space="preserve"> （姓名） </w:t>
      </w:r>
      <w:r>
        <w:rPr>
          <w:rFonts w:hint="eastAsia" w:ascii="新宋体" w:hAnsi="新宋体" w:eastAsia="新宋体" w:cs="新宋体"/>
          <w:color w:val="auto"/>
          <w:kern w:val="0"/>
          <w:sz w:val="24"/>
          <w:szCs w:val="24"/>
          <w:lang w:val="en-US" w:eastAsia="zh-CN" w:bidi="ar"/>
        </w:rPr>
        <w:t xml:space="preserve">代表乙方交付货物，签收（或送达）合同履行资料。 </w:t>
      </w:r>
    </w:p>
    <w:p w14:paraId="22C98A7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0"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 xml:space="preserve">上述指定人员如需变更，应以书面形式于变更之日通知对方。 非指定人员签署的履行资料，在结算时甲方不予认可。 </w:t>
      </w:r>
    </w:p>
    <w:p w14:paraId="16EA5D33">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2"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b/>
          <w:bCs/>
          <w:color w:val="auto"/>
          <w:kern w:val="0"/>
          <w:sz w:val="24"/>
          <w:szCs w:val="24"/>
          <w:lang w:val="en-US" w:eastAsia="zh-CN" w:bidi="ar"/>
        </w:rPr>
        <w:t xml:space="preserve">第九条 风险承担 </w:t>
      </w:r>
    </w:p>
    <w:p w14:paraId="780A231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0"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 xml:space="preserve">乙方承担系统货物验收完成前的灭失、毁损等一切风险。 </w:t>
      </w:r>
    </w:p>
    <w:p w14:paraId="0E83A238">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2"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b/>
          <w:bCs/>
          <w:color w:val="auto"/>
          <w:kern w:val="0"/>
          <w:sz w:val="24"/>
          <w:szCs w:val="24"/>
          <w:lang w:val="en-US" w:eastAsia="zh-CN" w:bidi="ar"/>
        </w:rPr>
        <w:t xml:space="preserve">第十条 违约条款 </w:t>
      </w:r>
    </w:p>
    <w:p w14:paraId="3119016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0"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 xml:space="preserve">依据《中华人民共和国民法典》、《中华人民共和国政府采购法》的相关条款和本合同约定，中标单位未全面履行合同义务或者发生违约，采购人会同招标代理机构有权终止合同，依法向中标单位进行经济索赔，并报请政府采购监督管理机关进行相应的行政处罚。采购人违约的，应当赔偿给中标单位造成的经济损失。 </w:t>
      </w:r>
    </w:p>
    <w:p w14:paraId="77943EDE">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0"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color w:val="auto"/>
          <w:kern w:val="0"/>
          <w:sz w:val="24"/>
          <w:szCs w:val="24"/>
          <w:lang w:val="en-US" w:eastAsia="zh-CN" w:bidi="ar"/>
        </w:rPr>
        <w:t xml:space="preserve">合同一经签订，不得擅自变更、中止或者终止合同。对确需变更、调整或者中止、 终止合同的，应按规定履行相应的手续。 </w:t>
      </w:r>
    </w:p>
    <w:p w14:paraId="3D206415">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2"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b/>
          <w:bCs/>
          <w:color w:val="auto"/>
          <w:kern w:val="0"/>
          <w:sz w:val="24"/>
          <w:szCs w:val="24"/>
          <w:lang w:val="en-US" w:eastAsia="zh-CN" w:bidi="ar"/>
        </w:rPr>
        <w:t xml:space="preserve">第十一条 合同订立 </w:t>
      </w:r>
    </w:p>
    <w:p w14:paraId="0DB8BD57">
      <w:pPr>
        <w:keepNext w:val="0"/>
        <w:keepLines w:val="0"/>
        <w:pageBreakBefore w:val="0"/>
        <w:widowControl w:val="0"/>
        <w:wordWrap/>
        <w:overflowPunct/>
        <w:topLinePunct w:val="0"/>
        <w:autoSpaceDE/>
        <w:autoSpaceDN/>
        <w:bidi w:val="0"/>
        <w:adjustRightInd w:val="0"/>
        <w:snapToGrid w:val="0"/>
        <w:spacing w:line="400" w:lineRule="exact"/>
        <w:ind w:firstLine="475" w:firstLineChars="198"/>
        <w:textAlignment w:val="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lang w:val="en-US" w:eastAsia="zh-CN"/>
        </w:rPr>
        <w:t xml:space="preserve">11.1 </w:t>
      </w:r>
      <w:r>
        <w:rPr>
          <w:rFonts w:hint="eastAsia" w:ascii="新宋体" w:hAnsi="新宋体" w:eastAsia="新宋体" w:cs="新宋体"/>
          <w:color w:val="auto"/>
          <w:sz w:val="24"/>
          <w:szCs w:val="24"/>
          <w:highlight w:val="none"/>
        </w:rPr>
        <w:t>订立时间：</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年</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月</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日。</w:t>
      </w:r>
    </w:p>
    <w:p w14:paraId="39187CCE">
      <w:pPr>
        <w:keepNext w:val="0"/>
        <w:keepLines w:val="0"/>
        <w:pageBreakBefore w:val="0"/>
        <w:widowControl w:val="0"/>
        <w:wordWrap/>
        <w:overflowPunct/>
        <w:topLinePunct w:val="0"/>
        <w:autoSpaceDE/>
        <w:autoSpaceDN/>
        <w:bidi w:val="0"/>
        <w:adjustRightInd w:val="0"/>
        <w:snapToGrid w:val="0"/>
        <w:spacing w:line="400" w:lineRule="exact"/>
        <w:ind w:firstLine="475" w:firstLineChars="198"/>
        <w:textAlignment w:val="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lang w:val="en-US" w:eastAsia="zh-CN"/>
        </w:rPr>
        <w:t xml:space="preserve">11.2 </w:t>
      </w:r>
      <w:r>
        <w:rPr>
          <w:rFonts w:hint="eastAsia" w:ascii="新宋体" w:hAnsi="新宋体" w:eastAsia="新宋体" w:cs="新宋体"/>
          <w:color w:val="auto"/>
          <w:sz w:val="24"/>
          <w:szCs w:val="24"/>
          <w:highlight w:val="none"/>
        </w:rPr>
        <w:t>订立地点：</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w:t>
      </w:r>
    </w:p>
    <w:p w14:paraId="17B19BE9">
      <w:pPr>
        <w:keepNext w:val="0"/>
        <w:keepLines w:val="0"/>
        <w:pageBreakBefore w:val="0"/>
        <w:widowControl w:val="0"/>
        <w:tabs>
          <w:tab w:val="left" w:pos="980"/>
        </w:tabs>
        <w:kinsoku w:val="0"/>
        <w:wordWrap/>
        <w:overflowPunct/>
        <w:topLinePunct w:val="0"/>
        <w:autoSpaceDE/>
        <w:autoSpaceDN/>
        <w:bidi w:val="0"/>
        <w:spacing w:line="400" w:lineRule="exact"/>
        <w:ind w:firstLine="480" w:firstLineChars="200"/>
        <w:textAlignment w:val="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highlight w:val="none"/>
          <w:lang w:val="en-US" w:eastAsia="zh-CN"/>
        </w:rPr>
        <w:t xml:space="preserve">11.3 </w:t>
      </w:r>
      <w:r>
        <w:rPr>
          <w:rFonts w:hint="eastAsia" w:ascii="新宋体" w:hAnsi="新宋体" w:eastAsia="新宋体" w:cs="新宋体"/>
          <w:color w:val="auto"/>
          <w:sz w:val="24"/>
          <w:szCs w:val="24"/>
          <w:highlight w:val="none"/>
        </w:rPr>
        <w:t>本合同一式</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u w:val="single"/>
          <w:lang w:eastAsia="zh-CN"/>
        </w:rPr>
        <w:t>肆</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份，具有同等法律效力，双方各执</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u w:val="single"/>
          <w:lang w:eastAsia="zh-CN"/>
        </w:rPr>
        <w:t>贰</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u w:val="single"/>
          <w:lang w:val="en-US" w:eastAsia="zh-CN"/>
        </w:rPr>
        <w:t xml:space="preserve"> </w:t>
      </w:r>
      <w:r>
        <w:rPr>
          <w:rFonts w:hint="eastAsia" w:ascii="新宋体" w:hAnsi="新宋体" w:eastAsia="新宋体" w:cs="新宋体"/>
          <w:color w:val="auto"/>
          <w:sz w:val="24"/>
          <w:szCs w:val="24"/>
          <w:highlight w:val="none"/>
        </w:rPr>
        <w:t>份，各方签字盖章后生效</w:t>
      </w:r>
      <w:r>
        <w:rPr>
          <w:rFonts w:hint="eastAsia" w:ascii="新宋体" w:hAnsi="新宋体" w:eastAsia="新宋体" w:cs="新宋体"/>
          <w:color w:val="auto"/>
          <w:sz w:val="24"/>
          <w:szCs w:val="24"/>
          <w:highlight w:val="none"/>
          <w:lang w:eastAsia="zh-CN"/>
        </w:rPr>
        <w:t>，</w:t>
      </w:r>
      <w:r>
        <w:rPr>
          <w:rFonts w:hint="eastAsia" w:ascii="新宋体" w:hAnsi="新宋体" w:eastAsia="新宋体" w:cs="新宋体"/>
          <w:color w:val="auto"/>
          <w:kern w:val="0"/>
          <w:sz w:val="24"/>
          <w:szCs w:val="24"/>
          <w:lang w:val="en-US" w:eastAsia="zh-CN" w:bidi="ar"/>
        </w:rPr>
        <w:t xml:space="preserve">合同执行完毕自动失效。（合同的服务承诺则长期有效）。 </w:t>
      </w:r>
    </w:p>
    <w:p w14:paraId="3DF08F5B">
      <w:pPr>
        <w:keepNext w:val="0"/>
        <w:keepLines w:val="0"/>
        <w:pageBreakBefore w:val="0"/>
        <w:widowControl/>
        <w:suppressLineNumbers w:val="0"/>
        <w:kinsoku/>
        <w:wordWrap/>
        <w:overflowPunct/>
        <w:topLinePunct w:val="0"/>
        <w:autoSpaceDE w:val="0"/>
        <w:autoSpaceDN w:val="0"/>
        <w:bidi w:val="0"/>
        <w:adjustRightInd/>
        <w:snapToGrid/>
        <w:spacing w:line="400" w:lineRule="exact"/>
        <w:ind w:firstLine="482" w:firstLineChars="200"/>
        <w:jc w:val="left"/>
        <w:textAlignment w:val="auto"/>
        <w:rPr>
          <w:rFonts w:hint="eastAsia" w:ascii="新宋体" w:hAnsi="新宋体" w:eastAsia="新宋体" w:cs="新宋体"/>
          <w:color w:val="auto"/>
          <w:sz w:val="24"/>
          <w:szCs w:val="24"/>
        </w:rPr>
      </w:pPr>
      <w:r>
        <w:rPr>
          <w:rFonts w:hint="eastAsia" w:ascii="新宋体" w:hAnsi="新宋体" w:eastAsia="新宋体" w:cs="新宋体"/>
          <w:b/>
          <w:bCs/>
          <w:color w:val="auto"/>
          <w:kern w:val="0"/>
          <w:sz w:val="24"/>
          <w:szCs w:val="24"/>
          <w:lang w:val="en-US" w:eastAsia="zh-CN" w:bidi="ar"/>
        </w:rPr>
        <w:t>第十二条 其他</w:t>
      </w:r>
      <w:bookmarkStart w:id="114" w:name="_Toc16118"/>
      <w:bookmarkStart w:id="115" w:name="_Toc10809"/>
      <w:bookmarkStart w:id="116" w:name="_Toc22731"/>
      <w:bookmarkStart w:id="117" w:name="_Toc8205"/>
      <w:bookmarkStart w:id="118" w:name="_Toc3694"/>
    </w:p>
    <w:p w14:paraId="0BB28F45">
      <w:pPr>
        <w:pStyle w:val="16"/>
        <w:keepNext w:val="0"/>
        <w:keepLines w:val="0"/>
        <w:pageBreakBefore w:val="0"/>
        <w:kinsoku/>
        <w:wordWrap/>
        <w:overflowPunct/>
        <w:topLinePunct w:val="0"/>
        <w:bidi w:val="0"/>
        <w:adjustRightInd/>
        <w:snapToGrid/>
        <w:spacing w:before="0" w:line="400" w:lineRule="exact"/>
        <w:ind w:left="0" w:leftChars="0" w:right="0" w:firstLine="480" w:firstLineChars="200"/>
        <w:textAlignment w:val="auto"/>
        <w:outlineLvl w:val="0"/>
        <w:rPr>
          <w:rFonts w:hint="eastAsia" w:ascii="新宋体" w:hAnsi="新宋体" w:eastAsia="新宋体" w:cs="新宋体"/>
          <w:color w:val="auto"/>
          <w:sz w:val="24"/>
          <w:szCs w:val="24"/>
        </w:rPr>
      </w:pPr>
      <w:bookmarkStart w:id="119" w:name="_Toc4790"/>
      <w:r>
        <w:rPr>
          <w:rFonts w:hint="eastAsia" w:ascii="新宋体" w:hAnsi="新宋体" w:eastAsia="新宋体" w:cs="新宋体"/>
          <w:color w:val="auto"/>
          <w:sz w:val="24"/>
          <w:szCs w:val="24"/>
        </w:rPr>
        <w:t>附件：</w:t>
      </w:r>
      <w:bookmarkEnd w:id="114"/>
      <w:r>
        <w:rPr>
          <w:rFonts w:hint="eastAsia" w:ascii="新宋体" w:hAnsi="新宋体" w:eastAsia="新宋体" w:cs="新宋体"/>
          <w:color w:val="auto"/>
          <w:sz w:val="24"/>
          <w:szCs w:val="24"/>
          <w:lang w:val="en-US" w:eastAsia="zh-CN"/>
        </w:rPr>
        <w:t>1.产品合格证及检验报告</w:t>
      </w:r>
      <w:bookmarkEnd w:id="115"/>
      <w:bookmarkEnd w:id="116"/>
      <w:bookmarkEnd w:id="117"/>
      <w:bookmarkEnd w:id="118"/>
      <w:bookmarkEnd w:id="119"/>
    </w:p>
    <w:p w14:paraId="230F6AC3">
      <w:pPr>
        <w:pStyle w:val="16"/>
        <w:keepNext w:val="0"/>
        <w:keepLines w:val="0"/>
        <w:pageBreakBefore w:val="0"/>
        <w:kinsoku/>
        <w:wordWrap/>
        <w:overflowPunct/>
        <w:topLinePunct w:val="0"/>
        <w:bidi w:val="0"/>
        <w:adjustRightInd/>
        <w:snapToGrid/>
        <w:spacing w:before="0" w:line="400" w:lineRule="exact"/>
        <w:ind w:left="0" w:leftChars="0" w:right="0" w:firstLine="480" w:firstLineChars="200"/>
        <w:textAlignment w:val="auto"/>
        <w:rPr>
          <w:rFonts w:hint="eastAsia" w:ascii="新宋体" w:hAnsi="新宋体" w:eastAsia="新宋体" w:cs="新宋体"/>
          <w:color w:val="auto"/>
          <w:sz w:val="24"/>
          <w:szCs w:val="24"/>
        </w:rPr>
      </w:pPr>
      <w:bookmarkStart w:id="120" w:name="2、法人授权(含身份证正面复印件)"/>
      <w:bookmarkEnd w:id="120"/>
      <w:r>
        <w:rPr>
          <w:rFonts w:hint="eastAsia" w:ascii="新宋体" w:hAnsi="新宋体" w:eastAsia="新宋体" w:cs="新宋体"/>
          <w:color w:val="auto"/>
          <w:sz w:val="24"/>
          <w:szCs w:val="24"/>
          <w:lang w:val="en-US" w:eastAsia="zh-CN"/>
        </w:rPr>
        <w:t>2.</w:t>
      </w:r>
      <w:r>
        <w:rPr>
          <w:rFonts w:hint="eastAsia" w:ascii="新宋体" w:hAnsi="新宋体" w:eastAsia="新宋体" w:cs="新宋体"/>
          <w:color w:val="auto"/>
          <w:sz w:val="24"/>
          <w:szCs w:val="24"/>
        </w:rPr>
        <w:t>法人授权</w:t>
      </w:r>
      <w:r>
        <w:rPr>
          <w:rFonts w:hint="eastAsia" w:ascii="新宋体" w:hAnsi="新宋体" w:eastAsia="新宋体" w:cs="新宋体"/>
          <w:color w:val="auto"/>
          <w:sz w:val="24"/>
          <w:szCs w:val="24"/>
          <w:lang w:val="en-US" w:eastAsia="zh-CN"/>
        </w:rPr>
        <w:t>委托书</w:t>
      </w:r>
      <w:r>
        <w:rPr>
          <w:rFonts w:hint="eastAsia" w:ascii="新宋体" w:hAnsi="新宋体" w:eastAsia="新宋体" w:cs="新宋体"/>
          <w:color w:val="auto"/>
          <w:sz w:val="24"/>
          <w:szCs w:val="24"/>
        </w:rPr>
        <w:t>(含身份证正面复印件)</w:t>
      </w:r>
    </w:p>
    <w:p w14:paraId="083DFA2E">
      <w:pPr>
        <w:pStyle w:val="16"/>
        <w:keepNext w:val="0"/>
        <w:keepLines w:val="0"/>
        <w:pageBreakBefore w:val="0"/>
        <w:kinsoku/>
        <w:wordWrap/>
        <w:overflowPunct/>
        <w:topLinePunct w:val="0"/>
        <w:bidi w:val="0"/>
        <w:adjustRightInd/>
        <w:snapToGrid/>
        <w:spacing w:before="0" w:line="400" w:lineRule="exact"/>
        <w:ind w:left="0" w:leftChars="0" w:right="0" w:firstLine="480" w:firstLineChars="200"/>
        <w:textAlignment w:val="auto"/>
        <w:rPr>
          <w:rFonts w:hint="eastAsia" w:ascii="新宋体" w:hAnsi="新宋体" w:eastAsia="新宋体" w:cs="新宋体"/>
          <w:color w:val="auto"/>
          <w:sz w:val="24"/>
          <w:szCs w:val="24"/>
        </w:rPr>
      </w:pPr>
      <w:bookmarkStart w:id="121" w:name="3、设备配置清单"/>
      <w:bookmarkEnd w:id="121"/>
      <w:r>
        <w:rPr>
          <w:rFonts w:hint="eastAsia" w:ascii="新宋体" w:hAnsi="新宋体" w:eastAsia="新宋体" w:cs="新宋体"/>
          <w:color w:val="auto"/>
          <w:sz w:val="24"/>
          <w:szCs w:val="24"/>
          <w:lang w:val="en-US" w:eastAsia="zh-CN"/>
        </w:rPr>
        <w:t>3.</w:t>
      </w:r>
      <w:r>
        <w:rPr>
          <w:rFonts w:hint="eastAsia" w:ascii="新宋体" w:hAnsi="新宋体" w:eastAsia="新宋体" w:cs="新宋体"/>
          <w:color w:val="auto"/>
          <w:sz w:val="24"/>
          <w:szCs w:val="24"/>
        </w:rPr>
        <w:t>设备配置清单</w:t>
      </w:r>
    </w:p>
    <w:p w14:paraId="334ABD1C">
      <w:pPr>
        <w:pStyle w:val="16"/>
        <w:keepNext w:val="0"/>
        <w:keepLines w:val="0"/>
        <w:pageBreakBefore w:val="0"/>
        <w:kinsoku/>
        <w:wordWrap/>
        <w:overflowPunct/>
        <w:topLinePunct w:val="0"/>
        <w:bidi w:val="0"/>
        <w:adjustRightInd/>
        <w:snapToGrid/>
        <w:spacing w:before="0" w:line="400" w:lineRule="exact"/>
        <w:ind w:left="0" w:leftChars="0" w:right="0" w:firstLine="480" w:firstLineChars="200"/>
        <w:textAlignment w:val="auto"/>
        <w:rPr>
          <w:rFonts w:hint="eastAsia" w:ascii="新宋体" w:hAnsi="新宋体" w:eastAsia="新宋体" w:cs="新宋体"/>
          <w:color w:val="auto"/>
          <w:sz w:val="24"/>
          <w:szCs w:val="24"/>
          <w:lang w:val="en-US" w:eastAsia="zh-CN"/>
        </w:rPr>
      </w:pPr>
      <w:bookmarkStart w:id="122" w:name="4、仪器设备技术参数响应偏离表"/>
      <w:bookmarkEnd w:id="122"/>
      <w:bookmarkStart w:id="123" w:name="5、售后服务承诺"/>
      <w:bookmarkEnd w:id="123"/>
      <w:r>
        <w:rPr>
          <w:rFonts w:hint="eastAsia" w:ascii="新宋体" w:hAnsi="新宋体" w:eastAsia="新宋体" w:cs="新宋体"/>
          <w:color w:val="auto"/>
          <w:sz w:val="24"/>
          <w:szCs w:val="24"/>
          <w:lang w:val="en-US" w:eastAsia="zh-CN"/>
        </w:rPr>
        <w:t>4.易损耗配件更换维修报价单</w:t>
      </w:r>
    </w:p>
    <w:p w14:paraId="1A0E312F">
      <w:pPr>
        <w:pStyle w:val="16"/>
        <w:keepNext w:val="0"/>
        <w:keepLines w:val="0"/>
        <w:pageBreakBefore w:val="0"/>
        <w:kinsoku/>
        <w:wordWrap/>
        <w:overflowPunct/>
        <w:topLinePunct w:val="0"/>
        <w:bidi w:val="0"/>
        <w:adjustRightInd/>
        <w:snapToGrid/>
        <w:spacing w:before="0" w:line="400" w:lineRule="exact"/>
        <w:ind w:left="0" w:leftChars="0" w:right="0" w:firstLine="480" w:firstLineChars="200"/>
        <w:textAlignment w:val="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lang w:val="en-US" w:eastAsia="zh-CN"/>
        </w:rPr>
        <w:t>5.</w:t>
      </w:r>
      <w:r>
        <w:rPr>
          <w:rFonts w:hint="eastAsia" w:ascii="新宋体" w:hAnsi="新宋体" w:eastAsia="新宋体" w:cs="新宋体"/>
          <w:color w:val="auto"/>
          <w:sz w:val="24"/>
          <w:szCs w:val="24"/>
        </w:rPr>
        <w:t>售后服务承诺</w:t>
      </w:r>
    </w:p>
    <w:p w14:paraId="54AC3B45">
      <w:pPr>
        <w:keepNext w:val="0"/>
        <w:keepLines w:val="0"/>
        <w:pageBreakBefore w:val="0"/>
        <w:widowControl w:val="0"/>
        <w:wordWrap/>
        <w:overflowPunct/>
        <w:topLinePunct w:val="0"/>
        <w:autoSpaceDE/>
        <w:autoSpaceDN/>
        <w:bidi w:val="0"/>
        <w:adjustRightInd w:val="0"/>
        <w:snapToGrid w:val="0"/>
        <w:spacing w:line="400" w:lineRule="exact"/>
        <w:ind w:firstLine="475" w:firstLineChars="198"/>
        <w:textAlignment w:val="auto"/>
        <w:rPr>
          <w:rFonts w:hint="eastAsia" w:ascii="新宋体" w:hAnsi="新宋体" w:eastAsia="新宋体" w:cs="新宋体"/>
          <w:color w:val="auto"/>
          <w:sz w:val="24"/>
          <w:szCs w:val="24"/>
          <w:highlight w:val="none"/>
        </w:rPr>
      </w:pPr>
    </w:p>
    <w:p w14:paraId="285B8791">
      <w:pPr>
        <w:keepNext w:val="0"/>
        <w:keepLines w:val="0"/>
        <w:pageBreakBefore w:val="0"/>
        <w:widowControl w:val="0"/>
        <w:wordWrap/>
        <w:overflowPunct/>
        <w:topLinePunct w:val="0"/>
        <w:autoSpaceDE/>
        <w:autoSpaceDN/>
        <w:bidi w:val="0"/>
        <w:adjustRightInd w:val="0"/>
        <w:snapToGrid w:val="0"/>
        <w:spacing w:line="400" w:lineRule="exact"/>
        <w:ind w:firstLine="475" w:firstLineChars="198"/>
        <w:textAlignment w:val="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采购人：</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u w:val="single"/>
          <w:lang w:eastAsia="zh-CN"/>
        </w:rPr>
        <w:t>公</w:t>
      </w:r>
      <w:r>
        <w:rPr>
          <w:rFonts w:hint="eastAsia" w:ascii="新宋体" w:hAnsi="新宋体" w:eastAsia="新宋体" w:cs="新宋体"/>
          <w:color w:val="auto"/>
          <w:sz w:val="24"/>
          <w:szCs w:val="24"/>
          <w:highlight w:val="none"/>
          <w:u w:val="single"/>
        </w:rPr>
        <w:t xml:space="preserve">章）         </w:t>
      </w:r>
      <w:r>
        <w:rPr>
          <w:rFonts w:hint="eastAsia" w:ascii="新宋体" w:hAnsi="新宋体" w:eastAsia="新宋体" w:cs="新宋体"/>
          <w:color w:val="auto"/>
          <w:sz w:val="24"/>
          <w:szCs w:val="24"/>
          <w:highlight w:val="none"/>
        </w:rPr>
        <w:t xml:space="preserve">       </w:t>
      </w:r>
      <w:r>
        <w:rPr>
          <w:rFonts w:hint="eastAsia" w:ascii="新宋体" w:hAnsi="新宋体" w:eastAsia="新宋体" w:cs="新宋体"/>
          <w:color w:val="auto"/>
          <w:sz w:val="24"/>
          <w:szCs w:val="24"/>
          <w:highlight w:val="none"/>
          <w:lang w:eastAsia="zh-CN"/>
        </w:rPr>
        <w:t>中标人</w:t>
      </w:r>
      <w:r>
        <w:rPr>
          <w:rFonts w:hint="eastAsia" w:ascii="新宋体" w:hAnsi="新宋体" w:eastAsia="新宋体" w:cs="新宋体"/>
          <w:color w:val="auto"/>
          <w:sz w:val="24"/>
          <w:szCs w:val="24"/>
          <w:highlight w:val="none"/>
        </w:rPr>
        <w:t>：</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u w:val="single"/>
          <w:lang w:eastAsia="zh-CN"/>
        </w:rPr>
        <w:t>公</w:t>
      </w:r>
      <w:r>
        <w:rPr>
          <w:rFonts w:hint="eastAsia" w:ascii="新宋体" w:hAnsi="新宋体" w:eastAsia="新宋体" w:cs="新宋体"/>
          <w:color w:val="auto"/>
          <w:sz w:val="24"/>
          <w:szCs w:val="24"/>
          <w:highlight w:val="none"/>
          <w:u w:val="single"/>
        </w:rPr>
        <w:t xml:space="preserve">章）          </w:t>
      </w:r>
    </w:p>
    <w:p w14:paraId="328EFBBA">
      <w:pPr>
        <w:keepNext w:val="0"/>
        <w:keepLines w:val="0"/>
        <w:pageBreakBefore w:val="0"/>
        <w:widowControl w:val="0"/>
        <w:wordWrap/>
        <w:overflowPunct/>
        <w:topLinePunct w:val="0"/>
        <w:autoSpaceDE/>
        <w:autoSpaceDN/>
        <w:bidi w:val="0"/>
        <w:adjustRightInd w:val="0"/>
        <w:snapToGrid w:val="0"/>
        <w:spacing w:line="400" w:lineRule="exact"/>
        <w:ind w:firstLine="475" w:firstLineChars="198"/>
        <w:textAlignment w:val="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地  址：</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 xml:space="preserve">       地  址：</w:t>
      </w:r>
      <w:r>
        <w:rPr>
          <w:rFonts w:hint="eastAsia" w:ascii="新宋体" w:hAnsi="新宋体" w:eastAsia="新宋体" w:cs="新宋体"/>
          <w:color w:val="auto"/>
          <w:sz w:val="24"/>
          <w:szCs w:val="24"/>
          <w:highlight w:val="none"/>
          <w:u w:val="single"/>
        </w:rPr>
        <w:t xml:space="preserve">                     </w:t>
      </w:r>
    </w:p>
    <w:p w14:paraId="7CFF2A34">
      <w:pPr>
        <w:keepNext w:val="0"/>
        <w:keepLines w:val="0"/>
        <w:pageBreakBefore w:val="0"/>
        <w:widowControl w:val="0"/>
        <w:wordWrap/>
        <w:overflowPunct/>
        <w:topLinePunct w:val="0"/>
        <w:autoSpaceDE/>
        <w:autoSpaceDN/>
        <w:bidi w:val="0"/>
        <w:adjustRightInd w:val="0"/>
        <w:snapToGrid w:val="0"/>
        <w:spacing w:line="400" w:lineRule="exact"/>
        <w:ind w:firstLine="480" w:firstLineChars="200"/>
        <w:textAlignment w:val="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邮政编码：</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 xml:space="preserve">        邮政编码：</w:t>
      </w:r>
      <w:r>
        <w:rPr>
          <w:rFonts w:hint="eastAsia" w:ascii="新宋体" w:hAnsi="新宋体" w:eastAsia="新宋体" w:cs="新宋体"/>
          <w:color w:val="auto"/>
          <w:sz w:val="24"/>
          <w:szCs w:val="24"/>
          <w:highlight w:val="none"/>
          <w:u w:val="single"/>
        </w:rPr>
        <w:t xml:space="preserve">                   </w:t>
      </w:r>
    </w:p>
    <w:p w14:paraId="348F732D">
      <w:pPr>
        <w:keepNext w:val="0"/>
        <w:keepLines w:val="0"/>
        <w:pageBreakBefore w:val="0"/>
        <w:widowControl w:val="0"/>
        <w:wordWrap/>
        <w:overflowPunct/>
        <w:topLinePunct w:val="0"/>
        <w:autoSpaceDE/>
        <w:autoSpaceDN/>
        <w:bidi w:val="0"/>
        <w:adjustRightInd w:val="0"/>
        <w:snapToGrid w:val="0"/>
        <w:spacing w:line="400" w:lineRule="exact"/>
        <w:ind w:firstLine="475" w:firstLineChars="198"/>
        <w:textAlignment w:val="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法定代表人或其授权                 法定代表人或其授权</w:t>
      </w:r>
    </w:p>
    <w:p w14:paraId="48E508A1">
      <w:pPr>
        <w:keepNext w:val="0"/>
        <w:keepLines w:val="0"/>
        <w:pageBreakBefore w:val="0"/>
        <w:widowControl w:val="0"/>
        <w:wordWrap/>
        <w:overflowPunct/>
        <w:topLinePunct w:val="0"/>
        <w:autoSpaceDE/>
        <w:autoSpaceDN/>
        <w:bidi w:val="0"/>
        <w:adjustRightInd w:val="0"/>
        <w:snapToGrid w:val="0"/>
        <w:spacing w:line="400" w:lineRule="exact"/>
        <w:ind w:firstLine="475" w:firstLineChars="198"/>
        <w:textAlignment w:val="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的代理人：</w:t>
      </w:r>
      <w:r>
        <w:rPr>
          <w:rFonts w:hint="eastAsia" w:ascii="新宋体" w:hAnsi="新宋体" w:eastAsia="新宋体" w:cs="新宋体"/>
          <w:color w:val="auto"/>
          <w:sz w:val="24"/>
          <w:szCs w:val="24"/>
          <w:highlight w:val="none"/>
          <w:u w:val="single"/>
        </w:rPr>
        <w:t>（签字</w:t>
      </w:r>
      <w:r>
        <w:rPr>
          <w:rFonts w:hint="eastAsia" w:ascii="新宋体" w:hAnsi="新宋体" w:eastAsia="新宋体" w:cs="新宋体"/>
          <w:color w:val="auto"/>
          <w:sz w:val="24"/>
          <w:szCs w:val="24"/>
          <w:highlight w:val="none"/>
          <w:u w:val="single"/>
          <w:lang w:eastAsia="zh-CN"/>
        </w:rPr>
        <w:t>或盖章</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 xml:space="preserve">        的代理人：</w:t>
      </w:r>
      <w:r>
        <w:rPr>
          <w:rFonts w:hint="eastAsia" w:ascii="新宋体" w:hAnsi="新宋体" w:eastAsia="新宋体" w:cs="新宋体"/>
          <w:color w:val="auto"/>
          <w:sz w:val="24"/>
          <w:szCs w:val="24"/>
          <w:highlight w:val="none"/>
          <w:u w:val="single"/>
        </w:rPr>
        <w:t>（签字</w:t>
      </w:r>
      <w:r>
        <w:rPr>
          <w:rFonts w:hint="eastAsia" w:ascii="新宋体" w:hAnsi="新宋体" w:eastAsia="新宋体" w:cs="新宋体"/>
          <w:color w:val="auto"/>
          <w:sz w:val="24"/>
          <w:szCs w:val="24"/>
          <w:highlight w:val="none"/>
          <w:u w:val="single"/>
          <w:lang w:eastAsia="zh-CN"/>
        </w:rPr>
        <w:t>或盖章）</w:t>
      </w:r>
      <w:r>
        <w:rPr>
          <w:rFonts w:hint="eastAsia" w:ascii="新宋体" w:hAnsi="新宋体" w:eastAsia="新宋体" w:cs="新宋体"/>
          <w:color w:val="auto"/>
          <w:sz w:val="24"/>
          <w:szCs w:val="24"/>
          <w:highlight w:val="none"/>
          <w:u w:val="single"/>
        </w:rPr>
        <w:t xml:space="preserve">     </w:t>
      </w:r>
    </w:p>
    <w:p w14:paraId="6B7E10BA">
      <w:pPr>
        <w:keepNext w:val="0"/>
        <w:keepLines w:val="0"/>
        <w:pageBreakBefore w:val="0"/>
        <w:widowControl w:val="0"/>
        <w:wordWrap/>
        <w:overflowPunct/>
        <w:topLinePunct w:val="0"/>
        <w:autoSpaceDE/>
        <w:autoSpaceDN/>
        <w:bidi w:val="0"/>
        <w:adjustRightInd w:val="0"/>
        <w:snapToGrid w:val="0"/>
        <w:spacing w:line="400" w:lineRule="exact"/>
        <w:ind w:firstLine="475" w:firstLineChars="198"/>
        <w:textAlignment w:val="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开户银行：</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 xml:space="preserve">        开户银行：</w:t>
      </w:r>
      <w:r>
        <w:rPr>
          <w:rFonts w:hint="eastAsia" w:ascii="新宋体" w:hAnsi="新宋体" w:eastAsia="新宋体" w:cs="新宋体"/>
          <w:color w:val="auto"/>
          <w:sz w:val="24"/>
          <w:szCs w:val="24"/>
          <w:highlight w:val="none"/>
          <w:u w:val="single"/>
        </w:rPr>
        <w:t xml:space="preserve">                   </w:t>
      </w:r>
    </w:p>
    <w:p w14:paraId="18AE881E">
      <w:pPr>
        <w:keepNext w:val="0"/>
        <w:keepLines w:val="0"/>
        <w:pageBreakBefore w:val="0"/>
        <w:widowControl w:val="0"/>
        <w:wordWrap/>
        <w:overflowPunct/>
        <w:topLinePunct w:val="0"/>
        <w:autoSpaceDE/>
        <w:autoSpaceDN/>
        <w:bidi w:val="0"/>
        <w:adjustRightInd w:val="0"/>
        <w:snapToGrid w:val="0"/>
        <w:spacing w:line="400" w:lineRule="exact"/>
        <w:ind w:firstLine="475" w:firstLineChars="198"/>
        <w:textAlignment w:val="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账号：</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 xml:space="preserve">       账号：</w:t>
      </w:r>
      <w:r>
        <w:rPr>
          <w:rFonts w:hint="eastAsia" w:ascii="新宋体" w:hAnsi="新宋体" w:eastAsia="新宋体" w:cs="新宋体"/>
          <w:color w:val="auto"/>
          <w:sz w:val="24"/>
          <w:szCs w:val="24"/>
          <w:highlight w:val="none"/>
          <w:u w:val="single"/>
        </w:rPr>
        <w:t xml:space="preserve">                       </w:t>
      </w:r>
    </w:p>
    <w:p w14:paraId="097BC9AE">
      <w:pPr>
        <w:keepNext w:val="0"/>
        <w:keepLines w:val="0"/>
        <w:pageBreakBefore w:val="0"/>
        <w:widowControl w:val="0"/>
        <w:wordWrap/>
        <w:overflowPunct/>
        <w:topLinePunct w:val="0"/>
        <w:autoSpaceDE/>
        <w:autoSpaceDN/>
        <w:bidi w:val="0"/>
        <w:adjustRightInd w:val="0"/>
        <w:snapToGrid w:val="0"/>
        <w:spacing w:line="400" w:lineRule="exact"/>
        <w:ind w:firstLine="475" w:firstLineChars="198"/>
        <w:textAlignment w:val="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电话：</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 xml:space="preserve">       电话：</w:t>
      </w:r>
      <w:r>
        <w:rPr>
          <w:rFonts w:hint="eastAsia" w:ascii="新宋体" w:hAnsi="新宋体" w:eastAsia="新宋体" w:cs="新宋体"/>
          <w:color w:val="auto"/>
          <w:sz w:val="24"/>
          <w:szCs w:val="24"/>
          <w:highlight w:val="none"/>
          <w:u w:val="single"/>
        </w:rPr>
        <w:t xml:space="preserve">                       </w:t>
      </w:r>
    </w:p>
    <w:p w14:paraId="5455DB14">
      <w:pPr>
        <w:keepNext w:val="0"/>
        <w:keepLines w:val="0"/>
        <w:pageBreakBefore w:val="0"/>
        <w:widowControl w:val="0"/>
        <w:wordWrap/>
        <w:overflowPunct/>
        <w:topLinePunct w:val="0"/>
        <w:autoSpaceDE/>
        <w:autoSpaceDN/>
        <w:bidi w:val="0"/>
        <w:adjustRightInd w:val="0"/>
        <w:snapToGrid w:val="0"/>
        <w:spacing w:line="400" w:lineRule="exact"/>
        <w:ind w:firstLine="475" w:firstLineChars="198"/>
        <w:textAlignment w:val="auto"/>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传真：</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 xml:space="preserve">       传真：</w:t>
      </w:r>
      <w:r>
        <w:rPr>
          <w:rFonts w:hint="eastAsia" w:ascii="新宋体" w:hAnsi="新宋体" w:eastAsia="新宋体" w:cs="新宋体"/>
          <w:color w:val="auto"/>
          <w:sz w:val="24"/>
          <w:szCs w:val="24"/>
          <w:highlight w:val="none"/>
          <w:u w:val="single"/>
        </w:rPr>
        <w:t xml:space="preserve">                       </w:t>
      </w:r>
    </w:p>
    <w:p w14:paraId="0A35F305">
      <w:pPr>
        <w:keepNext w:val="0"/>
        <w:keepLines w:val="0"/>
        <w:pageBreakBefore w:val="0"/>
        <w:widowControl w:val="0"/>
        <w:wordWrap/>
        <w:overflowPunct/>
        <w:topLinePunct w:val="0"/>
        <w:autoSpaceDE/>
        <w:autoSpaceDN/>
        <w:bidi w:val="0"/>
        <w:spacing w:line="400" w:lineRule="exact"/>
        <w:ind w:firstLine="480" w:firstLineChars="200"/>
        <w:textAlignment w:val="auto"/>
        <w:rPr>
          <w:rFonts w:hint="eastAsia" w:ascii="新宋体" w:hAnsi="新宋体" w:eastAsia="新宋体" w:cs="新宋体"/>
          <w:b/>
          <w:bCs/>
          <w:color w:val="auto"/>
          <w:sz w:val="24"/>
          <w:szCs w:val="24"/>
        </w:rPr>
      </w:pPr>
      <w:r>
        <w:rPr>
          <w:rFonts w:hint="eastAsia" w:ascii="新宋体" w:hAnsi="新宋体" w:eastAsia="新宋体" w:cs="新宋体"/>
          <w:color w:val="auto"/>
          <w:sz w:val="24"/>
          <w:szCs w:val="24"/>
          <w:highlight w:val="none"/>
        </w:rPr>
        <w:t>电子邮箱：</w:t>
      </w:r>
      <w:r>
        <w:rPr>
          <w:rFonts w:hint="eastAsia" w:ascii="新宋体" w:hAnsi="新宋体" w:eastAsia="新宋体" w:cs="新宋体"/>
          <w:color w:val="auto"/>
          <w:sz w:val="24"/>
          <w:szCs w:val="24"/>
          <w:highlight w:val="none"/>
          <w:u w:val="single"/>
        </w:rPr>
        <w:t xml:space="preserve">                  </w:t>
      </w:r>
      <w:r>
        <w:rPr>
          <w:rFonts w:hint="eastAsia" w:ascii="新宋体" w:hAnsi="新宋体" w:eastAsia="新宋体" w:cs="新宋体"/>
          <w:color w:val="auto"/>
          <w:sz w:val="24"/>
          <w:szCs w:val="24"/>
          <w:highlight w:val="none"/>
        </w:rPr>
        <w:t xml:space="preserve">       电子邮箱：</w:t>
      </w:r>
      <w:r>
        <w:rPr>
          <w:rFonts w:hint="eastAsia" w:ascii="新宋体" w:hAnsi="新宋体" w:eastAsia="新宋体" w:cs="新宋体"/>
          <w:color w:val="auto"/>
          <w:sz w:val="24"/>
          <w:szCs w:val="24"/>
          <w:highlight w:val="none"/>
          <w:u w:val="single"/>
        </w:rPr>
        <w:t xml:space="preserve">                 </w:t>
      </w:r>
    </w:p>
    <w:p w14:paraId="2D50F2CC">
      <w:pPr>
        <w:pStyle w:val="2"/>
        <w:jc w:val="center"/>
        <w:rPr>
          <w:rFonts w:hint="eastAsia"/>
          <w:color w:val="auto"/>
        </w:rPr>
      </w:pPr>
    </w:p>
    <w:p w14:paraId="76E88578">
      <w:pPr>
        <w:rPr>
          <w:rFonts w:hint="eastAsia"/>
          <w:color w:val="auto"/>
        </w:rPr>
      </w:pPr>
    </w:p>
    <w:p w14:paraId="25205172">
      <w:pPr>
        <w:pStyle w:val="2"/>
        <w:jc w:val="center"/>
        <w:rPr>
          <w:rFonts w:hint="eastAsia"/>
          <w:color w:val="auto"/>
        </w:rPr>
      </w:pPr>
    </w:p>
    <w:p w14:paraId="20991964">
      <w:pPr>
        <w:rPr>
          <w:rFonts w:hint="eastAsia"/>
          <w:color w:val="auto"/>
        </w:rPr>
      </w:pPr>
    </w:p>
    <w:p w14:paraId="5CBD15BA">
      <w:pPr>
        <w:pStyle w:val="2"/>
        <w:jc w:val="center"/>
        <w:rPr>
          <w:color w:val="auto"/>
        </w:rPr>
      </w:pPr>
      <w:bookmarkStart w:id="124" w:name="_Toc21987"/>
      <w:r>
        <w:rPr>
          <w:rFonts w:hint="eastAsia"/>
          <w:color w:val="auto"/>
        </w:rPr>
        <w:t>第六章 投标文件（格式）</w:t>
      </w:r>
      <w:bookmarkEnd w:id="108"/>
      <w:bookmarkEnd w:id="109"/>
      <w:bookmarkEnd w:id="110"/>
      <w:bookmarkEnd w:id="124"/>
    </w:p>
    <w:p w14:paraId="763B6CFF">
      <w:pPr>
        <w:widowControl/>
        <w:spacing w:line="400" w:lineRule="exact"/>
        <w:jc w:val="right"/>
        <w:rPr>
          <w:rFonts w:cs="仿宋" w:asciiTheme="minorEastAsia" w:hAnsiTheme="minorEastAsia" w:eastAsiaTheme="minorEastAsia"/>
          <w:b/>
          <w:color w:val="auto"/>
          <w:sz w:val="36"/>
          <w:szCs w:val="36"/>
          <w:bdr w:val="single" w:color="auto" w:sz="4" w:space="0"/>
          <w:shd w:val="pct10" w:color="auto" w:fill="FFFFFF"/>
        </w:rPr>
      </w:pPr>
      <w:r>
        <w:rPr>
          <w:rFonts w:hint="eastAsia" w:cs="仿宋" w:asciiTheme="minorEastAsia" w:hAnsiTheme="minorEastAsia" w:eastAsiaTheme="minorEastAsia"/>
          <w:b/>
          <w:color w:val="auto"/>
          <w:sz w:val="36"/>
          <w:szCs w:val="36"/>
          <w:bdr w:val="single" w:color="auto" w:sz="4" w:space="0"/>
          <w:shd w:val="pct10" w:color="auto" w:fill="FFFFFF"/>
        </w:rPr>
        <w:t>政府采购项目</w:t>
      </w:r>
    </w:p>
    <w:p w14:paraId="414DD4B3">
      <w:pPr>
        <w:rPr>
          <w:color w:val="auto"/>
        </w:rPr>
      </w:pPr>
    </w:p>
    <w:p w14:paraId="13898A84">
      <w:pPr>
        <w:widowControl/>
        <w:spacing w:line="440" w:lineRule="exact"/>
        <w:rPr>
          <w:rFonts w:cs="仿宋" w:asciiTheme="minorEastAsia" w:hAnsiTheme="minorEastAsia" w:eastAsiaTheme="minorEastAsia"/>
          <w:bCs/>
          <w:color w:val="auto"/>
          <w:sz w:val="32"/>
          <w:szCs w:val="32"/>
        </w:rPr>
      </w:pPr>
      <w:r>
        <w:rPr>
          <w:rFonts w:hint="eastAsia" w:ascii="宋体" w:hAnsi="宋体" w:cs="宋体"/>
          <w:b/>
          <w:bCs/>
          <w:color w:val="auto"/>
          <w:kern w:val="44"/>
          <w:sz w:val="32"/>
          <w:szCs w:val="32"/>
          <w:lang w:val="en-US" w:eastAsia="zh-CN"/>
        </w:rPr>
        <w:t>项目</w:t>
      </w:r>
      <w:r>
        <w:rPr>
          <w:rFonts w:hint="eastAsia" w:ascii="宋体" w:hAnsi="宋体" w:cs="宋体"/>
          <w:b/>
          <w:bCs/>
          <w:color w:val="auto"/>
          <w:kern w:val="44"/>
          <w:sz w:val="32"/>
          <w:szCs w:val="32"/>
        </w:rPr>
        <w:t>编号</w:t>
      </w:r>
      <w:r>
        <w:rPr>
          <w:rFonts w:hint="eastAsia" w:ascii="宋体" w:hAnsi="宋体" w:cs="宋体"/>
          <w:b/>
          <w:bCs/>
          <w:color w:val="auto"/>
          <w:kern w:val="44"/>
          <w:sz w:val="32"/>
          <w:szCs w:val="32"/>
          <w:lang w:eastAsia="zh-CN"/>
        </w:rPr>
        <w:t>：</w:t>
      </w:r>
      <w:r>
        <w:rPr>
          <w:rFonts w:hint="eastAsia" w:cs="仿宋" w:asciiTheme="minorEastAsia" w:hAnsiTheme="minorEastAsia" w:eastAsiaTheme="minorEastAsia"/>
          <w:bCs/>
          <w:color w:val="auto"/>
          <w:sz w:val="32"/>
          <w:szCs w:val="32"/>
        </w:rPr>
        <w:t xml:space="preserve"> </w:t>
      </w:r>
    </w:p>
    <w:p w14:paraId="05F5ADAC">
      <w:pPr>
        <w:spacing w:line="480" w:lineRule="exact"/>
        <w:rPr>
          <w:rFonts w:ascii="宋体" w:hAnsi="宋体"/>
          <w:b/>
          <w:color w:val="auto"/>
          <w:sz w:val="180"/>
          <w:szCs w:val="48"/>
        </w:rPr>
      </w:pPr>
    </w:p>
    <w:p w14:paraId="6541EFFD">
      <w:pPr>
        <w:spacing w:line="480" w:lineRule="exact"/>
        <w:rPr>
          <w:rFonts w:ascii="宋体" w:hAnsi="宋体"/>
          <w:b/>
          <w:color w:val="auto"/>
          <w:sz w:val="180"/>
          <w:szCs w:val="48"/>
        </w:rPr>
      </w:pPr>
    </w:p>
    <w:p w14:paraId="2AEACCCF">
      <w:pPr>
        <w:spacing w:line="480" w:lineRule="exact"/>
        <w:rPr>
          <w:rFonts w:ascii="宋体" w:hAnsi="宋体"/>
          <w:b/>
          <w:color w:val="auto"/>
          <w:sz w:val="180"/>
          <w:szCs w:val="48"/>
        </w:rPr>
      </w:pPr>
    </w:p>
    <w:p w14:paraId="600F24B4">
      <w:pPr>
        <w:spacing w:line="480" w:lineRule="exact"/>
        <w:rPr>
          <w:rFonts w:ascii="宋体" w:hAnsi="宋体"/>
          <w:b/>
          <w:color w:val="auto"/>
          <w:sz w:val="180"/>
          <w:szCs w:val="48"/>
        </w:rPr>
      </w:pPr>
    </w:p>
    <w:p w14:paraId="0C4AE1C0">
      <w:pPr>
        <w:pStyle w:val="48"/>
        <w:keepNext w:val="0"/>
        <w:keepLines w:val="0"/>
        <w:pageBreakBefore w:val="0"/>
        <w:kinsoku/>
        <w:wordWrap/>
        <w:overflowPunct/>
        <w:topLinePunct w:val="0"/>
        <w:autoSpaceDE/>
        <w:autoSpaceDN/>
        <w:bidi w:val="0"/>
        <w:adjustRightInd/>
        <w:spacing w:line="360" w:lineRule="auto"/>
        <w:ind w:firstLine="1325" w:firstLineChars="300"/>
        <w:textAlignment w:val="auto"/>
        <w:outlineLvl w:val="9"/>
        <w:rPr>
          <w:rFonts w:hint="eastAsia" w:ascii="宋体" w:hAnsi="宋体" w:eastAsia="宋体" w:cs="Times New Roman"/>
          <w:b/>
          <w:color w:val="auto"/>
          <w:sz w:val="44"/>
          <w:szCs w:val="20"/>
          <w:lang w:eastAsia="zh-CN"/>
        </w:rPr>
      </w:pPr>
      <w:r>
        <w:rPr>
          <w:rFonts w:hint="eastAsia" w:ascii="宋体" w:hAnsi="宋体" w:cs="Times New Roman"/>
          <w:b/>
          <w:color w:val="auto"/>
          <w:sz w:val="44"/>
          <w:szCs w:val="20"/>
          <w:lang w:val="en-US" w:eastAsia="zh-CN"/>
        </w:rPr>
        <w:t xml:space="preserve"> </w:t>
      </w:r>
      <w:r>
        <w:rPr>
          <w:rFonts w:hint="eastAsia" w:ascii="宋体" w:hAnsi="宋体" w:cs="Times New Roman"/>
          <w:b/>
          <w:color w:val="auto"/>
          <w:sz w:val="44"/>
          <w:szCs w:val="20"/>
          <w:u w:val="single"/>
          <w:lang w:val="en-US" w:eastAsia="zh-CN"/>
        </w:rPr>
        <w:t xml:space="preserve">                       </w:t>
      </w:r>
      <w:r>
        <w:rPr>
          <w:rFonts w:hint="eastAsia" w:ascii="宋体" w:hAnsi="宋体" w:cs="Times New Roman"/>
          <w:b/>
          <w:color w:val="auto"/>
          <w:sz w:val="44"/>
          <w:szCs w:val="20"/>
          <w:lang w:val="en-US" w:eastAsia="zh-CN"/>
        </w:rPr>
        <w:t xml:space="preserve"> </w:t>
      </w:r>
      <w:r>
        <w:rPr>
          <w:rFonts w:hint="eastAsia" w:ascii="宋体" w:hAnsi="宋体" w:eastAsia="宋体" w:cs="Times New Roman"/>
          <w:b/>
          <w:color w:val="auto"/>
          <w:sz w:val="44"/>
          <w:szCs w:val="20"/>
          <w:lang w:eastAsia="zh-CN"/>
        </w:rPr>
        <w:t>项目</w:t>
      </w:r>
    </w:p>
    <w:p w14:paraId="1B8361C3">
      <w:pPr>
        <w:pStyle w:val="48"/>
        <w:keepNext w:val="0"/>
        <w:keepLines w:val="0"/>
        <w:pageBreakBefore w:val="0"/>
        <w:kinsoku/>
        <w:wordWrap/>
        <w:overflowPunct/>
        <w:topLinePunct w:val="0"/>
        <w:autoSpaceDE/>
        <w:autoSpaceDN/>
        <w:bidi w:val="0"/>
        <w:adjustRightInd/>
        <w:spacing w:line="360" w:lineRule="auto"/>
        <w:ind w:left="0" w:leftChars="0" w:firstLine="0" w:firstLineChars="0"/>
        <w:jc w:val="center"/>
        <w:textAlignment w:val="auto"/>
        <w:outlineLvl w:val="9"/>
        <w:rPr>
          <w:rFonts w:hint="eastAsia" w:ascii="宋体" w:hAnsi="宋体" w:cs="Times New Roman"/>
          <w:b/>
          <w:color w:val="auto"/>
          <w:sz w:val="44"/>
          <w:szCs w:val="20"/>
          <w:lang w:val="en-US" w:eastAsia="zh-CN"/>
        </w:rPr>
      </w:pPr>
      <w:r>
        <w:rPr>
          <w:rFonts w:hint="eastAsia" w:ascii="宋体" w:hAnsi="宋体" w:cs="Times New Roman"/>
          <w:b/>
          <w:color w:val="auto"/>
          <w:sz w:val="44"/>
          <w:szCs w:val="20"/>
          <w:lang w:val="en-US" w:eastAsia="zh-CN"/>
        </w:rPr>
        <w:t>（正/副本）</w:t>
      </w:r>
    </w:p>
    <w:p w14:paraId="72E82FA9">
      <w:pPr>
        <w:rPr>
          <w:color w:val="auto"/>
        </w:rPr>
      </w:pPr>
    </w:p>
    <w:p w14:paraId="5B33FFA6">
      <w:pPr>
        <w:pStyle w:val="16"/>
        <w:rPr>
          <w:color w:val="auto"/>
          <w:lang w:val="en-US" w:bidi="ar-SA"/>
        </w:rPr>
      </w:pPr>
    </w:p>
    <w:p w14:paraId="3DC2E8CA">
      <w:pPr>
        <w:spacing w:line="360" w:lineRule="auto"/>
        <w:jc w:val="center"/>
        <w:rPr>
          <w:rFonts w:ascii="宋体" w:hAnsi="宋体"/>
          <w:b/>
          <w:color w:val="auto"/>
          <w:sz w:val="28"/>
          <w:szCs w:val="28"/>
        </w:rPr>
      </w:pPr>
      <w:r>
        <w:rPr>
          <w:rFonts w:hint="eastAsia" w:ascii="宋体" w:hAnsi="宋体"/>
          <w:color w:val="auto"/>
          <w:sz w:val="72"/>
          <w:szCs w:val="72"/>
        </w:rPr>
        <w:t>投标文件</w:t>
      </w:r>
    </w:p>
    <w:p w14:paraId="5824C403">
      <w:pPr>
        <w:spacing w:line="360" w:lineRule="auto"/>
        <w:rPr>
          <w:rFonts w:ascii="宋体" w:hAnsi="宋体"/>
          <w:b/>
          <w:color w:val="auto"/>
          <w:sz w:val="28"/>
          <w:szCs w:val="28"/>
        </w:rPr>
      </w:pPr>
    </w:p>
    <w:p w14:paraId="574813A4">
      <w:pPr>
        <w:spacing w:line="360" w:lineRule="auto"/>
        <w:jc w:val="center"/>
        <w:rPr>
          <w:rFonts w:ascii="宋体" w:hAnsi="宋体"/>
          <w:b/>
          <w:color w:val="auto"/>
          <w:sz w:val="28"/>
          <w:szCs w:val="28"/>
        </w:rPr>
      </w:pPr>
    </w:p>
    <w:p w14:paraId="5EBF0A86">
      <w:pPr>
        <w:widowControl/>
        <w:spacing w:line="360" w:lineRule="auto"/>
        <w:ind w:left="199" w:leftChars="95" w:firstLine="360" w:firstLineChars="150"/>
        <w:rPr>
          <w:rFonts w:ascii="宋体" w:hAnsi="宋体"/>
          <w:color w:val="auto"/>
          <w:sz w:val="24"/>
          <w:szCs w:val="24"/>
        </w:rPr>
      </w:pPr>
    </w:p>
    <w:p w14:paraId="77B915C7">
      <w:pPr>
        <w:widowControl/>
        <w:spacing w:line="360" w:lineRule="auto"/>
        <w:ind w:left="199" w:leftChars="95" w:firstLine="360" w:firstLineChars="150"/>
        <w:rPr>
          <w:rFonts w:ascii="宋体" w:hAnsi="宋体"/>
          <w:color w:val="auto"/>
          <w:sz w:val="24"/>
          <w:szCs w:val="24"/>
        </w:rPr>
      </w:pPr>
    </w:p>
    <w:p w14:paraId="146347D4">
      <w:pPr>
        <w:widowControl/>
        <w:spacing w:line="360" w:lineRule="auto"/>
        <w:ind w:left="199" w:leftChars="95" w:firstLine="360" w:firstLineChars="150"/>
        <w:rPr>
          <w:rFonts w:ascii="宋体" w:hAnsi="宋体"/>
          <w:color w:val="auto"/>
          <w:sz w:val="24"/>
          <w:szCs w:val="24"/>
          <w:u w:val="single"/>
        </w:rPr>
      </w:pPr>
    </w:p>
    <w:p w14:paraId="4BA6C46F">
      <w:pPr>
        <w:widowControl/>
        <w:spacing w:line="360" w:lineRule="auto"/>
        <w:ind w:left="199" w:leftChars="95" w:firstLine="360" w:firstLineChars="150"/>
        <w:rPr>
          <w:rFonts w:ascii="宋体" w:hAnsi="宋体"/>
          <w:color w:val="auto"/>
          <w:sz w:val="24"/>
          <w:szCs w:val="24"/>
          <w:u w:val="single"/>
        </w:rPr>
      </w:pPr>
    </w:p>
    <w:p w14:paraId="1DDCA446">
      <w:pPr>
        <w:widowControl/>
        <w:spacing w:line="360" w:lineRule="auto"/>
        <w:ind w:left="199" w:leftChars="95" w:firstLine="360" w:firstLineChars="150"/>
        <w:rPr>
          <w:rFonts w:ascii="宋体" w:hAnsi="宋体"/>
          <w:color w:val="auto"/>
          <w:sz w:val="24"/>
          <w:szCs w:val="24"/>
          <w:u w:val="single"/>
        </w:rPr>
      </w:pPr>
    </w:p>
    <w:p w14:paraId="1CF2DAB5">
      <w:pPr>
        <w:widowControl/>
        <w:spacing w:line="360" w:lineRule="auto"/>
        <w:ind w:left="199" w:leftChars="95" w:firstLine="360" w:firstLineChars="150"/>
        <w:rPr>
          <w:rFonts w:ascii="宋体" w:hAnsi="宋体"/>
          <w:color w:val="auto"/>
          <w:sz w:val="24"/>
          <w:szCs w:val="24"/>
          <w:u w:val="single"/>
        </w:rPr>
      </w:pPr>
    </w:p>
    <w:p w14:paraId="341668A8">
      <w:pPr>
        <w:widowControl/>
        <w:spacing w:line="360" w:lineRule="auto"/>
        <w:ind w:left="199" w:leftChars="95" w:firstLine="360" w:firstLineChars="150"/>
        <w:rPr>
          <w:rFonts w:ascii="宋体" w:hAnsi="宋体"/>
          <w:color w:val="auto"/>
          <w:sz w:val="24"/>
          <w:szCs w:val="24"/>
          <w:u w:val="single"/>
        </w:rPr>
      </w:pPr>
    </w:p>
    <w:p w14:paraId="2597994D">
      <w:pPr>
        <w:snapToGrid w:val="0"/>
        <w:spacing w:line="360" w:lineRule="auto"/>
        <w:ind w:firstLine="640" w:firstLineChars="200"/>
        <w:jc w:val="left"/>
        <w:rPr>
          <w:rFonts w:ascii="宋体"/>
          <w:color w:val="auto"/>
          <w:sz w:val="32"/>
          <w:szCs w:val="32"/>
          <w:u w:val="single"/>
        </w:rPr>
      </w:pPr>
      <w:r>
        <w:rPr>
          <w:rFonts w:hint="eastAsia" w:ascii="宋体" w:hAnsi="宋体" w:cs="宋体"/>
          <w:color w:val="auto"/>
          <w:sz w:val="32"/>
          <w:szCs w:val="32"/>
          <w:lang w:val="zh-CN"/>
        </w:rPr>
        <w:t>供应商（单位名称及公章）：</w:t>
      </w:r>
      <w:r>
        <w:rPr>
          <w:rFonts w:hint="eastAsia" w:ascii="宋体" w:hAnsi="宋体" w:cs="宋体"/>
          <w:color w:val="auto"/>
          <w:sz w:val="24"/>
          <w:szCs w:val="24"/>
        </w:rPr>
        <w:t>____________________________</w:t>
      </w:r>
    </w:p>
    <w:p w14:paraId="492CA4C1">
      <w:pPr>
        <w:snapToGrid w:val="0"/>
        <w:spacing w:line="360" w:lineRule="auto"/>
        <w:ind w:firstLine="640" w:firstLineChars="200"/>
        <w:jc w:val="left"/>
        <w:rPr>
          <w:color w:val="auto"/>
        </w:rPr>
      </w:pPr>
      <w:r>
        <w:rPr>
          <w:rFonts w:hint="eastAsia" w:ascii="宋体" w:hAnsi="宋体" w:cs="宋体"/>
          <w:color w:val="auto"/>
          <w:sz w:val="32"/>
          <w:szCs w:val="32"/>
          <w:lang w:val="zh-CN"/>
        </w:rPr>
        <w:t>法定代表人</w:t>
      </w:r>
      <w:r>
        <w:rPr>
          <w:rFonts w:hint="eastAsia" w:ascii="宋体" w:hAnsi="宋体" w:cs="宋体"/>
          <w:color w:val="auto"/>
          <w:sz w:val="32"/>
          <w:szCs w:val="32"/>
          <w:lang w:val="en-US" w:eastAsia="zh-CN"/>
        </w:rPr>
        <w:t>或</w:t>
      </w:r>
      <w:r>
        <w:rPr>
          <w:rFonts w:hint="eastAsia" w:ascii="宋体" w:hAnsi="宋体" w:cs="宋体"/>
          <w:color w:val="auto"/>
          <w:sz w:val="32"/>
          <w:szCs w:val="32"/>
          <w:lang w:val="zh-CN"/>
        </w:rPr>
        <w:t>被授权人（签字或盖章）：</w:t>
      </w:r>
      <w:r>
        <w:rPr>
          <w:rFonts w:hint="eastAsia" w:ascii="宋体" w:hAnsi="宋体" w:cs="宋体"/>
          <w:color w:val="auto"/>
          <w:sz w:val="24"/>
          <w:szCs w:val="24"/>
        </w:rPr>
        <w:t>__________________</w:t>
      </w:r>
    </w:p>
    <w:p w14:paraId="6ADFE011">
      <w:pPr>
        <w:snapToGrid w:val="0"/>
        <w:spacing w:line="360" w:lineRule="auto"/>
        <w:ind w:firstLine="640" w:firstLineChars="200"/>
        <w:jc w:val="left"/>
        <w:rPr>
          <w:rFonts w:ascii="宋体"/>
          <w:color w:val="auto"/>
          <w:sz w:val="36"/>
          <w:szCs w:val="36"/>
          <w:u w:val="single"/>
        </w:rPr>
      </w:pPr>
      <w:r>
        <w:rPr>
          <w:rFonts w:hint="eastAsia" w:ascii="宋体" w:hAnsi="宋体" w:cs="宋体"/>
          <w:color w:val="auto"/>
          <w:sz w:val="32"/>
          <w:szCs w:val="32"/>
        </w:rPr>
        <w:t>日期</w:t>
      </w:r>
      <w:r>
        <w:rPr>
          <w:rFonts w:hint="eastAsia" w:ascii="宋体" w:hAnsi="宋体" w:cs="宋体"/>
          <w:color w:val="auto"/>
          <w:sz w:val="32"/>
          <w:szCs w:val="32"/>
          <w:lang w:val="zh-CN"/>
        </w:rPr>
        <w:t>：</w:t>
      </w:r>
      <w:r>
        <w:rPr>
          <w:rFonts w:hint="eastAsia" w:ascii="宋体" w:hAnsi="宋体" w:cs="宋体"/>
          <w:color w:val="auto"/>
          <w:sz w:val="24"/>
          <w:szCs w:val="24"/>
        </w:rPr>
        <w:t>________________________________________________________</w:t>
      </w:r>
    </w:p>
    <w:p w14:paraId="0992E59D">
      <w:pPr>
        <w:widowControl/>
        <w:ind w:firstLine="2400" w:firstLineChars="250"/>
        <w:jc w:val="left"/>
        <w:rPr>
          <w:rFonts w:hint="eastAsia"/>
          <w:color w:val="auto"/>
          <w:sz w:val="96"/>
        </w:rPr>
      </w:pPr>
    </w:p>
    <w:p w14:paraId="05BEDFC3">
      <w:pPr>
        <w:widowControl/>
        <w:ind w:firstLine="2400" w:firstLineChars="250"/>
        <w:jc w:val="left"/>
        <w:rPr>
          <w:color w:val="auto"/>
          <w:sz w:val="96"/>
        </w:rPr>
      </w:pPr>
      <w:r>
        <w:rPr>
          <w:rFonts w:hint="eastAsia"/>
          <w:color w:val="auto"/>
          <w:sz w:val="96"/>
        </w:rPr>
        <w:t>目   录</w:t>
      </w:r>
    </w:p>
    <w:p w14:paraId="2C55A82E">
      <w:pPr>
        <w:widowControl/>
        <w:jc w:val="left"/>
        <w:rPr>
          <w:color w:val="auto"/>
          <w:sz w:val="36"/>
        </w:rPr>
      </w:pPr>
    </w:p>
    <w:p w14:paraId="4041B4C5">
      <w:pPr>
        <w:widowControl/>
        <w:spacing w:line="360" w:lineRule="auto"/>
        <w:ind w:firstLine="320" w:firstLineChars="100"/>
        <w:jc w:val="left"/>
        <w:rPr>
          <w:rFonts w:cs="仿宋" w:asciiTheme="minorEastAsia" w:hAnsiTheme="minorEastAsia" w:eastAsiaTheme="minorEastAsia"/>
          <w:bCs/>
          <w:color w:val="auto"/>
          <w:sz w:val="32"/>
          <w:szCs w:val="28"/>
        </w:rPr>
      </w:pPr>
      <w:r>
        <w:rPr>
          <w:rFonts w:hint="eastAsia" w:cs="仿宋" w:asciiTheme="minorEastAsia" w:hAnsiTheme="minorEastAsia" w:eastAsiaTheme="minorEastAsia"/>
          <w:bCs/>
          <w:color w:val="auto"/>
          <w:sz w:val="32"/>
          <w:szCs w:val="28"/>
        </w:rPr>
        <w:t>一、投标函</w:t>
      </w:r>
    </w:p>
    <w:p w14:paraId="79079794">
      <w:pPr>
        <w:widowControl/>
        <w:spacing w:line="360" w:lineRule="auto"/>
        <w:ind w:firstLine="320" w:firstLineChars="100"/>
        <w:jc w:val="left"/>
        <w:rPr>
          <w:rFonts w:cs="仿宋" w:asciiTheme="minorEastAsia" w:hAnsiTheme="minorEastAsia" w:eastAsiaTheme="minorEastAsia"/>
          <w:bCs/>
          <w:color w:val="auto"/>
          <w:sz w:val="32"/>
          <w:szCs w:val="28"/>
        </w:rPr>
      </w:pPr>
      <w:r>
        <w:rPr>
          <w:rFonts w:hint="eastAsia" w:cs="仿宋" w:asciiTheme="minorEastAsia" w:hAnsiTheme="minorEastAsia" w:eastAsiaTheme="minorEastAsia"/>
          <w:bCs/>
          <w:color w:val="auto"/>
          <w:sz w:val="32"/>
          <w:szCs w:val="28"/>
        </w:rPr>
        <w:t>二、投标</w:t>
      </w:r>
      <w:r>
        <w:rPr>
          <w:rFonts w:hint="eastAsia" w:cs="仿宋" w:asciiTheme="minorEastAsia" w:hAnsiTheme="minorEastAsia" w:eastAsiaTheme="minorEastAsia"/>
          <w:bCs/>
          <w:color w:val="auto"/>
          <w:sz w:val="32"/>
          <w:szCs w:val="28"/>
          <w:lang w:val="en-US" w:eastAsia="zh-CN"/>
        </w:rPr>
        <w:t>一览</w:t>
      </w:r>
      <w:r>
        <w:rPr>
          <w:rFonts w:hint="eastAsia" w:cs="仿宋" w:asciiTheme="minorEastAsia" w:hAnsiTheme="minorEastAsia" w:eastAsiaTheme="minorEastAsia"/>
          <w:bCs/>
          <w:color w:val="auto"/>
          <w:sz w:val="32"/>
          <w:szCs w:val="28"/>
        </w:rPr>
        <w:t>表</w:t>
      </w:r>
    </w:p>
    <w:p w14:paraId="3F1CE85E">
      <w:pPr>
        <w:pStyle w:val="3"/>
        <w:ind w:firstLine="320" w:firstLineChars="100"/>
        <w:jc w:val="left"/>
        <w:rPr>
          <w:rFonts w:hint="eastAsia" w:cs="仿宋" w:asciiTheme="minorEastAsia" w:hAnsiTheme="minorEastAsia" w:eastAsiaTheme="minorEastAsia"/>
          <w:b w:val="0"/>
          <w:bCs/>
          <w:color w:val="auto"/>
          <w:kern w:val="2"/>
          <w:sz w:val="32"/>
          <w:szCs w:val="28"/>
          <w:lang w:val="en-US" w:eastAsia="zh-CN" w:bidi="ar-SA"/>
        </w:rPr>
      </w:pPr>
      <w:r>
        <w:rPr>
          <w:rFonts w:hint="eastAsia" w:cs="仿宋" w:asciiTheme="minorEastAsia" w:hAnsiTheme="minorEastAsia" w:eastAsiaTheme="minorEastAsia"/>
          <w:b w:val="0"/>
          <w:bCs/>
          <w:color w:val="auto"/>
          <w:kern w:val="2"/>
          <w:sz w:val="32"/>
          <w:szCs w:val="28"/>
          <w:lang w:val="en-US" w:eastAsia="zh-CN" w:bidi="ar-SA"/>
        </w:rPr>
        <w:t>三</w:t>
      </w:r>
      <w:r>
        <w:rPr>
          <w:rFonts w:hint="eastAsia" w:cs="仿宋" w:asciiTheme="minorEastAsia" w:hAnsiTheme="minorEastAsia" w:eastAsiaTheme="minorEastAsia"/>
          <w:bCs/>
          <w:color w:val="auto"/>
          <w:sz w:val="32"/>
          <w:szCs w:val="28"/>
        </w:rPr>
        <w:t>、</w:t>
      </w:r>
      <w:r>
        <w:rPr>
          <w:rFonts w:hint="eastAsia" w:cs="仿宋" w:asciiTheme="minorEastAsia" w:hAnsiTheme="minorEastAsia" w:eastAsiaTheme="minorEastAsia"/>
          <w:b w:val="0"/>
          <w:bCs/>
          <w:color w:val="auto"/>
          <w:kern w:val="2"/>
          <w:sz w:val="32"/>
          <w:szCs w:val="28"/>
          <w:lang w:val="en-US" w:eastAsia="zh-CN" w:bidi="ar-SA"/>
        </w:rPr>
        <w:t>资格证明文件</w:t>
      </w:r>
    </w:p>
    <w:p w14:paraId="21E5AE8C">
      <w:pPr>
        <w:pStyle w:val="3"/>
        <w:numPr>
          <w:ilvl w:val="0"/>
          <w:numId w:val="0"/>
        </w:numPr>
        <w:ind w:firstLine="320" w:firstLineChars="100"/>
        <w:jc w:val="left"/>
        <w:rPr>
          <w:rFonts w:hint="eastAsia" w:cs="仿宋" w:asciiTheme="minorEastAsia" w:hAnsiTheme="minorEastAsia" w:eastAsiaTheme="minorEastAsia"/>
          <w:b w:val="0"/>
          <w:bCs/>
          <w:color w:val="auto"/>
          <w:kern w:val="2"/>
          <w:sz w:val="32"/>
          <w:szCs w:val="28"/>
          <w:lang w:val="en-US" w:eastAsia="zh-CN" w:bidi="ar-SA"/>
        </w:rPr>
      </w:pPr>
      <w:r>
        <w:rPr>
          <w:rFonts w:hint="eastAsia" w:cs="仿宋" w:asciiTheme="minorEastAsia" w:hAnsiTheme="minorEastAsia" w:eastAsiaTheme="minorEastAsia"/>
          <w:b w:val="0"/>
          <w:bCs/>
          <w:color w:val="auto"/>
          <w:kern w:val="2"/>
          <w:sz w:val="32"/>
          <w:szCs w:val="28"/>
          <w:lang w:val="en-US" w:eastAsia="zh-CN" w:bidi="ar-SA"/>
        </w:rPr>
        <w:t>四、技术商务偏离表</w:t>
      </w:r>
    </w:p>
    <w:p w14:paraId="3BD43F26">
      <w:pPr>
        <w:pStyle w:val="3"/>
        <w:numPr>
          <w:ilvl w:val="0"/>
          <w:numId w:val="0"/>
        </w:numPr>
        <w:ind w:firstLine="320" w:firstLineChars="100"/>
        <w:jc w:val="left"/>
        <w:rPr>
          <w:rFonts w:hint="eastAsia" w:cs="仿宋" w:asciiTheme="minorEastAsia" w:hAnsiTheme="minorEastAsia" w:eastAsiaTheme="minorEastAsia"/>
          <w:b w:val="0"/>
          <w:bCs/>
          <w:color w:val="auto"/>
          <w:kern w:val="2"/>
          <w:sz w:val="32"/>
          <w:szCs w:val="28"/>
          <w:lang w:val="en-US" w:eastAsia="zh-CN" w:bidi="ar-SA"/>
        </w:rPr>
      </w:pPr>
      <w:r>
        <w:rPr>
          <w:rFonts w:hint="eastAsia" w:cs="仿宋" w:asciiTheme="minorEastAsia" w:hAnsiTheme="minorEastAsia" w:eastAsiaTheme="minorEastAsia"/>
          <w:b w:val="0"/>
          <w:bCs/>
          <w:color w:val="auto"/>
          <w:kern w:val="2"/>
          <w:sz w:val="32"/>
          <w:szCs w:val="28"/>
          <w:lang w:val="en-US" w:eastAsia="zh-CN" w:bidi="ar-SA"/>
        </w:rPr>
        <w:t>五、投标方案</w:t>
      </w:r>
    </w:p>
    <w:p w14:paraId="102FF57F">
      <w:pPr>
        <w:widowControl/>
        <w:spacing w:line="360" w:lineRule="auto"/>
        <w:ind w:firstLine="320" w:firstLineChars="100"/>
        <w:jc w:val="left"/>
        <w:rPr>
          <w:rFonts w:cs="仿宋" w:asciiTheme="minorEastAsia" w:hAnsiTheme="minorEastAsia" w:eastAsiaTheme="minorEastAsia"/>
          <w:bCs/>
          <w:color w:val="auto"/>
          <w:sz w:val="32"/>
          <w:szCs w:val="28"/>
        </w:rPr>
      </w:pPr>
      <w:r>
        <w:rPr>
          <w:rFonts w:hint="eastAsia" w:cs="仿宋" w:asciiTheme="minorEastAsia" w:hAnsiTheme="minorEastAsia" w:eastAsiaTheme="minorEastAsia"/>
          <w:bCs/>
          <w:color w:val="auto"/>
          <w:sz w:val="32"/>
          <w:szCs w:val="28"/>
          <w:lang w:val="en-US" w:eastAsia="zh-CN"/>
        </w:rPr>
        <w:t>六</w:t>
      </w:r>
      <w:r>
        <w:rPr>
          <w:rFonts w:hint="eastAsia" w:cs="仿宋" w:asciiTheme="minorEastAsia" w:hAnsiTheme="minorEastAsia" w:eastAsiaTheme="minorEastAsia"/>
          <w:bCs/>
          <w:color w:val="auto"/>
          <w:sz w:val="32"/>
          <w:szCs w:val="28"/>
        </w:rPr>
        <w:t>、采购服务机构拒绝政府采购领域商业贿赂承诺书</w:t>
      </w:r>
    </w:p>
    <w:p w14:paraId="7D8D6482">
      <w:pPr>
        <w:widowControl/>
        <w:spacing w:line="360" w:lineRule="auto"/>
        <w:jc w:val="left"/>
        <w:rPr>
          <w:rFonts w:ascii="Calibri Light" w:hAnsi="Calibri Light"/>
          <w:b/>
          <w:bCs/>
          <w:color w:val="auto"/>
          <w:sz w:val="36"/>
          <w:szCs w:val="32"/>
        </w:rPr>
      </w:pPr>
      <w:r>
        <w:rPr>
          <w:color w:val="auto"/>
          <w:sz w:val="22"/>
        </w:rPr>
        <w:br w:type="page"/>
      </w:r>
    </w:p>
    <w:p w14:paraId="1ED5C3ED">
      <w:pPr>
        <w:pStyle w:val="3"/>
        <w:ind w:firstLine="482" w:firstLineChars="150"/>
        <w:jc w:val="center"/>
        <w:rPr>
          <w:color w:val="auto"/>
        </w:rPr>
      </w:pPr>
      <w:bookmarkStart w:id="125" w:name="_Toc26541334"/>
      <w:bookmarkStart w:id="126" w:name="_Toc23258623"/>
      <w:r>
        <w:rPr>
          <w:rFonts w:hint="eastAsia"/>
          <w:color w:val="auto"/>
        </w:rPr>
        <w:t>一、投标函</w:t>
      </w:r>
      <w:bookmarkEnd w:id="111"/>
      <w:bookmarkEnd w:id="112"/>
      <w:bookmarkEnd w:id="125"/>
      <w:bookmarkEnd w:id="126"/>
    </w:p>
    <w:p w14:paraId="63958ED7">
      <w:pPr>
        <w:spacing w:line="360" w:lineRule="auto"/>
        <w:rPr>
          <w:rFonts w:hint="eastAsia" w:ascii="宋体" w:hAnsi="宋体" w:eastAsia="宋体"/>
          <w:color w:val="auto"/>
          <w:sz w:val="24"/>
          <w:szCs w:val="24"/>
          <w:u w:val="single"/>
          <w:lang w:eastAsia="zh-CN"/>
        </w:rPr>
      </w:pPr>
      <w:bookmarkStart w:id="127" w:name="_Toc484890087"/>
      <w:r>
        <w:rPr>
          <w:rFonts w:hint="eastAsia" w:ascii="宋体" w:hAnsi="宋体"/>
          <w:color w:val="auto"/>
          <w:sz w:val="24"/>
          <w:szCs w:val="24"/>
        </w:rPr>
        <w:t>致：</w:t>
      </w:r>
      <w:r>
        <w:rPr>
          <w:rFonts w:hint="eastAsia" w:ascii="宋体" w:hAnsi="宋体"/>
          <w:color w:val="auto"/>
          <w:sz w:val="24"/>
          <w:szCs w:val="24"/>
          <w:u w:val="single"/>
          <w:lang w:eastAsia="zh-CN"/>
        </w:rPr>
        <w:t>陕西途恒工程管理服务有限公司</w:t>
      </w:r>
    </w:p>
    <w:p w14:paraId="56BD8A06">
      <w:pPr>
        <w:spacing w:line="360" w:lineRule="auto"/>
        <w:ind w:firstLine="540" w:firstLineChars="225"/>
        <w:rPr>
          <w:rFonts w:ascii="宋体" w:hAnsi="宋体"/>
          <w:color w:val="auto"/>
          <w:sz w:val="24"/>
          <w:szCs w:val="24"/>
        </w:rPr>
      </w:pPr>
      <w:r>
        <w:rPr>
          <w:rFonts w:hint="eastAsia" w:ascii="宋体" w:hAnsi="宋体"/>
          <w:color w:val="auto"/>
          <w:sz w:val="24"/>
          <w:szCs w:val="24"/>
        </w:rPr>
        <w:t>我单位收到贵公司</w:t>
      </w:r>
      <w:r>
        <w:rPr>
          <w:rFonts w:hint="eastAsia" w:ascii="宋体" w:hAnsi="宋体"/>
          <w:color w:val="auto"/>
          <w:sz w:val="24"/>
          <w:szCs w:val="24"/>
          <w:u w:val="single"/>
        </w:rPr>
        <w:t xml:space="preserve">  （项目名称） （项目编号）</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 xml:space="preserve">   </w:t>
      </w:r>
      <w:r>
        <w:rPr>
          <w:rFonts w:hint="eastAsia" w:ascii="宋体" w:hAnsi="宋体"/>
          <w:color w:val="auto"/>
          <w:sz w:val="24"/>
          <w:szCs w:val="24"/>
        </w:rPr>
        <w:t>招标文件要求，我们决定参加该项目投标活动，并参与投标会议。为此，我方郑重声明以下诸点，并负法律责任。</w:t>
      </w:r>
    </w:p>
    <w:p w14:paraId="3DFDA192">
      <w:pPr>
        <w:spacing w:line="360" w:lineRule="auto"/>
        <w:ind w:firstLine="480" w:firstLineChars="200"/>
        <w:rPr>
          <w:rFonts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val="en-US" w:eastAsia="zh-CN"/>
        </w:rPr>
        <w:t>.</w:t>
      </w:r>
      <w:r>
        <w:rPr>
          <w:rFonts w:hint="eastAsia" w:ascii="宋体" w:hAnsi="宋体"/>
          <w:color w:val="auto"/>
          <w:sz w:val="24"/>
          <w:szCs w:val="24"/>
        </w:rPr>
        <w:t>愿意按照招标文件中的一切要求，</w:t>
      </w:r>
      <w:r>
        <w:rPr>
          <w:rFonts w:hint="eastAsia" w:cs="仿宋" w:asciiTheme="minorEastAsia" w:hAnsiTheme="minorEastAsia" w:eastAsiaTheme="minorEastAsia"/>
          <w:bCs/>
          <w:color w:val="auto"/>
          <w:sz w:val="24"/>
        </w:rPr>
        <w:t>我方投标</w:t>
      </w:r>
      <w:r>
        <w:rPr>
          <w:rFonts w:hint="eastAsia" w:cs="仿宋" w:asciiTheme="minorEastAsia" w:hAnsiTheme="minorEastAsia" w:eastAsiaTheme="minorEastAsia"/>
          <w:bCs/>
          <w:color w:val="auto"/>
          <w:sz w:val="24"/>
          <w:lang w:val="en-US" w:eastAsia="zh-CN"/>
        </w:rPr>
        <w:t>总价</w:t>
      </w:r>
      <w:r>
        <w:rPr>
          <w:rFonts w:hint="eastAsia" w:cs="仿宋" w:asciiTheme="minorEastAsia" w:hAnsiTheme="minorEastAsia" w:eastAsiaTheme="minorEastAsia"/>
          <w:bCs/>
          <w:color w:val="auto"/>
          <w:sz w:val="24"/>
        </w:rPr>
        <w:t>为：人民币</w:t>
      </w:r>
      <w:r>
        <w:rPr>
          <w:rFonts w:hint="eastAsia" w:cs="仿宋" w:asciiTheme="minorEastAsia" w:hAnsiTheme="minorEastAsia" w:eastAsiaTheme="minorEastAsia"/>
          <w:bCs/>
          <w:color w:val="auto"/>
          <w:sz w:val="24"/>
          <w:u w:val="single"/>
        </w:rPr>
        <w:t xml:space="preserve">       </w:t>
      </w:r>
      <w:r>
        <w:rPr>
          <w:rFonts w:hint="eastAsia" w:cs="仿宋" w:asciiTheme="minorEastAsia" w:hAnsiTheme="minorEastAsia" w:eastAsiaTheme="minorEastAsia"/>
          <w:bCs/>
          <w:color w:val="auto"/>
          <w:sz w:val="24"/>
        </w:rPr>
        <w:t xml:space="preserve"> ，</w:t>
      </w:r>
      <w:r>
        <w:rPr>
          <w:rFonts w:hint="eastAsia" w:cs="仿宋" w:asciiTheme="minorEastAsia" w:hAnsiTheme="minorEastAsia" w:eastAsiaTheme="minorEastAsia"/>
          <w:bCs/>
          <w:color w:val="auto"/>
          <w:sz w:val="24"/>
          <w:lang w:val="en-US" w:eastAsia="zh-CN"/>
        </w:rPr>
        <w:t>小写</w:t>
      </w:r>
      <w:r>
        <w:rPr>
          <w:rFonts w:hint="eastAsia" w:cs="仿宋" w:asciiTheme="minorEastAsia" w:hAnsiTheme="minorEastAsia" w:eastAsiaTheme="minorEastAsia"/>
          <w:bCs/>
          <w:color w:val="auto"/>
          <w:sz w:val="24"/>
          <w:u w:val="single"/>
        </w:rPr>
        <w:t xml:space="preserve">        </w:t>
      </w:r>
      <w:r>
        <w:rPr>
          <w:rFonts w:hint="eastAsia" w:cs="仿宋" w:asciiTheme="minorEastAsia" w:hAnsiTheme="minorEastAsia" w:eastAsiaTheme="minorEastAsia"/>
          <w:bCs/>
          <w:color w:val="auto"/>
          <w:sz w:val="24"/>
        </w:rPr>
        <w:t xml:space="preserve"> 。该报价一次报死，不受市场因素的影响。</w:t>
      </w:r>
    </w:p>
    <w:p w14:paraId="6374B657">
      <w:pPr>
        <w:spacing w:line="360" w:lineRule="auto"/>
        <w:ind w:firstLine="480" w:firstLineChars="200"/>
        <w:rPr>
          <w:rFonts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val="en-US" w:eastAsia="zh-CN"/>
        </w:rPr>
        <w:t>.</w:t>
      </w:r>
      <w:r>
        <w:rPr>
          <w:rFonts w:hint="eastAsia" w:ascii="宋体" w:hAnsi="宋体"/>
          <w:color w:val="auto"/>
          <w:sz w:val="24"/>
          <w:szCs w:val="24"/>
        </w:rPr>
        <w:t>我方提交的投标文件，正本</w:t>
      </w:r>
      <w:r>
        <w:rPr>
          <w:rFonts w:hint="eastAsia" w:ascii="宋体" w:hAnsi="宋体"/>
          <w:color w:val="auto"/>
          <w:sz w:val="24"/>
          <w:szCs w:val="24"/>
          <w:u w:val="single"/>
        </w:rPr>
        <w:t xml:space="preserve">   </w:t>
      </w:r>
      <w:r>
        <w:rPr>
          <w:rFonts w:hint="eastAsia" w:ascii="宋体" w:hAnsi="宋体"/>
          <w:color w:val="auto"/>
          <w:sz w:val="24"/>
          <w:szCs w:val="24"/>
        </w:rPr>
        <w:t>份，副本</w:t>
      </w:r>
      <w:r>
        <w:rPr>
          <w:rFonts w:hint="eastAsia" w:ascii="宋体" w:hAnsi="宋体"/>
          <w:color w:val="auto"/>
          <w:sz w:val="24"/>
          <w:szCs w:val="24"/>
          <w:u w:val="single"/>
        </w:rPr>
        <w:t xml:space="preserve">   </w:t>
      </w:r>
      <w:r>
        <w:rPr>
          <w:rFonts w:hint="eastAsia" w:ascii="宋体" w:hAnsi="宋体"/>
          <w:color w:val="auto"/>
          <w:sz w:val="24"/>
          <w:szCs w:val="24"/>
        </w:rPr>
        <w:t>份、电子文档</w:t>
      </w:r>
      <w:r>
        <w:rPr>
          <w:rFonts w:hint="eastAsia" w:ascii="宋体" w:hAnsi="宋体"/>
          <w:color w:val="auto"/>
          <w:sz w:val="24"/>
          <w:szCs w:val="24"/>
          <w:u w:val="single"/>
        </w:rPr>
        <w:t xml:space="preserve">   </w:t>
      </w:r>
      <w:r>
        <w:rPr>
          <w:rFonts w:hint="eastAsia" w:ascii="宋体" w:hAnsi="宋体"/>
          <w:color w:val="auto"/>
          <w:sz w:val="24"/>
          <w:szCs w:val="24"/>
        </w:rPr>
        <w:t>份。</w:t>
      </w:r>
    </w:p>
    <w:p w14:paraId="7650075A">
      <w:pPr>
        <w:spacing w:line="360" w:lineRule="auto"/>
        <w:ind w:firstLine="480" w:firstLineChars="200"/>
        <w:rPr>
          <w:rFonts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val="en-US" w:eastAsia="zh-CN"/>
        </w:rPr>
        <w:t>.</w:t>
      </w:r>
      <w:r>
        <w:rPr>
          <w:rFonts w:hint="eastAsia" w:ascii="宋体" w:hAnsi="宋体"/>
          <w:color w:val="auto"/>
          <w:sz w:val="24"/>
          <w:szCs w:val="24"/>
        </w:rPr>
        <w:t>如果我们投标文件被接受，我们将履行招标文件中规定的每一项要求，按期、按质、按量完成任务。</w:t>
      </w:r>
    </w:p>
    <w:p w14:paraId="07140E14">
      <w:pPr>
        <w:spacing w:line="360" w:lineRule="auto"/>
        <w:ind w:firstLine="480" w:firstLineChars="200"/>
        <w:rPr>
          <w:rFonts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val="en-US" w:eastAsia="zh-CN"/>
        </w:rPr>
        <w:t>.</w:t>
      </w:r>
      <w:r>
        <w:rPr>
          <w:rFonts w:hint="eastAsia" w:ascii="宋体" w:hAnsi="宋体"/>
          <w:color w:val="auto"/>
          <w:sz w:val="24"/>
          <w:szCs w:val="24"/>
        </w:rPr>
        <w:t>我们理解，最低报价不是中标的唯一条件，你们有选择投标人的权力。</w:t>
      </w:r>
    </w:p>
    <w:p w14:paraId="043CABC3">
      <w:pPr>
        <w:spacing w:line="360" w:lineRule="auto"/>
        <w:ind w:firstLine="480" w:firstLineChars="200"/>
        <w:rPr>
          <w:rFonts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val="en-US" w:eastAsia="zh-CN"/>
        </w:rPr>
        <w:t>.</w:t>
      </w:r>
      <w:r>
        <w:rPr>
          <w:rFonts w:hint="eastAsia" w:ascii="宋体" w:hAnsi="宋体"/>
          <w:color w:val="auto"/>
          <w:sz w:val="24"/>
          <w:szCs w:val="24"/>
        </w:rPr>
        <w:t>我们愿按《中华人民共和国</w:t>
      </w:r>
      <w:r>
        <w:rPr>
          <w:rFonts w:hint="eastAsia" w:ascii="宋体" w:hAnsi="宋体"/>
          <w:color w:val="auto"/>
          <w:sz w:val="24"/>
          <w:szCs w:val="24"/>
          <w:lang w:val="en-US" w:eastAsia="zh-CN"/>
        </w:rPr>
        <w:t>民法典</w:t>
      </w:r>
      <w:r>
        <w:rPr>
          <w:rFonts w:hint="eastAsia" w:ascii="宋体" w:hAnsi="宋体"/>
          <w:color w:val="auto"/>
          <w:sz w:val="24"/>
          <w:szCs w:val="24"/>
        </w:rPr>
        <w:t>》履行自己的全部责任。</w:t>
      </w:r>
    </w:p>
    <w:p w14:paraId="62258B78">
      <w:pPr>
        <w:spacing w:line="360" w:lineRule="auto"/>
        <w:ind w:firstLine="480" w:firstLineChars="200"/>
        <w:rPr>
          <w:rFonts w:ascii="宋体" w:hAnsi="宋体"/>
          <w:color w:val="auto"/>
          <w:sz w:val="24"/>
          <w:szCs w:val="24"/>
        </w:rPr>
      </w:pPr>
      <w:r>
        <w:rPr>
          <w:rFonts w:hint="eastAsia" w:ascii="宋体" w:hAnsi="宋体"/>
          <w:color w:val="auto"/>
          <w:sz w:val="24"/>
          <w:szCs w:val="24"/>
        </w:rPr>
        <w:t>6</w:t>
      </w:r>
      <w:r>
        <w:rPr>
          <w:rFonts w:hint="eastAsia" w:ascii="宋体" w:hAnsi="宋体"/>
          <w:color w:val="auto"/>
          <w:sz w:val="24"/>
          <w:szCs w:val="24"/>
          <w:lang w:val="en-US" w:eastAsia="zh-CN"/>
        </w:rPr>
        <w:t>.</w:t>
      </w:r>
      <w:r>
        <w:rPr>
          <w:rFonts w:hint="eastAsia" w:ascii="宋体" w:hAnsi="宋体"/>
          <w:color w:val="auto"/>
          <w:sz w:val="24"/>
          <w:szCs w:val="24"/>
        </w:rPr>
        <w:t>我们同意按招标文件规定，遵守贵公司有关规定和收费标准。</w:t>
      </w:r>
    </w:p>
    <w:p w14:paraId="13F400A0">
      <w:pPr>
        <w:spacing w:line="360" w:lineRule="auto"/>
        <w:ind w:firstLine="480" w:firstLineChars="200"/>
        <w:rPr>
          <w:rFonts w:ascii="宋体" w:hAnsi="宋体"/>
          <w:color w:val="auto"/>
          <w:sz w:val="24"/>
          <w:szCs w:val="24"/>
        </w:rPr>
      </w:pPr>
      <w:r>
        <w:rPr>
          <w:rFonts w:hint="eastAsia" w:ascii="宋体" w:hAnsi="宋体"/>
          <w:color w:val="auto"/>
          <w:sz w:val="24"/>
          <w:szCs w:val="24"/>
        </w:rPr>
        <w:t>7</w:t>
      </w:r>
      <w:r>
        <w:rPr>
          <w:rFonts w:hint="eastAsia" w:ascii="宋体" w:hAnsi="宋体"/>
          <w:color w:val="auto"/>
          <w:sz w:val="24"/>
          <w:szCs w:val="24"/>
          <w:lang w:val="en-US" w:eastAsia="zh-CN"/>
        </w:rPr>
        <w:t>.</w:t>
      </w:r>
      <w:r>
        <w:rPr>
          <w:rFonts w:hint="eastAsia" w:ascii="宋体" w:hAnsi="宋体"/>
          <w:color w:val="auto"/>
          <w:sz w:val="24"/>
          <w:szCs w:val="24"/>
        </w:rPr>
        <w:t>我方的投标文件有效期为</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 xml:space="preserve">  </w:t>
      </w:r>
      <w:r>
        <w:rPr>
          <w:rFonts w:hint="eastAsia" w:ascii="宋体" w:hAnsi="宋体"/>
          <w:color w:val="auto"/>
          <w:sz w:val="24"/>
          <w:szCs w:val="24"/>
        </w:rPr>
        <w:t>日历天。</w:t>
      </w:r>
    </w:p>
    <w:p w14:paraId="2A62AF6A">
      <w:pPr>
        <w:spacing w:line="360" w:lineRule="auto"/>
        <w:ind w:firstLine="480" w:firstLineChars="200"/>
        <w:rPr>
          <w:rFonts w:ascii="宋体" w:hAnsi="宋体"/>
          <w:color w:val="auto"/>
          <w:sz w:val="24"/>
          <w:szCs w:val="24"/>
        </w:rPr>
      </w:pPr>
      <w:r>
        <w:rPr>
          <w:rFonts w:hint="eastAsia" w:ascii="宋体" w:hAnsi="宋体"/>
          <w:color w:val="auto"/>
          <w:sz w:val="24"/>
          <w:szCs w:val="24"/>
        </w:rPr>
        <w:t>8</w:t>
      </w:r>
      <w:r>
        <w:rPr>
          <w:rFonts w:hint="eastAsia" w:ascii="宋体" w:hAnsi="宋体"/>
          <w:color w:val="auto"/>
          <w:sz w:val="24"/>
          <w:szCs w:val="24"/>
          <w:lang w:val="en-US" w:eastAsia="zh-CN"/>
        </w:rPr>
        <w:t>.</w:t>
      </w:r>
      <w:r>
        <w:rPr>
          <w:rFonts w:hint="eastAsia" w:ascii="宋体" w:hAnsi="宋体"/>
          <w:color w:val="auto"/>
          <w:sz w:val="24"/>
          <w:szCs w:val="24"/>
        </w:rPr>
        <w:t>所有关于本投标文件的函电，请按下列地址联系。</w:t>
      </w:r>
    </w:p>
    <w:p w14:paraId="40C896C7">
      <w:pPr>
        <w:spacing w:line="360" w:lineRule="auto"/>
        <w:ind w:firstLine="211"/>
        <w:rPr>
          <w:rFonts w:hint="eastAsia" w:ascii="宋体" w:hAnsi="宋体" w:cs="仿宋"/>
          <w:color w:val="auto"/>
          <w:sz w:val="24"/>
          <w:szCs w:val="24"/>
        </w:rPr>
      </w:pPr>
    </w:p>
    <w:p w14:paraId="7E11CB2A">
      <w:pPr>
        <w:spacing w:line="360" w:lineRule="auto"/>
        <w:ind w:firstLine="211"/>
        <w:rPr>
          <w:rFonts w:hint="eastAsia" w:ascii="宋体" w:hAnsi="宋体" w:cs="仿宋"/>
          <w:color w:val="auto"/>
          <w:sz w:val="24"/>
          <w:szCs w:val="24"/>
        </w:rPr>
      </w:pPr>
    </w:p>
    <w:p w14:paraId="7179A168">
      <w:pPr>
        <w:spacing w:line="360" w:lineRule="auto"/>
        <w:ind w:firstLine="211"/>
        <w:rPr>
          <w:rFonts w:ascii="宋体" w:hAnsi="宋体" w:cs="仿宋"/>
          <w:color w:val="auto"/>
          <w:sz w:val="24"/>
          <w:szCs w:val="24"/>
        </w:rPr>
      </w:pPr>
      <w:r>
        <w:rPr>
          <w:rFonts w:hint="eastAsia" w:ascii="宋体" w:hAnsi="宋体" w:cs="仿宋"/>
          <w:color w:val="auto"/>
          <w:sz w:val="24"/>
          <w:szCs w:val="24"/>
        </w:rPr>
        <w:t>投标人名称（盖章）</w:t>
      </w:r>
    </w:p>
    <w:p w14:paraId="2077BF08">
      <w:pPr>
        <w:spacing w:line="360" w:lineRule="auto"/>
        <w:ind w:firstLine="211"/>
        <w:rPr>
          <w:rFonts w:ascii="宋体" w:hAnsi="宋体"/>
          <w:color w:val="auto"/>
          <w:sz w:val="24"/>
          <w:szCs w:val="24"/>
        </w:rPr>
      </w:pPr>
      <w:r>
        <w:rPr>
          <w:rFonts w:hint="eastAsia" w:ascii="宋体" w:hAnsi="宋体"/>
          <w:color w:val="auto"/>
          <w:sz w:val="24"/>
          <w:szCs w:val="24"/>
        </w:rPr>
        <w:t>法定代表人：</w:t>
      </w:r>
      <w:r>
        <w:rPr>
          <w:rFonts w:hint="eastAsia" w:ascii="宋体" w:hAnsi="宋体"/>
          <w:color w:val="auto"/>
          <w:sz w:val="24"/>
          <w:szCs w:val="24"/>
          <w:lang w:eastAsia="zh-CN"/>
        </w:rPr>
        <w:t>（</w:t>
      </w:r>
      <w:r>
        <w:rPr>
          <w:rFonts w:hint="eastAsia" w:ascii="宋体" w:hAnsi="宋体" w:cs="仿宋"/>
          <w:color w:val="auto"/>
          <w:sz w:val="24"/>
          <w:szCs w:val="24"/>
        </w:rPr>
        <w:t>签字或盖章</w:t>
      </w:r>
      <w:r>
        <w:rPr>
          <w:rFonts w:hint="eastAsia" w:ascii="宋体" w:hAnsi="宋体"/>
          <w:color w:val="auto"/>
          <w:sz w:val="24"/>
          <w:szCs w:val="24"/>
        </w:rPr>
        <w:t>）</w:t>
      </w:r>
    </w:p>
    <w:p w14:paraId="700EF8AF">
      <w:pPr>
        <w:tabs>
          <w:tab w:val="left" w:pos="5651"/>
        </w:tabs>
        <w:spacing w:line="360" w:lineRule="auto"/>
        <w:ind w:firstLine="211"/>
        <w:rPr>
          <w:rFonts w:hint="eastAsia" w:ascii="宋体" w:hAnsi="宋体" w:eastAsia="宋体"/>
          <w:color w:val="auto"/>
          <w:sz w:val="24"/>
          <w:szCs w:val="24"/>
          <w:lang w:eastAsia="zh-CN"/>
        </w:rPr>
      </w:pPr>
      <w:r>
        <w:rPr>
          <w:rFonts w:hint="eastAsia" w:ascii="宋体" w:hAnsi="宋体"/>
          <w:color w:val="auto"/>
          <w:sz w:val="24"/>
          <w:szCs w:val="24"/>
        </w:rPr>
        <w:t xml:space="preserve">地    址：                         </w:t>
      </w:r>
      <w:r>
        <w:rPr>
          <w:rFonts w:hint="eastAsia" w:ascii="宋体" w:hAnsi="宋体"/>
          <w:color w:val="auto"/>
          <w:sz w:val="24"/>
          <w:szCs w:val="24"/>
          <w:lang w:eastAsia="zh-CN"/>
        </w:rPr>
        <w:tab/>
      </w:r>
    </w:p>
    <w:p w14:paraId="055AD3E7">
      <w:pPr>
        <w:tabs>
          <w:tab w:val="left" w:pos="6401"/>
        </w:tabs>
        <w:spacing w:line="360" w:lineRule="auto"/>
        <w:ind w:firstLine="211"/>
        <w:rPr>
          <w:rFonts w:hint="eastAsia" w:ascii="宋体" w:hAnsi="宋体" w:eastAsia="宋体"/>
          <w:color w:val="auto"/>
          <w:sz w:val="24"/>
          <w:szCs w:val="24"/>
          <w:lang w:eastAsia="zh-CN"/>
        </w:rPr>
      </w:pPr>
      <w:r>
        <w:rPr>
          <w:rFonts w:hint="eastAsia" w:ascii="宋体" w:hAnsi="宋体"/>
          <w:color w:val="auto"/>
          <w:sz w:val="24"/>
          <w:szCs w:val="24"/>
        </w:rPr>
        <w:t>开 户 行：</w:t>
      </w:r>
      <w:r>
        <w:rPr>
          <w:rFonts w:hint="eastAsia" w:ascii="宋体" w:hAnsi="宋体"/>
          <w:color w:val="auto"/>
          <w:sz w:val="24"/>
          <w:szCs w:val="24"/>
          <w:lang w:eastAsia="zh-CN"/>
        </w:rPr>
        <w:tab/>
      </w:r>
    </w:p>
    <w:p w14:paraId="7A0BCDA2">
      <w:pPr>
        <w:spacing w:line="360" w:lineRule="auto"/>
        <w:ind w:firstLine="211"/>
        <w:rPr>
          <w:rFonts w:ascii="宋体" w:hAnsi="宋体"/>
          <w:color w:val="auto"/>
          <w:sz w:val="24"/>
          <w:szCs w:val="24"/>
        </w:rPr>
      </w:pPr>
      <w:r>
        <w:rPr>
          <w:rFonts w:hint="eastAsia" w:ascii="宋体" w:hAnsi="宋体"/>
          <w:color w:val="auto"/>
          <w:sz w:val="24"/>
          <w:szCs w:val="24"/>
        </w:rPr>
        <w:t xml:space="preserve">账    号：                       </w:t>
      </w:r>
    </w:p>
    <w:p w14:paraId="1FD4D526">
      <w:pPr>
        <w:spacing w:line="360" w:lineRule="auto"/>
        <w:ind w:firstLine="211"/>
        <w:rPr>
          <w:rFonts w:ascii="宋体" w:hAnsi="宋体"/>
          <w:color w:val="auto"/>
          <w:sz w:val="24"/>
          <w:szCs w:val="24"/>
        </w:rPr>
      </w:pPr>
      <w:r>
        <w:rPr>
          <w:rFonts w:hint="eastAsia" w:ascii="宋体" w:hAnsi="宋体"/>
          <w:color w:val="auto"/>
          <w:sz w:val="24"/>
          <w:szCs w:val="24"/>
        </w:rPr>
        <w:t>电    话：</w:t>
      </w:r>
    </w:p>
    <w:p w14:paraId="4F7EB0DE">
      <w:pPr>
        <w:spacing w:line="360" w:lineRule="auto"/>
        <w:ind w:firstLine="211"/>
        <w:rPr>
          <w:rFonts w:ascii="宋体" w:hAnsi="宋体"/>
          <w:color w:val="auto"/>
          <w:sz w:val="24"/>
          <w:szCs w:val="24"/>
        </w:rPr>
      </w:pPr>
      <w:r>
        <w:rPr>
          <w:rFonts w:hint="eastAsia" w:ascii="宋体" w:hAnsi="宋体"/>
          <w:color w:val="auto"/>
          <w:sz w:val="24"/>
          <w:szCs w:val="24"/>
        </w:rPr>
        <w:t xml:space="preserve">传    真：                        </w:t>
      </w:r>
    </w:p>
    <w:p w14:paraId="3FC5DC8C">
      <w:pPr>
        <w:spacing w:line="360" w:lineRule="auto"/>
        <w:ind w:firstLine="211"/>
        <w:rPr>
          <w:rFonts w:ascii="宋体" w:hAnsi="宋体"/>
          <w:color w:val="auto"/>
          <w:sz w:val="24"/>
          <w:szCs w:val="24"/>
        </w:rPr>
      </w:pPr>
      <w:r>
        <w:rPr>
          <w:rFonts w:hint="eastAsia" w:ascii="宋体" w:hAnsi="宋体"/>
          <w:color w:val="auto"/>
          <w:sz w:val="24"/>
          <w:szCs w:val="24"/>
        </w:rPr>
        <w:t>邮    编：</w:t>
      </w:r>
    </w:p>
    <w:p w14:paraId="08C8D0C2">
      <w:pPr>
        <w:spacing w:line="360" w:lineRule="auto"/>
        <w:ind w:firstLine="211"/>
        <w:rPr>
          <w:rFonts w:ascii="宋体" w:hAnsi="宋体"/>
          <w:color w:val="auto"/>
          <w:sz w:val="24"/>
          <w:szCs w:val="24"/>
        </w:rPr>
      </w:pPr>
      <w:r>
        <w:rPr>
          <w:rFonts w:hint="eastAsia" w:ascii="宋体" w:hAnsi="宋体"/>
          <w:color w:val="auto"/>
          <w:sz w:val="24"/>
          <w:szCs w:val="24"/>
        </w:rPr>
        <w:t>日    期：    年     月     日</w:t>
      </w:r>
    </w:p>
    <w:p w14:paraId="572DE9F4">
      <w:pPr>
        <w:spacing w:line="360" w:lineRule="auto"/>
        <w:ind w:firstLine="211"/>
        <w:rPr>
          <w:rFonts w:ascii="宋体" w:hAnsi="宋体"/>
          <w:color w:val="auto"/>
          <w:sz w:val="24"/>
          <w:szCs w:val="24"/>
        </w:rPr>
      </w:pPr>
    </w:p>
    <w:p w14:paraId="1104FA32">
      <w:pPr>
        <w:rPr>
          <w:color w:val="auto"/>
        </w:rPr>
      </w:pPr>
      <w:bookmarkStart w:id="128" w:name="_Toc528240832"/>
    </w:p>
    <w:p w14:paraId="2B666031">
      <w:pPr>
        <w:pStyle w:val="3"/>
        <w:ind w:firstLine="482" w:firstLineChars="150"/>
        <w:jc w:val="center"/>
        <w:rPr>
          <w:color w:val="auto"/>
        </w:rPr>
      </w:pPr>
      <w:bookmarkStart w:id="129" w:name="_Toc23258624"/>
      <w:bookmarkStart w:id="130" w:name="_Toc26541335"/>
      <w:r>
        <w:rPr>
          <w:rFonts w:hint="eastAsia"/>
          <w:color w:val="auto"/>
        </w:rPr>
        <w:t>二、</w:t>
      </w:r>
      <w:bookmarkEnd w:id="129"/>
      <w:bookmarkEnd w:id="130"/>
      <w:r>
        <w:rPr>
          <w:rFonts w:hint="eastAsia"/>
          <w:color w:val="auto"/>
        </w:rPr>
        <w:t>投标一览表</w:t>
      </w:r>
    </w:p>
    <w:bookmarkEnd w:id="127"/>
    <w:bookmarkEnd w:id="128"/>
    <w:p w14:paraId="43F24BB4">
      <w:pPr>
        <w:kinsoku w:val="0"/>
        <w:spacing w:line="500" w:lineRule="exact"/>
        <w:ind w:firstLine="120" w:firstLineChars="50"/>
        <w:rPr>
          <w:rFonts w:hint="eastAsia" w:ascii="宋体" w:hAnsi="宋体"/>
          <w:color w:val="auto"/>
          <w:sz w:val="24"/>
          <w:szCs w:val="24"/>
        </w:rPr>
      </w:pPr>
      <w:r>
        <w:rPr>
          <w:rFonts w:hint="eastAsia" w:ascii="宋体" w:hAnsi="宋体"/>
          <w:color w:val="auto"/>
          <w:sz w:val="24"/>
          <w:szCs w:val="24"/>
        </w:rPr>
        <w:t xml:space="preserve">项目名称：                             </w:t>
      </w:r>
      <w:r>
        <w:rPr>
          <w:rFonts w:ascii="宋体" w:hAnsi="宋体"/>
          <w:color w:val="auto"/>
          <w:sz w:val="24"/>
          <w:szCs w:val="24"/>
        </w:rPr>
        <w:t xml:space="preserve">    </w:t>
      </w:r>
      <w:r>
        <w:rPr>
          <w:rFonts w:hint="eastAsia" w:ascii="宋体" w:hAnsi="宋体"/>
          <w:color w:val="auto"/>
          <w:sz w:val="24"/>
          <w:szCs w:val="24"/>
        </w:rPr>
        <w:t xml:space="preserve">  </w:t>
      </w:r>
    </w:p>
    <w:p w14:paraId="6845905B">
      <w:pPr>
        <w:keepNext w:val="0"/>
        <w:keepLines w:val="0"/>
        <w:pageBreakBefore w:val="0"/>
        <w:widowControl w:val="0"/>
        <w:kinsoku w:val="0"/>
        <w:wordWrap/>
        <w:overflowPunct/>
        <w:topLinePunct w:val="0"/>
        <w:autoSpaceDE/>
        <w:autoSpaceDN/>
        <w:bidi w:val="0"/>
        <w:adjustRightInd/>
        <w:snapToGrid/>
        <w:spacing w:line="240" w:lineRule="auto"/>
        <w:ind w:firstLine="120" w:firstLineChars="50"/>
        <w:textAlignment w:val="auto"/>
        <w:rPr>
          <w:rFonts w:hint="default" w:ascii="宋体" w:hAnsi="宋体" w:eastAsia="宋体"/>
          <w:color w:val="auto"/>
          <w:sz w:val="24"/>
          <w:szCs w:val="24"/>
          <w:u w:val="single"/>
          <w:lang w:val="en-US" w:eastAsia="zh-CN"/>
        </w:rPr>
      </w:pPr>
      <w:r>
        <w:rPr>
          <w:rFonts w:hint="eastAsia" w:ascii="宋体" w:hAnsi="宋体"/>
          <w:color w:val="auto"/>
          <w:sz w:val="24"/>
          <w:szCs w:val="24"/>
        </w:rPr>
        <w:t xml:space="preserve">项目编号：                 </w:t>
      </w:r>
      <w:r>
        <w:rPr>
          <w:rFonts w:hint="eastAsia" w:ascii="宋体" w:hAnsi="宋体"/>
          <w:color w:val="auto"/>
          <w:sz w:val="24"/>
          <w:szCs w:val="24"/>
          <w:lang w:val="en-US" w:eastAsia="zh-CN"/>
        </w:rPr>
        <w:t xml:space="preserve">                        </w:t>
      </w:r>
      <w:r>
        <w:rPr>
          <w:rFonts w:hint="eastAsia" w:ascii="宋体" w:hAnsi="宋体"/>
          <w:color w:val="auto"/>
          <w:sz w:val="24"/>
          <w:szCs w:val="24"/>
          <w:u w:val="none"/>
          <w:lang w:val="en-US" w:eastAsia="zh-CN"/>
        </w:rPr>
        <w:t xml:space="preserve">   </w:t>
      </w:r>
      <w:r>
        <w:rPr>
          <w:rFonts w:hint="eastAsia" w:ascii="宋体" w:hAnsi="宋体"/>
          <w:color w:val="auto"/>
          <w:sz w:val="24"/>
          <w:szCs w:val="24"/>
          <w:u w:val="single"/>
          <w:lang w:val="en-US" w:eastAsia="zh-CN"/>
        </w:rPr>
        <w:t xml:space="preserve">     </w:t>
      </w:r>
    </w:p>
    <w:tbl>
      <w:tblPr>
        <w:tblStyle w:val="39"/>
        <w:tblpPr w:leftFromText="180" w:rightFromText="180" w:vertAnchor="text" w:horzAnchor="page" w:tblpX="1256" w:tblpY="403"/>
        <w:tblOverlap w:val="never"/>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8"/>
        <w:gridCol w:w="2419"/>
        <w:gridCol w:w="1969"/>
        <w:gridCol w:w="1822"/>
      </w:tblGrid>
      <w:tr w14:paraId="03630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3148" w:type="dxa"/>
            <w:vAlign w:val="center"/>
          </w:tcPr>
          <w:p w14:paraId="5867DFF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lang w:val="en-US" w:eastAsia="zh-CN"/>
              </w:rPr>
            </w:pPr>
            <w:bookmarkStart w:id="131" w:name="OLE_LINK50"/>
            <w:bookmarkStart w:id="132" w:name="OLE_LINK58"/>
            <w:bookmarkStart w:id="133" w:name="OLE_LINK22"/>
            <w:r>
              <w:rPr>
                <w:rFonts w:hint="eastAsia" w:ascii="宋体" w:hAnsi="宋体" w:cs="宋体"/>
                <w:color w:val="auto"/>
                <w:kern w:val="0"/>
                <w:sz w:val="24"/>
                <w:szCs w:val="24"/>
              </w:rPr>
              <w:t>投标</w:t>
            </w:r>
            <w:r>
              <w:rPr>
                <w:rFonts w:hint="eastAsia" w:ascii="宋体" w:hAnsi="宋体" w:cs="宋体"/>
                <w:color w:val="auto"/>
                <w:kern w:val="0"/>
                <w:sz w:val="24"/>
                <w:szCs w:val="24"/>
                <w:lang w:val="en-US" w:eastAsia="zh-CN"/>
              </w:rPr>
              <w:t>总报价</w:t>
            </w:r>
            <w:bookmarkEnd w:id="131"/>
          </w:p>
          <w:bookmarkEnd w:id="132"/>
          <w:p w14:paraId="7499BD95">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 xml:space="preserve"> （元） </w:t>
            </w:r>
            <w:bookmarkEnd w:id="133"/>
          </w:p>
        </w:tc>
        <w:tc>
          <w:tcPr>
            <w:tcW w:w="2419" w:type="dxa"/>
            <w:vAlign w:val="center"/>
          </w:tcPr>
          <w:p w14:paraId="0CC07AA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lang w:val="en-US" w:eastAsia="zh-CN"/>
              </w:rPr>
            </w:pPr>
            <w:bookmarkStart w:id="134" w:name="OLE_LINK23"/>
            <w:r>
              <w:rPr>
                <w:rFonts w:hint="eastAsia" w:ascii="宋体" w:hAnsi="宋体" w:cs="宋体"/>
                <w:color w:val="auto"/>
                <w:kern w:val="0"/>
                <w:sz w:val="24"/>
                <w:szCs w:val="24"/>
              </w:rPr>
              <w:t>合同履行期</w:t>
            </w:r>
            <w:r>
              <w:rPr>
                <w:rFonts w:hint="eastAsia" w:ascii="宋体" w:hAnsi="宋体" w:cs="宋体"/>
                <w:color w:val="auto"/>
                <w:kern w:val="0"/>
                <w:sz w:val="24"/>
                <w:szCs w:val="24"/>
                <w:lang w:val="en-US" w:eastAsia="zh-CN"/>
              </w:rPr>
              <w:t>限</w:t>
            </w:r>
          </w:p>
          <w:p w14:paraId="75B59AF4">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（日）</w:t>
            </w:r>
            <w:bookmarkEnd w:id="134"/>
          </w:p>
        </w:tc>
        <w:tc>
          <w:tcPr>
            <w:tcW w:w="1969" w:type="dxa"/>
            <w:vAlign w:val="center"/>
          </w:tcPr>
          <w:p w14:paraId="3A146B1C">
            <w:pPr>
              <w:keepNext w:val="0"/>
              <w:keepLines w:val="0"/>
              <w:suppressLineNumbers w:val="0"/>
              <w:spacing w:before="0" w:beforeAutospacing="0" w:after="0" w:afterAutospacing="0"/>
              <w:ind w:left="0" w:right="0"/>
              <w:jc w:val="center"/>
              <w:rPr>
                <w:rFonts w:hint="eastAsia" w:ascii="宋体" w:hAnsi="宋体" w:cs="宋体"/>
                <w:color w:val="auto"/>
                <w:kern w:val="0"/>
                <w:sz w:val="24"/>
                <w:szCs w:val="24"/>
                <w:lang w:val="en-US" w:eastAsia="zh-CN"/>
              </w:rPr>
            </w:pPr>
            <w:bookmarkStart w:id="135" w:name="OLE_LINK24"/>
            <w:r>
              <w:rPr>
                <w:rFonts w:hint="eastAsia" w:ascii="宋体" w:hAnsi="宋体" w:cs="宋体"/>
                <w:color w:val="auto"/>
                <w:kern w:val="0"/>
                <w:sz w:val="24"/>
                <w:szCs w:val="24"/>
                <w:lang w:val="en-US" w:eastAsia="zh-CN"/>
              </w:rPr>
              <w:t>质保期</w:t>
            </w:r>
          </w:p>
          <w:p w14:paraId="1D2C6266">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（年）</w:t>
            </w:r>
            <w:bookmarkEnd w:id="135"/>
          </w:p>
        </w:tc>
        <w:tc>
          <w:tcPr>
            <w:tcW w:w="1822" w:type="dxa"/>
            <w:vAlign w:val="center"/>
          </w:tcPr>
          <w:p w14:paraId="3D5237F4">
            <w:pPr>
              <w:keepNext w:val="0"/>
              <w:keepLines w:val="0"/>
              <w:suppressLineNumbers w:val="0"/>
              <w:spacing w:before="0" w:beforeAutospacing="0" w:after="0" w:afterAutospacing="0"/>
              <w:ind w:left="0" w:right="0"/>
              <w:jc w:val="center"/>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备注</w:t>
            </w:r>
          </w:p>
        </w:tc>
      </w:tr>
      <w:tr w14:paraId="7672A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3148" w:type="dxa"/>
            <w:vAlign w:val="center"/>
          </w:tcPr>
          <w:p w14:paraId="0AD49BC3">
            <w:pPr>
              <w:keepNext w:val="0"/>
              <w:keepLines w:val="0"/>
              <w:suppressLineNumbers w:val="0"/>
              <w:spacing w:before="0" w:beforeAutospacing="0" w:after="0" w:afterAutospacing="0"/>
              <w:ind w:left="0" w:right="0"/>
              <w:jc w:val="center"/>
              <w:rPr>
                <w:rFonts w:hint="default" w:ascii="宋体" w:hAnsi="宋体" w:cs="宋体"/>
                <w:color w:val="auto"/>
                <w:kern w:val="0"/>
                <w:sz w:val="24"/>
                <w:szCs w:val="24"/>
              </w:rPr>
            </w:pPr>
          </w:p>
        </w:tc>
        <w:tc>
          <w:tcPr>
            <w:tcW w:w="2419" w:type="dxa"/>
            <w:vAlign w:val="center"/>
          </w:tcPr>
          <w:p w14:paraId="13664D1E">
            <w:pPr>
              <w:keepNext w:val="0"/>
              <w:keepLines w:val="0"/>
              <w:suppressLineNumbers w:val="0"/>
              <w:spacing w:before="0" w:beforeAutospacing="0" w:after="0" w:afterAutospacing="0"/>
              <w:ind w:left="0" w:right="0"/>
              <w:jc w:val="center"/>
              <w:rPr>
                <w:rFonts w:hint="default" w:ascii="宋体" w:hAnsi="宋体" w:cs="宋体"/>
                <w:color w:val="auto"/>
                <w:kern w:val="0"/>
                <w:sz w:val="24"/>
                <w:szCs w:val="24"/>
              </w:rPr>
            </w:pPr>
          </w:p>
        </w:tc>
        <w:tc>
          <w:tcPr>
            <w:tcW w:w="1969" w:type="dxa"/>
            <w:vAlign w:val="center"/>
          </w:tcPr>
          <w:p w14:paraId="0A444F44">
            <w:pPr>
              <w:keepNext w:val="0"/>
              <w:keepLines w:val="0"/>
              <w:suppressLineNumbers w:val="0"/>
              <w:spacing w:before="0" w:beforeAutospacing="0" w:after="0" w:afterAutospacing="0"/>
              <w:ind w:left="0" w:right="0"/>
              <w:jc w:val="center"/>
              <w:rPr>
                <w:rFonts w:hint="default" w:ascii="宋体" w:hAnsi="宋体" w:cs="宋体"/>
                <w:color w:val="auto"/>
                <w:kern w:val="0"/>
                <w:sz w:val="24"/>
                <w:szCs w:val="24"/>
              </w:rPr>
            </w:pPr>
          </w:p>
        </w:tc>
        <w:tc>
          <w:tcPr>
            <w:tcW w:w="1822" w:type="dxa"/>
            <w:vAlign w:val="center"/>
          </w:tcPr>
          <w:p w14:paraId="20344948">
            <w:pPr>
              <w:keepNext w:val="0"/>
              <w:keepLines w:val="0"/>
              <w:suppressLineNumbers w:val="0"/>
              <w:spacing w:before="0" w:beforeAutospacing="0" w:after="0" w:afterAutospacing="0"/>
              <w:ind w:left="0" w:right="0"/>
              <w:jc w:val="center"/>
              <w:rPr>
                <w:rFonts w:hint="default" w:ascii="宋体" w:hAnsi="宋体" w:cs="宋体"/>
                <w:color w:val="auto"/>
                <w:kern w:val="0"/>
                <w:sz w:val="24"/>
                <w:szCs w:val="24"/>
              </w:rPr>
            </w:pPr>
          </w:p>
        </w:tc>
      </w:tr>
      <w:tr w14:paraId="3B049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9358" w:type="dxa"/>
            <w:gridSpan w:val="4"/>
            <w:vAlign w:val="center"/>
          </w:tcPr>
          <w:p w14:paraId="70044E28">
            <w:pPr>
              <w:keepNext w:val="0"/>
              <w:keepLines w:val="0"/>
              <w:suppressLineNumbers w:val="0"/>
              <w:spacing w:before="0" w:beforeAutospacing="0" w:after="0" w:afterAutospacing="0"/>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投标</w:t>
            </w:r>
            <w:r>
              <w:rPr>
                <w:rFonts w:hint="eastAsia" w:ascii="宋体" w:hAnsi="宋体" w:cs="宋体"/>
                <w:color w:val="auto"/>
                <w:kern w:val="0"/>
                <w:sz w:val="24"/>
                <w:szCs w:val="24"/>
                <w:lang w:val="en-US" w:eastAsia="zh-CN"/>
              </w:rPr>
              <w:t>总报价</w:t>
            </w:r>
            <w:r>
              <w:rPr>
                <w:rFonts w:hint="eastAsia" w:ascii="宋体" w:hAnsi="宋体" w:cs="宋体"/>
                <w:color w:val="auto"/>
                <w:kern w:val="0"/>
                <w:sz w:val="24"/>
                <w:szCs w:val="24"/>
              </w:rPr>
              <w:t>（大写）：                            （小写：￥       ）</w:t>
            </w:r>
          </w:p>
        </w:tc>
      </w:tr>
      <w:tr w14:paraId="6CD1E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9358" w:type="dxa"/>
            <w:gridSpan w:val="4"/>
            <w:vAlign w:val="center"/>
          </w:tcPr>
          <w:p w14:paraId="5C14397C">
            <w:pPr>
              <w:keepNext w:val="0"/>
              <w:keepLines w:val="0"/>
              <w:suppressLineNumbers w:val="0"/>
              <w:spacing w:before="0" w:beforeAutospacing="0" w:after="0" w:afterAutospacing="0"/>
              <w:ind w:left="0" w:right="0"/>
              <w:rPr>
                <w:rFonts w:hint="default" w:ascii="宋体" w:hAnsi="宋体" w:cs="宋体"/>
                <w:color w:val="auto"/>
                <w:kern w:val="0"/>
                <w:sz w:val="24"/>
                <w:szCs w:val="24"/>
              </w:rPr>
            </w:pPr>
            <w:r>
              <w:rPr>
                <w:rFonts w:hint="eastAsia" w:ascii="宋体" w:hAnsi="宋体" w:cs="宋体"/>
                <w:color w:val="auto"/>
                <w:kern w:val="0"/>
                <w:sz w:val="24"/>
                <w:szCs w:val="24"/>
              </w:rPr>
              <w:t>备注：表内投标总报价保留小数点后两位。</w:t>
            </w:r>
          </w:p>
        </w:tc>
      </w:tr>
    </w:tbl>
    <w:p w14:paraId="4E8A6557">
      <w:pPr>
        <w:spacing w:line="360" w:lineRule="auto"/>
        <w:jc w:val="both"/>
        <w:rPr>
          <w:rFonts w:hint="eastAsia" w:ascii="宋体" w:hAnsi="宋体"/>
          <w:color w:val="auto"/>
          <w:sz w:val="24"/>
          <w:szCs w:val="24"/>
        </w:rPr>
      </w:pPr>
      <w:r>
        <w:rPr>
          <w:rFonts w:hint="eastAsia" w:ascii="宋体" w:hAnsi="宋体"/>
          <w:color w:val="auto"/>
          <w:sz w:val="24"/>
          <w:szCs w:val="24"/>
        </w:rPr>
        <w:t>注：</w:t>
      </w:r>
    </w:p>
    <w:p w14:paraId="04DD665D">
      <w:pPr>
        <w:spacing w:line="360" w:lineRule="auto"/>
        <w:ind w:left="480" w:hanging="480" w:hangingChars="200"/>
        <w:jc w:val="left"/>
        <w:rPr>
          <w:rFonts w:hint="eastAsia" w:ascii="宋体" w:hAnsi="宋体"/>
          <w:color w:val="auto"/>
          <w:sz w:val="24"/>
          <w:szCs w:val="24"/>
        </w:rPr>
      </w:pPr>
      <w:r>
        <w:rPr>
          <w:rFonts w:hint="eastAsia" w:ascii="宋体" w:hAnsi="宋体"/>
          <w:color w:val="auto"/>
          <w:sz w:val="24"/>
          <w:szCs w:val="24"/>
        </w:rPr>
        <w:t>1、开标一览表除在投标文件正副本中装订外，另制作一份单独封装在一个信封中，封袋正面要粘贴标识并加盖投标人公章。</w:t>
      </w:r>
    </w:p>
    <w:p w14:paraId="177A83F6">
      <w:pPr>
        <w:spacing w:line="360" w:lineRule="auto"/>
        <w:ind w:left="480" w:hanging="480" w:hangingChars="200"/>
        <w:jc w:val="left"/>
        <w:rPr>
          <w:rFonts w:ascii="宋体" w:hAnsi="宋体"/>
          <w:color w:val="auto"/>
          <w:sz w:val="24"/>
          <w:szCs w:val="24"/>
        </w:rPr>
      </w:pPr>
      <w:r>
        <w:rPr>
          <w:rFonts w:hint="eastAsia" w:ascii="宋体" w:hAnsi="宋体"/>
          <w:color w:val="auto"/>
          <w:sz w:val="24"/>
          <w:szCs w:val="24"/>
        </w:rPr>
        <w:t>2、投标人所报的价格应考虑到可能发生的所有与完成本项目相关服务及履行合同义务有关的一切费用。</w:t>
      </w:r>
    </w:p>
    <w:p w14:paraId="224ACC7C">
      <w:pPr>
        <w:spacing w:line="360" w:lineRule="auto"/>
        <w:jc w:val="center"/>
        <w:rPr>
          <w:rFonts w:ascii="宋体" w:hAnsi="宋体"/>
          <w:color w:val="auto"/>
          <w:sz w:val="24"/>
          <w:szCs w:val="24"/>
        </w:rPr>
      </w:pPr>
    </w:p>
    <w:p w14:paraId="52EE8472">
      <w:pPr>
        <w:spacing w:line="360" w:lineRule="auto"/>
        <w:jc w:val="center"/>
        <w:rPr>
          <w:rFonts w:ascii="宋体" w:hAnsi="宋体"/>
          <w:color w:val="auto"/>
          <w:sz w:val="24"/>
          <w:szCs w:val="24"/>
        </w:rPr>
      </w:pPr>
    </w:p>
    <w:p w14:paraId="79405D31">
      <w:pPr>
        <w:spacing w:line="360" w:lineRule="auto"/>
        <w:jc w:val="center"/>
        <w:rPr>
          <w:rFonts w:ascii="宋体" w:hAnsi="宋体"/>
          <w:color w:val="auto"/>
          <w:sz w:val="24"/>
          <w:szCs w:val="24"/>
        </w:rPr>
      </w:pPr>
    </w:p>
    <w:p w14:paraId="3D3A171F">
      <w:pPr>
        <w:spacing w:line="360" w:lineRule="auto"/>
        <w:jc w:val="center"/>
        <w:rPr>
          <w:rFonts w:ascii="宋体" w:hAnsi="宋体"/>
          <w:color w:val="auto"/>
          <w:sz w:val="24"/>
          <w:szCs w:val="24"/>
        </w:rPr>
      </w:pPr>
    </w:p>
    <w:p w14:paraId="4795BF2F">
      <w:pPr>
        <w:spacing w:line="360" w:lineRule="auto"/>
        <w:rPr>
          <w:rFonts w:ascii="宋体" w:hAnsi="宋体" w:cs="仿宋"/>
          <w:color w:val="auto"/>
          <w:sz w:val="24"/>
          <w:szCs w:val="24"/>
        </w:rPr>
      </w:pPr>
      <w:r>
        <w:rPr>
          <w:rFonts w:hint="eastAsia" w:ascii="宋体" w:hAnsi="宋体" w:cs="仿宋"/>
          <w:color w:val="auto"/>
          <w:sz w:val="24"/>
          <w:szCs w:val="24"/>
        </w:rPr>
        <w:t>法定代表人</w:t>
      </w:r>
      <w:r>
        <w:rPr>
          <w:rFonts w:hint="eastAsia" w:ascii="宋体" w:hAnsi="宋体" w:cs="仿宋"/>
          <w:color w:val="auto"/>
          <w:sz w:val="24"/>
          <w:szCs w:val="24"/>
          <w:lang w:val="en-US" w:eastAsia="zh-CN"/>
        </w:rPr>
        <w:t>或</w:t>
      </w:r>
      <w:r>
        <w:rPr>
          <w:rFonts w:hint="eastAsia" w:ascii="宋体" w:hAnsi="宋体" w:cs="仿宋"/>
          <w:color w:val="auto"/>
          <w:sz w:val="24"/>
          <w:szCs w:val="24"/>
        </w:rPr>
        <w:t>被授权人：</w:t>
      </w:r>
      <w:r>
        <w:rPr>
          <w:rFonts w:hint="eastAsia" w:ascii="宋体" w:hAnsi="宋体" w:cs="仿宋"/>
          <w:color w:val="auto"/>
          <w:sz w:val="24"/>
          <w:szCs w:val="24"/>
          <w:lang w:eastAsia="zh-CN"/>
        </w:rPr>
        <w:t>（</w:t>
      </w:r>
      <w:r>
        <w:rPr>
          <w:rFonts w:hint="eastAsia" w:ascii="宋体" w:hAnsi="宋体" w:cs="仿宋"/>
          <w:color w:val="auto"/>
          <w:sz w:val="24"/>
          <w:szCs w:val="24"/>
        </w:rPr>
        <w:t>签字或盖章</w:t>
      </w:r>
      <w:r>
        <w:rPr>
          <w:rFonts w:hint="eastAsia" w:ascii="宋体" w:hAnsi="宋体" w:cs="仿宋"/>
          <w:color w:val="auto"/>
          <w:sz w:val="24"/>
          <w:szCs w:val="24"/>
          <w:lang w:eastAsia="zh-CN"/>
        </w:rPr>
        <w:t>）</w:t>
      </w:r>
    </w:p>
    <w:p w14:paraId="2DDBDA57">
      <w:pPr>
        <w:tabs>
          <w:tab w:val="left" w:pos="3045"/>
        </w:tabs>
        <w:spacing w:line="360" w:lineRule="auto"/>
        <w:rPr>
          <w:rFonts w:ascii="宋体" w:hAnsi="宋体"/>
          <w:color w:val="auto"/>
          <w:sz w:val="24"/>
          <w:szCs w:val="24"/>
        </w:rPr>
      </w:pPr>
      <w:r>
        <w:rPr>
          <w:rFonts w:hint="eastAsia" w:ascii="宋体" w:hAnsi="宋体"/>
          <w:color w:val="auto"/>
          <w:sz w:val="24"/>
          <w:szCs w:val="24"/>
        </w:rPr>
        <w:t>日      期：</w:t>
      </w:r>
      <w:r>
        <w:rPr>
          <w:rFonts w:hint="eastAsia" w:ascii="宋体" w:hAnsi="宋体"/>
          <w:color w:val="auto"/>
          <w:sz w:val="24"/>
          <w:szCs w:val="24"/>
        </w:rPr>
        <w:tab/>
      </w:r>
    </w:p>
    <w:p w14:paraId="2B369DD8">
      <w:pPr>
        <w:spacing w:line="360" w:lineRule="auto"/>
        <w:rPr>
          <w:rFonts w:ascii="宋体" w:hAnsi="宋体"/>
          <w:color w:val="auto"/>
          <w:sz w:val="24"/>
          <w:szCs w:val="24"/>
        </w:rPr>
      </w:pPr>
      <w:r>
        <w:rPr>
          <w:rFonts w:hint="eastAsia" w:ascii="宋体" w:hAnsi="宋体" w:cs="仿宋"/>
          <w:color w:val="auto"/>
          <w:sz w:val="24"/>
          <w:szCs w:val="24"/>
        </w:rPr>
        <w:t>投标人名称（盖章）</w:t>
      </w:r>
    </w:p>
    <w:p w14:paraId="0C4A227D">
      <w:pPr>
        <w:spacing w:line="360" w:lineRule="auto"/>
        <w:rPr>
          <w:rFonts w:ascii="宋体" w:hAnsi="宋体"/>
          <w:color w:val="auto"/>
        </w:rPr>
      </w:pPr>
    </w:p>
    <w:p w14:paraId="4902B099">
      <w:pPr>
        <w:widowControl/>
        <w:jc w:val="left"/>
        <w:rPr>
          <w:rFonts w:ascii="Calibri Light" w:hAnsi="Calibri Light"/>
          <w:b/>
          <w:bCs/>
          <w:color w:val="auto"/>
          <w:sz w:val="32"/>
          <w:szCs w:val="32"/>
        </w:rPr>
      </w:pPr>
      <w:bookmarkStart w:id="136" w:name="_Toc484890088"/>
      <w:r>
        <w:rPr>
          <w:color w:val="auto"/>
        </w:rPr>
        <w:br w:type="page"/>
      </w:r>
    </w:p>
    <w:bookmarkEnd w:id="136"/>
    <w:p w14:paraId="375024C4">
      <w:pPr>
        <w:pStyle w:val="3"/>
        <w:ind w:firstLine="482" w:firstLineChars="150"/>
        <w:jc w:val="center"/>
        <w:rPr>
          <w:rFonts w:hint="eastAsia"/>
          <w:color w:val="auto"/>
          <w:lang w:val="en-US" w:eastAsia="zh-CN"/>
        </w:rPr>
        <w:sectPr>
          <w:headerReference r:id="rId12" w:type="default"/>
          <w:footerReference r:id="rId13" w:type="default"/>
          <w:pgSz w:w="11906" w:h="16838"/>
          <w:pgMar w:top="1440" w:right="1418" w:bottom="1440" w:left="1418"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137" w:name="_Toc26541337"/>
      <w:bookmarkStart w:id="138" w:name="_Toc23258626"/>
    </w:p>
    <w:p w14:paraId="59BA940A">
      <w:pPr>
        <w:pStyle w:val="3"/>
        <w:numPr>
          <w:ilvl w:val="0"/>
          <w:numId w:val="0"/>
        </w:numPr>
        <w:ind w:leftChars="0"/>
        <w:jc w:val="center"/>
        <w:rPr>
          <w:color w:val="auto"/>
        </w:rPr>
      </w:pPr>
      <w:bookmarkStart w:id="139" w:name="_Toc26541336"/>
      <w:r>
        <w:rPr>
          <w:rFonts w:hint="eastAsia"/>
          <w:color w:val="auto"/>
        </w:rPr>
        <w:t>投标分项报价表</w:t>
      </w:r>
      <w:bookmarkEnd w:id="139"/>
    </w:p>
    <w:p w14:paraId="055C6A8F">
      <w:pPr>
        <w:rPr>
          <w:color w:val="auto"/>
        </w:rPr>
      </w:pPr>
    </w:p>
    <w:p w14:paraId="25AF5789">
      <w:pPr>
        <w:tabs>
          <w:tab w:val="right" w:pos="8435"/>
        </w:tabs>
        <w:ind w:firstLine="280" w:firstLineChars="100"/>
        <w:rPr>
          <w:rFonts w:hint="eastAsia" w:ascii="宋体" w:hAnsi="宋体" w:cs="Times New Roman"/>
          <w:color w:val="auto"/>
          <w:sz w:val="28"/>
          <w:szCs w:val="28"/>
          <w:lang w:val="en-US" w:eastAsia="zh-CN"/>
        </w:rPr>
      </w:pPr>
      <w:r>
        <w:rPr>
          <w:rFonts w:hint="eastAsia" w:ascii="宋体" w:hAnsi="宋体" w:eastAsia="宋体" w:cs="Times New Roman"/>
          <w:color w:val="auto"/>
          <w:sz w:val="28"/>
          <w:szCs w:val="28"/>
        </w:rPr>
        <w:t>供应商名称：</w:t>
      </w:r>
      <w:r>
        <w:rPr>
          <w:rFonts w:hint="eastAsia" w:ascii="宋体" w:hAnsi="宋体" w:eastAsia="宋体" w:cs="Times New Roman"/>
          <w:color w:val="auto"/>
          <w:sz w:val="28"/>
          <w:szCs w:val="28"/>
        </w:rPr>
        <w:tab/>
      </w:r>
      <w:r>
        <w:rPr>
          <w:rFonts w:hint="eastAsia" w:ascii="宋体" w:hAnsi="宋体" w:eastAsia="宋体" w:cs="Times New Roman"/>
          <w:color w:val="auto"/>
          <w:sz w:val="28"/>
          <w:szCs w:val="28"/>
          <w:lang w:val="en-US" w:eastAsia="zh-CN"/>
        </w:rPr>
        <w:t xml:space="preserve">      </w:t>
      </w:r>
      <w:r>
        <w:rPr>
          <w:rFonts w:hint="eastAsia" w:ascii="宋体" w:hAnsi="宋体" w:cs="Times New Roman"/>
          <w:color w:val="auto"/>
          <w:sz w:val="28"/>
          <w:szCs w:val="28"/>
          <w:lang w:val="en-US" w:eastAsia="zh-CN"/>
        </w:rPr>
        <w:t xml:space="preserve"> </w:t>
      </w:r>
      <w:r>
        <w:rPr>
          <w:rFonts w:hint="eastAsia" w:ascii="宋体" w:hAnsi="宋体" w:eastAsia="宋体" w:cs="Times New Roman"/>
          <w:color w:val="auto"/>
          <w:sz w:val="28"/>
          <w:szCs w:val="28"/>
          <w:lang w:val="en-US" w:eastAsia="zh-CN"/>
        </w:rPr>
        <w:t xml:space="preserve"> </w:t>
      </w:r>
      <w:r>
        <w:rPr>
          <w:rFonts w:hint="eastAsia" w:ascii="宋体" w:hAnsi="宋体" w:cs="Times New Roman"/>
          <w:color w:val="auto"/>
          <w:sz w:val="28"/>
          <w:szCs w:val="28"/>
          <w:lang w:val="en-US" w:eastAsia="zh-CN"/>
        </w:rPr>
        <w:t xml:space="preserve">  </w:t>
      </w:r>
      <w:r>
        <w:rPr>
          <w:rFonts w:hint="eastAsia" w:ascii="宋体" w:hAnsi="宋体" w:eastAsia="宋体" w:cs="Times New Roman"/>
          <w:color w:val="auto"/>
          <w:sz w:val="28"/>
          <w:szCs w:val="28"/>
          <w:lang w:val="en-US" w:eastAsia="zh-CN"/>
        </w:rPr>
        <w:t xml:space="preserve">    </w:t>
      </w:r>
      <w:r>
        <w:rPr>
          <w:rFonts w:hint="eastAsia" w:ascii="宋体" w:hAnsi="宋体" w:cs="Times New Roman"/>
          <w:color w:val="auto"/>
          <w:sz w:val="28"/>
          <w:szCs w:val="28"/>
          <w:lang w:val="en-US" w:eastAsia="zh-CN"/>
        </w:rPr>
        <w:t xml:space="preserve">  </w:t>
      </w:r>
      <w:r>
        <w:rPr>
          <w:rFonts w:hint="eastAsia" w:ascii="宋体" w:hAnsi="宋体" w:eastAsia="宋体" w:cs="Times New Roman"/>
          <w:color w:val="auto"/>
          <w:sz w:val="28"/>
          <w:szCs w:val="28"/>
          <w:lang w:val="en-US" w:eastAsia="zh-CN"/>
        </w:rPr>
        <w:t xml:space="preserve"> </w:t>
      </w:r>
      <w:r>
        <w:rPr>
          <w:rFonts w:hint="eastAsia" w:ascii="宋体" w:hAnsi="宋体" w:cs="Times New Roman"/>
          <w:color w:val="auto"/>
          <w:sz w:val="28"/>
          <w:szCs w:val="28"/>
          <w:lang w:val="en-US" w:eastAsia="zh-CN"/>
        </w:rPr>
        <w:t xml:space="preserve"> </w:t>
      </w:r>
      <w:r>
        <w:rPr>
          <w:rFonts w:hint="eastAsia" w:ascii="宋体" w:hAnsi="宋体" w:eastAsia="宋体" w:cs="Times New Roman"/>
          <w:color w:val="auto"/>
          <w:sz w:val="28"/>
          <w:szCs w:val="28"/>
          <w:lang w:val="en-US" w:eastAsia="zh-CN"/>
        </w:rPr>
        <w:t xml:space="preserve"> </w:t>
      </w:r>
      <w:r>
        <w:rPr>
          <w:rFonts w:hint="eastAsia" w:ascii="宋体" w:hAnsi="宋体" w:cs="Times New Roman"/>
          <w:color w:val="auto"/>
          <w:sz w:val="28"/>
          <w:szCs w:val="28"/>
          <w:lang w:val="en-US" w:eastAsia="zh-CN"/>
        </w:rPr>
        <w:t xml:space="preserve"> </w:t>
      </w:r>
      <w:r>
        <w:rPr>
          <w:rFonts w:hint="eastAsia" w:ascii="宋体" w:hAnsi="宋体" w:eastAsia="宋体" w:cs="Times New Roman"/>
          <w:color w:val="auto"/>
          <w:sz w:val="28"/>
          <w:szCs w:val="28"/>
        </w:rPr>
        <w:t>金额单位：人民币 （元</w:t>
      </w:r>
      <w:r>
        <w:rPr>
          <w:rFonts w:hint="default" w:ascii="宋体" w:hAnsi="宋体" w:eastAsia="宋体" w:cs="Times New Roman"/>
          <w:color w:val="auto"/>
          <w:sz w:val="28"/>
          <w:szCs w:val="28"/>
        </w:rPr>
        <w:t>）</w:t>
      </w:r>
      <w:r>
        <w:rPr>
          <w:rFonts w:hint="eastAsia" w:ascii="宋体" w:hAnsi="宋体" w:cs="Times New Roman"/>
          <w:color w:val="auto"/>
          <w:sz w:val="28"/>
          <w:szCs w:val="28"/>
          <w:lang w:val="en-US" w:eastAsia="zh-CN"/>
        </w:rPr>
        <w:t xml:space="preserve"> </w:t>
      </w:r>
    </w:p>
    <w:tbl>
      <w:tblPr>
        <w:tblStyle w:val="39"/>
        <w:tblW w:w="9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149"/>
        <w:gridCol w:w="1270"/>
        <w:gridCol w:w="976"/>
        <w:gridCol w:w="1272"/>
        <w:gridCol w:w="957"/>
        <w:gridCol w:w="957"/>
        <w:gridCol w:w="954"/>
        <w:gridCol w:w="1091"/>
      </w:tblGrid>
      <w:tr w14:paraId="730D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90" w:type="dxa"/>
            <w:noWrap w:val="0"/>
            <w:vAlign w:val="center"/>
          </w:tcPr>
          <w:p w14:paraId="3EAB0ED0">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序号</w:t>
            </w:r>
          </w:p>
        </w:tc>
        <w:tc>
          <w:tcPr>
            <w:tcW w:w="1149" w:type="dxa"/>
            <w:noWrap w:val="0"/>
            <w:vAlign w:val="center"/>
          </w:tcPr>
          <w:p w14:paraId="621B69F6">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货物名称</w:t>
            </w:r>
          </w:p>
        </w:tc>
        <w:tc>
          <w:tcPr>
            <w:tcW w:w="1270" w:type="dxa"/>
            <w:noWrap w:val="0"/>
            <w:vAlign w:val="center"/>
          </w:tcPr>
          <w:p w14:paraId="5815BA68">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规格型号</w:t>
            </w:r>
          </w:p>
        </w:tc>
        <w:tc>
          <w:tcPr>
            <w:tcW w:w="976" w:type="dxa"/>
            <w:noWrap w:val="0"/>
            <w:vAlign w:val="center"/>
          </w:tcPr>
          <w:p w14:paraId="53CD511C">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品牌</w:t>
            </w:r>
          </w:p>
        </w:tc>
        <w:tc>
          <w:tcPr>
            <w:tcW w:w="1272" w:type="dxa"/>
            <w:noWrap w:val="0"/>
            <w:vAlign w:val="center"/>
          </w:tcPr>
          <w:p w14:paraId="46B723D3">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生产厂家</w:t>
            </w:r>
          </w:p>
        </w:tc>
        <w:tc>
          <w:tcPr>
            <w:tcW w:w="957" w:type="dxa"/>
            <w:noWrap w:val="0"/>
            <w:vAlign w:val="center"/>
          </w:tcPr>
          <w:p w14:paraId="301F0EFF">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单位</w:t>
            </w:r>
          </w:p>
        </w:tc>
        <w:tc>
          <w:tcPr>
            <w:tcW w:w="957" w:type="dxa"/>
            <w:noWrap w:val="0"/>
            <w:vAlign w:val="center"/>
          </w:tcPr>
          <w:p w14:paraId="458D7AAF">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数量</w:t>
            </w:r>
          </w:p>
        </w:tc>
        <w:tc>
          <w:tcPr>
            <w:tcW w:w="954" w:type="dxa"/>
            <w:noWrap w:val="0"/>
            <w:vAlign w:val="center"/>
          </w:tcPr>
          <w:p w14:paraId="260EFB9C">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单价</w:t>
            </w:r>
          </w:p>
          <w:p w14:paraId="72AE8FC9">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（元）</w:t>
            </w:r>
          </w:p>
        </w:tc>
        <w:tc>
          <w:tcPr>
            <w:tcW w:w="1091" w:type="dxa"/>
            <w:noWrap w:val="0"/>
            <w:vAlign w:val="center"/>
          </w:tcPr>
          <w:p w14:paraId="747BE144">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合计</w:t>
            </w:r>
          </w:p>
          <w:p w14:paraId="2F013CB5">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（元）</w:t>
            </w:r>
          </w:p>
        </w:tc>
      </w:tr>
      <w:tr w14:paraId="3A77D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0" w:type="dxa"/>
            <w:noWrap w:val="0"/>
            <w:vAlign w:val="center"/>
          </w:tcPr>
          <w:p w14:paraId="784A288B">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149" w:type="dxa"/>
            <w:noWrap w:val="0"/>
            <w:vAlign w:val="center"/>
          </w:tcPr>
          <w:p w14:paraId="18EA37F8">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270" w:type="dxa"/>
            <w:noWrap w:val="0"/>
            <w:vAlign w:val="center"/>
          </w:tcPr>
          <w:p w14:paraId="75569A81">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76" w:type="dxa"/>
            <w:noWrap w:val="0"/>
            <w:vAlign w:val="center"/>
          </w:tcPr>
          <w:p w14:paraId="36ADD1C5">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272" w:type="dxa"/>
            <w:noWrap w:val="0"/>
            <w:vAlign w:val="center"/>
          </w:tcPr>
          <w:p w14:paraId="34EB712F">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57" w:type="dxa"/>
            <w:noWrap w:val="0"/>
            <w:vAlign w:val="center"/>
          </w:tcPr>
          <w:p w14:paraId="5297B818">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57" w:type="dxa"/>
            <w:noWrap w:val="0"/>
            <w:vAlign w:val="center"/>
          </w:tcPr>
          <w:p w14:paraId="3953E8D3">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54" w:type="dxa"/>
            <w:noWrap w:val="0"/>
            <w:vAlign w:val="center"/>
          </w:tcPr>
          <w:p w14:paraId="1C19B5D7">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091" w:type="dxa"/>
            <w:noWrap w:val="0"/>
            <w:vAlign w:val="center"/>
          </w:tcPr>
          <w:p w14:paraId="7A86B755">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r>
      <w:tr w14:paraId="07733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0" w:type="dxa"/>
            <w:noWrap w:val="0"/>
            <w:vAlign w:val="center"/>
          </w:tcPr>
          <w:p w14:paraId="3F128335">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149" w:type="dxa"/>
            <w:noWrap w:val="0"/>
            <w:vAlign w:val="center"/>
          </w:tcPr>
          <w:p w14:paraId="6A4E1523">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270" w:type="dxa"/>
            <w:noWrap w:val="0"/>
            <w:vAlign w:val="center"/>
          </w:tcPr>
          <w:p w14:paraId="7F731D4E">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76" w:type="dxa"/>
            <w:noWrap w:val="0"/>
            <w:vAlign w:val="center"/>
          </w:tcPr>
          <w:p w14:paraId="6CC5070B">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272" w:type="dxa"/>
            <w:noWrap w:val="0"/>
            <w:vAlign w:val="center"/>
          </w:tcPr>
          <w:p w14:paraId="2DCA4BAB">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57" w:type="dxa"/>
            <w:noWrap w:val="0"/>
            <w:vAlign w:val="center"/>
          </w:tcPr>
          <w:p w14:paraId="6FCB7720">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57" w:type="dxa"/>
            <w:noWrap w:val="0"/>
            <w:vAlign w:val="center"/>
          </w:tcPr>
          <w:p w14:paraId="7BEF8F9E">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54" w:type="dxa"/>
            <w:noWrap w:val="0"/>
            <w:vAlign w:val="center"/>
          </w:tcPr>
          <w:p w14:paraId="486ECD1E">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091" w:type="dxa"/>
            <w:noWrap w:val="0"/>
            <w:vAlign w:val="center"/>
          </w:tcPr>
          <w:p w14:paraId="1478B7A9">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r>
      <w:tr w14:paraId="1A341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0" w:type="dxa"/>
            <w:noWrap w:val="0"/>
            <w:vAlign w:val="center"/>
          </w:tcPr>
          <w:p w14:paraId="7EF81DB0">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149" w:type="dxa"/>
            <w:noWrap w:val="0"/>
            <w:vAlign w:val="center"/>
          </w:tcPr>
          <w:p w14:paraId="78E552D4">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270" w:type="dxa"/>
            <w:noWrap w:val="0"/>
            <w:vAlign w:val="center"/>
          </w:tcPr>
          <w:p w14:paraId="3D99AAAA">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76" w:type="dxa"/>
            <w:noWrap w:val="0"/>
            <w:vAlign w:val="center"/>
          </w:tcPr>
          <w:p w14:paraId="62379AB2">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272" w:type="dxa"/>
            <w:noWrap w:val="0"/>
            <w:vAlign w:val="center"/>
          </w:tcPr>
          <w:p w14:paraId="60A8014E">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57" w:type="dxa"/>
            <w:noWrap w:val="0"/>
            <w:vAlign w:val="center"/>
          </w:tcPr>
          <w:p w14:paraId="50519404">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57" w:type="dxa"/>
            <w:noWrap w:val="0"/>
            <w:vAlign w:val="center"/>
          </w:tcPr>
          <w:p w14:paraId="6BF2B22D">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54" w:type="dxa"/>
            <w:noWrap w:val="0"/>
            <w:vAlign w:val="center"/>
          </w:tcPr>
          <w:p w14:paraId="6B6B781D">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091" w:type="dxa"/>
            <w:noWrap w:val="0"/>
            <w:vAlign w:val="center"/>
          </w:tcPr>
          <w:p w14:paraId="4586C69E">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r>
      <w:tr w14:paraId="322C2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0" w:type="dxa"/>
            <w:noWrap w:val="0"/>
            <w:vAlign w:val="center"/>
          </w:tcPr>
          <w:p w14:paraId="1707111D">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149" w:type="dxa"/>
            <w:noWrap w:val="0"/>
            <w:vAlign w:val="center"/>
          </w:tcPr>
          <w:p w14:paraId="771E92FC">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270" w:type="dxa"/>
            <w:noWrap w:val="0"/>
            <w:vAlign w:val="center"/>
          </w:tcPr>
          <w:p w14:paraId="0456B625">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76" w:type="dxa"/>
            <w:noWrap w:val="0"/>
            <w:vAlign w:val="center"/>
          </w:tcPr>
          <w:p w14:paraId="02E9C6B9">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272" w:type="dxa"/>
            <w:noWrap w:val="0"/>
            <w:vAlign w:val="center"/>
          </w:tcPr>
          <w:p w14:paraId="425C5A7D">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57" w:type="dxa"/>
            <w:noWrap w:val="0"/>
            <w:vAlign w:val="center"/>
          </w:tcPr>
          <w:p w14:paraId="37CE4B80">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57" w:type="dxa"/>
            <w:noWrap w:val="0"/>
            <w:vAlign w:val="center"/>
          </w:tcPr>
          <w:p w14:paraId="61DD93AA">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54" w:type="dxa"/>
            <w:noWrap w:val="0"/>
            <w:vAlign w:val="center"/>
          </w:tcPr>
          <w:p w14:paraId="520A5636">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091" w:type="dxa"/>
            <w:noWrap w:val="0"/>
            <w:vAlign w:val="center"/>
          </w:tcPr>
          <w:p w14:paraId="6103D143">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r>
      <w:tr w14:paraId="0FA64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0" w:type="dxa"/>
            <w:noWrap w:val="0"/>
            <w:vAlign w:val="center"/>
          </w:tcPr>
          <w:p w14:paraId="346080C2">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149" w:type="dxa"/>
            <w:noWrap w:val="0"/>
            <w:vAlign w:val="center"/>
          </w:tcPr>
          <w:p w14:paraId="4A5B5509">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270" w:type="dxa"/>
            <w:noWrap w:val="0"/>
            <w:vAlign w:val="center"/>
          </w:tcPr>
          <w:p w14:paraId="5CC69654">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76" w:type="dxa"/>
            <w:noWrap w:val="0"/>
            <w:vAlign w:val="center"/>
          </w:tcPr>
          <w:p w14:paraId="23191766">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272" w:type="dxa"/>
            <w:noWrap w:val="0"/>
            <w:vAlign w:val="center"/>
          </w:tcPr>
          <w:p w14:paraId="313F9E1E">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57" w:type="dxa"/>
            <w:noWrap w:val="0"/>
            <w:vAlign w:val="center"/>
          </w:tcPr>
          <w:p w14:paraId="0CAC8ED6">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57" w:type="dxa"/>
            <w:noWrap w:val="0"/>
            <w:vAlign w:val="center"/>
          </w:tcPr>
          <w:p w14:paraId="6C547040">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54" w:type="dxa"/>
            <w:noWrap w:val="0"/>
            <w:vAlign w:val="center"/>
          </w:tcPr>
          <w:p w14:paraId="7D8C2B0C">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091" w:type="dxa"/>
            <w:noWrap w:val="0"/>
            <w:vAlign w:val="center"/>
          </w:tcPr>
          <w:p w14:paraId="51EF5D1F">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r>
      <w:tr w14:paraId="76B9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0" w:type="dxa"/>
            <w:noWrap w:val="0"/>
            <w:vAlign w:val="center"/>
          </w:tcPr>
          <w:p w14:paraId="1D976D7D">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149" w:type="dxa"/>
            <w:noWrap w:val="0"/>
            <w:vAlign w:val="center"/>
          </w:tcPr>
          <w:p w14:paraId="783F6F21">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270" w:type="dxa"/>
            <w:noWrap w:val="0"/>
            <w:vAlign w:val="center"/>
          </w:tcPr>
          <w:p w14:paraId="12905893">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76" w:type="dxa"/>
            <w:noWrap w:val="0"/>
            <w:vAlign w:val="center"/>
          </w:tcPr>
          <w:p w14:paraId="1ACBE2F7">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272" w:type="dxa"/>
            <w:noWrap w:val="0"/>
            <w:vAlign w:val="center"/>
          </w:tcPr>
          <w:p w14:paraId="0BB30383">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57" w:type="dxa"/>
            <w:noWrap w:val="0"/>
            <w:vAlign w:val="center"/>
          </w:tcPr>
          <w:p w14:paraId="010AEC34">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57" w:type="dxa"/>
            <w:noWrap w:val="0"/>
            <w:vAlign w:val="center"/>
          </w:tcPr>
          <w:p w14:paraId="1F9B1ADF">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54" w:type="dxa"/>
            <w:noWrap w:val="0"/>
            <w:vAlign w:val="center"/>
          </w:tcPr>
          <w:p w14:paraId="0B06D71E">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091" w:type="dxa"/>
            <w:noWrap w:val="0"/>
            <w:vAlign w:val="center"/>
          </w:tcPr>
          <w:p w14:paraId="0D3EBCBC">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r>
      <w:tr w14:paraId="6E38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0" w:type="dxa"/>
            <w:noWrap w:val="0"/>
            <w:vAlign w:val="center"/>
          </w:tcPr>
          <w:p w14:paraId="488EC880">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149" w:type="dxa"/>
            <w:noWrap w:val="0"/>
            <w:vAlign w:val="center"/>
          </w:tcPr>
          <w:p w14:paraId="3C42A3CC">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270" w:type="dxa"/>
            <w:noWrap w:val="0"/>
            <w:vAlign w:val="center"/>
          </w:tcPr>
          <w:p w14:paraId="4D3A20DF">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76" w:type="dxa"/>
            <w:noWrap w:val="0"/>
            <w:vAlign w:val="center"/>
          </w:tcPr>
          <w:p w14:paraId="11CE2CB8">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272" w:type="dxa"/>
            <w:noWrap w:val="0"/>
            <w:vAlign w:val="center"/>
          </w:tcPr>
          <w:p w14:paraId="2CC6040D">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57" w:type="dxa"/>
            <w:noWrap w:val="0"/>
            <w:vAlign w:val="center"/>
          </w:tcPr>
          <w:p w14:paraId="13D48F85">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57" w:type="dxa"/>
            <w:noWrap w:val="0"/>
            <w:vAlign w:val="center"/>
          </w:tcPr>
          <w:p w14:paraId="27A11BC8">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54" w:type="dxa"/>
            <w:noWrap w:val="0"/>
            <w:vAlign w:val="center"/>
          </w:tcPr>
          <w:p w14:paraId="7F245B2D">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091" w:type="dxa"/>
            <w:noWrap w:val="0"/>
            <w:vAlign w:val="center"/>
          </w:tcPr>
          <w:p w14:paraId="134B43BE">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r>
      <w:tr w14:paraId="1A2C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90" w:type="dxa"/>
            <w:noWrap w:val="0"/>
            <w:vAlign w:val="center"/>
          </w:tcPr>
          <w:p w14:paraId="08CE081E">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149" w:type="dxa"/>
            <w:noWrap w:val="0"/>
            <w:vAlign w:val="center"/>
          </w:tcPr>
          <w:p w14:paraId="01FF8A0F">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270" w:type="dxa"/>
            <w:noWrap w:val="0"/>
            <w:vAlign w:val="center"/>
          </w:tcPr>
          <w:p w14:paraId="0BFC489B">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76" w:type="dxa"/>
            <w:noWrap w:val="0"/>
            <w:vAlign w:val="center"/>
          </w:tcPr>
          <w:p w14:paraId="2084D169">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272" w:type="dxa"/>
            <w:noWrap w:val="0"/>
            <w:vAlign w:val="center"/>
          </w:tcPr>
          <w:p w14:paraId="3167F0FF">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57" w:type="dxa"/>
            <w:noWrap w:val="0"/>
            <w:vAlign w:val="center"/>
          </w:tcPr>
          <w:p w14:paraId="2673F5B5">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57" w:type="dxa"/>
            <w:noWrap w:val="0"/>
            <w:vAlign w:val="center"/>
          </w:tcPr>
          <w:p w14:paraId="1A6B2617">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954" w:type="dxa"/>
            <w:noWrap w:val="0"/>
            <w:vAlign w:val="center"/>
          </w:tcPr>
          <w:p w14:paraId="3A8F3117">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c>
          <w:tcPr>
            <w:tcW w:w="1091" w:type="dxa"/>
            <w:noWrap w:val="0"/>
            <w:vAlign w:val="center"/>
          </w:tcPr>
          <w:p w14:paraId="3ADE835D">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lang w:val="en-US" w:eastAsia="zh-CN"/>
              </w:rPr>
            </w:pPr>
          </w:p>
        </w:tc>
      </w:tr>
      <w:tr w14:paraId="46A7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416" w:type="dxa"/>
            <w:gridSpan w:val="9"/>
            <w:noWrap w:val="0"/>
            <w:vAlign w:val="center"/>
          </w:tcPr>
          <w:p w14:paraId="7E6AE174">
            <w:pPr>
              <w:pStyle w:val="3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投标总报价（大写）：                                    （小写：￥           ）</w:t>
            </w:r>
          </w:p>
        </w:tc>
      </w:tr>
    </w:tbl>
    <w:p w14:paraId="1C3EEF34">
      <w:pPr>
        <w:rPr>
          <w:rFonts w:hint="eastAsia" w:ascii="宋体" w:hAnsi="宋体" w:cs="Times New Roman"/>
          <w:color w:val="auto"/>
          <w:sz w:val="28"/>
          <w:szCs w:val="28"/>
          <w:lang w:val="en-US" w:eastAsia="zh-CN"/>
        </w:rPr>
      </w:pPr>
    </w:p>
    <w:p w14:paraId="3F968E92">
      <w:pPr>
        <w:widowControl w:val="0"/>
        <w:spacing w:line="360" w:lineRule="auto"/>
        <w:rPr>
          <w:rFonts w:ascii="宋体" w:hAnsi="宋体" w:eastAsia="宋体" w:cs="仿宋"/>
          <w:b/>
          <w:bCs/>
          <w:color w:val="auto"/>
          <w:sz w:val="24"/>
          <w:szCs w:val="24"/>
        </w:rPr>
      </w:pPr>
      <w:r>
        <w:rPr>
          <w:rFonts w:hint="eastAsia" w:ascii="宋体" w:hAnsi="宋体" w:cs="仿宋"/>
          <w:color w:val="auto"/>
          <w:sz w:val="24"/>
          <w:szCs w:val="24"/>
        </w:rPr>
        <w:t>注：</w:t>
      </w:r>
      <w:r>
        <w:rPr>
          <w:rFonts w:hint="eastAsia" w:ascii="宋体" w:hAnsi="宋体" w:eastAsia="宋体" w:cs="仿宋"/>
          <w:b/>
          <w:bCs/>
          <w:color w:val="auto"/>
          <w:sz w:val="24"/>
          <w:szCs w:val="24"/>
        </w:rPr>
        <w:t>1.投标人可根据实际情况自行扩展表格细项。</w:t>
      </w:r>
    </w:p>
    <w:p w14:paraId="0A1FE649">
      <w:pPr>
        <w:widowControl w:val="0"/>
        <w:spacing w:line="360" w:lineRule="auto"/>
        <w:ind w:firstLine="482" w:firstLineChars="200"/>
        <w:rPr>
          <w:rFonts w:ascii="宋体" w:hAnsi="宋体" w:eastAsia="宋体" w:cs="仿宋"/>
          <w:b/>
          <w:bCs/>
          <w:color w:val="auto"/>
          <w:sz w:val="24"/>
          <w:szCs w:val="24"/>
        </w:rPr>
      </w:pPr>
      <w:r>
        <w:rPr>
          <w:rFonts w:hint="eastAsia" w:ascii="宋体" w:hAnsi="宋体" w:eastAsia="宋体" w:cs="仿宋"/>
          <w:b/>
          <w:bCs/>
          <w:color w:val="auto"/>
          <w:sz w:val="24"/>
          <w:szCs w:val="24"/>
        </w:rPr>
        <w:t>2.如果分项报价合计与投标总报价不一致，以分项报价合计为准进行结算。</w:t>
      </w:r>
    </w:p>
    <w:p w14:paraId="4EDC6BFF">
      <w:pPr>
        <w:widowControl w:val="0"/>
        <w:spacing w:line="360" w:lineRule="auto"/>
        <w:ind w:firstLine="482" w:firstLineChars="200"/>
        <w:rPr>
          <w:rFonts w:ascii="宋体" w:hAnsi="宋体" w:eastAsia="宋体" w:cs="仿宋"/>
          <w:b/>
          <w:bCs/>
          <w:color w:val="auto"/>
          <w:sz w:val="24"/>
          <w:szCs w:val="24"/>
        </w:rPr>
      </w:pPr>
      <w:r>
        <w:rPr>
          <w:rFonts w:ascii="宋体" w:hAnsi="宋体" w:eastAsia="宋体" w:cs="仿宋"/>
          <w:b/>
          <w:bCs/>
          <w:color w:val="auto"/>
          <w:sz w:val="24"/>
          <w:szCs w:val="24"/>
        </w:rPr>
        <w:t>3.</w:t>
      </w:r>
      <w:r>
        <w:rPr>
          <w:rFonts w:hint="eastAsia" w:ascii="宋体" w:hAnsi="宋体" w:eastAsia="宋体" w:cs="仿宋"/>
          <w:b/>
          <w:bCs/>
          <w:color w:val="auto"/>
          <w:sz w:val="24"/>
          <w:szCs w:val="24"/>
        </w:rPr>
        <w:t>如果不提供详细分项报价将视为没有实质性响应</w:t>
      </w:r>
      <w:r>
        <w:rPr>
          <w:rFonts w:hint="eastAsia" w:ascii="宋体" w:hAnsi="宋体" w:eastAsia="宋体" w:cs="仿宋"/>
          <w:b/>
          <w:bCs/>
          <w:color w:val="auto"/>
          <w:sz w:val="24"/>
          <w:szCs w:val="24"/>
          <w:lang w:val="en-US" w:eastAsia="zh-CN"/>
        </w:rPr>
        <w:t>招标</w:t>
      </w:r>
      <w:r>
        <w:rPr>
          <w:rFonts w:hint="eastAsia" w:ascii="宋体" w:hAnsi="宋体" w:eastAsia="宋体" w:cs="仿宋"/>
          <w:b/>
          <w:bCs/>
          <w:color w:val="auto"/>
          <w:sz w:val="24"/>
          <w:szCs w:val="24"/>
        </w:rPr>
        <w:t>文件。</w:t>
      </w:r>
    </w:p>
    <w:p w14:paraId="27EF24E5">
      <w:pPr>
        <w:spacing w:line="360" w:lineRule="auto"/>
        <w:ind w:firstLine="480" w:firstLineChars="200"/>
        <w:rPr>
          <w:rFonts w:ascii="宋体" w:hAnsi="宋体" w:cs="仿宋"/>
          <w:color w:val="auto"/>
          <w:sz w:val="24"/>
          <w:szCs w:val="24"/>
        </w:rPr>
      </w:pPr>
    </w:p>
    <w:p w14:paraId="274B4456">
      <w:pPr>
        <w:spacing w:line="360" w:lineRule="auto"/>
        <w:ind w:firstLine="480" w:firstLineChars="200"/>
        <w:rPr>
          <w:rFonts w:ascii="宋体" w:hAnsi="宋体" w:cs="仿宋"/>
          <w:color w:val="auto"/>
          <w:sz w:val="24"/>
          <w:szCs w:val="24"/>
        </w:rPr>
      </w:pPr>
    </w:p>
    <w:p w14:paraId="545BA232">
      <w:pPr>
        <w:spacing w:line="360" w:lineRule="auto"/>
        <w:ind w:firstLine="480" w:firstLineChars="200"/>
        <w:rPr>
          <w:rFonts w:ascii="宋体" w:hAnsi="宋体" w:cs="仿宋"/>
          <w:color w:val="auto"/>
          <w:sz w:val="24"/>
          <w:szCs w:val="24"/>
        </w:rPr>
      </w:pPr>
    </w:p>
    <w:p w14:paraId="5956733F">
      <w:pPr>
        <w:spacing w:line="360" w:lineRule="auto"/>
        <w:rPr>
          <w:rFonts w:ascii="宋体" w:hAnsi="宋体" w:cs="仿宋"/>
          <w:color w:val="auto"/>
          <w:sz w:val="24"/>
          <w:szCs w:val="24"/>
        </w:rPr>
      </w:pPr>
      <w:r>
        <w:rPr>
          <w:rFonts w:hint="eastAsia" w:ascii="宋体" w:hAnsi="宋体" w:cs="仿宋"/>
          <w:color w:val="auto"/>
          <w:sz w:val="24"/>
          <w:szCs w:val="24"/>
        </w:rPr>
        <w:t xml:space="preserve">    法定代表人</w:t>
      </w:r>
      <w:r>
        <w:rPr>
          <w:rFonts w:hint="eastAsia" w:ascii="宋体" w:hAnsi="宋体" w:cs="仿宋"/>
          <w:color w:val="auto"/>
          <w:sz w:val="24"/>
          <w:szCs w:val="24"/>
          <w:lang w:val="en-US" w:eastAsia="zh-CN"/>
        </w:rPr>
        <w:t>或</w:t>
      </w:r>
      <w:r>
        <w:rPr>
          <w:rFonts w:hint="eastAsia" w:ascii="宋体" w:hAnsi="宋体" w:cs="仿宋"/>
          <w:color w:val="auto"/>
          <w:sz w:val="24"/>
          <w:szCs w:val="24"/>
        </w:rPr>
        <w:t>被授权人：</w:t>
      </w:r>
      <w:r>
        <w:rPr>
          <w:rFonts w:hint="eastAsia" w:ascii="宋体" w:hAnsi="宋体" w:cs="仿宋"/>
          <w:color w:val="auto"/>
          <w:sz w:val="24"/>
          <w:szCs w:val="24"/>
          <w:lang w:eastAsia="zh-CN"/>
        </w:rPr>
        <w:t>（</w:t>
      </w:r>
      <w:r>
        <w:rPr>
          <w:rFonts w:hint="eastAsia" w:ascii="宋体" w:hAnsi="宋体" w:cs="仿宋"/>
          <w:color w:val="auto"/>
          <w:sz w:val="24"/>
          <w:szCs w:val="24"/>
        </w:rPr>
        <w:t>签字或盖章</w:t>
      </w:r>
      <w:r>
        <w:rPr>
          <w:rFonts w:hint="eastAsia" w:ascii="宋体" w:hAnsi="宋体" w:cs="仿宋"/>
          <w:color w:val="auto"/>
          <w:sz w:val="24"/>
          <w:szCs w:val="24"/>
          <w:lang w:eastAsia="zh-CN"/>
        </w:rPr>
        <w:t>）</w:t>
      </w:r>
    </w:p>
    <w:p w14:paraId="77B89A62">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投标人名称（盖章）</w:t>
      </w:r>
    </w:p>
    <w:p w14:paraId="340BCE4D">
      <w:pPr>
        <w:spacing w:line="360" w:lineRule="auto"/>
        <w:ind w:firstLine="480" w:firstLineChars="200"/>
        <w:rPr>
          <w:rFonts w:ascii="宋体" w:hAnsi="宋体" w:cs="仿宋"/>
          <w:color w:val="auto"/>
          <w:sz w:val="24"/>
          <w:szCs w:val="24"/>
        </w:rPr>
      </w:pPr>
      <w:r>
        <w:rPr>
          <w:rFonts w:hint="eastAsia" w:ascii="宋体" w:hAnsi="宋体" w:cs="仿宋"/>
          <w:color w:val="auto"/>
          <w:sz w:val="24"/>
          <w:szCs w:val="24"/>
        </w:rPr>
        <w:t>日    期：    年     月     日</w:t>
      </w:r>
    </w:p>
    <w:p w14:paraId="1890D5CC">
      <w:pPr>
        <w:spacing w:line="440" w:lineRule="exact"/>
        <w:rPr>
          <w:rFonts w:ascii="Calibri Light" w:hAnsi="Calibri Light"/>
          <w:b/>
          <w:bCs/>
          <w:color w:val="auto"/>
          <w:sz w:val="32"/>
          <w:szCs w:val="32"/>
        </w:rPr>
      </w:pPr>
      <w:r>
        <w:rPr>
          <w:color w:val="auto"/>
        </w:rPr>
        <w:br w:type="page"/>
      </w:r>
    </w:p>
    <w:p w14:paraId="1932B618">
      <w:pPr>
        <w:pStyle w:val="3"/>
        <w:ind w:firstLine="482" w:firstLineChars="150"/>
        <w:jc w:val="center"/>
        <w:rPr>
          <w:rFonts w:hint="eastAsia"/>
          <w:color w:val="auto"/>
          <w:lang w:val="en-US" w:eastAsia="zh-CN"/>
        </w:rPr>
        <w:sectPr>
          <w:pgSz w:w="11906" w:h="16838"/>
          <w:pgMar w:top="1440" w:right="1418" w:bottom="1440" w:left="141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6A60C1E">
      <w:pPr>
        <w:pStyle w:val="3"/>
        <w:ind w:firstLine="482" w:firstLineChars="150"/>
        <w:jc w:val="center"/>
        <w:rPr>
          <w:color w:val="auto"/>
        </w:rPr>
      </w:pPr>
      <w:r>
        <w:rPr>
          <w:rFonts w:hint="eastAsia"/>
          <w:color w:val="auto"/>
          <w:lang w:val="en-US" w:eastAsia="zh-CN"/>
        </w:rPr>
        <w:t>三</w:t>
      </w:r>
      <w:r>
        <w:rPr>
          <w:rFonts w:hint="eastAsia"/>
          <w:color w:val="auto"/>
        </w:rPr>
        <w:t>、资格证明文件</w:t>
      </w:r>
      <w:bookmarkEnd w:id="137"/>
      <w:bookmarkEnd w:id="138"/>
    </w:p>
    <w:p w14:paraId="32136CC4">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（1）具有独立承担民事责任能力的法人、其他组织或自然人，提供年检有效的统一社会信用代码的营业执照或其他合法组织登记证书，自然人参与的提供其身份证明</w:t>
      </w:r>
    </w:p>
    <w:p w14:paraId="660C114F">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（2）法定代表人参加投标时，提供本人身份证复印件；授权代表参加投标时，提供法定代表人授权委托书、法定代表人和被授权人身份证复印件。</w:t>
      </w:r>
    </w:p>
    <w:p w14:paraId="579FC797">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（3）财务状况报告：提供2024年至今至少一年度的财务审计报告（成立时间至提交响应文件截止时间不足1年的可提供成立后任意时段的资产负债表）或其基本存款账户开户银行出具的资信证明</w:t>
      </w:r>
      <w:r>
        <w:rPr>
          <w:rFonts w:hint="eastAsia" w:ascii="宋体" w:hAnsi="宋体" w:eastAsia="宋体" w:cs="宋体"/>
          <w:color w:val="auto"/>
          <w:sz w:val="24"/>
          <w:szCs w:val="24"/>
          <w:lang w:eastAsia="zh-CN"/>
        </w:rPr>
        <w:t>；</w:t>
      </w:r>
    </w:p>
    <w:p w14:paraId="34B5DFA7">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（4）税收缴纳证明：提供</w:t>
      </w:r>
      <w:r>
        <w:rPr>
          <w:rFonts w:hint="eastAsia" w:ascii="宋体" w:hAnsi="宋体" w:cs="宋体"/>
          <w:color w:val="auto"/>
          <w:sz w:val="24"/>
          <w:szCs w:val="24"/>
          <w:lang w:val="en-US" w:eastAsia="zh-CN"/>
        </w:rPr>
        <w:t>开标</w:t>
      </w:r>
      <w:r>
        <w:rPr>
          <w:rFonts w:hint="eastAsia" w:ascii="宋体" w:hAnsi="宋体" w:eastAsia="宋体" w:cs="宋体"/>
          <w:color w:val="auto"/>
          <w:sz w:val="24"/>
          <w:szCs w:val="24"/>
          <w:lang w:val="en-US" w:eastAsia="zh-CN"/>
        </w:rPr>
        <w:t>前12个月任意一个月已缴纳的完税证明（依法免税或新成立的投标单位应提供相关文件证明）；</w:t>
      </w:r>
    </w:p>
    <w:p w14:paraId="5754CFAF">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（5）社会保障资金缴纳证明：提供</w:t>
      </w:r>
      <w:r>
        <w:rPr>
          <w:rFonts w:hint="eastAsia" w:ascii="宋体" w:hAnsi="宋体" w:cs="宋体"/>
          <w:color w:val="auto"/>
          <w:sz w:val="24"/>
          <w:szCs w:val="24"/>
          <w:lang w:val="en-US" w:eastAsia="zh-CN"/>
        </w:rPr>
        <w:t>开标</w:t>
      </w:r>
      <w:r>
        <w:rPr>
          <w:rFonts w:hint="eastAsia" w:ascii="宋体" w:hAnsi="宋体" w:eastAsia="宋体" w:cs="宋体"/>
          <w:color w:val="auto"/>
          <w:sz w:val="24"/>
          <w:szCs w:val="24"/>
          <w:lang w:val="en-US" w:eastAsia="zh-CN"/>
        </w:rPr>
        <w:t>前12个月内任意一个月的社会保障资金缴纳证明或社会保险缴纳清单或社会保险缴纳专用收据（依法不需要缴纳社会保障资金或新成立的投标单位应提供相关文件证明；</w:t>
      </w:r>
    </w:p>
    <w:p w14:paraId="4FC9FC86">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）参加政府采购活动前三年内，在经营活动中没有重大违法记录（提供书面声明）；</w:t>
      </w:r>
    </w:p>
    <w:p w14:paraId="60FFC8E0">
      <w:pPr>
        <w:pStyle w:val="1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通过“信用中国”网站（www.creditchina.gov.cn）和中国政府采购网（www.ccgp.gov.cn）等渠道查询相关主体信用记录，对列入失信被执行人、重大税收违法案件当事人名单（或重大税收违法失信主体名单）、政府采购严重违法失信行为记录名单的供应商，将拒绝其参与政府采购活动。</w:t>
      </w:r>
    </w:p>
    <w:p w14:paraId="54B4FC34">
      <w:pPr>
        <w:pStyle w:val="4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工业；供应商为监狱企业的，应提供监狱企业的证明文件；供应商为残疾人福利性单位的，应提供《残疾人福利性单位声明函》。</w:t>
      </w:r>
    </w:p>
    <w:p w14:paraId="680306E3">
      <w:pPr>
        <w:widowControl/>
        <w:jc w:val="center"/>
        <w:outlineLvl w:val="2"/>
        <w:rPr>
          <w:rFonts w:hint="eastAsia" w:ascii="宋体" w:hAnsi="宋体" w:cs="Arial"/>
          <w:b/>
          <w:color w:val="auto"/>
          <w:kern w:val="0"/>
          <w:sz w:val="32"/>
          <w:szCs w:val="32"/>
        </w:rPr>
      </w:pPr>
    </w:p>
    <w:p w14:paraId="782DEFA9">
      <w:pPr>
        <w:widowControl/>
        <w:jc w:val="center"/>
        <w:outlineLvl w:val="2"/>
        <w:rPr>
          <w:rFonts w:hint="eastAsia" w:ascii="宋体" w:hAnsi="宋体" w:cs="Arial"/>
          <w:b/>
          <w:color w:val="auto"/>
          <w:kern w:val="0"/>
          <w:sz w:val="32"/>
          <w:szCs w:val="32"/>
        </w:rPr>
      </w:pPr>
    </w:p>
    <w:p w14:paraId="72A7E30D">
      <w:pPr>
        <w:widowControl/>
        <w:jc w:val="center"/>
        <w:outlineLvl w:val="2"/>
        <w:rPr>
          <w:rFonts w:ascii="Calibri Light" w:hAnsi="Calibri Light"/>
          <w:b/>
          <w:bCs/>
          <w:color w:val="auto"/>
          <w:sz w:val="32"/>
          <w:szCs w:val="32"/>
        </w:rPr>
      </w:pPr>
      <w:r>
        <w:rPr>
          <w:rFonts w:hint="eastAsia" w:ascii="宋体" w:hAnsi="宋体" w:cs="Arial"/>
          <w:b/>
          <w:color w:val="auto"/>
          <w:kern w:val="0"/>
          <w:sz w:val="32"/>
          <w:szCs w:val="32"/>
        </w:rPr>
        <w:t>法定代表人证明书</w:t>
      </w:r>
    </w:p>
    <w:p w14:paraId="210FF6C6">
      <w:pPr>
        <w:tabs>
          <w:tab w:val="left" w:pos="210"/>
        </w:tabs>
        <w:spacing w:line="320" w:lineRule="exact"/>
        <w:jc w:val="center"/>
        <w:rPr>
          <w:rFonts w:ascii="宋体" w:hAnsi="宋体" w:cs="Arial"/>
          <w:b/>
          <w:color w:val="auto"/>
          <w:kern w:val="0"/>
          <w:sz w:val="32"/>
          <w:szCs w:val="32"/>
        </w:rPr>
      </w:pPr>
    </w:p>
    <w:tbl>
      <w:tblPr>
        <w:tblStyle w:val="39"/>
        <w:tblW w:w="960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2004"/>
        <w:gridCol w:w="2218"/>
        <w:gridCol w:w="190"/>
        <w:gridCol w:w="2218"/>
        <w:gridCol w:w="2171"/>
      </w:tblGrid>
      <w:tr w14:paraId="4B2BE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603" w:type="dxa"/>
            <w:gridSpan w:val="6"/>
            <w:vAlign w:val="center"/>
          </w:tcPr>
          <w:p w14:paraId="1C4FE573">
            <w:pPr>
              <w:keepNext w:val="0"/>
              <w:keepLines w:val="0"/>
              <w:suppressLineNumbers w:val="0"/>
              <w:tabs>
                <w:tab w:val="left" w:pos="210"/>
              </w:tabs>
              <w:spacing w:before="0" w:beforeAutospacing="0" w:after="0" w:afterAutospacing="0" w:line="320" w:lineRule="exact"/>
              <w:ind w:left="0" w:right="0"/>
              <w:rPr>
                <w:rFonts w:hint="eastAsia" w:ascii="宋体" w:hAnsi="宋体" w:eastAsia="宋体" w:cs="Arial"/>
                <w:color w:val="auto"/>
                <w:kern w:val="0"/>
                <w:sz w:val="24"/>
                <w:szCs w:val="24"/>
                <w:lang w:eastAsia="zh-CN"/>
              </w:rPr>
            </w:pPr>
            <w:r>
              <w:rPr>
                <w:rFonts w:hint="eastAsia" w:ascii="宋体" w:hAnsi="宋体" w:cs="Arial"/>
                <w:color w:val="auto"/>
                <w:kern w:val="0"/>
                <w:sz w:val="24"/>
                <w:szCs w:val="24"/>
              </w:rPr>
              <w:t>致：</w:t>
            </w:r>
            <w:r>
              <w:rPr>
                <w:rFonts w:hint="eastAsia" w:ascii="宋体" w:hAnsi="宋体" w:cs="Arial"/>
                <w:color w:val="auto"/>
                <w:kern w:val="0"/>
                <w:sz w:val="24"/>
                <w:szCs w:val="24"/>
                <w:lang w:eastAsia="zh-CN"/>
              </w:rPr>
              <w:t>陕西途恒工程管理服务有限公司</w:t>
            </w:r>
          </w:p>
        </w:tc>
      </w:tr>
      <w:tr w14:paraId="02D5D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02" w:type="dxa"/>
            <w:vMerge w:val="restart"/>
            <w:vAlign w:val="center"/>
          </w:tcPr>
          <w:p w14:paraId="55512B4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企</w:t>
            </w:r>
          </w:p>
          <w:p w14:paraId="2BE3EE5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654ED75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业</w:t>
            </w:r>
          </w:p>
          <w:p w14:paraId="1D711C0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64E1848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w:t>
            </w:r>
          </w:p>
          <w:p w14:paraId="5BCC0AE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711A195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人</w:t>
            </w:r>
          </w:p>
        </w:tc>
        <w:tc>
          <w:tcPr>
            <w:tcW w:w="2004" w:type="dxa"/>
            <w:vAlign w:val="center"/>
          </w:tcPr>
          <w:p w14:paraId="72F3A0D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企业名称</w:t>
            </w:r>
          </w:p>
        </w:tc>
        <w:tc>
          <w:tcPr>
            <w:tcW w:w="6797" w:type="dxa"/>
            <w:gridSpan w:val="4"/>
            <w:vAlign w:val="center"/>
          </w:tcPr>
          <w:p w14:paraId="15CA86E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4326E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02" w:type="dxa"/>
            <w:vMerge w:val="continue"/>
            <w:vAlign w:val="center"/>
          </w:tcPr>
          <w:p w14:paraId="131B1D2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004" w:type="dxa"/>
            <w:vAlign w:val="center"/>
          </w:tcPr>
          <w:p w14:paraId="3CC1C5B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法定地址</w:t>
            </w:r>
          </w:p>
        </w:tc>
        <w:tc>
          <w:tcPr>
            <w:tcW w:w="6797" w:type="dxa"/>
            <w:gridSpan w:val="4"/>
            <w:vAlign w:val="center"/>
          </w:tcPr>
          <w:p w14:paraId="01B872A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6D71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02" w:type="dxa"/>
            <w:vMerge w:val="continue"/>
            <w:vAlign w:val="center"/>
          </w:tcPr>
          <w:p w14:paraId="2E570FD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004" w:type="dxa"/>
            <w:vAlign w:val="center"/>
          </w:tcPr>
          <w:p w14:paraId="434B08C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邮政编码</w:t>
            </w:r>
          </w:p>
        </w:tc>
        <w:tc>
          <w:tcPr>
            <w:tcW w:w="6797" w:type="dxa"/>
            <w:gridSpan w:val="4"/>
            <w:vAlign w:val="center"/>
          </w:tcPr>
          <w:p w14:paraId="299024A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2FED8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02" w:type="dxa"/>
            <w:vMerge w:val="continue"/>
            <w:vAlign w:val="center"/>
          </w:tcPr>
          <w:p w14:paraId="43EFBF5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004" w:type="dxa"/>
            <w:vAlign w:val="center"/>
          </w:tcPr>
          <w:p w14:paraId="2CDE30A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工商登记机关</w:t>
            </w:r>
          </w:p>
        </w:tc>
        <w:tc>
          <w:tcPr>
            <w:tcW w:w="6797" w:type="dxa"/>
            <w:gridSpan w:val="4"/>
            <w:vAlign w:val="center"/>
          </w:tcPr>
          <w:p w14:paraId="2077BF0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226AB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802" w:type="dxa"/>
            <w:vMerge w:val="continue"/>
            <w:vAlign w:val="center"/>
          </w:tcPr>
          <w:p w14:paraId="510470C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004" w:type="dxa"/>
            <w:vAlign w:val="center"/>
          </w:tcPr>
          <w:p w14:paraId="45CBC3D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税务登记机关</w:t>
            </w:r>
          </w:p>
        </w:tc>
        <w:tc>
          <w:tcPr>
            <w:tcW w:w="6797" w:type="dxa"/>
            <w:gridSpan w:val="4"/>
            <w:vAlign w:val="center"/>
          </w:tcPr>
          <w:p w14:paraId="7634426E">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auto"/>
                <w:kern w:val="0"/>
                <w:sz w:val="24"/>
                <w:szCs w:val="24"/>
              </w:rPr>
            </w:pPr>
          </w:p>
        </w:tc>
      </w:tr>
      <w:tr w14:paraId="571A1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02" w:type="dxa"/>
            <w:vMerge w:val="continue"/>
            <w:vAlign w:val="center"/>
          </w:tcPr>
          <w:p w14:paraId="47428B1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004" w:type="dxa"/>
            <w:vAlign w:val="center"/>
          </w:tcPr>
          <w:p w14:paraId="2F6DEBF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机构代码证号</w:t>
            </w:r>
          </w:p>
        </w:tc>
        <w:tc>
          <w:tcPr>
            <w:tcW w:w="6797" w:type="dxa"/>
            <w:gridSpan w:val="4"/>
            <w:vAlign w:val="center"/>
          </w:tcPr>
          <w:p w14:paraId="333E9B7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4EBBE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02" w:type="dxa"/>
            <w:vMerge w:val="restart"/>
            <w:vAlign w:val="center"/>
          </w:tcPr>
          <w:p w14:paraId="4D19E16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法定代表人</w:t>
            </w:r>
          </w:p>
        </w:tc>
        <w:tc>
          <w:tcPr>
            <w:tcW w:w="2004" w:type="dxa"/>
            <w:vAlign w:val="center"/>
          </w:tcPr>
          <w:p w14:paraId="6C152CB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姓名</w:t>
            </w:r>
          </w:p>
        </w:tc>
        <w:tc>
          <w:tcPr>
            <w:tcW w:w="2408" w:type="dxa"/>
            <w:gridSpan w:val="2"/>
            <w:vAlign w:val="center"/>
          </w:tcPr>
          <w:p w14:paraId="148CF3F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18" w:type="dxa"/>
            <w:vAlign w:val="center"/>
          </w:tcPr>
          <w:p w14:paraId="4735098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性别</w:t>
            </w:r>
          </w:p>
        </w:tc>
        <w:tc>
          <w:tcPr>
            <w:tcW w:w="2171" w:type="dxa"/>
            <w:vAlign w:val="center"/>
          </w:tcPr>
          <w:p w14:paraId="6B134F3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0EEE4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02" w:type="dxa"/>
            <w:vMerge w:val="continue"/>
            <w:vAlign w:val="center"/>
          </w:tcPr>
          <w:p w14:paraId="09081ED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004" w:type="dxa"/>
            <w:vAlign w:val="center"/>
          </w:tcPr>
          <w:p w14:paraId="50F77A6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职务</w:t>
            </w:r>
          </w:p>
        </w:tc>
        <w:tc>
          <w:tcPr>
            <w:tcW w:w="2408" w:type="dxa"/>
            <w:gridSpan w:val="2"/>
            <w:vAlign w:val="center"/>
          </w:tcPr>
          <w:p w14:paraId="21C7485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218" w:type="dxa"/>
            <w:vAlign w:val="center"/>
          </w:tcPr>
          <w:p w14:paraId="434201D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联系电话</w:t>
            </w:r>
          </w:p>
        </w:tc>
        <w:tc>
          <w:tcPr>
            <w:tcW w:w="2171" w:type="dxa"/>
            <w:vAlign w:val="center"/>
          </w:tcPr>
          <w:p w14:paraId="0D0B07E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42209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02" w:type="dxa"/>
            <w:vMerge w:val="continue"/>
            <w:vAlign w:val="center"/>
          </w:tcPr>
          <w:p w14:paraId="27B3F9E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2004" w:type="dxa"/>
            <w:vAlign w:val="center"/>
          </w:tcPr>
          <w:p w14:paraId="4D88532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传真</w:t>
            </w:r>
          </w:p>
        </w:tc>
        <w:tc>
          <w:tcPr>
            <w:tcW w:w="6797" w:type="dxa"/>
            <w:gridSpan w:val="4"/>
            <w:vAlign w:val="center"/>
          </w:tcPr>
          <w:p w14:paraId="1F1EEF3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r>
      <w:tr w14:paraId="016D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802" w:type="dxa"/>
            <w:vMerge w:val="restart"/>
            <w:vAlign w:val="center"/>
          </w:tcPr>
          <w:p w14:paraId="13F88EE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法定代表人身份证复印件</w:t>
            </w:r>
          </w:p>
        </w:tc>
        <w:tc>
          <w:tcPr>
            <w:tcW w:w="4222" w:type="dxa"/>
            <w:gridSpan w:val="2"/>
            <w:vMerge w:val="restart"/>
            <w:vAlign w:val="center"/>
          </w:tcPr>
          <w:p w14:paraId="6802692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（粘贴处）</w:t>
            </w:r>
          </w:p>
        </w:tc>
        <w:tc>
          <w:tcPr>
            <w:tcW w:w="4579" w:type="dxa"/>
            <w:gridSpan w:val="3"/>
            <w:vAlign w:val="center"/>
          </w:tcPr>
          <w:p w14:paraId="768AEBF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法定代表人签字或盖章</w:t>
            </w:r>
          </w:p>
        </w:tc>
      </w:tr>
      <w:tr w14:paraId="3F3E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802" w:type="dxa"/>
            <w:vMerge w:val="continue"/>
            <w:vAlign w:val="center"/>
          </w:tcPr>
          <w:p w14:paraId="2F54A8E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4222" w:type="dxa"/>
            <w:gridSpan w:val="2"/>
            <w:vMerge w:val="continue"/>
            <w:vAlign w:val="center"/>
          </w:tcPr>
          <w:p w14:paraId="672DC26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tc>
        <w:tc>
          <w:tcPr>
            <w:tcW w:w="4579" w:type="dxa"/>
            <w:gridSpan w:val="3"/>
            <w:vAlign w:val="bottom"/>
          </w:tcPr>
          <w:p w14:paraId="2149825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r>
              <w:rPr>
                <w:rFonts w:hint="eastAsia" w:ascii="宋体" w:hAnsi="宋体" w:cs="Arial"/>
                <w:color w:val="auto"/>
                <w:kern w:val="0"/>
                <w:sz w:val="24"/>
                <w:szCs w:val="24"/>
              </w:rPr>
              <w:t>（公章）</w:t>
            </w:r>
          </w:p>
          <w:p w14:paraId="4535583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5FB8F95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104DDEB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auto"/>
                <w:kern w:val="0"/>
                <w:sz w:val="24"/>
                <w:szCs w:val="24"/>
              </w:rPr>
            </w:pPr>
          </w:p>
          <w:p w14:paraId="7604A768">
            <w:pPr>
              <w:keepNext w:val="0"/>
              <w:keepLines w:val="0"/>
              <w:suppressLineNumbers w:val="0"/>
              <w:tabs>
                <w:tab w:val="left" w:pos="210"/>
              </w:tabs>
              <w:spacing w:before="0" w:beforeAutospacing="0" w:after="0" w:afterAutospacing="0" w:line="320" w:lineRule="exact"/>
              <w:ind w:left="0" w:right="0"/>
              <w:jc w:val="right"/>
              <w:rPr>
                <w:rFonts w:hint="default" w:ascii="宋体" w:hAnsi="宋体" w:cs="Arial"/>
                <w:color w:val="auto"/>
                <w:kern w:val="0"/>
                <w:sz w:val="24"/>
                <w:szCs w:val="24"/>
              </w:rPr>
            </w:pPr>
            <w:r>
              <w:rPr>
                <w:rFonts w:hint="eastAsia" w:ascii="宋体" w:hAnsi="宋体" w:cs="Arial"/>
                <w:color w:val="auto"/>
                <w:kern w:val="0"/>
                <w:sz w:val="24"/>
                <w:szCs w:val="24"/>
              </w:rPr>
              <w:t xml:space="preserve">年  月  日 </w:t>
            </w:r>
          </w:p>
        </w:tc>
      </w:tr>
    </w:tbl>
    <w:p w14:paraId="263155EE">
      <w:pPr>
        <w:widowControl/>
        <w:jc w:val="left"/>
        <w:rPr>
          <w:rFonts w:ascii="Calibri Light" w:hAnsi="Calibri Light"/>
          <w:b/>
          <w:bCs/>
          <w:color w:val="auto"/>
          <w:sz w:val="32"/>
          <w:szCs w:val="32"/>
        </w:rPr>
      </w:pPr>
    </w:p>
    <w:p w14:paraId="1E14D865">
      <w:pPr>
        <w:pStyle w:val="3"/>
        <w:jc w:val="center"/>
        <w:rPr>
          <w:color w:val="auto"/>
        </w:rPr>
      </w:pPr>
      <w:bookmarkStart w:id="140" w:name="_Toc22910776"/>
      <w:bookmarkStart w:id="141" w:name="_Toc23258627"/>
      <w:bookmarkStart w:id="142" w:name="_Toc26541338"/>
      <w:bookmarkStart w:id="143" w:name="_Toc22911935"/>
      <w:bookmarkStart w:id="144" w:name="_Toc22911714"/>
      <w:r>
        <w:rPr>
          <w:rFonts w:hint="eastAsia"/>
          <w:color w:val="auto"/>
        </w:rPr>
        <w:t>法人授权委托书</w:t>
      </w:r>
      <w:bookmarkEnd w:id="140"/>
      <w:bookmarkEnd w:id="141"/>
      <w:bookmarkEnd w:id="142"/>
      <w:bookmarkEnd w:id="143"/>
      <w:bookmarkEnd w:id="144"/>
    </w:p>
    <w:p w14:paraId="7D6DBF33">
      <w:pPr>
        <w:spacing w:line="360" w:lineRule="auto"/>
        <w:rPr>
          <w:rFonts w:hint="eastAsia" w:ascii="宋体" w:hAnsi="宋体" w:eastAsia="宋体"/>
          <w:color w:val="auto"/>
          <w:sz w:val="24"/>
          <w:szCs w:val="24"/>
          <w:lang w:eastAsia="zh-CN"/>
        </w:rPr>
      </w:pPr>
      <w:r>
        <w:rPr>
          <w:rFonts w:hint="eastAsia" w:ascii="宋体" w:hAnsi="宋体"/>
          <w:color w:val="auto"/>
          <w:sz w:val="24"/>
          <w:szCs w:val="24"/>
        </w:rPr>
        <w:t>致：</w:t>
      </w:r>
      <w:r>
        <w:rPr>
          <w:rFonts w:hint="eastAsia" w:ascii="宋体" w:hAnsi="宋体"/>
          <w:color w:val="auto"/>
          <w:sz w:val="24"/>
          <w:szCs w:val="24"/>
          <w:lang w:eastAsia="zh-CN"/>
        </w:rPr>
        <w:t>陕西途恒工程管理服务有限公司</w:t>
      </w:r>
    </w:p>
    <w:p w14:paraId="7C70586A">
      <w:pPr>
        <w:spacing w:line="500" w:lineRule="exact"/>
        <w:ind w:left="-120" w:leftChars="-57" w:firstLine="600" w:firstLineChars="250"/>
        <w:rPr>
          <w:rFonts w:ascii="宋体" w:hAnsi="宋体" w:cs="Courier New"/>
          <w:color w:val="auto"/>
          <w:sz w:val="24"/>
          <w:szCs w:val="24"/>
        </w:rPr>
      </w:pPr>
      <w:r>
        <w:rPr>
          <w:rFonts w:hint="eastAsia" w:ascii="宋体" w:hAnsi="宋体" w:cs="Courier New"/>
          <w:color w:val="auto"/>
          <w:sz w:val="24"/>
          <w:szCs w:val="24"/>
        </w:rPr>
        <w:t>本授权书声明：注册于（</w:t>
      </w:r>
      <w:r>
        <w:rPr>
          <w:rFonts w:hint="eastAsia" w:ascii="宋体" w:hAnsi="宋体" w:cs="Courier New"/>
          <w:color w:val="auto"/>
          <w:sz w:val="24"/>
          <w:szCs w:val="24"/>
          <w:u w:val="single"/>
        </w:rPr>
        <w:t xml:space="preserve"> 工商行政管理局名称）之（委托单位全称） </w:t>
      </w:r>
      <w:r>
        <w:rPr>
          <w:rFonts w:hint="eastAsia" w:ascii="宋体" w:hAnsi="宋体" w:cs="Courier New"/>
          <w:color w:val="auto"/>
          <w:sz w:val="24"/>
          <w:szCs w:val="24"/>
        </w:rPr>
        <w:t>的法定代表人</w:t>
      </w:r>
      <w:r>
        <w:rPr>
          <w:rFonts w:hint="eastAsia" w:ascii="宋体" w:hAnsi="宋体" w:cs="Courier New"/>
          <w:color w:val="auto"/>
          <w:sz w:val="24"/>
          <w:szCs w:val="24"/>
          <w:u w:val="single"/>
        </w:rPr>
        <w:t>（姓名、性别）</w:t>
      </w:r>
      <w:r>
        <w:rPr>
          <w:rFonts w:hint="eastAsia" w:ascii="宋体" w:hAnsi="宋体" w:cs="Courier New"/>
          <w:color w:val="auto"/>
          <w:sz w:val="24"/>
          <w:szCs w:val="24"/>
        </w:rPr>
        <w:t>授权</w:t>
      </w:r>
      <w:r>
        <w:rPr>
          <w:rFonts w:hint="eastAsia" w:ascii="宋体" w:hAnsi="宋体" w:cs="Courier New"/>
          <w:color w:val="auto"/>
          <w:sz w:val="24"/>
          <w:szCs w:val="21"/>
        </w:rPr>
        <w:t>本公司的</w:t>
      </w:r>
      <w:r>
        <w:rPr>
          <w:rFonts w:hint="eastAsia" w:ascii="宋体" w:hAnsi="宋体" w:cs="Courier New"/>
          <w:color w:val="auto"/>
          <w:sz w:val="24"/>
          <w:szCs w:val="24"/>
          <w:u w:val="single"/>
        </w:rPr>
        <w:t>（被授权人姓名、性别、职务）</w:t>
      </w:r>
      <w:r>
        <w:rPr>
          <w:rFonts w:hint="eastAsia" w:ascii="宋体" w:hAnsi="宋体" w:cs="Courier New"/>
          <w:color w:val="auto"/>
          <w:sz w:val="24"/>
          <w:szCs w:val="24"/>
        </w:rPr>
        <w:t>为合法代理人，就贵方组织的有关</w:t>
      </w:r>
      <w:r>
        <w:rPr>
          <w:rFonts w:hint="eastAsia" w:ascii="宋体" w:hAnsi="宋体" w:cs="Courier New"/>
          <w:color w:val="auto"/>
          <w:sz w:val="24"/>
          <w:szCs w:val="24"/>
          <w:u w:val="single"/>
        </w:rPr>
        <w:t>（招标项目名称）</w:t>
      </w:r>
      <w:r>
        <w:rPr>
          <w:rFonts w:hint="eastAsia" w:ascii="宋体" w:hAnsi="宋体" w:cs="Courier New"/>
          <w:color w:val="auto"/>
          <w:sz w:val="24"/>
          <w:szCs w:val="24"/>
        </w:rPr>
        <w:t>（项目编号：</w:t>
      </w:r>
      <w:r>
        <w:rPr>
          <w:rFonts w:hint="eastAsia" w:ascii="宋体" w:hAnsi="宋体" w:cs="Courier New"/>
          <w:color w:val="auto"/>
          <w:sz w:val="24"/>
          <w:szCs w:val="24"/>
          <w:u w:val="single"/>
        </w:rPr>
        <w:t xml:space="preserve">           </w:t>
      </w:r>
      <w:r>
        <w:rPr>
          <w:rFonts w:hint="eastAsia" w:ascii="宋体" w:hAnsi="宋体" w:cs="Courier New"/>
          <w:color w:val="auto"/>
          <w:sz w:val="24"/>
          <w:szCs w:val="24"/>
          <w:u w:val="none"/>
          <w:lang w:eastAsia="zh-CN"/>
        </w:rPr>
        <w:t>，</w:t>
      </w:r>
      <w:r>
        <w:rPr>
          <w:rFonts w:hint="eastAsia" w:ascii="宋体" w:hAnsi="宋体" w:cs="Courier New"/>
          <w:color w:val="auto"/>
          <w:sz w:val="24"/>
          <w:szCs w:val="24"/>
          <w:u w:val="none"/>
          <w:lang w:val="en-US" w:eastAsia="zh-CN"/>
        </w:rPr>
        <w:t>标段：</w:t>
      </w:r>
      <w:r>
        <w:rPr>
          <w:rFonts w:hint="eastAsia" w:ascii="宋体" w:hAnsi="宋体" w:cs="Courier New"/>
          <w:color w:val="auto"/>
          <w:sz w:val="24"/>
          <w:szCs w:val="24"/>
          <w:u w:val="single"/>
          <w:lang w:val="en-US" w:eastAsia="zh-CN"/>
        </w:rPr>
        <w:t xml:space="preserve">     </w:t>
      </w:r>
      <w:r>
        <w:rPr>
          <w:rFonts w:hint="eastAsia" w:ascii="宋体" w:hAnsi="宋体" w:cs="Courier New"/>
          <w:color w:val="auto"/>
          <w:sz w:val="24"/>
          <w:szCs w:val="24"/>
        </w:rPr>
        <w:t>）的投标、洽谈、执行等具体事务，签署全部有关投标文件、文书、协议、合同，本公司对被授权人在本项目中的签名承担全部法律责任。本授权书自开标大会之日起计算有效期为</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天。</w:t>
      </w:r>
    </w:p>
    <w:p w14:paraId="1CA3EA84">
      <w:pPr>
        <w:spacing w:line="500" w:lineRule="exact"/>
        <w:ind w:firstLine="480" w:firstLineChars="200"/>
        <w:rPr>
          <w:rFonts w:ascii="宋体" w:hAnsi="宋体" w:cs="Courier New"/>
          <w:color w:val="auto"/>
          <w:sz w:val="24"/>
          <w:szCs w:val="24"/>
        </w:rPr>
      </w:pPr>
      <w:r>
        <w:rPr>
          <w:rFonts w:hint="eastAsia" w:ascii="宋体" w:hAnsi="宋体" w:cs="Courier New"/>
          <w:color w:val="auto"/>
          <w:sz w:val="24"/>
          <w:szCs w:val="24"/>
        </w:rPr>
        <w:t>委托单位：    （公章）                  法定代表人（签字或盖章）：</w:t>
      </w:r>
    </w:p>
    <w:p w14:paraId="514C9E95">
      <w:pPr>
        <w:spacing w:line="500" w:lineRule="exact"/>
        <w:ind w:firstLine="480" w:firstLineChars="200"/>
        <w:rPr>
          <w:rFonts w:ascii="宋体" w:hAnsi="宋体" w:cs="Courier New"/>
          <w:color w:val="auto"/>
          <w:sz w:val="24"/>
          <w:szCs w:val="24"/>
        </w:rPr>
      </w:pPr>
      <w:r>
        <w:rPr>
          <w:rFonts w:hint="eastAsia" w:ascii="宋体" w:hAnsi="宋体" w:cs="Courier New"/>
          <w:color w:val="auto"/>
          <w:sz w:val="24"/>
          <w:szCs w:val="24"/>
        </w:rPr>
        <w:t>签发日期：</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年</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月</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日</w:t>
      </w:r>
    </w:p>
    <w:p w14:paraId="34A6569C">
      <w:pPr>
        <w:spacing w:line="500" w:lineRule="exact"/>
        <w:ind w:firstLine="480" w:firstLineChars="200"/>
        <w:rPr>
          <w:rFonts w:ascii="宋体" w:hAnsi="宋体" w:cs="Courier New"/>
          <w:color w:val="auto"/>
          <w:sz w:val="24"/>
          <w:szCs w:val="24"/>
          <w:u w:val="single"/>
        </w:rPr>
      </w:pPr>
      <w:r>
        <w:rPr>
          <w:rFonts w:hint="eastAsia" w:ascii="宋体" w:hAnsi="宋体" w:cs="Courier New"/>
          <w:color w:val="auto"/>
          <w:sz w:val="24"/>
          <w:szCs w:val="24"/>
        </w:rPr>
        <w:t>附：被授权人姓名：</w:t>
      </w:r>
      <w:r>
        <w:rPr>
          <w:rFonts w:ascii="宋体" w:hAnsi="宋体" w:cs="Courier New"/>
          <w:color w:val="auto"/>
          <w:sz w:val="24"/>
          <w:szCs w:val="24"/>
          <w:u w:val="single"/>
        </w:rPr>
        <w:t xml:space="preserve">             </w:t>
      </w:r>
      <w:r>
        <w:rPr>
          <w:rFonts w:ascii="宋体" w:hAnsi="宋体" w:cs="Courier New"/>
          <w:color w:val="auto"/>
          <w:sz w:val="24"/>
          <w:szCs w:val="24"/>
        </w:rPr>
        <w:t xml:space="preserve"> </w:t>
      </w:r>
      <w:r>
        <w:rPr>
          <w:rFonts w:hint="eastAsia" w:ascii="宋体" w:hAnsi="宋体" w:cs="Courier New"/>
          <w:color w:val="auto"/>
          <w:sz w:val="24"/>
          <w:szCs w:val="24"/>
        </w:rPr>
        <w:t>性别：</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职务</w:t>
      </w:r>
      <w:r>
        <w:rPr>
          <w:rFonts w:hint="eastAsia" w:ascii="宋体" w:hAnsi="宋体" w:cs="Courier New"/>
          <w:color w:val="auto"/>
          <w:sz w:val="24"/>
          <w:szCs w:val="24"/>
          <w:u w:val="single"/>
        </w:rPr>
        <w:t xml:space="preserve"> ：</w:t>
      </w:r>
      <w:r>
        <w:rPr>
          <w:rFonts w:hint="eastAsia" w:ascii="宋体" w:hAnsi="宋体" w:cs="Courier New"/>
          <w:color w:val="auto"/>
          <w:sz w:val="24"/>
          <w:szCs w:val="24"/>
          <w:u w:val="single"/>
          <w:lang w:val="en-US" w:eastAsia="zh-CN"/>
        </w:rPr>
        <w:t xml:space="preserve">          </w:t>
      </w:r>
      <w:r>
        <w:rPr>
          <w:rFonts w:hint="eastAsia" w:ascii="宋体" w:hAnsi="宋体" w:cs="Courier New"/>
          <w:color w:val="auto"/>
          <w:sz w:val="24"/>
          <w:szCs w:val="24"/>
          <w:u w:val="single"/>
        </w:rPr>
        <w:t xml:space="preserve">                 </w:t>
      </w:r>
    </w:p>
    <w:p w14:paraId="235909C0">
      <w:pPr>
        <w:spacing w:line="500" w:lineRule="exact"/>
        <w:ind w:firstLine="960" w:firstLineChars="400"/>
        <w:rPr>
          <w:rFonts w:ascii="宋体" w:hAnsi="宋体" w:cs="Courier New"/>
          <w:color w:val="auto"/>
          <w:sz w:val="24"/>
          <w:szCs w:val="24"/>
          <w:u w:val="thick"/>
        </w:rPr>
      </w:pPr>
      <w:r>
        <w:rPr>
          <w:rFonts w:hint="eastAsia" w:ascii="宋体" w:hAnsi="宋体" w:cs="Courier New"/>
          <w:color w:val="auto"/>
          <w:sz w:val="24"/>
          <w:szCs w:val="24"/>
        </w:rPr>
        <w:t>联系地址：</w:t>
      </w:r>
      <w:r>
        <w:rPr>
          <w:rFonts w:hint="eastAsia" w:ascii="宋体" w:hAnsi="宋体" w:cs="Courier New"/>
          <w:color w:val="auto"/>
          <w:sz w:val="24"/>
          <w:szCs w:val="24"/>
          <w:u w:val="single"/>
        </w:rPr>
        <w:t xml:space="preserve">             </w:t>
      </w:r>
      <w:r>
        <w:rPr>
          <w:rFonts w:hint="eastAsia" w:ascii="宋体" w:hAnsi="宋体" w:cs="Courier New"/>
          <w:color w:val="auto"/>
          <w:sz w:val="24"/>
          <w:szCs w:val="24"/>
        </w:rPr>
        <w:t>联系电话：</w:t>
      </w:r>
      <w:r>
        <w:rPr>
          <w:rFonts w:ascii="宋体" w:hAnsi="宋体" w:cs="Courier New"/>
          <w:color w:val="auto"/>
          <w:sz w:val="24"/>
          <w:szCs w:val="24"/>
          <w:u w:val="thick"/>
        </w:rPr>
        <w:t xml:space="preserve">          </w:t>
      </w:r>
    </w:p>
    <w:p w14:paraId="27554638">
      <w:pPr>
        <w:spacing w:line="500" w:lineRule="exact"/>
        <w:ind w:firstLine="960" w:firstLineChars="400"/>
        <w:jc w:val="left"/>
        <w:rPr>
          <w:rFonts w:ascii="宋体" w:hAnsi="宋体" w:cs="Courier New"/>
          <w:color w:val="auto"/>
          <w:sz w:val="24"/>
          <w:szCs w:val="24"/>
        </w:rPr>
      </w:pPr>
      <w:r>
        <w:rPr>
          <w:rFonts w:hint="eastAsia" w:ascii="宋体" w:hAnsi="宋体" w:cs="Courier New"/>
          <w:color w:val="auto"/>
          <w:sz w:val="24"/>
          <w:szCs w:val="24"/>
        </w:rPr>
        <w:t>传真：</w:t>
      </w:r>
      <w:r>
        <w:rPr>
          <w:rFonts w:hint="eastAsia" w:ascii="宋体" w:hAnsi="宋体" w:cs="Courier New"/>
          <w:color w:val="auto"/>
          <w:sz w:val="24"/>
          <w:szCs w:val="24"/>
          <w:u w:val="thick"/>
        </w:rPr>
        <w:t xml:space="preserve"> </w:t>
      </w:r>
      <w:r>
        <w:rPr>
          <w:rFonts w:ascii="宋体" w:hAnsi="宋体" w:cs="Courier New"/>
          <w:color w:val="auto"/>
          <w:sz w:val="24"/>
          <w:szCs w:val="24"/>
        </w:rPr>
        <w:t xml:space="preserve">   </w:t>
      </w:r>
    </w:p>
    <w:p w14:paraId="20869C35">
      <w:pPr>
        <w:spacing w:line="500" w:lineRule="exact"/>
        <w:ind w:firstLine="2760" w:firstLineChars="1150"/>
        <w:rPr>
          <w:rFonts w:ascii="宋体" w:hAnsi="宋体" w:cs="Courier New"/>
          <w:color w:val="auto"/>
          <w:sz w:val="24"/>
          <w:szCs w:val="24"/>
        </w:rPr>
      </w:pPr>
      <w:r>
        <w:rPr>
          <w:rFonts w:hint="eastAsia" w:ascii="宋体" w:hAnsi="宋体" w:cs="Courier New"/>
          <w:color w:val="auto"/>
          <w:sz w:val="24"/>
          <w:szCs w:val="24"/>
        </w:rPr>
        <w:t>法定代表人/被授权人身份证复印件</w:t>
      </w:r>
    </w:p>
    <w:tbl>
      <w:tblPr>
        <w:tblStyle w:val="39"/>
        <w:tblW w:w="8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213"/>
        <w:gridCol w:w="4213"/>
      </w:tblGrid>
      <w:tr w14:paraId="1BEE5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854" w:hRule="atLeast"/>
          <w:jc w:val="center"/>
        </w:trPr>
        <w:tc>
          <w:tcPr>
            <w:tcW w:w="4213" w:type="dxa"/>
            <w:shd w:val="clear" w:color="auto" w:fill="E0E0E0"/>
            <w:vAlign w:val="center"/>
          </w:tcPr>
          <w:p w14:paraId="645D3535">
            <w:pPr>
              <w:keepNext w:val="0"/>
              <w:keepLines w:val="0"/>
              <w:suppressLineNumbers w:val="0"/>
              <w:snapToGrid w:val="0"/>
              <w:spacing w:before="0" w:beforeAutospacing="0" w:after="0" w:afterAutospacing="0" w:line="500" w:lineRule="exact"/>
              <w:ind w:left="0" w:right="0"/>
              <w:jc w:val="center"/>
              <w:rPr>
                <w:rFonts w:hint="default" w:ascii="宋体" w:hAnsi="宋体" w:cs="Courier New"/>
                <w:color w:val="auto"/>
                <w:sz w:val="24"/>
                <w:szCs w:val="24"/>
                <w:shd w:val="pct10" w:color="auto" w:fill="FFFFFF"/>
              </w:rPr>
            </w:pPr>
            <w:r>
              <w:rPr>
                <w:rFonts w:hint="eastAsia" w:ascii="宋体" w:hAnsi="宋体" w:cs="Courier New"/>
                <w:color w:val="auto"/>
                <w:sz w:val="24"/>
                <w:szCs w:val="24"/>
                <w:shd w:val="pct10" w:color="auto" w:fill="FFFFFF"/>
              </w:rPr>
              <w:t>法定代表人身份证复印件（正面）</w:t>
            </w:r>
          </w:p>
        </w:tc>
        <w:tc>
          <w:tcPr>
            <w:tcW w:w="4213" w:type="dxa"/>
            <w:shd w:val="clear" w:color="auto" w:fill="E0E0E0"/>
            <w:vAlign w:val="center"/>
          </w:tcPr>
          <w:p w14:paraId="6267A1CC">
            <w:pPr>
              <w:keepNext w:val="0"/>
              <w:keepLines w:val="0"/>
              <w:suppressLineNumbers w:val="0"/>
              <w:snapToGrid w:val="0"/>
              <w:spacing w:before="0" w:beforeAutospacing="0" w:after="0" w:afterAutospacing="0" w:line="500" w:lineRule="exact"/>
              <w:ind w:left="0" w:right="0"/>
              <w:jc w:val="center"/>
              <w:rPr>
                <w:rFonts w:hint="default" w:ascii="宋体" w:hAnsi="宋体" w:cs="Courier New"/>
                <w:color w:val="auto"/>
                <w:sz w:val="24"/>
                <w:szCs w:val="24"/>
                <w:shd w:val="pct10" w:color="auto" w:fill="FFFFFF"/>
              </w:rPr>
            </w:pPr>
            <w:r>
              <w:rPr>
                <w:rFonts w:hint="eastAsia" w:ascii="宋体" w:hAnsi="宋体" w:cs="Courier New"/>
                <w:color w:val="auto"/>
                <w:sz w:val="24"/>
                <w:szCs w:val="24"/>
                <w:shd w:val="pct10" w:color="auto" w:fill="FFFFFF"/>
              </w:rPr>
              <w:t>被授权人身份证复印件（正面）</w:t>
            </w:r>
          </w:p>
        </w:tc>
      </w:tr>
      <w:tr w14:paraId="5E996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045" w:hRule="atLeast"/>
          <w:jc w:val="center"/>
        </w:trPr>
        <w:tc>
          <w:tcPr>
            <w:tcW w:w="4213" w:type="dxa"/>
            <w:shd w:val="clear" w:color="auto" w:fill="E0E0E0"/>
            <w:vAlign w:val="center"/>
          </w:tcPr>
          <w:p w14:paraId="4FD7619E">
            <w:pPr>
              <w:keepNext w:val="0"/>
              <w:keepLines w:val="0"/>
              <w:suppressLineNumbers w:val="0"/>
              <w:snapToGrid w:val="0"/>
              <w:spacing w:before="0" w:beforeAutospacing="0" w:after="0" w:afterAutospacing="0" w:line="500" w:lineRule="exact"/>
              <w:ind w:left="0" w:right="0"/>
              <w:jc w:val="center"/>
              <w:rPr>
                <w:rFonts w:hint="default" w:ascii="宋体" w:hAnsi="宋体" w:cs="Courier New"/>
                <w:color w:val="auto"/>
                <w:sz w:val="24"/>
                <w:szCs w:val="24"/>
                <w:shd w:val="pct10" w:color="auto" w:fill="FFFFFF"/>
              </w:rPr>
            </w:pPr>
            <w:r>
              <w:rPr>
                <w:rFonts w:hint="eastAsia" w:ascii="宋体" w:hAnsi="宋体" w:cs="Courier New"/>
                <w:color w:val="auto"/>
                <w:sz w:val="24"/>
                <w:szCs w:val="24"/>
                <w:shd w:val="pct10" w:color="auto" w:fill="FFFFFF"/>
              </w:rPr>
              <w:t>法定代表人身份证复印件（反面）</w:t>
            </w:r>
          </w:p>
        </w:tc>
        <w:tc>
          <w:tcPr>
            <w:tcW w:w="4213" w:type="dxa"/>
            <w:shd w:val="clear" w:color="auto" w:fill="E0E0E0"/>
            <w:vAlign w:val="center"/>
          </w:tcPr>
          <w:p w14:paraId="5D96135F">
            <w:pPr>
              <w:keepNext w:val="0"/>
              <w:keepLines w:val="0"/>
              <w:suppressLineNumbers w:val="0"/>
              <w:snapToGrid w:val="0"/>
              <w:spacing w:before="0" w:beforeAutospacing="0" w:after="0" w:afterAutospacing="0" w:line="500" w:lineRule="exact"/>
              <w:ind w:left="0" w:right="0"/>
              <w:jc w:val="center"/>
              <w:rPr>
                <w:rFonts w:hint="default" w:ascii="宋体" w:hAnsi="宋体" w:cs="Courier New"/>
                <w:color w:val="auto"/>
                <w:sz w:val="24"/>
                <w:szCs w:val="24"/>
                <w:shd w:val="pct10" w:color="auto" w:fill="FFFFFF"/>
              </w:rPr>
            </w:pPr>
            <w:r>
              <w:rPr>
                <w:rFonts w:hint="eastAsia" w:ascii="宋体" w:hAnsi="宋体" w:cs="Courier New"/>
                <w:color w:val="auto"/>
                <w:sz w:val="24"/>
                <w:szCs w:val="24"/>
                <w:shd w:val="pct10" w:color="auto" w:fill="FFFFFF"/>
              </w:rPr>
              <w:t>被授权人身份证复印件（反面）</w:t>
            </w:r>
          </w:p>
        </w:tc>
      </w:tr>
    </w:tbl>
    <w:p w14:paraId="6D5BC9D6">
      <w:pPr>
        <w:spacing w:line="500" w:lineRule="exact"/>
        <w:rPr>
          <w:rFonts w:ascii="宋体" w:hAnsi="宋体" w:cs="Courier New"/>
          <w:color w:val="auto"/>
          <w:sz w:val="24"/>
          <w:szCs w:val="24"/>
        </w:rPr>
      </w:pPr>
      <w:r>
        <w:rPr>
          <w:rFonts w:hint="eastAsia" w:ascii="宋体" w:hAnsi="宋体" w:cs="Courier New"/>
          <w:color w:val="auto"/>
          <w:sz w:val="24"/>
          <w:szCs w:val="24"/>
        </w:rPr>
        <w:t>说明：</w:t>
      </w:r>
    </w:p>
    <w:p w14:paraId="3E857D91">
      <w:pPr>
        <w:spacing w:line="460" w:lineRule="exact"/>
        <w:ind w:firstLine="480" w:firstLineChars="200"/>
        <w:rPr>
          <w:rFonts w:ascii="宋体" w:hAnsi="宋体" w:cs="Courier New"/>
          <w:color w:val="auto"/>
          <w:sz w:val="24"/>
          <w:szCs w:val="24"/>
        </w:rPr>
      </w:pPr>
      <w:r>
        <w:rPr>
          <w:rFonts w:hint="eastAsia" w:ascii="宋体" w:hAnsi="宋体" w:cs="Courier New"/>
          <w:color w:val="auto"/>
          <w:sz w:val="24"/>
          <w:szCs w:val="24"/>
        </w:rPr>
        <w:t>1．本授权书有效期自开标大会之日计算不得少于九十天。</w:t>
      </w:r>
    </w:p>
    <w:p w14:paraId="01619385">
      <w:pPr>
        <w:spacing w:line="460" w:lineRule="exact"/>
        <w:ind w:firstLine="480" w:firstLineChars="200"/>
        <w:rPr>
          <w:rFonts w:hint="eastAsia" w:ascii="宋体" w:hAnsi="宋体" w:cs="Courier New"/>
          <w:color w:val="auto"/>
          <w:sz w:val="24"/>
          <w:szCs w:val="24"/>
        </w:rPr>
        <w:sectPr>
          <w:pgSz w:w="11906" w:h="16838"/>
          <w:pgMar w:top="1440" w:right="1418" w:bottom="1440" w:left="1418"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s="Courier New"/>
          <w:color w:val="auto"/>
          <w:sz w:val="24"/>
          <w:szCs w:val="24"/>
        </w:rPr>
        <w:t>2．授权书内容填写要明确，文字要工整清楚，涂改无效。</w:t>
      </w:r>
    </w:p>
    <w:p w14:paraId="6EAFB0B1">
      <w:pPr>
        <w:pStyle w:val="3"/>
        <w:jc w:val="center"/>
        <w:rPr>
          <w:rFonts w:hint="eastAsia" w:ascii="宋体" w:hAnsi="宋体" w:eastAsia="宋体" w:cs="宋体"/>
          <w:color w:val="auto"/>
        </w:rPr>
      </w:pPr>
      <w:bookmarkStart w:id="145" w:name="_Toc24284"/>
      <w:r>
        <w:rPr>
          <w:rFonts w:hint="eastAsia" w:ascii="宋体" w:hAnsi="宋体" w:eastAsia="宋体" w:cs="宋体"/>
          <w:color w:val="auto"/>
        </w:rPr>
        <w:t>无重大违法记录声明</w:t>
      </w:r>
      <w:bookmarkEnd w:id="145"/>
    </w:p>
    <w:p w14:paraId="38FE4CA9">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color w:val="auto"/>
          <w:kern w:val="0"/>
          <w:sz w:val="24"/>
          <w:szCs w:val="24"/>
        </w:rPr>
      </w:pPr>
      <w:r>
        <w:rPr>
          <w:rFonts w:hint="eastAsia" w:ascii="宋体" w:hAnsi="宋体" w:cs="宋体"/>
          <w:color w:val="auto"/>
          <w:sz w:val="24"/>
          <w:szCs w:val="24"/>
          <w:lang w:eastAsia="zh-CN"/>
        </w:rPr>
        <w:t>陕西途恒工程管理服务有限公司</w:t>
      </w:r>
      <w:r>
        <w:rPr>
          <w:rFonts w:hint="eastAsia" w:ascii="宋体" w:hAnsi="宋体" w:eastAsia="宋体" w:cs="宋体"/>
          <w:bCs/>
          <w:color w:val="auto"/>
          <w:sz w:val="24"/>
          <w:szCs w:val="24"/>
        </w:rPr>
        <w:t>：</w:t>
      </w:r>
    </w:p>
    <w:p w14:paraId="683E8589">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我方愿响应贵方</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年</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月</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日发布的</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项目（项目编号：</w:t>
      </w:r>
      <w:r>
        <w:rPr>
          <w:rFonts w:hint="eastAsia" w:ascii="宋体" w:hAnsi="宋体" w:eastAsia="宋体" w:cs="宋体"/>
          <w:bCs/>
          <w:color w:val="auto"/>
          <w:sz w:val="24"/>
          <w:szCs w:val="24"/>
          <w:u w:val="single"/>
        </w:rPr>
        <w:t xml:space="preserve">      </w:t>
      </w:r>
      <w:r>
        <w:rPr>
          <w:rFonts w:hint="eastAsia" w:ascii="宋体" w:hAnsi="宋体" w:cs="宋体"/>
          <w:bCs/>
          <w:color w:val="auto"/>
          <w:sz w:val="24"/>
          <w:szCs w:val="24"/>
          <w:u w:val="none"/>
          <w:lang w:eastAsia="zh-CN"/>
        </w:rPr>
        <w:t>，</w:t>
      </w:r>
      <w:r>
        <w:rPr>
          <w:rFonts w:hint="eastAsia" w:ascii="宋体" w:hAnsi="宋体" w:cs="宋体"/>
          <w:bCs/>
          <w:color w:val="auto"/>
          <w:sz w:val="24"/>
          <w:szCs w:val="24"/>
          <w:u w:val="none"/>
          <w:lang w:val="en-US" w:eastAsia="zh-CN"/>
        </w:rPr>
        <w:t>标段：</w:t>
      </w:r>
      <w:r>
        <w:rPr>
          <w:rFonts w:hint="eastAsia" w:ascii="宋体" w:hAnsi="宋体" w:cs="宋体"/>
          <w:bCs/>
          <w:color w:val="auto"/>
          <w:sz w:val="24"/>
          <w:szCs w:val="24"/>
          <w:u w:val="single"/>
          <w:lang w:val="en-US" w:eastAsia="zh-CN"/>
        </w:rPr>
        <w:t xml:space="preserve">     </w:t>
      </w:r>
      <w:r>
        <w:rPr>
          <w:rFonts w:hint="eastAsia" w:ascii="宋体" w:hAnsi="宋体" w:eastAsia="宋体" w:cs="宋体"/>
          <w:bCs/>
          <w:color w:val="auto"/>
          <w:sz w:val="24"/>
          <w:szCs w:val="24"/>
        </w:rPr>
        <w:t>）公告内容，参与投标，提供采购人需求中规定的全部内容。作为参加本次政府采购活动的投标人，郑重承诺：</w:t>
      </w:r>
    </w:p>
    <w:p w14:paraId="3F0FEEDD">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1</w:t>
      </w:r>
      <w:r>
        <w:rPr>
          <w:rFonts w:hint="eastAsia" w:ascii="宋体" w:hAnsi="宋体" w:cs="宋体"/>
          <w:bCs/>
          <w:color w:val="auto"/>
          <w:sz w:val="24"/>
          <w:szCs w:val="24"/>
          <w:lang w:val="en-US" w:eastAsia="zh-CN"/>
        </w:rPr>
        <w:t>.</w:t>
      </w:r>
      <w:r>
        <w:rPr>
          <w:rFonts w:hint="eastAsia" w:ascii="宋体" w:hAnsi="宋体" w:eastAsia="宋体" w:cs="宋体"/>
          <w:bCs/>
          <w:color w:val="auto"/>
          <w:sz w:val="24"/>
          <w:szCs w:val="24"/>
        </w:rPr>
        <w:t>我方参加本次政府采购活动近三年内，在经营活动中没有重大违法记录及其他违法采购活动记录，未被列入失信被执行人名单，未被列入重大税收违法案件记录名单，未被列入政府采购严重违法失信行为记录名单。</w:t>
      </w:r>
    </w:p>
    <w:p w14:paraId="0A6BCB2C">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2</w:t>
      </w:r>
      <w:r>
        <w:rPr>
          <w:rFonts w:hint="eastAsia" w:ascii="宋体" w:hAnsi="宋体" w:cs="宋体"/>
          <w:bCs/>
          <w:color w:val="auto"/>
          <w:sz w:val="24"/>
          <w:szCs w:val="24"/>
          <w:lang w:val="en-US" w:eastAsia="zh-CN"/>
        </w:rPr>
        <w:t>.</w:t>
      </w:r>
      <w:r>
        <w:rPr>
          <w:rFonts w:hint="eastAsia" w:ascii="宋体" w:hAnsi="宋体" w:eastAsia="宋体" w:cs="宋体"/>
          <w:bCs/>
          <w:color w:val="auto"/>
          <w:sz w:val="24"/>
          <w:szCs w:val="24"/>
        </w:rPr>
        <w:t>我方参与本次政府采购活动近三年内：没有处于被责令停业的状态；没有处于被行政主管部门取消投标资格的处罚期内；没有处于财产被接管、冻结、破产的状态；在近三年内没有行政主管部门已书面认定的重大质量问题；没有在近三年内被人民法院判决犯有行贿罪的记录。</w:t>
      </w:r>
    </w:p>
    <w:p w14:paraId="6C1700A0">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本公司对上述承诺的真实性负责，如有虚假，我方自行承担一切后果及法律责任。</w:t>
      </w:r>
    </w:p>
    <w:p w14:paraId="535ABD48">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
          <w:bCs/>
          <w:color w:val="auto"/>
          <w:sz w:val="24"/>
          <w:szCs w:val="24"/>
        </w:rPr>
      </w:pPr>
      <w:r>
        <w:rPr>
          <w:rFonts w:hint="eastAsia" w:ascii="宋体" w:hAnsi="宋体" w:eastAsia="宋体" w:cs="宋体"/>
          <w:bCs/>
          <w:color w:val="auto"/>
          <w:sz w:val="24"/>
          <w:szCs w:val="24"/>
        </w:rPr>
        <w:t xml:space="preserve">   </w:t>
      </w:r>
    </w:p>
    <w:p w14:paraId="787744BC">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color w:val="auto"/>
          <w:sz w:val="24"/>
          <w:szCs w:val="24"/>
        </w:rPr>
      </w:pPr>
    </w:p>
    <w:p w14:paraId="42CAB245">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投标人名称（加盖公章）：</w:t>
      </w:r>
    </w:p>
    <w:p w14:paraId="5AB82E28">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color w:val="auto"/>
          <w:sz w:val="24"/>
          <w:szCs w:val="24"/>
        </w:rPr>
      </w:pPr>
      <w:r>
        <w:rPr>
          <w:rFonts w:hint="eastAsia" w:ascii="宋体" w:hAnsi="宋体" w:eastAsia="宋体" w:cs="宋体"/>
          <w:bCs/>
          <w:color w:val="auto"/>
          <w:kern w:val="0"/>
          <w:sz w:val="24"/>
          <w:szCs w:val="24"/>
        </w:rPr>
        <w:t>法定代表人或被授权代表（</w:t>
      </w:r>
      <w:r>
        <w:rPr>
          <w:rFonts w:hint="eastAsia" w:ascii="宋体" w:hAnsi="宋体" w:cs="Courier New"/>
          <w:color w:val="auto"/>
          <w:sz w:val="24"/>
          <w:szCs w:val="24"/>
        </w:rPr>
        <w:t>签字或盖章</w:t>
      </w:r>
      <w:r>
        <w:rPr>
          <w:rFonts w:hint="eastAsia" w:ascii="宋体" w:hAnsi="宋体" w:eastAsia="宋体" w:cs="宋体"/>
          <w:bCs/>
          <w:color w:val="auto"/>
          <w:kern w:val="0"/>
          <w:sz w:val="24"/>
          <w:szCs w:val="24"/>
        </w:rPr>
        <w:t xml:space="preserve">）： </w:t>
      </w:r>
    </w:p>
    <w:p w14:paraId="6C2231B1">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color w:val="auto"/>
          <w:sz w:val="24"/>
        </w:rPr>
      </w:pPr>
      <w:r>
        <w:rPr>
          <w:rFonts w:hint="eastAsia" w:ascii="宋体" w:hAnsi="宋体" w:eastAsia="宋体" w:cs="宋体"/>
          <w:bCs/>
          <w:color w:val="auto"/>
          <w:kern w:val="0"/>
          <w:sz w:val="24"/>
        </w:rPr>
        <w:t>日   期：    年    月    日</w:t>
      </w:r>
    </w:p>
    <w:p w14:paraId="773D0449">
      <w:pPr>
        <w:keepNext w:val="0"/>
        <w:keepLines w:val="0"/>
        <w:pageBreakBefore w:val="0"/>
        <w:widowControl w:val="0"/>
        <w:kinsoku/>
        <w:wordWrap/>
        <w:overflowPunct/>
        <w:topLinePunct w:val="0"/>
        <w:autoSpaceDE/>
        <w:autoSpaceDN/>
        <w:bidi w:val="0"/>
        <w:spacing w:line="408" w:lineRule="auto"/>
        <w:textAlignment w:val="auto"/>
        <w:rPr>
          <w:rFonts w:hint="eastAsia" w:ascii="宋体" w:hAnsi="宋体" w:eastAsia="宋体" w:cs="宋体"/>
          <w:color w:val="auto"/>
        </w:rPr>
        <w:sectPr>
          <w:pgSz w:w="11906" w:h="16838"/>
          <w:pgMar w:top="1304" w:right="1304" w:bottom="1304" w:left="1304" w:header="964" w:footer="1020" w:gutter="0"/>
          <w:pgBorders>
            <w:top w:val="none" w:sz="0" w:space="0"/>
            <w:left w:val="none" w:sz="0" w:space="0"/>
            <w:bottom w:val="none" w:sz="0" w:space="0"/>
            <w:right w:val="none" w:sz="0" w:space="0"/>
          </w:pgBorders>
          <w:pgNumType w:fmt="decimal"/>
          <w:cols w:space="0" w:num="1"/>
          <w:docGrid w:type="linesAndChars" w:linePitch="317" w:charSpace="0"/>
        </w:sectPr>
      </w:pPr>
    </w:p>
    <w:p w14:paraId="62C8EB1D">
      <w:pPr>
        <w:adjustRightInd w:val="0"/>
        <w:snapToGrid w:val="0"/>
        <w:spacing w:line="360" w:lineRule="auto"/>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投标人非联合体投标声明</w:t>
      </w:r>
    </w:p>
    <w:p w14:paraId="026A2889">
      <w:pPr>
        <w:adjustRightInd w:val="0"/>
        <w:snapToGrid w:val="0"/>
        <w:spacing w:line="360" w:lineRule="auto"/>
        <w:rPr>
          <w:rFonts w:hint="eastAsia" w:ascii="仿宋" w:hAnsi="仿宋" w:eastAsia="仿宋" w:cs="黑体"/>
          <w:bCs/>
          <w:color w:val="auto"/>
          <w:sz w:val="28"/>
          <w:szCs w:val="28"/>
        </w:rPr>
      </w:pPr>
    </w:p>
    <w:p w14:paraId="79C4FBD6">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color w:val="auto"/>
          <w:sz w:val="24"/>
          <w:szCs w:val="24"/>
        </w:rPr>
      </w:pPr>
      <w:r>
        <w:rPr>
          <w:rFonts w:hint="eastAsia" w:ascii="宋体" w:hAnsi="宋体" w:cs="宋体"/>
          <w:color w:val="auto"/>
          <w:sz w:val="24"/>
          <w:szCs w:val="24"/>
          <w:lang w:eastAsia="zh-CN"/>
        </w:rPr>
        <w:t>陕西途恒工程管理服务有限公司</w:t>
      </w:r>
      <w:r>
        <w:rPr>
          <w:rFonts w:hint="eastAsia" w:ascii="宋体" w:hAnsi="宋体" w:eastAsia="宋体" w:cs="宋体"/>
          <w:bCs/>
          <w:color w:val="auto"/>
          <w:sz w:val="24"/>
          <w:szCs w:val="24"/>
        </w:rPr>
        <w:t>：</w:t>
      </w:r>
    </w:p>
    <w:p w14:paraId="0BA922CD">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我方愿响应贵方</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年</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月</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日发布的</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项目（项目编号：</w:t>
      </w:r>
      <w:r>
        <w:rPr>
          <w:rFonts w:hint="eastAsia" w:ascii="宋体" w:hAnsi="宋体" w:eastAsia="宋体" w:cs="宋体"/>
          <w:bCs/>
          <w:color w:val="auto"/>
          <w:sz w:val="24"/>
          <w:szCs w:val="24"/>
          <w:u w:val="single"/>
        </w:rPr>
        <w:t xml:space="preserve">      </w:t>
      </w:r>
      <w:r>
        <w:rPr>
          <w:rFonts w:hint="eastAsia" w:ascii="宋体" w:hAnsi="宋体" w:cs="宋体"/>
          <w:bCs/>
          <w:color w:val="auto"/>
          <w:sz w:val="24"/>
          <w:szCs w:val="24"/>
          <w:u w:val="none"/>
          <w:lang w:eastAsia="zh-CN"/>
        </w:rPr>
        <w:t>，</w:t>
      </w:r>
      <w:r>
        <w:rPr>
          <w:rFonts w:hint="eastAsia" w:ascii="宋体" w:hAnsi="宋体" w:cs="宋体"/>
          <w:bCs/>
          <w:color w:val="auto"/>
          <w:sz w:val="24"/>
          <w:szCs w:val="24"/>
          <w:u w:val="none"/>
          <w:lang w:val="en-US" w:eastAsia="zh-CN"/>
        </w:rPr>
        <w:t>标段：</w:t>
      </w:r>
      <w:r>
        <w:rPr>
          <w:rFonts w:hint="eastAsia" w:ascii="宋体" w:hAnsi="宋体" w:cs="宋体"/>
          <w:bCs/>
          <w:color w:val="auto"/>
          <w:sz w:val="24"/>
          <w:szCs w:val="24"/>
          <w:u w:val="single"/>
          <w:lang w:val="en-US" w:eastAsia="zh-CN"/>
        </w:rPr>
        <w:t xml:space="preserve">     </w:t>
      </w:r>
      <w:r>
        <w:rPr>
          <w:rFonts w:hint="eastAsia" w:ascii="宋体" w:hAnsi="宋体" w:eastAsia="宋体" w:cs="宋体"/>
          <w:bCs/>
          <w:color w:val="auto"/>
          <w:sz w:val="24"/>
          <w:szCs w:val="24"/>
        </w:rPr>
        <w:t>）招标内容，参与投标，提供采购人需求中规定的全部内容。本公司就参加投标工作，</w:t>
      </w:r>
      <w:r>
        <w:rPr>
          <w:rFonts w:hint="eastAsia" w:ascii="宋体" w:hAnsi="宋体" w:cs="宋体"/>
          <w:bCs/>
          <w:color w:val="auto"/>
          <w:sz w:val="24"/>
          <w:szCs w:val="24"/>
          <w:lang w:eastAsia="zh-CN"/>
        </w:rPr>
        <w:t>做出</w:t>
      </w:r>
      <w:r>
        <w:rPr>
          <w:rFonts w:hint="eastAsia" w:ascii="宋体" w:hAnsi="宋体" w:eastAsia="宋体" w:cs="宋体"/>
          <w:bCs/>
          <w:color w:val="auto"/>
          <w:sz w:val="24"/>
          <w:szCs w:val="24"/>
        </w:rPr>
        <w:t>郑重声明：</w:t>
      </w:r>
    </w:p>
    <w:p w14:paraId="74458064">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1.本公司保证在本项目投标中不与其他单位围标、串标，不出让投标资格，不向采购人、采购代理机构和评标委员会成员行贿。</w:t>
      </w:r>
    </w:p>
    <w:p w14:paraId="10F2472B">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2.本公司保证本项目并非联合体投标，本项目服务由本公司独立承担。</w:t>
      </w:r>
    </w:p>
    <w:p w14:paraId="2F7BACA5">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本公司违反上述保证，或本声明陈述与事实不符，经查实，我方自行承担一切后果及法律责任</w:t>
      </w:r>
      <w:r>
        <w:rPr>
          <w:rFonts w:hint="eastAsia" w:ascii="宋体" w:hAnsi="宋体" w:cs="宋体"/>
          <w:bCs/>
          <w:color w:val="auto"/>
          <w:sz w:val="24"/>
          <w:szCs w:val="24"/>
          <w:lang w:eastAsia="zh-CN"/>
        </w:rPr>
        <w:t>。</w:t>
      </w:r>
    </w:p>
    <w:p w14:paraId="5522D478">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特此声明。</w:t>
      </w:r>
    </w:p>
    <w:p w14:paraId="0EB818D4">
      <w:pPr>
        <w:pageBreakBefore w:val="0"/>
        <w:kinsoku/>
        <w:wordWrap/>
        <w:overflowPunct/>
        <w:topLinePunct w:val="0"/>
        <w:autoSpaceDE/>
        <w:autoSpaceDN/>
        <w:bidi w:val="0"/>
        <w:snapToGrid w:val="0"/>
        <w:spacing w:line="408" w:lineRule="auto"/>
        <w:textAlignment w:val="auto"/>
        <w:rPr>
          <w:rFonts w:hint="eastAsia" w:ascii="宋体" w:hAnsi="宋体" w:eastAsia="宋体" w:cs="宋体"/>
          <w:bCs/>
          <w:color w:val="auto"/>
          <w:sz w:val="24"/>
          <w:szCs w:val="24"/>
        </w:rPr>
      </w:pPr>
    </w:p>
    <w:p w14:paraId="75BBA359">
      <w:pPr>
        <w:pageBreakBefore w:val="0"/>
        <w:kinsoku/>
        <w:wordWrap/>
        <w:overflowPunct/>
        <w:topLinePunct w:val="0"/>
        <w:autoSpaceDE/>
        <w:autoSpaceDN/>
        <w:bidi w:val="0"/>
        <w:snapToGrid w:val="0"/>
        <w:spacing w:line="408" w:lineRule="auto"/>
        <w:textAlignment w:val="auto"/>
        <w:rPr>
          <w:rFonts w:hint="eastAsia" w:ascii="宋体" w:hAnsi="宋体" w:eastAsia="宋体" w:cs="宋体"/>
          <w:bCs/>
          <w:color w:val="auto"/>
          <w:sz w:val="24"/>
          <w:szCs w:val="24"/>
        </w:rPr>
      </w:pPr>
    </w:p>
    <w:p w14:paraId="1973F5A1">
      <w:pPr>
        <w:pageBreakBefore w:val="0"/>
        <w:kinsoku/>
        <w:wordWrap/>
        <w:overflowPunct/>
        <w:topLinePunct w:val="0"/>
        <w:autoSpaceDE/>
        <w:autoSpaceDN/>
        <w:bidi w:val="0"/>
        <w:snapToGrid w:val="0"/>
        <w:spacing w:line="408" w:lineRule="auto"/>
        <w:textAlignment w:val="auto"/>
        <w:rPr>
          <w:rFonts w:hint="eastAsia" w:ascii="宋体" w:hAnsi="宋体" w:eastAsia="宋体" w:cs="宋体"/>
          <w:bCs/>
          <w:color w:val="auto"/>
          <w:sz w:val="24"/>
          <w:szCs w:val="24"/>
        </w:rPr>
      </w:pPr>
    </w:p>
    <w:p w14:paraId="080517A3">
      <w:pPr>
        <w:pageBreakBefore w:val="0"/>
        <w:kinsoku/>
        <w:wordWrap/>
        <w:overflowPunct/>
        <w:topLinePunct w:val="0"/>
        <w:autoSpaceDE/>
        <w:autoSpaceDN/>
        <w:bidi w:val="0"/>
        <w:snapToGrid w:val="0"/>
        <w:spacing w:line="408"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投标人名称（加盖公章）：</w:t>
      </w:r>
    </w:p>
    <w:p w14:paraId="2EF6D082">
      <w:pPr>
        <w:pageBreakBefore w:val="0"/>
        <w:kinsoku/>
        <w:wordWrap/>
        <w:overflowPunct/>
        <w:topLinePunct w:val="0"/>
        <w:autoSpaceDE/>
        <w:autoSpaceDN/>
        <w:bidi w:val="0"/>
        <w:snapToGrid w:val="0"/>
        <w:spacing w:line="408"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kern w:val="0"/>
          <w:sz w:val="24"/>
          <w:szCs w:val="24"/>
        </w:rPr>
        <w:t>法定代表人或被授权代表（</w:t>
      </w:r>
      <w:r>
        <w:rPr>
          <w:rFonts w:hint="eastAsia" w:ascii="宋体" w:hAnsi="宋体" w:cs="Courier New"/>
          <w:color w:val="auto"/>
          <w:sz w:val="24"/>
          <w:szCs w:val="24"/>
        </w:rPr>
        <w:t>签字或盖章</w:t>
      </w:r>
      <w:r>
        <w:rPr>
          <w:rFonts w:hint="eastAsia" w:ascii="宋体" w:hAnsi="宋体" w:eastAsia="宋体" w:cs="宋体"/>
          <w:bCs/>
          <w:color w:val="auto"/>
          <w:kern w:val="0"/>
          <w:sz w:val="24"/>
          <w:szCs w:val="24"/>
        </w:rPr>
        <w:t xml:space="preserve">）： </w:t>
      </w:r>
    </w:p>
    <w:p w14:paraId="5AA25CD7">
      <w:pPr>
        <w:pageBreakBefore w:val="0"/>
        <w:kinsoku/>
        <w:wordWrap/>
        <w:overflowPunct/>
        <w:topLinePunct w:val="0"/>
        <w:autoSpaceDE/>
        <w:autoSpaceDN/>
        <w:bidi w:val="0"/>
        <w:snapToGrid w:val="0"/>
        <w:spacing w:line="408" w:lineRule="auto"/>
        <w:ind w:firstLine="480" w:firstLineChars="200"/>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日   期：    年    月    日</w:t>
      </w:r>
    </w:p>
    <w:p w14:paraId="13F99680">
      <w:pPr>
        <w:pStyle w:val="51"/>
        <w:pageBreakBefore w:val="0"/>
        <w:kinsoku/>
        <w:wordWrap/>
        <w:overflowPunct/>
        <w:topLinePunct w:val="0"/>
        <w:autoSpaceDE/>
        <w:autoSpaceDN/>
        <w:bidi w:val="0"/>
        <w:spacing w:before="0" w:line="408" w:lineRule="auto"/>
        <w:textAlignment w:val="auto"/>
        <w:rPr>
          <w:rFonts w:hint="eastAsia" w:ascii="宋体" w:hAnsi="宋体" w:eastAsia="宋体" w:cs="宋体"/>
          <w:color w:val="auto"/>
          <w:sz w:val="24"/>
          <w:szCs w:val="24"/>
        </w:rPr>
        <w:sectPr>
          <w:pgSz w:w="11906" w:h="16838"/>
          <w:pgMar w:top="1304" w:right="1304" w:bottom="1304" w:left="1304" w:header="964" w:footer="1020" w:gutter="0"/>
          <w:pgBorders>
            <w:top w:val="none" w:sz="0" w:space="0"/>
            <w:left w:val="none" w:sz="0" w:space="0"/>
            <w:bottom w:val="none" w:sz="0" w:space="0"/>
            <w:right w:val="none" w:sz="0" w:space="0"/>
          </w:pgBorders>
          <w:pgNumType w:fmt="decimal"/>
          <w:cols w:space="0" w:num="1"/>
          <w:docGrid w:type="linesAndChars" w:linePitch="317" w:charSpace="0"/>
        </w:sectPr>
      </w:pPr>
    </w:p>
    <w:p w14:paraId="26118803">
      <w:pPr>
        <w:spacing w:after="190" w:afterLines="50" w:line="480" w:lineRule="exact"/>
        <w:jc w:val="center"/>
        <w:rPr>
          <w:rFonts w:hint="eastAsia" w:ascii="宋体" w:hAnsi="宋体" w:eastAsia="宋体" w:cs="宋体"/>
          <w:b/>
          <w:bCs w:val="0"/>
          <w:color w:val="auto"/>
          <w:sz w:val="24"/>
          <w:szCs w:val="24"/>
          <w:u w:val="none"/>
          <w:lang w:val="en-US" w:eastAsia="zh-CN"/>
        </w:rPr>
      </w:pPr>
      <w:r>
        <w:rPr>
          <w:rFonts w:hint="eastAsia" w:ascii="宋体" w:hAnsi="宋体" w:eastAsia="宋体" w:cs="宋体"/>
          <w:b/>
          <w:bCs w:val="0"/>
          <w:color w:val="auto"/>
          <w:sz w:val="24"/>
          <w:szCs w:val="24"/>
          <w:u w:val="none"/>
          <w:lang w:val="en-US" w:eastAsia="zh-CN"/>
        </w:rPr>
        <w:t>中小企业声明函（工程、服务）（如是）</w:t>
      </w:r>
    </w:p>
    <w:p w14:paraId="28C944BA">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cs="宋体"/>
          <w:b w:val="0"/>
          <w:bCs/>
          <w:color w:val="auto"/>
          <w:sz w:val="24"/>
          <w:szCs w:val="24"/>
          <w:u w:val="single"/>
          <w:lang w:val="en-US" w:eastAsia="zh-CN"/>
        </w:rPr>
        <w:t>；标段</w:t>
      </w:r>
      <w:r>
        <w:rPr>
          <w:rFonts w:hint="eastAsia" w:ascii="宋体" w:hAnsi="宋体" w:eastAsia="宋体" w:cs="宋体"/>
          <w:b w:val="0"/>
          <w:bCs/>
          <w:color w:val="auto"/>
          <w:sz w:val="24"/>
          <w:szCs w:val="24"/>
          <w:u w:val="single"/>
          <w:lang w:val="en-US" w:eastAsia="zh-CN"/>
        </w:rPr>
        <w:t>）</w:t>
      </w:r>
      <w:r>
        <w:rPr>
          <w:rFonts w:hint="eastAsia" w:ascii="宋体" w:hAnsi="宋体" w:eastAsia="宋体" w:cs="宋体"/>
          <w:b w:val="0"/>
          <w:bCs/>
          <w:color w:val="auto"/>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4CECFC97">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3AA24F50">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p>
    <w:p w14:paraId="3B7CDD25">
      <w:pPr>
        <w:spacing w:after="190" w:afterLines="50" w:line="480" w:lineRule="exact"/>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5180D58B">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52CEF62E">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5AC703C6">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3BC45C6F">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7B8B9EDC">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7ED686AF">
      <w:pPr>
        <w:pStyle w:val="128"/>
        <w:rPr>
          <w:rFonts w:hint="eastAsia"/>
          <w:color w:val="auto"/>
          <w:lang w:val="en-US" w:eastAsia="zh-CN"/>
        </w:rPr>
      </w:pPr>
    </w:p>
    <w:p w14:paraId="6152CBFD">
      <w:pPr>
        <w:pStyle w:val="37"/>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572B5926">
      <w:pPr>
        <w:pStyle w:val="16"/>
        <w:rPr>
          <w:rFonts w:hint="eastAsia" w:ascii="宋体" w:hAnsi="宋体" w:eastAsia="宋体" w:cs="宋体"/>
          <w:color w:val="auto"/>
          <w:sz w:val="24"/>
          <w:szCs w:val="24"/>
        </w:rPr>
        <w:sectPr>
          <w:pgSz w:w="11906" w:h="16838"/>
          <w:pgMar w:top="1361" w:right="1423" w:bottom="1361" w:left="1423" w:header="1134" w:footer="992" w:gutter="0"/>
          <w:pgBorders>
            <w:top w:val="none" w:sz="0" w:space="0"/>
            <w:left w:val="none" w:sz="0" w:space="0"/>
            <w:bottom w:val="none" w:sz="0" w:space="0"/>
            <w:right w:val="none" w:sz="0" w:space="0"/>
          </w:pgBorders>
          <w:pgNumType w:fmt="decimal"/>
          <w:cols w:space="0" w:num="1"/>
          <w:titlePg/>
          <w:rtlGutter w:val="0"/>
          <w:docGrid w:type="lines" w:linePitch="321" w:charSpace="0"/>
        </w:sectPr>
      </w:pPr>
    </w:p>
    <w:p w14:paraId="6421A41A">
      <w:pPr>
        <w:spacing w:after="190" w:afterLines="50" w:line="480" w:lineRule="exact"/>
        <w:jc w:val="center"/>
        <w:rPr>
          <w:rFonts w:hint="eastAsia" w:ascii="宋体" w:hAnsi="宋体" w:eastAsia="宋体" w:cs="宋体"/>
          <w:b/>
          <w:bCs w:val="0"/>
          <w:color w:val="auto"/>
          <w:sz w:val="24"/>
          <w:szCs w:val="24"/>
          <w:u w:val="none"/>
          <w:lang w:val="en-US" w:eastAsia="zh-CN"/>
        </w:rPr>
      </w:pPr>
      <w:r>
        <w:rPr>
          <w:rFonts w:hint="eastAsia" w:ascii="宋体" w:hAnsi="宋体" w:eastAsia="宋体" w:cs="宋体"/>
          <w:b/>
          <w:bCs w:val="0"/>
          <w:color w:val="auto"/>
          <w:sz w:val="24"/>
          <w:szCs w:val="24"/>
          <w:u w:val="none"/>
          <w:lang w:val="en-US" w:eastAsia="zh-CN"/>
        </w:rPr>
        <w:t>中小企业声明函（货物）（如是）</w:t>
      </w:r>
    </w:p>
    <w:p w14:paraId="4C3F27A8">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cs="宋体"/>
          <w:b w:val="0"/>
          <w:bCs/>
          <w:color w:val="auto"/>
          <w:sz w:val="24"/>
          <w:szCs w:val="24"/>
          <w:u w:val="single"/>
          <w:lang w:val="en-US" w:eastAsia="zh-CN"/>
        </w:rPr>
        <w:t>；标段</w:t>
      </w:r>
      <w:r>
        <w:rPr>
          <w:rFonts w:hint="eastAsia" w:ascii="宋体" w:hAnsi="宋体" w:eastAsia="宋体" w:cs="宋体"/>
          <w:b w:val="0"/>
          <w:bCs/>
          <w:color w:val="auto"/>
          <w:sz w:val="24"/>
          <w:szCs w:val="24"/>
          <w:u w:val="single"/>
          <w:lang w:val="en-US" w:eastAsia="zh-CN"/>
        </w:rPr>
        <w:t>）</w:t>
      </w:r>
      <w:r>
        <w:rPr>
          <w:rFonts w:hint="eastAsia" w:ascii="宋体" w:hAnsi="宋体" w:eastAsia="宋体" w:cs="宋体"/>
          <w:b w:val="0"/>
          <w:bCs/>
          <w:color w:val="auto"/>
          <w:sz w:val="24"/>
          <w:szCs w:val="24"/>
          <w:lang w:val="en-US" w:eastAsia="zh-CN"/>
        </w:rPr>
        <w:t>采购活动，提供的货物全部为符合政策要求的中小企业制造（或者：服务全部由符合政策要求的中小企业承接）。相关企业（含联合体中的中小企业、签订分包意向协议的中小企业）的具体情况如下：</w:t>
      </w:r>
    </w:p>
    <w:p w14:paraId="0C7BD226">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制造商为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46EFB44E">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；制造商为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p>
    <w:p w14:paraId="42941F52">
      <w:pPr>
        <w:spacing w:after="190" w:afterLines="50" w:line="480" w:lineRule="exact"/>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21FCB512">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42790619">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1D8BC26C">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60200A01">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2B4CB68D">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226EEA64">
      <w:pPr>
        <w:pStyle w:val="128"/>
        <w:rPr>
          <w:rFonts w:hint="eastAsia"/>
          <w:color w:val="auto"/>
          <w:lang w:val="en-US" w:eastAsia="zh-CN"/>
        </w:rPr>
      </w:pPr>
    </w:p>
    <w:p w14:paraId="3C23891A">
      <w:pPr>
        <w:pStyle w:val="37"/>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75044250">
      <w:pPr>
        <w:pStyle w:val="52"/>
        <w:rPr>
          <w:color w:val="auto"/>
        </w:rPr>
        <w:sectPr>
          <w:pgSz w:w="11906" w:h="16838"/>
          <w:pgMar w:top="1361" w:right="1423" w:bottom="1361" w:left="1423" w:header="1134" w:footer="992" w:gutter="0"/>
          <w:pgBorders>
            <w:top w:val="none" w:sz="0" w:space="0"/>
            <w:left w:val="none" w:sz="0" w:space="0"/>
            <w:bottom w:val="none" w:sz="0" w:space="0"/>
            <w:right w:val="none" w:sz="0" w:space="0"/>
          </w:pgBorders>
          <w:pgNumType w:fmt="decimal"/>
          <w:cols w:space="0" w:num="1"/>
          <w:titlePg/>
          <w:rtlGutter w:val="0"/>
          <w:docGrid w:type="lines" w:linePitch="321" w:charSpace="0"/>
        </w:sectPr>
      </w:pPr>
    </w:p>
    <w:p w14:paraId="3300E633">
      <w:pPr>
        <w:spacing w:line="360" w:lineRule="auto"/>
        <w:jc w:val="center"/>
        <w:outlineLvl w:val="1"/>
        <w:rPr>
          <w:rFonts w:hAnsi="宋体" w:cs="宋体"/>
          <w:b/>
          <w:color w:val="auto"/>
          <w:sz w:val="28"/>
          <w:szCs w:val="28"/>
        </w:rPr>
      </w:pPr>
      <w:r>
        <w:rPr>
          <w:rFonts w:hint="eastAsia" w:hAnsi="宋体" w:cs="宋体"/>
          <w:b/>
          <w:color w:val="auto"/>
          <w:sz w:val="28"/>
          <w:szCs w:val="28"/>
        </w:rPr>
        <w:t>投标产品属节能、环境标志产品列表（如有）</w:t>
      </w:r>
    </w:p>
    <w:p w14:paraId="40D79E06">
      <w:pPr>
        <w:spacing w:line="360" w:lineRule="auto"/>
        <w:outlineLvl w:val="1"/>
        <w:rPr>
          <w:rFonts w:hAnsi="宋体" w:cs="宋体"/>
          <w:color w:val="auto"/>
          <w:sz w:val="24"/>
          <w:szCs w:val="24"/>
        </w:rPr>
      </w:pPr>
      <w:r>
        <w:rPr>
          <w:rFonts w:hint="eastAsia" w:hAnsi="宋体" w:cs="宋体"/>
          <w:color w:val="auto"/>
          <w:sz w:val="24"/>
          <w:szCs w:val="24"/>
        </w:rPr>
        <w:t>项目名称：</w:t>
      </w:r>
    </w:p>
    <w:p w14:paraId="5E32E6B5">
      <w:pPr>
        <w:spacing w:line="360" w:lineRule="auto"/>
        <w:jc w:val="left"/>
        <w:outlineLvl w:val="1"/>
        <w:rPr>
          <w:rFonts w:hAnsi="宋体" w:cs="宋体"/>
          <w:color w:val="auto"/>
          <w:sz w:val="24"/>
          <w:szCs w:val="24"/>
        </w:rPr>
      </w:pPr>
      <w:r>
        <w:rPr>
          <w:rFonts w:hint="eastAsia" w:hAnsi="宋体" w:cs="宋体"/>
          <w:color w:val="auto"/>
          <w:sz w:val="24"/>
          <w:szCs w:val="24"/>
        </w:rPr>
        <w:t xml:space="preserve">项目编号： </w:t>
      </w:r>
    </w:p>
    <w:p w14:paraId="318EB3E4">
      <w:pPr>
        <w:adjustRightInd w:val="0"/>
        <w:snapToGrid w:val="0"/>
        <w:spacing w:line="360" w:lineRule="auto"/>
        <w:outlineLvl w:val="1"/>
        <w:rPr>
          <w:rFonts w:hAnsi="宋体" w:cs="宋体"/>
          <w:color w:val="auto"/>
          <w:sz w:val="24"/>
          <w:szCs w:val="24"/>
        </w:rPr>
      </w:pPr>
    </w:p>
    <w:tbl>
      <w:tblPr>
        <w:tblStyle w:val="39"/>
        <w:tblW w:w="8928" w:type="dxa"/>
        <w:tblInd w:w="0" w:type="dxa"/>
        <w:tblLayout w:type="fixed"/>
        <w:tblCellMar>
          <w:top w:w="0" w:type="dxa"/>
          <w:left w:w="28" w:type="dxa"/>
          <w:bottom w:w="0" w:type="dxa"/>
          <w:right w:w="28" w:type="dxa"/>
        </w:tblCellMar>
      </w:tblPr>
      <w:tblGrid>
        <w:gridCol w:w="886"/>
        <w:gridCol w:w="1862"/>
        <w:gridCol w:w="2250"/>
        <w:gridCol w:w="1311"/>
        <w:gridCol w:w="1307"/>
        <w:gridCol w:w="1312"/>
      </w:tblGrid>
      <w:tr w14:paraId="65AA334F">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14:paraId="46DD3130">
            <w:pPr>
              <w:keepNext w:val="0"/>
              <w:keepLines w:val="0"/>
              <w:suppressLineNumbers w:val="0"/>
              <w:spacing w:before="0" w:beforeAutospacing="0" w:after="12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序号</w:t>
            </w:r>
          </w:p>
        </w:tc>
        <w:tc>
          <w:tcPr>
            <w:tcW w:w="1862" w:type="dxa"/>
            <w:tcBorders>
              <w:top w:val="single" w:color="auto" w:sz="6" w:space="0"/>
              <w:left w:val="single" w:color="auto" w:sz="6" w:space="0"/>
              <w:bottom w:val="single" w:color="auto" w:sz="6" w:space="0"/>
              <w:right w:val="single" w:color="auto" w:sz="6" w:space="0"/>
            </w:tcBorders>
            <w:vAlign w:val="center"/>
          </w:tcPr>
          <w:p w14:paraId="74C683D6">
            <w:pPr>
              <w:keepNext w:val="0"/>
              <w:keepLines w:val="0"/>
              <w:suppressLineNumbers w:val="0"/>
              <w:spacing w:before="0" w:beforeAutospacing="0" w:after="12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名称</w:t>
            </w:r>
          </w:p>
        </w:tc>
        <w:tc>
          <w:tcPr>
            <w:tcW w:w="2250" w:type="dxa"/>
            <w:tcBorders>
              <w:top w:val="single" w:color="auto" w:sz="6" w:space="0"/>
              <w:left w:val="single" w:color="auto" w:sz="6" w:space="0"/>
              <w:bottom w:val="single" w:color="auto" w:sz="6" w:space="0"/>
              <w:right w:val="single" w:color="auto" w:sz="6" w:space="0"/>
            </w:tcBorders>
            <w:vAlign w:val="center"/>
          </w:tcPr>
          <w:p w14:paraId="57413F9C">
            <w:pPr>
              <w:keepNext w:val="0"/>
              <w:keepLines w:val="0"/>
              <w:suppressLineNumbers w:val="0"/>
              <w:spacing w:before="163" w:beforeLines="50" w:beforeAutospacing="0" w:after="12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14:paraId="106E3FCB">
            <w:pPr>
              <w:keepNext w:val="0"/>
              <w:keepLines w:val="0"/>
              <w:suppressLineNumbers w:val="0"/>
              <w:spacing w:before="0" w:beforeAutospacing="0" w:after="12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数量</w:t>
            </w:r>
          </w:p>
        </w:tc>
        <w:tc>
          <w:tcPr>
            <w:tcW w:w="1307" w:type="dxa"/>
            <w:tcBorders>
              <w:top w:val="single" w:color="auto" w:sz="6" w:space="0"/>
              <w:left w:val="single" w:color="auto" w:sz="6" w:space="0"/>
              <w:bottom w:val="single" w:color="auto" w:sz="6" w:space="0"/>
              <w:right w:val="single" w:color="auto" w:sz="6" w:space="0"/>
            </w:tcBorders>
            <w:vAlign w:val="center"/>
          </w:tcPr>
          <w:p w14:paraId="5995A5A9">
            <w:pPr>
              <w:keepNext w:val="0"/>
              <w:keepLines w:val="0"/>
              <w:suppressLineNumbers w:val="0"/>
              <w:spacing w:before="0" w:beforeAutospacing="0" w:after="12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单价</w:t>
            </w:r>
          </w:p>
          <w:p w14:paraId="355D1D6A">
            <w:pPr>
              <w:keepNext w:val="0"/>
              <w:keepLines w:val="0"/>
              <w:suppressLineNumbers w:val="0"/>
              <w:spacing w:before="0" w:beforeAutospacing="0" w:after="120" w:afterAutospacing="0" w:line="360" w:lineRule="auto"/>
              <w:ind w:left="0" w:right="0"/>
              <w:jc w:val="center"/>
              <w:outlineLvl w:val="1"/>
              <w:rPr>
                <w:rFonts w:hint="default" w:hAnsi="宋体" w:cs="宋体"/>
                <w:bCs/>
                <w:color w:val="auto"/>
                <w:sz w:val="24"/>
                <w:szCs w:val="24"/>
              </w:rPr>
            </w:pPr>
            <w:r>
              <w:rPr>
                <w:rFonts w:hint="eastAsia" w:hAnsi="宋体" w:cs="宋体"/>
                <w:color w:val="auto"/>
                <w:sz w:val="24"/>
                <w:szCs w:val="24"/>
              </w:rPr>
              <w:t>（元）</w:t>
            </w:r>
          </w:p>
        </w:tc>
        <w:tc>
          <w:tcPr>
            <w:tcW w:w="1312" w:type="dxa"/>
            <w:tcBorders>
              <w:top w:val="single" w:color="auto" w:sz="6" w:space="0"/>
              <w:left w:val="single" w:color="auto" w:sz="6" w:space="0"/>
              <w:bottom w:val="single" w:color="auto" w:sz="6" w:space="0"/>
              <w:right w:val="single" w:color="auto" w:sz="6" w:space="0"/>
            </w:tcBorders>
            <w:vAlign w:val="center"/>
          </w:tcPr>
          <w:p w14:paraId="7049BD0F">
            <w:pPr>
              <w:keepNext w:val="0"/>
              <w:keepLines w:val="0"/>
              <w:suppressLineNumbers w:val="0"/>
              <w:spacing w:before="0" w:beforeAutospacing="0" w:after="120" w:afterAutospacing="0" w:line="360" w:lineRule="auto"/>
              <w:ind w:left="0" w:right="0"/>
              <w:jc w:val="center"/>
              <w:outlineLvl w:val="1"/>
              <w:rPr>
                <w:rFonts w:hint="default" w:hAnsi="宋体" w:cs="宋体"/>
                <w:bCs/>
                <w:color w:val="auto"/>
                <w:sz w:val="24"/>
                <w:szCs w:val="24"/>
              </w:rPr>
            </w:pPr>
            <w:r>
              <w:rPr>
                <w:rFonts w:hint="eastAsia" w:hAnsi="宋体" w:cs="宋体"/>
                <w:bCs/>
                <w:color w:val="auto"/>
                <w:sz w:val="24"/>
                <w:szCs w:val="24"/>
              </w:rPr>
              <w:t>总价</w:t>
            </w:r>
          </w:p>
          <w:p w14:paraId="11EF0D43">
            <w:pPr>
              <w:keepNext w:val="0"/>
              <w:keepLines w:val="0"/>
              <w:suppressLineNumbers w:val="0"/>
              <w:spacing w:before="0" w:beforeAutospacing="0" w:after="120" w:afterAutospacing="0" w:line="360" w:lineRule="auto"/>
              <w:ind w:left="0" w:right="0"/>
              <w:jc w:val="center"/>
              <w:outlineLvl w:val="1"/>
              <w:rPr>
                <w:rFonts w:hint="default" w:hAnsi="宋体" w:cs="宋体"/>
                <w:bCs/>
                <w:color w:val="auto"/>
                <w:sz w:val="24"/>
                <w:szCs w:val="24"/>
              </w:rPr>
            </w:pPr>
            <w:r>
              <w:rPr>
                <w:rFonts w:hint="eastAsia" w:hAnsi="宋体" w:cs="宋体"/>
                <w:bCs/>
                <w:color w:val="auto"/>
                <w:sz w:val="24"/>
                <w:szCs w:val="24"/>
              </w:rPr>
              <w:t>（元）</w:t>
            </w:r>
          </w:p>
        </w:tc>
      </w:tr>
      <w:tr w14:paraId="75B1DEB5">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14:paraId="08B9D887">
            <w:pPr>
              <w:keepNext w:val="0"/>
              <w:keepLines w:val="0"/>
              <w:suppressLineNumbers w:val="0"/>
              <w:spacing w:before="326" w:beforeLines="100" w:beforeAutospacing="0" w:after="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1</w:t>
            </w:r>
          </w:p>
        </w:tc>
        <w:tc>
          <w:tcPr>
            <w:tcW w:w="1862" w:type="dxa"/>
            <w:tcBorders>
              <w:top w:val="single" w:color="auto" w:sz="6" w:space="0"/>
              <w:left w:val="single" w:color="auto" w:sz="6" w:space="0"/>
              <w:bottom w:val="single" w:color="auto" w:sz="4" w:space="0"/>
              <w:right w:val="single" w:color="auto" w:sz="6" w:space="0"/>
            </w:tcBorders>
            <w:vAlign w:val="center"/>
          </w:tcPr>
          <w:p w14:paraId="27A967D4">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2250" w:type="dxa"/>
            <w:tcBorders>
              <w:top w:val="single" w:color="auto" w:sz="6" w:space="0"/>
              <w:left w:val="single" w:color="auto" w:sz="6" w:space="0"/>
              <w:bottom w:val="single" w:color="auto" w:sz="4" w:space="0"/>
              <w:right w:val="single" w:color="auto" w:sz="6" w:space="0"/>
            </w:tcBorders>
            <w:vAlign w:val="center"/>
          </w:tcPr>
          <w:p w14:paraId="3E7A4420">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1" w:type="dxa"/>
            <w:tcBorders>
              <w:top w:val="single" w:color="auto" w:sz="6" w:space="0"/>
              <w:left w:val="single" w:color="auto" w:sz="6" w:space="0"/>
              <w:bottom w:val="single" w:color="auto" w:sz="4" w:space="0"/>
              <w:right w:val="single" w:color="auto" w:sz="6" w:space="0"/>
            </w:tcBorders>
            <w:vAlign w:val="center"/>
          </w:tcPr>
          <w:p w14:paraId="68CD633E">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07" w:type="dxa"/>
            <w:tcBorders>
              <w:top w:val="single" w:color="auto" w:sz="6" w:space="0"/>
              <w:left w:val="single" w:color="auto" w:sz="6" w:space="0"/>
              <w:bottom w:val="single" w:color="auto" w:sz="4" w:space="0"/>
              <w:right w:val="single" w:color="auto" w:sz="6" w:space="0"/>
            </w:tcBorders>
            <w:vAlign w:val="center"/>
          </w:tcPr>
          <w:p w14:paraId="718DF071">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2" w:type="dxa"/>
            <w:tcBorders>
              <w:top w:val="single" w:color="auto" w:sz="6" w:space="0"/>
              <w:left w:val="single" w:color="auto" w:sz="6" w:space="0"/>
              <w:bottom w:val="single" w:color="auto" w:sz="4" w:space="0"/>
              <w:right w:val="single" w:color="auto" w:sz="6" w:space="0"/>
            </w:tcBorders>
            <w:vAlign w:val="center"/>
          </w:tcPr>
          <w:p w14:paraId="4122B3E7">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r>
      <w:tr w14:paraId="5DCC7842">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1E529A0D">
            <w:pPr>
              <w:keepNext w:val="0"/>
              <w:keepLines w:val="0"/>
              <w:suppressLineNumbers w:val="0"/>
              <w:spacing w:before="326" w:beforeLines="100" w:beforeAutospacing="0" w:after="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2</w:t>
            </w:r>
          </w:p>
        </w:tc>
        <w:tc>
          <w:tcPr>
            <w:tcW w:w="1862" w:type="dxa"/>
            <w:tcBorders>
              <w:top w:val="single" w:color="auto" w:sz="4" w:space="0"/>
              <w:left w:val="single" w:color="auto" w:sz="6" w:space="0"/>
              <w:bottom w:val="single" w:color="auto" w:sz="6" w:space="0"/>
              <w:right w:val="single" w:color="auto" w:sz="6" w:space="0"/>
            </w:tcBorders>
            <w:vAlign w:val="center"/>
          </w:tcPr>
          <w:p w14:paraId="46A5032C">
            <w:pPr>
              <w:keepNext w:val="0"/>
              <w:keepLines w:val="0"/>
              <w:suppressLineNumbers w:val="0"/>
              <w:spacing w:before="326" w:beforeLines="100" w:beforeAutospacing="0" w:after="0" w:afterAutospacing="0" w:line="360" w:lineRule="auto"/>
              <w:ind w:left="0" w:right="0"/>
              <w:jc w:val="center"/>
              <w:outlineLvl w:val="1"/>
              <w:rPr>
                <w:rFonts w:hint="default" w:hAnsi="宋体" w:cs="宋体"/>
                <w:color w:val="auto"/>
                <w:sz w:val="24"/>
                <w:szCs w:val="24"/>
              </w:rPr>
            </w:pPr>
          </w:p>
        </w:tc>
        <w:tc>
          <w:tcPr>
            <w:tcW w:w="2250" w:type="dxa"/>
            <w:tcBorders>
              <w:top w:val="single" w:color="auto" w:sz="4" w:space="0"/>
              <w:left w:val="single" w:color="auto" w:sz="6" w:space="0"/>
              <w:bottom w:val="single" w:color="auto" w:sz="6" w:space="0"/>
              <w:right w:val="single" w:color="auto" w:sz="6" w:space="0"/>
            </w:tcBorders>
            <w:vAlign w:val="center"/>
          </w:tcPr>
          <w:p w14:paraId="7A228407">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1" w:type="dxa"/>
            <w:tcBorders>
              <w:top w:val="single" w:color="auto" w:sz="4" w:space="0"/>
              <w:left w:val="single" w:color="auto" w:sz="6" w:space="0"/>
              <w:bottom w:val="single" w:color="auto" w:sz="6" w:space="0"/>
              <w:right w:val="single" w:color="auto" w:sz="6" w:space="0"/>
            </w:tcBorders>
            <w:vAlign w:val="center"/>
          </w:tcPr>
          <w:p w14:paraId="22C39DDA">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07" w:type="dxa"/>
            <w:tcBorders>
              <w:top w:val="single" w:color="auto" w:sz="4" w:space="0"/>
              <w:left w:val="single" w:color="auto" w:sz="6" w:space="0"/>
              <w:bottom w:val="single" w:color="auto" w:sz="6" w:space="0"/>
              <w:right w:val="single" w:color="auto" w:sz="6" w:space="0"/>
            </w:tcBorders>
            <w:vAlign w:val="center"/>
          </w:tcPr>
          <w:p w14:paraId="53D5B208">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2" w:type="dxa"/>
            <w:tcBorders>
              <w:top w:val="single" w:color="auto" w:sz="4" w:space="0"/>
              <w:left w:val="single" w:color="auto" w:sz="6" w:space="0"/>
              <w:bottom w:val="single" w:color="auto" w:sz="6" w:space="0"/>
              <w:right w:val="single" w:color="auto" w:sz="6" w:space="0"/>
            </w:tcBorders>
            <w:vAlign w:val="center"/>
          </w:tcPr>
          <w:p w14:paraId="45E286C1">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r>
      <w:tr w14:paraId="28ADB17F">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314B7CD1">
            <w:pPr>
              <w:keepNext w:val="0"/>
              <w:keepLines w:val="0"/>
              <w:suppressLineNumbers w:val="0"/>
              <w:spacing w:before="326" w:beforeLines="100" w:beforeAutospacing="0" w:after="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3</w:t>
            </w:r>
          </w:p>
        </w:tc>
        <w:tc>
          <w:tcPr>
            <w:tcW w:w="1862" w:type="dxa"/>
            <w:tcBorders>
              <w:top w:val="single" w:color="auto" w:sz="4" w:space="0"/>
              <w:left w:val="single" w:color="auto" w:sz="6" w:space="0"/>
              <w:bottom w:val="single" w:color="auto" w:sz="6" w:space="0"/>
              <w:right w:val="single" w:color="auto" w:sz="6" w:space="0"/>
            </w:tcBorders>
            <w:vAlign w:val="center"/>
          </w:tcPr>
          <w:p w14:paraId="497FAB8A">
            <w:pPr>
              <w:keepNext w:val="0"/>
              <w:keepLines w:val="0"/>
              <w:suppressLineNumbers w:val="0"/>
              <w:spacing w:before="326" w:beforeLines="100" w:beforeAutospacing="0" w:after="0" w:afterAutospacing="0" w:line="360" w:lineRule="auto"/>
              <w:ind w:left="0" w:right="0"/>
              <w:jc w:val="center"/>
              <w:outlineLvl w:val="1"/>
              <w:rPr>
                <w:rFonts w:hint="default" w:hAnsi="宋体" w:cs="宋体"/>
                <w:color w:val="auto"/>
                <w:sz w:val="24"/>
                <w:szCs w:val="24"/>
              </w:rPr>
            </w:pPr>
          </w:p>
        </w:tc>
        <w:tc>
          <w:tcPr>
            <w:tcW w:w="2250" w:type="dxa"/>
            <w:tcBorders>
              <w:top w:val="single" w:color="auto" w:sz="4" w:space="0"/>
              <w:left w:val="single" w:color="auto" w:sz="6" w:space="0"/>
              <w:bottom w:val="single" w:color="auto" w:sz="6" w:space="0"/>
              <w:right w:val="single" w:color="auto" w:sz="6" w:space="0"/>
            </w:tcBorders>
            <w:vAlign w:val="center"/>
          </w:tcPr>
          <w:p w14:paraId="043535A2">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1" w:type="dxa"/>
            <w:tcBorders>
              <w:top w:val="single" w:color="auto" w:sz="4" w:space="0"/>
              <w:left w:val="single" w:color="auto" w:sz="6" w:space="0"/>
              <w:bottom w:val="single" w:color="auto" w:sz="6" w:space="0"/>
              <w:right w:val="single" w:color="auto" w:sz="6" w:space="0"/>
            </w:tcBorders>
            <w:vAlign w:val="center"/>
          </w:tcPr>
          <w:p w14:paraId="492A9663">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07" w:type="dxa"/>
            <w:tcBorders>
              <w:top w:val="single" w:color="auto" w:sz="4" w:space="0"/>
              <w:left w:val="single" w:color="auto" w:sz="6" w:space="0"/>
              <w:bottom w:val="single" w:color="auto" w:sz="6" w:space="0"/>
              <w:right w:val="single" w:color="auto" w:sz="6" w:space="0"/>
            </w:tcBorders>
            <w:vAlign w:val="center"/>
          </w:tcPr>
          <w:p w14:paraId="34D750AA">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2" w:type="dxa"/>
            <w:tcBorders>
              <w:top w:val="single" w:color="auto" w:sz="4" w:space="0"/>
              <w:left w:val="single" w:color="auto" w:sz="6" w:space="0"/>
              <w:bottom w:val="single" w:color="auto" w:sz="6" w:space="0"/>
              <w:right w:val="single" w:color="auto" w:sz="6" w:space="0"/>
            </w:tcBorders>
            <w:vAlign w:val="center"/>
          </w:tcPr>
          <w:p w14:paraId="72C31E7C">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r>
      <w:tr w14:paraId="054DB412">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3E97918E">
            <w:pPr>
              <w:keepNext w:val="0"/>
              <w:keepLines w:val="0"/>
              <w:suppressLineNumbers w:val="0"/>
              <w:spacing w:before="326" w:beforeLines="100" w:beforeAutospacing="0" w:after="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w:t>
            </w:r>
          </w:p>
        </w:tc>
        <w:tc>
          <w:tcPr>
            <w:tcW w:w="1862" w:type="dxa"/>
            <w:tcBorders>
              <w:top w:val="single" w:color="auto" w:sz="4" w:space="0"/>
              <w:left w:val="single" w:color="auto" w:sz="6" w:space="0"/>
              <w:bottom w:val="single" w:color="auto" w:sz="6" w:space="0"/>
              <w:right w:val="single" w:color="auto" w:sz="6" w:space="0"/>
            </w:tcBorders>
            <w:vAlign w:val="center"/>
          </w:tcPr>
          <w:p w14:paraId="683E5851">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2250" w:type="dxa"/>
            <w:tcBorders>
              <w:top w:val="single" w:color="auto" w:sz="4" w:space="0"/>
              <w:left w:val="single" w:color="auto" w:sz="6" w:space="0"/>
              <w:bottom w:val="single" w:color="auto" w:sz="6" w:space="0"/>
              <w:right w:val="single" w:color="auto" w:sz="6" w:space="0"/>
            </w:tcBorders>
            <w:vAlign w:val="center"/>
          </w:tcPr>
          <w:p w14:paraId="79420F42">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1" w:type="dxa"/>
            <w:tcBorders>
              <w:top w:val="single" w:color="auto" w:sz="4" w:space="0"/>
              <w:left w:val="single" w:color="auto" w:sz="6" w:space="0"/>
              <w:bottom w:val="single" w:color="auto" w:sz="6" w:space="0"/>
              <w:right w:val="single" w:color="auto" w:sz="6" w:space="0"/>
            </w:tcBorders>
            <w:vAlign w:val="center"/>
          </w:tcPr>
          <w:p w14:paraId="6E3135CD">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07" w:type="dxa"/>
            <w:tcBorders>
              <w:top w:val="single" w:color="auto" w:sz="4" w:space="0"/>
              <w:left w:val="single" w:color="auto" w:sz="6" w:space="0"/>
              <w:bottom w:val="single" w:color="auto" w:sz="6" w:space="0"/>
              <w:right w:val="single" w:color="auto" w:sz="6" w:space="0"/>
            </w:tcBorders>
            <w:vAlign w:val="center"/>
          </w:tcPr>
          <w:p w14:paraId="7213A2B8">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2" w:type="dxa"/>
            <w:tcBorders>
              <w:top w:val="single" w:color="auto" w:sz="4" w:space="0"/>
              <w:left w:val="single" w:color="auto" w:sz="6" w:space="0"/>
              <w:bottom w:val="single" w:color="auto" w:sz="6" w:space="0"/>
              <w:right w:val="single" w:color="auto" w:sz="6" w:space="0"/>
            </w:tcBorders>
            <w:vAlign w:val="center"/>
          </w:tcPr>
          <w:p w14:paraId="22764249">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r>
      <w:tr w14:paraId="0FB8F994">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7BE2DADC">
            <w:pPr>
              <w:keepNext w:val="0"/>
              <w:keepLines w:val="0"/>
              <w:suppressLineNumbers w:val="0"/>
              <w:spacing w:before="326" w:beforeLines="100" w:beforeAutospacing="0" w:after="0" w:afterAutospacing="0" w:line="360" w:lineRule="auto"/>
              <w:ind w:left="0" w:right="0"/>
              <w:jc w:val="center"/>
              <w:outlineLvl w:val="1"/>
              <w:rPr>
                <w:rFonts w:hint="default" w:hAnsi="宋体" w:cs="宋体"/>
                <w:b/>
                <w:color w:val="auto"/>
                <w:sz w:val="24"/>
                <w:szCs w:val="24"/>
              </w:rPr>
            </w:pPr>
            <w:r>
              <w:rPr>
                <w:rFonts w:hint="eastAsia" w:hAnsi="宋体" w:cs="宋体"/>
                <w:color w:val="auto"/>
                <w:sz w:val="24"/>
                <w:szCs w:val="24"/>
              </w:rPr>
              <w:t>……</w:t>
            </w:r>
          </w:p>
        </w:tc>
        <w:tc>
          <w:tcPr>
            <w:tcW w:w="1862" w:type="dxa"/>
            <w:tcBorders>
              <w:top w:val="single" w:color="auto" w:sz="4" w:space="0"/>
              <w:left w:val="single" w:color="auto" w:sz="6" w:space="0"/>
              <w:bottom w:val="single" w:color="auto" w:sz="6" w:space="0"/>
              <w:right w:val="single" w:color="auto" w:sz="6" w:space="0"/>
            </w:tcBorders>
            <w:vAlign w:val="center"/>
          </w:tcPr>
          <w:p w14:paraId="0BCF6252">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2250" w:type="dxa"/>
            <w:tcBorders>
              <w:top w:val="single" w:color="auto" w:sz="4" w:space="0"/>
              <w:left w:val="single" w:color="auto" w:sz="6" w:space="0"/>
              <w:bottom w:val="single" w:color="auto" w:sz="6" w:space="0"/>
              <w:right w:val="single" w:color="auto" w:sz="6" w:space="0"/>
            </w:tcBorders>
            <w:vAlign w:val="center"/>
          </w:tcPr>
          <w:p w14:paraId="7525A725">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1" w:type="dxa"/>
            <w:tcBorders>
              <w:top w:val="single" w:color="auto" w:sz="4" w:space="0"/>
              <w:left w:val="single" w:color="auto" w:sz="6" w:space="0"/>
              <w:bottom w:val="single" w:color="auto" w:sz="6" w:space="0"/>
              <w:right w:val="single" w:color="auto" w:sz="6" w:space="0"/>
            </w:tcBorders>
            <w:vAlign w:val="center"/>
          </w:tcPr>
          <w:p w14:paraId="7E3C5629">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07" w:type="dxa"/>
            <w:tcBorders>
              <w:top w:val="single" w:color="auto" w:sz="4" w:space="0"/>
              <w:left w:val="single" w:color="auto" w:sz="6" w:space="0"/>
              <w:bottom w:val="single" w:color="auto" w:sz="6" w:space="0"/>
              <w:right w:val="single" w:color="auto" w:sz="6" w:space="0"/>
            </w:tcBorders>
            <w:vAlign w:val="center"/>
          </w:tcPr>
          <w:p w14:paraId="4C2FA061">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c>
          <w:tcPr>
            <w:tcW w:w="1312" w:type="dxa"/>
            <w:tcBorders>
              <w:top w:val="single" w:color="auto" w:sz="4" w:space="0"/>
              <w:left w:val="single" w:color="auto" w:sz="6" w:space="0"/>
              <w:bottom w:val="single" w:color="auto" w:sz="6" w:space="0"/>
              <w:right w:val="single" w:color="auto" w:sz="6" w:space="0"/>
            </w:tcBorders>
            <w:vAlign w:val="center"/>
          </w:tcPr>
          <w:p w14:paraId="7C63354B">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p>
        </w:tc>
      </w:tr>
      <w:tr w14:paraId="72118D1D">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4A2E6C90">
            <w:pPr>
              <w:keepNext w:val="0"/>
              <w:keepLines w:val="0"/>
              <w:suppressLineNumbers w:val="0"/>
              <w:spacing w:before="0" w:beforeAutospacing="0" w:after="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合计：</w:t>
            </w:r>
          </w:p>
        </w:tc>
        <w:tc>
          <w:tcPr>
            <w:tcW w:w="8042" w:type="dxa"/>
            <w:gridSpan w:val="5"/>
            <w:tcBorders>
              <w:top w:val="single" w:color="auto" w:sz="4" w:space="0"/>
              <w:left w:val="single" w:color="auto" w:sz="6" w:space="0"/>
              <w:bottom w:val="single" w:color="auto" w:sz="6" w:space="0"/>
              <w:right w:val="single" w:color="auto" w:sz="6" w:space="0"/>
            </w:tcBorders>
            <w:vAlign w:val="center"/>
          </w:tcPr>
          <w:p w14:paraId="2A2587A2">
            <w:pPr>
              <w:keepNext w:val="0"/>
              <w:keepLines w:val="0"/>
              <w:suppressLineNumbers w:val="0"/>
              <w:spacing w:before="163" w:beforeLines="50" w:beforeAutospacing="0" w:after="0" w:afterAutospacing="0" w:line="360" w:lineRule="auto"/>
              <w:ind w:left="0" w:right="0"/>
              <w:jc w:val="left"/>
              <w:outlineLvl w:val="1"/>
              <w:rPr>
                <w:rFonts w:hint="default" w:hAnsi="宋体" w:cs="宋体"/>
                <w:color w:val="auto"/>
                <w:sz w:val="24"/>
                <w:szCs w:val="24"/>
              </w:rPr>
            </w:pPr>
            <w:r>
              <w:rPr>
                <w:rFonts w:hint="eastAsia" w:hAnsi="宋体" w:cs="宋体"/>
                <w:color w:val="auto"/>
                <w:sz w:val="24"/>
                <w:szCs w:val="24"/>
              </w:rPr>
              <w:t>大写：                                小写：</w:t>
            </w:r>
          </w:p>
        </w:tc>
      </w:tr>
      <w:tr w14:paraId="12D0C17D">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549C84A9">
            <w:pPr>
              <w:keepNext w:val="0"/>
              <w:keepLines w:val="0"/>
              <w:suppressLineNumbers w:val="0"/>
              <w:spacing w:before="0" w:beforeAutospacing="0" w:after="0" w:afterAutospacing="0" w:line="360" w:lineRule="auto"/>
              <w:ind w:left="0" w:right="0"/>
              <w:jc w:val="center"/>
              <w:outlineLvl w:val="1"/>
              <w:rPr>
                <w:rFonts w:hint="default" w:hAnsi="宋体" w:cs="宋体"/>
                <w:color w:val="auto"/>
                <w:sz w:val="24"/>
                <w:szCs w:val="24"/>
              </w:rPr>
            </w:pPr>
            <w:r>
              <w:rPr>
                <w:rFonts w:hint="eastAsia" w:hAnsi="宋体" w:cs="宋体"/>
                <w:color w:val="auto"/>
                <w:sz w:val="24"/>
                <w:szCs w:val="24"/>
              </w:rPr>
              <w:t>备注</w:t>
            </w:r>
          </w:p>
        </w:tc>
        <w:tc>
          <w:tcPr>
            <w:tcW w:w="8042" w:type="dxa"/>
            <w:gridSpan w:val="5"/>
            <w:tcBorders>
              <w:top w:val="single" w:color="auto" w:sz="4" w:space="0"/>
              <w:left w:val="single" w:color="auto" w:sz="6" w:space="0"/>
              <w:bottom w:val="single" w:color="auto" w:sz="6" w:space="0"/>
              <w:right w:val="single" w:color="auto" w:sz="6" w:space="0"/>
            </w:tcBorders>
            <w:vAlign w:val="center"/>
          </w:tcPr>
          <w:p w14:paraId="721550A8">
            <w:pPr>
              <w:keepNext w:val="0"/>
              <w:keepLines w:val="0"/>
              <w:suppressLineNumbers w:val="0"/>
              <w:spacing w:before="163" w:beforeLines="50" w:beforeAutospacing="0" w:after="0" w:afterAutospacing="0" w:line="360" w:lineRule="auto"/>
              <w:ind w:left="0" w:right="0"/>
              <w:jc w:val="center"/>
              <w:outlineLvl w:val="1"/>
              <w:rPr>
                <w:rFonts w:hint="default" w:hAnsi="宋体" w:cs="宋体"/>
                <w:color w:val="auto"/>
                <w:sz w:val="24"/>
                <w:szCs w:val="24"/>
              </w:rPr>
            </w:pPr>
            <w:r>
              <w:rPr>
                <w:rFonts w:hint="eastAsia" w:hAnsi="宋体" w:cs="宋体"/>
                <w:color w:val="auto"/>
                <w:spacing w:val="-6"/>
                <w:sz w:val="24"/>
                <w:szCs w:val="24"/>
              </w:rPr>
              <w:t>保留小数点后两位。</w:t>
            </w:r>
          </w:p>
        </w:tc>
      </w:tr>
    </w:tbl>
    <w:p w14:paraId="01A9D383">
      <w:pPr>
        <w:adjustRightInd w:val="0"/>
        <w:snapToGrid w:val="0"/>
        <w:spacing w:line="360" w:lineRule="auto"/>
        <w:outlineLvl w:val="1"/>
        <w:rPr>
          <w:rFonts w:hAnsi="宋体" w:cs="宋体"/>
          <w:color w:val="auto"/>
          <w:sz w:val="24"/>
          <w:szCs w:val="24"/>
        </w:rPr>
      </w:pPr>
    </w:p>
    <w:p w14:paraId="7BF58C51">
      <w:pPr>
        <w:adjustRightInd w:val="0"/>
        <w:snapToGrid w:val="0"/>
        <w:spacing w:line="360" w:lineRule="auto"/>
        <w:outlineLvl w:val="1"/>
        <w:rPr>
          <w:rFonts w:hAnsi="宋体" w:cs="宋体"/>
          <w:color w:val="auto"/>
          <w:sz w:val="24"/>
          <w:szCs w:val="24"/>
        </w:rPr>
      </w:pPr>
    </w:p>
    <w:p w14:paraId="3B7B10A2">
      <w:pPr>
        <w:adjustRightInd w:val="0"/>
        <w:snapToGrid w:val="0"/>
        <w:spacing w:line="360" w:lineRule="auto"/>
        <w:outlineLvl w:val="1"/>
        <w:rPr>
          <w:rFonts w:hAnsi="宋体" w:cs="宋体"/>
          <w:bCs/>
          <w:color w:val="auto"/>
          <w:sz w:val="24"/>
          <w:szCs w:val="24"/>
        </w:rPr>
      </w:pPr>
      <w:r>
        <w:rPr>
          <w:rFonts w:hint="eastAsia" w:hAnsi="宋体" w:cs="宋体"/>
          <w:color w:val="auto"/>
          <w:sz w:val="24"/>
          <w:szCs w:val="24"/>
        </w:rPr>
        <w:t>说明：</w:t>
      </w:r>
      <w:r>
        <w:rPr>
          <w:rFonts w:hint="eastAsia" w:hAnsi="宋体" w:cs="宋体"/>
          <w:bCs/>
          <w:color w:val="auto"/>
          <w:sz w:val="24"/>
          <w:szCs w:val="24"/>
        </w:rPr>
        <w:t>1</w:t>
      </w:r>
      <w:r>
        <w:rPr>
          <w:rFonts w:hint="eastAsia" w:hAnsi="宋体" w:cs="宋体"/>
          <w:bCs/>
          <w:color w:val="auto"/>
          <w:sz w:val="24"/>
          <w:szCs w:val="24"/>
          <w:lang w:val="en-US" w:eastAsia="zh-CN"/>
        </w:rPr>
        <w:t>.</w:t>
      </w:r>
      <w:r>
        <w:rPr>
          <w:rFonts w:hint="eastAsia" w:hAnsi="宋体" w:cs="宋体"/>
          <w:color w:val="auto"/>
          <w:sz w:val="24"/>
          <w:szCs w:val="24"/>
        </w:rPr>
        <w:t>供应商提供的产品</w:t>
      </w:r>
      <w:r>
        <w:rPr>
          <w:rFonts w:hint="eastAsia" w:hAnsi="宋体" w:cs="宋体"/>
          <w:bCs/>
          <w:color w:val="auto"/>
          <w:sz w:val="24"/>
          <w:szCs w:val="24"/>
        </w:rPr>
        <w:t>属于《节能产品政府采购清单》中节能产品，《环境标志产品政府采购清单》中环境标志产品，应按招标文件要求</w:t>
      </w:r>
      <w:r>
        <w:rPr>
          <w:rFonts w:hint="eastAsia" w:hAnsi="宋体" w:cs="宋体"/>
          <w:color w:val="auto"/>
          <w:sz w:val="24"/>
          <w:szCs w:val="24"/>
        </w:rPr>
        <w:t>提供相关证明材料。</w:t>
      </w:r>
    </w:p>
    <w:p w14:paraId="7E9D37DE">
      <w:pPr>
        <w:pStyle w:val="129"/>
        <w:spacing w:line="360" w:lineRule="auto"/>
        <w:ind w:left="420" w:leftChars="200" w:firstLine="240" w:firstLineChars="100"/>
        <w:outlineLvl w:val="1"/>
        <w:rPr>
          <w:rFonts w:hAnsi="宋体" w:cs="宋体"/>
          <w:color w:val="auto"/>
          <w:sz w:val="24"/>
        </w:rPr>
      </w:pPr>
      <w:r>
        <w:rPr>
          <w:rFonts w:hint="eastAsia" w:hAnsi="宋体" w:cs="宋体"/>
          <w:bCs/>
          <w:color w:val="auto"/>
          <w:sz w:val="24"/>
        </w:rPr>
        <w:t>2</w:t>
      </w:r>
      <w:r>
        <w:rPr>
          <w:rFonts w:hint="eastAsia" w:hAnsi="宋体" w:cs="宋体"/>
          <w:bCs/>
          <w:color w:val="auto"/>
          <w:sz w:val="24"/>
          <w:lang w:val="en-US" w:eastAsia="zh-CN"/>
        </w:rPr>
        <w:t>.</w:t>
      </w:r>
      <w:r>
        <w:rPr>
          <w:rFonts w:hint="eastAsia" w:hAnsi="宋体" w:cs="宋体"/>
          <w:bCs/>
          <w:color w:val="auto"/>
          <w:sz w:val="24"/>
        </w:rPr>
        <w:t>未按上述要求提供、</w:t>
      </w:r>
      <w:r>
        <w:rPr>
          <w:rFonts w:hint="eastAsia" w:hAnsi="宋体" w:cs="宋体"/>
          <w:color w:val="auto"/>
          <w:sz w:val="24"/>
        </w:rPr>
        <w:t>填写</w:t>
      </w:r>
      <w:r>
        <w:rPr>
          <w:rFonts w:hint="eastAsia" w:hAnsi="宋体" w:cs="宋体"/>
          <w:bCs/>
          <w:color w:val="auto"/>
          <w:sz w:val="24"/>
        </w:rPr>
        <w:t>的，评标时不予以考虑。</w:t>
      </w:r>
    </w:p>
    <w:p w14:paraId="3CCD2502">
      <w:pPr>
        <w:pStyle w:val="25"/>
        <w:rPr>
          <w:rFonts w:ascii="Calibri Light" w:hAnsi="Calibri Light"/>
          <w:b/>
          <w:bCs/>
          <w:color w:val="auto"/>
          <w:sz w:val="24"/>
          <w:szCs w:val="24"/>
        </w:rPr>
      </w:pPr>
    </w:p>
    <w:p w14:paraId="7EEFD5F5">
      <w:pPr>
        <w:spacing w:line="360" w:lineRule="auto"/>
        <w:ind w:firstLine="480" w:firstLineChars="200"/>
        <w:outlineLvl w:val="0"/>
        <w:rPr>
          <w:rFonts w:ascii="宋体" w:hAnsi="宋体"/>
          <w:color w:val="auto"/>
          <w:sz w:val="24"/>
          <w:szCs w:val="24"/>
        </w:rPr>
      </w:pPr>
      <w:bookmarkStart w:id="146" w:name="_Toc20805"/>
      <w:r>
        <w:rPr>
          <w:rFonts w:hint="eastAsia" w:ascii="宋体" w:hAnsi="宋体"/>
          <w:color w:val="auto"/>
          <w:sz w:val="24"/>
          <w:szCs w:val="24"/>
        </w:rPr>
        <w:t>供应商名称（公章）</w:t>
      </w:r>
      <w:bookmarkEnd w:id="146"/>
    </w:p>
    <w:p w14:paraId="52B1E93B">
      <w:pPr>
        <w:spacing w:line="360" w:lineRule="auto"/>
        <w:ind w:firstLine="720" w:firstLineChars="300"/>
        <w:outlineLvl w:val="0"/>
        <w:rPr>
          <w:rFonts w:ascii="宋体" w:hAnsi="宋体"/>
          <w:color w:val="auto"/>
          <w:sz w:val="24"/>
          <w:szCs w:val="24"/>
        </w:rPr>
      </w:pPr>
      <w:bookmarkStart w:id="147" w:name="_Toc17104"/>
      <w:r>
        <w:rPr>
          <w:rFonts w:hint="eastAsia" w:ascii="宋体" w:hAnsi="宋体"/>
          <w:color w:val="auto"/>
          <w:sz w:val="24"/>
          <w:szCs w:val="24"/>
        </w:rPr>
        <w:t>年  月  日</w:t>
      </w:r>
      <w:bookmarkEnd w:id="147"/>
    </w:p>
    <w:p w14:paraId="5DF22351">
      <w:pPr>
        <w:pStyle w:val="25"/>
        <w:rPr>
          <w:rFonts w:ascii="Calibri Light" w:hAnsi="Calibri Light"/>
          <w:b/>
          <w:bCs/>
          <w:color w:val="auto"/>
          <w:sz w:val="24"/>
          <w:szCs w:val="24"/>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14:paraId="1F38CA4B">
      <w:pPr>
        <w:spacing w:line="360" w:lineRule="auto"/>
        <w:jc w:val="center"/>
        <w:outlineLvl w:val="1"/>
        <w:rPr>
          <w:rFonts w:hAnsi="宋体" w:cs="宋体"/>
          <w:b/>
          <w:color w:val="auto"/>
          <w:sz w:val="28"/>
          <w:szCs w:val="28"/>
        </w:rPr>
      </w:pPr>
      <w:bookmarkStart w:id="148" w:name="OLE_LINK14"/>
      <w:bookmarkStart w:id="149" w:name="OLE_LINK13"/>
      <w:r>
        <w:rPr>
          <w:rFonts w:hint="eastAsia" w:ascii="宋体" w:hAnsi="宋体"/>
          <w:b/>
          <w:bCs/>
          <w:color w:val="auto"/>
          <w:sz w:val="24"/>
          <w:szCs w:val="28"/>
        </w:rPr>
        <w:t>残疾人福利性单位声明函</w:t>
      </w:r>
      <w:r>
        <w:rPr>
          <w:rFonts w:hint="eastAsia" w:hAnsi="宋体" w:cs="宋体"/>
          <w:b/>
          <w:color w:val="auto"/>
          <w:sz w:val="28"/>
          <w:szCs w:val="28"/>
        </w:rPr>
        <w:t>（如</w:t>
      </w:r>
      <w:r>
        <w:rPr>
          <w:rFonts w:hint="eastAsia" w:ascii="宋体" w:hAnsi="宋体" w:cs="宋体"/>
          <w:b/>
          <w:bCs/>
          <w:color w:val="auto"/>
          <w:sz w:val="28"/>
          <w:szCs w:val="28"/>
        </w:rPr>
        <w:t>是</w:t>
      </w:r>
      <w:r>
        <w:rPr>
          <w:rFonts w:hint="eastAsia" w:hAnsi="宋体" w:cs="宋体"/>
          <w:b/>
          <w:color w:val="auto"/>
          <w:sz w:val="28"/>
          <w:szCs w:val="28"/>
        </w:rPr>
        <w:t>）</w:t>
      </w:r>
    </w:p>
    <w:p w14:paraId="08D8CA61">
      <w:pPr>
        <w:spacing w:line="360" w:lineRule="auto"/>
        <w:jc w:val="center"/>
        <w:rPr>
          <w:rFonts w:ascii="宋体" w:hAnsi="宋体"/>
          <w:b/>
          <w:bCs/>
          <w:color w:val="auto"/>
          <w:sz w:val="24"/>
          <w:szCs w:val="28"/>
        </w:rPr>
      </w:pPr>
      <w:r>
        <w:rPr>
          <w:rFonts w:hint="eastAsia" w:ascii="宋体" w:hAnsi="宋体"/>
          <w:b/>
          <w:bCs/>
          <w:color w:val="auto"/>
          <w:sz w:val="24"/>
          <w:szCs w:val="28"/>
        </w:rPr>
        <w:t xml:space="preserve">  </w:t>
      </w:r>
    </w:p>
    <w:bookmarkEnd w:id="148"/>
    <w:bookmarkEnd w:id="149"/>
    <w:p w14:paraId="2FF01858">
      <w:pPr>
        <w:spacing w:line="588" w:lineRule="exact"/>
        <w:rPr>
          <w:rFonts w:ascii="宋体" w:hAnsi="宋体"/>
          <w:b/>
          <w:color w:val="auto"/>
          <w:spacing w:val="6"/>
          <w:sz w:val="28"/>
          <w:szCs w:val="30"/>
        </w:rPr>
      </w:pPr>
    </w:p>
    <w:p w14:paraId="3C456BD3">
      <w:pPr>
        <w:spacing w:line="360" w:lineRule="auto"/>
        <w:ind w:firstLine="480" w:firstLineChars="200"/>
        <w:rPr>
          <w:rFonts w:ascii="宋体" w:hAnsi="宋体"/>
          <w:color w:val="auto"/>
          <w:sz w:val="24"/>
          <w:szCs w:val="24"/>
        </w:rPr>
      </w:pPr>
      <w:r>
        <w:rPr>
          <w:rFonts w:hint="eastAsia" w:ascii="宋体" w:hAnsi="宋体"/>
          <w:color w:val="auto"/>
          <w:sz w:val="24"/>
          <w:szCs w:val="24"/>
        </w:rPr>
        <w:t>本单位郑重声明，根据《财政部 民政部 中国残疾人联合会关于促进残疾人就业政府采购政策的通知》（财库</w:t>
      </w:r>
      <w:r>
        <w:rPr>
          <w:rFonts w:hint="eastAsia" w:ascii="宋体" w:hAnsi="宋体"/>
          <w:color w:val="auto"/>
          <w:sz w:val="24"/>
          <w:szCs w:val="24"/>
          <w:lang w:eastAsia="zh-CN"/>
        </w:rPr>
        <w:t>〔2017〕141号</w:t>
      </w:r>
      <w:r>
        <w:rPr>
          <w:rFonts w:hint="eastAsia" w:ascii="宋体" w:hAnsi="宋体"/>
          <w:color w:val="auto"/>
          <w:sz w:val="24"/>
          <w:szCs w:val="24"/>
        </w:rPr>
        <w:t>）的规定，本单位为符合条件的残疾人福利性单位，且本单位参加</w:t>
      </w:r>
      <w:r>
        <w:rPr>
          <w:rFonts w:hint="eastAsia" w:ascii="宋体" w:hAnsi="宋体"/>
          <w:color w:val="auto"/>
          <w:sz w:val="24"/>
          <w:szCs w:val="24"/>
          <w:u w:val="single"/>
        </w:rPr>
        <w:t xml:space="preserve">             </w:t>
      </w:r>
      <w:r>
        <w:rPr>
          <w:rFonts w:hint="eastAsia" w:ascii="宋体" w:hAnsi="宋体"/>
          <w:color w:val="auto"/>
          <w:sz w:val="24"/>
          <w:szCs w:val="24"/>
        </w:rPr>
        <w:t>单位的</w:t>
      </w:r>
      <w:r>
        <w:rPr>
          <w:rFonts w:hint="eastAsia" w:ascii="宋体" w:hAnsi="宋体"/>
          <w:color w:val="auto"/>
          <w:sz w:val="24"/>
          <w:szCs w:val="24"/>
          <w:u w:val="single"/>
        </w:rPr>
        <w:t xml:space="preserve">             </w:t>
      </w:r>
      <w:r>
        <w:rPr>
          <w:rFonts w:hint="eastAsia" w:ascii="宋体" w:hAnsi="宋体"/>
          <w:color w:val="auto"/>
          <w:sz w:val="24"/>
          <w:szCs w:val="24"/>
        </w:rPr>
        <w:t>项目采购活动提供本单位制造的货物（由本单位承担工程/提供服务），或者提供其他残疾人福利性单位制造的货物（不包括使用非残疾人福利性单位注册商标的货物）。</w:t>
      </w:r>
    </w:p>
    <w:p w14:paraId="5900234B">
      <w:pPr>
        <w:spacing w:line="360" w:lineRule="auto"/>
        <w:rPr>
          <w:rFonts w:ascii="宋体" w:hAnsi="宋体"/>
          <w:color w:val="auto"/>
          <w:sz w:val="24"/>
          <w:szCs w:val="24"/>
        </w:rPr>
      </w:pPr>
      <w:r>
        <w:rPr>
          <w:rFonts w:hint="eastAsia" w:ascii="宋体" w:hAnsi="宋体"/>
          <w:color w:val="auto"/>
          <w:sz w:val="24"/>
          <w:szCs w:val="24"/>
        </w:rPr>
        <w:t xml:space="preserve">    本单位对上述声明的真实性负责。如有虚假，将依法承担相应责任。</w:t>
      </w:r>
    </w:p>
    <w:p w14:paraId="25E66602">
      <w:pPr>
        <w:spacing w:line="360" w:lineRule="auto"/>
        <w:rPr>
          <w:rFonts w:ascii="宋体" w:hAnsi="宋体"/>
          <w:color w:val="auto"/>
          <w:sz w:val="24"/>
          <w:szCs w:val="24"/>
        </w:rPr>
      </w:pPr>
    </w:p>
    <w:p w14:paraId="412035CA">
      <w:pPr>
        <w:spacing w:line="360" w:lineRule="auto"/>
        <w:rPr>
          <w:rFonts w:ascii="宋体" w:hAnsi="宋体"/>
          <w:color w:val="auto"/>
          <w:sz w:val="24"/>
          <w:szCs w:val="24"/>
        </w:rPr>
      </w:pPr>
    </w:p>
    <w:p w14:paraId="5D463B36">
      <w:pPr>
        <w:spacing w:line="360" w:lineRule="auto"/>
        <w:ind w:firstLine="6120" w:firstLineChars="2550"/>
        <w:outlineLvl w:val="0"/>
        <w:rPr>
          <w:rFonts w:ascii="宋体" w:hAnsi="宋体"/>
          <w:color w:val="auto"/>
          <w:sz w:val="24"/>
          <w:szCs w:val="24"/>
        </w:rPr>
      </w:pPr>
      <w:bookmarkStart w:id="150" w:name="_Toc27593"/>
      <w:bookmarkStart w:id="151" w:name="_Toc15190"/>
      <w:r>
        <w:rPr>
          <w:rFonts w:hint="eastAsia" w:ascii="宋体" w:hAnsi="宋体"/>
          <w:color w:val="auto"/>
          <w:sz w:val="24"/>
          <w:szCs w:val="24"/>
        </w:rPr>
        <w:t>供应商名称（公章）</w:t>
      </w:r>
      <w:bookmarkEnd w:id="150"/>
      <w:bookmarkEnd w:id="151"/>
    </w:p>
    <w:p w14:paraId="277809C2">
      <w:pPr>
        <w:spacing w:line="360" w:lineRule="auto"/>
        <w:ind w:firstLine="6600" w:firstLineChars="2750"/>
        <w:outlineLvl w:val="0"/>
        <w:rPr>
          <w:rFonts w:ascii="宋体" w:hAnsi="宋体"/>
          <w:color w:val="auto"/>
          <w:sz w:val="24"/>
          <w:szCs w:val="24"/>
        </w:rPr>
      </w:pPr>
      <w:bookmarkStart w:id="152" w:name="_Toc4481"/>
      <w:bookmarkStart w:id="153" w:name="_Toc15877"/>
      <w:r>
        <w:rPr>
          <w:rFonts w:hint="eastAsia" w:ascii="宋体" w:hAnsi="宋体"/>
          <w:color w:val="auto"/>
          <w:sz w:val="24"/>
          <w:szCs w:val="24"/>
        </w:rPr>
        <w:t>年  月  日</w:t>
      </w:r>
      <w:bookmarkEnd w:id="152"/>
      <w:bookmarkEnd w:id="153"/>
    </w:p>
    <w:p w14:paraId="4C4D6996">
      <w:pPr>
        <w:spacing w:line="360" w:lineRule="auto"/>
        <w:ind w:firstLine="480" w:firstLineChars="200"/>
        <w:rPr>
          <w:rFonts w:ascii="宋体" w:hAnsi="宋体"/>
          <w:color w:val="auto"/>
          <w:sz w:val="24"/>
          <w:szCs w:val="24"/>
        </w:rPr>
      </w:pPr>
    </w:p>
    <w:p w14:paraId="17CCBFFA">
      <w:pPr>
        <w:spacing w:line="360" w:lineRule="auto"/>
        <w:ind w:firstLine="480" w:firstLineChars="200"/>
        <w:rPr>
          <w:rFonts w:ascii="宋体" w:hAnsi="宋体"/>
          <w:color w:val="auto"/>
          <w:sz w:val="24"/>
          <w:szCs w:val="24"/>
        </w:rPr>
      </w:pPr>
    </w:p>
    <w:p w14:paraId="384BB386">
      <w:pPr>
        <w:spacing w:line="360" w:lineRule="auto"/>
        <w:ind w:firstLine="480" w:firstLineChars="200"/>
        <w:rPr>
          <w:rFonts w:ascii="宋体" w:hAnsi="宋体"/>
          <w:color w:val="auto"/>
          <w:sz w:val="24"/>
          <w:szCs w:val="24"/>
        </w:rPr>
      </w:pPr>
    </w:p>
    <w:p w14:paraId="114190C8">
      <w:pPr>
        <w:spacing w:line="360" w:lineRule="auto"/>
        <w:ind w:firstLine="480" w:firstLineChars="200"/>
        <w:rPr>
          <w:rFonts w:ascii="宋体" w:hAnsi="宋体"/>
          <w:color w:val="auto"/>
          <w:sz w:val="24"/>
          <w:szCs w:val="24"/>
        </w:rPr>
      </w:pPr>
      <w:r>
        <w:rPr>
          <w:rFonts w:hint="eastAsia" w:ascii="宋体" w:hAnsi="宋体"/>
          <w:color w:val="auto"/>
          <w:sz w:val="24"/>
          <w:szCs w:val="24"/>
        </w:rPr>
        <w:t>注：1</w:t>
      </w:r>
      <w:r>
        <w:rPr>
          <w:rFonts w:hint="eastAsia" w:ascii="宋体" w:hAnsi="宋体"/>
          <w:color w:val="auto"/>
          <w:sz w:val="24"/>
          <w:szCs w:val="24"/>
          <w:lang w:val="en-US" w:eastAsia="zh-CN"/>
        </w:rPr>
        <w:t>.</w:t>
      </w:r>
      <w:r>
        <w:rPr>
          <w:rFonts w:hint="eastAsia" w:ascii="宋体" w:hAnsi="宋体"/>
          <w:color w:val="auto"/>
          <w:sz w:val="24"/>
          <w:szCs w:val="24"/>
        </w:rPr>
        <w:t>非残疾人福利性单位不提供此声明函</w:t>
      </w:r>
    </w:p>
    <w:p w14:paraId="67BB1F96">
      <w:pPr>
        <w:spacing w:line="360" w:lineRule="auto"/>
        <w:ind w:firstLine="480" w:firstLineChars="200"/>
        <w:rPr>
          <w:rFonts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val="en-US" w:eastAsia="zh-CN"/>
        </w:rPr>
        <w:t>.</w:t>
      </w:r>
      <w:r>
        <w:rPr>
          <w:rFonts w:hint="eastAsia" w:ascii="宋体" w:hAnsi="宋体"/>
          <w:color w:val="auto"/>
          <w:sz w:val="24"/>
          <w:szCs w:val="24"/>
          <w:lang w:val="zh-CN"/>
        </w:rPr>
        <w:t>提供此声明函的，若提供虚假材料谋取中标、成交的，将按照《中华人民共和国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D84872A">
      <w:pPr>
        <w:keepNext/>
        <w:keepLines/>
        <w:spacing w:line="415" w:lineRule="auto"/>
        <w:jc w:val="center"/>
        <w:outlineLvl w:val="1"/>
        <w:rPr>
          <w:rFonts w:ascii="Calibri Light" w:hAnsi="Calibri Light"/>
          <w:b/>
          <w:bCs/>
          <w:color w:val="auto"/>
          <w:sz w:val="32"/>
          <w:szCs w:val="32"/>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14:paraId="08E14507">
      <w:pPr>
        <w:pStyle w:val="3"/>
        <w:ind w:firstLine="482" w:firstLineChars="150"/>
        <w:jc w:val="center"/>
        <w:rPr>
          <w:color w:val="auto"/>
        </w:rPr>
      </w:pPr>
      <w:r>
        <w:rPr>
          <w:rFonts w:hint="eastAsia"/>
          <w:color w:val="auto"/>
        </w:rPr>
        <w:t>四、技术商务偏离表</w:t>
      </w:r>
    </w:p>
    <w:p w14:paraId="5605946C">
      <w:pPr>
        <w:pStyle w:val="3"/>
        <w:spacing w:before="0" w:after="0"/>
        <w:ind w:firstLine="361" w:firstLineChars="150"/>
        <w:jc w:val="center"/>
        <w:rPr>
          <w:color w:val="auto"/>
          <w:sz w:val="24"/>
          <w:szCs w:val="24"/>
        </w:rPr>
      </w:pPr>
      <w:r>
        <w:rPr>
          <w:rFonts w:hint="eastAsia"/>
          <w:color w:val="auto"/>
          <w:sz w:val="24"/>
          <w:szCs w:val="24"/>
        </w:rPr>
        <w:t>技术偏离表</w:t>
      </w:r>
    </w:p>
    <w:tbl>
      <w:tblPr>
        <w:tblStyle w:val="39"/>
        <w:tblW w:w="104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5"/>
        <w:gridCol w:w="853"/>
        <w:gridCol w:w="2050"/>
        <w:gridCol w:w="3934"/>
        <w:gridCol w:w="1583"/>
        <w:gridCol w:w="1180"/>
      </w:tblGrid>
      <w:tr w14:paraId="2BDCD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825" w:type="dxa"/>
            <w:vAlign w:val="center"/>
          </w:tcPr>
          <w:p w14:paraId="45CA1AEB">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序号</w:t>
            </w:r>
          </w:p>
        </w:tc>
        <w:tc>
          <w:tcPr>
            <w:tcW w:w="853" w:type="dxa"/>
            <w:vAlign w:val="center"/>
          </w:tcPr>
          <w:p w14:paraId="70491FB4">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lang w:val="en-US" w:eastAsia="zh-CN"/>
              </w:rPr>
            </w:pPr>
            <w:r>
              <w:rPr>
                <w:rFonts w:hint="eastAsia" w:ascii="宋体" w:hAnsi="宋体" w:cs="宋体"/>
                <w:b/>
                <w:color w:val="auto"/>
                <w:szCs w:val="21"/>
                <w:lang w:val="en-US" w:eastAsia="zh-CN"/>
              </w:rPr>
              <w:t>名称</w:t>
            </w:r>
          </w:p>
        </w:tc>
        <w:tc>
          <w:tcPr>
            <w:tcW w:w="2050" w:type="dxa"/>
            <w:vAlign w:val="center"/>
          </w:tcPr>
          <w:p w14:paraId="6932FD05">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招标文件技术要求</w:t>
            </w:r>
          </w:p>
        </w:tc>
        <w:tc>
          <w:tcPr>
            <w:tcW w:w="3934" w:type="dxa"/>
            <w:vAlign w:val="center"/>
          </w:tcPr>
          <w:p w14:paraId="29178097">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lang w:val="en-US" w:eastAsia="zh-CN"/>
              </w:rPr>
            </w:pPr>
            <w:r>
              <w:rPr>
                <w:rFonts w:hint="eastAsia" w:ascii="宋体" w:hAnsi="宋体" w:cs="宋体"/>
                <w:b/>
                <w:color w:val="auto"/>
                <w:szCs w:val="21"/>
              </w:rPr>
              <w:t>投标文件技术参数</w:t>
            </w:r>
            <w:r>
              <w:rPr>
                <w:rFonts w:hint="eastAsia" w:ascii="宋体" w:hAnsi="宋体" w:cs="宋体"/>
                <w:b/>
                <w:color w:val="auto"/>
                <w:szCs w:val="21"/>
                <w:lang w:val="en-US" w:eastAsia="zh-CN"/>
              </w:rPr>
              <w:t>应答</w:t>
            </w:r>
          </w:p>
        </w:tc>
        <w:tc>
          <w:tcPr>
            <w:tcW w:w="1583" w:type="dxa"/>
            <w:vAlign w:val="center"/>
          </w:tcPr>
          <w:p w14:paraId="33A5C6BD">
            <w:pPr>
              <w:keepNext w:val="0"/>
              <w:keepLines w:val="0"/>
              <w:suppressLineNumbers w:val="0"/>
              <w:wordWrap w:val="0"/>
              <w:spacing w:before="0" w:beforeAutospacing="0" w:after="0" w:afterAutospacing="0"/>
              <w:ind w:left="0" w:right="0"/>
              <w:jc w:val="center"/>
              <w:rPr>
                <w:rFonts w:hint="default" w:ascii="宋体" w:hAnsi="宋体" w:cs="宋体"/>
                <w:b/>
                <w:color w:val="auto"/>
                <w:szCs w:val="21"/>
              </w:rPr>
            </w:pPr>
            <w:r>
              <w:rPr>
                <w:rFonts w:hint="eastAsia" w:ascii="宋体" w:hAnsi="宋体" w:cs="宋体"/>
                <w:b/>
                <w:color w:val="auto"/>
                <w:szCs w:val="21"/>
              </w:rPr>
              <w:t>偏离</w:t>
            </w:r>
          </w:p>
          <w:p w14:paraId="6B2EFFDE">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rPr>
            </w:pPr>
            <w:r>
              <w:rPr>
                <w:rFonts w:hint="eastAsia" w:ascii="宋体" w:hAnsi="宋体" w:cs="宋体"/>
                <w:b/>
                <w:color w:val="auto"/>
                <w:szCs w:val="21"/>
              </w:rPr>
              <w:t>（无/正/负）</w:t>
            </w:r>
          </w:p>
        </w:tc>
        <w:tc>
          <w:tcPr>
            <w:tcW w:w="1180" w:type="dxa"/>
            <w:vAlign w:val="center"/>
          </w:tcPr>
          <w:p w14:paraId="64EF4FF4">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简述</w:t>
            </w:r>
          </w:p>
        </w:tc>
      </w:tr>
      <w:tr w14:paraId="570F3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825" w:type="dxa"/>
          </w:tcPr>
          <w:p w14:paraId="785A2C56">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1</w:t>
            </w:r>
          </w:p>
        </w:tc>
        <w:tc>
          <w:tcPr>
            <w:tcW w:w="853" w:type="dxa"/>
          </w:tcPr>
          <w:p w14:paraId="6F917E04">
            <w:pPr>
              <w:keepNext w:val="0"/>
              <w:keepLines w:val="0"/>
              <w:suppressLineNumbers w:val="0"/>
              <w:spacing w:before="0" w:beforeAutospacing="0" w:after="0" w:afterAutospacing="0" w:line="360" w:lineRule="auto"/>
              <w:ind w:left="0" w:right="0"/>
              <w:jc w:val="center"/>
              <w:rPr>
                <w:rFonts w:hint="eastAsia" w:ascii="宋体" w:hAnsi="宋体" w:cs="宋体"/>
                <w:b/>
                <w:color w:val="auto"/>
                <w:szCs w:val="21"/>
              </w:rPr>
            </w:pPr>
          </w:p>
        </w:tc>
        <w:tc>
          <w:tcPr>
            <w:tcW w:w="2050" w:type="dxa"/>
          </w:tcPr>
          <w:p w14:paraId="035741A5">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3934" w:type="dxa"/>
          </w:tcPr>
          <w:p w14:paraId="218BEEBC">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583" w:type="dxa"/>
          </w:tcPr>
          <w:p w14:paraId="4BEEFB0B">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180" w:type="dxa"/>
          </w:tcPr>
          <w:p w14:paraId="7236AA38">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3377F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825" w:type="dxa"/>
          </w:tcPr>
          <w:p w14:paraId="70FB38F0">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2</w:t>
            </w:r>
          </w:p>
        </w:tc>
        <w:tc>
          <w:tcPr>
            <w:tcW w:w="853" w:type="dxa"/>
          </w:tcPr>
          <w:p w14:paraId="616549F7">
            <w:pPr>
              <w:keepNext w:val="0"/>
              <w:keepLines w:val="0"/>
              <w:suppressLineNumbers w:val="0"/>
              <w:spacing w:before="0" w:beforeAutospacing="0" w:after="0" w:afterAutospacing="0" w:line="360" w:lineRule="auto"/>
              <w:ind w:left="0" w:right="0"/>
              <w:jc w:val="center"/>
              <w:rPr>
                <w:rFonts w:hint="eastAsia" w:ascii="宋体" w:hAnsi="宋体" w:cs="宋体"/>
                <w:b/>
                <w:color w:val="auto"/>
                <w:szCs w:val="21"/>
              </w:rPr>
            </w:pPr>
          </w:p>
        </w:tc>
        <w:tc>
          <w:tcPr>
            <w:tcW w:w="2050" w:type="dxa"/>
          </w:tcPr>
          <w:p w14:paraId="0D0730A8">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3934" w:type="dxa"/>
          </w:tcPr>
          <w:p w14:paraId="1D52664A">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583" w:type="dxa"/>
          </w:tcPr>
          <w:p w14:paraId="3C37045B">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180" w:type="dxa"/>
          </w:tcPr>
          <w:p w14:paraId="3BC2DB3C">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78F79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825" w:type="dxa"/>
          </w:tcPr>
          <w:p w14:paraId="01A2D549">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3</w:t>
            </w:r>
          </w:p>
        </w:tc>
        <w:tc>
          <w:tcPr>
            <w:tcW w:w="853" w:type="dxa"/>
          </w:tcPr>
          <w:p w14:paraId="47483EC5">
            <w:pPr>
              <w:keepNext w:val="0"/>
              <w:keepLines w:val="0"/>
              <w:suppressLineNumbers w:val="0"/>
              <w:spacing w:before="0" w:beforeAutospacing="0" w:after="0" w:afterAutospacing="0" w:line="360" w:lineRule="auto"/>
              <w:ind w:left="0" w:right="0"/>
              <w:jc w:val="center"/>
              <w:rPr>
                <w:rFonts w:hint="eastAsia" w:ascii="宋体" w:hAnsi="宋体" w:cs="宋体"/>
                <w:b/>
                <w:color w:val="auto"/>
                <w:szCs w:val="21"/>
              </w:rPr>
            </w:pPr>
          </w:p>
        </w:tc>
        <w:tc>
          <w:tcPr>
            <w:tcW w:w="2050" w:type="dxa"/>
          </w:tcPr>
          <w:p w14:paraId="3EFB45A8">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3934" w:type="dxa"/>
          </w:tcPr>
          <w:p w14:paraId="3D864C80">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583" w:type="dxa"/>
          </w:tcPr>
          <w:p w14:paraId="57C23A6C">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180" w:type="dxa"/>
          </w:tcPr>
          <w:p w14:paraId="3FF06D2D">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5FA57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825" w:type="dxa"/>
          </w:tcPr>
          <w:p w14:paraId="29F37E95">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4</w:t>
            </w:r>
          </w:p>
        </w:tc>
        <w:tc>
          <w:tcPr>
            <w:tcW w:w="853" w:type="dxa"/>
          </w:tcPr>
          <w:p w14:paraId="3031783E">
            <w:pPr>
              <w:keepNext w:val="0"/>
              <w:keepLines w:val="0"/>
              <w:suppressLineNumbers w:val="0"/>
              <w:spacing w:before="0" w:beforeAutospacing="0" w:after="0" w:afterAutospacing="0" w:line="360" w:lineRule="auto"/>
              <w:ind w:left="0" w:right="0"/>
              <w:jc w:val="center"/>
              <w:rPr>
                <w:rFonts w:hint="eastAsia" w:ascii="宋体" w:hAnsi="宋体" w:cs="宋体"/>
                <w:b/>
                <w:color w:val="auto"/>
                <w:szCs w:val="21"/>
              </w:rPr>
            </w:pPr>
          </w:p>
        </w:tc>
        <w:tc>
          <w:tcPr>
            <w:tcW w:w="2050" w:type="dxa"/>
          </w:tcPr>
          <w:p w14:paraId="4CC28A7E">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3934" w:type="dxa"/>
          </w:tcPr>
          <w:p w14:paraId="6A500C55">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583" w:type="dxa"/>
          </w:tcPr>
          <w:p w14:paraId="63BD53EC">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180" w:type="dxa"/>
          </w:tcPr>
          <w:p w14:paraId="5E3CF992">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67CCA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825" w:type="dxa"/>
          </w:tcPr>
          <w:p w14:paraId="07D938B5">
            <w:pPr>
              <w:keepNext w:val="0"/>
              <w:keepLines w:val="0"/>
              <w:suppressLineNumbers w:val="0"/>
              <w:spacing w:before="0" w:beforeAutospacing="0" w:after="0" w:afterAutospacing="0" w:line="360" w:lineRule="auto"/>
              <w:ind w:left="0" w:right="0"/>
              <w:jc w:val="center"/>
              <w:rPr>
                <w:rFonts w:hint="default" w:ascii="宋体" w:hAnsi="宋体" w:cs="宋体"/>
                <w:b/>
                <w:color w:val="auto"/>
                <w:szCs w:val="21"/>
              </w:rPr>
            </w:pPr>
            <w:r>
              <w:rPr>
                <w:rFonts w:hint="eastAsia" w:ascii="宋体" w:hAnsi="宋体" w:cs="宋体"/>
                <w:b/>
                <w:color w:val="auto"/>
                <w:szCs w:val="21"/>
              </w:rPr>
              <w:t>……</w:t>
            </w:r>
          </w:p>
        </w:tc>
        <w:tc>
          <w:tcPr>
            <w:tcW w:w="853" w:type="dxa"/>
          </w:tcPr>
          <w:p w14:paraId="43795829">
            <w:pPr>
              <w:keepNext w:val="0"/>
              <w:keepLines w:val="0"/>
              <w:suppressLineNumbers w:val="0"/>
              <w:spacing w:before="0" w:beforeAutospacing="0" w:after="0" w:afterAutospacing="0" w:line="360" w:lineRule="auto"/>
              <w:ind w:left="0" w:right="0"/>
              <w:jc w:val="center"/>
              <w:rPr>
                <w:rFonts w:hint="eastAsia" w:ascii="宋体" w:hAnsi="宋体" w:cs="宋体"/>
                <w:b/>
                <w:color w:val="auto"/>
                <w:szCs w:val="21"/>
              </w:rPr>
            </w:pPr>
          </w:p>
        </w:tc>
        <w:tc>
          <w:tcPr>
            <w:tcW w:w="2050" w:type="dxa"/>
          </w:tcPr>
          <w:p w14:paraId="645F8E5C">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3934" w:type="dxa"/>
          </w:tcPr>
          <w:p w14:paraId="79162442">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583" w:type="dxa"/>
          </w:tcPr>
          <w:p w14:paraId="4D43E99D">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180" w:type="dxa"/>
          </w:tcPr>
          <w:p w14:paraId="3C871C96">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bl>
    <w:p w14:paraId="1445FB86">
      <w:pPr>
        <w:pStyle w:val="28"/>
        <w:rPr>
          <w:color w:val="auto"/>
        </w:rPr>
      </w:pPr>
      <w:r>
        <w:rPr>
          <w:rFonts w:hint="eastAsia" w:ascii="宋体" w:hAnsi="宋体" w:cs="仿宋"/>
          <w:color w:val="auto"/>
          <w:sz w:val="24"/>
          <w:szCs w:val="24"/>
        </w:rPr>
        <w:t>注：投标人可根据实际情况自行扩展表格细项。</w:t>
      </w:r>
    </w:p>
    <w:p w14:paraId="3246AA09">
      <w:pPr>
        <w:jc w:val="center"/>
        <w:rPr>
          <w:rFonts w:ascii="宋体" w:hAnsi="宋体"/>
          <w:b/>
          <w:color w:val="auto"/>
          <w:sz w:val="24"/>
          <w:szCs w:val="24"/>
        </w:rPr>
      </w:pPr>
    </w:p>
    <w:p w14:paraId="1E1528A9">
      <w:pPr>
        <w:jc w:val="center"/>
        <w:rPr>
          <w:rFonts w:ascii="宋体" w:hAnsi="宋体"/>
          <w:b/>
          <w:color w:val="auto"/>
          <w:sz w:val="24"/>
          <w:szCs w:val="24"/>
        </w:rPr>
      </w:pPr>
    </w:p>
    <w:p w14:paraId="63CEE699">
      <w:pPr>
        <w:spacing w:line="360" w:lineRule="auto"/>
        <w:rPr>
          <w:rFonts w:hint="eastAsia" w:ascii="宋体" w:hAnsi="宋体" w:eastAsia="宋体"/>
          <w:color w:val="auto"/>
          <w:sz w:val="24"/>
          <w:szCs w:val="24"/>
          <w:lang w:eastAsia="zh-CN"/>
        </w:rPr>
      </w:pPr>
      <w:r>
        <w:rPr>
          <w:rFonts w:hint="eastAsia" w:ascii="宋体" w:hAnsi="宋体" w:cs="仿宋"/>
          <w:color w:val="auto"/>
          <w:sz w:val="24"/>
          <w:szCs w:val="24"/>
        </w:rPr>
        <w:t xml:space="preserve"> 投标人名称（盖章）</w:t>
      </w:r>
      <w:r>
        <w:rPr>
          <w:rFonts w:hint="eastAsia" w:ascii="宋体" w:hAnsi="宋体" w:cs="仿宋"/>
          <w:color w:val="auto"/>
          <w:sz w:val="24"/>
          <w:szCs w:val="24"/>
          <w:lang w:eastAsia="zh-CN"/>
        </w:rPr>
        <w:t>：</w:t>
      </w:r>
    </w:p>
    <w:p w14:paraId="5962218F">
      <w:pPr>
        <w:spacing w:line="360" w:lineRule="auto"/>
        <w:rPr>
          <w:rFonts w:ascii="宋体" w:hAnsi="宋体" w:cs="仿宋"/>
          <w:color w:val="auto"/>
          <w:sz w:val="24"/>
          <w:szCs w:val="24"/>
        </w:rPr>
      </w:pPr>
      <w:r>
        <w:rPr>
          <w:rFonts w:hint="eastAsia" w:ascii="宋体" w:hAnsi="宋体" w:cs="仿宋"/>
          <w:color w:val="auto"/>
          <w:sz w:val="24"/>
          <w:szCs w:val="24"/>
        </w:rPr>
        <w:t>法定代表人或被授权人：</w:t>
      </w:r>
      <w:r>
        <w:rPr>
          <w:rFonts w:hint="eastAsia" w:ascii="宋体" w:hAnsi="宋体" w:cs="仿宋"/>
          <w:color w:val="auto"/>
          <w:sz w:val="24"/>
          <w:szCs w:val="24"/>
          <w:lang w:eastAsia="zh-CN"/>
        </w:rPr>
        <w:t>（</w:t>
      </w:r>
      <w:r>
        <w:rPr>
          <w:rFonts w:hint="eastAsia" w:ascii="宋体" w:hAnsi="宋体" w:cs="仿宋"/>
          <w:color w:val="auto"/>
          <w:sz w:val="24"/>
          <w:szCs w:val="24"/>
        </w:rPr>
        <w:t>签字或盖章</w:t>
      </w:r>
      <w:r>
        <w:rPr>
          <w:rFonts w:hint="eastAsia" w:ascii="宋体" w:hAnsi="宋体" w:cs="仿宋"/>
          <w:color w:val="auto"/>
          <w:sz w:val="24"/>
          <w:szCs w:val="24"/>
          <w:lang w:eastAsia="zh-CN"/>
        </w:rPr>
        <w:t>）</w:t>
      </w:r>
    </w:p>
    <w:p w14:paraId="5B4C2B51">
      <w:pPr>
        <w:spacing w:line="360" w:lineRule="auto"/>
        <w:rPr>
          <w:rFonts w:ascii="宋体" w:hAnsi="宋体" w:cs="仿宋"/>
          <w:color w:val="auto"/>
          <w:sz w:val="24"/>
          <w:szCs w:val="24"/>
        </w:rPr>
      </w:pPr>
      <w:r>
        <w:rPr>
          <w:rFonts w:hint="eastAsia" w:ascii="宋体" w:hAnsi="宋体"/>
          <w:color w:val="auto"/>
          <w:sz w:val="24"/>
          <w:szCs w:val="24"/>
        </w:rPr>
        <w:t>日      期：</w:t>
      </w:r>
      <w:r>
        <w:rPr>
          <w:rFonts w:hint="eastAsia" w:ascii="宋体" w:hAnsi="宋体" w:cs="仿宋"/>
          <w:color w:val="auto"/>
          <w:sz w:val="24"/>
          <w:szCs w:val="24"/>
        </w:rPr>
        <w:t xml:space="preserve"> </w:t>
      </w:r>
    </w:p>
    <w:p w14:paraId="030BC14C">
      <w:pPr>
        <w:pStyle w:val="3"/>
        <w:jc w:val="center"/>
        <w:rPr>
          <w:color w:val="auto"/>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19" w:charSpace="0"/>
        </w:sectPr>
      </w:pPr>
      <w:r>
        <w:rPr>
          <w:rFonts w:hint="eastAsia"/>
          <w:color w:val="auto"/>
        </w:rPr>
        <w:t xml:space="preserve"> </w:t>
      </w:r>
    </w:p>
    <w:p w14:paraId="76805132">
      <w:pPr>
        <w:pStyle w:val="3"/>
        <w:ind w:firstLine="482" w:firstLineChars="150"/>
        <w:jc w:val="center"/>
        <w:rPr>
          <w:color w:val="auto"/>
        </w:rPr>
      </w:pPr>
      <w:bookmarkStart w:id="154" w:name="_Toc23258629"/>
      <w:bookmarkStart w:id="155" w:name="_Toc26541340"/>
      <w:r>
        <w:rPr>
          <w:rFonts w:hint="eastAsia"/>
          <w:color w:val="auto"/>
        </w:rPr>
        <w:t>商务响应偏离表</w:t>
      </w:r>
      <w:bookmarkEnd w:id="154"/>
      <w:bookmarkEnd w:id="155"/>
    </w:p>
    <w:tbl>
      <w:tblPr>
        <w:tblStyle w:val="39"/>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17B84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26074A05">
            <w:pPr>
              <w:keepNext w:val="0"/>
              <w:keepLines w:val="0"/>
              <w:suppressLineNumbers w:val="0"/>
              <w:wordWrap w:val="0"/>
              <w:spacing w:before="0" w:beforeAutospacing="0" w:after="0" w:afterAutospacing="0"/>
              <w:ind w:left="0" w:right="0"/>
              <w:jc w:val="center"/>
              <w:rPr>
                <w:rFonts w:hint="default" w:ascii="宋体" w:hAnsi="宋体" w:cs="宋体"/>
                <w:color w:val="auto"/>
                <w:sz w:val="24"/>
                <w:szCs w:val="24"/>
              </w:rPr>
            </w:pPr>
            <w:r>
              <w:rPr>
                <w:rFonts w:hint="eastAsia" w:ascii="宋体" w:hAnsi="宋体" w:cs="宋体"/>
                <w:b/>
                <w:color w:val="auto"/>
                <w:szCs w:val="21"/>
              </w:rPr>
              <w:t>序号</w:t>
            </w:r>
          </w:p>
        </w:tc>
        <w:tc>
          <w:tcPr>
            <w:tcW w:w="2835" w:type="dxa"/>
            <w:vAlign w:val="center"/>
          </w:tcPr>
          <w:p w14:paraId="786692FC">
            <w:pPr>
              <w:keepNext w:val="0"/>
              <w:keepLines w:val="0"/>
              <w:suppressLineNumbers w:val="0"/>
              <w:wordWrap w:val="0"/>
              <w:spacing w:before="0" w:beforeAutospacing="0" w:after="0" w:afterAutospacing="0"/>
              <w:ind w:left="0" w:right="0"/>
              <w:jc w:val="center"/>
              <w:rPr>
                <w:rFonts w:hint="default" w:ascii="宋体" w:hAnsi="宋体" w:cs="宋体"/>
                <w:color w:val="auto"/>
                <w:sz w:val="24"/>
                <w:szCs w:val="24"/>
              </w:rPr>
            </w:pPr>
            <w:r>
              <w:rPr>
                <w:rFonts w:hint="eastAsia" w:ascii="宋体" w:hAnsi="宋体" w:cs="宋体"/>
                <w:b/>
                <w:color w:val="auto"/>
                <w:szCs w:val="21"/>
              </w:rPr>
              <w:t>招标文件商务要求</w:t>
            </w:r>
          </w:p>
        </w:tc>
        <w:tc>
          <w:tcPr>
            <w:tcW w:w="2552" w:type="dxa"/>
            <w:vAlign w:val="center"/>
          </w:tcPr>
          <w:p w14:paraId="7346BA52">
            <w:pPr>
              <w:keepNext w:val="0"/>
              <w:keepLines w:val="0"/>
              <w:suppressLineNumbers w:val="0"/>
              <w:wordWrap w:val="0"/>
              <w:spacing w:before="0" w:beforeAutospacing="0" w:after="0" w:afterAutospacing="0"/>
              <w:ind w:left="0" w:right="0"/>
              <w:jc w:val="center"/>
              <w:rPr>
                <w:rFonts w:hint="default" w:ascii="宋体" w:hAnsi="宋体" w:cs="宋体"/>
                <w:color w:val="auto"/>
                <w:sz w:val="24"/>
                <w:szCs w:val="24"/>
              </w:rPr>
            </w:pPr>
            <w:r>
              <w:rPr>
                <w:rFonts w:hint="eastAsia" w:ascii="宋体" w:hAnsi="宋体" w:cs="宋体"/>
                <w:b/>
                <w:color w:val="auto"/>
                <w:szCs w:val="21"/>
              </w:rPr>
              <w:t>投标文件商务应答</w:t>
            </w:r>
          </w:p>
        </w:tc>
        <w:tc>
          <w:tcPr>
            <w:tcW w:w="1516" w:type="dxa"/>
            <w:vAlign w:val="center"/>
          </w:tcPr>
          <w:p w14:paraId="7B9B4CC0">
            <w:pPr>
              <w:keepNext w:val="0"/>
              <w:keepLines w:val="0"/>
              <w:suppressLineNumbers w:val="0"/>
              <w:wordWrap w:val="0"/>
              <w:spacing w:before="0" w:beforeAutospacing="0" w:after="0" w:afterAutospacing="0"/>
              <w:ind w:left="0" w:right="0"/>
              <w:jc w:val="center"/>
              <w:rPr>
                <w:rFonts w:hint="default" w:ascii="宋体" w:hAnsi="宋体" w:cs="宋体"/>
                <w:b/>
                <w:color w:val="auto"/>
                <w:szCs w:val="21"/>
              </w:rPr>
            </w:pPr>
            <w:r>
              <w:rPr>
                <w:rFonts w:hint="eastAsia" w:ascii="宋体" w:hAnsi="宋体" w:cs="宋体"/>
                <w:b/>
                <w:color w:val="auto"/>
                <w:szCs w:val="21"/>
              </w:rPr>
              <w:t>偏离</w:t>
            </w:r>
          </w:p>
          <w:p w14:paraId="35199B54">
            <w:pPr>
              <w:keepNext w:val="0"/>
              <w:keepLines w:val="0"/>
              <w:suppressLineNumbers w:val="0"/>
              <w:wordWrap w:val="0"/>
              <w:spacing w:before="0" w:beforeAutospacing="0" w:after="0" w:afterAutospacing="0"/>
              <w:ind w:left="0" w:right="0"/>
              <w:jc w:val="center"/>
              <w:rPr>
                <w:rFonts w:hint="default" w:ascii="宋体" w:hAnsi="宋体" w:cs="宋体"/>
                <w:color w:val="auto"/>
                <w:sz w:val="24"/>
                <w:szCs w:val="24"/>
              </w:rPr>
            </w:pPr>
            <w:r>
              <w:rPr>
                <w:rFonts w:hint="eastAsia" w:ascii="宋体" w:hAnsi="宋体" w:cs="宋体"/>
                <w:b/>
                <w:color w:val="auto"/>
                <w:szCs w:val="21"/>
              </w:rPr>
              <w:t>（无/正/负）</w:t>
            </w:r>
          </w:p>
        </w:tc>
        <w:tc>
          <w:tcPr>
            <w:tcW w:w="1516" w:type="dxa"/>
            <w:vAlign w:val="center"/>
          </w:tcPr>
          <w:p w14:paraId="243B7A4D">
            <w:pPr>
              <w:keepNext w:val="0"/>
              <w:keepLines w:val="0"/>
              <w:suppressLineNumbers w:val="0"/>
              <w:wordWrap w:val="0"/>
              <w:spacing w:before="0" w:beforeAutospacing="0" w:after="0" w:afterAutospacing="0"/>
              <w:ind w:left="0" w:right="0"/>
              <w:jc w:val="center"/>
              <w:rPr>
                <w:rFonts w:hint="default" w:ascii="宋体" w:hAnsi="宋体" w:cs="宋体"/>
                <w:b/>
                <w:color w:val="auto"/>
                <w:szCs w:val="21"/>
              </w:rPr>
            </w:pPr>
            <w:r>
              <w:rPr>
                <w:rFonts w:hint="eastAsia" w:ascii="宋体" w:hAnsi="宋体" w:cs="宋体"/>
                <w:b/>
                <w:color w:val="auto"/>
                <w:szCs w:val="21"/>
              </w:rPr>
              <w:t>简述</w:t>
            </w:r>
          </w:p>
        </w:tc>
      </w:tr>
      <w:tr w14:paraId="4CA0E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3BB57731">
            <w:pPr>
              <w:keepNext w:val="0"/>
              <w:keepLines w:val="0"/>
              <w:suppressLineNumbers w:val="0"/>
              <w:wordWrap w:val="0"/>
              <w:spacing w:before="0" w:beforeAutospacing="0" w:after="0" w:afterAutospacing="0"/>
              <w:ind w:left="0" w:right="0"/>
              <w:jc w:val="center"/>
              <w:rPr>
                <w:rFonts w:hint="default" w:ascii="宋体" w:hAnsi="宋体" w:cs="宋体"/>
                <w:b/>
                <w:color w:val="auto"/>
                <w:szCs w:val="21"/>
              </w:rPr>
            </w:pPr>
            <w:r>
              <w:rPr>
                <w:rFonts w:hint="eastAsia" w:ascii="宋体" w:hAnsi="宋体" w:cs="宋体"/>
                <w:b/>
                <w:color w:val="auto"/>
                <w:szCs w:val="21"/>
              </w:rPr>
              <w:t>1</w:t>
            </w:r>
          </w:p>
        </w:tc>
        <w:tc>
          <w:tcPr>
            <w:tcW w:w="2835" w:type="dxa"/>
            <w:vAlign w:val="center"/>
          </w:tcPr>
          <w:p w14:paraId="524DFAAA">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2552" w:type="dxa"/>
            <w:vAlign w:val="center"/>
          </w:tcPr>
          <w:p w14:paraId="7D78694D">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773D30BD">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795A9673">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r>
      <w:tr w14:paraId="5FE7F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7A52A248">
            <w:pPr>
              <w:keepNext w:val="0"/>
              <w:keepLines w:val="0"/>
              <w:suppressLineNumbers w:val="0"/>
              <w:wordWrap w:val="0"/>
              <w:spacing w:before="0" w:beforeAutospacing="0" w:after="0" w:afterAutospacing="0"/>
              <w:ind w:left="0" w:right="0"/>
              <w:jc w:val="center"/>
              <w:rPr>
                <w:rFonts w:hint="default" w:ascii="宋体" w:hAnsi="宋体" w:cs="宋体"/>
                <w:b/>
                <w:color w:val="auto"/>
                <w:szCs w:val="21"/>
              </w:rPr>
            </w:pPr>
            <w:r>
              <w:rPr>
                <w:rFonts w:hint="eastAsia" w:ascii="宋体" w:hAnsi="宋体" w:cs="宋体"/>
                <w:b/>
                <w:color w:val="auto"/>
                <w:szCs w:val="21"/>
              </w:rPr>
              <w:t>2</w:t>
            </w:r>
          </w:p>
        </w:tc>
        <w:tc>
          <w:tcPr>
            <w:tcW w:w="2835" w:type="dxa"/>
            <w:vAlign w:val="center"/>
          </w:tcPr>
          <w:p w14:paraId="79E69327">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2552" w:type="dxa"/>
            <w:vAlign w:val="center"/>
          </w:tcPr>
          <w:p w14:paraId="5D6B6F8D">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6E70E73A">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675E5BAB">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r>
      <w:tr w14:paraId="4D97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0F3EC4B6">
            <w:pPr>
              <w:keepNext w:val="0"/>
              <w:keepLines w:val="0"/>
              <w:suppressLineNumbers w:val="0"/>
              <w:wordWrap w:val="0"/>
              <w:spacing w:before="0" w:beforeAutospacing="0" w:after="0" w:afterAutospacing="0"/>
              <w:ind w:left="0" w:right="0"/>
              <w:jc w:val="center"/>
              <w:rPr>
                <w:rFonts w:hint="default" w:ascii="宋体" w:hAnsi="宋体" w:cs="宋体"/>
                <w:b/>
                <w:color w:val="auto"/>
                <w:szCs w:val="21"/>
              </w:rPr>
            </w:pPr>
            <w:r>
              <w:rPr>
                <w:rFonts w:hint="eastAsia" w:ascii="宋体" w:hAnsi="宋体" w:cs="宋体"/>
                <w:b/>
                <w:color w:val="auto"/>
                <w:szCs w:val="21"/>
              </w:rPr>
              <w:t>3</w:t>
            </w:r>
          </w:p>
        </w:tc>
        <w:tc>
          <w:tcPr>
            <w:tcW w:w="2835" w:type="dxa"/>
            <w:vAlign w:val="center"/>
          </w:tcPr>
          <w:p w14:paraId="64513B5E">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2552" w:type="dxa"/>
            <w:vAlign w:val="center"/>
          </w:tcPr>
          <w:p w14:paraId="3DED5F8E">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7057964E">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4716072B">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r>
      <w:tr w14:paraId="02AC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74290DEF">
            <w:pPr>
              <w:keepNext w:val="0"/>
              <w:keepLines w:val="0"/>
              <w:suppressLineNumbers w:val="0"/>
              <w:wordWrap w:val="0"/>
              <w:spacing w:before="0" w:beforeAutospacing="0" w:after="0" w:afterAutospacing="0"/>
              <w:ind w:left="0" w:right="0"/>
              <w:jc w:val="center"/>
              <w:rPr>
                <w:rFonts w:hint="default" w:ascii="宋体" w:hAnsi="宋体" w:cs="宋体"/>
                <w:b/>
                <w:color w:val="auto"/>
                <w:szCs w:val="21"/>
              </w:rPr>
            </w:pPr>
            <w:r>
              <w:rPr>
                <w:rFonts w:hint="eastAsia" w:ascii="宋体" w:hAnsi="宋体" w:cs="宋体"/>
                <w:b/>
                <w:color w:val="auto"/>
                <w:szCs w:val="21"/>
              </w:rPr>
              <w:t>...</w:t>
            </w:r>
          </w:p>
        </w:tc>
        <w:tc>
          <w:tcPr>
            <w:tcW w:w="2835" w:type="dxa"/>
            <w:vAlign w:val="center"/>
          </w:tcPr>
          <w:p w14:paraId="30A38727">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2552" w:type="dxa"/>
            <w:vAlign w:val="center"/>
          </w:tcPr>
          <w:p w14:paraId="64A15C94">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26C219B8">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c>
          <w:tcPr>
            <w:tcW w:w="1516" w:type="dxa"/>
            <w:vAlign w:val="center"/>
          </w:tcPr>
          <w:p w14:paraId="2E581D75">
            <w:pPr>
              <w:keepNext w:val="0"/>
              <w:keepLines w:val="0"/>
              <w:suppressLineNumbers w:val="0"/>
              <w:spacing w:before="0" w:beforeAutospacing="0" w:after="0" w:afterAutospacing="0" w:line="360" w:lineRule="auto"/>
              <w:ind w:left="0" w:right="0"/>
              <w:rPr>
                <w:rFonts w:hint="default" w:ascii="宋体" w:hAnsi="宋体"/>
                <w:color w:val="auto"/>
                <w:sz w:val="24"/>
                <w:szCs w:val="24"/>
              </w:rPr>
            </w:pPr>
          </w:p>
        </w:tc>
      </w:tr>
    </w:tbl>
    <w:p w14:paraId="15684FD1">
      <w:pPr>
        <w:spacing w:line="360" w:lineRule="auto"/>
        <w:ind w:firstLine="482" w:firstLineChars="200"/>
        <w:rPr>
          <w:b/>
          <w:bCs/>
          <w:color w:val="auto"/>
          <w:sz w:val="24"/>
          <w:szCs w:val="24"/>
        </w:rPr>
      </w:pPr>
      <w:r>
        <w:rPr>
          <w:rFonts w:hint="eastAsia" w:ascii="宋体" w:hAnsi="宋体"/>
          <w:b/>
          <w:bCs/>
          <w:color w:val="auto"/>
          <w:sz w:val="24"/>
          <w:szCs w:val="24"/>
        </w:rPr>
        <w:t>注：对招标文件中要求的商务条款响应并详细说明。</w:t>
      </w:r>
    </w:p>
    <w:p w14:paraId="5A334EB6">
      <w:pPr>
        <w:rPr>
          <w:color w:val="auto"/>
          <w:sz w:val="24"/>
          <w:szCs w:val="24"/>
        </w:rPr>
      </w:pPr>
    </w:p>
    <w:p w14:paraId="54858680">
      <w:pPr>
        <w:spacing w:line="360" w:lineRule="auto"/>
        <w:ind w:firstLine="420" w:firstLineChars="175"/>
        <w:rPr>
          <w:rFonts w:ascii="宋体" w:hAnsi="宋体"/>
          <w:color w:val="auto"/>
          <w:sz w:val="24"/>
          <w:szCs w:val="24"/>
        </w:rPr>
      </w:pPr>
      <w:r>
        <w:rPr>
          <w:rFonts w:ascii="宋体" w:hAnsi="宋体"/>
          <w:color w:val="auto"/>
          <w:sz w:val="24"/>
          <w:szCs w:val="24"/>
        </w:rPr>
        <w:t xml:space="preserve">    </w:t>
      </w:r>
    </w:p>
    <w:p w14:paraId="5476D399">
      <w:pPr>
        <w:spacing w:line="360" w:lineRule="auto"/>
        <w:rPr>
          <w:rFonts w:hint="eastAsia" w:ascii="宋体" w:hAnsi="宋体" w:eastAsia="宋体"/>
          <w:color w:val="auto"/>
          <w:sz w:val="24"/>
          <w:szCs w:val="24"/>
          <w:lang w:eastAsia="zh-CN"/>
        </w:rPr>
      </w:pPr>
      <w:r>
        <w:rPr>
          <w:rFonts w:hint="eastAsia" w:ascii="宋体" w:hAnsi="宋体" w:cs="仿宋"/>
          <w:color w:val="auto"/>
          <w:sz w:val="24"/>
          <w:szCs w:val="24"/>
        </w:rPr>
        <w:t>投标人名称（盖章）</w:t>
      </w:r>
      <w:r>
        <w:rPr>
          <w:rFonts w:hint="eastAsia" w:ascii="宋体" w:hAnsi="宋体" w:cs="仿宋"/>
          <w:color w:val="auto"/>
          <w:sz w:val="24"/>
          <w:szCs w:val="24"/>
          <w:lang w:eastAsia="zh-CN"/>
        </w:rPr>
        <w:t>：</w:t>
      </w:r>
    </w:p>
    <w:p w14:paraId="3F855EC1">
      <w:pPr>
        <w:spacing w:line="360" w:lineRule="auto"/>
        <w:rPr>
          <w:rFonts w:ascii="宋体" w:hAnsi="宋体" w:cs="仿宋"/>
          <w:color w:val="auto"/>
          <w:sz w:val="24"/>
          <w:szCs w:val="24"/>
        </w:rPr>
      </w:pPr>
      <w:r>
        <w:rPr>
          <w:rFonts w:hint="eastAsia" w:ascii="宋体" w:hAnsi="宋体" w:cs="仿宋"/>
          <w:color w:val="auto"/>
          <w:sz w:val="24"/>
          <w:szCs w:val="24"/>
        </w:rPr>
        <w:t>法定代表人或被授权人：</w:t>
      </w:r>
      <w:r>
        <w:rPr>
          <w:rFonts w:hint="eastAsia" w:ascii="宋体" w:hAnsi="宋体" w:cs="仿宋"/>
          <w:color w:val="auto"/>
          <w:sz w:val="24"/>
          <w:szCs w:val="24"/>
          <w:lang w:eastAsia="zh-CN"/>
        </w:rPr>
        <w:t>（</w:t>
      </w:r>
      <w:r>
        <w:rPr>
          <w:rFonts w:hint="eastAsia" w:ascii="宋体" w:hAnsi="宋体" w:cs="仿宋"/>
          <w:color w:val="auto"/>
          <w:sz w:val="24"/>
          <w:szCs w:val="24"/>
        </w:rPr>
        <w:t>签字或盖章</w:t>
      </w:r>
      <w:r>
        <w:rPr>
          <w:rFonts w:hint="eastAsia" w:ascii="宋体" w:hAnsi="宋体" w:cs="仿宋"/>
          <w:color w:val="auto"/>
          <w:sz w:val="24"/>
          <w:szCs w:val="24"/>
          <w:lang w:eastAsia="zh-CN"/>
        </w:rPr>
        <w:t>）</w:t>
      </w:r>
    </w:p>
    <w:p w14:paraId="3B7A74E4">
      <w:pPr>
        <w:spacing w:line="360" w:lineRule="auto"/>
        <w:rPr>
          <w:rFonts w:ascii="宋体" w:hAnsi="宋体" w:cs="仿宋"/>
          <w:color w:val="auto"/>
          <w:sz w:val="24"/>
          <w:szCs w:val="24"/>
        </w:rPr>
      </w:pPr>
      <w:r>
        <w:rPr>
          <w:rFonts w:hint="eastAsia" w:ascii="宋体" w:hAnsi="宋体"/>
          <w:color w:val="auto"/>
          <w:sz w:val="24"/>
          <w:szCs w:val="24"/>
        </w:rPr>
        <w:t>日      期：</w:t>
      </w:r>
      <w:r>
        <w:rPr>
          <w:rFonts w:hint="eastAsia" w:ascii="宋体" w:hAnsi="宋体" w:cs="仿宋"/>
          <w:color w:val="auto"/>
          <w:sz w:val="24"/>
          <w:szCs w:val="24"/>
        </w:rPr>
        <w:t xml:space="preserve"> </w:t>
      </w:r>
    </w:p>
    <w:p w14:paraId="234F4BEB">
      <w:pPr>
        <w:spacing w:line="360" w:lineRule="auto"/>
        <w:ind w:firstLine="420" w:firstLineChars="175"/>
        <w:rPr>
          <w:rFonts w:ascii="宋体" w:hAnsi="宋体"/>
          <w:bCs/>
          <w:color w:val="auto"/>
          <w:sz w:val="24"/>
          <w:szCs w:val="24"/>
        </w:rPr>
      </w:pPr>
    </w:p>
    <w:p w14:paraId="20AB747E">
      <w:pPr>
        <w:widowControl/>
        <w:jc w:val="left"/>
        <w:rPr>
          <w:rFonts w:ascii="Calibri Light" w:hAnsi="Calibri Light"/>
          <w:b/>
          <w:bCs/>
          <w:color w:val="auto"/>
          <w:sz w:val="32"/>
          <w:szCs w:val="32"/>
        </w:rPr>
      </w:pPr>
    </w:p>
    <w:p w14:paraId="7CB235E5">
      <w:pPr>
        <w:widowControl/>
        <w:jc w:val="left"/>
        <w:rPr>
          <w:rFonts w:ascii="Calibri Light" w:hAnsi="Calibri Light"/>
          <w:b/>
          <w:bCs/>
          <w:color w:val="auto"/>
          <w:sz w:val="32"/>
          <w:szCs w:val="32"/>
        </w:rPr>
      </w:pPr>
    </w:p>
    <w:p w14:paraId="0C4222F4">
      <w:pPr>
        <w:rPr>
          <w:color w:val="auto"/>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14:paraId="1A90A8CE">
      <w:pPr>
        <w:pStyle w:val="3"/>
        <w:ind w:firstLine="482" w:firstLineChars="150"/>
        <w:jc w:val="center"/>
        <w:rPr>
          <w:rFonts w:ascii="Times New Roman" w:hAnsi="Times New Roman"/>
          <w:color w:val="auto"/>
          <w:szCs w:val="36"/>
        </w:rPr>
      </w:pPr>
      <w:bookmarkStart w:id="156" w:name="_Toc23258630"/>
      <w:bookmarkStart w:id="157" w:name="_Toc26541341"/>
      <w:bookmarkStart w:id="158" w:name="_Toc528240833"/>
      <w:bookmarkStart w:id="159" w:name="_Toc484890090"/>
      <w:bookmarkStart w:id="160" w:name="_Toc484198843"/>
      <w:r>
        <w:rPr>
          <w:rFonts w:hint="eastAsia" w:ascii="Times New Roman" w:hAnsi="Times New Roman"/>
          <w:color w:val="auto"/>
          <w:szCs w:val="36"/>
        </w:rPr>
        <w:t>五、投标方案</w:t>
      </w:r>
      <w:bookmarkEnd w:id="156"/>
      <w:bookmarkEnd w:id="157"/>
    </w:p>
    <w:p w14:paraId="6B7B2602">
      <w:pPr>
        <w:spacing w:line="460" w:lineRule="exact"/>
        <w:ind w:firstLine="482" w:firstLineChars="200"/>
        <w:jc w:val="left"/>
        <w:rPr>
          <w:rFonts w:hint="eastAsia" w:ascii="宋体" w:hAnsi="宋体" w:cs="宋体"/>
          <w:b/>
          <w:color w:val="auto"/>
          <w:sz w:val="24"/>
        </w:rPr>
      </w:pPr>
      <w:r>
        <w:rPr>
          <w:rFonts w:hint="eastAsia" w:ascii="宋体" w:hAnsi="宋体" w:cs="宋体"/>
          <w:b/>
          <w:color w:val="auto"/>
          <w:sz w:val="24"/>
        </w:rPr>
        <w:t>供应商按照招标文件的要求编制的投标方案说明书，投标方案由供应商自行编写，无具体格式，参照招标文件中的《综合评分明细表》各条款的要求</w:t>
      </w:r>
      <w:r>
        <w:rPr>
          <w:rFonts w:hint="eastAsia" w:ascii="宋体" w:hAnsi="宋体" w:cs="宋体"/>
          <w:b/>
          <w:color w:val="auto"/>
          <w:sz w:val="24"/>
          <w:lang w:val="en-US" w:eastAsia="zh-CN"/>
        </w:rPr>
        <w:t>及</w:t>
      </w:r>
      <w:r>
        <w:rPr>
          <w:rFonts w:hint="eastAsia" w:ascii="宋体" w:hAnsi="宋体" w:cs="宋体"/>
          <w:b/>
          <w:color w:val="auto"/>
          <w:sz w:val="24"/>
        </w:rPr>
        <w:t>《采购内容》进行编制投标方案。包含但不限于以下内容：</w:t>
      </w:r>
    </w:p>
    <w:p w14:paraId="6D577168">
      <w:pPr>
        <w:pStyle w:val="32"/>
        <w:rPr>
          <w:rFonts w:hint="eastAsia"/>
          <w:color w:val="auto"/>
        </w:rPr>
      </w:pPr>
    </w:p>
    <w:p w14:paraId="211DBF23">
      <w:pPr>
        <w:numPr>
          <w:ilvl w:val="0"/>
          <w:numId w:val="8"/>
        </w:numPr>
        <w:spacing w:line="360" w:lineRule="auto"/>
        <w:ind w:firstLine="480" w:firstLineChars="200"/>
        <w:rPr>
          <w:rFonts w:hint="default" w:ascii="宋体" w:hAnsi="宋体" w:cs="Times New Roman"/>
          <w:color w:val="auto"/>
          <w:sz w:val="24"/>
          <w:szCs w:val="24"/>
          <w:lang w:val="en-US" w:eastAsia="zh-CN"/>
        </w:rPr>
      </w:pPr>
      <w:r>
        <w:rPr>
          <w:rFonts w:hint="eastAsia" w:ascii="宋体" w:hAnsi="宋体" w:cs="Times New Roman"/>
          <w:color w:val="auto"/>
          <w:sz w:val="24"/>
          <w:szCs w:val="24"/>
          <w:lang w:val="en-US" w:eastAsia="zh-CN"/>
        </w:rPr>
        <w:t>技术参数响应</w:t>
      </w:r>
    </w:p>
    <w:p w14:paraId="2AEDFC3C">
      <w:pPr>
        <w:spacing w:line="360" w:lineRule="auto"/>
        <w:ind w:firstLine="480" w:firstLineChars="200"/>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cs="宋体"/>
          <w:b w:val="0"/>
          <w:bCs w:val="0"/>
          <w:color w:val="auto"/>
          <w:kern w:val="2"/>
          <w:sz w:val="24"/>
          <w:szCs w:val="24"/>
          <w:highlight w:val="none"/>
          <w:lang w:val="en-US" w:eastAsia="zh-CN" w:bidi="ar-SA"/>
        </w:rPr>
        <w:t>2</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cs="宋体"/>
          <w:b w:val="0"/>
          <w:bCs w:val="0"/>
          <w:color w:val="auto"/>
          <w:kern w:val="2"/>
          <w:sz w:val="24"/>
          <w:szCs w:val="24"/>
          <w:highlight w:val="none"/>
          <w:lang w:val="en-US" w:eastAsia="zh-CN" w:bidi="ar-SA"/>
        </w:rPr>
        <w:t>实施方案</w:t>
      </w:r>
    </w:p>
    <w:p w14:paraId="1CAAD8E7">
      <w:pPr>
        <w:spacing w:line="360" w:lineRule="auto"/>
        <w:ind w:firstLine="480" w:firstLineChars="200"/>
        <w:rPr>
          <w:rFonts w:hint="eastAsia" w:ascii="宋体" w:hAnsi="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cs="宋体"/>
          <w:b w:val="0"/>
          <w:bCs w:val="0"/>
          <w:color w:val="auto"/>
          <w:kern w:val="2"/>
          <w:sz w:val="24"/>
          <w:szCs w:val="24"/>
          <w:highlight w:val="none"/>
          <w:lang w:val="en-US" w:eastAsia="zh-CN" w:bidi="ar-SA"/>
        </w:rPr>
        <w:t>3</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cs="宋体"/>
          <w:b w:val="0"/>
          <w:bCs w:val="0"/>
          <w:color w:val="auto"/>
          <w:kern w:val="2"/>
          <w:sz w:val="24"/>
          <w:szCs w:val="24"/>
          <w:highlight w:val="none"/>
          <w:lang w:val="en-US" w:eastAsia="zh-CN" w:bidi="ar-SA"/>
        </w:rPr>
        <w:t>供货渠道及产品备件配件</w:t>
      </w:r>
    </w:p>
    <w:p w14:paraId="3AC6F059">
      <w:pPr>
        <w:spacing w:line="360" w:lineRule="auto"/>
        <w:ind w:firstLine="480" w:firstLineChars="200"/>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（4）售后服务</w:t>
      </w:r>
    </w:p>
    <w:p w14:paraId="46B789AD">
      <w:pPr>
        <w:spacing w:line="360" w:lineRule="auto"/>
        <w:ind w:firstLine="480" w:firstLineChars="200"/>
        <w:rPr>
          <w:rFonts w:hint="eastAsia"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（5）紧急预案措施</w:t>
      </w:r>
    </w:p>
    <w:p w14:paraId="103B3545">
      <w:pPr>
        <w:spacing w:line="360" w:lineRule="auto"/>
        <w:ind w:firstLine="480" w:firstLineChars="200"/>
        <w:rPr>
          <w:rFonts w:hint="default" w:ascii="宋体" w:hAnsi="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（6）培训方案</w:t>
      </w:r>
    </w:p>
    <w:p w14:paraId="52E87910">
      <w:pPr>
        <w:spacing w:line="360" w:lineRule="auto"/>
        <w:ind w:firstLine="480" w:firstLineChars="200"/>
        <w:rPr>
          <w:rFonts w:ascii="宋体" w:hAnsi="宋体" w:cs="Times New Roman"/>
          <w:color w:val="auto"/>
          <w:sz w:val="24"/>
          <w:szCs w:val="24"/>
        </w:rPr>
      </w:pPr>
      <w:r>
        <w:rPr>
          <w:rFonts w:hint="eastAsia" w:ascii="宋体" w:hAnsi="宋体" w:cs="Times New Roman"/>
          <w:color w:val="auto"/>
          <w:sz w:val="24"/>
          <w:szCs w:val="24"/>
        </w:rPr>
        <w:t>（</w:t>
      </w:r>
      <w:r>
        <w:rPr>
          <w:rFonts w:hint="eastAsia" w:ascii="宋体" w:hAnsi="宋体" w:cs="Times New Roman"/>
          <w:color w:val="auto"/>
          <w:sz w:val="24"/>
          <w:szCs w:val="24"/>
          <w:lang w:val="en-US" w:eastAsia="zh-CN"/>
        </w:rPr>
        <w:t>7</w:t>
      </w:r>
      <w:r>
        <w:rPr>
          <w:rFonts w:hint="eastAsia" w:ascii="宋体" w:hAnsi="宋体" w:cs="Times New Roman"/>
          <w:color w:val="auto"/>
          <w:sz w:val="24"/>
          <w:szCs w:val="24"/>
        </w:rPr>
        <w:t>）</w:t>
      </w:r>
      <w:r>
        <w:rPr>
          <w:rFonts w:hint="eastAsia" w:ascii="宋体" w:hAnsi="宋体" w:cs="Times New Roman"/>
          <w:color w:val="auto"/>
          <w:sz w:val="24"/>
          <w:szCs w:val="24"/>
          <w:lang w:val="en-US" w:eastAsia="zh-CN"/>
        </w:rPr>
        <w:t>企业</w:t>
      </w:r>
      <w:r>
        <w:rPr>
          <w:rFonts w:hint="eastAsia" w:ascii="宋体" w:hAnsi="宋体" w:cs="Times New Roman"/>
          <w:color w:val="auto"/>
          <w:sz w:val="24"/>
          <w:szCs w:val="24"/>
        </w:rPr>
        <w:t>业绩</w:t>
      </w:r>
    </w:p>
    <w:p w14:paraId="53D8DC23">
      <w:pPr>
        <w:spacing w:line="360" w:lineRule="auto"/>
        <w:ind w:firstLine="480" w:firstLineChars="200"/>
        <w:rPr>
          <w:color w:val="auto"/>
        </w:rPr>
      </w:pPr>
      <w:r>
        <w:rPr>
          <w:rFonts w:hint="eastAsia" w:ascii="宋体" w:hAnsi="宋体" w:cs="Times New Roman"/>
          <w:color w:val="auto"/>
          <w:sz w:val="24"/>
          <w:szCs w:val="24"/>
        </w:rPr>
        <w:t>（</w:t>
      </w:r>
      <w:r>
        <w:rPr>
          <w:rFonts w:hint="eastAsia" w:ascii="宋体" w:hAnsi="宋体" w:cs="Times New Roman"/>
          <w:color w:val="auto"/>
          <w:sz w:val="24"/>
          <w:szCs w:val="24"/>
          <w:lang w:val="en-US" w:eastAsia="zh-CN"/>
        </w:rPr>
        <w:t>8</w:t>
      </w:r>
      <w:r>
        <w:rPr>
          <w:rFonts w:hint="eastAsia" w:ascii="宋体" w:hAnsi="宋体" w:cs="Times New Roman"/>
          <w:color w:val="auto"/>
          <w:sz w:val="24"/>
          <w:szCs w:val="24"/>
        </w:rPr>
        <w:t>）供应商认为</w:t>
      </w:r>
      <w:r>
        <w:rPr>
          <w:rFonts w:hint="eastAsia" w:ascii="宋体" w:hAnsi="宋体"/>
          <w:color w:val="auto"/>
          <w:sz w:val="24"/>
          <w:szCs w:val="24"/>
        </w:rPr>
        <w:t>有必要提供的其他证明材料及情况说明；</w:t>
      </w:r>
    </w:p>
    <w:p w14:paraId="0B913736">
      <w:pPr>
        <w:spacing w:line="360" w:lineRule="auto"/>
        <w:ind w:firstLine="640" w:firstLineChars="200"/>
        <w:rPr>
          <w:rFonts w:hint="default" w:ascii="宋体" w:hAnsi="宋体" w:eastAsia="宋体"/>
          <w:color w:val="auto"/>
          <w:sz w:val="32"/>
          <w:szCs w:val="32"/>
          <w:lang w:val="en-US" w:eastAsia="zh-CN"/>
        </w:rPr>
      </w:pPr>
      <w:r>
        <w:rPr>
          <w:rFonts w:hint="eastAsia" w:ascii="宋体" w:hAnsi="宋体"/>
          <w:color w:val="auto"/>
          <w:sz w:val="32"/>
          <w:szCs w:val="32"/>
          <w:lang w:val="en-US" w:eastAsia="zh-CN"/>
        </w:rPr>
        <w:t>……</w:t>
      </w:r>
    </w:p>
    <w:p w14:paraId="33AF6879">
      <w:pPr>
        <w:widowControl/>
        <w:jc w:val="left"/>
        <w:rPr>
          <w:rFonts w:ascii="Calibri Light" w:hAnsi="Calibri Light"/>
          <w:b/>
          <w:bCs/>
          <w:color w:val="auto"/>
          <w:sz w:val="32"/>
          <w:szCs w:val="32"/>
        </w:rPr>
      </w:pPr>
      <w:r>
        <w:rPr>
          <w:rFonts w:ascii="Calibri Light" w:hAnsi="Calibri Light"/>
          <w:b/>
          <w:bCs/>
          <w:color w:val="auto"/>
          <w:sz w:val="32"/>
          <w:szCs w:val="32"/>
        </w:rPr>
        <w:br w:type="page"/>
      </w:r>
    </w:p>
    <w:bookmarkEnd w:id="158"/>
    <w:bookmarkEnd w:id="159"/>
    <w:bookmarkEnd w:id="160"/>
    <w:p w14:paraId="6A1B5E6B">
      <w:pPr>
        <w:pStyle w:val="3"/>
        <w:ind w:firstLine="482" w:firstLineChars="150"/>
        <w:jc w:val="center"/>
        <w:rPr>
          <w:color w:val="auto"/>
        </w:rPr>
      </w:pPr>
      <w:bookmarkStart w:id="161" w:name="_Toc528240834"/>
      <w:bookmarkStart w:id="162" w:name="_Toc484198844"/>
      <w:bookmarkStart w:id="163" w:name="_Toc26541342"/>
      <w:bookmarkStart w:id="164" w:name="_Toc23258631"/>
      <w:bookmarkStart w:id="165" w:name="_Toc484198846"/>
      <w:bookmarkStart w:id="166" w:name="_Toc528240693"/>
      <w:bookmarkStart w:id="167" w:name="_Toc23258632"/>
      <w:bookmarkStart w:id="168" w:name="_Toc528240837"/>
      <w:bookmarkStart w:id="169" w:name="_Toc26541343"/>
      <w:bookmarkStart w:id="170" w:name="_Toc519864403"/>
      <w:bookmarkStart w:id="171" w:name="_Toc484198847"/>
      <w:r>
        <w:rPr>
          <w:rFonts w:hint="eastAsia"/>
          <w:color w:val="auto"/>
        </w:rPr>
        <w:t>投标人情况表</w:t>
      </w:r>
      <w:bookmarkEnd w:id="161"/>
      <w:bookmarkEnd w:id="162"/>
      <w:bookmarkEnd w:id="163"/>
      <w:bookmarkEnd w:id="164"/>
    </w:p>
    <w:p w14:paraId="64232DF8">
      <w:pPr>
        <w:autoSpaceDE w:val="0"/>
        <w:autoSpaceDN w:val="0"/>
        <w:adjustRightInd w:val="0"/>
        <w:spacing w:line="360" w:lineRule="exact"/>
        <w:textAlignment w:val="baseline"/>
        <w:rPr>
          <w:rFonts w:ascii="宋体" w:hAnsi="宋体" w:cs="宋体"/>
          <w:b/>
          <w:bCs/>
          <w:color w:val="auto"/>
          <w:kern w:val="20"/>
          <w:sz w:val="24"/>
          <w:szCs w:val="24"/>
        </w:rPr>
      </w:pPr>
    </w:p>
    <w:tbl>
      <w:tblPr>
        <w:tblStyle w:val="39"/>
        <w:tblW w:w="9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4"/>
        <w:gridCol w:w="1656"/>
        <w:gridCol w:w="761"/>
        <w:gridCol w:w="761"/>
        <w:gridCol w:w="761"/>
        <w:gridCol w:w="999"/>
        <w:gridCol w:w="2507"/>
        <w:gridCol w:w="908"/>
      </w:tblGrid>
      <w:tr w14:paraId="3589C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tblHeader/>
        </w:trPr>
        <w:tc>
          <w:tcPr>
            <w:tcW w:w="744" w:type="dxa"/>
            <w:tcMar>
              <w:top w:w="15" w:type="dxa"/>
              <w:left w:w="15" w:type="dxa"/>
              <w:bottom w:w="0" w:type="dxa"/>
              <w:right w:w="15" w:type="dxa"/>
            </w:tcMar>
            <w:vAlign w:val="center"/>
          </w:tcPr>
          <w:p w14:paraId="15F15ED7">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序号</w:t>
            </w:r>
          </w:p>
        </w:tc>
        <w:tc>
          <w:tcPr>
            <w:tcW w:w="1656" w:type="dxa"/>
            <w:tcMar>
              <w:top w:w="15" w:type="dxa"/>
              <w:left w:w="15" w:type="dxa"/>
              <w:bottom w:w="0" w:type="dxa"/>
              <w:right w:w="15" w:type="dxa"/>
            </w:tcMar>
            <w:vAlign w:val="center"/>
          </w:tcPr>
          <w:p w14:paraId="46045B1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姓  名</w:t>
            </w:r>
          </w:p>
        </w:tc>
        <w:tc>
          <w:tcPr>
            <w:tcW w:w="761" w:type="dxa"/>
            <w:tcMar>
              <w:top w:w="15" w:type="dxa"/>
              <w:left w:w="15" w:type="dxa"/>
              <w:bottom w:w="0" w:type="dxa"/>
              <w:right w:w="15" w:type="dxa"/>
            </w:tcMar>
            <w:vAlign w:val="center"/>
          </w:tcPr>
          <w:p w14:paraId="06CB1F20">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性别</w:t>
            </w:r>
          </w:p>
        </w:tc>
        <w:tc>
          <w:tcPr>
            <w:tcW w:w="761" w:type="dxa"/>
            <w:tcMar>
              <w:top w:w="15" w:type="dxa"/>
              <w:left w:w="15" w:type="dxa"/>
              <w:bottom w:w="0" w:type="dxa"/>
              <w:right w:w="15" w:type="dxa"/>
            </w:tcMar>
            <w:vAlign w:val="center"/>
          </w:tcPr>
          <w:p w14:paraId="1914BFDD">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年龄</w:t>
            </w:r>
          </w:p>
        </w:tc>
        <w:tc>
          <w:tcPr>
            <w:tcW w:w="761" w:type="dxa"/>
            <w:tcMar>
              <w:top w:w="15" w:type="dxa"/>
              <w:left w:w="15" w:type="dxa"/>
              <w:bottom w:w="0" w:type="dxa"/>
              <w:right w:w="15" w:type="dxa"/>
            </w:tcMar>
            <w:vAlign w:val="center"/>
          </w:tcPr>
          <w:p w14:paraId="1E5EB753">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学历</w:t>
            </w:r>
          </w:p>
        </w:tc>
        <w:tc>
          <w:tcPr>
            <w:tcW w:w="999" w:type="dxa"/>
            <w:tcMar>
              <w:top w:w="15" w:type="dxa"/>
              <w:left w:w="15" w:type="dxa"/>
              <w:bottom w:w="0" w:type="dxa"/>
              <w:right w:w="15" w:type="dxa"/>
            </w:tcMar>
            <w:vAlign w:val="center"/>
          </w:tcPr>
          <w:p w14:paraId="583F7ED3">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工作</w:t>
            </w:r>
          </w:p>
          <w:p w14:paraId="194289F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年限</w:t>
            </w:r>
          </w:p>
        </w:tc>
        <w:tc>
          <w:tcPr>
            <w:tcW w:w="2507" w:type="dxa"/>
            <w:tcMar>
              <w:top w:w="15" w:type="dxa"/>
              <w:left w:w="15" w:type="dxa"/>
              <w:bottom w:w="0" w:type="dxa"/>
              <w:right w:w="15" w:type="dxa"/>
            </w:tcMar>
            <w:vAlign w:val="center"/>
          </w:tcPr>
          <w:p w14:paraId="30002CCF">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拟担任的职务</w:t>
            </w:r>
          </w:p>
        </w:tc>
        <w:tc>
          <w:tcPr>
            <w:tcW w:w="908" w:type="dxa"/>
            <w:tcMar>
              <w:top w:w="15" w:type="dxa"/>
              <w:left w:w="15" w:type="dxa"/>
              <w:bottom w:w="0" w:type="dxa"/>
              <w:right w:w="15" w:type="dxa"/>
            </w:tcMar>
            <w:vAlign w:val="center"/>
          </w:tcPr>
          <w:p w14:paraId="4A0B6FEE">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岗位</w:t>
            </w:r>
          </w:p>
          <w:p w14:paraId="0CD1F89D">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szCs w:val="21"/>
              </w:rPr>
            </w:pPr>
            <w:r>
              <w:rPr>
                <w:rFonts w:hint="eastAsia" w:ascii="宋体" w:hAnsi="宋体" w:cs="宋体"/>
                <w:b/>
                <w:color w:val="auto"/>
                <w:kern w:val="0"/>
                <w:sz w:val="24"/>
                <w:szCs w:val="21"/>
              </w:rPr>
              <w:t>情况</w:t>
            </w:r>
          </w:p>
        </w:tc>
      </w:tr>
      <w:tr w14:paraId="153B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458FE31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2641B32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5E5A648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59EDCC1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71F41E9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2F4885A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3199293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2908903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1073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3748962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4DBF015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073DC8A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50CC43A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4246219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646ABF7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06B195B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61EFC2D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1605A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7A1ADF5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61EAB72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75CE627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68B4F1D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6BBB5FB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6FB8DFD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18225F5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373CF00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00AD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2C1AA90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7081F4D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0362B5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433F906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0C23E80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01C2916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12D9EB7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77DA32C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7862A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6D4D57F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03FD180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4E89456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7B868A2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561A03A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6BF71B4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6E4237A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4D5B16E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3F38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1090244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221BD35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04B54B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8A40F3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5544F0C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1D002A8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12CC3EF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0BB58E0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48DA4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7DBD07B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4D3C891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6AE5F8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7912D06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4079749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24C0A5F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152BD06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4602E45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10304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6FC9D09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04C14DB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1AB911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36B45E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5C8B376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7735CB1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31C798E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0C08AB0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494A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4651425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7D4CCC3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9C565A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E6ABC8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5F7CCD3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66F6DAB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6DECFB4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2E0BB6A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1035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779A77D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2559A6C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AEC30F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50D47F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8CDC3A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60D7539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06F500C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1B467F9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4191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3067C4C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6F980C8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5933D00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76AD47C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0A7F42F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3C42193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09C50AE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146ABB8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75FB7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504D679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53EE68B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67766FA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263E9A2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606CF4A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5A4E680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2A656BD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1036F15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7BDD8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58C3B07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3274B23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6D36238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7E7972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0378956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0935FA2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2AC5EDC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6D0765C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073AD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4D3434B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127A00E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62288AF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0FE7761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4F6D674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426AB29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7094D60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6917D9B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1C66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1" w:hRule="atLeast"/>
        </w:trPr>
        <w:tc>
          <w:tcPr>
            <w:tcW w:w="744" w:type="dxa"/>
            <w:tcMar>
              <w:top w:w="15" w:type="dxa"/>
              <w:left w:w="15" w:type="dxa"/>
              <w:bottom w:w="0" w:type="dxa"/>
              <w:right w:w="15" w:type="dxa"/>
            </w:tcMar>
            <w:vAlign w:val="bottom"/>
          </w:tcPr>
          <w:p w14:paraId="5749EA9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13944CF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24E902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0209A4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1506E44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62A25B9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3218FDD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04676BE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3CDA2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3" w:hRule="atLeast"/>
        </w:trPr>
        <w:tc>
          <w:tcPr>
            <w:tcW w:w="744" w:type="dxa"/>
            <w:tcMar>
              <w:top w:w="15" w:type="dxa"/>
              <w:left w:w="15" w:type="dxa"/>
              <w:bottom w:w="0" w:type="dxa"/>
              <w:right w:w="15" w:type="dxa"/>
            </w:tcMar>
            <w:vAlign w:val="bottom"/>
          </w:tcPr>
          <w:p w14:paraId="7D7592B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23E6C61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48B96AD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E505A0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440E65C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68BE727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5510E9D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7DF7773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r w14:paraId="01413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3" w:hRule="atLeast"/>
        </w:trPr>
        <w:tc>
          <w:tcPr>
            <w:tcW w:w="744" w:type="dxa"/>
            <w:tcMar>
              <w:top w:w="15" w:type="dxa"/>
              <w:left w:w="15" w:type="dxa"/>
              <w:bottom w:w="0" w:type="dxa"/>
              <w:right w:w="15" w:type="dxa"/>
            </w:tcMar>
            <w:vAlign w:val="bottom"/>
          </w:tcPr>
          <w:p w14:paraId="085B744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1656" w:type="dxa"/>
            <w:tcMar>
              <w:top w:w="15" w:type="dxa"/>
              <w:left w:w="15" w:type="dxa"/>
              <w:bottom w:w="0" w:type="dxa"/>
              <w:right w:w="15" w:type="dxa"/>
            </w:tcMar>
            <w:vAlign w:val="bottom"/>
          </w:tcPr>
          <w:p w14:paraId="3A39E9F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44CB271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6F5693D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761" w:type="dxa"/>
            <w:tcMar>
              <w:top w:w="15" w:type="dxa"/>
              <w:left w:w="15" w:type="dxa"/>
              <w:bottom w:w="0" w:type="dxa"/>
              <w:right w:w="15" w:type="dxa"/>
            </w:tcMar>
            <w:vAlign w:val="bottom"/>
          </w:tcPr>
          <w:p w14:paraId="3B60AC8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99" w:type="dxa"/>
            <w:tcMar>
              <w:top w:w="15" w:type="dxa"/>
              <w:left w:w="15" w:type="dxa"/>
              <w:bottom w:w="0" w:type="dxa"/>
              <w:right w:w="15" w:type="dxa"/>
            </w:tcMar>
            <w:vAlign w:val="bottom"/>
          </w:tcPr>
          <w:p w14:paraId="577E46F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2507" w:type="dxa"/>
            <w:tcMar>
              <w:top w:w="15" w:type="dxa"/>
              <w:left w:w="15" w:type="dxa"/>
              <w:bottom w:w="0" w:type="dxa"/>
              <w:right w:w="15" w:type="dxa"/>
            </w:tcMar>
            <w:vAlign w:val="bottom"/>
          </w:tcPr>
          <w:p w14:paraId="40C08B8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c>
          <w:tcPr>
            <w:tcW w:w="908" w:type="dxa"/>
            <w:tcMar>
              <w:top w:w="15" w:type="dxa"/>
              <w:left w:w="15" w:type="dxa"/>
              <w:bottom w:w="0" w:type="dxa"/>
              <w:right w:w="15" w:type="dxa"/>
            </w:tcMar>
            <w:vAlign w:val="bottom"/>
          </w:tcPr>
          <w:p w14:paraId="0C6AD9B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1"/>
              </w:rPr>
            </w:pPr>
          </w:p>
        </w:tc>
      </w:tr>
    </w:tbl>
    <w:p w14:paraId="05155D1C">
      <w:pPr>
        <w:rPr>
          <w:color w:val="auto"/>
        </w:rPr>
      </w:pPr>
    </w:p>
    <w:p w14:paraId="79256F49">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color w:val="auto"/>
          <w:sz w:val="24"/>
          <w:szCs w:val="24"/>
        </w:rPr>
      </w:pPr>
      <w:bookmarkStart w:id="172" w:name="_Hlt491765944"/>
      <w:bookmarkEnd w:id="172"/>
      <w:bookmarkStart w:id="173" w:name="_Hlt491573425"/>
      <w:bookmarkEnd w:id="173"/>
      <w:bookmarkStart w:id="174" w:name="_Hlt491765868"/>
      <w:bookmarkEnd w:id="174"/>
      <w:bookmarkStart w:id="175" w:name="_Hlt491766019"/>
      <w:bookmarkEnd w:id="175"/>
      <w:bookmarkStart w:id="176" w:name="_Hlt491572882"/>
      <w:bookmarkEnd w:id="176"/>
      <w:r>
        <w:rPr>
          <w:rFonts w:hint="eastAsia" w:ascii="宋体" w:hAnsi="宋体" w:eastAsia="宋体" w:cs="宋体"/>
          <w:bCs/>
          <w:color w:val="auto"/>
          <w:sz w:val="24"/>
          <w:szCs w:val="24"/>
        </w:rPr>
        <w:t>投标人名称（加盖公章）：</w:t>
      </w:r>
    </w:p>
    <w:p w14:paraId="149B0611">
      <w:pPr>
        <w:keepNext w:val="0"/>
        <w:keepLines w:val="0"/>
        <w:pageBreakBefore w:val="0"/>
        <w:widowControl w:val="0"/>
        <w:kinsoku/>
        <w:wordWrap/>
        <w:overflowPunct/>
        <w:topLinePunct w:val="0"/>
        <w:autoSpaceDE/>
        <w:autoSpaceDN/>
        <w:bidi w:val="0"/>
        <w:snapToGrid w:val="0"/>
        <w:spacing w:line="408" w:lineRule="auto"/>
        <w:ind w:left="0"/>
        <w:textAlignment w:val="auto"/>
        <w:rPr>
          <w:rFonts w:hint="eastAsia" w:ascii="宋体" w:hAnsi="宋体" w:eastAsia="宋体" w:cs="宋体"/>
          <w:bCs/>
          <w:color w:val="auto"/>
          <w:sz w:val="24"/>
          <w:szCs w:val="24"/>
        </w:rPr>
      </w:pPr>
      <w:r>
        <w:rPr>
          <w:rFonts w:hint="eastAsia" w:ascii="宋体" w:hAnsi="宋体" w:eastAsia="宋体" w:cs="宋体"/>
          <w:bCs/>
          <w:color w:val="auto"/>
          <w:kern w:val="0"/>
          <w:sz w:val="24"/>
          <w:szCs w:val="24"/>
        </w:rPr>
        <w:t>法定代表人或被授权代表（</w:t>
      </w:r>
      <w:r>
        <w:rPr>
          <w:rFonts w:hint="eastAsia" w:ascii="宋体" w:hAnsi="宋体" w:cs="Courier New"/>
          <w:color w:val="auto"/>
          <w:sz w:val="24"/>
          <w:szCs w:val="24"/>
        </w:rPr>
        <w:t>签字或盖章</w:t>
      </w:r>
      <w:r>
        <w:rPr>
          <w:rFonts w:hint="eastAsia" w:ascii="宋体" w:hAnsi="宋体" w:eastAsia="宋体" w:cs="宋体"/>
          <w:bCs/>
          <w:color w:val="auto"/>
          <w:kern w:val="0"/>
          <w:sz w:val="24"/>
          <w:szCs w:val="24"/>
        </w:rPr>
        <w:t xml:space="preserve">）： </w:t>
      </w:r>
    </w:p>
    <w:p w14:paraId="5EF45333">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color w:val="auto"/>
          <w:sz w:val="24"/>
        </w:rPr>
      </w:pPr>
      <w:r>
        <w:rPr>
          <w:rFonts w:hint="eastAsia" w:ascii="宋体" w:hAnsi="宋体" w:eastAsia="宋体" w:cs="宋体"/>
          <w:bCs/>
          <w:color w:val="auto"/>
          <w:kern w:val="0"/>
          <w:sz w:val="24"/>
        </w:rPr>
        <w:t>日   期：    年    月    日</w:t>
      </w:r>
    </w:p>
    <w:p w14:paraId="6C943B82">
      <w:pPr>
        <w:jc w:val="center"/>
        <w:rPr>
          <w:rFonts w:hint="eastAsia" w:ascii="宋体" w:hAnsi="宋体" w:cs="宋体"/>
          <w:b/>
          <w:bCs/>
          <w:color w:val="auto"/>
          <w:sz w:val="24"/>
          <w:szCs w:val="24"/>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14:paraId="6A3A1B57">
      <w:pPr>
        <w:jc w:val="center"/>
        <w:rPr>
          <w:rFonts w:ascii="宋体" w:hAnsi="宋体" w:cs="宋体"/>
          <w:b/>
          <w:bCs/>
          <w:color w:val="auto"/>
          <w:sz w:val="24"/>
          <w:szCs w:val="24"/>
        </w:rPr>
      </w:pPr>
      <w:r>
        <w:rPr>
          <w:rFonts w:hint="eastAsia" w:ascii="宋体" w:hAnsi="宋体" w:cs="宋体"/>
          <w:b/>
          <w:bCs/>
          <w:color w:val="auto"/>
          <w:sz w:val="24"/>
          <w:szCs w:val="24"/>
        </w:rPr>
        <w:t>业绩情况一览表</w:t>
      </w:r>
    </w:p>
    <w:p w14:paraId="4228091B">
      <w:pPr>
        <w:pStyle w:val="51"/>
        <w:rPr>
          <w:color w:val="auto"/>
        </w:rPr>
      </w:pPr>
    </w:p>
    <w:bookmarkEnd w:id="165"/>
    <w:bookmarkEnd w:id="166"/>
    <w:bookmarkEnd w:id="167"/>
    <w:bookmarkEnd w:id="168"/>
    <w:bookmarkEnd w:id="169"/>
    <w:bookmarkEnd w:id="170"/>
    <w:tbl>
      <w:tblPr>
        <w:tblStyle w:val="39"/>
        <w:tblW w:w="909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40"/>
        <w:gridCol w:w="1404"/>
        <w:gridCol w:w="2069"/>
        <w:gridCol w:w="1244"/>
        <w:gridCol w:w="1820"/>
        <w:gridCol w:w="1820"/>
      </w:tblGrid>
      <w:tr w14:paraId="23E45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61BB3160">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序号</w:t>
            </w:r>
          </w:p>
        </w:tc>
        <w:tc>
          <w:tcPr>
            <w:tcW w:w="1404" w:type="dxa"/>
            <w:vAlign w:val="center"/>
          </w:tcPr>
          <w:p w14:paraId="21CCF232">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项目名称</w:t>
            </w:r>
          </w:p>
        </w:tc>
        <w:tc>
          <w:tcPr>
            <w:tcW w:w="2069" w:type="dxa"/>
            <w:vAlign w:val="center"/>
          </w:tcPr>
          <w:p w14:paraId="43E42EEF">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合同标的产品</w:t>
            </w:r>
          </w:p>
        </w:tc>
        <w:tc>
          <w:tcPr>
            <w:tcW w:w="1244" w:type="dxa"/>
            <w:vAlign w:val="center"/>
          </w:tcPr>
          <w:p w14:paraId="4FF100F5">
            <w:pPr>
              <w:keepNext w:val="0"/>
              <w:keepLines w:val="0"/>
              <w:suppressLineNumbers w:val="0"/>
              <w:wordWrap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合同签订</w:t>
            </w:r>
          </w:p>
          <w:p w14:paraId="4FBA5AE6">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时间</w:t>
            </w:r>
          </w:p>
        </w:tc>
        <w:tc>
          <w:tcPr>
            <w:tcW w:w="1820" w:type="dxa"/>
            <w:vAlign w:val="center"/>
          </w:tcPr>
          <w:p w14:paraId="71C9BFE0">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采购单位名称</w:t>
            </w:r>
          </w:p>
        </w:tc>
        <w:tc>
          <w:tcPr>
            <w:tcW w:w="1820" w:type="dxa"/>
            <w:vAlign w:val="center"/>
          </w:tcPr>
          <w:p w14:paraId="35C4AED3">
            <w:pPr>
              <w:keepNext w:val="0"/>
              <w:keepLines w:val="0"/>
              <w:suppressLineNumbers w:val="0"/>
              <w:spacing w:before="0" w:beforeAutospacing="0" w:after="0" w:afterAutospacing="0"/>
              <w:ind w:left="0" w:right="0"/>
              <w:jc w:val="center"/>
              <w:rPr>
                <w:rFonts w:hint="default" w:ascii="宋体" w:hAnsi="宋体" w:cs="宋体"/>
                <w:b/>
                <w:bCs/>
                <w:color w:val="auto"/>
                <w:sz w:val="24"/>
                <w:szCs w:val="24"/>
              </w:rPr>
            </w:pPr>
            <w:r>
              <w:rPr>
                <w:rFonts w:hint="eastAsia" w:ascii="宋体" w:hAnsi="宋体" w:cs="宋体"/>
                <w:b/>
                <w:bCs/>
                <w:color w:val="auto"/>
                <w:sz w:val="24"/>
                <w:szCs w:val="24"/>
              </w:rPr>
              <w:t>联系人及电话</w:t>
            </w:r>
          </w:p>
        </w:tc>
      </w:tr>
      <w:tr w14:paraId="1F976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5703FB4C">
            <w:pPr>
              <w:keepNext w:val="0"/>
              <w:keepLines w:val="0"/>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1</w:t>
            </w:r>
          </w:p>
        </w:tc>
        <w:tc>
          <w:tcPr>
            <w:tcW w:w="1404" w:type="dxa"/>
            <w:vAlign w:val="center"/>
          </w:tcPr>
          <w:p w14:paraId="7F46743A">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7D5FDB4C">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16E3F0CF">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6F768D6D">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72572F20">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5E03B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2AA57427">
            <w:pPr>
              <w:keepNext w:val="0"/>
              <w:keepLines w:val="0"/>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2</w:t>
            </w:r>
          </w:p>
        </w:tc>
        <w:tc>
          <w:tcPr>
            <w:tcW w:w="1404" w:type="dxa"/>
            <w:vAlign w:val="center"/>
          </w:tcPr>
          <w:p w14:paraId="2F242D03">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732B3D90">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1CB0044A">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55D63527">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5EE47D6E">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7556D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0A906AA0">
            <w:pPr>
              <w:keepNext w:val="0"/>
              <w:keepLines w:val="0"/>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3</w:t>
            </w:r>
          </w:p>
        </w:tc>
        <w:tc>
          <w:tcPr>
            <w:tcW w:w="1404" w:type="dxa"/>
            <w:vAlign w:val="center"/>
          </w:tcPr>
          <w:p w14:paraId="332939DD">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147D3607">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51FB0B6A">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28610431">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51DB9D29">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0578AE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267B73BB">
            <w:pPr>
              <w:keepNext w:val="0"/>
              <w:keepLines w:val="0"/>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4</w:t>
            </w:r>
          </w:p>
        </w:tc>
        <w:tc>
          <w:tcPr>
            <w:tcW w:w="1404" w:type="dxa"/>
            <w:vAlign w:val="center"/>
          </w:tcPr>
          <w:p w14:paraId="0C3BF335">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744A8D6D">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4B6959A6">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517C8384">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47D1E406">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1D2C57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4548F17D">
            <w:pPr>
              <w:keepNext w:val="0"/>
              <w:keepLines w:val="0"/>
              <w:suppressLineNumbers w:val="0"/>
              <w:spacing w:before="0" w:beforeAutospacing="0" w:after="0" w:afterAutospacing="0"/>
              <w:ind w:left="120" w:right="0"/>
              <w:jc w:val="center"/>
              <w:rPr>
                <w:rFonts w:hint="default" w:ascii="宋体" w:hAnsi="宋体"/>
                <w:color w:val="auto"/>
                <w:sz w:val="24"/>
                <w:szCs w:val="24"/>
              </w:rPr>
            </w:pPr>
            <w:r>
              <w:rPr>
                <w:rFonts w:hint="eastAsia" w:ascii="宋体" w:hAnsi="宋体"/>
                <w:color w:val="auto"/>
                <w:sz w:val="24"/>
                <w:szCs w:val="24"/>
              </w:rPr>
              <w:t>5</w:t>
            </w:r>
          </w:p>
        </w:tc>
        <w:tc>
          <w:tcPr>
            <w:tcW w:w="1404" w:type="dxa"/>
            <w:vAlign w:val="center"/>
          </w:tcPr>
          <w:p w14:paraId="0C43F5C6">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747640DD">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594DAD0F">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6DAF8D9A">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4C6362FB">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r w14:paraId="683D4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8" w:hRule="atLeast"/>
        </w:trPr>
        <w:tc>
          <w:tcPr>
            <w:tcW w:w="740" w:type="dxa"/>
            <w:vAlign w:val="center"/>
          </w:tcPr>
          <w:p w14:paraId="002A04E9">
            <w:pPr>
              <w:keepNext w:val="0"/>
              <w:keepLines w:val="0"/>
              <w:suppressLineNumbers w:val="0"/>
              <w:spacing w:before="0" w:beforeAutospacing="0" w:after="0" w:afterAutospacing="0"/>
              <w:ind w:left="0" w:right="0"/>
              <w:jc w:val="center"/>
              <w:rPr>
                <w:rFonts w:hint="default" w:ascii="宋体" w:hAnsi="宋体"/>
                <w:color w:val="auto"/>
                <w:sz w:val="24"/>
                <w:szCs w:val="24"/>
              </w:rPr>
            </w:pPr>
            <w:r>
              <w:rPr>
                <w:rFonts w:hint="eastAsia" w:ascii="宋体" w:hAnsi="宋体"/>
                <w:color w:val="auto"/>
                <w:sz w:val="24"/>
                <w:szCs w:val="24"/>
              </w:rPr>
              <w:t>…</w:t>
            </w:r>
          </w:p>
        </w:tc>
        <w:tc>
          <w:tcPr>
            <w:tcW w:w="1404" w:type="dxa"/>
            <w:vAlign w:val="center"/>
          </w:tcPr>
          <w:p w14:paraId="3AEC7B46">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2069" w:type="dxa"/>
            <w:vAlign w:val="center"/>
          </w:tcPr>
          <w:p w14:paraId="15143B2D">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244" w:type="dxa"/>
          </w:tcPr>
          <w:p w14:paraId="14079D6C">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39EDDFA4">
            <w:pPr>
              <w:keepNext w:val="0"/>
              <w:keepLines w:val="0"/>
              <w:suppressLineNumbers w:val="0"/>
              <w:spacing w:before="0" w:beforeAutospacing="0" w:after="0" w:afterAutospacing="0"/>
              <w:ind w:left="0" w:right="0"/>
              <w:jc w:val="center"/>
              <w:rPr>
                <w:rFonts w:hint="default" w:ascii="宋体" w:hAnsi="宋体"/>
                <w:color w:val="auto"/>
                <w:sz w:val="24"/>
                <w:szCs w:val="24"/>
              </w:rPr>
            </w:pPr>
          </w:p>
        </w:tc>
        <w:tc>
          <w:tcPr>
            <w:tcW w:w="1820" w:type="dxa"/>
          </w:tcPr>
          <w:p w14:paraId="5A518992">
            <w:pPr>
              <w:keepNext w:val="0"/>
              <w:keepLines w:val="0"/>
              <w:suppressLineNumbers w:val="0"/>
              <w:spacing w:before="0" w:beforeAutospacing="0" w:after="0" w:afterAutospacing="0"/>
              <w:ind w:left="0" w:right="0"/>
              <w:jc w:val="center"/>
              <w:rPr>
                <w:rFonts w:hint="default" w:ascii="宋体" w:hAnsi="宋体"/>
                <w:color w:val="auto"/>
                <w:sz w:val="24"/>
                <w:szCs w:val="24"/>
              </w:rPr>
            </w:pPr>
          </w:p>
        </w:tc>
      </w:tr>
    </w:tbl>
    <w:p w14:paraId="277AA36C">
      <w:pPr>
        <w:tabs>
          <w:tab w:val="left" w:pos="8782"/>
        </w:tabs>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注：1.投标人应如实列出以上情况，如有隐瞒，一经查实将导致其报价申请被拒绝。</w:t>
      </w:r>
    </w:p>
    <w:p w14:paraId="37AC1F81">
      <w:pPr>
        <w:tabs>
          <w:tab w:val="left" w:pos="8782"/>
        </w:tabs>
        <w:snapToGrid w:val="0"/>
        <w:spacing w:line="360" w:lineRule="auto"/>
        <w:ind w:firstLine="840" w:firstLineChars="350"/>
        <w:rPr>
          <w:rFonts w:ascii="宋体" w:hAnsi="宋体"/>
          <w:color w:val="auto"/>
          <w:sz w:val="24"/>
          <w:szCs w:val="24"/>
        </w:rPr>
      </w:pPr>
      <w:r>
        <w:rPr>
          <w:rFonts w:hint="eastAsia" w:ascii="宋体" w:hAnsi="宋体"/>
          <w:color w:val="auto"/>
          <w:sz w:val="24"/>
          <w:szCs w:val="24"/>
        </w:rPr>
        <w:t xml:space="preserve">2.投标人应提供双方签订的合同（合同复印件加盖公章附在投标文件中）。 </w:t>
      </w:r>
    </w:p>
    <w:p w14:paraId="78C68D85">
      <w:pPr>
        <w:tabs>
          <w:tab w:val="left" w:pos="8782"/>
        </w:tabs>
        <w:snapToGrid w:val="0"/>
        <w:spacing w:line="360" w:lineRule="auto"/>
        <w:ind w:firstLine="840" w:firstLineChars="350"/>
        <w:rPr>
          <w:rFonts w:ascii="宋体" w:hAnsi="宋体"/>
          <w:color w:val="auto"/>
          <w:sz w:val="24"/>
          <w:szCs w:val="24"/>
        </w:rPr>
      </w:pPr>
    </w:p>
    <w:p w14:paraId="41F1DFD9">
      <w:pPr>
        <w:spacing w:line="360" w:lineRule="auto"/>
        <w:rPr>
          <w:rFonts w:hint="eastAsia" w:ascii="宋体" w:hAnsi="宋体" w:eastAsia="宋体"/>
          <w:color w:val="auto"/>
          <w:sz w:val="24"/>
          <w:szCs w:val="24"/>
          <w:lang w:eastAsia="zh-CN"/>
        </w:rPr>
      </w:pPr>
      <w:r>
        <w:rPr>
          <w:rFonts w:hint="eastAsia" w:ascii="宋体" w:hAnsi="宋体" w:cs="仿宋"/>
          <w:color w:val="auto"/>
          <w:sz w:val="24"/>
          <w:szCs w:val="24"/>
        </w:rPr>
        <w:t>投标人名称（盖章）</w:t>
      </w:r>
      <w:r>
        <w:rPr>
          <w:rFonts w:hint="eastAsia" w:ascii="宋体" w:hAnsi="宋体" w:cs="仿宋"/>
          <w:color w:val="auto"/>
          <w:sz w:val="24"/>
          <w:szCs w:val="24"/>
          <w:lang w:eastAsia="zh-CN"/>
        </w:rPr>
        <w:t>：</w:t>
      </w:r>
    </w:p>
    <w:p w14:paraId="2BA6E5F4">
      <w:pPr>
        <w:spacing w:line="360" w:lineRule="auto"/>
        <w:rPr>
          <w:rFonts w:ascii="宋体" w:hAnsi="宋体" w:cs="仿宋"/>
          <w:color w:val="auto"/>
          <w:sz w:val="24"/>
          <w:szCs w:val="24"/>
        </w:rPr>
      </w:pPr>
      <w:r>
        <w:rPr>
          <w:rFonts w:hint="eastAsia" w:ascii="宋体" w:hAnsi="宋体" w:cs="仿宋"/>
          <w:color w:val="auto"/>
          <w:sz w:val="24"/>
          <w:szCs w:val="24"/>
        </w:rPr>
        <w:t>法定代表人或被授权人：</w:t>
      </w:r>
      <w:r>
        <w:rPr>
          <w:rFonts w:hint="eastAsia" w:ascii="宋体" w:hAnsi="宋体" w:cs="仿宋"/>
          <w:color w:val="auto"/>
          <w:sz w:val="24"/>
          <w:szCs w:val="24"/>
          <w:lang w:eastAsia="zh-CN"/>
        </w:rPr>
        <w:t>（</w:t>
      </w:r>
      <w:r>
        <w:rPr>
          <w:rFonts w:hint="eastAsia" w:ascii="宋体" w:hAnsi="宋体" w:cs="仿宋"/>
          <w:color w:val="auto"/>
          <w:sz w:val="24"/>
          <w:szCs w:val="24"/>
        </w:rPr>
        <w:t>签字或盖章</w:t>
      </w:r>
      <w:r>
        <w:rPr>
          <w:rFonts w:hint="eastAsia" w:ascii="宋体" w:hAnsi="宋体" w:cs="仿宋"/>
          <w:color w:val="auto"/>
          <w:sz w:val="24"/>
          <w:szCs w:val="24"/>
          <w:lang w:eastAsia="zh-CN"/>
        </w:rPr>
        <w:t>）</w:t>
      </w:r>
    </w:p>
    <w:p w14:paraId="695C8449">
      <w:pPr>
        <w:spacing w:line="360" w:lineRule="auto"/>
        <w:rPr>
          <w:rFonts w:ascii="宋体" w:hAnsi="宋体" w:cs="仿宋"/>
          <w:color w:val="auto"/>
          <w:sz w:val="24"/>
          <w:szCs w:val="24"/>
        </w:rPr>
      </w:pPr>
      <w:r>
        <w:rPr>
          <w:rFonts w:hint="eastAsia" w:ascii="宋体" w:hAnsi="宋体"/>
          <w:color w:val="auto"/>
          <w:sz w:val="24"/>
          <w:szCs w:val="24"/>
        </w:rPr>
        <w:t>日      期：</w:t>
      </w:r>
      <w:r>
        <w:rPr>
          <w:rFonts w:hint="eastAsia" w:ascii="宋体" w:hAnsi="宋体" w:cs="仿宋"/>
          <w:color w:val="auto"/>
          <w:sz w:val="24"/>
          <w:szCs w:val="24"/>
        </w:rPr>
        <w:t xml:space="preserve"> </w:t>
      </w:r>
    </w:p>
    <w:p w14:paraId="255CB7D2">
      <w:pPr>
        <w:spacing w:line="360" w:lineRule="auto"/>
        <w:ind w:firstLine="2520" w:firstLineChars="1050"/>
        <w:rPr>
          <w:rFonts w:ascii="宋体" w:hAnsi="宋体" w:cs="仿宋_GB2312"/>
          <w:color w:val="auto"/>
          <w:sz w:val="24"/>
          <w:szCs w:val="24"/>
        </w:rPr>
        <w:sectPr>
          <w:pgSz w:w="11905" w:h="16838"/>
          <w:pgMar w:top="1247" w:right="1417" w:bottom="1247" w:left="1417" w:header="964"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bookmarkEnd w:id="171"/>
    <w:p w14:paraId="4A042C6D">
      <w:pPr>
        <w:pStyle w:val="3"/>
        <w:ind w:firstLine="482" w:firstLineChars="150"/>
        <w:jc w:val="center"/>
        <w:rPr>
          <w:color w:val="auto"/>
        </w:rPr>
      </w:pPr>
      <w:bookmarkStart w:id="177" w:name="_Toc23258634"/>
      <w:bookmarkStart w:id="178" w:name="_Toc1106"/>
      <w:bookmarkStart w:id="179" w:name="_Toc26541345"/>
      <w:bookmarkStart w:id="180" w:name="_Toc528240840"/>
      <w:r>
        <w:rPr>
          <w:rFonts w:hint="eastAsia"/>
          <w:color w:val="auto"/>
          <w:lang w:val="en-US" w:eastAsia="zh-CN"/>
        </w:rPr>
        <w:t>六</w:t>
      </w:r>
      <w:r>
        <w:rPr>
          <w:rFonts w:hint="eastAsia"/>
          <w:color w:val="auto"/>
        </w:rPr>
        <w:t>、采购服务机构拒绝政府采购领域商业贿赂承诺书</w:t>
      </w:r>
      <w:bookmarkEnd w:id="177"/>
      <w:bookmarkEnd w:id="178"/>
      <w:bookmarkEnd w:id="179"/>
      <w:bookmarkEnd w:id="180"/>
    </w:p>
    <w:p w14:paraId="2344734E">
      <w:pPr>
        <w:widowControl/>
        <w:spacing w:line="480" w:lineRule="exact"/>
        <w:jc w:val="center"/>
        <w:rPr>
          <w:rFonts w:ascii="宋体" w:hAnsi="宋体" w:cs="仿宋"/>
          <w:bCs/>
          <w:color w:val="auto"/>
          <w:kern w:val="0"/>
          <w:sz w:val="24"/>
          <w:szCs w:val="28"/>
        </w:rPr>
      </w:pPr>
      <w:r>
        <w:rPr>
          <w:rFonts w:hint="eastAsia" w:ascii="宋体" w:hAnsi="宋体" w:cs="仿宋"/>
          <w:bCs/>
          <w:color w:val="auto"/>
          <w:kern w:val="0"/>
          <w:sz w:val="24"/>
          <w:szCs w:val="28"/>
        </w:rPr>
        <w:t>政府采购供应商拒绝政府采购领域商业贿赂承诺书</w:t>
      </w:r>
    </w:p>
    <w:p w14:paraId="29E496B5">
      <w:pPr>
        <w:widowControl/>
        <w:spacing w:line="240" w:lineRule="exact"/>
        <w:ind w:firstLine="420" w:firstLineChars="200"/>
        <w:jc w:val="left"/>
        <w:rPr>
          <w:rFonts w:ascii="宋体" w:hAnsi="宋体" w:cs="仿宋"/>
          <w:bCs/>
          <w:color w:val="auto"/>
          <w:kern w:val="0"/>
          <w:szCs w:val="21"/>
        </w:rPr>
      </w:pPr>
    </w:p>
    <w:p w14:paraId="394B47A0">
      <w:pPr>
        <w:widowControl/>
        <w:spacing w:line="440" w:lineRule="exact"/>
        <w:ind w:firstLine="480" w:firstLineChars="200"/>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rPr>
        <w:t xml:space="preserve">为响应党中央、国务院关于治理政府采购领域商业贿赂行为的号召，我单位在此庄严承诺： </w:t>
      </w:r>
    </w:p>
    <w:p w14:paraId="46D6B490">
      <w:pPr>
        <w:widowControl/>
        <w:spacing w:line="440" w:lineRule="exact"/>
        <w:ind w:firstLine="480" w:firstLineChars="200"/>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rPr>
        <w:t>　　1</w:t>
      </w:r>
      <w:r>
        <w:rPr>
          <w:rFonts w:hint="eastAsia" w:ascii="宋体" w:hAnsi="宋体" w:cs="仿宋"/>
          <w:bCs/>
          <w:color w:val="auto"/>
          <w:kern w:val="0"/>
          <w:sz w:val="24"/>
          <w:szCs w:val="28"/>
          <w:lang w:val="en-US" w:eastAsia="zh-CN"/>
        </w:rPr>
        <w:t>.</w:t>
      </w:r>
      <w:r>
        <w:rPr>
          <w:rFonts w:hint="eastAsia" w:ascii="宋体" w:hAnsi="宋体" w:cs="仿宋"/>
          <w:bCs/>
          <w:color w:val="auto"/>
          <w:kern w:val="0"/>
          <w:sz w:val="24"/>
          <w:szCs w:val="28"/>
        </w:rPr>
        <w:t xml:space="preserve">在参与政府采购活动中遵纪守法、诚信经营、公平竞标。 </w:t>
      </w:r>
    </w:p>
    <w:p w14:paraId="530DEC39">
      <w:pPr>
        <w:widowControl/>
        <w:spacing w:line="440" w:lineRule="exact"/>
        <w:ind w:firstLine="480" w:firstLineChars="200"/>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rPr>
        <w:t>　　2</w:t>
      </w:r>
      <w:r>
        <w:rPr>
          <w:rFonts w:hint="eastAsia" w:ascii="宋体" w:hAnsi="宋体" w:cs="仿宋"/>
          <w:bCs/>
          <w:color w:val="auto"/>
          <w:kern w:val="0"/>
          <w:sz w:val="24"/>
          <w:szCs w:val="28"/>
          <w:lang w:val="en-US" w:eastAsia="zh-CN"/>
        </w:rPr>
        <w:t>.</w:t>
      </w:r>
      <w:r>
        <w:rPr>
          <w:rFonts w:hint="eastAsia" w:ascii="宋体" w:hAnsi="宋体" w:cs="仿宋"/>
          <w:bCs/>
          <w:color w:val="auto"/>
          <w:kern w:val="0"/>
          <w:sz w:val="24"/>
          <w:szCs w:val="28"/>
        </w:rPr>
        <w:t xml:space="preserve">不向采购人、招标代理机构和政府采购评审专家进行任何形式的商业贿赂以谋取交易机会。 </w:t>
      </w:r>
    </w:p>
    <w:p w14:paraId="4B001E44">
      <w:pPr>
        <w:widowControl/>
        <w:spacing w:line="440" w:lineRule="exact"/>
        <w:ind w:firstLine="480" w:firstLineChars="200"/>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rPr>
        <w:t>   3</w:t>
      </w:r>
      <w:r>
        <w:rPr>
          <w:rFonts w:hint="eastAsia" w:ascii="宋体" w:hAnsi="宋体" w:cs="仿宋"/>
          <w:bCs/>
          <w:color w:val="auto"/>
          <w:kern w:val="0"/>
          <w:sz w:val="24"/>
          <w:szCs w:val="28"/>
          <w:lang w:val="en-US" w:eastAsia="zh-CN"/>
        </w:rPr>
        <w:t>.</w:t>
      </w:r>
      <w:r>
        <w:rPr>
          <w:rFonts w:hint="eastAsia" w:ascii="宋体" w:hAnsi="宋体" w:cs="仿宋"/>
          <w:bCs/>
          <w:color w:val="auto"/>
          <w:kern w:val="0"/>
          <w:sz w:val="24"/>
          <w:szCs w:val="28"/>
        </w:rPr>
        <w:t xml:space="preserve">不向政府采购招标代理机构和采购人提供虚假资质文件或采用虚假应标方式参与政府采购市场竞争并谋取成交、成交。 </w:t>
      </w:r>
    </w:p>
    <w:p w14:paraId="06DD2BFF">
      <w:pPr>
        <w:widowControl/>
        <w:spacing w:line="440" w:lineRule="exact"/>
        <w:ind w:firstLine="480" w:firstLineChars="200"/>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rPr>
        <w:t>   4</w:t>
      </w:r>
      <w:r>
        <w:rPr>
          <w:rFonts w:hint="eastAsia" w:ascii="宋体" w:hAnsi="宋体" w:cs="仿宋"/>
          <w:bCs/>
          <w:color w:val="auto"/>
          <w:kern w:val="0"/>
          <w:sz w:val="24"/>
          <w:szCs w:val="28"/>
          <w:lang w:val="en-US" w:eastAsia="zh-CN"/>
        </w:rPr>
        <w:t>.</w:t>
      </w:r>
      <w:r>
        <w:rPr>
          <w:rFonts w:hint="eastAsia" w:ascii="宋体" w:hAnsi="宋体" w:cs="仿宋"/>
          <w:bCs/>
          <w:color w:val="auto"/>
          <w:kern w:val="0"/>
          <w:sz w:val="24"/>
          <w:szCs w:val="28"/>
        </w:rPr>
        <w:t>不采取“围标、陪标”等商业欺诈手段获得政府采购</w:t>
      </w:r>
      <w:r>
        <w:rPr>
          <w:rFonts w:hint="eastAsia" w:ascii="宋体" w:hAnsi="宋体" w:cs="仿宋"/>
          <w:bCs/>
          <w:color w:val="auto"/>
          <w:kern w:val="0"/>
          <w:sz w:val="24"/>
          <w:szCs w:val="28"/>
          <w:lang w:eastAsia="zh-CN"/>
        </w:rPr>
        <w:t>订单</w:t>
      </w:r>
      <w:r>
        <w:rPr>
          <w:rFonts w:hint="eastAsia" w:ascii="宋体" w:hAnsi="宋体" w:cs="仿宋"/>
          <w:bCs/>
          <w:color w:val="auto"/>
          <w:kern w:val="0"/>
          <w:sz w:val="24"/>
          <w:szCs w:val="28"/>
        </w:rPr>
        <w:t xml:space="preserve">。 </w:t>
      </w:r>
    </w:p>
    <w:p w14:paraId="26B479AC">
      <w:pPr>
        <w:widowControl/>
        <w:spacing w:line="440" w:lineRule="exact"/>
        <w:ind w:firstLine="480" w:firstLineChars="200"/>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rPr>
        <w:t xml:space="preserve">   5</w:t>
      </w:r>
      <w:r>
        <w:rPr>
          <w:rFonts w:hint="eastAsia" w:ascii="宋体" w:hAnsi="宋体" w:cs="仿宋"/>
          <w:bCs/>
          <w:color w:val="auto"/>
          <w:kern w:val="0"/>
          <w:sz w:val="24"/>
          <w:szCs w:val="28"/>
          <w:lang w:val="en-US" w:eastAsia="zh-CN"/>
        </w:rPr>
        <w:t>.</w:t>
      </w:r>
      <w:r>
        <w:rPr>
          <w:rFonts w:hint="eastAsia" w:ascii="宋体" w:hAnsi="宋体" w:cs="仿宋"/>
          <w:bCs/>
          <w:color w:val="auto"/>
          <w:kern w:val="0"/>
          <w:sz w:val="24"/>
          <w:szCs w:val="28"/>
        </w:rPr>
        <w:t xml:space="preserve">不采取不正当手段低毁、排挤其他供应商。 </w:t>
      </w:r>
    </w:p>
    <w:p w14:paraId="282B16B3">
      <w:pPr>
        <w:widowControl/>
        <w:spacing w:line="440" w:lineRule="exact"/>
        <w:ind w:firstLine="480" w:firstLineChars="200"/>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rPr>
        <w:t xml:space="preserve">   6</w:t>
      </w:r>
      <w:r>
        <w:rPr>
          <w:rFonts w:hint="eastAsia" w:ascii="宋体" w:hAnsi="宋体" w:cs="仿宋"/>
          <w:bCs/>
          <w:color w:val="auto"/>
          <w:kern w:val="0"/>
          <w:sz w:val="24"/>
          <w:szCs w:val="28"/>
          <w:lang w:val="en-US" w:eastAsia="zh-CN"/>
        </w:rPr>
        <w:t>.</w:t>
      </w:r>
      <w:r>
        <w:rPr>
          <w:rFonts w:hint="eastAsia" w:ascii="宋体" w:hAnsi="宋体" w:cs="仿宋"/>
          <w:bCs/>
          <w:color w:val="auto"/>
          <w:kern w:val="0"/>
          <w:sz w:val="24"/>
          <w:szCs w:val="28"/>
          <w:lang w:eastAsia="zh-CN"/>
        </w:rPr>
        <w:t>不再提供</w:t>
      </w:r>
      <w:r>
        <w:rPr>
          <w:rFonts w:hint="eastAsia" w:ascii="宋体" w:hAnsi="宋体" w:cs="仿宋"/>
          <w:bCs/>
          <w:color w:val="auto"/>
          <w:kern w:val="0"/>
          <w:sz w:val="24"/>
          <w:szCs w:val="28"/>
        </w:rPr>
        <w:t xml:space="preserve">商品和服务时“偷梁换柱、以次充好”损害采购人的合法权益。 </w:t>
      </w:r>
    </w:p>
    <w:p w14:paraId="048E598A">
      <w:pPr>
        <w:widowControl/>
        <w:spacing w:line="440" w:lineRule="exact"/>
        <w:ind w:firstLine="480" w:firstLineChars="200"/>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rPr>
        <w:t xml:space="preserve">   7</w:t>
      </w:r>
      <w:r>
        <w:rPr>
          <w:rFonts w:hint="eastAsia" w:ascii="宋体" w:hAnsi="宋体" w:cs="仿宋"/>
          <w:bCs/>
          <w:color w:val="auto"/>
          <w:kern w:val="0"/>
          <w:sz w:val="24"/>
          <w:szCs w:val="28"/>
          <w:lang w:val="en-US" w:eastAsia="zh-CN"/>
        </w:rPr>
        <w:t>.</w:t>
      </w:r>
      <w:r>
        <w:rPr>
          <w:rFonts w:hint="eastAsia" w:ascii="宋体" w:hAnsi="宋体" w:cs="仿宋"/>
          <w:bCs/>
          <w:color w:val="auto"/>
          <w:kern w:val="0"/>
          <w:sz w:val="24"/>
          <w:szCs w:val="28"/>
        </w:rPr>
        <w:t>不与采购人、招标代理机构政府采购评审专家</w:t>
      </w:r>
      <w:r>
        <w:rPr>
          <w:rFonts w:hint="eastAsia" w:ascii="宋体" w:hAnsi="宋体" w:cs="仿宋"/>
          <w:bCs/>
          <w:color w:val="auto"/>
          <w:kern w:val="0"/>
          <w:sz w:val="24"/>
          <w:szCs w:val="28"/>
          <w:lang w:eastAsia="zh-CN"/>
        </w:rPr>
        <w:t>或其他</w:t>
      </w:r>
      <w:r>
        <w:rPr>
          <w:rFonts w:hint="eastAsia" w:ascii="宋体" w:hAnsi="宋体" w:cs="仿宋"/>
          <w:bCs/>
          <w:color w:val="auto"/>
          <w:kern w:val="0"/>
          <w:sz w:val="24"/>
          <w:szCs w:val="28"/>
        </w:rPr>
        <w:t xml:space="preserve">供应商恶意串通，进行质疑和投诉，维护政府采购市场秩序。 </w:t>
      </w:r>
    </w:p>
    <w:p w14:paraId="40AA82AE">
      <w:pPr>
        <w:widowControl/>
        <w:spacing w:line="440" w:lineRule="exact"/>
        <w:ind w:firstLine="480" w:firstLineChars="200"/>
        <w:rPr>
          <w:rFonts w:hint="eastAsia" w:ascii="宋体" w:hAnsi="宋体" w:eastAsia="宋体" w:cs="仿宋"/>
          <w:bCs/>
          <w:color w:val="auto"/>
          <w:kern w:val="0"/>
          <w:sz w:val="24"/>
          <w:szCs w:val="28"/>
          <w:lang w:eastAsia="zh-CN"/>
        </w:rPr>
      </w:pPr>
      <w:r>
        <w:rPr>
          <w:rFonts w:hint="eastAsia" w:ascii="宋体" w:hAnsi="宋体" w:cs="仿宋"/>
          <w:bCs/>
          <w:color w:val="auto"/>
          <w:kern w:val="0"/>
          <w:sz w:val="24"/>
          <w:szCs w:val="28"/>
        </w:rPr>
        <w:t>   8</w:t>
      </w:r>
      <w:r>
        <w:rPr>
          <w:rFonts w:hint="eastAsia" w:ascii="宋体" w:hAnsi="宋体" w:cs="仿宋"/>
          <w:bCs/>
          <w:color w:val="auto"/>
          <w:kern w:val="0"/>
          <w:sz w:val="24"/>
          <w:szCs w:val="28"/>
          <w:lang w:val="en-US" w:eastAsia="zh-CN"/>
        </w:rPr>
        <w:t>.</w:t>
      </w:r>
      <w:r>
        <w:rPr>
          <w:rFonts w:hint="eastAsia" w:ascii="宋体" w:hAnsi="宋体" w:cs="仿宋"/>
          <w:bCs/>
          <w:color w:val="auto"/>
          <w:kern w:val="0"/>
          <w:sz w:val="24"/>
          <w:szCs w:val="28"/>
        </w:rPr>
        <w:t xml:space="preserve">尊重和接受政府采购监督管理部门的监督和政府招标代理机构招标要求，承担因违约行为给采购人造成的损失。 </w:t>
      </w:r>
    </w:p>
    <w:p w14:paraId="18F2E467">
      <w:pPr>
        <w:widowControl/>
        <w:spacing w:line="440" w:lineRule="exact"/>
        <w:ind w:firstLine="480" w:firstLineChars="200"/>
        <w:rPr>
          <w:rFonts w:ascii="宋体" w:hAnsi="宋体" w:cs="仿宋"/>
          <w:bCs/>
          <w:color w:val="auto"/>
          <w:kern w:val="0"/>
          <w:sz w:val="22"/>
          <w:szCs w:val="24"/>
        </w:rPr>
      </w:pPr>
      <w:r>
        <w:rPr>
          <w:rFonts w:hint="eastAsia" w:ascii="宋体" w:hAnsi="宋体" w:cs="仿宋"/>
          <w:bCs/>
          <w:color w:val="auto"/>
          <w:kern w:val="0"/>
          <w:sz w:val="24"/>
          <w:szCs w:val="28"/>
        </w:rPr>
        <w:t>　　9</w:t>
      </w:r>
      <w:r>
        <w:rPr>
          <w:rFonts w:hint="eastAsia" w:ascii="宋体" w:hAnsi="宋体" w:cs="仿宋"/>
          <w:bCs/>
          <w:color w:val="auto"/>
          <w:kern w:val="0"/>
          <w:sz w:val="24"/>
          <w:szCs w:val="28"/>
          <w:lang w:val="en-US" w:eastAsia="zh-CN"/>
        </w:rPr>
        <w:t>.</w:t>
      </w:r>
      <w:r>
        <w:rPr>
          <w:rFonts w:hint="eastAsia" w:ascii="宋体" w:hAnsi="宋体" w:cs="仿宋"/>
          <w:bCs/>
          <w:color w:val="auto"/>
          <w:kern w:val="0"/>
          <w:sz w:val="24"/>
          <w:szCs w:val="28"/>
        </w:rPr>
        <w:t xml:space="preserve">不发生其他有悖于政府采购公开、公平、公正和诚信原则的行为。 </w:t>
      </w:r>
    </w:p>
    <w:p w14:paraId="73500E93">
      <w:pPr>
        <w:widowControl/>
        <w:spacing w:line="440" w:lineRule="exact"/>
        <w:ind w:firstLine="960" w:firstLineChars="400"/>
        <w:rPr>
          <w:rFonts w:ascii="宋体" w:hAnsi="宋体" w:cs="仿宋"/>
          <w:bCs/>
          <w:color w:val="auto"/>
          <w:kern w:val="0"/>
          <w:sz w:val="24"/>
          <w:szCs w:val="28"/>
        </w:rPr>
      </w:pPr>
    </w:p>
    <w:p w14:paraId="745C3388">
      <w:pPr>
        <w:widowControl/>
        <w:spacing w:line="440" w:lineRule="exact"/>
        <w:ind w:firstLine="960" w:firstLineChars="400"/>
        <w:rPr>
          <w:rFonts w:ascii="宋体" w:hAnsi="宋体" w:cs="仿宋"/>
          <w:bCs/>
          <w:color w:val="auto"/>
          <w:kern w:val="0"/>
          <w:sz w:val="24"/>
          <w:szCs w:val="28"/>
        </w:rPr>
      </w:pPr>
      <w:r>
        <w:rPr>
          <w:rFonts w:hint="eastAsia" w:ascii="宋体" w:hAnsi="宋体" w:cs="仿宋"/>
          <w:bCs/>
          <w:color w:val="auto"/>
          <w:kern w:val="0"/>
          <w:sz w:val="24"/>
          <w:szCs w:val="28"/>
        </w:rPr>
        <w:t>承诺单位：</w:t>
      </w:r>
      <w:r>
        <w:rPr>
          <w:rFonts w:hint="eastAsia" w:ascii="宋体" w:hAnsi="宋体" w:cs="仿宋"/>
          <w:bCs/>
          <w:color w:val="auto"/>
          <w:kern w:val="0"/>
          <w:sz w:val="24"/>
          <w:szCs w:val="28"/>
          <w:u w:val="single"/>
        </w:rPr>
        <w:t>　　                 　</w:t>
      </w:r>
      <w:r>
        <w:rPr>
          <w:rFonts w:hint="eastAsia" w:ascii="宋体" w:hAnsi="宋体" w:cs="仿宋"/>
          <w:bCs/>
          <w:color w:val="auto"/>
          <w:kern w:val="0"/>
          <w:sz w:val="24"/>
          <w:szCs w:val="28"/>
        </w:rPr>
        <w:t>（盖章）</w:t>
      </w:r>
    </w:p>
    <w:p w14:paraId="09F4D0D7">
      <w:pPr>
        <w:widowControl/>
        <w:spacing w:line="440" w:lineRule="exact"/>
        <w:ind w:firstLine="480" w:firstLineChars="200"/>
        <w:rPr>
          <w:rFonts w:ascii="宋体" w:hAnsi="宋体" w:cs="仿宋"/>
          <w:bCs/>
          <w:color w:val="auto"/>
          <w:kern w:val="0"/>
          <w:sz w:val="24"/>
          <w:szCs w:val="28"/>
        </w:rPr>
      </w:pPr>
      <w:r>
        <w:rPr>
          <w:rFonts w:hint="eastAsia" w:ascii="宋体" w:hAnsi="宋体" w:cs="仿宋"/>
          <w:bCs/>
          <w:color w:val="auto"/>
          <w:kern w:val="0"/>
          <w:sz w:val="24"/>
          <w:szCs w:val="28"/>
        </w:rPr>
        <w:t>  全权代表：</w:t>
      </w:r>
      <w:r>
        <w:rPr>
          <w:rFonts w:hint="eastAsia" w:ascii="宋体" w:hAnsi="宋体" w:cs="仿宋"/>
          <w:bCs/>
          <w:color w:val="auto"/>
          <w:kern w:val="0"/>
          <w:sz w:val="24"/>
          <w:szCs w:val="28"/>
          <w:u w:val="single"/>
        </w:rPr>
        <w:t>　　　　　     　　　　</w:t>
      </w:r>
      <w:r>
        <w:rPr>
          <w:rFonts w:hint="eastAsia" w:ascii="宋体" w:hAnsi="宋体" w:cs="仿宋"/>
          <w:bCs/>
          <w:color w:val="auto"/>
          <w:kern w:val="0"/>
          <w:sz w:val="24"/>
          <w:szCs w:val="28"/>
        </w:rPr>
        <w:t xml:space="preserve">（签字） </w:t>
      </w:r>
    </w:p>
    <w:p w14:paraId="06D8DE21">
      <w:pPr>
        <w:widowControl/>
        <w:spacing w:line="520" w:lineRule="exact"/>
        <w:ind w:firstLine="480" w:firstLineChars="200"/>
        <w:rPr>
          <w:rFonts w:ascii="宋体" w:hAnsi="宋体" w:cs="仿宋"/>
          <w:bCs/>
          <w:color w:val="auto"/>
          <w:kern w:val="0"/>
          <w:sz w:val="24"/>
          <w:szCs w:val="28"/>
          <w:u w:val="single"/>
        </w:rPr>
      </w:pPr>
      <w:r>
        <w:rPr>
          <w:rFonts w:hint="eastAsia" w:ascii="宋体" w:hAnsi="宋体" w:cs="仿宋"/>
          <w:bCs/>
          <w:color w:val="auto"/>
          <w:kern w:val="0"/>
          <w:sz w:val="24"/>
          <w:szCs w:val="28"/>
        </w:rPr>
        <w:t xml:space="preserve">    地　　址：</w:t>
      </w:r>
      <w:r>
        <w:rPr>
          <w:rFonts w:hint="eastAsia" w:ascii="宋体" w:hAnsi="宋体" w:cs="仿宋"/>
          <w:bCs/>
          <w:color w:val="auto"/>
          <w:kern w:val="0"/>
          <w:sz w:val="24"/>
          <w:szCs w:val="28"/>
          <w:u w:val="single"/>
        </w:rPr>
        <w:t xml:space="preserve">  　　　　　     　　　　        </w:t>
      </w:r>
    </w:p>
    <w:p w14:paraId="00477609">
      <w:pPr>
        <w:widowControl/>
        <w:spacing w:line="520" w:lineRule="exact"/>
        <w:ind w:firstLine="480" w:firstLineChars="200"/>
        <w:rPr>
          <w:rFonts w:ascii="宋体" w:hAnsi="宋体" w:cs="仿宋"/>
          <w:bCs/>
          <w:color w:val="auto"/>
          <w:kern w:val="0"/>
          <w:sz w:val="24"/>
          <w:szCs w:val="28"/>
        </w:rPr>
      </w:pPr>
      <w:r>
        <w:rPr>
          <w:rFonts w:hint="eastAsia" w:ascii="宋体" w:hAnsi="宋体" w:cs="仿宋"/>
          <w:bCs/>
          <w:color w:val="auto"/>
          <w:kern w:val="0"/>
          <w:sz w:val="24"/>
          <w:szCs w:val="28"/>
        </w:rPr>
        <w:t xml:space="preserve">    邮    编：</w:t>
      </w:r>
      <w:r>
        <w:rPr>
          <w:rFonts w:hint="eastAsia" w:ascii="宋体" w:hAnsi="宋体" w:cs="仿宋"/>
          <w:bCs/>
          <w:color w:val="auto"/>
          <w:kern w:val="0"/>
          <w:sz w:val="24"/>
          <w:szCs w:val="28"/>
          <w:u w:val="single"/>
        </w:rPr>
        <w:t>　　                     　　</w:t>
      </w:r>
      <w:r>
        <w:rPr>
          <w:rFonts w:hint="eastAsia" w:ascii="宋体" w:hAnsi="宋体" w:cs="仿宋"/>
          <w:bCs/>
          <w:color w:val="auto"/>
          <w:kern w:val="0"/>
          <w:sz w:val="24"/>
          <w:szCs w:val="28"/>
        </w:rPr>
        <w:t>   </w:t>
      </w:r>
    </w:p>
    <w:p w14:paraId="4AA8F1B5">
      <w:pPr>
        <w:widowControl/>
        <w:spacing w:line="520" w:lineRule="exact"/>
        <w:ind w:firstLine="720" w:firstLineChars="300"/>
        <w:rPr>
          <w:rFonts w:ascii="宋体" w:hAnsi="宋体" w:cs="仿宋"/>
          <w:bCs/>
          <w:color w:val="auto"/>
          <w:kern w:val="0"/>
          <w:sz w:val="24"/>
          <w:szCs w:val="28"/>
        </w:rPr>
      </w:pPr>
      <w:r>
        <w:rPr>
          <w:rFonts w:hint="eastAsia" w:ascii="宋体" w:hAnsi="宋体" w:cs="仿宋"/>
          <w:bCs/>
          <w:color w:val="auto"/>
          <w:kern w:val="0"/>
          <w:sz w:val="24"/>
          <w:szCs w:val="28"/>
        </w:rPr>
        <w:t> 电　　话：</w:t>
      </w:r>
      <w:r>
        <w:rPr>
          <w:rFonts w:hint="eastAsia" w:ascii="宋体" w:hAnsi="宋体" w:cs="仿宋"/>
          <w:bCs/>
          <w:color w:val="auto"/>
          <w:kern w:val="0"/>
          <w:sz w:val="24"/>
          <w:szCs w:val="28"/>
          <w:u w:val="single"/>
        </w:rPr>
        <w:t>　　　                　　　　</w:t>
      </w:r>
      <w:r>
        <w:rPr>
          <w:rFonts w:hint="eastAsia" w:ascii="宋体" w:hAnsi="宋体" w:cs="仿宋"/>
          <w:bCs/>
          <w:color w:val="auto"/>
          <w:kern w:val="0"/>
          <w:sz w:val="24"/>
          <w:szCs w:val="28"/>
        </w:rPr>
        <w:t xml:space="preserve">　　 </w:t>
      </w:r>
    </w:p>
    <w:p w14:paraId="49015362">
      <w:pPr>
        <w:widowControl/>
        <w:spacing w:line="340" w:lineRule="exact"/>
        <w:rPr>
          <w:rFonts w:ascii="宋体" w:hAnsi="宋体" w:cs="仿宋"/>
          <w:bCs/>
          <w:color w:val="auto"/>
          <w:kern w:val="0"/>
          <w:sz w:val="24"/>
          <w:szCs w:val="28"/>
        </w:rPr>
      </w:pPr>
    </w:p>
    <w:p w14:paraId="63D6807B">
      <w:pPr>
        <w:widowControl/>
        <w:spacing w:line="340" w:lineRule="exact"/>
        <w:ind w:firstLine="4920" w:firstLineChars="2050"/>
        <w:rPr>
          <w:rFonts w:ascii="宋体" w:hAnsi="宋体" w:cs="仿宋"/>
          <w:bCs/>
          <w:color w:val="auto"/>
          <w:sz w:val="36"/>
          <w:szCs w:val="40"/>
        </w:rPr>
      </w:pPr>
      <w:r>
        <w:rPr>
          <w:rFonts w:hint="eastAsia" w:ascii="宋体" w:hAnsi="宋体" w:cs="仿宋"/>
          <w:bCs/>
          <w:color w:val="auto"/>
          <w:kern w:val="0"/>
          <w:sz w:val="24"/>
          <w:szCs w:val="28"/>
        </w:rPr>
        <w:t>年　　月　　日</w:t>
      </w:r>
    </w:p>
    <w:p w14:paraId="7737A5C5">
      <w:pPr>
        <w:widowControl/>
        <w:spacing w:line="640" w:lineRule="exact"/>
        <w:jc w:val="center"/>
        <w:rPr>
          <w:rFonts w:ascii="宋体" w:hAnsi="宋体" w:cs="仿宋"/>
          <w:bCs/>
          <w:color w:val="auto"/>
          <w:sz w:val="36"/>
          <w:szCs w:val="40"/>
        </w:rPr>
      </w:pPr>
    </w:p>
    <w:p w14:paraId="2C386BE6">
      <w:pPr>
        <w:widowControl/>
        <w:tabs>
          <w:tab w:val="left" w:pos="3930"/>
        </w:tabs>
        <w:spacing w:line="400" w:lineRule="exact"/>
        <w:jc w:val="left"/>
        <w:rPr>
          <w:rFonts w:ascii="宋体" w:hAnsi="宋体" w:cs="仿宋"/>
          <w:bCs/>
          <w:color w:val="auto"/>
          <w:sz w:val="40"/>
          <w:szCs w:val="40"/>
        </w:rPr>
      </w:pPr>
      <w:r>
        <w:rPr>
          <w:rFonts w:hint="eastAsia" w:ascii="宋体" w:hAnsi="宋体" w:cs="仿宋"/>
          <w:bCs/>
          <w:color w:val="auto"/>
          <w:sz w:val="40"/>
          <w:szCs w:val="40"/>
        </w:rPr>
        <w:tab/>
      </w:r>
    </w:p>
    <w:p w14:paraId="5940FE14">
      <w:pPr>
        <w:widowControl/>
        <w:shd w:val="clear" w:color="auto" w:fill="FFFFFF"/>
        <w:spacing w:before="100" w:beforeAutospacing="1" w:after="100" w:afterAutospacing="1" w:line="360" w:lineRule="atLeast"/>
        <w:jc w:val="center"/>
        <w:rPr>
          <w:rFonts w:ascii="宋体" w:hAnsi="宋体" w:cs="仿宋"/>
          <w:bCs/>
          <w:color w:val="auto"/>
          <w:kern w:val="0"/>
          <w:sz w:val="32"/>
          <w:szCs w:val="32"/>
        </w:rPr>
      </w:pPr>
    </w:p>
    <w:p w14:paraId="1C952157">
      <w:pPr>
        <w:widowControl/>
        <w:shd w:val="clear" w:color="auto" w:fill="FFFFFF"/>
        <w:spacing w:before="100" w:beforeAutospacing="1" w:after="100" w:afterAutospacing="1" w:line="400" w:lineRule="exact"/>
        <w:jc w:val="center"/>
        <w:rPr>
          <w:rFonts w:ascii="宋体" w:hAnsi="宋体" w:cs="仿宋"/>
          <w:bCs/>
          <w:color w:val="auto"/>
          <w:kern w:val="0"/>
          <w:sz w:val="24"/>
          <w:szCs w:val="24"/>
        </w:rPr>
      </w:pPr>
      <w:r>
        <w:rPr>
          <w:rFonts w:hint="eastAsia" w:ascii="宋体" w:hAnsi="宋体" w:cs="仿宋"/>
          <w:bCs/>
          <w:color w:val="auto"/>
          <w:kern w:val="0"/>
          <w:sz w:val="32"/>
          <w:szCs w:val="32"/>
        </w:rPr>
        <w:t>承诺书Ⅱ</w:t>
      </w:r>
    </w:p>
    <w:p w14:paraId="04A6E7B1">
      <w:pPr>
        <w:widowControl/>
        <w:spacing w:line="440" w:lineRule="exact"/>
        <w:rPr>
          <w:rFonts w:hint="eastAsia" w:ascii="宋体" w:hAnsi="宋体" w:eastAsia="宋体"/>
          <w:color w:val="auto"/>
          <w:sz w:val="24"/>
          <w:szCs w:val="28"/>
          <w:lang w:eastAsia="zh-CN"/>
        </w:rPr>
      </w:pPr>
      <w:r>
        <w:rPr>
          <w:rFonts w:hint="eastAsia" w:ascii="宋体" w:hAnsi="宋体"/>
          <w:color w:val="auto"/>
          <w:sz w:val="24"/>
          <w:szCs w:val="28"/>
        </w:rPr>
        <w:t>致：</w:t>
      </w:r>
      <w:r>
        <w:rPr>
          <w:rFonts w:hint="eastAsia" w:ascii="宋体" w:hAnsi="宋体"/>
          <w:color w:val="auto"/>
          <w:sz w:val="24"/>
          <w:szCs w:val="28"/>
          <w:lang w:eastAsia="zh-CN"/>
        </w:rPr>
        <w:t>陕西途恒工程管理服务有限公司</w:t>
      </w:r>
    </w:p>
    <w:p w14:paraId="3CC83FC6">
      <w:pPr>
        <w:widowControl/>
        <w:spacing w:line="440" w:lineRule="exact"/>
        <w:ind w:firstLine="472" w:firstLineChars="197"/>
        <w:rPr>
          <w:rFonts w:ascii="宋体" w:hAnsi="宋体"/>
          <w:color w:val="auto"/>
          <w:sz w:val="24"/>
          <w:szCs w:val="28"/>
        </w:rPr>
      </w:pPr>
      <w:r>
        <w:rPr>
          <w:rFonts w:hint="eastAsia" w:ascii="宋体" w:hAnsi="宋体"/>
          <w:color w:val="auto"/>
          <w:sz w:val="24"/>
          <w:szCs w:val="28"/>
        </w:rPr>
        <w:t>为了诚实、客观、有序地参与政府采购活动，愿就以下内容作出承诺：</w:t>
      </w:r>
    </w:p>
    <w:p w14:paraId="23598235">
      <w:pPr>
        <w:widowControl/>
        <w:spacing w:line="440" w:lineRule="exact"/>
        <w:ind w:firstLine="472" w:firstLineChars="197"/>
        <w:rPr>
          <w:rFonts w:ascii="宋体" w:hAnsi="宋体"/>
          <w:color w:val="auto"/>
          <w:sz w:val="24"/>
          <w:szCs w:val="28"/>
        </w:rPr>
      </w:pPr>
      <w:r>
        <w:rPr>
          <w:rFonts w:hint="eastAsia" w:ascii="宋体" w:hAnsi="宋体"/>
          <w:color w:val="auto"/>
          <w:sz w:val="24"/>
          <w:szCs w:val="28"/>
        </w:rPr>
        <w:t>1</w:t>
      </w:r>
      <w:r>
        <w:rPr>
          <w:rFonts w:hint="eastAsia" w:ascii="宋体" w:hAnsi="宋体"/>
          <w:color w:val="auto"/>
          <w:sz w:val="24"/>
          <w:szCs w:val="28"/>
          <w:lang w:val="en-US" w:eastAsia="zh-CN"/>
        </w:rPr>
        <w:t>.</w:t>
      </w:r>
      <w:r>
        <w:rPr>
          <w:rFonts w:hint="eastAsia" w:ascii="宋体" w:hAnsi="宋体"/>
          <w:color w:val="auto"/>
          <w:sz w:val="24"/>
          <w:szCs w:val="28"/>
        </w:rPr>
        <w:t>参加采购代理机构组织的政府采购活动时，严格按照招标文件的规定和要求提供所需的相关材料，并对所提供的各类资料的真实性负责，不虚假应标，不虚列业绩。</w:t>
      </w:r>
    </w:p>
    <w:p w14:paraId="3026BC32">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rPr>
        <w:t>2</w:t>
      </w:r>
      <w:r>
        <w:rPr>
          <w:rFonts w:hint="eastAsia" w:ascii="宋体" w:hAnsi="宋体" w:cs="仿宋"/>
          <w:bCs/>
          <w:color w:val="auto"/>
          <w:kern w:val="0"/>
          <w:sz w:val="24"/>
          <w:szCs w:val="28"/>
          <w:lang w:val="en-US" w:eastAsia="zh-CN"/>
        </w:rPr>
        <w:t>.</w:t>
      </w:r>
      <w:r>
        <w:rPr>
          <w:rFonts w:hint="eastAsia" w:ascii="宋体" w:hAnsi="宋体" w:cs="仿宋"/>
          <w:bCs/>
          <w:color w:val="auto"/>
          <w:kern w:val="0"/>
          <w:sz w:val="24"/>
          <w:szCs w:val="28"/>
        </w:rPr>
        <w:t>尊重参与政府采购活动各相关方的合法行为，接受政府采购活动依法形成的意见、结果。</w:t>
      </w:r>
    </w:p>
    <w:p w14:paraId="6D7C87A4">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rPr>
        <w:t>3</w:t>
      </w:r>
      <w:r>
        <w:rPr>
          <w:rFonts w:hint="eastAsia" w:ascii="宋体" w:hAnsi="宋体" w:cs="仿宋"/>
          <w:bCs/>
          <w:color w:val="auto"/>
          <w:kern w:val="0"/>
          <w:sz w:val="24"/>
          <w:szCs w:val="28"/>
          <w:lang w:val="en-US" w:eastAsia="zh-CN"/>
        </w:rPr>
        <w:t>.</w:t>
      </w:r>
      <w:r>
        <w:rPr>
          <w:rFonts w:hint="eastAsia" w:ascii="宋体" w:hAnsi="宋体" w:cs="仿宋"/>
          <w:bCs/>
          <w:color w:val="auto"/>
          <w:kern w:val="0"/>
          <w:sz w:val="24"/>
          <w:szCs w:val="28"/>
        </w:rPr>
        <w:t>依法参加政府采购活动，不围标、串标，维护市场秩序。近三年因项目质量问题的不法行为记录为</w:t>
      </w:r>
      <w:r>
        <w:rPr>
          <w:rFonts w:hint="eastAsia" w:ascii="宋体" w:hAnsi="宋体" w:cs="仿宋"/>
          <w:bCs/>
          <w:color w:val="auto"/>
          <w:kern w:val="0"/>
          <w:sz w:val="24"/>
          <w:szCs w:val="28"/>
          <w:u w:val="single"/>
        </w:rPr>
        <w:t>   </w:t>
      </w:r>
      <w:r>
        <w:rPr>
          <w:rFonts w:hint="eastAsia" w:ascii="宋体" w:hAnsi="宋体" w:cs="仿宋"/>
          <w:bCs/>
          <w:color w:val="auto"/>
          <w:kern w:val="0"/>
          <w:sz w:val="24"/>
          <w:szCs w:val="28"/>
        </w:rPr>
        <w:t>次（没有填零），如有隐瞒实情，愿承担一切责任及后果。</w:t>
      </w:r>
    </w:p>
    <w:p w14:paraId="036E7459">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rPr>
        <w:t>4</w:t>
      </w:r>
      <w:r>
        <w:rPr>
          <w:rFonts w:hint="eastAsia" w:ascii="宋体" w:hAnsi="宋体" w:cs="仿宋"/>
          <w:bCs/>
          <w:color w:val="auto"/>
          <w:kern w:val="0"/>
          <w:sz w:val="24"/>
          <w:szCs w:val="28"/>
          <w:lang w:val="en-US" w:eastAsia="zh-CN"/>
        </w:rPr>
        <w:t>.</w:t>
      </w:r>
      <w:r>
        <w:rPr>
          <w:rFonts w:hint="eastAsia" w:ascii="宋体" w:hAnsi="宋体" w:cs="仿宋"/>
          <w:bCs/>
          <w:color w:val="auto"/>
          <w:kern w:val="0"/>
          <w:sz w:val="24"/>
          <w:szCs w:val="28"/>
        </w:rPr>
        <w:t>作为参加贵公司组织的采购项目的响应单位，本公司承诺：在参加本项目招标之前不存在被依法禁止经营行为、财产被接管或冻结的情况，如有隐瞒实情，愿承担一切责任及后果。</w:t>
      </w:r>
    </w:p>
    <w:p w14:paraId="19BB14ED">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rPr>
        <w:t>5</w:t>
      </w:r>
      <w:r>
        <w:rPr>
          <w:rFonts w:hint="eastAsia" w:ascii="宋体" w:hAnsi="宋体" w:cs="仿宋"/>
          <w:bCs/>
          <w:color w:val="auto"/>
          <w:kern w:val="0"/>
          <w:sz w:val="24"/>
          <w:szCs w:val="28"/>
          <w:lang w:val="en-US" w:eastAsia="zh-CN"/>
        </w:rPr>
        <w:t>.</w:t>
      </w:r>
      <w:r>
        <w:rPr>
          <w:rFonts w:hint="eastAsia" w:ascii="宋体" w:hAnsi="宋体" w:cs="仿宋"/>
          <w:bCs/>
          <w:color w:val="auto"/>
          <w:kern w:val="0"/>
          <w:sz w:val="24"/>
          <w:szCs w:val="28"/>
        </w:rPr>
        <w:t>近三年受到有关行政主管部门的行政处理、不良行为记录为</w:t>
      </w:r>
      <w:r>
        <w:rPr>
          <w:rFonts w:hint="eastAsia" w:ascii="宋体" w:hAnsi="宋体" w:cs="仿宋"/>
          <w:bCs/>
          <w:color w:val="auto"/>
          <w:kern w:val="0"/>
          <w:sz w:val="24"/>
          <w:szCs w:val="28"/>
          <w:u w:val="single"/>
        </w:rPr>
        <w:t>    </w:t>
      </w:r>
      <w:r>
        <w:rPr>
          <w:rFonts w:hint="eastAsia" w:ascii="宋体" w:hAnsi="宋体" w:cs="仿宋"/>
          <w:bCs/>
          <w:color w:val="auto"/>
          <w:kern w:val="0"/>
          <w:sz w:val="24"/>
          <w:szCs w:val="28"/>
        </w:rPr>
        <w:t>次（没有填零），如有隐瞒实情，愿承担一切责任及后果。</w:t>
      </w:r>
    </w:p>
    <w:p w14:paraId="19F709ED">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rPr>
        <w:t>6</w:t>
      </w:r>
      <w:r>
        <w:rPr>
          <w:rFonts w:hint="eastAsia" w:ascii="宋体" w:hAnsi="宋体" w:cs="仿宋"/>
          <w:bCs/>
          <w:color w:val="auto"/>
          <w:kern w:val="0"/>
          <w:sz w:val="24"/>
          <w:szCs w:val="28"/>
          <w:lang w:val="en-US" w:eastAsia="zh-CN"/>
        </w:rPr>
        <w:t>.</w:t>
      </w:r>
      <w:r>
        <w:rPr>
          <w:rFonts w:hint="eastAsia" w:ascii="宋体" w:hAnsi="宋体" w:cs="仿宋"/>
          <w:bCs/>
          <w:color w:val="auto"/>
          <w:kern w:val="0"/>
          <w:sz w:val="24"/>
          <w:szCs w:val="28"/>
        </w:rPr>
        <w:t>参加本次招标提交的所有资质证明文件及业绩证明是真实的、有效的，如有隐瞒实情，愿承担一切责任及后果。</w:t>
      </w:r>
    </w:p>
    <w:p w14:paraId="19B146CF">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rPr>
        <w:t>7</w:t>
      </w:r>
      <w:r>
        <w:rPr>
          <w:rFonts w:hint="eastAsia" w:ascii="宋体" w:hAnsi="宋体" w:cs="仿宋"/>
          <w:bCs/>
          <w:color w:val="auto"/>
          <w:kern w:val="0"/>
          <w:sz w:val="24"/>
          <w:szCs w:val="28"/>
          <w:lang w:val="en-US" w:eastAsia="zh-CN"/>
        </w:rPr>
        <w:t>.</w:t>
      </w:r>
      <w:r>
        <w:rPr>
          <w:rFonts w:hint="eastAsia" w:ascii="宋体" w:hAnsi="宋体" w:cs="仿宋"/>
          <w:bCs/>
          <w:color w:val="auto"/>
          <w:kern w:val="0"/>
          <w:sz w:val="24"/>
          <w:szCs w:val="28"/>
        </w:rPr>
        <w:t>积极推动政府采购活动健康开展，对采购活动有疑问、异议时，按法律规定的程序实名（加盖单位章和法定代表人签名）反映情况，不恶意中伤、无事生非，以和谐、平等的心态参加政府采购活动。</w:t>
      </w:r>
    </w:p>
    <w:p w14:paraId="4210369E">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rPr>
        <w:t>8</w:t>
      </w:r>
      <w:r>
        <w:rPr>
          <w:rFonts w:hint="eastAsia" w:ascii="宋体" w:hAnsi="宋体" w:cs="仿宋"/>
          <w:bCs/>
          <w:color w:val="auto"/>
          <w:kern w:val="0"/>
          <w:sz w:val="24"/>
          <w:szCs w:val="28"/>
          <w:lang w:val="en-US" w:eastAsia="zh-CN"/>
        </w:rPr>
        <w:t>.</w:t>
      </w:r>
      <w:r>
        <w:rPr>
          <w:rFonts w:hint="eastAsia" w:ascii="宋体" w:hAnsi="宋体" w:cs="仿宋"/>
          <w:bCs/>
          <w:color w:val="auto"/>
          <w:kern w:val="0"/>
          <w:sz w:val="24"/>
          <w:szCs w:val="28"/>
        </w:rPr>
        <w:t>认真履行成交单位应承担的责任和义务，全面执行采购合同规定的各项内容，保质保量地按时提供采购物品。</w:t>
      </w:r>
    </w:p>
    <w:p w14:paraId="326758AA">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rPr>
        <w:t>若本企业（单位）发生有悖于上述承诺的行为，愿意接受《中华人民共和国政府采购法》和《中华人民共和国政府采购法实施条例》中对响应单位的相关处理。</w:t>
      </w:r>
    </w:p>
    <w:p w14:paraId="6926D6F7">
      <w:pPr>
        <w:widowControl/>
        <w:shd w:val="clear" w:color="auto" w:fill="FFFFFF"/>
        <w:spacing w:line="440" w:lineRule="exact"/>
        <w:ind w:firstLine="480"/>
        <w:rPr>
          <w:rFonts w:ascii="宋体" w:hAnsi="宋体" w:cs="仿宋"/>
          <w:bCs/>
          <w:color w:val="auto"/>
          <w:kern w:val="0"/>
          <w:sz w:val="24"/>
          <w:szCs w:val="28"/>
        </w:rPr>
      </w:pPr>
      <w:r>
        <w:rPr>
          <w:rFonts w:hint="eastAsia" w:ascii="宋体" w:hAnsi="宋体" w:cs="仿宋"/>
          <w:bCs/>
          <w:color w:val="auto"/>
          <w:kern w:val="0"/>
          <w:sz w:val="24"/>
          <w:szCs w:val="28"/>
        </w:rPr>
        <w:t>本承诺是采购项目投标文件的组成部分。</w:t>
      </w:r>
    </w:p>
    <w:p w14:paraId="53BB86F1">
      <w:pPr>
        <w:widowControl/>
        <w:shd w:val="clear" w:color="auto" w:fill="FFFFFF"/>
        <w:spacing w:line="440" w:lineRule="exact"/>
        <w:ind w:firstLine="2152" w:firstLineChars="897"/>
        <w:jc w:val="right"/>
        <w:rPr>
          <w:rFonts w:hint="eastAsia" w:ascii="宋体" w:hAnsi="宋体" w:cs="仿宋"/>
          <w:bCs/>
          <w:color w:val="auto"/>
          <w:kern w:val="0"/>
          <w:sz w:val="24"/>
          <w:szCs w:val="28"/>
        </w:rPr>
      </w:pPr>
    </w:p>
    <w:p w14:paraId="5E673394">
      <w:pPr>
        <w:widowControl/>
        <w:shd w:val="clear" w:color="auto" w:fill="FFFFFF"/>
        <w:spacing w:line="440" w:lineRule="exact"/>
        <w:ind w:firstLine="2152" w:firstLineChars="897"/>
        <w:jc w:val="right"/>
        <w:rPr>
          <w:rFonts w:ascii="宋体" w:hAnsi="宋体" w:cs="仿宋"/>
          <w:bCs/>
          <w:color w:val="auto"/>
          <w:kern w:val="0"/>
          <w:sz w:val="24"/>
          <w:szCs w:val="28"/>
        </w:rPr>
      </w:pPr>
      <w:r>
        <w:rPr>
          <w:rFonts w:hint="eastAsia" w:ascii="宋体" w:hAnsi="宋体" w:cs="仿宋"/>
          <w:bCs/>
          <w:color w:val="auto"/>
          <w:kern w:val="0"/>
          <w:sz w:val="24"/>
          <w:szCs w:val="28"/>
        </w:rPr>
        <w:t>承诺单位：</w:t>
      </w:r>
      <w:r>
        <w:rPr>
          <w:rFonts w:hint="eastAsia" w:ascii="宋体" w:hAnsi="宋体" w:cs="仿宋"/>
          <w:bCs/>
          <w:color w:val="auto"/>
          <w:kern w:val="0"/>
          <w:sz w:val="24"/>
          <w:szCs w:val="28"/>
          <w:u w:val="single"/>
        </w:rPr>
        <w:t xml:space="preserve">                    </w:t>
      </w:r>
      <w:r>
        <w:rPr>
          <w:rFonts w:hint="eastAsia" w:ascii="宋体" w:hAnsi="宋体" w:cs="仿宋"/>
          <w:bCs/>
          <w:color w:val="auto"/>
          <w:kern w:val="0"/>
          <w:sz w:val="24"/>
          <w:szCs w:val="28"/>
        </w:rPr>
        <w:t>（盖章）</w:t>
      </w:r>
    </w:p>
    <w:p w14:paraId="518744E3">
      <w:pPr>
        <w:widowControl/>
        <w:shd w:val="clear" w:color="auto" w:fill="FFFFFF"/>
        <w:spacing w:line="440" w:lineRule="exact"/>
        <w:ind w:firstLine="2152" w:firstLineChars="897"/>
        <w:jc w:val="right"/>
        <w:rPr>
          <w:rFonts w:ascii="宋体" w:hAnsi="宋体" w:cs="仿宋"/>
          <w:bCs/>
          <w:color w:val="auto"/>
          <w:kern w:val="0"/>
          <w:sz w:val="24"/>
          <w:szCs w:val="28"/>
        </w:rPr>
      </w:pPr>
      <w:r>
        <w:rPr>
          <w:rFonts w:hint="eastAsia" w:ascii="宋体" w:hAnsi="宋体" w:cs="仿宋"/>
          <w:bCs/>
          <w:color w:val="auto"/>
          <w:kern w:val="0"/>
          <w:sz w:val="24"/>
          <w:szCs w:val="28"/>
        </w:rPr>
        <w:t>全权代表：</w:t>
      </w:r>
      <w:r>
        <w:rPr>
          <w:rFonts w:hint="eastAsia" w:ascii="宋体" w:hAnsi="宋体" w:cs="仿宋"/>
          <w:bCs/>
          <w:color w:val="auto"/>
          <w:kern w:val="0"/>
          <w:sz w:val="24"/>
          <w:szCs w:val="28"/>
          <w:u w:val="single"/>
        </w:rPr>
        <w:t xml:space="preserve">                    </w:t>
      </w:r>
      <w:r>
        <w:rPr>
          <w:rFonts w:hint="eastAsia" w:ascii="宋体" w:hAnsi="宋体" w:cs="仿宋"/>
          <w:bCs/>
          <w:color w:val="auto"/>
          <w:kern w:val="0"/>
          <w:sz w:val="24"/>
          <w:szCs w:val="28"/>
        </w:rPr>
        <w:t>（签字）</w:t>
      </w:r>
    </w:p>
    <w:p w14:paraId="1DD95C2B">
      <w:pPr>
        <w:widowControl/>
        <w:shd w:val="clear" w:color="auto" w:fill="FFFFFF"/>
        <w:spacing w:line="440" w:lineRule="exact"/>
        <w:ind w:right="480" w:firstLine="2152" w:firstLineChars="897"/>
        <w:jc w:val="center"/>
        <w:rPr>
          <w:rFonts w:ascii="宋体" w:hAnsi="宋体" w:cs="仿宋"/>
          <w:bCs/>
          <w:color w:val="auto"/>
          <w:sz w:val="24"/>
          <w:szCs w:val="28"/>
        </w:rPr>
      </w:pPr>
      <w:r>
        <w:rPr>
          <w:rFonts w:hint="eastAsia" w:ascii="宋体" w:hAnsi="宋体" w:cs="仿宋"/>
          <w:bCs/>
          <w:color w:val="auto"/>
          <w:kern w:val="0"/>
          <w:sz w:val="24"/>
          <w:szCs w:val="28"/>
        </w:rPr>
        <w:t xml:space="preserve">           </w:t>
      </w:r>
      <w:r>
        <w:rPr>
          <w:rFonts w:hint="eastAsia" w:ascii="宋体" w:hAnsi="宋体" w:cs="仿宋"/>
          <w:bCs/>
          <w:color w:val="auto"/>
          <w:kern w:val="0"/>
          <w:sz w:val="24"/>
          <w:szCs w:val="28"/>
          <w:lang w:val="en-US" w:eastAsia="zh-CN"/>
        </w:rPr>
        <w:t xml:space="preserve"> </w:t>
      </w:r>
      <w:r>
        <w:rPr>
          <w:rFonts w:hint="eastAsia" w:ascii="宋体" w:hAnsi="宋体" w:cs="仿宋"/>
          <w:bCs/>
          <w:color w:val="auto"/>
          <w:kern w:val="0"/>
          <w:sz w:val="24"/>
          <w:szCs w:val="28"/>
        </w:rPr>
        <w:t xml:space="preserve">     日    期：</w:t>
      </w:r>
      <w:r>
        <w:rPr>
          <w:rFonts w:hint="eastAsia" w:ascii="宋体" w:hAnsi="宋体" w:cs="仿宋"/>
          <w:bCs/>
          <w:color w:val="auto"/>
          <w:kern w:val="0"/>
          <w:sz w:val="24"/>
          <w:szCs w:val="28"/>
          <w:u w:val="single"/>
        </w:rPr>
        <w:t xml:space="preserve">      </w:t>
      </w:r>
      <w:r>
        <w:rPr>
          <w:rFonts w:hint="eastAsia" w:ascii="宋体" w:hAnsi="宋体" w:cs="仿宋"/>
          <w:bCs/>
          <w:color w:val="auto"/>
          <w:kern w:val="0"/>
          <w:sz w:val="24"/>
          <w:szCs w:val="28"/>
        </w:rPr>
        <w:t>年</w:t>
      </w:r>
      <w:r>
        <w:rPr>
          <w:rFonts w:hint="eastAsia" w:ascii="宋体" w:hAnsi="宋体" w:cs="仿宋"/>
          <w:bCs/>
          <w:color w:val="auto"/>
          <w:kern w:val="0"/>
          <w:sz w:val="24"/>
          <w:szCs w:val="28"/>
          <w:u w:val="single"/>
        </w:rPr>
        <w:t xml:space="preserve">     </w:t>
      </w:r>
      <w:r>
        <w:rPr>
          <w:rFonts w:hint="eastAsia" w:ascii="宋体" w:hAnsi="宋体" w:cs="仿宋"/>
          <w:bCs/>
          <w:color w:val="auto"/>
          <w:kern w:val="0"/>
          <w:sz w:val="24"/>
          <w:szCs w:val="28"/>
        </w:rPr>
        <w:t>月</w:t>
      </w:r>
      <w:r>
        <w:rPr>
          <w:rFonts w:hint="eastAsia" w:ascii="宋体" w:hAnsi="宋体" w:cs="仿宋"/>
          <w:bCs/>
          <w:color w:val="auto"/>
          <w:sz w:val="28"/>
          <w:szCs w:val="32"/>
          <w:u w:val="single"/>
        </w:rPr>
        <w:t xml:space="preserve">    </w:t>
      </w:r>
      <w:r>
        <w:rPr>
          <w:rFonts w:hint="eastAsia" w:ascii="宋体" w:hAnsi="宋体" w:cs="仿宋"/>
          <w:bCs/>
          <w:color w:val="auto"/>
          <w:sz w:val="24"/>
          <w:szCs w:val="28"/>
        </w:rPr>
        <w:t>日</w:t>
      </w:r>
    </w:p>
    <w:p w14:paraId="4ED322B0">
      <w:pPr>
        <w:keepNext/>
        <w:keepLines/>
        <w:adjustRightInd w:val="0"/>
        <w:spacing w:line="416" w:lineRule="atLeast"/>
        <w:jc w:val="center"/>
        <w:textAlignment w:val="baseline"/>
        <w:outlineLvl w:val="1"/>
        <w:rPr>
          <w:rFonts w:ascii="宋体" w:hAnsi="宋体" w:cs="宋体"/>
          <w:b/>
          <w:bCs/>
          <w:color w:val="auto"/>
          <w:sz w:val="28"/>
          <w:szCs w:val="28"/>
        </w:rPr>
      </w:pPr>
      <w:bookmarkStart w:id="181" w:name="_Toc536202403"/>
      <w:bookmarkStart w:id="182" w:name="_Toc536202334"/>
      <w:bookmarkStart w:id="183" w:name="_Toc536429343"/>
      <w:bookmarkStart w:id="184" w:name="_Toc536429396"/>
      <w:bookmarkStart w:id="185" w:name="_Toc25514"/>
    </w:p>
    <w:bookmarkEnd w:id="181"/>
    <w:bookmarkEnd w:id="182"/>
    <w:bookmarkEnd w:id="183"/>
    <w:bookmarkEnd w:id="184"/>
    <w:bookmarkEnd w:id="185"/>
    <w:p w14:paraId="4C521793">
      <w:pPr>
        <w:pStyle w:val="32"/>
        <w:rPr>
          <w:color w:val="auto"/>
        </w:rPr>
      </w:pPr>
    </w:p>
    <w:sectPr>
      <w:footerReference r:id="rId14" w:type="default"/>
      <w:pgSz w:w="11906" w:h="16838"/>
      <w:pgMar w:top="1440" w:right="1418" w:bottom="1440" w:left="1418"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57F4CA7-47C5-4C2C-BE77-8EE0FD2ADC5C}"/>
  </w:font>
  <w:font w:name="黑体">
    <w:panose1 w:val="02010609060101010101"/>
    <w:charset w:val="86"/>
    <w:family w:val="auto"/>
    <w:pitch w:val="default"/>
    <w:sig w:usb0="800002BF" w:usb1="38CF7CFA" w:usb2="00000016" w:usb3="00000000" w:csb0="00040001" w:csb1="00000000"/>
    <w:embedRegular r:id="rId2" w:fontKey="{5BDCA66E-DE95-4E03-8E7B-59269872264D}"/>
  </w:font>
  <w:font w:name="Courier New">
    <w:panose1 w:val="02070309020205020404"/>
    <w:charset w:val="01"/>
    <w:family w:val="modern"/>
    <w:pitch w:val="default"/>
    <w:sig w:usb0="E0002EFF" w:usb1="C0007843" w:usb2="00000009" w:usb3="00000000" w:csb0="400001FF" w:csb1="FFFF0000"/>
    <w:embedRegular r:id="rId3" w:fontKey="{57A6F663-B3F9-45DD-BABE-4586EB6A8B1C}"/>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7D369105-8007-465F-82DE-143B58FC741C}"/>
  </w:font>
  <w:font w:name="Calibri Light">
    <w:panose1 w:val="020F0302020204030204"/>
    <w:charset w:val="00"/>
    <w:family w:val="modern"/>
    <w:pitch w:val="default"/>
    <w:sig w:usb0="E4002EFF" w:usb1="C000247B" w:usb2="00000009" w:usb3="00000000" w:csb0="200001FF" w:csb1="00000000"/>
    <w:embedRegular r:id="rId5" w:fontKey="{86A11ED4-EE12-4CCF-B7A6-0C95D66EE857}"/>
  </w:font>
  <w:font w:name="Cambria">
    <w:panose1 w:val="02040503050406030204"/>
    <w:charset w:val="00"/>
    <w:family w:val="modern"/>
    <w:pitch w:val="default"/>
    <w:sig w:usb0="E00006FF" w:usb1="420024FF" w:usb2="02000000" w:usb3="00000000" w:csb0="2000019F" w:csb1="00000000"/>
  </w:font>
  <w:font w:name="楷体">
    <w:panose1 w:val="02010609060101010101"/>
    <w:charset w:val="86"/>
    <w:family w:val="roman"/>
    <w:pitch w:val="default"/>
    <w:sig w:usb0="800002BF" w:usb1="38CF7CFA" w:usb2="00000016" w:usb3="00000000" w:csb0="00040001" w:csb1="00000000"/>
  </w:font>
  <w:font w:name="Tahoma">
    <w:panose1 w:val="020B0604030504040204"/>
    <w:charset w:val="00"/>
    <w:family w:val="modern"/>
    <w:pitch w:val="default"/>
    <w:sig w:usb0="E1002EFF" w:usb1="C000605B" w:usb2="00000029" w:usb3="00000000" w:csb0="200101FF" w:csb1="20280000"/>
  </w:font>
  <w:font w:name="新宋体">
    <w:panose1 w:val="02010609030101010101"/>
    <w:charset w:val="86"/>
    <w:family w:val="roman"/>
    <w:pitch w:val="default"/>
    <w:sig w:usb0="00000203" w:usb1="288F0000" w:usb2="00000006" w:usb3="00000000" w:csb0="00040001" w:csb1="00000000"/>
    <w:embedRegular r:id="rId6" w:fontKey="{AF0FBFF2-5DC4-4862-90D4-812E76D10992}"/>
  </w:font>
  <w:font w:name="TimesNewRomanPSMT">
    <w:altName w:val="Times New Roman"/>
    <w:panose1 w:val="00000000000000000000"/>
    <w:charset w:val="00"/>
    <w:family w:val="decorative"/>
    <w:pitch w:val="default"/>
    <w:sig w:usb0="00000000" w:usb1="00000000" w:usb2="00000000" w:usb3="00000000" w:csb0="00000000" w:csb1="00000000"/>
  </w:font>
  <w:font w:name="仿宋">
    <w:panose1 w:val="02010609060101010101"/>
    <w:charset w:val="86"/>
    <w:family w:val="roman"/>
    <w:pitch w:val="default"/>
    <w:sig w:usb0="800002BF" w:usb1="38CF7CFA" w:usb2="00000016" w:usb3="00000000" w:csb0="00040001" w:csb1="00000000"/>
    <w:embedRegular r:id="rId7" w:fontKey="{1E2FCA6E-8BC5-41F5-87BC-FE2EB738823F}"/>
  </w:font>
  <w:font w:name="ˎ̥">
    <w:altName w:val="Times New Roman"/>
    <w:panose1 w:val="00000000000000000000"/>
    <w:charset w:val="00"/>
    <w:family w:val="decorative"/>
    <w:pitch w:val="default"/>
    <w:sig w:usb0="00000000" w:usb1="00000000" w:usb2="00000000" w:usb3="00000000" w:csb0="00040001" w:csb1="00000000"/>
    <w:embedRegular r:id="rId8" w:fontKey="{4DD72E03-7FB0-4BC3-94A0-1CB8FF37CACA}"/>
  </w:font>
  <w:font w:name="仿宋_GB2312">
    <w:altName w:val="仿宋"/>
    <w:panose1 w:val="02010609030101010101"/>
    <w:charset w:val="86"/>
    <w:family w:val="roman"/>
    <w:pitch w:val="default"/>
    <w:sig w:usb0="00000000" w:usb1="00000000" w:usb2="00000000" w:usb3="00000000" w:csb0="00040000" w:csb1="00000000"/>
    <w:embedRegular r:id="rId9" w:fontKey="{B45366B6-5688-45C8-9A82-F7B472A899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24FF5">
    <w:pPr>
      <w:pStyle w:val="25"/>
      <w:jc w:val="right"/>
      <w:rPr>
        <w:rFonts w:hint="eastAsia" w:ascii="宋体" w:eastAsia="宋体" w:cs="Times New Roman"/>
        <w:lang w:eastAsia="zh-CN"/>
      </w:rPr>
    </w:pPr>
    <w:r>
      <w:rPr>
        <w:rFonts w:hint="eastAsia" w:ascii="宋体" w:hAnsi="宋体" w:cs="宋体"/>
        <w:lang w:eastAsia="zh-CN"/>
      </w:rPr>
      <w:t>陕西途恒工程管理服务有限公司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CB6EA">
    <w:pPr>
      <w:pStyle w:val="2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2B4D32">
                          <w:pPr>
                            <w:pStyle w:val="2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2B4D32">
                    <w:pPr>
                      <w:pStyle w:val="2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mc:Fallback>
      </mc:AlternateContent>
    </w:r>
    <w:sdt>
      <w:sdtPr>
        <w:id w:val="147480809"/>
        <w:showingPlcHdr/>
      </w:sdtPr>
      <w:sdtContent>
        <w:r>
          <w:t xml:space="preserve">     </w:t>
        </w:r>
      </w:sdtContent>
    </w:sdt>
  </w:p>
  <w:p w14:paraId="2CDC00A0">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B4988">
    <w:pPr>
      <w:pStyle w:val="2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871089">
                          <w:pPr>
                            <w:pStyle w:val="2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B871089">
                    <w:pPr>
                      <w:pStyle w:val="2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mc:Fallback>
      </mc:AlternateContent>
    </w:r>
  </w:p>
  <w:sdt>
    <w:sdtPr>
      <w:id w:val="147459774"/>
      <w:showingPlcHdr/>
    </w:sdtPr>
    <w:sdtContent>
      <w:p w14:paraId="137B2F75">
        <w:pPr>
          <w:pStyle w:val="25"/>
          <w:jc w:val="center"/>
        </w:pPr>
        <w:r>
          <w:t xml:space="preserve">     </w:t>
        </w:r>
      </w:p>
    </w:sdtContent>
  </w:sdt>
  <w:p w14:paraId="6DC3B69F">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DD23F">
    <w:pPr>
      <w:spacing w:line="176" w:lineRule="auto"/>
      <w:ind w:left="44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98F13">
                          <w:pPr>
                            <w:pStyle w:val="2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6498F13">
                    <w:pPr>
                      <w:pStyle w:val="2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9AE71">
    <w:pPr>
      <w:pStyle w:val="2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D4A7E3">
                          <w:pPr>
                            <w:pStyle w:val="25"/>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BD4A7E3">
                    <w:pPr>
                      <w:pStyle w:val="25"/>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8120C">
    <w:pPr>
      <w:pStyle w:val="2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8E6DB4">
                          <w:pPr>
                            <w:pStyle w:val="25"/>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68E6DB4">
                    <w:pPr>
                      <w:pStyle w:val="25"/>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6A87D">
    <w:pPr>
      <w:adjustRightInd w:val="0"/>
      <w:snapToGrid w:val="0"/>
      <w:spacing w:line="360" w:lineRule="auto"/>
      <w:jc w:val="left"/>
      <w:rPr>
        <w:rFonts w:ascii="宋体" w:cs="Times New Roman"/>
        <w:u w:val="single"/>
      </w:rPr>
    </w:pPr>
    <w:r>
      <w:rPr>
        <w:rFonts w:hint="eastAsia" w:ascii="宋体" w:hAnsi="宋体" w:cs="宋体"/>
        <w:sz w:val="15"/>
        <w:szCs w:val="15"/>
        <w:u w:val="single"/>
        <w:lang w:eastAsia="zh-CN"/>
      </w:rPr>
      <w:t>岚皋县住房和城乡建设局</w:t>
    </w:r>
    <w:r>
      <w:rPr>
        <w:rFonts w:hint="eastAsia" w:ascii="宋体" w:hAnsi="宋体" w:cs="宋体"/>
        <w:sz w:val="15"/>
        <w:szCs w:val="15"/>
        <w:u w:val="single"/>
      </w:rPr>
      <w:t>互联网医院建设服务项目</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AKSH2020-ZCS-010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157BC">
    <w:pPr>
      <w:pStyle w:val="26"/>
      <w:pBdr>
        <w:bottom w:val="none" w:color="auto" w:sz="0" w:space="1"/>
      </w:pBdr>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0059A">
    <w:pPr>
      <w:pBdr>
        <w:bottom w:val="single" w:color="auto" w:sz="4" w:space="0"/>
      </w:pBd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项目名称：</w:t>
    </w:r>
    <w:r>
      <w:rPr>
        <w:rFonts w:hint="eastAsia" w:cs="Times New Roman"/>
        <w:kern w:val="2"/>
        <w:sz w:val="18"/>
        <w:szCs w:val="18"/>
        <w:lang w:val="en-US" w:eastAsia="zh-CN" w:bidi="ar-SA"/>
      </w:rPr>
      <w:t>安康市公安局汉滨分局交通警察大队办公家具采购项目</w:t>
    </w:r>
    <w:r>
      <w:rPr>
        <w:rFonts w:hint="eastAsia" w:ascii="Times New Roman" w:hAnsi="Times New Roman" w:eastAsia="宋体" w:cs="Times New Roman"/>
        <w:kern w:val="2"/>
        <w:sz w:val="18"/>
        <w:szCs w:val="18"/>
        <w:lang w:val="en-US" w:eastAsia="zh-CN" w:bidi="ar-SA"/>
      </w:rPr>
      <w:t xml:space="preserve">      </w:t>
    </w:r>
    <w:r>
      <w:rPr>
        <w:rFonts w:hint="eastAsia" w:cs="Times New Roman"/>
        <w:kern w:val="2"/>
        <w:sz w:val="18"/>
        <w:szCs w:val="18"/>
        <w:lang w:val="en-US" w:eastAsia="zh-CN" w:bidi="ar-SA"/>
      </w:rPr>
      <w:t xml:space="preserve">       </w:t>
    </w:r>
    <w:r>
      <w:rPr>
        <w:rFonts w:hint="eastAsia" w:ascii="Times New Roman" w:hAnsi="Times New Roman" w:eastAsia="宋体" w:cs="Times New Roman"/>
        <w:kern w:val="2"/>
        <w:sz w:val="18"/>
        <w:szCs w:val="18"/>
        <w:lang w:val="en-US" w:eastAsia="zh-CN" w:bidi="ar-SA"/>
      </w:rPr>
      <w:t xml:space="preserve">  项目编号：</w:t>
    </w:r>
    <w:r>
      <w:rPr>
        <w:rFonts w:hint="eastAsia" w:cs="Times New Roman"/>
        <w:kern w:val="2"/>
        <w:sz w:val="18"/>
        <w:szCs w:val="18"/>
        <w:lang w:val="en-US" w:eastAsia="zh-CN" w:bidi="ar-SA"/>
      </w:rPr>
      <w:t>AKSH2025-ZGK-025</w:t>
    </w:r>
    <w:r>
      <w:rPr>
        <w:rFonts w:hint="eastAsia" w:ascii="Times New Roman" w:hAnsi="Times New Roman" w:eastAsia="宋体" w:cs="Times New Roman"/>
        <w:kern w:val="2"/>
        <w:sz w:val="18"/>
        <w:szCs w:val="18"/>
        <w:lang w:val="en-US" w:eastAsia="zh-CN" w:bidi="ar-S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6CC40">
    <w:pPr>
      <w:pStyle w:val="26"/>
      <w:jc w:val="both"/>
    </w:pPr>
    <w:r>
      <w:rPr>
        <w:rFonts w:hint="eastAsia" w:ascii="Times New Roman" w:hAnsi="Times New Roman" w:eastAsia="宋体" w:cs="Times New Roman"/>
        <w:kern w:val="2"/>
        <w:sz w:val="18"/>
        <w:szCs w:val="18"/>
        <w:lang w:val="en-US" w:eastAsia="zh-CN" w:bidi="ar-SA"/>
      </w:rPr>
      <w:t>项目名称：汉滨区谭坝镇卫生院一体化污水处理设备采购项目</w:t>
    </w:r>
    <w:r>
      <w:rPr>
        <w:rFonts w:hint="eastAsia" w:cs="Times New Roman"/>
        <w:kern w:val="2"/>
        <w:sz w:val="18"/>
        <w:szCs w:val="18"/>
        <w:lang w:val="en-US" w:eastAsia="zh-CN" w:bidi="ar-SA"/>
      </w:rPr>
      <w:t xml:space="preserve">                   </w:t>
    </w:r>
    <w:r>
      <w:rPr>
        <w:rFonts w:hint="eastAsia" w:ascii="Times New Roman" w:hAnsi="Times New Roman" w:eastAsia="宋体" w:cs="Times New Roman"/>
        <w:kern w:val="2"/>
        <w:sz w:val="18"/>
        <w:szCs w:val="18"/>
        <w:lang w:val="en-US" w:eastAsia="zh-CN" w:bidi="ar-SA"/>
      </w:rPr>
      <w:t>项目编号：</w:t>
    </w:r>
    <w:r>
      <w:rPr>
        <w:rFonts w:hint="eastAsia" w:cs="Times New Roman"/>
        <w:kern w:val="2"/>
        <w:sz w:val="18"/>
        <w:szCs w:val="18"/>
        <w:lang w:val="en-US" w:eastAsia="zh-CN" w:bidi="ar-SA"/>
      </w:rPr>
      <w:t>SXTH202611</w:t>
    </w: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8BD8D">
    <w:pPr>
      <w:pStyle w:val="26"/>
      <w:jc w:val="both"/>
      <w:rPr>
        <w:rFonts w:hint="eastAsia"/>
        <w:lang w:eastAsia="zh-CN"/>
      </w:rPr>
    </w:pPr>
    <w:r>
      <w:rPr>
        <w:rFonts w:hint="eastAsia" w:ascii="Times New Roman" w:hAnsi="Times New Roman" w:eastAsia="宋体" w:cs="Times New Roman"/>
        <w:kern w:val="2"/>
        <w:sz w:val="18"/>
        <w:szCs w:val="18"/>
        <w:lang w:val="en-US" w:eastAsia="zh-CN" w:bidi="ar-SA"/>
      </w:rPr>
      <w:t>项目名称：汉滨区谭坝镇卫生院一体化污水处理设备采购项目</w:t>
    </w:r>
    <w:r>
      <w:rPr>
        <w:rFonts w:hint="eastAsia" w:cs="Times New Roman"/>
        <w:kern w:val="2"/>
        <w:sz w:val="18"/>
        <w:szCs w:val="18"/>
        <w:lang w:val="en-US" w:eastAsia="zh-CN" w:bidi="ar-SA"/>
      </w:rPr>
      <w:t xml:space="preserve">                      </w:t>
    </w:r>
    <w:r>
      <w:rPr>
        <w:rFonts w:hint="eastAsia" w:ascii="Times New Roman" w:hAnsi="Times New Roman" w:eastAsia="宋体" w:cs="Times New Roman"/>
        <w:kern w:val="2"/>
        <w:sz w:val="18"/>
        <w:szCs w:val="18"/>
        <w:lang w:val="en-US" w:eastAsia="zh-CN" w:bidi="ar-SA"/>
      </w:rPr>
      <w:t>项目编号：</w:t>
    </w:r>
    <w:r>
      <w:rPr>
        <w:rFonts w:hint="eastAsia" w:cs="Times New Roman"/>
        <w:kern w:val="2"/>
        <w:sz w:val="18"/>
        <w:szCs w:val="18"/>
        <w:lang w:val="en-US" w:eastAsia="zh-CN" w:bidi="ar-SA"/>
      </w:rPr>
      <w:t>SXTH202611</w:t>
    </w:r>
    <w:r>
      <w:rPr>
        <w:rFonts w:hint="eastAsia"/>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35C48">
    <w:pPr>
      <w:pStyle w:val="26"/>
      <w:jc w:val="both"/>
      <w:rPr>
        <w:rFonts w:hint="eastAsia"/>
        <w:lang w:eastAsia="zh-CN"/>
      </w:rPr>
    </w:pPr>
    <w:r>
      <w:rPr>
        <w:rFonts w:hint="eastAsia" w:ascii="Times New Roman" w:hAnsi="Times New Roman" w:eastAsia="宋体" w:cs="Times New Roman"/>
        <w:kern w:val="2"/>
        <w:sz w:val="18"/>
        <w:szCs w:val="18"/>
        <w:lang w:val="en-US" w:eastAsia="zh-CN" w:bidi="ar-SA"/>
      </w:rPr>
      <w:t>项目名称：汉滨区谭坝镇卫生院一体化污水处理设备采购项目</w:t>
    </w:r>
    <w:r>
      <w:rPr>
        <w:rFonts w:hint="eastAsia" w:cs="Times New Roman"/>
        <w:kern w:val="2"/>
        <w:sz w:val="18"/>
        <w:szCs w:val="18"/>
        <w:lang w:val="en-US" w:eastAsia="zh-CN" w:bidi="ar-SA"/>
      </w:rPr>
      <w:t xml:space="preserve">                        </w:t>
    </w:r>
    <w:r>
      <w:rPr>
        <w:rFonts w:hint="eastAsia" w:ascii="Times New Roman" w:hAnsi="Times New Roman" w:eastAsia="宋体" w:cs="Times New Roman"/>
        <w:kern w:val="2"/>
        <w:sz w:val="18"/>
        <w:szCs w:val="18"/>
        <w:lang w:val="en-US" w:eastAsia="zh-CN" w:bidi="ar-SA"/>
      </w:rPr>
      <w:t>项目编号：</w:t>
    </w:r>
    <w:r>
      <w:rPr>
        <w:rFonts w:hint="eastAsia" w:cs="Times New Roman"/>
        <w:kern w:val="2"/>
        <w:sz w:val="18"/>
        <w:szCs w:val="18"/>
        <w:lang w:val="en-US" w:eastAsia="zh-CN" w:bidi="ar-SA"/>
      </w:rPr>
      <w:t>SXTH202611</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438CF2"/>
    <w:multiLevelType w:val="singleLevel"/>
    <w:tmpl w:val="BC438CF2"/>
    <w:lvl w:ilvl="0" w:tentative="0">
      <w:start w:val="1"/>
      <w:numFmt w:val="decimal"/>
      <w:lvlText w:val="%1."/>
      <w:lvlJc w:val="left"/>
      <w:pPr>
        <w:tabs>
          <w:tab w:val="left" w:pos="312"/>
        </w:tabs>
      </w:pPr>
    </w:lvl>
  </w:abstractNum>
  <w:abstractNum w:abstractNumId="1">
    <w:nsid w:val="04F04A86"/>
    <w:multiLevelType w:val="singleLevel"/>
    <w:tmpl w:val="04F04A86"/>
    <w:lvl w:ilvl="0" w:tentative="0">
      <w:start w:val="1"/>
      <w:numFmt w:val="decimal"/>
      <w:lvlText w:val="%1"/>
      <w:lvlJc w:val="left"/>
      <w:pPr>
        <w:tabs>
          <w:tab w:val="left" w:pos="420"/>
        </w:tabs>
        <w:ind w:left="635" w:leftChars="0" w:hanging="425" w:firstLineChars="0"/>
      </w:pPr>
      <w:rPr>
        <w:rFonts w:hint="default"/>
      </w:rPr>
    </w:lvl>
  </w:abstractNum>
  <w:abstractNum w:abstractNumId="2">
    <w:nsid w:val="09268144"/>
    <w:multiLevelType w:val="singleLevel"/>
    <w:tmpl w:val="09268144"/>
    <w:lvl w:ilvl="0" w:tentative="0">
      <w:start w:val="4"/>
      <w:numFmt w:val="chineseCounting"/>
      <w:suff w:val="space"/>
      <w:lvlText w:val="第%1章"/>
      <w:lvlJc w:val="left"/>
      <w:pPr>
        <w:ind w:left="1987" w:leftChars="0" w:firstLine="0" w:firstLineChars="0"/>
      </w:pPr>
      <w:rPr>
        <w:rFonts w:hint="eastAsia"/>
      </w:rPr>
    </w:lvl>
  </w:abstractNum>
  <w:abstractNum w:abstractNumId="3">
    <w:nsid w:val="2BFC2E32"/>
    <w:multiLevelType w:val="singleLevel"/>
    <w:tmpl w:val="2BFC2E32"/>
    <w:lvl w:ilvl="0" w:tentative="0">
      <w:start w:val="1"/>
      <w:numFmt w:val="chineseCounting"/>
      <w:suff w:val="nothing"/>
      <w:lvlText w:val="%1、"/>
      <w:lvlJc w:val="left"/>
      <w:rPr>
        <w:rFonts w:hint="eastAsia"/>
      </w:rPr>
    </w:lvl>
  </w:abstractNum>
  <w:abstractNum w:abstractNumId="4">
    <w:nsid w:val="3C5C6582"/>
    <w:multiLevelType w:val="singleLevel"/>
    <w:tmpl w:val="3C5C6582"/>
    <w:lvl w:ilvl="0" w:tentative="0">
      <w:start w:val="4"/>
      <w:numFmt w:val="chineseCounting"/>
      <w:suff w:val="nothing"/>
      <w:lvlText w:val="%1、"/>
      <w:lvlJc w:val="left"/>
      <w:rPr>
        <w:rFonts w:hint="eastAsia"/>
      </w:rPr>
    </w:lvl>
  </w:abstractNum>
  <w:abstractNum w:abstractNumId="5">
    <w:nsid w:val="4B99BD8D"/>
    <w:multiLevelType w:val="singleLevel"/>
    <w:tmpl w:val="4B99BD8D"/>
    <w:lvl w:ilvl="0" w:tentative="0">
      <w:start w:val="1"/>
      <w:numFmt w:val="decimal"/>
      <w:suff w:val="nothing"/>
      <w:lvlText w:val="（%1）"/>
      <w:lvlJc w:val="left"/>
    </w:lvl>
  </w:abstractNum>
  <w:abstractNum w:abstractNumId="6">
    <w:nsid w:val="6BBA9BF2"/>
    <w:multiLevelType w:val="singleLevel"/>
    <w:tmpl w:val="6BBA9BF2"/>
    <w:lvl w:ilvl="0" w:tentative="0">
      <w:start w:val="2"/>
      <w:numFmt w:val="chineseCounting"/>
      <w:suff w:val="nothing"/>
      <w:lvlText w:val="%1、"/>
      <w:lvlJc w:val="left"/>
      <w:rPr>
        <w:rFonts w:hint="eastAsia"/>
      </w:rPr>
    </w:lvl>
  </w:abstractNum>
  <w:abstractNum w:abstractNumId="7">
    <w:nsid w:val="776A65AA"/>
    <w:multiLevelType w:val="multilevel"/>
    <w:tmpl w:val="776A65AA"/>
    <w:lvl w:ilvl="0" w:tentative="0">
      <w:start w:val="1"/>
      <w:numFmt w:val="bullet"/>
      <w:pStyle w:val="100"/>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7"/>
  </w:num>
  <w:num w:numId="2">
    <w:abstractNumId w:val="4"/>
  </w:num>
  <w:num w:numId="3">
    <w:abstractNumId w:val="1"/>
  </w:num>
  <w:num w:numId="4">
    <w:abstractNumId w:val="0"/>
  </w:num>
  <w:num w:numId="5">
    <w:abstractNumId w:val="2"/>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lNTZjYmI2ODUwNjVhNGQ4ODA1YTg3ZjkyN2NjMzYifQ=="/>
  </w:docVars>
  <w:rsids>
    <w:rsidRoot w:val="00E1428B"/>
    <w:rsid w:val="00003981"/>
    <w:rsid w:val="00003C43"/>
    <w:rsid w:val="00004DD9"/>
    <w:rsid w:val="00006642"/>
    <w:rsid w:val="00006D12"/>
    <w:rsid w:val="0000792C"/>
    <w:rsid w:val="00007EF0"/>
    <w:rsid w:val="00010668"/>
    <w:rsid w:val="00012228"/>
    <w:rsid w:val="0001518E"/>
    <w:rsid w:val="00015F20"/>
    <w:rsid w:val="00017810"/>
    <w:rsid w:val="0002062D"/>
    <w:rsid w:val="0002088A"/>
    <w:rsid w:val="00023AC0"/>
    <w:rsid w:val="000246AB"/>
    <w:rsid w:val="00027397"/>
    <w:rsid w:val="00030797"/>
    <w:rsid w:val="00032E89"/>
    <w:rsid w:val="00033132"/>
    <w:rsid w:val="00033262"/>
    <w:rsid w:val="00033819"/>
    <w:rsid w:val="00034015"/>
    <w:rsid w:val="00034B0D"/>
    <w:rsid w:val="000363B5"/>
    <w:rsid w:val="00036785"/>
    <w:rsid w:val="00037ADE"/>
    <w:rsid w:val="00041058"/>
    <w:rsid w:val="0004143A"/>
    <w:rsid w:val="0004242D"/>
    <w:rsid w:val="00044BD7"/>
    <w:rsid w:val="000457F1"/>
    <w:rsid w:val="00045F2E"/>
    <w:rsid w:val="00046E66"/>
    <w:rsid w:val="000478B2"/>
    <w:rsid w:val="000509E2"/>
    <w:rsid w:val="00051D3F"/>
    <w:rsid w:val="00055149"/>
    <w:rsid w:val="00056143"/>
    <w:rsid w:val="00057D6F"/>
    <w:rsid w:val="00057F22"/>
    <w:rsid w:val="0006059A"/>
    <w:rsid w:val="000638D4"/>
    <w:rsid w:val="0006550F"/>
    <w:rsid w:val="00070D26"/>
    <w:rsid w:val="00071385"/>
    <w:rsid w:val="00073012"/>
    <w:rsid w:val="00073A3F"/>
    <w:rsid w:val="00074C99"/>
    <w:rsid w:val="00076F91"/>
    <w:rsid w:val="000776C0"/>
    <w:rsid w:val="00077B6A"/>
    <w:rsid w:val="0008127C"/>
    <w:rsid w:val="00082139"/>
    <w:rsid w:val="0008415E"/>
    <w:rsid w:val="000906A7"/>
    <w:rsid w:val="00091953"/>
    <w:rsid w:val="00092509"/>
    <w:rsid w:val="0009291F"/>
    <w:rsid w:val="00093B85"/>
    <w:rsid w:val="00094AEE"/>
    <w:rsid w:val="0009521C"/>
    <w:rsid w:val="00095B89"/>
    <w:rsid w:val="00096B21"/>
    <w:rsid w:val="00097412"/>
    <w:rsid w:val="000A1993"/>
    <w:rsid w:val="000A320E"/>
    <w:rsid w:val="000A5300"/>
    <w:rsid w:val="000B0998"/>
    <w:rsid w:val="000B186E"/>
    <w:rsid w:val="000B40FA"/>
    <w:rsid w:val="000B44C8"/>
    <w:rsid w:val="000B5617"/>
    <w:rsid w:val="000B5728"/>
    <w:rsid w:val="000B6185"/>
    <w:rsid w:val="000C1241"/>
    <w:rsid w:val="000C1B78"/>
    <w:rsid w:val="000C1C37"/>
    <w:rsid w:val="000C4377"/>
    <w:rsid w:val="000C5931"/>
    <w:rsid w:val="000C634A"/>
    <w:rsid w:val="000D1ACC"/>
    <w:rsid w:val="000D2933"/>
    <w:rsid w:val="000D336F"/>
    <w:rsid w:val="000D3FAE"/>
    <w:rsid w:val="000D6F09"/>
    <w:rsid w:val="000D7914"/>
    <w:rsid w:val="000E0E71"/>
    <w:rsid w:val="000E1D71"/>
    <w:rsid w:val="000E2EE5"/>
    <w:rsid w:val="000E44F8"/>
    <w:rsid w:val="000E561D"/>
    <w:rsid w:val="000E62ED"/>
    <w:rsid w:val="000F0781"/>
    <w:rsid w:val="000F11B3"/>
    <w:rsid w:val="000F209A"/>
    <w:rsid w:val="000F2738"/>
    <w:rsid w:val="000F31D6"/>
    <w:rsid w:val="000F4967"/>
    <w:rsid w:val="000F4F4D"/>
    <w:rsid w:val="000F4F5D"/>
    <w:rsid w:val="000F6AC9"/>
    <w:rsid w:val="0010039D"/>
    <w:rsid w:val="00101267"/>
    <w:rsid w:val="00103A2B"/>
    <w:rsid w:val="00105426"/>
    <w:rsid w:val="001059FA"/>
    <w:rsid w:val="00106BF9"/>
    <w:rsid w:val="00110842"/>
    <w:rsid w:val="00110FE5"/>
    <w:rsid w:val="00112867"/>
    <w:rsid w:val="00122221"/>
    <w:rsid w:val="00123227"/>
    <w:rsid w:val="00124001"/>
    <w:rsid w:val="00124844"/>
    <w:rsid w:val="001275C1"/>
    <w:rsid w:val="001277EF"/>
    <w:rsid w:val="00134BD6"/>
    <w:rsid w:val="00134E24"/>
    <w:rsid w:val="001361B9"/>
    <w:rsid w:val="00137875"/>
    <w:rsid w:val="00140AB2"/>
    <w:rsid w:val="00143530"/>
    <w:rsid w:val="00144CC7"/>
    <w:rsid w:val="00145191"/>
    <w:rsid w:val="001467B4"/>
    <w:rsid w:val="001473C4"/>
    <w:rsid w:val="001479DF"/>
    <w:rsid w:val="0015046F"/>
    <w:rsid w:val="001505FF"/>
    <w:rsid w:val="00153D2D"/>
    <w:rsid w:val="0016000C"/>
    <w:rsid w:val="00160981"/>
    <w:rsid w:val="00162292"/>
    <w:rsid w:val="0016511A"/>
    <w:rsid w:val="001715B3"/>
    <w:rsid w:val="001722DD"/>
    <w:rsid w:val="00174CD1"/>
    <w:rsid w:val="00175A4D"/>
    <w:rsid w:val="00181247"/>
    <w:rsid w:val="001820F3"/>
    <w:rsid w:val="00182300"/>
    <w:rsid w:val="00182442"/>
    <w:rsid w:val="00183D81"/>
    <w:rsid w:val="001879BC"/>
    <w:rsid w:val="00187CF4"/>
    <w:rsid w:val="00187DEC"/>
    <w:rsid w:val="00187ECA"/>
    <w:rsid w:val="00194206"/>
    <w:rsid w:val="00194566"/>
    <w:rsid w:val="00194F3B"/>
    <w:rsid w:val="00196580"/>
    <w:rsid w:val="001A11C5"/>
    <w:rsid w:val="001A13F4"/>
    <w:rsid w:val="001A3FD3"/>
    <w:rsid w:val="001A5EF0"/>
    <w:rsid w:val="001A7729"/>
    <w:rsid w:val="001A77AE"/>
    <w:rsid w:val="001B3677"/>
    <w:rsid w:val="001B5CBF"/>
    <w:rsid w:val="001B70F5"/>
    <w:rsid w:val="001B76F0"/>
    <w:rsid w:val="001B7956"/>
    <w:rsid w:val="001C30F6"/>
    <w:rsid w:val="001C33CF"/>
    <w:rsid w:val="001C3A7D"/>
    <w:rsid w:val="001C7C74"/>
    <w:rsid w:val="001C7FA8"/>
    <w:rsid w:val="001D0198"/>
    <w:rsid w:val="001D0C9D"/>
    <w:rsid w:val="001D2BAE"/>
    <w:rsid w:val="001D7779"/>
    <w:rsid w:val="001E17BD"/>
    <w:rsid w:val="001E5986"/>
    <w:rsid w:val="001E6ECD"/>
    <w:rsid w:val="001E7F58"/>
    <w:rsid w:val="001F09E1"/>
    <w:rsid w:val="001F2974"/>
    <w:rsid w:val="001F487A"/>
    <w:rsid w:val="001F49A2"/>
    <w:rsid w:val="001F6938"/>
    <w:rsid w:val="002018D0"/>
    <w:rsid w:val="00201E15"/>
    <w:rsid w:val="002022A8"/>
    <w:rsid w:val="00202EE3"/>
    <w:rsid w:val="002050F1"/>
    <w:rsid w:val="00206B72"/>
    <w:rsid w:val="002074E1"/>
    <w:rsid w:val="002075A3"/>
    <w:rsid w:val="002126FC"/>
    <w:rsid w:val="00216575"/>
    <w:rsid w:val="00216D88"/>
    <w:rsid w:val="002170C6"/>
    <w:rsid w:val="0021764A"/>
    <w:rsid w:val="0022031A"/>
    <w:rsid w:val="002215BA"/>
    <w:rsid w:val="0022258D"/>
    <w:rsid w:val="00223D68"/>
    <w:rsid w:val="0022425E"/>
    <w:rsid w:val="00225207"/>
    <w:rsid w:val="00225DB4"/>
    <w:rsid w:val="0023114B"/>
    <w:rsid w:val="00231424"/>
    <w:rsid w:val="002314F1"/>
    <w:rsid w:val="0023385B"/>
    <w:rsid w:val="00233B80"/>
    <w:rsid w:val="00236BA3"/>
    <w:rsid w:val="002430C4"/>
    <w:rsid w:val="00243C75"/>
    <w:rsid w:val="00243E9B"/>
    <w:rsid w:val="00244D15"/>
    <w:rsid w:val="00250F2B"/>
    <w:rsid w:val="00251056"/>
    <w:rsid w:val="0025323B"/>
    <w:rsid w:val="002534CF"/>
    <w:rsid w:val="00256226"/>
    <w:rsid w:val="002570BF"/>
    <w:rsid w:val="002575DE"/>
    <w:rsid w:val="002579F0"/>
    <w:rsid w:val="00261E6D"/>
    <w:rsid w:val="00263107"/>
    <w:rsid w:val="00264891"/>
    <w:rsid w:val="00265464"/>
    <w:rsid w:val="00270C3D"/>
    <w:rsid w:val="00271B65"/>
    <w:rsid w:val="002765BB"/>
    <w:rsid w:val="002775DE"/>
    <w:rsid w:val="00280420"/>
    <w:rsid w:val="002869B4"/>
    <w:rsid w:val="00287A5B"/>
    <w:rsid w:val="00287E3C"/>
    <w:rsid w:val="00287EEB"/>
    <w:rsid w:val="00290DA4"/>
    <w:rsid w:val="00294414"/>
    <w:rsid w:val="00296E9F"/>
    <w:rsid w:val="00297709"/>
    <w:rsid w:val="002979F2"/>
    <w:rsid w:val="002A0510"/>
    <w:rsid w:val="002A1EB1"/>
    <w:rsid w:val="002A2988"/>
    <w:rsid w:val="002A3187"/>
    <w:rsid w:val="002A3484"/>
    <w:rsid w:val="002A35A9"/>
    <w:rsid w:val="002A3856"/>
    <w:rsid w:val="002A43E2"/>
    <w:rsid w:val="002A5436"/>
    <w:rsid w:val="002B1E43"/>
    <w:rsid w:val="002B425F"/>
    <w:rsid w:val="002B47DF"/>
    <w:rsid w:val="002B6487"/>
    <w:rsid w:val="002C0D8D"/>
    <w:rsid w:val="002C2DDC"/>
    <w:rsid w:val="002C5193"/>
    <w:rsid w:val="002C7950"/>
    <w:rsid w:val="002D1B6B"/>
    <w:rsid w:val="002D1BB3"/>
    <w:rsid w:val="002E004C"/>
    <w:rsid w:val="002E1193"/>
    <w:rsid w:val="002E3187"/>
    <w:rsid w:val="002E61F5"/>
    <w:rsid w:val="002F1B27"/>
    <w:rsid w:val="002F236E"/>
    <w:rsid w:val="002F3B8E"/>
    <w:rsid w:val="002F4CEB"/>
    <w:rsid w:val="002F6357"/>
    <w:rsid w:val="002F6D99"/>
    <w:rsid w:val="002F78FA"/>
    <w:rsid w:val="00300CAB"/>
    <w:rsid w:val="003018C1"/>
    <w:rsid w:val="003029D6"/>
    <w:rsid w:val="00305235"/>
    <w:rsid w:val="00306B10"/>
    <w:rsid w:val="003123F7"/>
    <w:rsid w:val="00312741"/>
    <w:rsid w:val="003133D1"/>
    <w:rsid w:val="00313555"/>
    <w:rsid w:val="003142E2"/>
    <w:rsid w:val="003151E1"/>
    <w:rsid w:val="00315AEF"/>
    <w:rsid w:val="00315CEC"/>
    <w:rsid w:val="00320399"/>
    <w:rsid w:val="003224E4"/>
    <w:rsid w:val="00322749"/>
    <w:rsid w:val="00323076"/>
    <w:rsid w:val="0032346B"/>
    <w:rsid w:val="003237B2"/>
    <w:rsid w:val="00324728"/>
    <w:rsid w:val="00325456"/>
    <w:rsid w:val="003254FA"/>
    <w:rsid w:val="00326B66"/>
    <w:rsid w:val="00330026"/>
    <w:rsid w:val="00330AA2"/>
    <w:rsid w:val="00331476"/>
    <w:rsid w:val="00331758"/>
    <w:rsid w:val="00332BD5"/>
    <w:rsid w:val="0033306E"/>
    <w:rsid w:val="00336541"/>
    <w:rsid w:val="00336A9B"/>
    <w:rsid w:val="00336C0B"/>
    <w:rsid w:val="00340FFB"/>
    <w:rsid w:val="00342EDA"/>
    <w:rsid w:val="00343C8A"/>
    <w:rsid w:val="00346E5A"/>
    <w:rsid w:val="0035193E"/>
    <w:rsid w:val="0035257F"/>
    <w:rsid w:val="003532A5"/>
    <w:rsid w:val="00355BD1"/>
    <w:rsid w:val="00355FFD"/>
    <w:rsid w:val="0035738F"/>
    <w:rsid w:val="003609F4"/>
    <w:rsid w:val="00362076"/>
    <w:rsid w:val="00362345"/>
    <w:rsid w:val="00363963"/>
    <w:rsid w:val="003654C3"/>
    <w:rsid w:val="00365611"/>
    <w:rsid w:val="00366031"/>
    <w:rsid w:val="003679EB"/>
    <w:rsid w:val="00370FC7"/>
    <w:rsid w:val="00372947"/>
    <w:rsid w:val="00373550"/>
    <w:rsid w:val="003751BB"/>
    <w:rsid w:val="003849B1"/>
    <w:rsid w:val="00385F7A"/>
    <w:rsid w:val="003865C3"/>
    <w:rsid w:val="00391DA8"/>
    <w:rsid w:val="00392250"/>
    <w:rsid w:val="003943D5"/>
    <w:rsid w:val="00394FA6"/>
    <w:rsid w:val="00395AF8"/>
    <w:rsid w:val="0039618D"/>
    <w:rsid w:val="00397580"/>
    <w:rsid w:val="003A1335"/>
    <w:rsid w:val="003A199D"/>
    <w:rsid w:val="003A1A6D"/>
    <w:rsid w:val="003A3778"/>
    <w:rsid w:val="003B033B"/>
    <w:rsid w:val="003B13E8"/>
    <w:rsid w:val="003B5BE4"/>
    <w:rsid w:val="003C0B94"/>
    <w:rsid w:val="003C3182"/>
    <w:rsid w:val="003C3E23"/>
    <w:rsid w:val="003C4D92"/>
    <w:rsid w:val="003C6B90"/>
    <w:rsid w:val="003D1065"/>
    <w:rsid w:val="003D3333"/>
    <w:rsid w:val="003D56D8"/>
    <w:rsid w:val="003D781D"/>
    <w:rsid w:val="003E1CD6"/>
    <w:rsid w:val="003E399D"/>
    <w:rsid w:val="003E3A67"/>
    <w:rsid w:val="003E3E7A"/>
    <w:rsid w:val="003E4852"/>
    <w:rsid w:val="003E5853"/>
    <w:rsid w:val="003E668A"/>
    <w:rsid w:val="003F15EB"/>
    <w:rsid w:val="003F2E09"/>
    <w:rsid w:val="003F3BD0"/>
    <w:rsid w:val="003F481F"/>
    <w:rsid w:val="003F58E6"/>
    <w:rsid w:val="003F642C"/>
    <w:rsid w:val="003F7AEC"/>
    <w:rsid w:val="003F7BC3"/>
    <w:rsid w:val="00400877"/>
    <w:rsid w:val="004019A2"/>
    <w:rsid w:val="00403E58"/>
    <w:rsid w:val="0040414A"/>
    <w:rsid w:val="004047E1"/>
    <w:rsid w:val="0040681B"/>
    <w:rsid w:val="004074CE"/>
    <w:rsid w:val="00412C36"/>
    <w:rsid w:val="00412DE2"/>
    <w:rsid w:val="00413351"/>
    <w:rsid w:val="0041490F"/>
    <w:rsid w:val="00416255"/>
    <w:rsid w:val="00420AE5"/>
    <w:rsid w:val="004220C6"/>
    <w:rsid w:val="0042296F"/>
    <w:rsid w:val="00424488"/>
    <w:rsid w:val="00426324"/>
    <w:rsid w:val="00431A44"/>
    <w:rsid w:val="00433595"/>
    <w:rsid w:val="00435E75"/>
    <w:rsid w:val="00436C93"/>
    <w:rsid w:val="00441758"/>
    <w:rsid w:val="00445E56"/>
    <w:rsid w:val="00445F14"/>
    <w:rsid w:val="00446732"/>
    <w:rsid w:val="00446CFB"/>
    <w:rsid w:val="00451837"/>
    <w:rsid w:val="00451984"/>
    <w:rsid w:val="004529F9"/>
    <w:rsid w:val="00454962"/>
    <w:rsid w:val="00455EA1"/>
    <w:rsid w:val="004560AF"/>
    <w:rsid w:val="004565D6"/>
    <w:rsid w:val="00456DC0"/>
    <w:rsid w:val="00460ED8"/>
    <w:rsid w:val="00462F85"/>
    <w:rsid w:val="00463C72"/>
    <w:rsid w:val="0046594D"/>
    <w:rsid w:val="0046722B"/>
    <w:rsid w:val="00472CF1"/>
    <w:rsid w:val="00472E58"/>
    <w:rsid w:val="00473393"/>
    <w:rsid w:val="004752A1"/>
    <w:rsid w:val="00475C5A"/>
    <w:rsid w:val="00476E69"/>
    <w:rsid w:val="00483EBB"/>
    <w:rsid w:val="0048415F"/>
    <w:rsid w:val="00484465"/>
    <w:rsid w:val="004845B5"/>
    <w:rsid w:val="00486557"/>
    <w:rsid w:val="004866B4"/>
    <w:rsid w:val="004878DC"/>
    <w:rsid w:val="00490B57"/>
    <w:rsid w:val="004925CA"/>
    <w:rsid w:val="00493703"/>
    <w:rsid w:val="00494FFB"/>
    <w:rsid w:val="00495853"/>
    <w:rsid w:val="004958E8"/>
    <w:rsid w:val="004A10F8"/>
    <w:rsid w:val="004A43B1"/>
    <w:rsid w:val="004A4747"/>
    <w:rsid w:val="004A4F0B"/>
    <w:rsid w:val="004A555C"/>
    <w:rsid w:val="004A6F0F"/>
    <w:rsid w:val="004A72B1"/>
    <w:rsid w:val="004B2246"/>
    <w:rsid w:val="004B279C"/>
    <w:rsid w:val="004B6256"/>
    <w:rsid w:val="004B72EA"/>
    <w:rsid w:val="004C2BB6"/>
    <w:rsid w:val="004C2E37"/>
    <w:rsid w:val="004C3741"/>
    <w:rsid w:val="004C6EC7"/>
    <w:rsid w:val="004C6F30"/>
    <w:rsid w:val="004C76C8"/>
    <w:rsid w:val="004C7BFD"/>
    <w:rsid w:val="004D12AC"/>
    <w:rsid w:val="004D19BF"/>
    <w:rsid w:val="004D1F21"/>
    <w:rsid w:val="004D5CE2"/>
    <w:rsid w:val="004D6460"/>
    <w:rsid w:val="004D6899"/>
    <w:rsid w:val="004D6E6E"/>
    <w:rsid w:val="004E1FA1"/>
    <w:rsid w:val="004E48E2"/>
    <w:rsid w:val="004E570A"/>
    <w:rsid w:val="004E655B"/>
    <w:rsid w:val="004F0C70"/>
    <w:rsid w:val="004F2C5F"/>
    <w:rsid w:val="004F2EC8"/>
    <w:rsid w:val="004F348C"/>
    <w:rsid w:val="004F4220"/>
    <w:rsid w:val="004F4E0B"/>
    <w:rsid w:val="004F70CD"/>
    <w:rsid w:val="004F7195"/>
    <w:rsid w:val="00500B40"/>
    <w:rsid w:val="005015AD"/>
    <w:rsid w:val="005017EE"/>
    <w:rsid w:val="00505A17"/>
    <w:rsid w:val="0050669B"/>
    <w:rsid w:val="00507BDA"/>
    <w:rsid w:val="00510572"/>
    <w:rsid w:val="00511D92"/>
    <w:rsid w:val="0051446D"/>
    <w:rsid w:val="005217C6"/>
    <w:rsid w:val="005235F2"/>
    <w:rsid w:val="00523F9C"/>
    <w:rsid w:val="0053012E"/>
    <w:rsid w:val="00530ABC"/>
    <w:rsid w:val="00532CCE"/>
    <w:rsid w:val="0053530F"/>
    <w:rsid w:val="00536005"/>
    <w:rsid w:val="0053698A"/>
    <w:rsid w:val="00536C11"/>
    <w:rsid w:val="00537D84"/>
    <w:rsid w:val="00543E8A"/>
    <w:rsid w:val="0054634F"/>
    <w:rsid w:val="0055199D"/>
    <w:rsid w:val="0055417F"/>
    <w:rsid w:val="005543B4"/>
    <w:rsid w:val="005552CD"/>
    <w:rsid w:val="00555DF7"/>
    <w:rsid w:val="005573C0"/>
    <w:rsid w:val="00557A71"/>
    <w:rsid w:val="00557AD6"/>
    <w:rsid w:val="0056040B"/>
    <w:rsid w:val="00560FFD"/>
    <w:rsid w:val="005656EE"/>
    <w:rsid w:val="00565F85"/>
    <w:rsid w:val="00567EB6"/>
    <w:rsid w:val="005700B9"/>
    <w:rsid w:val="005707C1"/>
    <w:rsid w:val="005720E1"/>
    <w:rsid w:val="005748EB"/>
    <w:rsid w:val="00575932"/>
    <w:rsid w:val="00575FC9"/>
    <w:rsid w:val="005774A9"/>
    <w:rsid w:val="005817BD"/>
    <w:rsid w:val="00581DB7"/>
    <w:rsid w:val="00583153"/>
    <w:rsid w:val="005838EB"/>
    <w:rsid w:val="00584959"/>
    <w:rsid w:val="00585048"/>
    <w:rsid w:val="005856AB"/>
    <w:rsid w:val="005859F7"/>
    <w:rsid w:val="005876D8"/>
    <w:rsid w:val="0059059D"/>
    <w:rsid w:val="00590ED1"/>
    <w:rsid w:val="00591BE5"/>
    <w:rsid w:val="0059297B"/>
    <w:rsid w:val="00593A73"/>
    <w:rsid w:val="00596ACE"/>
    <w:rsid w:val="005976E5"/>
    <w:rsid w:val="005A0B5D"/>
    <w:rsid w:val="005A0B8A"/>
    <w:rsid w:val="005A0FB6"/>
    <w:rsid w:val="005A44F5"/>
    <w:rsid w:val="005A4D9C"/>
    <w:rsid w:val="005A578A"/>
    <w:rsid w:val="005A600B"/>
    <w:rsid w:val="005B0935"/>
    <w:rsid w:val="005B1E45"/>
    <w:rsid w:val="005B5DD5"/>
    <w:rsid w:val="005B6309"/>
    <w:rsid w:val="005B78DB"/>
    <w:rsid w:val="005C063F"/>
    <w:rsid w:val="005C2A0C"/>
    <w:rsid w:val="005C2F33"/>
    <w:rsid w:val="005C4170"/>
    <w:rsid w:val="005C4C49"/>
    <w:rsid w:val="005C4E28"/>
    <w:rsid w:val="005C635F"/>
    <w:rsid w:val="005C6DA8"/>
    <w:rsid w:val="005C6F56"/>
    <w:rsid w:val="005D05E4"/>
    <w:rsid w:val="005D0C08"/>
    <w:rsid w:val="005D26A3"/>
    <w:rsid w:val="005D2ED6"/>
    <w:rsid w:val="005D33F0"/>
    <w:rsid w:val="005D4D5C"/>
    <w:rsid w:val="005D629A"/>
    <w:rsid w:val="005D6457"/>
    <w:rsid w:val="005D718F"/>
    <w:rsid w:val="005D75AE"/>
    <w:rsid w:val="005D7B50"/>
    <w:rsid w:val="005E07C9"/>
    <w:rsid w:val="005E3061"/>
    <w:rsid w:val="005E4B15"/>
    <w:rsid w:val="005E5B82"/>
    <w:rsid w:val="005E5CAE"/>
    <w:rsid w:val="005E6B6A"/>
    <w:rsid w:val="005E74FD"/>
    <w:rsid w:val="005F00A9"/>
    <w:rsid w:val="005F11DB"/>
    <w:rsid w:val="005F1D70"/>
    <w:rsid w:val="005F2639"/>
    <w:rsid w:val="005F26C6"/>
    <w:rsid w:val="005F29D3"/>
    <w:rsid w:val="005F42B8"/>
    <w:rsid w:val="005F4E67"/>
    <w:rsid w:val="005F69D1"/>
    <w:rsid w:val="005F6A39"/>
    <w:rsid w:val="00601402"/>
    <w:rsid w:val="0060181E"/>
    <w:rsid w:val="00611867"/>
    <w:rsid w:val="00611FE3"/>
    <w:rsid w:val="006128F8"/>
    <w:rsid w:val="00621C19"/>
    <w:rsid w:val="0062264E"/>
    <w:rsid w:val="00622C1C"/>
    <w:rsid w:val="00622F96"/>
    <w:rsid w:val="00623A4B"/>
    <w:rsid w:val="006248B1"/>
    <w:rsid w:val="00624B74"/>
    <w:rsid w:val="00626E85"/>
    <w:rsid w:val="006302CB"/>
    <w:rsid w:val="00630BDF"/>
    <w:rsid w:val="00633B3F"/>
    <w:rsid w:val="00635358"/>
    <w:rsid w:val="0063570E"/>
    <w:rsid w:val="0063729C"/>
    <w:rsid w:val="006403FF"/>
    <w:rsid w:val="006417C9"/>
    <w:rsid w:val="0064286E"/>
    <w:rsid w:val="00642D5F"/>
    <w:rsid w:val="00645D92"/>
    <w:rsid w:val="00647C9C"/>
    <w:rsid w:val="00647D4D"/>
    <w:rsid w:val="006523E1"/>
    <w:rsid w:val="00654479"/>
    <w:rsid w:val="00654BAE"/>
    <w:rsid w:val="00654C44"/>
    <w:rsid w:val="00656231"/>
    <w:rsid w:val="00656EF0"/>
    <w:rsid w:val="00656FDA"/>
    <w:rsid w:val="006614FC"/>
    <w:rsid w:val="00663E02"/>
    <w:rsid w:val="00667CA4"/>
    <w:rsid w:val="00670293"/>
    <w:rsid w:val="006739F2"/>
    <w:rsid w:val="00675D3E"/>
    <w:rsid w:val="0067682C"/>
    <w:rsid w:val="0068080E"/>
    <w:rsid w:val="00681019"/>
    <w:rsid w:val="0068421B"/>
    <w:rsid w:val="00684B3A"/>
    <w:rsid w:val="00686CD6"/>
    <w:rsid w:val="0068707D"/>
    <w:rsid w:val="006907EF"/>
    <w:rsid w:val="00690A50"/>
    <w:rsid w:val="0069138A"/>
    <w:rsid w:val="00692A90"/>
    <w:rsid w:val="006957F2"/>
    <w:rsid w:val="0069584D"/>
    <w:rsid w:val="00696DE0"/>
    <w:rsid w:val="0069744B"/>
    <w:rsid w:val="0069799F"/>
    <w:rsid w:val="006A0283"/>
    <w:rsid w:val="006A2894"/>
    <w:rsid w:val="006A2DC2"/>
    <w:rsid w:val="006A3D2A"/>
    <w:rsid w:val="006A68BB"/>
    <w:rsid w:val="006B1663"/>
    <w:rsid w:val="006B1FFE"/>
    <w:rsid w:val="006B3E9A"/>
    <w:rsid w:val="006B760E"/>
    <w:rsid w:val="006C1A8C"/>
    <w:rsid w:val="006C245D"/>
    <w:rsid w:val="006C38A5"/>
    <w:rsid w:val="006C4537"/>
    <w:rsid w:val="006C4A88"/>
    <w:rsid w:val="006C668E"/>
    <w:rsid w:val="006C77AA"/>
    <w:rsid w:val="006D11A3"/>
    <w:rsid w:val="006D2BBF"/>
    <w:rsid w:val="006D3542"/>
    <w:rsid w:val="006D3A45"/>
    <w:rsid w:val="006D638E"/>
    <w:rsid w:val="006D6501"/>
    <w:rsid w:val="006D6ACC"/>
    <w:rsid w:val="006D71A4"/>
    <w:rsid w:val="006E2873"/>
    <w:rsid w:val="006E38BA"/>
    <w:rsid w:val="006E77BF"/>
    <w:rsid w:val="006F1DFA"/>
    <w:rsid w:val="006F75B2"/>
    <w:rsid w:val="006F7998"/>
    <w:rsid w:val="00700AC1"/>
    <w:rsid w:val="00700FB4"/>
    <w:rsid w:val="00702F1B"/>
    <w:rsid w:val="007038DE"/>
    <w:rsid w:val="007050A7"/>
    <w:rsid w:val="007058BE"/>
    <w:rsid w:val="0070719E"/>
    <w:rsid w:val="00713011"/>
    <w:rsid w:val="007140E2"/>
    <w:rsid w:val="00714778"/>
    <w:rsid w:val="00714FB9"/>
    <w:rsid w:val="0072298F"/>
    <w:rsid w:val="00722FAF"/>
    <w:rsid w:val="00723EA1"/>
    <w:rsid w:val="00724570"/>
    <w:rsid w:val="00725945"/>
    <w:rsid w:val="0072648F"/>
    <w:rsid w:val="00727080"/>
    <w:rsid w:val="00727BBD"/>
    <w:rsid w:val="00732BDC"/>
    <w:rsid w:val="007341D2"/>
    <w:rsid w:val="007344E8"/>
    <w:rsid w:val="007414D0"/>
    <w:rsid w:val="007422AB"/>
    <w:rsid w:val="007427E5"/>
    <w:rsid w:val="007436A2"/>
    <w:rsid w:val="00746D70"/>
    <w:rsid w:val="00747078"/>
    <w:rsid w:val="00747F55"/>
    <w:rsid w:val="00750713"/>
    <w:rsid w:val="00750B73"/>
    <w:rsid w:val="00750C12"/>
    <w:rsid w:val="00750C5C"/>
    <w:rsid w:val="0075160D"/>
    <w:rsid w:val="007532A5"/>
    <w:rsid w:val="0075476E"/>
    <w:rsid w:val="007558EC"/>
    <w:rsid w:val="00755EA0"/>
    <w:rsid w:val="00756756"/>
    <w:rsid w:val="00757F4E"/>
    <w:rsid w:val="007620CB"/>
    <w:rsid w:val="0076286C"/>
    <w:rsid w:val="0076346B"/>
    <w:rsid w:val="00763FD9"/>
    <w:rsid w:val="007649FB"/>
    <w:rsid w:val="00764ECC"/>
    <w:rsid w:val="00766707"/>
    <w:rsid w:val="00770C3C"/>
    <w:rsid w:val="00772F8C"/>
    <w:rsid w:val="00774D2C"/>
    <w:rsid w:val="00775260"/>
    <w:rsid w:val="00775B23"/>
    <w:rsid w:val="00782CB9"/>
    <w:rsid w:val="007830A4"/>
    <w:rsid w:val="00784F7B"/>
    <w:rsid w:val="00793393"/>
    <w:rsid w:val="00794485"/>
    <w:rsid w:val="0079551C"/>
    <w:rsid w:val="007A502E"/>
    <w:rsid w:val="007A6F46"/>
    <w:rsid w:val="007A71CA"/>
    <w:rsid w:val="007A7B0B"/>
    <w:rsid w:val="007B23BB"/>
    <w:rsid w:val="007B31E7"/>
    <w:rsid w:val="007B56B0"/>
    <w:rsid w:val="007B6358"/>
    <w:rsid w:val="007B67DE"/>
    <w:rsid w:val="007C009B"/>
    <w:rsid w:val="007C1737"/>
    <w:rsid w:val="007C4189"/>
    <w:rsid w:val="007C56EF"/>
    <w:rsid w:val="007C5C29"/>
    <w:rsid w:val="007C5CF8"/>
    <w:rsid w:val="007D09ED"/>
    <w:rsid w:val="007D48F9"/>
    <w:rsid w:val="007D4B53"/>
    <w:rsid w:val="007D5C1D"/>
    <w:rsid w:val="007D66FB"/>
    <w:rsid w:val="007E2156"/>
    <w:rsid w:val="007E26C8"/>
    <w:rsid w:val="007E3631"/>
    <w:rsid w:val="007E4781"/>
    <w:rsid w:val="007E738C"/>
    <w:rsid w:val="007E7730"/>
    <w:rsid w:val="007F0828"/>
    <w:rsid w:val="007F0A46"/>
    <w:rsid w:val="007F3C2D"/>
    <w:rsid w:val="007F5A6D"/>
    <w:rsid w:val="007F65F9"/>
    <w:rsid w:val="007F70AE"/>
    <w:rsid w:val="00801629"/>
    <w:rsid w:val="00801A75"/>
    <w:rsid w:val="00802D04"/>
    <w:rsid w:val="00804222"/>
    <w:rsid w:val="00805562"/>
    <w:rsid w:val="008073CA"/>
    <w:rsid w:val="00807741"/>
    <w:rsid w:val="00810192"/>
    <w:rsid w:val="0081150D"/>
    <w:rsid w:val="00811F2E"/>
    <w:rsid w:val="00812370"/>
    <w:rsid w:val="00816181"/>
    <w:rsid w:val="00816EA3"/>
    <w:rsid w:val="008174EB"/>
    <w:rsid w:val="0082143F"/>
    <w:rsid w:val="0082345A"/>
    <w:rsid w:val="008244D0"/>
    <w:rsid w:val="00824751"/>
    <w:rsid w:val="00825FDA"/>
    <w:rsid w:val="0082760A"/>
    <w:rsid w:val="00831721"/>
    <w:rsid w:val="008321F6"/>
    <w:rsid w:val="008322BB"/>
    <w:rsid w:val="00832378"/>
    <w:rsid w:val="00832F05"/>
    <w:rsid w:val="00833B40"/>
    <w:rsid w:val="008347AD"/>
    <w:rsid w:val="0084059A"/>
    <w:rsid w:val="00842878"/>
    <w:rsid w:val="008462D4"/>
    <w:rsid w:val="008511BB"/>
    <w:rsid w:val="00851433"/>
    <w:rsid w:val="008530BA"/>
    <w:rsid w:val="008542F5"/>
    <w:rsid w:val="00854FCB"/>
    <w:rsid w:val="00855D0B"/>
    <w:rsid w:val="008567EB"/>
    <w:rsid w:val="00863B59"/>
    <w:rsid w:val="0086528E"/>
    <w:rsid w:val="00865C8A"/>
    <w:rsid w:val="00866BF7"/>
    <w:rsid w:val="0086705F"/>
    <w:rsid w:val="008707C5"/>
    <w:rsid w:val="00870876"/>
    <w:rsid w:val="00872340"/>
    <w:rsid w:val="008731DD"/>
    <w:rsid w:val="00873B25"/>
    <w:rsid w:val="008746E0"/>
    <w:rsid w:val="008770B7"/>
    <w:rsid w:val="00882A95"/>
    <w:rsid w:val="008831C5"/>
    <w:rsid w:val="00883A36"/>
    <w:rsid w:val="00884722"/>
    <w:rsid w:val="00884999"/>
    <w:rsid w:val="00884C81"/>
    <w:rsid w:val="00886236"/>
    <w:rsid w:val="008871D8"/>
    <w:rsid w:val="00890C36"/>
    <w:rsid w:val="00891F7A"/>
    <w:rsid w:val="008935D7"/>
    <w:rsid w:val="00893C65"/>
    <w:rsid w:val="00894639"/>
    <w:rsid w:val="00894D3C"/>
    <w:rsid w:val="00894FC2"/>
    <w:rsid w:val="0089692D"/>
    <w:rsid w:val="008A14EB"/>
    <w:rsid w:val="008A21BE"/>
    <w:rsid w:val="008A4330"/>
    <w:rsid w:val="008A63FD"/>
    <w:rsid w:val="008B1F1F"/>
    <w:rsid w:val="008C45CB"/>
    <w:rsid w:val="008C53B2"/>
    <w:rsid w:val="008C6378"/>
    <w:rsid w:val="008C63DC"/>
    <w:rsid w:val="008D189D"/>
    <w:rsid w:val="008D2D98"/>
    <w:rsid w:val="008D6D6A"/>
    <w:rsid w:val="008D794A"/>
    <w:rsid w:val="008D7A61"/>
    <w:rsid w:val="008E0F92"/>
    <w:rsid w:val="008E17B0"/>
    <w:rsid w:val="008E223C"/>
    <w:rsid w:val="008E48A6"/>
    <w:rsid w:val="008E6953"/>
    <w:rsid w:val="008E71B3"/>
    <w:rsid w:val="008E7CF5"/>
    <w:rsid w:val="008E7E69"/>
    <w:rsid w:val="008F0876"/>
    <w:rsid w:val="008F13B1"/>
    <w:rsid w:val="008F217E"/>
    <w:rsid w:val="008F30B8"/>
    <w:rsid w:val="008F5DF3"/>
    <w:rsid w:val="008F610F"/>
    <w:rsid w:val="008F7DC4"/>
    <w:rsid w:val="0090113C"/>
    <w:rsid w:val="00903788"/>
    <w:rsid w:val="00903F6D"/>
    <w:rsid w:val="00904BFA"/>
    <w:rsid w:val="00904EC2"/>
    <w:rsid w:val="00906C29"/>
    <w:rsid w:val="00907A5F"/>
    <w:rsid w:val="00910AF8"/>
    <w:rsid w:val="00910CFD"/>
    <w:rsid w:val="00911130"/>
    <w:rsid w:val="009126D3"/>
    <w:rsid w:val="00914403"/>
    <w:rsid w:val="00914F13"/>
    <w:rsid w:val="00916082"/>
    <w:rsid w:val="00917D90"/>
    <w:rsid w:val="009217FB"/>
    <w:rsid w:val="009242E1"/>
    <w:rsid w:val="00924383"/>
    <w:rsid w:val="00924A17"/>
    <w:rsid w:val="00924B1B"/>
    <w:rsid w:val="00924E9B"/>
    <w:rsid w:val="009261CA"/>
    <w:rsid w:val="00927A10"/>
    <w:rsid w:val="0093039B"/>
    <w:rsid w:val="0093256D"/>
    <w:rsid w:val="00934260"/>
    <w:rsid w:val="00936065"/>
    <w:rsid w:val="00937FB4"/>
    <w:rsid w:val="00940C0B"/>
    <w:rsid w:val="00941BDE"/>
    <w:rsid w:val="00943846"/>
    <w:rsid w:val="00943852"/>
    <w:rsid w:val="00943E89"/>
    <w:rsid w:val="009449D6"/>
    <w:rsid w:val="00946197"/>
    <w:rsid w:val="0095059B"/>
    <w:rsid w:val="0095073A"/>
    <w:rsid w:val="00952525"/>
    <w:rsid w:val="009526CD"/>
    <w:rsid w:val="00954D2D"/>
    <w:rsid w:val="009556A2"/>
    <w:rsid w:val="00956887"/>
    <w:rsid w:val="00957C9D"/>
    <w:rsid w:val="00962593"/>
    <w:rsid w:val="00962994"/>
    <w:rsid w:val="00964633"/>
    <w:rsid w:val="00964D99"/>
    <w:rsid w:val="009653D3"/>
    <w:rsid w:val="00966340"/>
    <w:rsid w:val="00966407"/>
    <w:rsid w:val="00966436"/>
    <w:rsid w:val="00970754"/>
    <w:rsid w:val="00971FD5"/>
    <w:rsid w:val="009731AB"/>
    <w:rsid w:val="00973594"/>
    <w:rsid w:val="00974182"/>
    <w:rsid w:val="00976BE9"/>
    <w:rsid w:val="00984548"/>
    <w:rsid w:val="00984EC0"/>
    <w:rsid w:val="00984FCC"/>
    <w:rsid w:val="00985737"/>
    <w:rsid w:val="00985CBD"/>
    <w:rsid w:val="00986629"/>
    <w:rsid w:val="0098745D"/>
    <w:rsid w:val="00990857"/>
    <w:rsid w:val="00996656"/>
    <w:rsid w:val="009A2D6D"/>
    <w:rsid w:val="009A316B"/>
    <w:rsid w:val="009A441D"/>
    <w:rsid w:val="009A4783"/>
    <w:rsid w:val="009A4BB5"/>
    <w:rsid w:val="009A684A"/>
    <w:rsid w:val="009A71EA"/>
    <w:rsid w:val="009A7C5D"/>
    <w:rsid w:val="009B0203"/>
    <w:rsid w:val="009B0703"/>
    <w:rsid w:val="009B21EF"/>
    <w:rsid w:val="009B4481"/>
    <w:rsid w:val="009B50F9"/>
    <w:rsid w:val="009B51AF"/>
    <w:rsid w:val="009C055D"/>
    <w:rsid w:val="009C0CB2"/>
    <w:rsid w:val="009C3BCB"/>
    <w:rsid w:val="009D079F"/>
    <w:rsid w:val="009D11DC"/>
    <w:rsid w:val="009D1302"/>
    <w:rsid w:val="009D17B2"/>
    <w:rsid w:val="009D1890"/>
    <w:rsid w:val="009D1DD7"/>
    <w:rsid w:val="009D3D38"/>
    <w:rsid w:val="009D3DEF"/>
    <w:rsid w:val="009D555F"/>
    <w:rsid w:val="009D55AC"/>
    <w:rsid w:val="009D7E25"/>
    <w:rsid w:val="009E035D"/>
    <w:rsid w:val="009E19F1"/>
    <w:rsid w:val="009E5086"/>
    <w:rsid w:val="009E51B7"/>
    <w:rsid w:val="009E542A"/>
    <w:rsid w:val="009E55A8"/>
    <w:rsid w:val="009F04EF"/>
    <w:rsid w:val="009F1E68"/>
    <w:rsid w:val="009F4457"/>
    <w:rsid w:val="00A00FC2"/>
    <w:rsid w:val="00A01804"/>
    <w:rsid w:val="00A1043E"/>
    <w:rsid w:val="00A10561"/>
    <w:rsid w:val="00A10640"/>
    <w:rsid w:val="00A12AB7"/>
    <w:rsid w:val="00A13104"/>
    <w:rsid w:val="00A14E95"/>
    <w:rsid w:val="00A150B7"/>
    <w:rsid w:val="00A174C2"/>
    <w:rsid w:val="00A1762D"/>
    <w:rsid w:val="00A20077"/>
    <w:rsid w:val="00A2369C"/>
    <w:rsid w:val="00A264FE"/>
    <w:rsid w:val="00A300EE"/>
    <w:rsid w:val="00A3022F"/>
    <w:rsid w:val="00A30913"/>
    <w:rsid w:val="00A30D4B"/>
    <w:rsid w:val="00A34BBC"/>
    <w:rsid w:val="00A3510C"/>
    <w:rsid w:val="00A353E4"/>
    <w:rsid w:val="00A35A0C"/>
    <w:rsid w:val="00A35E8C"/>
    <w:rsid w:val="00A36E64"/>
    <w:rsid w:val="00A3723A"/>
    <w:rsid w:val="00A374CC"/>
    <w:rsid w:val="00A41080"/>
    <w:rsid w:val="00A41952"/>
    <w:rsid w:val="00A426E9"/>
    <w:rsid w:val="00A465F9"/>
    <w:rsid w:val="00A5146D"/>
    <w:rsid w:val="00A52756"/>
    <w:rsid w:val="00A5646E"/>
    <w:rsid w:val="00A6181E"/>
    <w:rsid w:val="00A62AD2"/>
    <w:rsid w:val="00A63CB8"/>
    <w:rsid w:val="00A64CD0"/>
    <w:rsid w:val="00A65EE2"/>
    <w:rsid w:val="00A66ADB"/>
    <w:rsid w:val="00A720D0"/>
    <w:rsid w:val="00A73228"/>
    <w:rsid w:val="00A73BDF"/>
    <w:rsid w:val="00A758AC"/>
    <w:rsid w:val="00A76400"/>
    <w:rsid w:val="00A7765B"/>
    <w:rsid w:val="00A80106"/>
    <w:rsid w:val="00A819AA"/>
    <w:rsid w:val="00A831F0"/>
    <w:rsid w:val="00A84198"/>
    <w:rsid w:val="00A85ECD"/>
    <w:rsid w:val="00A864D5"/>
    <w:rsid w:val="00A869E9"/>
    <w:rsid w:val="00A86FC9"/>
    <w:rsid w:val="00A87973"/>
    <w:rsid w:val="00A90875"/>
    <w:rsid w:val="00A920D2"/>
    <w:rsid w:val="00A92AFC"/>
    <w:rsid w:val="00A94634"/>
    <w:rsid w:val="00A946E5"/>
    <w:rsid w:val="00AA12E0"/>
    <w:rsid w:val="00AA3A60"/>
    <w:rsid w:val="00AA760D"/>
    <w:rsid w:val="00AB11FA"/>
    <w:rsid w:val="00AB1812"/>
    <w:rsid w:val="00AB39A4"/>
    <w:rsid w:val="00AB4DB8"/>
    <w:rsid w:val="00AB560B"/>
    <w:rsid w:val="00AB635D"/>
    <w:rsid w:val="00AB73AF"/>
    <w:rsid w:val="00AC31A0"/>
    <w:rsid w:val="00AC386B"/>
    <w:rsid w:val="00AC4B67"/>
    <w:rsid w:val="00AC63B9"/>
    <w:rsid w:val="00AC66BC"/>
    <w:rsid w:val="00AD3729"/>
    <w:rsid w:val="00AD47FC"/>
    <w:rsid w:val="00AD62E0"/>
    <w:rsid w:val="00AE0DBD"/>
    <w:rsid w:val="00AE10F2"/>
    <w:rsid w:val="00AE1740"/>
    <w:rsid w:val="00AE2574"/>
    <w:rsid w:val="00AE30A3"/>
    <w:rsid w:val="00AE3594"/>
    <w:rsid w:val="00AE42B3"/>
    <w:rsid w:val="00AE4E5E"/>
    <w:rsid w:val="00AE679C"/>
    <w:rsid w:val="00AE72DF"/>
    <w:rsid w:val="00AF1FB1"/>
    <w:rsid w:val="00AF3EC3"/>
    <w:rsid w:val="00AF5B2B"/>
    <w:rsid w:val="00AF5B49"/>
    <w:rsid w:val="00AF69B5"/>
    <w:rsid w:val="00AF6F0B"/>
    <w:rsid w:val="00AF7BCE"/>
    <w:rsid w:val="00B00A2B"/>
    <w:rsid w:val="00B03A83"/>
    <w:rsid w:val="00B04836"/>
    <w:rsid w:val="00B100F4"/>
    <w:rsid w:val="00B11195"/>
    <w:rsid w:val="00B1673B"/>
    <w:rsid w:val="00B16DF0"/>
    <w:rsid w:val="00B177F8"/>
    <w:rsid w:val="00B2057F"/>
    <w:rsid w:val="00B2136F"/>
    <w:rsid w:val="00B2213B"/>
    <w:rsid w:val="00B22FC9"/>
    <w:rsid w:val="00B2471C"/>
    <w:rsid w:val="00B24DF6"/>
    <w:rsid w:val="00B250A3"/>
    <w:rsid w:val="00B269DE"/>
    <w:rsid w:val="00B26E75"/>
    <w:rsid w:val="00B27295"/>
    <w:rsid w:val="00B2799A"/>
    <w:rsid w:val="00B30A01"/>
    <w:rsid w:val="00B31AC8"/>
    <w:rsid w:val="00B32124"/>
    <w:rsid w:val="00B3732D"/>
    <w:rsid w:val="00B3773E"/>
    <w:rsid w:val="00B40CAF"/>
    <w:rsid w:val="00B42871"/>
    <w:rsid w:val="00B4296A"/>
    <w:rsid w:val="00B4479A"/>
    <w:rsid w:val="00B46918"/>
    <w:rsid w:val="00B47B8D"/>
    <w:rsid w:val="00B502CE"/>
    <w:rsid w:val="00B5185B"/>
    <w:rsid w:val="00B52197"/>
    <w:rsid w:val="00B53269"/>
    <w:rsid w:val="00B538D8"/>
    <w:rsid w:val="00B540EE"/>
    <w:rsid w:val="00B547A4"/>
    <w:rsid w:val="00B55775"/>
    <w:rsid w:val="00B56427"/>
    <w:rsid w:val="00B570CA"/>
    <w:rsid w:val="00B57D61"/>
    <w:rsid w:val="00B60A97"/>
    <w:rsid w:val="00B64953"/>
    <w:rsid w:val="00B65672"/>
    <w:rsid w:val="00B7118D"/>
    <w:rsid w:val="00B73F87"/>
    <w:rsid w:val="00B74875"/>
    <w:rsid w:val="00B74F2E"/>
    <w:rsid w:val="00B7714B"/>
    <w:rsid w:val="00B77D60"/>
    <w:rsid w:val="00B81CD2"/>
    <w:rsid w:val="00B82AE7"/>
    <w:rsid w:val="00B85491"/>
    <w:rsid w:val="00B854A6"/>
    <w:rsid w:val="00B8611C"/>
    <w:rsid w:val="00B92BE3"/>
    <w:rsid w:val="00B9585C"/>
    <w:rsid w:val="00B95B4F"/>
    <w:rsid w:val="00B973BB"/>
    <w:rsid w:val="00B97B19"/>
    <w:rsid w:val="00BA0F94"/>
    <w:rsid w:val="00BA13A2"/>
    <w:rsid w:val="00BA21BC"/>
    <w:rsid w:val="00BA2DC9"/>
    <w:rsid w:val="00BA3A55"/>
    <w:rsid w:val="00BA42B9"/>
    <w:rsid w:val="00BA4916"/>
    <w:rsid w:val="00BA68A8"/>
    <w:rsid w:val="00BA72A0"/>
    <w:rsid w:val="00BB023E"/>
    <w:rsid w:val="00BB2A2D"/>
    <w:rsid w:val="00BB44D9"/>
    <w:rsid w:val="00BB635E"/>
    <w:rsid w:val="00BB6697"/>
    <w:rsid w:val="00BC0DBB"/>
    <w:rsid w:val="00BC1E42"/>
    <w:rsid w:val="00BC3F30"/>
    <w:rsid w:val="00BC5CCE"/>
    <w:rsid w:val="00BD0341"/>
    <w:rsid w:val="00BD1A85"/>
    <w:rsid w:val="00BD1DCB"/>
    <w:rsid w:val="00BD3A64"/>
    <w:rsid w:val="00BD3F1C"/>
    <w:rsid w:val="00BD41FA"/>
    <w:rsid w:val="00BD53D2"/>
    <w:rsid w:val="00BD5C72"/>
    <w:rsid w:val="00BD6CED"/>
    <w:rsid w:val="00BD7114"/>
    <w:rsid w:val="00BD7541"/>
    <w:rsid w:val="00BD75F8"/>
    <w:rsid w:val="00BD7D93"/>
    <w:rsid w:val="00BE12D0"/>
    <w:rsid w:val="00BE1964"/>
    <w:rsid w:val="00BE2D64"/>
    <w:rsid w:val="00BE4D3F"/>
    <w:rsid w:val="00BE6D76"/>
    <w:rsid w:val="00BE7199"/>
    <w:rsid w:val="00BF22A4"/>
    <w:rsid w:val="00BF2C5C"/>
    <w:rsid w:val="00BF2DF4"/>
    <w:rsid w:val="00BF3729"/>
    <w:rsid w:val="00BF6B3D"/>
    <w:rsid w:val="00BF73D6"/>
    <w:rsid w:val="00C009CB"/>
    <w:rsid w:val="00C019BD"/>
    <w:rsid w:val="00C0252C"/>
    <w:rsid w:val="00C02B89"/>
    <w:rsid w:val="00C0334D"/>
    <w:rsid w:val="00C04A85"/>
    <w:rsid w:val="00C06349"/>
    <w:rsid w:val="00C07FE4"/>
    <w:rsid w:val="00C13021"/>
    <w:rsid w:val="00C13032"/>
    <w:rsid w:val="00C13DCB"/>
    <w:rsid w:val="00C160C8"/>
    <w:rsid w:val="00C1690D"/>
    <w:rsid w:val="00C17E02"/>
    <w:rsid w:val="00C21AF6"/>
    <w:rsid w:val="00C22C02"/>
    <w:rsid w:val="00C24C11"/>
    <w:rsid w:val="00C26E6B"/>
    <w:rsid w:val="00C30C84"/>
    <w:rsid w:val="00C30E5E"/>
    <w:rsid w:val="00C33588"/>
    <w:rsid w:val="00C34CF4"/>
    <w:rsid w:val="00C34E64"/>
    <w:rsid w:val="00C3508F"/>
    <w:rsid w:val="00C358AA"/>
    <w:rsid w:val="00C3611C"/>
    <w:rsid w:val="00C36427"/>
    <w:rsid w:val="00C365CA"/>
    <w:rsid w:val="00C408C2"/>
    <w:rsid w:val="00C41AC5"/>
    <w:rsid w:val="00C51AEA"/>
    <w:rsid w:val="00C51E5B"/>
    <w:rsid w:val="00C52686"/>
    <w:rsid w:val="00C531A6"/>
    <w:rsid w:val="00C573BE"/>
    <w:rsid w:val="00C602C0"/>
    <w:rsid w:val="00C60648"/>
    <w:rsid w:val="00C61907"/>
    <w:rsid w:val="00C631BF"/>
    <w:rsid w:val="00C64249"/>
    <w:rsid w:val="00C646C6"/>
    <w:rsid w:val="00C65C0B"/>
    <w:rsid w:val="00C66F69"/>
    <w:rsid w:val="00C71995"/>
    <w:rsid w:val="00C75D20"/>
    <w:rsid w:val="00C76848"/>
    <w:rsid w:val="00C7737A"/>
    <w:rsid w:val="00C80ABC"/>
    <w:rsid w:val="00C83E89"/>
    <w:rsid w:val="00C83EB7"/>
    <w:rsid w:val="00C84A3F"/>
    <w:rsid w:val="00C86100"/>
    <w:rsid w:val="00C86497"/>
    <w:rsid w:val="00C86556"/>
    <w:rsid w:val="00C932EA"/>
    <w:rsid w:val="00C94784"/>
    <w:rsid w:val="00C95C7F"/>
    <w:rsid w:val="00C9690F"/>
    <w:rsid w:val="00C976C5"/>
    <w:rsid w:val="00CA350E"/>
    <w:rsid w:val="00CA7CD9"/>
    <w:rsid w:val="00CB0FA6"/>
    <w:rsid w:val="00CB1111"/>
    <w:rsid w:val="00CB1B7B"/>
    <w:rsid w:val="00CB3A27"/>
    <w:rsid w:val="00CC00DB"/>
    <w:rsid w:val="00CC09B2"/>
    <w:rsid w:val="00CC102A"/>
    <w:rsid w:val="00CC3194"/>
    <w:rsid w:val="00CC39B3"/>
    <w:rsid w:val="00CC4DDB"/>
    <w:rsid w:val="00CC6987"/>
    <w:rsid w:val="00CC77D3"/>
    <w:rsid w:val="00CC7C1D"/>
    <w:rsid w:val="00CC7C66"/>
    <w:rsid w:val="00CD251C"/>
    <w:rsid w:val="00CD3167"/>
    <w:rsid w:val="00CD6A55"/>
    <w:rsid w:val="00CD6D9C"/>
    <w:rsid w:val="00CE1220"/>
    <w:rsid w:val="00CE1782"/>
    <w:rsid w:val="00CE25D0"/>
    <w:rsid w:val="00CE5185"/>
    <w:rsid w:val="00CE5C6B"/>
    <w:rsid w:val="00CE62B2"/>
    <w:rsid w:val="00CE6C9C"/>
    <w:rsid w:val="00CF1534"/>
    <w:rsid w:val="00CF32AE"/>
    <w:rsid w:val="00CF37CF"/>
    <w:rsid w:val="00CF6E27"/>
    <w:rsid w:val="00D03037"/>
    <w:rsid w:val="00D04853"/>
    <w:rsid w:val="00D06770"/>
    <w:rsid w:val="00D075E6"/>
    <w:rsid w:val="00D07B74"/>
    <w:rsid w:val="00D10E16"/>
    <w:rsid w:val="00D13A15"/>
    <w:rsid w:val="00D167B4"/>
    <w:rsid w:val="00D16FF2"/>
    <w:rsid w:val="00D2054D"/>
    <w:rsid w:val="00D20E83"/>
    <w:rsid w:val="00D22C20"/>
    <w:rsid w:val="00D27A23"/>
    <w:rsid w:val="00D27A29"/>
    <w:rsid w:val="00D30B02"/>
    <w:rsid w:val="00D34A0A"/>
    <w:rsid w:val="00D35FEA"/>
    <w:rsid w:val="00D3680C"/>
    <w:rsid w:val="00D36838"/>
    <w:rsid w:val="00D409F3"/>
    <w:rsid w:val="00D42A6F"/>
    <w:rsid w:val="00D459CA"/>
    <w:rsid w:val="00D4663C"/>
    <w:rsid w:val="00D508AA"/>
    <w:rsid w:val="00D531F3"/>
    <w:rsid w:val="00D54351"/>
    <w:rsid w:val="00D6131F"/>
    <w:rsid w:val="00D64B36"/>
    <w:rsid w:val="00D65AE4"/>
    <w:rsid w:val="00D66D45"/>
    <w:rsid w:val="00D66DC0"/>
    <w:rsid w:val="00D676CE"/>
    <w:rsid w:val="00D72BB5"/>
    <w:rsid w:val="00D739F7"/>
    <w:rsid w:val="00D773B5"/>
    <w:rsid w:val="00D803F3"/>
    <w:rsid w:val="00D814E7"/>
    <w:rsid w:val="00D81C12"/>
    <w:rsid w:val="00D82158"/>
    <w:rsid w:val="00D83F85"/>
    <w:rsid w:val="00D83FD8"/>
    <w:rsid w:val="00D8433D"/>
    <w:rsid w:val="00D84706"/>
    <w:rsid w:val="00D84AFA"/>
    <w:rsid w:val="00D85245"/>
    <w:rsid w:val="00D852E4"/>
    <w:rsid w:val="00D8617B"/>
    <w:rsid w:val="00D87B46"/>
    <w:rsid w:val="00D94599"/>
    <w:rsid w:val="00D947EA"/>
    <w:rsid w:val="00D95DE9"/>
    <w:rsid w:val="00DA2459"/>
    <w:rsid w:val="00DA2818"/>
    <w:rsid w:val="00DA432E"/>
    <w:rsid w:val="00DA6644"/>
    <w:rsid w:val="00DB037D"/>
    <w:rsid w:val="00DB128F"/>
    <w:rsid w:val="00DB1305"/>
    <w:rsid w:val="00DB2239"/>
    <w:rsid w:val="00DB2F79"/>
    <w:rsid w:val="00DB5C71"/>
    <w:rsid w:val="00DB7409"/>
    <w:rsid w:val="00DC0714"/>
    <w:rsid w:val="00DC2B68"/>
    <w:rsid w:val="00DC41D0"/>
    <w:rsid w:val="00DC4FB6"/>
    <w:rsid w:val="00DD186F"/>
    <w:rsid w:val="00DD2A2E"/>
    <w:rsid w:val="00DD58B2"/>
    <w:rsid w:val="00DD6174"/>
    <w:rsid w:val="00DD72C7"/>
    <w:rsid w:val="00DD74ED"/>
    <w:rsid w:val="00DD7FDD"/>
    <w:rsid w:val="00DE0D26"/>
    <w:rsid w:val="00DE0FEE"/>
    <w:rsid w:val="00DE158C"/>
    <w:rsid w:val="00DE1C6B"/>
    <w:rsid w:val="00DE2C71"/>
    <w:rsid w:val="00DE383A"/>
    <w:rsid w:val="00DE54B6"/>
    <w:rsid w:val="00DE7680"/>
    <w:rsid w:val="00DF0256"/>
    <w:rsid w:val="00DF18FE"/>
    <w:rsid w:val="00DF1A3B"/>
    <w:rsid w:val="00DF1D5C"/>
    <w:rsid w:val="00DF24A6"/>
    <w:rsid w:val="00DF590E"/>
    <w:rsid w:val="00DF5E20"/>
    <w:rsid w:val="00DF6EEF"/>
    <w:rsid w:val="00DF6FA9"/>
    <w:rsid w:val="00E00B2F"/>
    <w:rsid w:val="00E019C4"/>
    <w:rsid w:val="00E0532E"/>
    <w:rsid w:val="00E05B62"/>
    <w:rsid w:val="00E07527"/>
    <w:rsid w:val="00E1000A"/>
    <w:rsid w:val="00E10E91"/>
    <w:rsid w:val="00E13751"/>
    <w:rsid w:val="00E13D85"/>
    <w:rsid w:val="00E1428B"/>
    <w:rsid w:val="00E14350"/>
    <w:rsid w:val="00E15110"/>
    <w:rsid w:val="00E16DF5"/>
    <w:rsid w:val="00E22E1D"/>
    <w:rsid w:val="00E24F7C"/>
    <w:rsid w:val="00E25156"/>
    <w:rsid w:val="00E272CC"/>
    <w:rsid w:val="00E30220"/>
    <w:rsid w:val="00E30231"/>
    <w:rsid w:val="00E3154C"/>
    <w:rsid w:val="00E32452"/>
    <w:rsid w:val="00E32C62"/>
    <w:rsid w:val="00E345FF"/>
    <w:rsid w:val="00E34A09"/>
    <w:rsid w:val="00E37EC6"/>
    <w:rsid w:val="00E40A21"/>
    <w:rsid w:val="00E41912"/>
    <w:rsid w:val="00E43A4A"/>
    <w:rsid w:val="00E44AC6"/>
    <w:rsid w:val="00E475F3"/>
    <w:rsid w:val="00E50B98"/>
    <w:rsid w:val="00E50E26"/>
    <w:rsid w:val="00E50E45"/>
    <w:rsid w:val="00E55E53"/>
    <w:rsid w:val="00E56835"/>
    <w:rsid w:val="00E638F8"/>
    <w:rsid w:val="00E64AD9"/>
    <w:rsid w:val="00E67F9F"/>
    <w:rsid w:val="00E71AFE"/>
    <w:rsid w:val="00E7583E"/>
    <w:rsid w:val="00E76E5B"/>
    <w:rsid w:val="00E7799A"/>
    <w:rsid w:val="00E81786"/>
    <w:rsid w:val="00E82FF8"/>
    <w:rsid w:val="00E86AD0"/>
    <w:rsid w:val="00E87B92"/>
    <w:rsid w:val="00E940E3"/>
    <w:rsid w:val="00E94D9E"/>
    <w:rsid w:val="00E9675A"/>
    <w:rsid w:val="00E96A54"/>
    <w:rsid w:val="00E96A7B"/>
    <w:rsid w:val="00E97ED5"/>
    <w:rsid w:val="00EA29E5"/>
    <w:rsid w:val="00EA5229"/>
    <w:rsid w:val="00EA5D49"/>
    <w:rsid w:val="00EA6655"/>
    <w:rsid w:val="00EA7218"/>
    <w:rsid w:val="00EB1FFF"/>
    <w:rsid w:val="00EB2178"/>
    <w:rsid w:val="00EB3492"/>
    <w:rsid w:val="00EB69D7"/>
    <w:rsid w:val="00EB76AE"/>
    <w:rsid w:val="00EB7EE3"/>
    <w:rsid w:val="00EC2240"/>
    <w:rsid w:val="00EC30C9"/>
    <w:rsid w:val="00EC3D9D"/>
    <w:rsid w:val="00EC4D66"/>
    <w:rsid w:val="00EC5108"/>
    <w:rsid w:val="00EC6932"/>
    <w:rsid w:val="00EC715E"/>
    <w:rsid w:val="00ED1A81"/>
    <w:rsid w:val="00ED2908"/>
    <w:rsid w:val="00ED2CF0"/>
    <w:rsid w:val="00ED3229"/>
    <w:rsid w:val="00ED4183"/>
    <w:rsid w:val="00ED4F88"/>
    <w:rsid w:val="00ED5C3D"/>
    <w:rsid w:val="00ED78EE"/>
    <w:rsid w:val="00EE0B59"/>
    <w:rsid w:val="00EE1F64"/>
    <w:rsid w:val="00EE22E4"/>
    <w:rsid w:val="00EE3516"/>
    <w:rsid w:val="00EE4ACA"/>
    <w:rsid w:val="00EE5B80"/>
    <w:rsid w:val="00EE62E3"/>
    <w:rsid w:val="00EF2464"/>
    <w:rsid w:val="00EF25F9"/>
    <w:rsid w:val="00EF3C33"/>
    <w:rsid w:val="00EF5B64"/>
    <w:rsid w:val="00EF6120"/>
    <w:rsid w:val="00EF66D8"/>
    <w:rsid w:val="00F00218"/>
    <w:rsid w:val="00F01F8E"/>
    <w:rsid w:val="00F02329"/>
    <w:rsid w:val="00F03254"/>
    <w:rsid w:val="00F037E3"/>
    <w:rsid w:val="00F06E38"/>
    <w:rsid w:val="00F10509"/>
    <w:rsid w:val="00F1529F"/>
    <w:rsid w:val="00F17E58"/>
    <w:rsid w:val="00F20250"/>
    <w:rsid w:val="00F211B8"/>
    <w:rsid w:val="00F23A75"/>
    <w:rsid w:val="00F2433B"/>
    <w:rsid w:val="00F25D50"/>
    <w:rsid w:val="00F26329"/>
    <w:rsid w:val="00F27636"/>
    <w:rsid w:val="00F3290B"/>
    <w:rsid w:val="00F3339D"/>
    <w:rsid w:val="00F36241"/>
    <w:rsid w:val="00F368B0"/>
    <w:rsid w:val="00F42D57"/>
    <w:rsid w:val="00F45A88"/>
    <w:rsid w:val="00F46D49"/>
    <w:rsid w:val="00F5132E"/>
    <w:rsid w:val="00F520EF"/>
    <w:rsid w:val="00F52251"/>
    <w:rsid w:val="00F54023"/>
    <w:rsid w:val="00F555D3"/>
    <w:rsid w:val="00F5560A"/>
    <w:rsid w:val="00F577A0"/>
    <w:rsid w:val="00F577C7"/>
    <w:rsid w:val="00F6006B"/>
    <w:rsid w:val="00F60571"/>
    <w:rsid w:val="00F617BD"/>
    <w:rsid w:val="00F61925"/>
    <w:rsid w:val="00F61C9B"/>
    <w:rsid w:val="00F63080"/>
    <w:rsid w:val="00F63E83"/>
    <w:rsid w:val="00F64591"/>
    <w:rsid w:val="00F652CE"/>
    <w:rsid w:val="00F65910"/>
    <w:rsid w:val="00F738F1"/>
    <w:rsid w:val="00F745DB"/>
    <w:rsid w:val="00F770CC"/>
    <w:rsid w:val="00F80A46"/>
    <w:rsid w:val="00F822C3"/>
    <w:rsid w:val="00F825CA"/>
    <w:rsid w:val="00F83072"/>
    <w:rsid w:val="00F83C42"/>
    <w:rsid w:val="00F83E07"/>
    <w:rsid w:val="00F83FFD"/>
    <w:rsid w:val="00F8487E"/>
    <w:rsid w:val="00F84E5B"/>
    <w:rsid w:val="00F904BE"/>
    <w:rsid w:val="00F90FC3"/>
    <w:rsid w:val="00F915EA"/>
    <w:rsid w:val="00F9272D"/>
    <w:rsid w:val="00F939AC"/>
    <w:rsid w:val="00F93F5C"/>
    <w:rsid w:val="00F94630"/>
    <w:rsid w:val="00F94C1D"/>
    <w:rsid w:val="00F952C3"/>
    <w:rsid w:val="00F95DCC"/>
    <w:rsid w:val="00F962E6"/>
    <w:rsid w:val="00F96F06"/>
    <w:rsid w:val="00FA10AC"/>
    <w:rsid w:val="00FA18B1"/>
    <w:rsid w:val="00FA1A83"/>
    <w:rsid w:val="00FA6337"/>
    <w:rsid w:val="00FA6AB5"/>
    <w:rsid w:val="00FA7E50"/>
    <w:rsid w:val="00FB52D4"/>
    <w:rsid w:val="00FB7F38"/>
    <w:rsid w:val="00FC0A31"/>
    <w:rsid w:val="00FC1191"/>
    <w:rsid w:val="00FC2C49"/>
    <w:rsid w:val="00FC452D"/>
    <w:rsid w:val="00FC505A"/>
    <w:rsid w:val="00FC516C"/>
    <w:rsid w:val="00FC6F27"/>
    <w:rsid w:val="00FD05A6"/>
    <w:rsid w:val="00FD1159"/>
    <w:rsid w:val="00FD31B8"/>
    <w:rsid w:val="00FD381D"/>
    <w:rsid w:val="00FD4F73"/>
    <w:rsid w:val="00FD7754"/>
    <w:rsid w:val="00FE036A"/>
    <w:rsid w:val="00FE1A35"/>
    <w:rsid w:val="00FE3355"/>
    <w:rsid w:val="00FE55E4"/>
    <w:rsid w:val="00FE599B"/>
    <w:rsid w:val="00FF37DD"/>
    <w:rsid w:val="00FF3D1F"/>
    <w:rsid w:val="00FF483B"/>
    <w:rsid w:val="00FF546A"/>
    <w:rsid w:val="00FF6085"/>
    <w:rsid w:val="00FF6C69"/>
    <w:rsid w:val="00FF73CF"/>
    <w:rsid w:val="00FF79AE"/>
    <w:rsid w:val="00FF7BDD"/>
    <w:rsid w:val="01062EEC"/>
    <w:rsid w:val="011A24F4"/>
    <w:rsid w:val="011E3D92"/>
    <w:rsid w:val="01211AD4"/>
    <w:rsid w:val="01390BCC"/>
    <w:rsid w:val="013C3C36"/>
    <w:rsid w:val="0156177E"/>
    <w:rsid w:val="015B0F32"/>
    <w:rsid w:val="016D6AC7"/>
    <w:rsid w:val="017221B2"/>
    <w:rsid w:val="018067FB"/>
    <w:rsid w:val="018362EB"/>
    <w:rsid w:val="01916C5A"/>
    <w:rsid w:val="019329D2"/>
    <w:rsid w:val="01A249C3"/>
    <w:rsid w:val="01A4698D"/>
    <w:rsid w:val="01AC3A93"/>
    <w:rsid w:val="01B14C06"/>
    <w:rsid w:val="01CE57B8"/>
    <w:rsid w:val="01D37272"/>
    <w:rsid w:val="01D611CC"/>
    <w:rsid w:val="01E0373D"/>
    <w:rsid w:val="020C008E"/>
    <w:rsid w:val="021B4775"/>
    <w:rsid w:val="021D04ED"/>
    <w:rsid w:val="021F6013"/>
    <w:rsid w:val="02203B3A"/>
    <w:rsid w:val="022573A2"/>
    <w:rsid w:val="022C24DE"/>
    <w:rsid w:val="023C4E17"/>
    <w:rsid w:val="024261A6"/>
    <w:rsid w:val="024E06A7"/>
    <w:rsid w:val="02532161"/>
    <w:rsid w:val="026659F0"/>
    <w:rsid w:val="02785724"/>
    <w:rsid w:val="028D7421"/>
    <w:rsid w:val="029C1412"/>
    <w:rsid w:val="02A36C44"/>
    <w:rsid w:val="02CD0530"/>
    <w:rsid w:val="02E84657"/>
    <w:rsid w:val="02EE59E6"/>
    <w:rsid w:val="02FA25DD"/>
    <w:rsid w:val="03010138"/>
    <w:rsid w:val="03100052"/>
    <w:rsid w:val="03134DF0"/>
    <w:rsid w:val="03192A63"/>
    <w:rsid w:val="032D3E1F"/>
    <w:rsid w:val="03345AEF"/>
    <w:rsid w:val="03577A2F"/>
    <w:rsid w:val="03655CA8"/>
    <w:rsid w:val="03801704"/>
    <w:rsid w:val="038100D5"/>
    <w:rsid w:val="03824AAC"/>
    <w:rsid w:val="03884AFD"/>
    <w:rsid w:val="03AD3BAD"/>
    <w:rsid w:val="03AE3AF3"/>
    <w:rsid w:val="03B629A7"/>
    <w:rsid w:val="03BC31DB"/>
    <w:rsid w:val="03BE7AAE"/>
    <w:rsid w:val="03CA0201"/>
    <w:rsid w:val="03DD1CE2"/>
    <w:rsid w:val="03F67248"/>
    <w:rsid w:val="03FA6D38"/>
    <w:rsid w:val="04221DEB"/>
    <w:rsid w:val="04243DB5"/>
    <w:rsid w:val="042C4A18"/>
    <w:rsid w:val="0430581B"/>
    <w:rsid w:val="04354DCB"/>
    <w:rsid w:val="043D6C25"/>
    <w:rsid w:val="044572F1"/>
    <w:rsid w:val="044E498E"/>
    <w:rsid w:val="04706FFA"/>
    <w:rsid w:val="04787C5D"/>
    <w:rsid w:val="048B3E34"/>
    <w:rsid w:val="049251C3"/>
    <w:rsid w:val="0495080F"/>
    <w:rsid w:val="04983E5B"/>
    <w:rsid w:val="04A722F0"/>
    <w:rsid w:val="04B53D1B"/>
    <w:rsid w:val="04B74C29"/>
    <w:rsid w:val="04CA45BC"/>
    <w:rsid w:val="04E039DF"/>
    <w:rsid w:val="04E2157A"/>
    <w:rsid w:val="04E83035"/>
    <w:rsid w:val="04F810FA"/>
    <w:rsid w:val="04FC088E"/>
    <w:rsid w:val="05040900"/>
    <w:rsid w:val="05191440"/>
    <w:rsid w:val="0530634F"/>
    <w:rsid w:val="05353307"/>
    <w:rsid w:val="05404C1F"/>
    <w:rsid w:val="05485881"/>
    <w:rsid w:val="05536645"/>
    <w:rsid w:val="055E6E53"/>
    <w:rsid w:val="05653967"/>
    <w:rsid w:val="05760640"/>
    <w:rsid w:val="05834B0B"/>
    <w:rsid w:val="05860158"/>
    <w:rsid w:val="058F1702"/>
    <w:rsid w:val="059E635B"/>
    <w:rsid w:val="05A056BD"/>
    <w:rsid w:val="05A0746B"/>
    <w:rsid w:val="05AA02EA"/>
    <w:rsid w:val="05B20F4D"/>
    <w:rsid w:val="05B2203D"/>
    <w:rsid w:val="05CA273A"/>
    <w:rsid w:val="05D11D1B"/>
    <w:rsid w:val="05E41A4E"/>
    <w:rsid w:val="05EF51B8"/>
    <w:rsid w:val="05F96B7B"/>
    <w:rsid w:val="060A2B37"/>
    <w:rsid w:val="060E4558"/>
    <w:rsid w:val="062F6A41"/>
    <w:rsid w:val="063A78C0"/>
    <w:rsid w:val="06436049"/>
    <w:rsid w:val="06500E91"/>
    <w:rsid w:val="06604E4C"/>
    <w:rsid w:val="06695AAF"/>
    <w:rsid w:val="0680729D"/>
    <w:rsid w:val="0687687D"/>
    <w:rsid w:val="06A934A4"/>
    <w:rsid w:val="06BA27AF"/>
    <w:rsid w:val="06E710CA"/>
    <w:rsid w:val="06FF01C2"/>
    <w:rsid w:val="070C28DE"/>
    <w:rsid w:val="072F4F4B"/>
    <w:rsid w:val="07372051"/>
    <w:rsid w:val="073836D3"/>
    <w:rsid w:val="073E518E"/>
    <w:rsid w:val="073F2CB4"/>
    <w:rsid w:val="0749768F"/>
    <w:rsid w:val="07506C6F"/>
    <w:rsid w:val="0754675F"/>
    <w:rsid w:val="07610E7C"/>
    <w:rsid w:val="078A2181"/>
    <w:rsid w:val="07B70A9C"/>
    <w:rsid w:val="07C84A57"/>
    <w:rsid w:val="07CC09EB"/>
    <w:rsid w:val="07D7113E"/>
    <w:rsid w:val="07D71B1F"/>
    <w:rsid w:val="07DE071F"/>
    <w:rsid w:val="08000695"/>
    <w:rsid w:val="08104043"/>
    <w:rsid w:val="08137E2A"/>
    <w:rsid w:val="081D2FF5"/>
    <w:rsid w:val="081E714E"/>
    <w:rsid w:val="082C4FE6"/>
    <w:rsid w:val="08420CAE"/>
    <w:rsid w:val="084367D4"/>
    <w:rsid w:val="08931509"/>
    <w:rsid w:val="08962DA7"/>
    <w:rsid w:val="08A70B11"/>
    <w:rsid w:val="08B33959"/>
    <w:rsid w:val="08CE42EF"/>
    <w:rsid w:val="08D61A76"/>
    <w:rsid w:val="08EB30F3"/>
    <w:rsid w:val="08EC556F"/>
    <w:rsid w:val="090C4E18"/>
    <w:rsid w:val="090D12BC"/>
    <w:rsid w:val="09151F1E"/>
    <w:rsid w:val="091D7025"/>
    <w:rsid w:val="0923693C"/>
    <w:rsid w:val="09273A00"/>
    <w:rsid w:val="094620D8"/>
    <w:rsid w:val="095073FA"/>
    <w:rsid w:val="09570789"/>
    <w:rsid w:val="095962AF"/>
    <w:rsid w:val="095C7B4D"/>
    <w:rsid w:val="096864F2"/>
    <w:rsid w:val="096B5FE2"/>
    <w:rsid w:val="096E7880"/>
    <w:rsid w:val="097C01EF"/>
    <w:rsid w:val="098175B4"/>
    <w:rsid w:val="099E0166"/>
    <w:rsid w:val="09A35D7E"/>
    <w:rsid w:val="09A80FE4"/>
    <w:rsid w:val="09A82D92"/>
    <w:rsid w:val="09CA2D09"/>
    <w:rsid w:val="09E20006"/>
    <w:rsid w:val="09E3201C"/>
    <w:rsid w:val="09ED69F7"/>
    <w:rsid w:val="09F37634"/>
    <w:rsid w:val="0A0106F5"/>
    <w:rsid w:val="0A3463D4"/>
    <w:rsid w:val="0A3B3C06"/>
    <w:rsid w:val="0A3B7763"/>
    <w:rsid w:val="0A454A85"/>
    <w:rsid w:val="0A4C7BC2"/>
    <w:rsid w:val="0A543571"/>
    <w:rsid w:val="0A60366D"/>
    <w:rsid w:val="0A6C0264"/>
    <w:rsid w:val="0A79472F"/>
    <w:rsid w:val="0A8A0F2A"/>
    <w:rsid w:val="0A911A78"/>
    <w:rsid w:val="0A9428B8"/>
    <w:rsid w:val="0A943317"/>
    <w:rsid w:val="0A9B6453"/>
    <w:rsid w:val="0AAF0151"/>
    <w:rsid w:val="0AB06053"/>
    <w:rsid w:val="0ABD0ABF"/>
    <w:rsid w:val="0ABD286D"/>
    <w:rsid w:val="0ABD461B"/>
    <w:rsid w:val="0ADC2637"/>
    <w:rsid w:val="0AE4604C"/>
    <w:rsid w:val="0AE75B3C"/>
    <w:rsid w:val="0B065FC2"/>
    <w:rsid w:val="0B114967"/>
    <w:rsid w:val="0B116715"/>
    <w:rsid w:val="0B187AA4"/>
    <w:rsid w:val="0B212DFC"/>
    <w:rsid w:val="0B291CB1"/>
    <w:rsid w:val="0B301440"/>
    <w:rsid w:val="0B57681E"/>
    <w:rsid w:val="0B70168E"/>
    <w:rsid w:val="0B860EB1"/>
    <w:rsid w:val="0B8D0492"/>
    <w:rsid w:val="0B9E269F"/>
    <w:rsid w:val="0BA15CEB"/>
    <w:rsid w:val="0BA852CC"/>
    <w:rsid w:val="0BB04180"/>
    <w:rsid w:val="0BBE064B"/>
    <w:rsid w:val="0BBF2615"/>
    <w:rsid w:val="0BC1638D"/>
    <w:rsid w:val="0BC419DA"/>
    <w:rsid w:val="0BC814CA"/>
    <w:rsid w:val="0BC96FF0"/>
    <w:rsid w:val="0BCB0FBA"/>
    <w:rsid w:val="0BD87233"/>
    <w:rsid w:val="0BDE2A9B"/>
    <w:rsid w:val="0BE0516D"/>
    <w:rsid w:val="0BE1433A"/>
    <w:rsid w:val="0BF4406D"/>
    <w:rsid w:val="0BF71DAF"/>
    <w:rsid w:val="0C0B585A"/>
    <w:rsid w:val="0C0D15D3"/>
    <w:rsid w:val="0C2661F0"/>
    <w:rsid w:val="0C28640C"/>
    <w:rsid w:val="0C42226D"/>
    <w:rsid w:val="0C48085D"/>
    <w:rsid w:val="0C4C20FB"/>
    <w:rsid w:val="0C4F3999"/>
    <w:rsid w:val="0C637445"/>
    <w:rsid w:val="0CA830A9"/>
    <w:rsid w:val="0CAF1744"/>
    <w:rsid w:val="0CB1267E"/>
    <w:rsid w:val="0CCC323C"/>
    <w:rsid w:val="0CD8398F"/>
    <w:rsid w:val="0CDF2F6F"/>
    <w:rsid w:val="0CE95B9C"/>
    <w:rsid w:val="0CEC11E8"/>
    <w:rsid w:val="0D183D8B"/>
    <w:rsid w:val="0D26201E"/>
    <w:rsid w:val="0D38442D"/>
    <w:rsid w:val="0D4642A9"/>
    <w:rsid w:val="0D49488C"/>
    <w:rsid w:val="0D5C429D"/>
    <w:rsid w:val="0D611BD6"/>
    <w:rsid w:val="0D7876C3"/>
    <w:rsid w:val="0D907DC5"/>
    <w:rsid w:val="0D913B3D"/>
    <w:rsid w:val="0D9D24E2"/>
    <w:rsid w:val="0DA6583B"/>
    <w:rsid w:val="0DB53CD0"/>
    <w:rsid w:val="0DBA12E6"/>
    <w:rsid w:val="0DBF68FD"/>
    <w:rsid w:val="0DE34399"/>
    <w:rsid w:val="0DF30354"/>
    <w:rsid w:val="0DF50570"/>
    <w:rsid w:val="0DF5231E"/>
    <w:rsid w:val="0E060087"/>
    <w:rsid w:val="0E06277D"/>
    <w:rsid w:val="0E1B7000"/>
    <w:rsid w:val="0E275771"/>
    <w:rsid w:val="0E356BBF"/>
    <w:rsid w:val="0E3B2427"/>
    <w:rsid w:val="0E3E3CC5"/>
    <w:rsid w:val="0E3F3599"/>
    <w:rsid w:val="0E48729A"/>
    <w:rsid w:val="0E5434E9"/>
    <w:rsid w:val="0E6059EA"/>
    <w:rsid w:val="0E741E3A"/>
    <w:rsid w:val="0E792F4F"/>
    <w:rsid w:val="0E7E40C2"/>
    <w:rsid w:val="0E807E3A"/>
    <w:rsid w:val="0E8518F4"/>
    <w:rsid w:val="0E9D6C3E"/>
    <w:rsid w:val="0EA77ABC"/>
    <w:rsid w:val="0EAC50D3"/>
    <w:rsid w:val="0EC341CA"/>
    <w:rsid w:val="0EE505E5"/>
    <w:rsid w:val="0EE52393"/>
    <w:rsid w:val="0EEA5BFB"/>
    <w:rsid w:val="0EF83E74"/>
    <w:rsid w:val="0F2E3ECA"/>
    <w:rsid w:val="0F317386"/>
    <w:rsid w:val="0F3D5D2B"/>
    <w:rsid w:val="0F4277E5"/>
    <w:rsid w:val="0F44355D"/>
    <w:rsid w:val="0F7A2ADB"/>
    <w:rsid w:val="0F87169C"/>
    <w:rsid w:val="0F9A13CF"/>
    <w:rsid w:val="0FA364D6"/>
    <w:rsid w:val="0FD146C5"/>
    <w:rsid w:val="0FE12B5A"/>
    <w:rsid w:val="0FE268D2"/>
    <w:rsid w:val="100131FC"/>
    <w:rsid w:val="101747CE"/>
    <w:rsid w:val="103F5AD3"/>
    <w:rsid w:val="104D01F0"/>
    <w:rsid w:val="10507CE0"/>
    <w:rsid w:val="105E41AB"/>
    <w:rsid w:val="105F7F23"/>
    <w:rsid w:val="106043C7"/>
    <w:rsid w:val="10611EED"/>
    <w:rsid w:val="1062712E"/>
    <w:rsid w:val="10675755"/>
    <w:rsid w:val="10B14C22"/>
    <w:rsid w:val="10BC7123"/>
    <w:rsid w:val="10C2298C"/>
    <w:rsid w:val="10C81F6C"/>
    <w:rsid w:val="10D47113"/>
    <w:rsid w:val="10F44B0F"/>
    <w:rsid w:val="110C1E59"/>
    <w:rsid w:val="111D4066"/>
    <w:rsid w:val="11515ABE"/>
    <w:rsid w:val="116457F1"/>
    <w:rsid w:val="11651C1F"/>
    <w:rsid w:val="116C28F7"/>
    <w:rsid w:val="11895257"/>
    <w:rsid w:val="118A0FD0"/>
    <w:rsid w:val="11965BC6"/>
    <w:rsid w:val="119836EC"/>
    <w:rsid w:val="11C444E1"/>
    <w:rsid w:val="11CB1D14"/>
    <w:rsid w:val="11CC3396"/>
    <w:rsid w:val="11FA6155"/>
    <w:rsid w:val="12042B30"/>
    <w:rsid w:val="12072620"/>
    <w:rsid w:val="120A7C42"/>
    <w:rsid w:val="12130FC5"/>
    <w:rsid w:val="121E62E8"/>
    <w:rsid w:val="122136E2"/>
    <w:rsid w:val="12217B86"/>
    <w:rsid w:val="123258EF"/>
    <w:rsid w:val="12372F05"/>
    <w:rsid w:val="123C4BF5"/>
    <w:rsid w:val="123F1DBA"/>
    <w:rsid w:val="1254758B"/>
    <w:rsid w:val="125F732C"/>
    <w:rsid w:val="12696E37"/>
    <w:rsid w:val="127B54E8"/>
    <w:rsid w:val="12AA1929"/>
    <w:rsid w:val="12B5207C"/>
    <w:rsid w:val="12B805FE"/>
    <w:rsid w:val="12BE53D5"/>
    <w:rsid w:val="12C26FD5"/>
    <w:rsid w:val="12C91342"/>
    <w:rsid w:val="12D9220E"/>
    <w:rsid w:val="12EA0689"/>
    <w:rsid w:val="12ED1816"/>
    <w:rsid w:val="12ED7A68"/>
    <w:rsid w:val="13070B2A"/>
    <w:rsid w:val="1312127D"/>
    <w:rsid w:val="131274CE"/>
    <w:rsid w:val="131D659F"/>
    <w:rsid w:val="13386F35"/>
    <w:rsid w:val="134D0507"/>
    <w:rsid w:val="136027C0"/>
    <w:rsid w:val="136C3083"/>
    <w:rsid w:val="13963C5C"/>
    <w:rsid w:val="13E5030F"/>
    <w:rsid w:val="13E74D72"/>
    <w:rsid w:val="13E76BAD"/>
    <w:rsid w:val="13FF7A53"/>
    <w:rsid w:val="141F00F5"/>
    <w:rsid w:val="142C636E"/>
    <w:rsid w:val="143040B0"/>
    <w:rsid w:val="14327E28"/>
    <w:rsid w:val="14425B91"/>
    <w:rsid w:val="14551D69"/>
    <w:rsid w:val="14691370"/>
    <w:rsid w:val="1476382E"/>
    <w:rsid w:val="147F0B94"/>
    <w:rsid w:val="14861F22"/>
    <w:rsid w:val="14887A48"/>
    <w:rsid w:val="148E0DD7"/>
    <w:rsid w:val="14A14FAE"/>
    <w:rsid w:val="14AA3E63"/>
    <w:rsid w:val="14B24AC5"/>
    <w:rsid w:val="14B44CE1"/>
    <w:rsid w:val="14CB5B87"/>
    <w:rsid w:val="14D233B9"/>
    <w:rsid w:val="14DD3F69"/>
    <w:rsid w:val="14E153AA"/>
    <w:rsid w:val="14E32ED1"/>
    <w:rsid w:val="14E70043"/>
    <w:rsid w:val="14E82BDD"/>
    <w:rsid w:val="14EA24B1"/>
    <w:rsid w:val="15035321"/>
    <w:rsid w:val="150D2643"/>
    <w:rsid w:val="1514752E"/>
    <w:rsid w:val="1527393E"/>
    <w:rsid w:val="152C2AC9"/>
    <w:rsid w:val="152D239E"/>
    <w:rsid w:val="153C0833"/>
    <w:rsid w:val="156E30E2"/>
    <w:rsid w:val="15757437"/>
    <w:rsid w:val="158A79C8"/>
    <w:rsid w:val="159643E7"/>
    <w:rsid w:val="15973CBB"/>
    <w:rsid w:val="15981F0D"/>
    <w:rsid w:val="159B3EAF"/>
    <w:rsid w:val="15A85EC8"/>
    <w:rsid w:val="15B7562E"/>
    <w:rsid w:val="15BF7081"/>
    <w:rsid w:val="15EF0346"/>
    <w:rsid w:val="15F1161D"/>
    <w:rsid w:val="15F335E7"/>
    <w:rsid w:val="15FC6940"/>
    <w:rsid w:val="16045328"/>
    <w:rsid w:val="160752E5"/>
    <w:rsid w:val="163B6FFF"/>
    <w:rsid w:val="1650767C"/>
    <w:rsid w:val="16526560"/>
    <w:rsid w:val="16590EFE"/>
    <w:rsid w:val="165E3157"/>
    <w:rsid w:val="166938A9"/>
    <w:rsid w:val="166C3C38"/>
    <w:rsid w:val="167504A0"/>
    <w:rsid w:val="168900D8"/>
    <w:rsid w:val="168D57EA"/>
    <w:rsid w:val="168D7598"/>
    <w:rsid w:val="16946B78"/>
    <w:rsid w:val="16A7036B"/>
    <w:rsid w:val="16B27A7D"/>
    <w:rsid w:val="16B97D9D"/>
    <w:rsid w:val="16BA5EB3"/>
    <w:rsid w:val="16BE59A3"/>
    <w:rsid w:val="16C15493"/>
    <w:rsid w:val="16C531D6"/>
    <w:rsid w:val="16D57191"/>
    <w:rsid w:val="16E55626"/>
    <w:rsid w:val="16F5338F"/>
    <w:rsid w:val="16F84FC5"/>
    <w:rsid w:val="1703785A"/>
    <w:rsid w:val="17103D25"/>
    <w:rsid w:val="173043C7"/>
    <w:rsid w:val="1732013F"/>
    <w:rsid w:val="17344377"/>
    <w:rsid w:val="175005C5"/>
    <w:rsid w:val="177469AA"/>
    <w:rsid w:val="177577E0"/>
    <w:rsid w:val="17771FF6"/>
    <w:rsid w:val="179901BE"/>
    <w:rsid w:val="17A76437"/>
    <w:rsid w:val="17AC1CA0"/>
    <w:rsid w:val="17AD2181"/>
    <w:rsid w:val="17B16913"/>
    <w:rsid w:val="17B943BD"/>
    <w:rsid w:val="17D830F9"/>
    <w:rsid w:val="17D905BB"/>
    <w:rsid w:val="17DA1E3E"/>
    <w:rsid w:val="17E56F60"/>
    <w:rsid w:val="17E94CA2"/>
    <w:rsid w:val="17F65611"/>
    <w:rsid w:val="17FD24FB"/>
    <w:rsid w:val="17FF74B7"/>
    <w:rsid w:val="18100480"/>
    <w:rsid w:val="182C1032"/>
    <w:rsid w:val="182F0552"/>
    <w:rsid w:val="183870C1"/>
    <w:rsid w:val="183A5435"/>
    <w:rsid w:val="183B1275"/>
    <w:rsid w:val="18714C97"/>
    <w:rsid w:val="187327BD"/>
    <w:rsid w:val="18761375"/>
    <w:rsid w:val="187D363C"/>
    <w:rsid w:val="189C7F66"/>
    <w:rsid w:val="18A74491"/>
    <w:rsid w:val="18AB01A9"/>
    <w:rsid w:val="18B21538"/>
    <w:rsid w:val="18B2778A"/>
    <w:rsid w:val="18B84674"/>
    <w:rsid w:val="18CB43A7"/>
    <w:rsid w:val="18D25736"/>
    <w:rsid w:val="18E436BB"/>
    <w:rsid w:val="18ED431E"/>
    <w:rsid w:val="19173A91"/>
    <w:rsid w:val="19197809"/>
    <w:rsid w:val="191F46F3"/>
    <w:rsid w:val="19314B52"/>
    <w:rsid w:val="19371A3D"/>
    <w:rsid w:val="194931D8"/>
    <w:rsid w:val="194A5C14"/>
    <w:rsid w:val="194C013A"/>
    <w:rsid w:val="196D545F"/>
    <w:rsid w:val="196E2451"/>
    <w:rsid w:val="197E58BE"/>
    <w:rsid w:val="199450E1"/>
    <w:rsid w:val="199E1ABC"/>
    <w:rsid w:val="19A00D60"/>
    <w:rsid w:val="19A075E2"/>
    <w:rsid w:val="19CC03D7"/>
    <w:rsid w:val="19DE7027"/>
    <w:rsid w:val="19E25E4D"/>
    <w:rsid w:val="19F45B80"/>
    <w:rsid w:val="19F618F8"/>
    <w:rsid w:val="19F93196"/>
    <w:rsid w:val="1A1678A4"/>
    <w:rsid w:val="1A194280"/>
    <w:rsid w:val="1A1A3838"/>
    <w:rsid w:val="1A1C3150"/>
    <w:rsid w:val="1A206975"/>
    <w:rsid w:val="1A550B54"/>
    <w:rsid w:val="1A606D71"/>
    <w:rsid w:val="1A704FDB"/>
    <w:rsid w:val="1A7647E7"/>
    <w:rsid w:val="1A7A6085"/>
    <w:rsid w:val="1A7A7E33"/>
    <w:rsid w:val="1A8213DE"/>
    <w:rsid w:val="1A8707A2"/>
    <w:rsid w:val="1A8A3DEE"/>
    <w:rsid w:val="1A937372"/>
    <w:rsid w:val="1A9A04D5"/>
    <w:rsid w:val="1AAB4490"/>
    <w:rsid w:val="1AB70A17"/>
    <w:rsid w:val="1ABA2925"/>
    <w:rsid w:val="1AD82050"/>
    <w:rsid w:val="1AE23C2A"/>
    <w:rsid w:val="1AFC6A9A"/>
    <w:rsid w:val="1AFD0A64"/>
    <w:rsid w:val="1B0911B7"/>
    <w:rsid w:val="1B0C4116"/>
    <w:rsid w:val="1B0D514B"/>
    <w:rsid w:val="1B102545"/>
    <w:rsid w:val="1B1F09DB"/>
    <w:rsid w:val="1B356450"/>
    <w:rsid w:val="1B3A3A66"/>
    <w:rsid w:val="1B446693"/>
    <w:rsid w:val="1B492AD9"/>
    <w:rsid w:val="1B505038"/>
    <w:rsid w:val="1B5F527B"/>
    <w:rsid w:val="1B612DA1"/>
    <w:rsid w:val="1B6F1962"/>
    <w:rsid w:val="1B7725C5"/>
    <w:rsid w:val="1B9211AC"/>
    <w:rsid w:val="1BA57A16"/>
    <w:rsid w:val="1BAF1D5E"/>
    <w:rsid w:val="1BB6133F"/>
    <w:rsid w:val="1BBB5228"/>
    <w:rsid w:val="1BBE01F3"/>
    <w:rsid w:val="1BC021BE"/>
    <w:rsid w:val="1BCD48DA"/>
    <w:rsid w:val="1BD712B5"/>
    <w:rsid w:val="1BDB5F76"/>
    <w:rsid w:val="1BE85270"/>
    <w:rsid w:val="1BED0AD9"/>
    <w:rsid w:val="1BF0178B"/>
    <w:rsid w:val="1BF9747E"/>
    <w:rsid w:val="1C295FB5"/>
    <w:rsid w:val="1C2F10F1"/>
    <w:rsid w:val="1C534DE0"/>
    <w:rsid w:val="1C7865F4"/>
    <w:rsid w:val="1C9F1DD3"/>
    <w:rsid w:val="1C9F6277"/>
    <w:rsid w:val="1CB02B6E"/>
    <w:rsid w:val="1CB21946"/>
    <w:rsid w:val="1CC7757C"/>
    <w:rsid w:val="1CCC6940"/>
    <w:rsid w:val="1CD37CCF"/>
    <w:rsid w:val="1CDF2DC4"/>
    <w:rsid w:val="1CDF6673"/>
    <w:rsid w:val="1CE912A0"/>
    <w:rsid w:val="1D682B0D"/>
    <w:rsid w:val="1D6D0C66"/>
    <w:rsid w:val="1D7768AC"/>
    <w:rsid w:val="1D9C4564"/>
    <w:rsid w:val="1DB01DBE"/>
    <w:rsid w:val="1DB55626"/>
    <w:rsid w:val="1DC615E1"/>
    <w:rsid w:val="1DCA3975"/>
    <w:rsid w:val="1DCF66E8"/>
    <w:rsid w:val="1DD12460"/>
    <w:rsid w:val="1DD51824"/>
    <w:rsid w:val="1DE55F0B"/>
    <w:rsid w:val="1DFC5003"/>
    <w:rsid w:val="1E043C37"/>
    <w:rsid w:val="1E054F96"/>
    <w:rsid w:val="1E0839A8"/>
    <w:rsid w:val="1E0D5462"/>
    <w:rsid w:val="1E1D38F7"/>
    <w:rsid w:val="1E2E78B2"/>
    <w:rsid w:val="1E340C41"/>
    <w:rsid w:val="1E403142"/>
    <w:rsid w:val="1E42510C"/>
    <w:rsid w:val="1E522E75"/>
    <w:rsid w:val="1E543091"/>
    <w:rsid w:val="1E7554E1"/>
    <w:rsid w:val="1E8374C0"/>
    <w:rsid w:val="1E875215"/>
    <w:rsid w:val="1E8C6387"/>
    <w:rsid w:val="1EC975DB"/>
    <w:rsid w:val="1EE75CB3"/>
    <w:rsid w:val="1EF328AA"/>
    <w:rsid w:val="1EFA1543"/>
    <w:rsid w:val="1EFD7285"/>
    <w:rsid w:val="1F010B23"/>
    <w:rsid w:val="1F0979D8"/>
    <w:rsid w:val="1F2111C5"/>
    <w:rsid w:val="1F3C30FE"/>
    <w:rsid w:val="1F470500"/>
    <w:rsid w:val="1F59095F"/>
    <w:rsid w:val="1F7237CF"/>
    <w:rsid w:val="1FBC4A4A"/>
    <w:rsid w:val="1FBE07C2"/>
    <w:rsid w:val="1FD06747"/>
    <w:rsid w:val="1FD55B0C"/>
    <w:rsid w:val="1FD91AA0"/>
    <w:rsid w:val="1FE521F3"/>
    <w:rsid w:val="1FF02946"/>
    <w:rsid w:val="1FF95C9E"/>
    <w:rsid w:val="1FF97A4C"/>
    <w:rsid w:val="1FFE0345"/>
    <w:rsid w:val="200A3A07"/>
    <w:rsid w:val="200D799B"/>
    <w:rsid w:val="202820DF"/>
    <w:rsid w:val="20362A4E"/>
    <w:rsid w:val="20401B1F"/>
    <w:rsid w:val="204F58BE"/>
    <w:rsid w:val="20566C4C"/>
    <w:rsid w:val="20915ED7"/>
    <w:rsid w:val="20C20786"/>
    <w:rsid w:val="20C54872"/>
    <w:rsid w:val="20DA5ACF"/>
    <w:rsid w:val="20DB53A4"/>
    <w:rsid w:val="20E3645C"/>
    <w:rsid w:val="20E95D13"/>
    <w:rsid w:val="20EE3329"/>
    <w:rsid w:val="20F16AC7"/>
    <w:rsid w:val="21230E0B"/>
    <w:rsid w:val="21464F13"/>
    <w:rsid w:val="21482527"/>
    <w:rsid w:val="21563314"/>
    <w:rsid w:val="216830DB"/>
    <w:rsid w:val="217166D4"/>
    <w:rsid w:val="217C26E3"/>
    <w:rsid w:val="217D645B"/>
    <w:rsid w:val="21867A05"/>
    <w:rsid w:val="21B856E5"/>
    <w:rsid w:val="21D06ED2"/>
    <w:rsid w:val="21DE15EF"/>
    <w:rsid w:val="21E07116"/>
    <w:rsid w:val="21F20BF7"/>
    <w:rsid w:val="220F17A9"/>
    <w:rsid w:val="22160D89"/>
    <w:rsid w:val="22162B37"/>
    <w:rsid w:val="223B434C"/>
    <w:rsid w:val="223C1E72"/>
    <w:rsid w:val="22482F0D"/>
    <w:rsid w:val="22486828"/>
    <w:rsid w:val="22631AF5"/>
    <w:rsid w:val="226A2E83"/>
    <w:rsid w:val="22702DB2"/>
    <w:rsid w:val="22765384"/>
    <w:rsid w:val="227B299A"/>
    <w:rsid w:val="22842F4D"/>
    <w:rsid w:val="229323DA"/>
    <w:rsid w:val="22A927C2"/>
    <w:rsid w:val="22AA7723"/>
    <w:rsid w:val="22AF0896"/>
    <w:rsid w:val="22C3355E"/>
    <w:rsid w:val="22C75BE0"/>
    <w:rsid w:val="22DF561F"/>
    <w:rsid w:val="22F369D5"/>
    <w:rsid w:val="22F4099F"/>
    <w:rsid w:val="22F64717"/>
    <w:rsid w:val="22F77849"/>
    <w:rsid w:val="23040BE2"/>
    <w:rsid w:val="23160915"/>
    <w:rsid w:val="231A0405"/>
    <w:rsid w:val="23411E36"/>
    <w:rsid w:val="23544724"/>
    <w:rsid w:val="235651B5"/>
    <w:rsid w:val="235C0A1E"/>
    <w:rsid w:val="2366189C"/>
    <w:rsid w:val="236C49D9"/>
    <w:rsid w:val="23713D9D"/>
    <w:rsid w:val="237F470C"/>
    <w:rsid w:val="23841D23"/>
    <w:rsid w:val="23906919"/>
    <w:rsid w:val="23AB5501"/>
    <w:rsid w:val="23B02B18"/>
    <w:rsid w:val="23D15F87"/>
    <w:rsid w:val="23DB7D90"/>
    <w:rsid w:val="23E26A49"/>
    <w:rsid w:val="23EE01DA"/>
    <w:rsid w:val="23F01166"/>
    <w:rsid w:val="23F32A04"/>
    <w:rsid w:val="23F70746"/>
    <w:rsid w:val="24092228"/>
    <w:rsid w:val="241E2177"/>
    <w:rsid w:val="243454F7"/>
    <w:rsid w:val="2443398C"/>
    <w:rsid w:val="244467AB"/>
    <w:rsid w:val="24466FD8"/>
    <w:rsid w:val="244A4D1A"/>
    <w:rsid w:val="245636BF"/>
    <w:rsid w:val="245B6F27"/>
    <w:rsid w:val="246A6B74"/>
    <w:rsid w:val="247753E3"/>
    <w:rsid w:val="247955FF"/>
    <w:rsid w:val="247C6E9E"/>
    <w:rsid w:val="24A24B56"/>
    <w:rsid w:val="24B44889"/>
    <w:rsid w:val="24B71C84"/>
    <w:rsid w:val="24BB5C18"/>
    <w:rsid w:val="24C83E91"/>
    <w:rsid w:val="24D46CDA"/>
    <w:rsid w:val="24D9609E"/>
    <w:rsid w:val="24DF2635"/>
    <w:rsid w:val="24E54A43"/>
    <w:rsid w:val="24F73C4E"/>
    <w:rsid w:val="2500362B"/>
    <w:rsid w:val="25056E93"/>
    <w:rsid w:val="2551609A"/>
    <w:rsid w:val="256736AA"/>
    <w:rsid w:val="25787665"/>
    <w:rsid w:val="257D4C7B"/>
    <w:rsid w:val="257F6C45"/>
    <w:rsid w:val="25834518"/>
    <w:rsid w:val="25942819"/>
    <w:rsid w:val="25983863"/>
    <w:rsid w:val="259D531E"/>
    <w:rsid w:val="25A4045A"/>
    <w:rsid w:val="25AB3597"/>
    <w:rsid w:val="25AE4032"/>
    <w:rsid w:val="25BD061F"/>
    <w:rsid w:val="25C40AFC"/>
    <w:rsid w:val="25C805EC"/>
    <w:rsid w:val="25D56865"/>
    <w:rsid w:val="25F62228"/>
    <w:rsid w:val="260809E9"/>
    <w:rsid w:val="261E020C"/>
    <w:rsid w:val="261F3F85"/>
    <w:rsid w:val="26233A75"/>
    <w:rsid w:val="262D044F"/>
    <w:rsid w:val="26377520"/>
    <w:rsid w:val="263F6C14"/>
    <w:rsid w:val="26413D08"/>
    <w:rsid w:val="265579A6"/>
    <w:rsid w:val="265F6558"/>
    <w:rsid w:val="26661BB3"/>
    <w:rsid w:val="268362C1"/>
    <w:rsid w:val="26867B60"/>
    <w:rsid w:val="268F2EB8"/>
    <w:rsid w:val="269F64C8"/>
    <w:rsid w:val="26A758A3"/>
    <w:rsid w:val="26BE554B"/>
    <w:rsid w:val="26C62BA3"/>
    <w:rsid w:val="26CA0394"/>
    <w:rsid w:val="26CD1546"/>
    <w:rsid w:val="26D42FC1"/>
    <w:rsid w:val="26D703BB"/>
    <w:rsid w:val="26DC3C24"/>
    <w:rsid w:val="26DD103B"/>
    <w:rsid w:val="26E125D1"/>
    <w:rsid w:val="26E31456"/>
    <w:rsid w:val="26EB3E67"/>
    <w:rsid w:val="27084A19"/>
    <w:rsid w:val="27127645"/>
    <w:rsid w:val="27194E78"/>
    <w:rsid w:val="27207FB4"/>
    <w:rsid w:val="272F6449"/>
    <w:rsid w:val="27402404"/>
    <w:rsid w:val="27473793"/>
    <w:rsid w:val="276854B7"/>
    <w:rsid w:val="2778394C"/>
    <w:rsid w:val="27814EF7"/>
    <w:rsid w:val="27893DAB"/>
    <w:rsid w:val="27895B59"/>
    <w:rsid w:val="278F0C96"/>
    <w:rsid w:val="27A02EA3"/>
    <w:rsid w:val="27BF157B"/>
    <w:rsid w:val="27BF77CD"/>
    <w:rsid w:val="27C2106B"/>
    <w:rsid w:val="27FC632B"/>
    <w:rsid w:val="28153891"/>
    <w:rsid w:val="281F201A"/>
    <w:rsid w:val="28292E99"/>
    <w:rsid w:val="28335AC5"/>
    <w:rsid w:val="28575C58"/>
    <w:rsid w:val="285929C8"/>
    <w:rsid w:val="287560DE"/>
    <w:rsid w:val="287A6532"/>
    <w:rsid w:val="287C56BE"/>
    <w:rsid w:val="288A7DDB"/>
    <w:rsid w:val="288F4F38"/>
    <w:rsid w:val="28976054"/>
    <w:rsid w:val="28A50925"/>
    <w:rsid w:val="28A6098D"/>
    <w:rsid w:val="28AD3ACA"/>
    <w:rsid w:val="28C01A4F"/>
    <w:rsid w:val="28CA4929"/>
    <w:rsid w:val="28D3610D"/>
    <w:rsid w:val="28DF4526"/>
    <w:rsid w:val="28F11C08"/>
    <w:rsid w:val="28F17E5A"/>
    <w:rsid w:val="28FB0A17"/>
    <w:rsid w:val="291476A5"/>
    <w:rsid w:val="293050A4"/>
    <w:rsid w:val="29323FCF"/>
    <w:rsid w:val="29381B9B"/>
    <w:rsid w:val="2953641F"/>
    <w:rsid w:val="29565F0F"/>
    <w:rsid w:val="295B52D4"/>
    <w:rsid w:val="296E14AB"/>
    <w:rsid w:val="298011DE"/>
    <w:rsid w:val="298A635B"/>
    <w:rsid w:val="299F1664"/>
    <w:rsid w:val="29E259F5"/>
    <w:rsid w:val="29E654E5"/>
    <w:rsid w:val="2A063887"/>
    <w:rsid w:val="2A0B4F4C"/>
    <w:rsid w:val="2A247DBB"/>
    <w:rsid w:val="2A306BA5"/>
    <w:rsid w:val="2A377AEF"/>
    <w:rsid w:val="2A587A65"/>
    <w:rsid w:val="2A5A1A2F"/>
    <w:rsid w:val="2A6B59EA"/>
    <w:rsid w:val="2A7523C5"/>
    <w:rsid w:val="2A8645D2"/>
    <w:rsid w:val="2A9036A3"/>
    <w:rsid w:val="2A9951C0"/>
    <w:rsid w:val="2AA50EFC"/>
    <w:rsid w:val="2AAA2063"/>
    <w:rsid w:val="2ABC4498"/>
    <w:rsid w:val="2AC56EA8"/>
    <w:rsid w:val="2ACE1AD5"/>
    <w:rsid w:val="2AD27817"/>
    <w:rsid w:val="2AD96DF8"/>
    <w:rsid w:val="2AE412F9"/>
    <w:rsid w:val="2AE5754B"/>
    <w:rsid w:val="2AEA5227"/>
    <w:rsid w:val="2AF05EF0"/>
    <w:rsid w:val="2AF1638B"/>
    <w:rsid w:val="2AF92FF6"/>
    <w:rsid w:val="2B0D6AA1"/>
    <w:rsid w:val="2B147E30"/>
    <w:rsid w:val="2B1E5396"/>
    <w:rsid w:val="2B272E21"/>
    <w:rsid w:val="2B2B6F28"/>
    <w:rsid w:val="2B381D70"/>
    <w:rsid w:val="2B3B360F"/>
    <w:rsid w:val="2B4223C4"/>
    <w:rsid w:val="2B5E72FD"/>
    <w:rsid w:val="2B726905"/>
    <w:rsid w:val="2B7D59D5"/>
    <w:rsid w:val="2B8F5708"/>
    <w:rsid w:val="2BDB6BA0"/>
    <w:rsid w:val="2BF51A0F"/>
    <w:rsid w:val="2BF612E4"/>
    <w:rsid w:val="2BFB2D9E"/>
    <w:rsid w:val="2C1E25F3"/>
    <w:rsid w:val="2C2C6DF0"/>
    <w:rsid w:val="2C2D6BBA"/>
    <w:rsid w:val="2C300C99"/>
    <w:rsid w:val="2C4E2573"/>
    <w:rsid w:val="2C536736"/>
    <w:rsid w:val="2C725C4B"/>
    <w:rsid w:val="2C7843EE"/>
    <w:rsid w:val="2C864D5D"/>
    <w:rsid w:val="2C934D84"/>
    <w:rsid w:val="2C9805ED"/>
    <w:rsid w:val="2C994A91"/>
    <w:rsid w:val="2CAD1CFA"/>
    <w:rsid w:val="2CB9783D"/>
    <w:rsid w:val="2CBA4A07"/>
    <w:rsid w:val="2CBF201D"/>
    <w:rsid w:val="2CCD1427"/>
    <w:rsid w:val="2CD258AD"/>
    <w:rsid w:val="2CDC630F"/>
    <w:rsid w:val="2CEA709A"/>
    <w:rsid w:val="2CF41CC7"/>
    <w:rsid w:val="2D0F4D53"/>
    <w:rsid w:val="2D4744ED"/>
    <w:rsid w:val="2D4A18E7"/>
    <w:rsid w:val="2D5C786C"/>
    <w:rsid w:val="2D7D7F0E"/>
    <w:rsid w:val="2D8B00C8"/>
    <w:rsid w:val="2D99286E"/>
    <w:rsid w:val="2D9C3532"/>
    <w:rsid w:val="2DAA2693"/>
    <w:rsid w:val="2DBE22D5"/>
    <w:rsid w:val="2E04418C"/>
    <w:rsid w:val="2E0917A2"/>
    <w:rsid w:val="2E141EF5"/>
    <w:rsid w:val="2E1B3283"/>
    <w:rsid w:val="2E2959A0"/>
    <w:rsid w:val="2E2B796A"/>
    <w:rsid w:val="2E344345"/>
    <w:rsid w:val="2E3A7BAD"/>
    <w:rsid w:val="2E5642BC"/>
    <w:rsid w:val="2E5A1158"/>
    <w:rsid w:val="2E690493"/>
    <w:rsid w:val="2E6B5FB9"/>
    <w:rsid w:val="2E6D7F83"/>
    <w:rsid w:val="2E7F3812"/>
    <w:rsid w:val="2E9F5C62"/>
    <w:rsid w:val="2EA17C2D"/>
    <w:rsid w:val="2EB01C1E"/>
    <w:rsid w:val="2EB45BB2"/>
    <w:rsid w:val="2EBA484A"/>
    <w:rsid w:val="2EC239D8"/>
    <w:rsid w:val="2EC35DF5"/>
    <w:rsid w:val="2EC90F31"/>
    <w:rsid w:val="2ED26038"/>
    <w:rsid w:val="2EE61AE3"/>
    <w:rsid w:val="2EF16827"/>
    <w:rsid w:val="2F1228D8"/>
    <w:rsid w:val="2F460CB8"/>
    <w:rsid w:val="2F656EAC"/>
    <w:rsid w:val="2F723377"/>
    <w:rsid w:val="2F794705"/>
    <w:rsid w:val="2F7964B4"/>
    <w:rsid w:val="2F7B047E"/>
    <w:rsid w:val="2F8F5CD7"/>
    <w:rsid w:val="2FA15A0A"/>
    <w:rsid w:val="2FA3364C"/>
    <w:rsid w:val="2FA9730B"/>
    <w:rsid w:val="2FCA285E"/>
    <w:rsid w:val="2FD302BA"/>
    <w:rsid w:val="2FDE6C5E"/>
    <w:rsid w:val="2FE222AB"/>
    <w:rsid w:val="2FE51D9B"/>
    <w:rsid w:val="2FEA115F"/>
    <w:rsid w:val="2FF63FA8"/>
    <w:rsid w:val="30032221"/>
    <w:rsid w:val="300C557A"/>
    <w:rsid w:val="30191A45"/>
    <w:rsid w:val="3050584D"/>
    <w:rsid w:val="305D3F5E"/>
    <w:rsid w:val="30640F12"/>
    <w:rsid w:val="3071362F"/>
    <w:rsid w:val="30782C0F"/>
    <w:rsid w:val="308710A4"/>
    <w:rsid w:val="309061AB"/>
    <w:rsid w:val="309B06AC"/>
    <w:rsid w:val="30A25345"/>
    <w:rsid w:val="30AE6631"/>
    <w:rsid w:val="30C16364"/>
    <w:rsid w:val="30D81900"/>
    <w:rsid w:val="30DA5678"/>
    <w:rsid w:val="30E87D95"/>
    <w:rsid w:val="30F009F7"/>
    <w:rsid w:val="30F32443"/>
    <w:rsid w:val="30FC739C"/>
    <w:rsid w:val="31085D41"/>
    <w:rsid w:val="311768D3"/>
    <w:rsid w:val="311A3CC6"/>
    <w:rsid w:val="31411253"/>
    <w:rsid w:val="31774C75"/>
    <w:rsid w:val="317A2FB4"/>
    <w:rsid w:val="3186310A"/>
    <w:rsid w:val="318B24CE"/>
    <w:rsid w:val="319C46DB"/>
    <w:rsid w:val="31AC0DC2"/>
    <w:rsid w:val="31B148E3"/>
    <w:rsid w:val="31B71515"/>
    <w:rsid w:val="31B859B9"/>
    <w:rsid w:val="31BA33C6"/>
    <w:rsid w:val="31CD6F8B"/>
    <w:rsid w:val="31DD5420"/>
    <w:rsid w:val="31ED6850"/>
    <w:rsid w:val="31EE5A75"/>
    <w:rsid w:val="31F47A7B"/>
    <w:rsid w:val="320F1351"/>
    <w:rsid w:val="3216623C"/>
    <w:rsid w:val="321B7CF6"/>
    <w:rsid w:val="321D581C"/>
    <w:rsid w:val="322748ED"/>
    <w:rsid w:val="32543208"/>
    <w:rsid w:val="3255145A"/>
    <w:rsid w:val="32560D2E"/>
    <w:rsid w:val="325E5DFA"/>
    <w:rsid w:val="32607DFF"/>
    <w:rsid w:val="326E6078"/>
    <w:rsid w:val="329C0D99"/>
    <w:rsid w:val="32A63A63"/>
    <w:rsid w:val="32A7158A"/>
    <w:rsid w:val="32AC5CBD"/>
    <w:rsid w:val="32BC7CE1"/>
    <w:rsid w:val="32D305D1"/>
    <w:rsid w:val="32E26F71"/>
    <w:rsid w:val="330D3AE3"/>
    <w:rsid w:val="331806F9"/>
    <w:rsid w:val="3321133C"/>
    <w:rsid w:val="33356B95"/>
    <w:rsid w:val="3341553A"/>
    <w:rsid w:val="33525999"/>
    <w:rsid w:val="3355548A"/>
    <w:rsid w:val="33576B0C"/>
    <w:rsid w:val="33694A91"/>
    <w:rsid w:val="337F6063"/>
    <w:rsid w:val="339064C2"/>
    <w:rsid w:val="33925D96"/>
    <w:rsid w:val="339F23C2"/>
    <w:rsid w:val="33CB74FA"/>
    <w:rsid w:val="33DB773D"/>
    <w:rsid w:val="33E32A95"/>
    <w:rsid w:val="33F407FF"/>
    <w:rsid w:val="340824FC"/>
    <w:rsid w:val="34125129"/>
    <w:rsid w:val="341576EF"/>
    <w:rsid w:val="341E587B"/>
    <w:rsid w:val="34390907"/>
    <w:rsid w:val="344F1ED9"/>
    <w:rsid w:val="345D2848"/>
    <w:rsid w:val="34675474"/>
    <w:rsid w:val="346D235F"/>
    <w:rsid w:val="3471752C"/>
    <w:rsid w:val="34757B91"/>
    <w:rsid w:val="34781430"/>
    <w:rsid w:val="348E47AF"/>
    <w:rsid w:val="3492552A"/>
    <w:rsid w:val="34B00BC9"/>
    <w:rsid w:val="34C603ED"/>
    <w:rsid w:val="34E940DB"/>
    <w:rsid w:val="34FC157C"/>
    <w:rsid w:val="35170C48"/>
    <w:rsid w:val="352B0250"/>
    <w:rsid w:val="352E7D40"/>
    <w:rsid w:val="353510CF"/>
    <w:rsid w:val="3546508A"/>
    <w:rsid w:val="356419B4"/>
    <w:rsid w:val="35802E31"/>
    <w:rsid w:val="35814314"/>
    <w:rsid w:val="358F4C83"/>
    <w:rsid w:val="35A324DC"/>
    <w:rsid w:val="35C249F4"/>
    <w:rsid w:val="35D501BC"/>
    <w:rsid w:val="35D703D8"/>
    <w:rsid w:val="35D73F34"/>
    <w:rsid w:val="35F9034E"/>
    <w:rsid w:val="3600792F"/>
    <w:rsid w:val="360D5BA8"/>
    <w:rsid w:val="36260A17"/>
    <w:rsid w:val="36372C24"/>
    <w:rsid w:val="363C648D"/>
    <w:rsid w:val="3652180C"/>
    <w:rsid w:val="36625EF3"/>
    <w:rsid w:val="366A124C"/>
    <w:rsid w:val="366A2FFA"/>
    <w:rsid w:val="367537D6"/>
    <w:rsid w:val="367F4CF7"/>
    <w:rsid w:val="368C4A12"/>
    <w:rsid w:val="369B1405"/>
    <w:rsid w:val="369E2CA4"/>
    <w:rsid w:val="36BE50F4"/>
    <w:rsid w:val="36CC7811"/>
    <w:rsid w:val="36D36DF1"/>
    <w:rsid w:val="36E0506A"/>
    <w:rsid w:val="36EA7C97"/>
    <w:rsid w:val="36EE7787"/>
    <w:rsid w:val="36F11025"/>
    <w:rsid w:val="36FF3742"/>
    <w:rsid w:val="370A4EA2"/>
    <w:rsid w:val="37105BFE"/>
    <w:rsid w:val="371279DA"/>
    <w:rsid w:val="371F3DE4"/>
    <w:rsid w:val="372F1B4E"/>
    <w:rsid w:val="37384EA6"/>
    <w:rsid w:val="375F2433"/>
    <w:rsid w:val="377A54BF"/>
    <w:rsid w:val="378620B5"/>
    <w:rsid w:val="37863E63"/>
    <w:rsid w:val="3787198A"/>
    <w:rsid w:val="37881B09"/>
    <w:rsid w:val="378974B0"/>
    <w:rsid w:val="37A8202C"/>
    <w:rsid w:val="37AA03FB"/>
    <w:rsid w:val="37B26A07"/>
    <w:rsid w:val="37BA1D5F"/>
    <w:rsid w:val="37EB1F18"/>
    <w:rsid w:val="380B4369"/>
    <w:rsid w:val="38284F1B"/>
    <w:rsid w:val="38341B11"/>
    <w:rsid w:val="38443DFC"/>
    <w:rsid w:val="384855BD"/>
    <w:rsid w:val="38623E2A"/>
    <w:rsid w:val="38637D01"/>
    <w:rsid w:val="38657F1D"/>
    <w:rsid w:val="386D2BC2"/>
    <w:rsid w:val="3882287D"/>
    <w:rsid w:val="38991974"/>
    <w:rsid w:val="389D76B7"/>
    <w:rsid w:val="389F6131"/>
    <w:rsid w:val="38AA34A1"/>
    <w:rsid w:val="38BD5663"/>
    <w:rsid w:val="38C22C79"/>
    <w:rsid w:val="38CF183A"/>
    <w:rsid w:val="38CF35E8"/>
    <w:rsid w:val="38FB618B"/>
    <w:rsid w:val="390019F4"/>
    <w:rsid w:val="3905525C"/>
    <w:rsid w:val="39225E0E"/>
    <w:rsid w:val="3934169D"/>
    <w:rsid w:val="39355B41"/>
    <w:rsid w:val="393578EF"/>
    <w:rsid w:val="394929C4"/>
    <w:rsid w:val="394F0285"/>
    <w:rsid w:val="39677CC5"/>
    <w:rsid w:val="3971644D"/>
    <w:rsid w:val="39812B34"/>
    <w:rsid w:val="39CD3FCC"/>
    <w:rsid w:val="39F552D0"/>
    <w:rsid w:val="39F8091D"/>
    <w:rsid w:val="3A092B2A"/>
    <w:rsid w:val="3A1219DE"/>
    <w:rsid w:val="3A166C61"/>
    <w:rsid w:val="3A2F07E2"/>
    <w:rsid w:val="3A324B41"/>
    <w:rsid w:val="3A39340F"/>
    <w:rsid w:val="3A3F02FA"/>
    <w:rsid w:val="3A4A1178"/>
    <w:rsid w:val="3A63048C"/>
    <w:rsid w:val="3A6A35C8"/>
    <w:rsid w:val="3A6C5593"/>
    <w:rsid w:val="3A791A5E"/>
    <w:rsid w:val="3A8C79E3"/>
    <w:rsid w:val="3A9010FC"/>
    <w:rsid w:val="3A960861"/>
    <w:rsid w:val="3A970136"/>
    <w:rsid w:val="3A976388"/>
    <w:rsid w:val="3AA80595"/>
    <w:rsid w:val="3AB42A96"/>
    <w:rsid w:val="3AB94550"/>
    <w:rsid w:val="3AC84793"/>
    <w:rsid w:val="3AD153F6"/>
    <w:rsid w:val="3ADB2718"/>
    <w:rsid w:val="3B007A89"/>
    <w:rsid w:val="3B051543"/>
    <w:rsid w:val="3B1A14A3"/>
    <w:rsid w:val="3B20637D"/>
    <w:rsid w:val="3B365BA1"/>
    <w:rsid w:val="3B385475"/>
    <w:rsid w:val="3B44206B"/>
    <w:rsid w:val="3B602C1D"/>
    <w:rsid w:val="3B6224F2"/>
    <w:rsid w:val="3B871F58"/>
    <w:rsid w:val="3B940DC0"/>
    <w:rsid w:val="3BB52984"/>
    <w:rsid w:val="3BC66F24"/>
    <w:rsid w:val="3BCC2061"/>
    <w:rsid w:val="3BD333EF"/>
    <w:rsid w:val="3BE41159"/>
    <w:rsid w:val="3BED44B1"/>
    <w:rsid w:val="3BF70E8C"/>
    <w:rsid w:val="3BFD221A"/>
    <w:rsid w:val="3C0435A9"/>
    <w:rsid w:val="3C0D06AF"/>
    <w:rsid w:val="3C1001A0"/>
    <w:rsid w:val="3C241E9D"/>
    <w:rsid w:val="3C3A346E"/>
    <w:rsid w:val="3C3C71E7"/>
    <w:rsid w:val="3C571527"/>
    <w:rsid w:val="3C5A7E27"/>
    <w:rsid w:val="3C5C33E5"/>
    <w:rsid w:val="3C6F136A"/>
    <w:rsid w:val="3C722C08"/>
    <w:rsid w:val="3C81109D"/>
    <w:rsid w:val="3C830972"/>
    <w:rsid w:val="3C8841DA"/>
    <w:rsid w:val="3C8D17F0"/>
    <w:rsid w:val="3C9E39FD"/>
    <w:rsid w:val="3CB11983"/>
    <w:rsid w:val="3CB61A62"/>
    <w:rsid w:val="3CB97C27"/>
    <w:rsid w:val="3CBF151C"/>
    <w:rsid w:val="3CD1792F"/>
    <w:rsid w:val="3CDE3DFA"/>
    <w:rsid w:val="3CE21B3C"/>
    <w:rsid w:val="3CE5162C"/>
    <w:rsid w:val="3D0012AD"/>
    <w:rsid w:val="3D09356D"/>
    <w:rsid w:val="3D0D46DF"/>
    <w:rsid w:val="3D1617E6"/>
    <w:rsid w:val="3D211F38"/>
    <w:rsid w:val="3D257C7B"/>
    <w:rsid w:val="3D2A6241"/>
    <w:rsid w:val="3D567E34"/>
    <w:rsid w:val="3D5E4F3B"/>
    <w:rsid w:val="3D6F2364"/>
    <w:rsid w:val="3D74650C"/>
    <w:rsid w:val="3D7C5780"/>
    <w:rsid w:val="3D934D3C"/>
    <w:rsid w:val="3DA74B34"/>
    <w:rsid w:val="3DA768E2"/>
    <w:rsid w:val="3DAB7645"/>
    <w:rsid w:val="3DB334D8"/>
    <w:rsid w:val="3DB67598"/>
    <w:rsid w:val="3DC72AE0"/>
    <w:rsid w:val="3DC92CFC"/>
    <w:rsid w:val="3DC94AAA"/>
    <w:rsid w:val="3DD516A1"/>
    <w:rsid w:val="3E234C14"/>
    <w:rsid w:val="3E263CAA"/>
    <w:rsid w:val="3E270777"/>
    <w:rsid w:val="3E3068D7"/>
    <w:rsid w:val="3E3C1720"/>
    <w:rsid w:val="3E444130"/>
    <w:rsid w:val="3E46434D"/>
    <w:rsid w:val="3E51062B"/>
    <w:rsid w:val="3E686071"/>
    <w:rsid w:val="3E6F38A3"/>
    <w:rsid w:val="3E7C63D3"/>
    <w:rsid w:val="3E8B1D5F"/>
    <w:rsid w:val="3EA01CAF"/>
    <w:rsid w:val="3EA03A5D"/>
    <w:rsid w:val="3EA846BF"/>
    <w:rsid w:val="3EAB4E36"/>
    <w:rsid w:val="3EAD43CC"/>
    <w:rsid w:val="3EB5502E"/>
    <w:rsid w:val="3ED328A1"/>
    <w:rsid w:val="3EDE27D7"/>
    <w:rsid w:val="3EF773F5"/>
    <w:rsid w:val="3F0C61E9"/>
    <w:rsid w:val="3F1461F9"/>
    <w:rsid w:val="3F3643C1"/>
    <w:rsid w:val="3F3B5533"/>
    <w:rsid w:val="3F3D74FE"/>
    <w:rsid w:val="3F446ADE"/>
    <w:rsid w:val="3F5B5BD6"/>
    <w:rsid w:val="3F650802"/>
    <w:rsid w:val="3F6E5909"/>
    <w:rsid w:val="3F731171"/>
    <w:rsid w:val="3F7B0026"/>
    <w:rsid w:val="3F7B6278"/>
    <w:rsid w:val="3F7D78FA"/>
    <w:rsid w:val="3F894D5F"/>
    <w:rsid w:val="3F9609BC"/>
    <w:rsid w:val="3F9E5AC2"/>
    <w:rsid w:val="3FB13A48"/>
    <w:rsid w:val="3FCC262F"/>
    <w:rsid w:val="3FE21E53"/>
    <w:rsid w:val="3FEC7296"/>
    <w:rsid w:val="3FFC1167"/>
    <w:rsid w:val="3FFF0C57"/>
    <w:rsid w:val="40061FE5"/>
    <w:rsid w:val="400E2C48"/>
    <w:rsid w:val="40112738"/>
    <w:rsid w:val="40167D4F"/>
    <w:rsid w:val="402266C5"/>
    <w:rsid w:val="40302BBE"/>
    <w:rsid w:val="40322DDA"/>
    <w:rsid w:val="403D352D"/>
    <w:rsid w:val="404E74E8"/>
    <w:rsid w:val="405C7E57"/>
    <w:rsid w:val="40784565"/>
    <w:rsid w:val="407B7706"/>
    <w:rsid w:val="407F58F4"/>
    <w:rsid w:val="408353E4"/>
    <w:rsid w:val="408B24EB"/>
    <w:rsid w:val="408D6263"/>
    <w:rsid w:val="409018AF"/>
    <w:rsid w:val="40971678"/>
    <w:rsid w:val="409C0254"/>
    <w:rsid w:val="40A31D12"/>
    <w:rsid w:val="40B41A41"/>
    <w:rsid w:val="40CF23D7"/>
    <w:rsid w:val="40D53766"/>
    <w:rsid w:val="40DE6ABE"/>
    <w:rsid w:val="40EA7211"/>
    <w:rsid w:val="40EB0EB2"/>
    <w:rsid w:val="40EB4D37"/>
    <w:rsid w:val="412F2E76"/>
    <w:rsid w:val="41320BB8"/>
    <w:rsid w:val="4138282E"/>
    <w:rsid w:val="414F3518"/>
    <w:rsid w:val="41744D2D"/>
    <w:rsid w:val="41881E99"/>
    <w:rsid w:val="418F1B67"/>
    <w:rsid w:val="419C78CB"/>
    <w:rsid w:val="41A575DC"/>
    <w:rsid w:val="41A76EB0"/>
    <w:rsid w:val="41BD2B78"/>
    <w:rsid w:val="41C9151C"/>
    <w:rsid w:val="41CE268F"/>
    <w:rsid w:val="41E2613A"/>
    <w:rsid w:val="41EC0D67"/>
    <w:rsid w:val="41F540C0"/>
    <w:rsid w:val="420F77CB"/>
    <w:rsid w:val="42151954"/>
    <w:rsid w:val="421A58D4"/>
    <w:rsid w:val="421F113C"/>
    <w:rsid w:val="422C5607"/>
    <w:rsid w:val="423C6ECE"/>
    <w:rsid w:val="423D15C3"/>
    <w:rsid w:val="42426BD9"/>
    <w:rsid w:val="424C1AB1"/>
    <w:rsid w:val="425D3A13"/>
    <w:rsid w:val="428C60A6"/>
    <w:rsid w:val="42C45840"/>
    <w:rsid w:val="42CE4911"/>
    <w:rsid w:val="42D068DB"/>
    <w:rsid w:val="42D812EB"/>
    <w:rsid w:val="42DA32B5"/>
    <w:rsid w:val="42DC702D"/>
    <w:rsid w:val="42E67EAC"/>
    <w:rsid w:val="42E75F7A"/>
    <w:rsid w:val="42F9198D"/>
    <w:rsid w:val="42FE51F6"/>
    <w:rsid w:val="430622FC"/>
    <w:rsid w:val="43100A85"/>
    <w:rsid w:val="431A7B56"/>
    <w:rsid w:val="4346094B"/>
    <w:rsid w:val="434C41B3"/>
    <w:rsid w:val="434D3A87"/>
    <w:rsid w:val="435412BA"/>
    <w:rsid w:val="4359067E"/>
    <w:rsid w:val="435A7F52"/>
    <w:rsid w:val="436112E1"/>
    <w:rsid w:val="436314FD"/>
    <w:rsid w:val="43635059"/>
    <w:rsid w:val="436C03B1"/>
    <w:rsid w:val="436C6603"/>
    <w:rsid w:val="43776D56"/>
    <w:rsid w:val="43792ACE"/>
    <w:rsid w:val="437B6846"/>
    <w:rsid w:val="438374A9"/>
    <w:rsid w:val="43917E18"/>
    <w:rsid w:val="439E0787"/>
    <w:rsid w:val="43A50072"/>
    <w:rsid w:val="43AC2EA4"/>
    <w:rsid w:val="43B21B3C"/>
    <w:rsid w:val="43B753A5"/>
    <w:rsid w:val="43BC29BB"/>
    <w:rsid w:val="43D61CCF"/>
    <w:rsid w:val="43E73EDC"/>
    <w:rsid w:val="442567B2"/>
    <w:rsid w:val="4427077C"/>
    <w:rsid w:val="44316F05"/>
    <w:rsid w:val="44380293"/>
    <w:rsid w:val="446A440B"/>
    <w:rsid w:val="448627BD"/>
    <w:rsid w:val="448D669E"/>
    <w:rsid w:val="44932709"/>
    <w:rsid w:val="44957494"/>
    <w:rsid w:val="44AA0B3C"/>
    <w:rsid w:val="44B244EA"/>
    <w:rsid w:val="44B6565C"/>
    <w:rsid w:val="44B87626"/>
    <w:rsid w:val="44C10289"/>
    <w:rsid w:val="44CB55AC"/>
    <w:rsid w:val="44D96855"/>
    <w:rsid w:val="44E4666D"/>
    <w:rsid w:val="44F93EC7"/>
    <w:rsid w:val="45062140"/>
    <w:rsid w:val="450C3C4E"/>
    <w:rsid w:val="450D7972"/>
    <w:rsid w:val="45303661"/>
    <w:rsid w:val="45462E84"/>
    <w:rsid w:val="455530C7"/>
    <w:rsid w:val="455E01CE"/>
    <w:rsid w:val="456F5F37"/>
    <w:rsid w:val="45A007E6"/>
    <w:rsid w:val="45B01F13"/>
    <w:rsid w:val="45D27114"/>
    <w:rsid w:val="45DC10F2"/>
    <w:rsid w:val="45E76415"/>
    <w:rsid w:val="45F428E0"/>
    <w:rsid w:val="46024FFD"/>
    <w:rsid w:val="461B348E"/>
    <w:rsid w:val="463B406B"/>
    <w:rsid w:val="464C0026"/>
    <w:rsid w:val="4682613E"/>
    <w:rsid w:val="46827EEC"/>
    <w:rsid w:val="46881ABA"/>
    <w:rsid w:val="46A63BDA"/>
    <w:rsid w:val="46D30747"/>
    <w:rsid w:val="46D324F5"/>
    <w:rsid w:val="46DD15C6"/>
    <w:rsid w:val="46F54B62"/>
    <w:rsid w:val="46FF153C"/>
    <w:rsid w:val="4723347D"/>
    <w:rsid w:val="473236C0"/>
    <w:rsid w:val="474C373C"/>
    <w:rsid w:val="474D04FA"/>
    <w:rsid w:val="47555600"/>
    <w:rsid w:val="47841A42"/>
    <w:rsid w:val="4799373F"/>
    <w:rsid w:val="479E0D55"/>
    <w:rsid w:val="47A125F4"/>
    <w:rsid w:val="47D409E9"/>
    <w:rsid w:val="47E00AF1"/>
    <w:rsid w:val="47F6293F"/>
    <w:rsid w:val="47FC5A7C"/>
    <w:rsid w:val="48315726"/>
    <w:rsid w:val="484713ED"/>
    <w:rsid w:val="48561630"/>
    <w:rsid w:val="4871646A"/>
    <w:rsid w:val="487D4E0F"/>
    <w:rsid w:val="487F2935"/>
    <w:rsid w:val="488E0DCA"/>
    <w:rsid w:val="489839F7"/>
    <w:rsid w:val="48A136C6"/>
    <w:rsid w:val="48B12D0A"/>
    <w:rsid w:val="48C60564"/>
    <w:rsid w:val="48D36756"/>
    <w:rsid w:val="48E64762"/>
    <w:rsid w:val="48EE3617"/>
    <w:rsid w:val="48F50E49"/>
    <w:rsid w:val="48F84495"/>
    <w:rsid w:val="48FB5D34"/>
    <w:rsid w:val="49091B30"/>
    <w:rsid w:val="491A08B0"/>
    <w:rsid w:val="491C63D6"/>
    <w:rsid w:val="4923076E"/>
    <w:rsid w:val="49292409"/>
    <w:rsid w:val="492928A1"/>
    <w:rsid w:val="492E7EB7"/>
    <w:rsid w:val="49331971"/>
    <w:rsid w:val="493354CD"/>
    <w:rsid w:val="493A6B92"/>
    <w:rsid w:val="493C25D4"/>
    <w:rsid w:val="49470F79"/>
    <w:rsid w:val="49492F43"/>
    <w:rsid w:val="494B0A69"/>
    <w:rsid w:val="495E69EE"/>
    <w:rsid w:val="497C6E74"/>
    <w:rsid w:val="497E0E3E"/>
    <w:rsid w:val="498B355B"/>
    <w:rsid w:val="498D1081"/>
    <w:rsid w:val="49900B72"/>
    <w:rsid w:val="499441BE"/>
    <w:rsid w:val="49AD1724"/>
    <w:rsid w:val="49BC54C3"/>
    <w:rsid w:val="49C12AD9"/>
    <w:rsid w:val="49DB003F"/>
    <w:rsid w:val="49DB6EA3"/>
    <w:rsid w:val="49DF11B1"/>
    <w:rsid w:val="49E05655"/>
    <w:rsid w:val="49E62540"/>
    <w:rsid w:val="49EA2DE1"/>
    <w:rsid w:val="49EA64D4"/>
    <w:rsid w:val="4A062BE2"/>
    <w:rsid w:val="4A084BAC"/>
    <w:rsid w:val="4A1B48DF"/>
    <w:rsid w:val="4A396B13"/>
    <w:rsid w:val="4A443E36"/>
    <w:rsid w:val="4A5971B6"/>
    <w:rsid w:val="4A632422"/>
    <w:rsid w:val="4A674687"/>
    <w:rsid w:val="4A9B77CE"/>
    <w:rsid w:val="4A9D70A2"/>
    <w:rsid w:val="4AA743C5"/>
    <w:rsid w:val="4AA97322"/>
    <w:rsid w:val="4AAD305D"/>
    <w:rsid w:val="4ABA5EA6"/>
    <w:rsid w:val="4ABB39CC"/>
    <w:rsid w:val="4AC22FAD"/>
    <w:rsid w:val="4ACA1E61"/>
    <w:rsid w:val="4AD14F9E"/>
    <w:rsid w:val="4ADF53D0"/>
    <w:rsid w:val="4AE90539"/>
    <w:rsid w:val="4AEE3DA2"/>
    <w:rsid w:val="4AF15640"/>
    <w:rsid w:val="4AF84C20"/>
    <w:rsid w:val="4B007631"/>
    <w:rsid w:val="4B0709C0"/>
    <w:rsid w:val="4B08065D"/>
    <w:rsid w:val="4B09298A"/>
    <w:rsid w:val="4B0B6702"/>
    <w:rsid w:val="4B100E76"/>
    <w:rsid w:val="4B2652EA"/>
    <w:rsid w:val="4B2C48CA"/>
    <w:rsid w:val="4B335C59"/>
    <w:rsid w:val="4B425E9C"/>
    <w:rsid w:val="4B6E6C91"/>
    <w:rsid w:val="4B7C13AE"/>
    <w:rsid w:val="4B8560F0"/>
    <w:rsid w:val="4B871B00"/>
    <w:rsid w:val="4B8D35BB"/>
    <w:rsid w:val="4B8D5369"/>
    <w:rsid w:val="4B8F7333"/>
    <w:rsid w:val="4B991F60"/>
    <w:rsid w:val="4B9A2ED5"/>
    <w:rsid w:val="4BAB57EF"/>
    <w:rsid w:val="4BCE14DD"/>
    <w:rsid w:val="4BD411EA"/>
    <w:rsid w:val="4BD72A88"/>
    <w:rsid w:val="4BDD308B"/>
    <w:rsid w:val="4BE17463"/>
    <w:rsid w:val="4BF4363A"/>
    <w:rsid w:val="4BF47196"/>
    <w:rsid w:val="4BF947AC"/>
    <w:rsid w:val="4BFC24EE"/>
    <w:rsid w:val="4C107D48"/>
    <w:rsid w:val="4C1E06B7"/>
    <w:rsid w:val="4C251A45"/>
    <w:rsid w:val="4C3677AE"/>
    <w:rsid w:val="4C475253"/>
    <w:rsid w:val="4C5E6D05"/>
    <w:rsid w:val="4C6360CA"/>
    <w:rsid w:val="4C6A56AA"/>
    <w:rsid w:val="4C6F4A6E"/>
    <w:rsid w:val="4C7D53DD"/>
    <w:rsid w:val="4C7E73A7"/>
    <w:rsid w:val="4C912C37"/>
    <w:rsid w:val="4C9149E5"/>
    <w:rsid w:val="4CAE1A3B"/>
    <w:rsid w:val="4CB126E4"/>
    <w:rsid w:val="4CB22BAD"/>
    <w:rsid w:val="4CC30D06"/>
    <w:rsid w:val="4CC72AFC"/>
    <w:rsid w:val="4CCC2A62"/>
    <w:rsid w:val="4CCF375F"/>
    <w:rsid w:val="4CD50A6A"/>
    <w:rsid w:val="4CE4720A"/>
    <w:rsid w:val="4CE74F4D"/>
    <w:rsid w:val="4CE92A73"/>
    <w:rsid w:val="4CEA0599"/>
    <w:rsid w:val="4D04165B"/>
    <w:rsid w:val="4D0833EF"/>
    <w:rsid w:val="4D40640B"/>
    <w:rsid w:val="4D4203D5"/>
    <w:rsid w:val="4D714816"/>
    <w:rsid w:val="4D7B7443"/>
    <w:rsid w:val="4D7C109E"/>
    <w:rsid w:val="4D8409ED"/>
    <w:rsid w:val="4D8D78A2"/>
    <w:rsid w:val="4DA92202"/>
    <w:rsid w:val="4DA96CF8"/>
    <w:rsid w:val="4DAC5384"/>
    <w:rsid w:val="4DBE0454"/>
    <w:rsid w:val="4DCC1227"/>
    <w:rsid w:val="4DD908F3"/>
    <w:rsid w:val="4DE63ABF"/>
    <w:rsid w:val="4DFC6035"/>
    <w:rsid w:val="4E0E6D49"/>
    <w:rsid w:val="4E191136"/>
    <w:rsid w:val="4E323FA5"/>
    <w:rsid w:val="4E3B5550"/>
    <w:rsid w:val="4E3B701F"/>
    <w:rsid w:val="4E402B66"/>
    <w:rsid w:val="4E5008D0"/>
    <w:rsid w:val="4E516B22"/>
    <w:rsid w:val="4E597784"/>
    <w:rsid w:val="4E5E123E"/>
    <w:rsid w:val="4E5F75A4"/>
    <w:rsid w:val="4E604C84"/>
    <w:rsid w:val="4E641B37"/>
    <w:rsid w:val="4E781155"/>
    <w:rsid w:val="4E791BD4"/>
    <w:rsid w:val="4E7E368F"/>
    <w:rsid w:val="4E8A3DE2"/>
    <w:rsid w:val="4E994025"/>
    <w:rsid w:val="4EA053B3"/>
    <w:rsid w:val="4EAA6232"/>
    <w:rsid w:val="4EAC1FAA"/>
    <w:rsid w:val="4EBE3A8B"/>
    <w:rsid w:val="4ECA68D4"/>
    <w:rsid w:val="4EE96B68"/>
    <w:rsid w:val="4EF241A3"/>
    <w:rsid w:val="4F132029"/>
    <w:rsid w:val="4F196F13"/>
    <w:rsid w:val="4F2A2ECF"/>
    <w:rsid w:val="4F2E29BF"/>
    <w:rsid w:val="4F367AC5"/>
    <w:rsid w:val="4F3D2C02"/>
    <w:rsid w:val="4F3F2E1E"/>
    <w:rsid w:val="4F477F24"/>
    <w:rsid w:val="4F6665FD"/>
    <w:rsid w:val="4F824AB9"/>
    <w:rsid w:val="4F895E47"/>
    <w:rsid w:val="4F952A3E"/>
    <w:rsid w:val="4F964D9C"/>
    <w:rsid w:val="4F9B5B7A"/>
    <w:rsid w:val="4FB530E0"/>
    <w:rsid w:val="4FBD3D43"/>
    <w:rsid w:val="4FC233DA"/>
    <w:rsid w:val="4FC41575"/>
    <w:rsid w:val="4FE92D8A"/>
    <w:rsid w:val="4FEB7665"/>
    <w:rsid w:val="5003209D"/>
    <w:rsid w:val="50047BC4"/>
    <w:rsid w:val="501C315F"/>
    <w:rsid w:val="50320027"/>
    <w:rsid w:val="50373AF5"/>
    <w:rsid w:val="505E5526"/>
    <w:rsid w:val="50680152"/>
    <w:rsid w:val="50683814"/>
    <w:rsid w:val="50897E78"/>
    <w:rsid w:val="508A00C9"/>
    <w:rsid w:val="509176A9"/>
    <w:rsid w:val="50B652BC"/>
    <w:rsid w:val="50C01D3C"/>
    <w:rsid w:val="50C11611"/>
    <w:rsid w:val="50C35389"/>
    <w:rsid w:val="50CD6207"/>
    <w:rsid w:val="50D47596"/>
    <w:rsid w:val="50E83041"/>
    <w:rsid w:val="50F46775"/>
    <w:rsid w:val="50F814D6"/>
    <w:rsid w:val="50FD4D3F"/>
    <w:rsid w:val="51051E45"/>
    <w:rsid w:val="51145BE4"/>
    <w:rsid w:val="512C1180"/>
    <w:rsid w:val="513242BC"/>
    <w:rsid w:val="51330FBE"/>
    <w:rsid w:val="513B5867"/>
    <w:rsid w:val="513F7105"/>
    <w:rsid w:val="514A5AAA"/>
    <w:rsid w:val="514C35D0"/>
    <w:rsid w:val="51581F75"/>
    <w:rsid w:val="51840FBC"/>
    <w:rsid w:val="51850890"/>
    <w:rsid w:val="519C4174"/>
    <w:rsid w:val="51B80A00"/>
    <w:rsid w:val="51BF3DA2"/>
    <w:rsid w:val="51C15D6C"/>
    <w:rsid w:val="51C94C21"/>
    <w:rsid w:val="51C969CF"/>
    <w:rsid w:val="51D57A6A"/>
    <w:rsid w:val="51E41A5B"/>
    <w:rsid w:val="51ED4DB3"/>
    <w:rsid w:val="51F55A16"/>
    <w:rsid w:val="51FA302C"/>
    <w:rsid w:val="51FF6894"/>
    <w:rsid w:val="520771DE"/>
    <w:rsid w:val="520914C1"/>
    <w:rsid w:val="520B5239"/>
    <w:rsid w:val="521315DC"/>
    <w:rsid w:val="522105B9"/>
    <w:rsid w:val="522B768A"/>
    <w:rsid w:val="522E2CD6"/>
    <w:rsid w:val="52426781"/>
    <w:rsid w:val="52495D62"/>
    <w:rsid w:val="52524C16"/>
    <w:rsid w:val="52595FA5"/>
    <w:rsid w:val="52666914"/>
    <w:rsid w:val="526D7CA2"/>
    <w:rsid w:val="52733715"/>
    <w:rsid w:val="527F1783"/>
    <w:rsid w:val="528F5E6A"/>
    <w:rsid w:val="52A116FA"/>
    <w:rsid w:val="52A86F2C"/>
    <w:rsid w:val="52D63A99"/>
    <w:rsid w:val="52DB4C0C"/>
    <w:rsid w:val="52E33AC0"/>
    <w:rsid w:val="52E55A8A"/>
    <w:rsid w:val="52EB0BC7"/>
    <w:rsid w:val="52F91536"/>
    <w:rsid w:val="5302488E"/>
    <w:rsid w:val="53047CF1"/>
    <w:rsid w:val="530A729F"/>
    <w:rsid w:val="531243A6"/>
    <w:rsid w:val="532D11DF"/>
    <w:rsid w:val="53335281"/>
    <w:rsid w:val="5334431C"/>
    <w:rsid w:val="53430A03"/>
    <w:rsid w:val="535A6478"/>
    <w:rsid w:val="53605111"/>
    <w:rsid w:val="536966BB"/>
    <w:rsid w:val="536A41E2"/>
    <w:rsid w:val="539D6365"/>
    <w:rsid w:val="53A25729"/>
    <w:rsid w:val="53A414A2"/>
    <w:rsid w:val="53A56FC8"/>
    <w:rsid w:val="53B06098"/>
    <w:rsid w:val="53C5766A"/>
    <w:rsid w:val="53E144A4"/>
    <w:rsid w:val="53E93358"/>
    <w:rsid w:val="53EA467D"/>
    <w:rsid w:val="540208BE"/>
    <w:rsid w:val="541A1764"/>
    <w:rsid w:val="541C372E"/>
    <w:rsid w:val="54216F96"/>
    <w:rsid w:val="543D4A01"/>
    <w:rsid w:val="54412AF3"/>
    <w:rsid w:val="54413194"/>
    <w:rsid w:val="544607AB"/>
    <w:rsid w:val="54551915"/>
    <w:rsid w:val="54556C40"/>
    <w:rsid w:val="545B4FC9"/>
    <w:rsid w:val="547C241E"/>
    <w:rsid w:val="54A0435F"/>
    <w:rsid w:val="54B55930"/>
    <w:rsid w:val="54C85664"/>
    <w:rsid w:val="54D267ED"/>
    <w:rsid w:val="54DD0E1C"/>
    <w:rsid w:val="54F46459"/>
    <w:rsid w:val="54F93A6F"/>
    <w:rsid w:val="54F975CB"/>
    <w:rsid w:val="55144C39"/>
    <w:rsid w:val="551B1C37"/>
    <w:rsid w:val="5527238A"/>
    <w:rsid w:val="55346855"/>
    <w:rsid w:val="554A7E27"/>
    <w:rsid w:val="554D4D87"/>
    <w:rsid w:val="556C5FEF"/>
    <w:rsid w:val="55825812"/>
    <w:rsid w:val="55853555"/>
    <w:rsid w:val="55BB6F76"/>
    <w:rsid w:val="55C54EFD"/>
    <w:rsid w:val="55E3768F"/>
    <w:rsid w:val="55E93AE3"/>
    <w:rsid w:val="55F34962"/>
    <w:rsid w:val="560B3A5A"/>
    <w:rsid w:val="56177DDE"/>
    <w:rsid w:val="562C577E"/>
    <w:rsid w:val="56301712"/>
    <w:rsid w:val="563C00B7"/>
    <w:rsid w:val="56530F5D"/>
    <w:rsid w:val="56576C9F"/>
    <w:rsid w:val="56582ADA"/>
    <w:rsid w:val="56597128"/>
    <w:rsid w:val="56617B1E"/>
    <w:rsid w:val="56772E9D"/>
    <w:rsid w:val="56786C15"/>
    <w:rsid w:val="567A0BDF"/>
    <w:rsid w:val="567F61F6"/>
    <w:rsid w:val="56813D1C"/>
    <w:rsid w:val="56861332"/>
    <w:rsid w:val="568B6949"/>
    <w:rsid w:val="568F468B"/>
    <w:rsid w:val="569E48CE"/>
    <w:rsid w:val="569F41A2"/>
    <w:rsid w:val="56A45C5C"/>
    <w:rsid w:val="56B7773E"/>
    <w:rsid w:val="56BA5480"/>
    <w:rsid w:val="56C43C09"/>
    <w:rsid w:val="56D120CD"/>
    <w:rsid w:val="572A7F10"/>
    <w:rsid w:val="573214BA"/>
    <w:rsid w:val="574A2360"/>
    <w:rsid w:val="574C432A"/>
    <w:rsid w:val="57607F35"/>
    <w:rsid w:val="576F0018"/>
    <w:rsid w:val="576F1DC6"/>
    <w:rsid w:val="57853398"/>
    <w:rsid w:val="57891442"/>
    <w:rsid w:val="578D049F"/>
    <w:rsid w:val="579D4B86"/>
    <w:rsid w:val="57AA1051"/>
    <w:rsid w:val="57AC6B77"/>
    <w:rsid w:val="57BF2954"/>
    <w:rsid w:val="57C00874"/>
    <w:rsid w:val="57C830BF"/>
    <w:rsid w:val="57D367F9"/>
    <w:rsid w:val="57D60097"/>
    <w:rsid w:val="57EE53E1"/>
    <w:rsid w:val="57F56770"/>
    <w:rsid w:val="57FE4953"/>
    <w:rsid w:val="58087417"/>
    <w:rsid w:val="58146494"/>
    <w:rsid w:val="58311772"/>
    <w:rsid w:val="583F3E8F"/>
    <w:rsid w:val="584E5E80"/>
    <w:rsid w:val="58562F86"/>
    <w:rsid w:val="58670CF0"/>
    <w:rsid w:val="586D09FC"/>
    <w:rsid w:val="586E02D0"/>
    <w:rsid w:val="587873A1"/>
    <w:rsid w:val="58942D57"/>
    <w:rsid w:val="58B21826"/>
    <w:rsid w:val="58B303D9"/>
    <w:rsid w:val="58B959EF"/>
    <w:rsid w:val="58C61EBA"/>
    <w:rsid w:val="58D26AB1"/>
    <w:rsid w:val="58E95BA9"/>
    <w:rsid w:val="590F3445"/>
    <w:rsid w:val="592A2449"/>
    <w:rsid w:val="593257A1"/>
    <w:rsid w:val="5939461F"/>
    <w:rsid w:val="594352B9"/>
    <w:rsid w:val="59486D73"/>
    <w:rsid w:val="59544B68"/>
    <w:rsid w:val="59725B9E"/>
    <w:rsid w:val="599B3347"/>
    <w:rsid w:val="59AF0BA0"/>
    <w:rsid w:val="59DE1485"/>
    <w:rsid w:val="59DE4FE1"/>
    <w:rsid w:val="59E56370"/>
    <w:rsid w:val="59ED1B53"/>
    <w:rsid w:val="59F52712"/>
    <w:rsid w:val="5A032C9A"/>
    <w:rsid w:val="5A1F7AD4"/>
    <w:rsid w:val="5A2040C5"/>
    <w:rsid w:val="5A2C0A39"/>
    <w:rsid w:val="5A4B34F1"/>
    <w:rsid w:val="5A4F7C8D"/>
    <w:rsid w:val="5A6E45B7"/>
    <w:rsid w:val="5A6F20DD"/>
    <w:rsid w:val="5A755946"/>
    <w:rsid w:val="5A783BDE"/>
    <w:rsid w:val="5A7B6CD4"/>
    <w:rsid w:val="5A8A6B27"/>
    <w:rsid w:val="5A932270"/>
    <w:rsid w:val="5AA20705"/>
    <w:rsid w:val="5AAC50E0"/>
    <w:rsid w:val="5AB32912"/>
    <w:rsid w:val="5ABB5323"/>
    <w:rsid w:val="5ABF3451"/>
    <w:rsid w:val="5AD14B46"/>
    <w:rsid w:val="5AD22D98"/>
    <w:rsid w:val="5AD36B10"/>
    <w:rsid w:val="5AD76600"/>
    <w:rsid w:val="5AE42ACB"/>
    <w:rsid w:val="5AF4520D"/>
    <w:rsid w:val="5AFC1BC3"/>
    <w:rsid w:val="5B021A57"/>
    <w:rsid w:val="5B1B6D51"/>
    <w:rsid w:val="5B1E5FDD"/>
    <w:rsid w:val="5B2D4472"/>
    <w:rsid w:val="5B3814AB"/>
    <w:rsid w:val="5B386973"/>
    <w:rsid w:val="5B3D3F8A"/>
    <w:rsid w:val="5B490B80"/>
    <w:rsid w:val="5B6065F6"/>
    <w:rsid w:val="5B920779"/>
    <w:rsid w:val="5B955B74"/>
    <w:rsid w:val="5B9A0DFA"/>
    <w:rsid w:val="5BAA161F"/>
    <w:rsid w:val="5BAD110F"/>
    <w:rsid w:val="5BCF382F"/>
    <w:rsid w:val="5BD6561E"/>
    <w:rsid w:val="5BEC7E8A"/>
    <w:rsid w:val="5BFE196B"/>
    <w:rsid w:val="5C07081F"/>
    <w:rsid w:val="5C090A3C"/>
    <w:rsid w:val="5C1E3DBB"/>
    <w:rsid w:val="5C2E75D1"/>
    <w:rsid w:val="5C3830CF"/>
    <w:rsid w:val="5C3B2BBF"/>
    <w:rsid w:val="5C4001D5"/>
    <w:rsid w:val="5C404D21"/>
    <w:rsid w:val="5C4A069B"/>
    <w:rsid w:val="5C533A65"/>
    <w:rsid w:val="5C583771"/>
    <w:rsid w:val="5C5A1297"/>
    <w:rsid w:val="5C6D6A69"/>
    <w:rsid w:val="5C76285D"/>
    <w:rsid w:val="5C797243"/>
    <w:rsid w:val="5C846314"/>
    <w:rsid w:val="5CA95D7B"/>
    <w:rsid w:val="5CB16383"/>
    <w:rsid w:val="5CBB785C"/>
    <w:rsid w:val="5CBF27BF"/>
    <w:rsid w:val="5CE70DB2"/>
    <w:rsid w:val="5CEB6393"/>
    <w:rsid w:val="5CF74D38"/>
    <w:rsid w:val="5CFC40FC"/>
    <w:rsid w:val="5D0B2591"/>
    <w:rsid w:val="5D3513BC"/>
    <w:rsid w:val="5D417D61"/>
    <w:rsid w:val="5D486FBE"/>
    <w:rsid w:val="5D5A7075"/>
    <w:rsid w:val="5D5C103F"/>
    <w:rsid w:val="5D5C2DED"/>
    <w:rsid w:val="5D5F468B"/>
    <w:rsid w:val="5D610403"/>
    <w:rsid w:val="5D6F0D72"/>
    <w:rsid w:val="5D731EE5"/>
    <w:rsid w:val="5D7B6683"/>
    <w:rsid w:val="5D8A634C"/>
    <w:rsid w:val="5DA30A1C"/>
    <w:rsid w:val="5DAF73C1"/>
    <w:rsid w:val="5DBC7D30"/>
    <w:rsid w:val="5DC0337C"/>
    <w:rsid w:val="5DC8384A"/>
    <w:rsid w:val="5DD03EBB"/>
    <w:rsid w:val="5DDD2180"/>
    <w:rsid w:val="5DE11544"/>
    <w:rsid w:val="5DE30E18"/>
    <w:rsid w:val="5DE52DE2"/>
    <w:rsid w:val="5DE80B25"/>
    <w:rsid w:val="5DFE20F6"/>
    <w:rsid w:val="5E174F66"/>
    <w:rsid w:val="5E1A3862"/>
    <w:rsid w:val="5E2D4789"/>
    <w:rsid w:val="5E3E24F3"/>
    <w:rsid w:val="5E3E6996"/>
    <w:rsid w:val="5E3F64CF"/>
    <w:rsid w:val="5E427B45"/>
    <w:rsid w:val="5E4C4C0A"/>
    <w:rsid w:val="5E547F68"/>
    <w:rsid w:val="5E8A5738"/>
    <w:rsid w:val="5E9A1E1F"/>
    <w:rsid w:val="5E9C4698"/>
    <w:rsid w:val="5EAC3900"/>
    <w:rsid w:val="5EB76C7A"/>
    <w:rsid w:val="5ECB647C"/>
    <w:rsid w:val="5EEC63F2"/>
    <w:rsid w:val="5EFA0B0F"/>
    <w:rsid w:val="5F17346F"/>
    <w:rsid w:val="5F2E07B9"/>
    <w:rsid w:val="5F3062DF"/>
    <w:rsid w:val="5F3226C4"/>
    <w:rsid w:val="5F3F4774"/>
    <w:rsid w:val="5F5024DD"/>
    <w:rsid w:val="5F6D308F"/>
    <w:rsid w:val="5F6E6E08"/>
    <w:rsid w:val="5F750196"/>
    <w:rsid w:val="5F7D704B"/>
    <w:rsid w:val="5F7E34EF"/>
    <w:rsid w:val="5FAA6092"/>
    <w:rsid w:val="5FBC5DC5"/>
    <w:rsid w:val="5FDC6467"/>
    <w:rsid w:val="5FE315A4"/>
    <w:rsid w:val="5FE5531C"/>
    <w:rsid w:val="5FF437B1"/>
    <w:rsid w:val="600D6B32"/>
    <w:rsid w:val="60253286"/>
    <w:rsid w:val="60336BFF"/>
    <w:rsid w:val="6037544B"/>
    <w:rsid w:val="603C1704"/>
    <w:rsid w:val="60402552"/>
    <w:rsid w:val="60432042"/>
    <w:rsid w:val="605D3104"/>
    <w:rsid w:val="605E0C2A"/>
    <w:rsid w:val="605E6E7C"/>
    <w:rsid w:val="6065645C"/>
    <w:rsid w:val="606D5311"/>
    <w:rsid w:val="607246D5"/>
    <w:rsid w:val="607641C6"/>
    <w:rsid w:val="60844B35"/>
    <w:rsid w:val="609C40FA"/>
    <w:rsid w:val="60B847DE"/>
    <w:rsid w:val="60C03693"/>
    <w:rsid w:val="60CA4511"/>
    <w:rsid w:val="60D3660E"/>
    <w:rsid w:val="60D81C2B"/>
    <w:rsid w:val="60DC2E87"/>
    <w:rsid w:val="60DF620F"/>
    <w:rsid w:val="60E47381"/>
    <w:rsid w:val="60E5134B"/>
    <w:rsid w:val="60EF0A8D"/>
    <w:rsid w:val="60F63558"/>
    <w:rsid w:val="60F65306"/>
    <w:rsid w:val="612B3202"/>
    <w:rsid w:val="612C6F7A"/>
    <w:rsid w:val="6131633F"/>
    <w:rsid w:val="61354081"/>
    <w:rsid w:val="614D13CA"/>
    <w:rsid w:val="614E0C9F"/>
    <w:rsid w:val="614E344B"/>
    <w:rsid w:val="615A5895"/>
    <w:rsid w:val="61665FE8"/>
    <w:rsid w:val="61831D53"/>
    <w:rsid w:val="61A42FB4"/>
    <w:rsid w:val="61B20A9E"/>
    <w:rsid w:val="61BA4586"/>
    <w:rsid w:val="61C84EF5"/>
    <w:rsid w:val="61D75138"/>
    <w:rsid w:val="61DD7A55"/>
    <w:rsid w:val="61EF4230"/>
    <w:rsid w:val="620A1069"/>
    <w:rsid w:val="620C5E39"/>
    <w:rsid w:val="620F5A4A"/>
    <w:rsid w:val="621243C2"/>
    <w:rsid w:val="62353C0D"/>
    <w:rsid w:val="623E6F65"/>
    <w:rsid w:val="624A590A"/>
    <w:rsid w:val="62570027"/>
    <w:rsid w:val="62600C89"/>
    <w:rsid w:val="62647CEB"/>
    <w:rsid w:val="62650996"/>
    <w:rsid w:val="62791D4B"/>
    <w:rsid w:val="628250A4"/>
    <w:rsid w:val="62830E1C"/>
    <w:rsid w:val="62856942"/>
    <w:rsid w:val="628C5F22"/>
    <w:rsid w:val="62A56FE4"/>
    <w:rsid w:val="62B13E15"/>
    <w:rsid w:val="62B86D17"/>
    <w:rsid w:val="62F56060"/>
    <w:rsid w:val="63156255"/>
    <w:rsid w:val="631657EC"/>
    <w:rsid w:val="632C14B3"/>
    <w:rsid w:val="632C3261"/>
    <w:rsid w:val="63316ACA"/>
    <w:rsid w:val="634265E1"/>
    <w:rsid w:val="63584057"/>
    <w:rsid w:val="637864A7"/>
    <w:rsid w:val="637A3FCD"/>
    <w:rsid w:val="63846BFA"/>
    <w:rsid w:val="639F1C85"/>
    <w:rsid w:val="63AE3C76"/>
    <w:rsid w:val="63B05C41"/>
    <w:rsid w:val="63CF256B"/>
    <w:rsid w:val="63F14D19"/>
    <w:rsid w:val="63F7561D"/>
    <w:rsid w:val="640146EE"/>
    <w:rsid w:val="64032E0C"/>
    <w:rsid w:val="6408782B"/>
    <w:rsid w:val="64122457"/>
    <w:rsid w:val="64153CF6"/>
    <w:rsid w:val="641E34A8"/>
    <w:rsid w:val="642511FC"/>
    <w:rsid w:val="64267CB1"/>
    <w:rsid w:val="644D348F"/>
    <w:rsid w:val="6454481E"/>
    <w:rsid w:val="64616F3B"/>
    <w:rsid w:val="64872E45"/>
    <w:rsid w:val="648D45E8"/>
    <w:rsid w:val="64A13976"/>
    <w:rsid w:val="64AC6408"/>
    <w:rsid w:val="64AD3F2E"/>
    <w:rsid w:val="64B90B25"/>
    <w:rsid w:val="64FB2EEB"/>
    <w:rsid w:val="65000502"/>
    <w:rsid w:val="650A75D2"/>
    <w:rsid w:val="651D2E62"/>
    <w:rsid w:val="652F2B95"/>
    <w:rsid w:val="653603C7"/>
    <w:rsid w:val="65562818"/>
    <w:rsid w:val="65622F6B"/>
    <w:rsid w:val="656C5B97"/>
    <w:rsid w:val="65710418"/>
    <w:rsid w:val="65765D68"/>
    <w:rsid w:val="6582360D"/>
    <w:rsid w:val="65864EAB"/>
    <w:rsid w:val="65A74E21"/>
    <w:rsid w:val="65AC2438"/>
    <w:rsid w:val="65F75DA9"/>
    <w:rsid w:val="66183E31"/>
    <w:rsid w:val="66212E26"/>
    <w:rsid w:val="662F72F1"/>
    <w:rsid w:val="663366B5"/>
    <w:rsid w:val="663C7C5F"/>
    <w:rsid w:val="663F505A"/>
    <w:rsid w:val="66507267"/>
    <w:rsid w:val="665925BF"/>
    <w:rsid w:val="6660394E"/>
    <w:rsid w:val="66666A8A"/>
    <w:rsid w:val="666F1DE3"/>
    <w:rsid w:val="66794A10"/>
    <w:rsid w:val="66C0030D"/>
    <w:rsid w:val="66CA7019"/>
    <w:rsid w:val="66E225B5"/>
    <w:rsid w:val="66ED2D08"/>
    <w:rsid w:val="66F13DA0"/>
    <w:rsid w:val="66F422E8"/>
    <w:rsid w:val="66F95B50"/>
    <w:rsid w:val="6716225F"/>
    <w:rsid w:val="67256946"/>
    <w:rsid w:val="67277FC8"/>
    <w:rsid w:val="6747414F"/>
    <w:rsid w:val="67544B35"/>
    <w:rsid w:val="67566AFF"/>
    <w:rsid w:val="675B2367"/>
    <w:rsid w:val="67762CFD"/>
    <w:rsid w:val="677A0A3F"/>
    <w:rsid w:val="678216A2"/>
    <w:rsid w:val="67825B46"/>
    <w:rsid w:val="679338AF"/>
    <w:rsid w:val="6796339F"/>
    <w:rsid w:val="679C7F03"/>
    <w:rsid w:val="67A07D7A"/>
    <w:rsid w:val="67AE2497"/>
    <w:rsid w:val="67B04461"/>
    <w:rsid w:val="67BA0E3C"/>
    <w:rsid w:val="67BC2E06"/>
    <w:rsid w:val="67C73559"/>
    <w:rsid w:val="67C83F0D"/>
    <w:rsid w:val="67CF4511"/>
    <w:rsid w:val="67D839B8"/>
    <w:rsid w:val="67E622A6"/>
    <w:rsid w:val="67F105D6"/>
    <w:rsid w:val="67FD1024"/>
    <w:rsid w:val="682F376E"/>
    <w:rsid w:val="68354966"/>
    <w:rsid w:val="683E1A6D"/>
    <w:rsid w:val="68460921"/>
    <w:rsid w:val="684F04FE"/>
    <w:rsid w:val="685E3EBD"/>
    <w:rsid w:val="6888718C"/>
    <w:rsid w:val="68993147"/>
    <w:rsid w:val="689D1517"/>
    <w:rsid w:val="68AB69D7"/>
    <w:rsid w:val="68B166E3"/>
    <w:rsid w:val="68B207A3"/>
    <w:rsid w:val="68B97345"/>
    <w:rsid w:val="68BE495C"/>
    <w:rsid w:val="68DE4D13"/>
    <w:rsid w:val="68E63EB3"/>
    <w:rsid w:val="68E85E7D"/>
    <w:rsid w:val="68EC2A31"/>
    <w:rsid w:val="68F55EA4"/>
    <w:rsid w:val="68FD4626"/>
    <w:rsid w:val="690B56C7"/>
    <w:rsid w:val="692A3D9F"/>
    <w:rsid w:val="692C5FB8"/>
    <w:rsid w:val="692D388F"/>
    <w:rsid w:val="69474951"/>
    <w:rsid w:val="69482477"/>
    <w:rsid w:val="694E3F32"/>
    <w:rsid w:val="695157D0"/>
    <w:rsid w:val="69540E1C"/>
    <w:rsid w:val="695D5F23"/>
    <w:rsid w:val="696A0640"/>
    <w:rsid w:val="696C43B8"/>
    <w:rsid w:val="697B0A9F"/>
    <w:rsid w:val="69823BDB"/>
    <w:rsid w:val="69831701"/>
    <w:rsid w:val="698536CB"/>
    <w:rsid w:val="69961435"/>
    <w:rsid w:val="69CE0BCF"/>
    <w:rsid w:val="69E06B54"/>
    <w:rsid w:val="69E14DA6"/>
    <w:rsid w:val="69EC374B"/>
    <w:rsid w:val="69EE301F"/>
    <w:rsid w:val="69F30635"/>
    <w:rsid w:val="6A022F6E"/>
    <w:rsid w:val="6A0960AB"/>
    <w:rsid w:val="6A096B38"/>
    <w:rsid w:val="6A1D3904"/>
    <w:rsid w:val="6A246A40"/>
    <w:rsid w:val="6A260A0B"/>
    <w:rsid w:val="6A2E6351"/>
    <w:rsid w:val="6A681023"/>
    <w:rsid w:val="6A687275"/>
    <w:rsid w:val="6A691C02"/>
    <w:rsid w:val="6A6E4160"/>
    <w:rsid w:val="6A8D6CDC"/>
    <w:rsid w:val="6AA302AD"/>
    <w:rsid w:val="6AAB53B4"/>
    <w:rsid w:val="6AAF0A00"/>
    <w:rsid w:val="6AB029CA"/>
    <w:rsid w:val="6AB235B6"/>
    <w:rsid w:val="6AC124E1"/>
    <w:rsid w:val="6AC14E36"/>
    <w:rsid w:val="6AD93CCF"/>
    <w:rsid w:val="6ADA1C88"/>
    <w:rsid w:val="6ADA35A3"/>
    <w:rsid w:val="6ADE3093"/>
    <w:rsid w:val="6AE508C6"/>
    <w:rsid w:val="6AE6019A"/>
    <w:rsid w:val="6AEA7C8A"/>
    <w:rsid w:val="6AF9611F"/>
    <w:rsid w:val="6B0074AE"/>
    <w:rsid w:val="6B040620"/>
    <w:rsid w:val="6B0B7C00"/>
    <w:rsid w:val="6B122D3D"/>
    <w:rsid w:val="6B3A7BE8"/>
    <w:rsid w:val="6B3B475E"/>
    <w:rsid w:val="6B637E29"/>
    <w:rsid w:val="6B712159"/>
    <w:rsid w:val="6B80239C"/>
    <w:rsid w:val="6B823960"/>
    <w:rsid w:val="6BA22313"/>
    <w:rsid w:val="6BA442DD"/>
    <w:rsid w:val="6BB81B36"/>
    <w:rsid w:val="6BBF2EC5"/>
    <w:rsid w:val="6BC229B5"/>
    <w:rsid w:val="6BD91AAD"/>
    <w:rsid w:val="6BEE5558"/>
    <w:rsid w:val="6C156F89"/>
    <w:rsid w:val="6C1F3963"/>
    <w:rsid w:val="6C3E503D"/>
    <w:rsid w:val="6C4B4758"/>
    <w:rsid w:val="6C657EEA"/>
    <w:rsid w:val="6C691082"/>
    <w:rsid w:val="6C6E0447"/>
    <w:rsid w:val="6C77469B"/>
    <w:rsid w:val="6C7C0DB6"/>
    <w:rsid w:val="6C8E0AE9"/>
    <w:rsid w:val="6C8E6D3B"/>
    <w:rsid w:val="6C924135"/>
    <w:rsid w:val="6CA42A35"/>
    <w:rsid w:val="6CB26586"/>
    <w:rsid w:val="6CC30C52"/>
    <w:rsid w:val="6CC87B57"/>
    <w:rsid w:val="6CCF5389"/>
    <w:rsid w:val="6CD3474E"/>
    <w:rsid w:val="6CDF1345"/>
    <w:rsid w:val="6CEB1A97"/>
    <w:rsid w:val="6D013069"/>
    <w:rsid w:val="6D0A63C2"/>
    <w:rsid w:val="6D0D1A0E"/>
    <w:rsid w:val="6D162FB8"/>
    <w:rsid w:val="6D1F626F"/>
    <w:rsid w:val="6D203E37"/>
    <w:rsid w:val="6D21195D"/>
    <w:rsid w:val="6D341690"/>
    <w:rsid w:val="6D77157D"/>
    <w:rsid w:val="6D875C64"/>
    <w:rsid w:val="6DBB76BC"/>
    <w:rsid w:val="6DC02F24"/>
    <w:rsid w:val="6DC347C2"/>
    <w:rsid w:val="6DC447F6"/>
    <w:rsid w:val="6DCF760B"/>
    <w:rsid w:val="6DE2733E"/>
    <w:rsid w:val="6DEC3D19"/>
    <w:rsid w:val="6DFA4688"/>
    <w:rsid w:val="6E143AB1"/>
    <w:rsid w:val="6E1B45FE"/>
    <w:rsid w:val="6E1F5E9D"/>
    <w:rsid w:val="6E201C15"/>
    <w:rsid w:val="6E22773B"/>
    <w:rsid w:val="6E3A2094"/>
    <w:rsid w:val="6E5F098F"/>
    <w:rsid w:val="6E602011"/>
    <w:rsid w:val="6E6C09B6"/>
    <w:rsid w:val="6E7206C2"/>
    <w:rsid w:val="6E95615F"/>
    <w:rsid w:val="6EA77C40"/>
    <w:rsid w:val="6EA91C0A"/>
    <w:rsid w:val="6EBE3907"/>
    <w:rsid w:val="6EDB315C"/>
    <w:rsid w:val="6EE449F0"/>
    <w:rsid w:val="6EE82732"/>
    <w:rsid w:val="6EF03395"/>
    <w:rsid w:val="6EF50652"/>
    <w:rsid w:val="6F011A46"/>
    <w:rsid w:val="6F067393"/>
    <w:rsid w:val="6F1A6664"/>
    <w:rsid w:val="6F282B2F"/>
    <w:rsid w:val="6F3040D9"/>
    <w:rsid w:val="6F432DEE"/>
    <w:rsid w:val="6F433E0D"/>
    <w:rsid w:val="6F631DB9"/>
    <w:rsid w:val="6F6F4C02"/>
    <w:rsid w:val="6F745D74"/>
    <w:rsid w:val="6F756484"/>
    <w:rsid w:val="6F8561D3"/>
    <w:rsid w:val="6FA04DBB"/>
    <w:rsid w:val="6FCC3E02"/>
    <w:rsid w:val="6FD35191"/>
    <w:rsid w:val="6FD671DB"/>
    <w:rsid w:val="6FDE58E3"/>
    <w:rsid w:val="6FF84DA0"/>
    <w:rsid w:val="7000585A"/>
    <w:rsid w:val="70033DBC"/>
    <w:rsid w:val="70111815"/>
    <w:rsid w:val="701557A9"/>
    <w:rsid w:val="7020414E"/>
    <w:rsid w:val="702C2AF3"/>
    <w:rsid w:val="703A6FBE"/>
    <w:rsid w:val="703B2D36"/>
    <w:rsid w:val="703D6AAE"/>
    <w:rsid w:val="703E4E0C"/>
    <w:rsid w:val="70512559"/>
    <w:rsid w:val="70757BC0"/>
    <w:rsid w:val="707B75D6"/>
    <w:rsid w:val="709A5CAE"/>
    <w:rsid w:val="709F1517"/>
    <w:rsid w:val="70B2124A"/>
    <w:rsid w:val="70BB79D3"/>
    <w:rsid w:val="70C26FB3"/>
    <w:rsid w:val="70C6097A"/>
    <w:rsid w:val="70CD7E32"/>
    <w:rsid w:val="70E909E4"/>
    <w:rsid w:val="71066EA0"/>
    <w:rsid w:val="710B44B6"/>
    <w:rsid w:val="71184E25"/>
    <w:rsid w:val="71213CDA"/>
    <w:rsid w:val="71267542"/>
    <w:rsid w:val="713559D7"/>
    <w:rsid w:val="713C786D"/>
    <w:rsid w:val="714125CE"/>
    <w:rsid w:val="71463740"/>
    <w:rsid w:val="716167CC"/>
    <w:rsid w:val="71681909"/>
    <w:rsid w:val="716D33C3"/>
    <w:rsid w:val="71701CB6"/>
    <w:rsid w:val="71752277"/>
    <w:rsid w:val="71867FE1"/>
    <w:rsid w:val="718A5D23"/>
    <w:rsid w:val="718B1830"/>
    <w:rsid w:val="71902C0D"/>
    <w:rsid w:val="719C7804"/>
    <w:rsid w:val="71A30B93"/>
    <w:rsid w:val="71A86C91"/>
    <w:rsid w:val="71BB5EDC"/>
    <w:rsid w:val="71C72AD3"/>
    <w:rsid w:val="71C97081"/>
    <w:rsid w:val="71D21478"/>
    <w:rsid w:val="71F87130"/>
    <w:rsid w:val="71FC02A3"/>
    <w:rsid w:val="72021D5D"/>
    <w:rsid w:val="72127AC6"/>
    <w:rsid w:val="721E46BD"/>
    <w:rsid w:val="722C0B88"/>
    <w:rsid w:val="72345C8F"/>
    <w:rsid w:val="72367C59"/>
    <w:rsid w:val="72442376"/>
    <w:rsid w:val="7249173A"/>
    <w:rsid w:val="72514A93"/>
    <w:rsid w:val="7258372B"/>
    <w:rsid w:val="72621744"/>
    <w:rsid w:val="72695938"/>
    <w:rsid w:val="726E11A1"/>
    <w:rsid w:val="728A3B01"/>
    <w:rsid w:val="728B610E"/>
    <w:rsid w:val="729055BB"/>
    <w:rsid w:val="72A46970"/>
    <w:rsid w:val="72A72905"/>
    <w:rsid w:val="72AC3A77"/>
    <w:rsid w:val="72B312A9"/>
    <w:rsid w:val="72BB015E"/>
    <w:rsid w:val="72C26316"/>
    <w:rsid w:val="72FC49FE"/>
    <w:rsid w:val="73010267"/>
    <w:rsid w:val="73012015"/>
    <w:rsid w:val="730833A3"/>
    <w:rsid w:val="730C5563"/>
    <w:rsid w:val="7315786E"/>
    <w:rsid w:val="731F693F"/>
    <w:rsid w:val="73223D39"/>
    <w:rsid w:val="73257B3E"/>
    <w:rsid w:val="73337CF4"/>
    <w:rsid w:val="73412411"/>
    <w:rsid w:val="73465C7A"/>
    <w:rsid w:val="734E243B"/>
    <w:rsid w:val="735859AD"/>
    <w:rsid w:val="735E1215"/>
    <w:rsid w:val="73905147"/>
    <w:rsid w:val="73AD652F"/>
    <w:rsid w:val="73AF381F"/>
    <w:rsid w:val="73C16AF1"/>
    <w:rsid w:val="73D47729"/>
    <w:rsid w:val="73E97A4A"/>
    <w:rsid w:val="7416564C"/>
    <w:rsid w:val="746A3BEA"/>
    <w:rsid w:val="748B7250"/>
    <w:rsid w:val="749173C8"/>
    <w:rsid w:val="74AE46B8"/>
    <w:rsid w:val="74AF5AA0"/>
    <w:rsid w:val="74EE481B"/>
    <w:rsid w:val="751002F7"/>
    <w:rsid w:val="751D6EAE"/>
    <w:rsid w:val="75297601"/>
    <w:rsid w:val="754033DC"/>
    <w:rsid w:val="7544443B"/>
    <w:rsid w:val="754C28F1"/>
    <w:rsid w:val="754D7793"/>
    <w:rsid w:val="75551B8B"/>
    <w:rsid w:val="75554353"/>
    <w:rsid w:val="756E3266"/>
    <w:rsid w:val="75B25848"/>
    <w:rsid w:val="75C80BC8"/>
    <w:rsid w:val="75CB4B5C"/>
    <w:rsid w:val="75EA691D"/>
    <w:rsid w:val="75ED4AD2"/>
    <w:rsid w:val="75F96FD3"/>
    <w:rsid w:val="76053BCA"/>
    <w:rsid w:val="760D2A7F"/>
    <w:rsid w:val="76143E0D"/>
    <w:rsid w:val="763224E5"/>
    <w:rsid w:val="76530DD9"/>
    <w:rsid w:val="765608C9"/>
    <w:rsid w:val="76575843"/>
    <w:rsid w:val="76650B0D"/>
    <w:rsid w:val="76674885"/>
    <w:rsid w:val="766B2DE1"/>
    <w:rsid w:val="76742AFE"/>
    <w:rsid w:val="76746FA2"/>
    <w:rsid w:val="767F6A10"/>
    <w:rsid w:val="769169CB"/>
    <w:rsid w:val="76960CC6"/>
    <w:rsid w:val="76990FF6"/>
    <w:rsid w:val="76A258BD"/>
    <w:rsid w:val="76A333E3"/>
    <w:rsid w:val="76BD6253"/>
    <w:rsid w:val="76C53359"/>
    <w:rsid w:val="76E557A9"/>
    <w:rsid w:val="76F459ED"/>
    <w:rsid w:val="76F93003"/>
    <w:rsid w:val="76FB321F"/>
    <w:rsid w:val="770A5210"/>
    <w:rsid w:val="77161E07"/>
    <w:rsid w:val="77170059"/>
    <w:rsid w:val="771E2EB6"/>
    <w:rsid w:val="77293BEE"/>
    <w:rsid w:val="773504DF"/>
    <w:rsid w:val="77383B2B"/>
    <w:rsid w:val="77476464"/>
    <w:rsid w:val="775D7A36"/>
    <w:rsid w:val="7769462C"/>
    <w:rsid w:val="778C2655"/>
    <w:rsid w:val="77A25449"/>
    <w:rsid w:val="77AD62C7"/>
    <w:rsid w:val="77AF64E3"/>
    <w:rsid w:val="77B539E3"/>
    <w:rsid w:val="77F16C0F"/>
    <w:rsid w:val="77F4039A"/>
    <w:rsid w:val="781E5417"/>
    <w:rsid w:val="782D1B22"/>
    <w:rsid w:val="78484242"/>
    <w:rsid w:val="785E1CB7"/>
    <w:rsid w:val="7863107C"/>
    <w:rsid w:val="786F5C73"/>
    <w:rsid w:val="78762B5D"/>
    <w:rsid w:val="788B412F"/>
    <w:rsid w:val="788F26B0"/>
    <w:rsid w:val="78A51694"/>
    <w:rsid w:val="78BB2C66"/>
    <w:rsid w:val="78CC4E73"/>
    <w:rsid w:val="78E201F2"/>
    <w:rsid w:val="78E73A5B"/>
    <w:rsid w:val="78EE6B97"/>
    <w:rsid w:val="78F755B2"/>
    <w:rsid w:val="78FB3062"/>
    <w:rsid w:val="78FD502C"/>
    <w:rsid w:val="790A14F7"/>
    <w:rsid w:val="79142376"/>
    <w:rsid w:val="791A5BDE"/>
    <w:rsid w:val="79457213"/>
    <w:rsid w:val="794C5FB4"/>
    <w:rsid w:val="79586707"/>
    <w:rsid w:val="79646E59"/>
    <w:rsid w:val="796C3F60"/>
    <w:rsid w:val="798C63B0"/>
    <w:rsid w:val="7997722F"/>
    <w:rsid w:val="79A82152"/>
    <w:rsid w:val="79AA1F94"/>
    <w:rsid w:val="79B24069"/>
    <w:rsid w:val="79B25E17"/>
    <w:rsid w:val="79BD656A"/>
    <w:rsid w:val="79BF0534"/>
    <w:rsid w:val="79D779CB"/>
    <w:rsid w:val="79D91008"/>
    <w:rsid w:val="79E41DB5"/>
    <w:rsid w:val="79E675CF"/>
    <w:rsid w:val="79E81839"/>
    <w:rsid w:val="79EB30D7"/>
    <w:rsid w:val="79FC3536"/>
    <w:rsid w:val="79FE3AAC"/>
    <w:rsid w:val="7A072F38"/>
    <w:rsid w:val="7A185025"/>
    <w:rsid w:val="7A232871"/>
    <w:rsid w:val="7A2D36EF"/>
    <w:rsid w:val="7A5C5D83"/>
    <w:rsid w:val="7A6115EB"/>
    <w:rsid w:val="7A6335B5"/>
    <w:rsid w:val="7A6B246A"/>
    <w:rsid w:val="7A6C60BD"/>
    <w:rsid w:val="7A7B08FF"/>
    <w:rsid w:val="7A8772A3"/>
    <w:rsid w:val="7A8F43AA"/>
    <w:rsid w:val="7A9B4AFD"/>
    <w:rsid w:val="7AA360D0"/>
    <w:rsid w:val="7AA634A2"/>
    <w:rsid w:val="7AAD2A82"/>
    <w:rsid w:val="7AEC5358"/>
    <w:rsid w:val="7AF86ECA"/>
    <w:rsid w:val="7AFD6CDB"/>
    <w:rsid w:val="7B14665D"/>
    <w:rsid w:val="7B1A63C8"/>
    <w:rsid w:val="7B241EDA"/>
    <w:rsid w:val="7B2C1BF9"/>
    <w:rsid w:val="7B4231CA"/>
    <w:rsid w:val="7B47305E"/>
    <w:rsid w:val="7B7517F2"/>
    <w:rsid w:val="7B8A22AC"/>
    <w:rsid w:val="7B8E6410"/>
    <w:rsid w:val="7BA63759"/>
    <w:rsid w:val="7BAE260E"/>
    <w:rsid w:val="7BB75966"/>
    <w:rsid w:val="7BD77DB7"/>
    <w:rsid w:val="7BDD1985"/>
    <w:rsid w:val="7BDE7397"/>
    <w:rsid w:val="7BE44088"/>
    <w:rsid w:val="7BF70459"/>
    <w:rsid w:val="7C0146FA"/>
    <w:rsid w:val="7C083704"/>
    <w:rsid w:val="7C2154D6"/>
    <w:rsid w:val="7C26489A"/>
    <w:rsid w:val="7C2F5925"/>
    <w:rsid w:val="7C321491"/>
    <w:rsid w:val="7C32323F"/>
    <w:rsid w:val="7C684EB3"/>
    <w:rsid w:val="7C686C61"/>
    <w:rsid w:val="7C7A4BE6"/>
    <w:rsid w:val="7C8A307B"/>
    <w:rsid w:val="7C923CDE"/>
    <w:rsid w:val="7C92745D"/>
    <w:rsid w:val="7C954AD2"/>
    <w:rsid w:val="7C9E2682"/>
    <w:rsid w:val="7CA11E26"/>
    <w:rsid w:val="7CA13F21"/>
    <w:rsid w:val="7CAA1027"/>
    <w:rsid w:val="7CBE4AD3"/>
    <w:rsid w:val="7CC06A9D"/>
    <w:rsid w:val="7CC540B3"/>
    <w:rsid w:val="7CD26ECB"/>
    <w:rsid w:val="7CDE3751"/>
    <w:rsid w:val="7D146DE8"/>
    <w:rsid w:val="7D2232B3"/>
    <w:rsid w:val="7D342FE7"/>
    <w:rsid w:val="7D3905FD"/>
    <w:rsid w:val="7D3B4375"/>
    <w:rsid w:val="7D431CBB"/>
    <w:rsid w:val="7D43322A"/>
    <w:rsid w:val="7D470F6C"/>
    <w:rsid w:val="7D4A280A"/>
    <w:rsid w:val="7D7635FF"/>
    <w:rsid w:val="7D782ED3"/>
    <w:rsid w:val="7D871368"/>
    <w:rsid w:val="7D8950E1"/>
    <w:rsid w:val="7D8C697F"/>
    <w:rsid w:val="7D951CD7"/>
    <w:rsid w:val="7DA939D5"/>
    <w:rsid w:val="7DAE2D99"/>
    <w:rsid w:val="7DAF266D"/>
    <w:rsid w:val="7DAF52FE"/>
    <w:rsid w:val="7DB639FC"/>
    <w:rsid w:val="7DBA7990"/>
    <w:rsid w:val="7DBB1012"/>
    <w:rsid w:val="7DC425BD"/>
    <w:rsid w:val="7DC97BD3"/>
    <w:rsid w:val="7DCE51E9"/>
    <w:rsid w:val="7DD722F0"/>
    <w:rsid w:val="7DE93DD1"/>
    <w:rsid w:val="7DEC1647"/>
    <w:rsid w:val="7DF34C50"/>
    <w:rsid w:val="7DF84014"/>
    <w:rsid w:val="7DFA4230"/>
    <w:rsid w:val="7E0230E5"/>
    <w:rsid w:val="7E026C41"/>
    <w:rsid w:val="7E0551C3"/>
    <w:rsid w:val="7E0B3D48"/>
    <w:rsid w:val="7E132BFC"/>
    <w:rsid w:val="7E2748F9"/>
    <w:rsid w:val="7E2C3CBE"/>
    <w:rsid w:val="7E3C03A5"/>
    <w:rsid w:val="7E553580"/>
    <w:rsid w:val="7E5E36AC"/>
    <w:rsid w:val="7E696CC0"/>
    <w:rsid w:val="7E722019"/>
    <w:rsid w:val="7E8B6C36"/>
    <w:rsid w:val="7EA85A3A"/>
    <w:rsid w:val="7EA908A0"/>
    <w:rsid w:val="7EB51F05"/>
    <w:rsid w:val="7EBB576E"/>
    <w:rsid w:val="7EC87E8B"/>
    <w:rsid w:val="7EE03426"/>
    <w:rsid w:val="7EF37631"/>
    <w:rsid w:val="7EF42A2E"/>
    <w:rsid w:val="7F052E8D"/>
    <w:rsid w:val="7F201A75"/>
    <w:rsid w:val="7F2C0419"/>
    <w:rsid w:val="7F3D43D5"/>
    <w:rsid w:val="7F5F07EF"/>
    <w:rsid w:val="7F8E2E82"/>
    <w:rsid w:val="7F992167"/>
    <w:rsid w:val="7FA2248A"/>
    <w:rsid w:val="7FB34697"/>
    <w:rsid w:val="7FBE4DEA"/>
    <w:rsid w:val="7FF802FC"/>
    <w:rsid w:val="7FF8654D"/>
    <w:rsid w:val="7FFF5B2E"/>
    <w:rsid w:val="7FFF78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9" w:semiHidden="0" w:name="heading 3"/>
    <w:lsdException w:qFormat="1" w:uiPriority="99" w:semiHidden="0" w:name="heading 4"/>
    <w:lsdException w:qFormat="1"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5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4"/>
    <w:qFormat/>
    <w:uiPriority w:val="0"/>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55"/>
    <w:unhideWhenUsed/>
    <w:qFormat/>
    <w:uiPriority w:val="99"/>
    <w:pPr>
      <w:keepNext/>
      <w:keepLines/>
      <w:spacing w:before="260" w:after="260" w:line="416" w:lineRule="auto"/>
      <w:outlineLvl w:val="2"/>
    </w:pPr>
    <w:rPr>
      <w:b/>
      <w:bCs/>
      <w:sz w:val="32"/>
      <w:szCs w:val="32"/>
    </w:rPr>
  </w:style>
  <w:style w:type="paragraph" w:styleId="5">
    <w:name w:val="heading 4"/>
    <w:basedOn w:val="1"/>
    <w:next w:val="1"/>
    <w:link w:val="56"/>
    <w:unhideWhenUsed/>
    <w:qFormat/>
    <w:uiPriority w:val="9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57"/>
    <w:unhideWhenUsed/>
    <w:qFormat/>
    <w:uiPriority w:val="9"/>
    <w:pPr>
      <w:keepNext/>
      <w:keepLines/>
      <w:widowControl/>
      <w:spacing w:before="280" w:after="290" w:line="376" w:lineRule="auto"/>
      <w:ind w:firstLine="200" w:firstLineChars="200"/>
      <w:jc w:val="left"/>
      <w:outlineLvl w:val="4"/>
    </w:pPr>
    <w:rPr>
      <w:rFonts w:eastAsia="楷体"/>
      <w:b/>
      <w:bCs/>
      <w:kern w:val="0"/>
      <w:sz w:val="24"/>
      <w:szCs w:val="28"/>
    </w:rPr>
  </w:style>
  <w:style w:type="paragraph" w:styleId="7">
    <w:name w:val="heading 6"/>
    <w:basedOn w:val="1"/>
    <w:next w:val="1"/>
    <w:link w:val="58"/>
    <w:qFormat/>
    <w:uiPriority w:val="0"/>
    <w:pPr>
      <w:keepNext/>
      <w:keepLines/>
      <w:spacing w:before="240" w:after="64" w:line="320" w:lineRule="auto"/>
      <w:ind w:left="3261" w:firstLine="200" w:firstLineChars="200"/>
      <w:outlineLvl w:val="5"/>
    </w:pPr>
    <w:rPr>
      <w:rFonts w:ascii="Cambria" w:hAnsi="Cambria" w:eastAsia="楷体"/>
      <w:b/>
      <w:bCs/>
      <w:sz w:val="24"/>
      <w:szCs w:val="24"/>
    </w:rPr>
  </w:style>
  <w:style w:type="paragraph" w:styleId="8">
    <w:name w:val="heading 7"/>
    <w:basedOn w:val="1"/>
    <w:next w:val="1"/>
    <w:link w:val="59"/>
    <w:qFormat/>
    <w:uiPriority w:val="0"/>
    <w:pPr>
      <w:keepNext/>
      <w:keepLines/>
      <w:spacing w:beforeLines="50" w:afterLines="50" w:line="319" w:lineRule="auto"/>
      <w:ind w:firstLine="200" w:firstLineChars="200"/>
      <w:outlineLvl w:val="6"/>
    </w:pPr>
    <w:rPr>
      <w:rFonts w:eastAsia="黑体"/>
      <w:b/>
      <w:bCs/>
      <w:sz w:val="24"/>
      <w:szCs w:val="24"/>
    </w:rPr>
  </w:style>
  <w:style w:type="paragraph" w:styleId="9">
    <w:name w:val="heading 8"/>
    <w:basedOn w:val="1"/>
    <w:next w:val="1"/>
    <w:link w:val="60"/>
    <w:qFormat/>
    <w:uiPriority w:val="0"/>
    <w:pPr>
      <w:keepNext/>
      <w:keepLines/>
      <w:spacing w:beforeLines="50" w:afterLines="50" w:line="319" w:lineRule="auto"/>
      <w:ind w:firstLine="200" w:firstLineChars="200"/>
      <w:outlineLvl w:val="7"/>
    </w:pPr>
    <w:rPr>
      <w:rFonts w:ascii="Arial" w:hAnsi="Arial" w:eastAsia="黑体"/>
      <w:b/>
      <w:sz w:val="24"/>
      <w:szCs w:val="24"/>
    </w:rPr>
  </w:style>
  <w:style w:type="paragraph" w:styleId="10">
    <w:name w:val="heading 9"/>
    <w:basedOn w:val="1"/>
    <w:next w:val="1"/>
    <w:link w:val="61"/>
    <w:qFormat/>
    <w:uiPriority w:val="0"/>
    <w:pPr>
      <w:keepNext/>
      <w:keepLines/>
      <w:spacing w:beforeLines="50" w:afterLines="50" w:line="319" w:lineRule="auto"/>
      <w:ind w:firstLine="200" w:firstLineChars="200"/>
      <w:outlineLvl w:val="8"/>
    </w:pPr>
    <w:rPr>
      <w:rFonts w:ascii="Arial" w:hAnsi="Arial" w:eastAsia="黑体"/>
      <w:b/>
      <w:sz w:val="24"/>
      <w:szCs w:val="21"/>
    </w:rPr>
  </w:style>
  <w:style w:type="character" w:default="1" w:styleId="41">
    <w:name w:val="Default Paragraph Font"/>
    <w:unhideWhenUsed/>
    <w:qFormat/>
    <w:uiPriority w:val="1"/>
  </w:style>
  <w:style w:type="table" w:default="1" w:styleId="39">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11">
    <w:name w:val="toc 7"/>
    <w:basedOn w:val="1"/>
    <w:next w:val="1"/>
    <w:unhideWhenUsed/>
    <w:qFormat/>
    <w:uiPriority w:val="0"/>
    <w:pPr>
      <w:ind w:left="1260"/>
      <w:jc w:val="left"/>
    </w:pPr>
    <w:rPr>
      <w:rFonts w:asciiTheme="minorHAnsi" w:hAnsiTheme="minorHAnsi"/>
      <w:sz w:val="18"/>
      <w:szCs w:val="18"/>
    </w:rPr>
  </w:style>
  <w:style w:type="paragraph" w:styleId="12">
    <w:name w:val="Normal Indent"/>
    <w:basedOn w:val="1"/>
    <w:qFormat/>
    <w:uiPriority w:val="0"/>
    <w:pPr>
      <w:adjustRightInd w:val="0"/>
      <w:spacing w:line="360" w:lineRule="atLeast"/>
      <w:ind w:firstLine="420" w:firstLineChars="200"/>
      <w:jc w:val="left"/>
      <w:textAlignment w:val="baseline"/>
    </w:pPr>
    <w:rPr>
      <w:rFonts w:ascii="Calibri" w:hAnsi="Calibri"/>
      <w:kern w:val="0"/>
      <w:sz w:val="24"/>
    </w:rPr>
  </w:style>
  <w:style w:type="paragraph" w:styleId="13">
    <w:name w:val="Document Map"/>
    <w:basedOn w:val="1"/>
    <w:link w:val="62"/>
    <w:qFormat/>
    <w:uiPriority w:val="0"/>
    <w:rPr>
      <w:rFonts w:ascii="宋体"/>
      <w:sz w:val="18"/>
      <w:szCs w:val="18"/>
    </w:rPr>
  </w:style>
  <w:style w:type="paragraph" w:styleId="14">
    <w:name w:val="annotation text"/>
    <w:basedOn w:val="1"/>
    <w:link w:val="63"/>
    <w:qFormat/>
    <w:uiPriority w:val="99"/>
    <w:pPr>
      <w:jc w:val="left"/>
    </w:pPr>
  </w:style>
  <w:style w:type="paragraph" w:styleId="15">
    <w:name w:val="Body Text 3"/>
    <w:basedOn w:val="1"/>
    <w:unhideWhenUsed/>
    <w:qFormat/>
    <w:uiPriority w:val="99"/>
    <w:pPr>
      <w:spacing w:after="120"/>
    </w:pPr>
    <w:rPr>
      <w:sz w:val="16"/>
      <w:szCs w:val="16"/>
    </w:rPr>
  </w:style>
  <w:style w:type="paragraph" w:styleId="16">
    <w:name w:val="Body Text"/>
    <w:basedOn w:val="1"/>
    <w:link w:val="64"/>
    <w:qFormat/>
    <w:uiPriority w:val="1"/>
    <w:pPr>
      <w:autoSpaceDE w:val="0"/>
      <w:autoSpaceDN w:val="0"/>
      <w:jc w:val="left"/>
    </w:pPr>
    <w:rPr>
      <w:rFonts w:ascii="宋体" w:hAnsi="宋体" w:cs="宋体"/>
      <w:kern w:val="0"/>
      <w:sz w:val="18"/>
      <w:szCs w:val="18"/>
      <w:lang w:val="zh-CN" w:bidi="zh-CN"/>
    </w:rPr>
  </w:style>
  <w:style w:type="paragraph" w:styleId="17">
    <w:name w:val="Body Text Indent"/>
    <w:basedOn w:val="1"/>
    <w:qFormat/>
    <w:uiPriority w:val="0"/>
    <w:pPr>
      <w:autoSpaceDE w:val="0"/>
      <w:autoSpaceDN w:val="0"/>
      <w:adjustRightInd w:val="0"/>
      <w:spacing w:line="360" w:lineRule="auto"/>
      <w:ind w:firstLine="540" w:firstLineChars="180"/>
    </w:pPr>
    <w:rPr>
      <w:rFonts w:ascii="宋体" w:hAnsi="Calibri"/>
      <w:sz w:val="30"/>
      <w:szCs w:val="24"/>
    </w:rPr>
  </w:style>
  <w:style w:type="paragraph" w:styleId="18">
    <w:name w:val="toc 5"/>
    <w:basedOn w:val="1"/>
    <w:next w:val="1"/>
    <w:unhideWhenUsed/>
    <w:qFormat/>
    <w:uiPriority w:val="0"/>
    <w:pPr>
      <w:ind w:left="840"/>
      <w:jc w:val="left"/>
    </w:pPr>
    <w:rPr>
      <w:rFonts w:asciiTheme="minorHAnsi" w:hAnsiTheme="minorHAnsi"/>
      <w:sz w:val="18"/>
      <w:szCs w:val="18"/>
    </w:rPr>
  </w:style>
  <w:style w:type="paragraph" w:styleId="19">
    <w:name w:val="toc 3"/>
    <w:basedOn w:val="1"/>
    <w:next w:val="1"/>
    <w:qFormat/>
    <w:uiPriority w:val="39"/>
    <w:pPr>
      <w:ind w:left="420"/>
      <w:jc w:val="left"/>
    </w:pPr>
    <w:rPr>
      <w:rFonts w:asciiTheme="minorHAnsi" w:hAnsiTheme="minorHAnsi"/>
      <w:i/>
      <w:iCs/>
      <w:sz w:val="20"/>
      <w:szCs w:val="20"/>
    </w:rPr>
  </w:style>
  <w:style w:type="paragraph" w:styleId="20">
    <w:name w:val="Plain Text"/>
    <w:basedOn w:val="1"/>
    <w:link w:val="65"/>
    <w:qFormat/>
    <w:uiPriority w:val="0"/>
    <w:rPr>
      <w:rFonts w:ascii="宋体" w:hAnsi="Courier New" w:cs="Courier New" w:eastAsiaTheme="minorEastAsia"/>
      <w:szCs w:val="21"/>
    </w:rPr>
  </w:style>
  <w:style w:type="paragraph" w:styleId="21">
    <w:name w:val="toc 8"/>
    <w:basedOn w:val="1"/>
    <w:next w:val="1"/>
    <w:unhideWhenUsed/>
    <w:qFormat/>
    <w:uiPriority w:val="0"/>
    <w:pPr>
      <w:ind w:left="1470"/>
      <w:jc w:val="left"/>
    </w:pPr>
    <w:rPr>
      <w:rFonts w:asciiTheme="minorHAnsi" w:hAnsiTheme="minorHAnsi"/>
      <w:sz w:val="18"/>
      <w:szCs w:val="18"/>
    </w:rPr>
  </w:style>
  <w:style w:type="paragraph" w:styleId="22">
    <w:name w:val="Date"/>
    <w:basedOn w:val="1"/>
    <w:next w:val="1"/>
    <w:link w:val="66"/>
    <w:qFormat/>
    <w:uiPriority w:val="0"/>
    <w:pPr>
      <w:ind w:left="100" w:leftChars="2500"/>
    </w:pPr>
  </w:style>
  <w:style w:type="paragraph" w:styleId="23">
    <w:name w:val="Body Text Indent 2"/>
    <w:basedOn w:val="1"/>
    <w:qFormat/>
    <w:uiPriority w:val="0"/>
    <w:pPr>
      <w:ind w:firstLine="540" w:firstLineChars="257"/>
    </w:pPr>
    <w:rPr>
      <w:szCs w:val="24"/>
    </w:rPr>
  </w:style>
  <w:style w:type="paragraph" w:styleId="24">
    <w:name w:val="Balloon Text"/>
    <w:basedOn w:val="1"/>
    <w:link w:val="67"/>
    <w:qFormat/>
    <w:uiPriority w:val="99"/>
    <w:rPr>
      <w:sz w:val="18"/>
      <w:szCs w:val="18"/>
    </w:rPr>
  </w:style>
  <w:style w:type="paragraph" w:styleId="25">
    <w:name w:val="footer"/>
    <w:basedOn w:val="1"/>
    <w:link w:val="68"/>
    <w:qFormat/>
    <w:uiPriority w:val="99"/>
    <w:pPr>
      <w:tabs>
        <w:tab w:val="center" w:pos="4153"/>
        <w:tab w:val="right" w:pos="8306"/>
      </w:tabs>
      <w:snapToGrid w:val="0"/>
      <w:jc w:val="left"/>
    </w:pPr>
    <w:rPr>
      <w:sz w:val="18"/>
      <w:szCs w:val="18"/>
    </w:rPr>
  </w:style>
  <w:style w:type="paragraph" w:styleId="26">
    <w:name w:val="header"/>
    <w:basedOn w:val="1"/>
    <w:link w:val="69"/>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spacing w:before="120" w:after="120"/>
      <w:jc w:val="left"/>
    </w:pPr>
    <w:rPr>
      <w:rFonts w:asciiTheme="minorHAnsi" w:hAnsiTheme="minorHAnsi"/>
      <w:b/>
      <w:bCs/>
      <w:caps/>
      <w:sz w:val="20"/>
      <w:szCs w:val="20"/>
    </w:rPr>
  </w:style>
  <w:style w:type="paragraph" w:styleId="28">
    <w:name w:val="toc 4"/>
    <w:basedOn w:val="1"/>
    <w:next w:val="1"/>
    <w:unhideWhenUsed/>
    <w:qFormat/>
    <w:uiPriority w:val="0"/>
    <w:pPr>
      <w:ind w:left="630"/>
      <w:jc w:val="left"/>
    </w:pPr>
    <w:rPr>
      <w:rFonts w:asciiTheme="minorHAnsi" w:hAnsiTheme="minorHAnsi"/>
      <w:sz w:val="18"/>
      <w:szCs w:val="18"/>
    </w:rPr>
  </w:style>
  <w:style w:type="paragraph" w:styleId="29">
    <w:name w:val="toc 6"/>
    <w:basedOn w:val="1"/>
    <w:next w:val="1"/>
    <w:unhideWhenUsed/>
    <w:qFormat/>
    <w:uiPriority w:val="0"/>
    <w:pPr>
      <w:ind w:left="1050"/>
      <w:jc w:val="left"/>
    </w:pPr>
    <w:rPr>
      <w:rFonts w:asciiTheme="minorHAnsi" w:hAnsiTheme="minorHAnsi"/>
      <w:sz w:val="18"/>
      <w:szCs w:val="18"/>
    </w:rPr>
  </w:style>
  <w:style w:type="paragraph" w:styleId="30">
    <w:name w:val="toc 2"/>
    <w:basedOn w:val="1"/>
    <w:next w:val="1"/>
    <w:qFormat/>
    <w:uiPriority w:val="39"/>
    <w:pPr>
      <w:ind w:left="210"/>
      <w:jc w:val="left"/>
    </w:pPr>
    <w:rPr>
      <w:rFonts w:asciiTheme="minorHAnsi" w:hAnsiTheme="minorHAnsi"/>
      <w:smallCaps/>
      <w:sz w:val="20"/>
      <w:szCs w:val="20"/>
    </w:rPr>
  </w:style>
  <w:style w:type="paragraph" w:styleId="31">
    <w:name w:val="toc 9"/>
    <w:basedOn w:val="1"/>
    <w:next w:val="1"/>
    <w:unhideWhenUsed/>
    <w:qFormat/>
    <w:uiPriority w:val="0"/>
    <w:pPr>
      <w:ind w:left="1680"/>
      <w:jc w:val="left"/>
    </w:pPr>
    <w:rPr>
      <w:rFonts w:asciiTheme="minorHAnsi" w:hAnsiTheme="minorHAnsi"/>
      <w:sz w:val="18"/>
      <w:szCs w:val="18"/>
    </w:rPr>
  </w:style>
  <w:style w:type="paragraph" w:styleId="32">
    <w:name w:val="Body Text 2"/>
    <w:basedOn w:val="1"/>
    <w:qFormat/>
    <w:uiPriority w:val="0"/>
    <w:pPr>
      <w:jc w:val="center"/>
    </w:pPr>
    <w:rPr>
      <w:b/>
      <w:bCs/>
      <w:spacing w:val="-20"/>
      <w:w w:val="130"/>
      <w:sz w:val="48"/>
      <w:szCs w:val="48"/>
    </w:rPr>
  </w:style>
  <w:style w:type="paragraph" w:styleId="33">
    <w:name w:val="HTML Preformatted"/>
    <w:basedOn w:val="1"/>
    <w:link w:val="7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4">
    <w:name w:val="Normal (Web)"/>
    <w:basedOn w:val="1"/>
    <w:qFormat/>
    <w:uiPriority w:val="99"/>
    <w:pPr>
      <w:widowControl/>
      <w:spacing w:before="100" w:beforeAutospacing="1" w:after="100" w:afterAutospacing="1"/>
      <w:jc w:val="left"/>
    </w:pPr>
    <w:rPr>
      <w:rFonts w:ascii="宋体" w:hAnsi="宋体"/>
      <w:kern w:val="0"/>
      <w:sz w:val="24"/>
    </w:rPr>
  </w:style>
  <w:style w:type="paragraph" w:styleId="35">
    <w:name w:val="Title"/>
    <w:basedOn w:val="1"/>
    <w:next w:val="1"/>
    <w:link w:val="97"/>
    <w:qFormat/>
    <w:uiPriority w:val="0"/>
    <w:pPr>
      <w:spacing w:before="240" w:after="60" w:line="360" w:lineRule="auto"/>
      <w:ind w:firstLine="200" w:firstLineChars="200"/>
      <w:jc w:val="center"/>
      <w:outlineLvl w:val="0"/>
    </w:pPr>
    <w:rPr>
      <w:rFonts w:ascii="Cambria" w:hAnsi="Cambria"/>
      <w:b/>
      <w:bCs/>
      <w:kern w:val="0"/>
      <w:sz w:val="36"/>
      <w:szCs w:val="32"/>
    </w:rPr>
  </w:style>
  <w:style w:type="paragraph" w:styleId="36">
    <w:name w:val="annotation subject"/>
    <w:basedOn w:val="14"/>
    <w:next w:val="1"/>
    <w:link w:val="71"/>
    <w:qFormat/>
    <w:uiPriority w:val="99"/>
    <w:rPr>
      <w:b/>
      <w:bCs/>
    </w:rPr>
  </w:style>
  <w:style w:type="paragraph" w:styleId="37">
    <w:name w:val="Body Text First Indent"/>
    <w:basedOn w:val="16"/>
    <w:next w:val="29"/>
    <w:qFormat/>
    <w:uiPriority w:val="0"/>
    <w:pPr>
      <w:ind w:firstLine="420" w:firstLineChars="100"/>
    </w:pPr>
  </w:style>
  <w:style w:type="paragraph" w:styleId="38">
    <w:name w:val="Body Text First Indent 2"/>
    <w:basedOn w:val="17"/>
    <w:unhideWhenUsed/>
    <w:qFormat/>
    <w:uiPriority w:val="0"/>
    <w:pPr>
      <w:tabs>
        <w:tab w:val="left" w:pos="4900"/>
      </w:tabs>
      <w:ind w:firstLine="420" w:firstLineChars="200"/>
    </w:pPr>
  </w:style>
  <w:style w:type="table" w:styleId="40">
    <w:name w:val="Table Grid"/>
    <w:basedOn w:val="3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2">
    <w:name w:val="Strong"/>
    <w:basedOn w:val="41"/>
    <w:qFormat/>
    <w:uiPriority w:val="0"/>
    <w:rPr>
      <w:b/>
      <w:bCs/>
    </w:rPr>
  </w:style>
  <w:style w:type="character" w:styleId="43">
    <w:name w:val="page number"/>
    <w:basedOn w:val="41"/>
    <w:qFormat/>
    <w:uiPriority w:val="0"/>
  </w:style>
  <w:style w:type="character" w:styleId="44">
    <w:name w:val="FollowedHyperlink"/>
    <w:basedOn w:val="41"/>
    <w:unhideWhenUsed/>
    <w:qFormat/>
    <w:uiPriority w:val="99"/>
    <w:rPr>
      <w:color w:val="800080" w:themeColor="followedHyperlink"/>
      <w:u w:val="single"/>
      <w14:textFill>
        <w14:solidFill>
          <w14:schemeClr w14:val="folHlink"/>
        </w14:solidFill>
      </w14:textFill>
    </w:rPr>
  </w:style>
  <w:style w:type="character" w:styleId="45">
    <w:name w:val="Hyperlink"/>
    <w:qFormat/>
    <w:uiPriority w:val="99"/>
    <w:rPr>
      <w:color w:val="0000FF"/>
      <w:u w:val="single"/>
    </w:rPr>
  </w:style>
  <w:style w:type="character" w:styleId="46">
    <w:name w:val="annotation reference"/>
    <w:basedOn w:val="41"/>
    <w:qFormat/>
    <w:uiPriority w:val="0"/>
    <w:rPr>
      <w:sz w:val="21"/>
      <w:szCs w:val="21"/>
    </w:rPr>
  </w:style>
  <w:style w:type="paragraph" w:customStyle="1" w:styleId="47">
    <w:name w:val="正文缩进1"/>
    <w:autoRedefine/>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customStyle="1" w:styleId="48">
    <w:name w:val="列出段落1"/>
    <w:basedOn w:val="1"/>
    <w:qFormat/>
    <w:uiPriority w:val="34"/>
    <w:pPr>
      <w:ind w:firstLine="420" w:firstLineChars="200"/>
    </w:pPr>
    <w:rPr>
      <w:rFonts w:ascii="Calibri" w:hAnsi="Calibri"/>
    </w:rPr>
  </w:style>
  <w:style w:type="paragraph" w:customStyle="1" w:styleId="49">
    <w:name w:val="BodyText"/>
    <w:basedOn w:val="1"/>
    <w:next w:val="50"/>
    <w:qFormat/>
    <w:uiPriority w:val="0"/>
    <w:pPr>
      <w:widowControl/>
      <w:spacing w:after="120"/>
      <w:jc w:val="left"/>
      <w:textAlignment w:val="baseline"/>
    </w:pPr>
    <w:rPr>
      <w:rFonts w:ascii="Tahoma" w:hAnsi="Tahoma" w:eastAsia="Times New Roman"/>
      <w:b/>
      <w:sz w:val="20"/>
      <w:lang w:val="de-DE" w:eastAsia="de-DE"/>
    </w:rPr>
  </w:style>
  <w:style w:type="paragraph" w:customStyle="1" w:styleId="50">
    <w:name w:val="BodyText1I"/>
    <w:basedOn w:val="49"/>
    <w:qFormat/>
    <w:uiPriority w:val="0"/>
    <w:pPr>
      <w:ind w:firstLine="420" w:firstLineChars="100"/>
    </w:pPr>
  </w:style>
  <w:style w:type="paragraph" w:customStyle="1" w:styleId="51">
    <w:name w:val="TOC 标题1"/>
    <w:basedOn w:val="2"/>
    <w:next w:val="1"/>
    <w:unhideWhenUsed/>
    <w:qFormat/>
    <w:uiPriority w:val="39"/>
    <w:pPr>
      <w:widowControl/>
      <w:spacing w:before="480" w:after="0" w:line="276" w:lineRule="auto"/>
      <w:jc w:val="left"/>
      <w:outlineLvl w:val="9"/>
    </w:pPr>
    <w:rPr>
      <w:rFonts w:ascii="Calibri Light" w:hAnsi="Calibri Light"/>
      <w:color w:val="2E75B5"/>
      <w:kern w:val="0"/>
      <w:sz w:val="28"/>
      <w:szCs w:val="28"/>
    </w:rPr>
  </w:style>
  <w:style w:type="paragraph" w:customStyle="1" w:styleId="52">
    <w:name w:val="+正文"/>
    <w:basedOn w:val="1"/>
    <w:qFormat/>
    <w:uiPriority w:val="99"/>
    <w:pPr>
      <w:spacing w:line="360" w:lineRule="auto"/>
      <w:ind w:firstLine="200" w:firstLineChars="200"/>
    </w:pPr>
  </w:style>
  <w:style w:type="character" w:customStyle="1" w:styleId="53">
    <w:name w:val="标题 1 Char"/>
    <w:basedOn w:val="41"/>
    <w:link w:val="2"/>
    <w:qFormat/>
    <w:uiPriority w:val="0"/>
    <w:rPr>
      <w:b/>
      <w:bCs/>
      <w:kern w:val="44"/>
      <w:sz w:val="44"/>
      <w:szCs w:val="44"/>
    </w:rPr>
  </w:style>
  <w:style w:type="character" w:customStyle="1" w:styleId="54">
    <w:name w:val="标题 2 Char"/>
    <w:basedOn w:val="41"/>
    <w:link w:val="3"/>
    <w:qFormat/>
    <w:uiPriority w:val="0"/>
    <w:rPr>
      <w:rFonts w:ascii="Calibri Light" w:hAnsi="Calibri Light" w:eastAsia="宋体" w:cs="Times New Roman"/>
      <w:b/>
      <w:bCs/>
      <w:kern w:val="2"/>
      <w:sz w:val="32"/>
      <w:szCs w:val="32"/>
    </w:rPr>
  </w:style>
  <w:style w:type="character" w:customStyle="1" w:styleId="55">
    <w:name w:val="标题 3 Char"/>
    <w:basedOn w:val="41"/>
    <w:link w:val="4"/>
    <w:qFormat/>
    <w:uiPriority w:val="9"/>
    <w:rPr>
      <w:b/>
      <w:bCs/>
      <w:kern w:val="2"/>
      <w:sz w:val="32"/>
      <w:szCs w:val="32"/>
    </w:rPr>
  </w:style>
  <w:style w:type="character" w:customStyle="1" w:styleId="56">
    <w:name w:val="标题 4 Char"/>
    <w:basedOn w:val="41"/>
    <w:link w:val="5"/>
    <w:qFormat/>
    <w:uiPriority w:val="9"/>
    <w:rPr>
      <w:rFonts w:asciiTheme="majorHAnsi" w:hAnsiTheme="majorHAnsi" w:eastAsiaTheme="majorEastAsia" w:cstheme="majorBidi"/>
      <w:b/>
      <w:bCs/>
      <w:kern w:val="2"/>
      <w:sz w:val="28"/>
      <w:szCs w:val="28"/>
    </w:rPr>
  </w:style>
  <w:style w:type="character" w:customStyle="1" w:styleId="57">
    <w:name w:val="标题 5 Char"/>
    <w:basedOn w:val="41"/>
    <w:link w:val="6"/>
    <w:semiHidden/>
    <w:qFormat/>
    <w:uiPriority w:val="9"/>
    <w:rPr>
      <w:rFonts w:eastAsia="楷体"/>
      <w:b/>
      <w:bCs/>
      <w:sz w:val="24"/>
      <w:szCs w:val="28"/>
    </w:rPr>
  </w:style>
  <w:style w:type="character" w:customStyle="1" w:styleId="58">
    <w:name w:val="标题 6 Char"/>
    <w:basedOn w:val="41"/>
    <w:link w:val="7"/>
    <w:qFormat/>
    <w:uiPriority w:val="0"/>
    <w:rPr>
      <w:rFonts w:ascii="Cambria" w:hAnsi="Cambria" w:eastAsia="楷体"/>
      <w:b/>
      <w:bCs/>
      <w:kern w:val="2"/>
      <w:sz w:val="24"/>
      <w:szCs w:val="24"/>
    </w:rPr>
  </w:style>
  <w:style w:type="character" w:customStyle="1" w:styleId="59">
    <w:name w:val="标题 7 Char"/>
    <w:basedOn w:val="41"/>
    <w:link w:val="8"/>
    <w:qFormat/>
    <w:uiPriority w:val="0"/>
    <w:rPr>
      <w:rFonts w:eastAsia="黑体"/>
      <w:b/>
      <w:bCs/>
      <w:kern w:val="2"/>
      <w:sz w:val="24"/>
      <w:szCs w:val="24"/>
    </w:rPr>
  </w:style>
  <w:style w:type="character" w:customStyle="1" w:styleId="60">
    <w:name w:val="标题 8 Char"/>
    <w:basedOn w:val="41"/>
    <w:link w:val="9"/>
    <w:qFormat/>
    <w:uiPriority w:val="0"/>
    <w:rPr>
      <w:rFonts w:ascii="Arial" w:hAnsi="Arial" w:eastAsia="黑体"/>
      <w:b/>
      <w:kern w:val="2"/>
      <w:sz w:val="24"/>
      <w:szCs w:val="24"/>
    </w:rPr>
  </w:style>
  <w:style w:type="character" w:customStyle="1" w:styleId="61">
    <w:name w:val="标题 9 Char"/>
    <w:basedOn w:val="41"/>
    <w:link w:val="10"/>
    <w:qFormat/>
    <w:uiPriority w:val="0"/>
    <w:rPr>
      <w:rFonts w:ascii="Arial" w:hAnsi="Arial" w:eastAsia="黑体"/>
      <w:b/>
      <w:kern w:val="2"/>
      <w:sz w:val="24"/>
      <w:szCs w:val="21"/>
    </w:rPr>
  </w:style>
  <w:style w:type="character" w:customStyle="1" w:styleId="62">
    <w:name w:val="文档结构图 Char"/>
    <w:basedOn w:val="41"/>
    <w:link w:val="13"/>
    <w:qFormat/>
    <w:uiPriority w:val="0"/>
    <w:rPr>
      <w:rFonts w:ascii="宋体"/>
      <w:kern w:val="2"/>
      <w:sz w:val="18"/>
      <w:szCs w:val="18"/>
    </w:rPr>
  </w:style>
  <w:style w:type="character" w:customStyle="1" w:styleId="63">
    <w:name w:val="批注文字 Char"/>
    <w:basedOn w:val="41"/>
    <w:link w:val="14"/>
    <w:qFormat/>
    <w:uiPriority w:val="99"/>
    <w:rPr>
      <w:kern w:val="2"/>
      <w:sz w:val="21"/>
      <w:szCs w:val="22"/>
    </w:rPr>
  </w:style>
  <w:style w:type="character" w:customStyle="1" w:styleId="64">
    <w:name w:val="正文文本 Char"/>
    <w:basedOn w:val="41"/>
    <w:link w:val="16"/>
    <w:qFormat/>
    <w:uiPriority w:val="1"/>
    <w:rPr>
      <w:rFonts w:ascii="宋体" w:hAnsi="宋体" w:cs="宋体"/>
      <w:sz w:val="18"/>
      <w:szCs w:val="18"/>
      <w:lang w:val="zh-CN" w:bidi="zh-CN"/>
    </w:rPr>
  </w:style>
  <w:style w:type="character" w:customStyle="1" w:styleId="65">
    <w:name w:val="纯文本 Char"/>
    <w:basedOn w:val="41"/>
    <w:link w:val="20"/>
    <w:qFormat/>
    <w:uiPriority w:val="0"/>
    <w:rPr>
      <w:rFonts w:ascii="宋体" w:hAnsi="Courier New" w:cs="Courier New" w:eastAsiaTheme="minorEastAsia"/>
      <w:kern w:val="2"/>
      <w:sz w:val="21"/>
      <w:szCs w:val="21"/>
    </w:rPr>
  </w:style>
  <w:style w:type="character" w:customStyle="1" w:styleId="66">
    <w:name w:val="日期 Char"/>
    <w:basedOn w:val="41"/>
    <w:link w:val="22"/>
    <w:qFormat/>
    <w:uiPriority w:val="0"/>
    <w:rPr>
      <w:kern w:val="2"/>
      <w:sz w:val="21"/>
      <w:szCs w:val="22"/>
    </w:rPr>
  </w:style>
  <w:style w:type="character" w:customStyle="1" w:styleId="67">
    <w:name w:val="批注框文本 Char"/>
    <w:basedOn w:val="41"/>
    <w:link w:val="24"/>
    <w:qFormat/>
    <w:uiPriority w:val="99"/>
    <w:rPr>
      <w:kern w:val="2"/>
      <w:sz w:val="18"/>
      <w:szCs w:val="18"/>
    </w:rPr>
  </w:style>
  <w:style w:type="character" w:customStyle="1" w:styleId="68">
    <w:name w:val="页脚 Char"/>
    <w:basedOn w:val="41"/>
    <w:link w:val="25"/>
    <w:qFormat/>
    <w:uiPriority w:val="99"/>
    <w:rPr>
      <w:kern w:val="2"/>
      <w:sz w:val="18"/>
      <w:szCs w:val="18"/>
    </w:rPr>
  </w:style>
  <w:style w:type="character" w:customStyle="1" w:styleId="69">
    <w:name w:val="页眉 Char"/>
    <w:basedOn w:val="41"/>
    <w:link w:val="26"/>
    <w:qFormat/>
    <w:uiPriority w:val="99"/>
    <w:rPr>
      <w:kern w:val="2"/>
      <w:sz w:val="18"/>
      <w:szCs w:val="18"/>
    </w:rPr>
  </w:style>
  <w:style w:type="character" w:customStyle="1" w:styleId="70">
    <w:name w:val="HTML 预设格式 Char"/>
    <w:basedOn w:val="41"/>
    <w:link w:val="33"/>
    <w:qFormat/>
    <w:uiPriority w:val="99"/>
    <w:rPr>
      <w:rFonts w:ascii="宋体" w:hAnsi="宋体" w:cs="宋体"/>
      <w:sz w:val="24"/>
      <w:szCs w:val="24"/>
    </w:rPr>
  </w:style>
  <w:style w:type="character" w:customStyle="1" w:styleId="71">
    <w:name w:val="批注主题 Char"/>
    <w:basedOn w:val="63"/>
    <w:link w:val="36"/>
    <w:qFormat/>
    <w:uiPriority w:val="99"/>
    <w:rPr>
      <w:b/>
      <w:bCs/>
      <w:kern w:val="2"/>
      <w:sz w:val="21"/>
      <w:szCs w:val="22"/>
    </w:rPr>
  </w:style>
  <w:style w:type="character" w:customStyle="1" w:styleId="72">
    <w:name w:val="high-light-bg4"/>
    <w:basedOn w:val="41"/>
    <w:qFormat/>
    <w:uiPriority w:val="0"/>
  </w:style>
  <w:style w:type="paragraph" w:customStyle="1" w:styleId="73">
    <w:name w:val="列出段落2"/>
    <w:basedOn w:val="1"/>
    <w:qFormat/>
    <w:uiPriority w:val="34"/>
    <w:pPr>
      <w:ind w:firstLine="420" w:firstLineChars="200"/>
    </w:pPr>
  </w:style>
  <w:style w:type="paragraph" w:customStyle="1" w:styleId="74">
    <w:name w:val="正文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List Paragraph"/>
    <w:basedOn w:val="1"/>
    <w:link w:val="76"/>
    <w:qFormat/>
    <w:uiPriority w:val="34"/>
    <w:pPr>
      <w:ind w:firstLine="420" w:firstLineChars="200"/>
    </w:pPr>
    <w:rPr>
      <w:rFonts w:ascii="Calibri" w:hAnsi="Calibri"/>
    </w:rPr>
  </w:style>
  <w:style w:type="character" w:customStyle="1" w:styleId="76">
    <w:name w:val="列出段落 Char"/>
    <w:basedOn w:val="41"/>
    <w:link w:val="75"/>
    <w:qFormat/>
    <w:uiPriority w:val="0"/>
    <w:rPr>
      <w:rFonts w:ascii="Calibri" w:hAnsi="Calibri"/>
      <w:kern w:val="2"/>
      <w:sz w:val="21"/>
      <w:szCs w:val="22"/>
    </w:rPr>
  </w:style>
  <w:style w:type="character" w:customStyle="1" w:styleId="77">
    <w:name w:val="Table Text Char1"/>
    <w:link w:val="78"/>
    <w:qFormat/>
    <w:locked/>
    <w:uiPriority w:val="0"/>
    <w:rPr>
      <w:rFonts w:ascii="Arial" w:hAnsi="Arial" w:cs="Arial"/>
    </w:rPr>
  </w:style>
  <w:style w:type="paragraph" w:customStyle="1" w:styleId="78">
    <w:name w:val="Table Text"/>
    <w:basedOn w:val="1"/>
    <w:link w:val="77"/>
    <w:qFormat/>
    <w:uiPriority w:val="0"/>
    <w:pPr>
      <w:widowControl/>
      <w:snapToGrid w:val="0"/>
      <w:spacing w:before="80" w:after="80"/>
      <w:jc w:val="left"/>
    </w:pPr>
    <w:rPr>
      <w:rFonts w:ascii="Arial" w:hAnsi="Arial"/>
      <w:kern w:val="0"/>
      <w:sz w:val="20"/>
      <w:szCs w:val="20"/>
    </w:rPr>
  </w:style>
  <w:style w:type="paragraph" w:customStyle="1" w:styleId="79">
    <w:name w:val="Char"/>
    <w:basedOn w:val="1"/>
    <w:qFormat/>
    <w:uiPriority w:val="0"/>
    <w:pPr>
      <w:adjustRightInd w:val="0"/>
      <w:spacing w:line="360" w:lineRule="auto"/>
    </w:pPr>
    <w:rPr>
      <w:rFonts w:ascii="Calibri" w:hAnsi="Calibri"/>
      <w:kern w:val="0"/>
      <w:sz w:val="24"/>
    </w:rPr>
  </w:style>
  <w:style w:type="character" w:customStyle="1" w:styleId="80">
    <w:name w:val="mh-gray2"/>
    <w:basedOn w:val="41"/>
    <w:qFormat/>
    <w:uiPriority w:val="0"/>
  </w:style>
  <w:style w:type="paragraph" w:customStyle="1" w:styleId="81">
    <w:name w:val="表格文字"/>
    <w:basedOn w:val="1"/>
    <w:qFormat/>
    <w:uiPriority w:val="0"/>
    <w:pPr>
      <w:spacing w:before="120" w:after="120"/>
    </w:pPr>
    <w:rPr>
      <w:rFonts w:ascii="新宋体" w:hAnsi="宋体" w:eastAsia="新宋体" w:cstheme="minorBidi"/>
      <w:bCs/>
      <w:color w:val="000000"/>
      <w:sz w:val="18"/>
      <w:szCs w:val="18"/>
    </w:rPr>
  </w:style>
  <w:style w:type="character" w:customStyle="1" w:styleId="82">
    <w:name w:val="font31"/>
    <w:basedOn w:val="41"/>
    <w:qFormat/>
    <w:uiPriority w:val="0"/>
    <w:rPr>
      <w:rFonts w:hint="eastAsia" w:ascii="宋体" w:hAnsi="宋体" w:eastAsia="宋体" w:cs="宋体"/>
      <w:b/>
      <w:color w:val="000000"/>
      <w:sz w:val="20"/>
      <w:szCs w:val="20"/>
      <w:u w:val="none"/>
    </w:rPr>
  </w:style>
  <w:style w:type="character" w:customStyle="1" w:styleId="83">
    <w:name w:val="font21"/>
    <w:basedOn w:val="41"/>
    <w:qFormat/>
    <w:uiPriority w:val="0"/>
    <w:rPr>
      <w:rFonts w:hint="eastAsia" w:ascii="宋体" w:hAnsi="宋体" w:eastAsia="宋体" w:cs="宋体"/>
      <w:color w:val="000000"/>
      <w:sz w:val="20"/>
      <w:szCs w:val="20"/>
      <w:u w:val="none"/>
    </w:rPr>
  </w:style>
  <w:style w:type="character" w:customStyle="1" w:styleId="84">
    <w:name w:val="font11"/>
    <w:basedOn w:val="41"/>
    <w:qFormat/>
    <w:uiPriority w:val="0"/>
    <w:rPr>
      <w:rFonts w:hint="eastAsia" w:ascii="宋体" w:hAnsi="宋体" w:eastAsia="宋体" w:cs="宋体"/>
      <w:color w:val="000000"/>
      <w:sz w:val="20"/>
      <w:szCs w:val="20"/>
      <w:u w:val="none"/>
    </w:rPr>
  </w:style>
  <w:style w:type="character" w:customStyle="1" w:styleId="85">
    <w:name w:val="font61"/>
    <w:basedOn w:val="41"/>
    <w:qFormat/>
    <w:uiPriority w:val="0"/>
    <w:rPr>
      <w:rFonts w:hint="default" w:ascii="Times New Roman" w:hAnsi="Times New Roman" w:cs="Times New Roman"/>
      <w:b/>
      <w:color w:val="000000"/>
      <w:sz w:val="20"/>
      <w:szCs w:val="20"/>
      <w:u w:val="none"/>
    </w:rPr>
  </w:style>
  <w:style w:type="character" w:customStyle="1" w:styleId="86">
    <w:name w:val="font41"/>
    <w:basedOn w:val="41"/>
    <w:qFormat/>
    <w:uiPriority w:val="0"/>
    <w:rPr>
      <w:rFonts w:hint="eastAsia" w:ascii="宋体" w:hAnsi="宋体" w:eastAsia="宋体" w:cs="宋体"/>
      <w:b/>
      <w:color w:val="000000"/>
      <w:sz w:val="20"/>
      <w:szCs w:val="20"/>
      <w:u w:val="none"/>
    </w:rPr>
  </w:style>
  <w:style w:type="character" w:customStyle="1" w:styleId="87">
    <w:name w:val="font01"/>
    <w:basedOn w:val="41"/>
    <w:qFormat/>
    <w:uiPriority w:val="0"/>
    <w:rPr>
      <w:rFonts w:hint="default" w:ascii="Times New Roman" w:hAnsi="Times New Roman" w:cs="Times New Roman"/>
      <w:b/>
      <w:color w:val="000000"/>
      <w:sz w:val="20"/>
      <w:szCs w:val="20"/>
      <w:u w:val="none"/>
    </w:rPr>
  </w:style>
  <w:style w:type="character" w:customStyle="1" w:styleId="88">
    <w:name w:val="font51"/>
    <w:basedOn w:val="41"/>
    <w:qFormat/>
    <w:uiPriority w:val="0"/>
    <w:rPr>
      <w:rFonts w:hint="default" w:ascii="Times New Roman" w:hAnsi="Times New Roman" w:cs="Times New Roman"/>
      <w:color w:val="000000"/>
      <w:sz w:val="20"/>
      <w:szCs w:val="20"/>
      <w:u w:val="none"/>
    </w:rPr>
  </w:style>
  <w:style w:type="character" w:customStyle="1" w:styleId="89">
    <w:name w:val="书籍标题1"/>
    <w:basedOn w:val="41"/>
    <w:qFormat/>
    <w:uiPriority w:val="0"/>
    <w:rPr>
      <w:rFonts w:ascii="Times New Roman" w:hAnsi="Times New Roman" w:eastAsia="宋体"/>
      <w:b/>
      <w:bCs/>
      <w:smallCaps/>
      <w:spacing w:val="5"/>
    </w:rPr>
  </w:style>
  <w:style w:type="character" w:customStyle="1" w:styleId="90">
    <w:name w:val="font71"/>
    <w:basedOn w:val="41"/>
    <w:qFormat/>
    <w:uiPriority w:val="0"/>
    <w:rPr>
      <w:rFonts w:hint="eastAsia" w:ascii="宋体" w:hAnsi="宋体" w:eastAsia="宋体" w:cs="宋体"/>
      <w:color w:val="000000"/>
      <w:sz w:val="18"/>
      <w:szCs w:val="18"/>
      <w:u w:val="none"/>
    </w:rPr>
  </w:style>
  <w:style w:type="paragraph" w:customStyle="1" w:styleId="9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title1"/>
    <w:basedOn w:val="1"/>
    <w:qFormat/>
    <w:uiPriority w:val="0"/>
    <w:pPr>
      <w:widowControl/>
      <w:spacing w:before="100" w:beforeAutospacing="1" w:after="100" w:afterAutospacing="1"/>
      <w:jc w:val="left"/>
    </w:pPr>
    <w:rPr>
      <w:rFonts w:ascii="宋体" w:hAnsi="宋体" w:cs="宋体"/>
      <w:kern w:val="0"/>
      <w:sz w:val="24"/>
      <w:szCs w:val="24"/>
    </w:rPr>
  </w:style>
  <w:style w:type="table" w:customStyle="1" w:styleId="94">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95">
    <w:name w:val="Table Paragraph"/>
    <w:basedOn w:val="1"/>
    <w:qFormat/>
    <w:uiPriority w:val="1"/>
    <w:pPr>
      <w:autoSpaceDE w:val="0"/>
      <w:autoSpaceDN w:val="0"/>
      <w:jc w:val="left"/>
    </w:pPr>
    <w:rPr>
      <w:rFonts w:ascii="宋体" w:hAnsi="宋体" w:cs="宋体"/>
      <w:kern w:val="0"/>
      <w:sz w:val="22"/>
      <w:lang w:val="zh-CN" w:bidi="zh-CN"/>
    </w:rPr>
  </w:style>
  <w:style w:type="paragraph" w:customStyle="1" w:styleId="96">
    <w:name w:val="样式 标题 5 + 五号 居中 段前: 1.5 磅 段后: 1.5 磅 行距: 多倍行距 1.57 字行"/>
    <w:basedOn w:val="6"/>
    <w:qFormat/>
    <w:uiPriority w:val="0"/>
    <w:pPr>
      <w:widowControl w:val="0"/>
      <w:tabs>
        <w:tab w:val="left" w:pos="360"/>
      </w:tabs>
      <w:spacing w:before="30" w:after="30" w:line="377" w:lineRule="auto"/>
      <w:jc w:val="center"/>
    </w:pPr>
    <w:rPr>
      <w:rFonts w:cs="宋体"/>
      <w:kern w:val="2"/>
      <w:sz w:val="21"/>
      <w:szCs w:val="20"/>
    </w:rPr>
  </w:style>
  <w:style w:type="character" w:customStyle="1" w:styleId="97">
    <w:name w:val="标题 Char"/>
    <w:link w:val="35"/>
    <w:qFormat/>
    <w:uiPriority w:val="0"/>
    <w:rPr>
      <w:rFonts w:ascii="Cambria" w:hAnsi="Cambria"/>
      <w:b/>
      <w:bCs/>
      <w:sz w:val="36"/>
      <w:szCs w:val="32"/>
    </w:rPr>
  </w:style>
  <w:style w:type="character" w:customStyle="1" w:styleId="98">
    <w:name w:val="标题 Char1"/>
    <w:basedOn w:val="41"/>
    <w:qFormat/>
    <w:uiPriority w:val="10"/>
    <w:rPr>
      <w:rFonts w:asciiTheme="majorHAnsi" w:hAnsiTheme="majorHAnsi" w:cstheme="majorBidi"/>
      <w:b/>
      <w:bCs/>
      <w:kern w:val="2"/>
      <w:sz w:val="32"/>
      <w:szCs w:val="32"/>
    </w:rPr>
  </w:style>
  <w:style w:type="paragraph" w:customStyle="1" w:styleId="99">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100">
    <w:name w:val="参考标准_w"/>
    <w:basedOn w:val="1"/>
    <w:next w:val="1"/>
    <w:qFormat/>
    <w:uiPriority w:val="0"/>
    <w:pPr>
      <w:numPr>
        <w:ilvl w:val="0"/>
        <w:numId w:val="1"/>
      </w:numPr>
      <w:adjustRightInd w:val="0"/>
      <w:snapToGrid w:val="0"/>
      <w:spacing w:line="360" w:lineRule="auto"/>
      <w:ind w:left="0" w:firstLine="200" w:firstLineChars="200"/>
    </w:pPr>
    <w:rPr>
      <w:sz w:val="24"/>
      <w:szCs w:val="21"/>
    </w:rPr>
  </w:style>
  <w:style w:type="character" w:customStyle="1" w:styleId="101">
    <w:name w:val="列出段落 字符"/>
    <w:qFormat/>
    <w:locked/>
    <w:uiPriority w:val="34"/>
    <w:rPr>
      <w:kern w:val="2"/>
      <w:sz w:val="24"/>
      <w:szCs w:val="24"/>
    </w:rPr>
  </w:style>
  <w:style w:type="paragraph" w:customStyle="1" w:styleId="10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5">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505"/>
    <w:basedOn w:val="1"/>
    <w:qFormat/>
    <w:uiPriority w:val="0"/>
    <w:pPr>
      <w:widowControl/>
      <w:spacing w:before="100" w:beforeAutospacing="1" w:after="100" w:afterAutospacing="1"/>
      <w:jc w:val="left"/>
    </w:pPr>
    <w:rPr>
      <w:rFonts w:ascii="楷体" w:hAnsi="楷体" w:eastAsia="楷体" w:cs="宋体"/>
      <w:kern w:val="0"/>
      <w:sz w:val="20"/>
      <w:szCs w:val="20"/>
    </w:rPr>
  </w:style>
  <w:style w:type="paragraph" w:customStyle="1" w:styleId="107">
    <w:name w:val="xl506"/>
    <w:basedOn w:val="1"/>
    <w:qFormat/>
    <w:uiPriority w:val="0"/>
    <w:pPr>
      <w:widowControl/>
      <w:spacing w:before="100" w:beforeAutospacing="1" w:after="100" w:afterAutospacing="1"/>
      <w:jc w:val="center"/>
    </w:pPr>
    <w:rPr>
      <w:rFonts w:ascii="楷体" w:hAnsi="楷体" w:eastAsia="楷体" w:cs="宋体"/>
      <w:kern w:val="0"/>
      <w:sz w:val="20"/>
      <w:szCs w:val="20"/>
    </w:rPr>
  </w:style>
  <w:style w:type="paragraph" w:customStyle="1" w:styleId="108">
    <w:name w:val="xl50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b/>
      <w:bCs/>
      <w:kern w:val="0"/>
      <w:sz w:val="20"/>
      <w:szCs w:val="20"/>
    </w:rPr>
  </w:style>
  <w:style w:type="paragraph" w:customStyle="1" w:styleId="109">
    <w:name w:val="xl5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b/>
      <w:bCs/>
      <w:kern w:val="0"/>
      <w:sz w:val="20"/>
      <w:szCs w:val="20"/>
    </w:rPr>
  </w:style>
  <w:style w:type="paragraph" w:customStyle="1" w:styleId="110">
    <w:name w:val="xl5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11">
    <w:name w:val="xl5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12">
    <w:name w:val="xl5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13">
    <w:name w:val="xl5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14">
    <w:name w:val="xl5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15">
    <w:name w:val="xl514"/>
    <w:basedOn w:val="1"/>
    <w:qFormat/>
    <w:uiPriority w:val="0"/>
    <w:pPr>
      <w:widowControl/>
      <w:pBdr>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16">
    <w:name w:val="xl51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17">
    <w:name w:val="xl5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18">
    <w:name w:val="xl5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楷体" w:hAnsi="楷体" w:eastAsia="楷体" w:cs="宋体"/>
      <w:kern w:val="0"/>
      <w:sz w:val="20"/>
      <w:szCs w:val="20"/>
    </w:rPr>
  </w:style>
  <w:style w:type="paragraph" w:customStyle="1" w:styleId="119">
    <w:name w:val="xl518"/>
    <w:basedOn w:val="1"/>
    <w:qFormat/>
    <w:uiPriority w:val="0"/>
    <w:pPr>
      <w:widowControl/>
      <w:pBdr>
        <w:left w:val="single" w:color="auto" w:sz="4" w:space="0"/>
        <w:right w:val="single" w:color="auto" w:sz="4" w:space="0"/>
      </w:pBdr>
      <w:spacing w:before="100" w:beforeAutospacing="1" w:after="100" w:afterAutospacing="1"/>
      <w:jc w:val="left"/>
    </w:pPr>
    <w:rPr>
      <w:rFonts w:ascii="楷体" w:hAnsi="楷体" w:eastAsia="楷体" w:cs="宋体"/>
      <w:kern w:val="0"/>
      <w:sz w:val="20"/>
      <w:szCs w:val="20"/>
    </w:rPr>
  </w:style>
  <w:style w:type="paragraph" w:customStyle="1" w:styleId="120">
    <w:name w:val="xl519"/>
    <w:basedOn w:val="1"/>
    <w:qFormat/>
    <w:uiPriority w:val="0"/>
    <w:pPr>
      <w:widowControl/>
      <w:spacing w:before="100" w:beforeAutospacing="1" w:after="100" w:afterAutospacing="1"/>
      <w:jc w:val="left"/>
    </w:pPr>
    <w:rPr>
      <w:rFonts w:ascii="楷体" w:hAnsi="楷体" w:eastAsia="楷体" w:cs="宋体"/>
      <w:kern w:val="0"/>
      <w:sz w:val="20"/>
      <w:szCs w:val="20"/>
    </w:rPr>
  </w:style>
  <w:style w:type="character" w:customStyle="1" w:styleId="121">
    <w:name w:val="fontstyle01"/>
    <w:basedOn w:val="41"/>
    <w:qFormat/>
    <w:uiPriority w:val="0"/>
    <w:rPr>
      <w:rFonts w:hint="eastAsia" w:ascii="宋体" w:hAnsi="宋体" w:eastAsia="宋体"/>
      <w:color w:val="000000"/>
      <w:sz w:val="28"/>
      <w:szCs w:val="28"/>
    </w:rPr>
  </w:style>
  <w:style w:type="character" w:customStyle="1" w:styleId="122">
    <w:name w:val="fontstyle21"/>
    <w:basedOn w:val="41"/>
    <w:qFormat/>
    <w:uiPriority w:val="0"/>
    <w:rPr>
      <w:rFonts w:hint="default" w:ascii="TimesNewRomanPSMT" w:hAnsi="TimesNewRomanPSMT"/>
      <w:color w:val="000000"/>
      <w:sz w:val="28"/>
      <w:szCs w:val="28"/>
    </w:rPr>
  </w:style>
  <w:style w:type="table" w:customStyle="1" w:styleId="123">
    <w:name w:val="网格表 5 深色 - 着色 11"/>
    <w:basedOn w:val="39"/>
    <w:qFormat/>
    <w:uiPriority w:val="50"/>
    <w:rPr>
      <w:kern w:val="2"/>
      <w:sz w:val="21"/>
      <w:szCs w:val="22"/>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cPr>
      <w:shd w:val="clear" w:color="auto" w:fill="DBE5F1"/>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F81BD"/>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F81BD"/>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F81BD"/>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F81BD"/>
      </w:tcPr>
    </w:tblStylePr>
    <w:tblStylePr w:type="band1Vert">
      <w:tcPr>
        <w:shd w:val="clear" w:color="auto" w:fill="B8CCE4"/>
      </w:tcPr>
    </w:tblStylePr>
    <w:tblStylePr w:type="band1Horz">
      <w:tcPr>
        <w:shd w:val="clear" w:color="auto" w:fill="B8CCE4"/>
      </w:tcPr>
    </w:tblStylePr>
  </w:style>
  <w:style w:type="paragraph" w:customStyle="1" w:styleId="124">
    <w:name w:val="修订1"/>
    <w:hidden/>
    <w:semiHidden/>
    <w:qFormat/>
    <w:uiPriority w:val="99"/>
    <w:rPr>
      <w:rFonts w:ascii="Times New Roman" w:hAnsi="Times New Roman" w:eastAsia="楷体" w:cs="Times New Roman"/>
      <w:sz w:val="28"/>
      <w:lang w:val="en-US" w:eastAsia="zh-CN" w:bidi="ar-SA"/>
    </w:rPr>
  </w:style>
  <w:style w:type="paragraph" w:customStyle="1" w:styleId="125">
    <w:name w:val="列出段落3"/>
    <w:basedOn w:val="1"/>
    <w:qFormat/>
    <w:uiPriority w:val="0"/>
    <w:pPr>
      <w:ind w:firstLine="420" w:firstLineChars="200"/>
    </w:pPr>
    <w:rPr>
      <w:szCs w:val="24"/>
    </w:rPr>
  </w:style>
  <w:style w:type="table" w:customStyle="1" w:styleId="126">
    <w:name w:val="网格型1"/>
    <w:basedOn w:val="3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
    <w:name w:val="TableGrid"/>
    <w:qFormat/>
    <w:uiPriority w:val="0"/>
    <w:rPr>
      <w:kern w:val="2"/>
      <w:sz w:val="21"/>
      <w:szCs w:val="22"/>
    </w:rPr>
    <w:tblPr>
      <w:tblCellMar>
        <w:top w:w="0" w:type="dxa"/>
        <w:left w:w="0" w:type="dxa"/>
        <w:bottom w:w="0" w:type="dxa"/>
        <w:right w:w="0" w:type="dxa"/>
      </w:tblCellMar>
    </w:tblPr>
  </w:style>
  <w:style w:type="paragraph" w:customStyle="1" w:styleId="128">
    <w:name w:val="正文格式"/>
    <w:basedOn w:val="1"/>
    <w:qFormat/>
    <w:uiPriority w:val="0"/>
    <w:pPr>
      <w:adjustRightInd w:val="0"/>
      <w:snapToGrid w:val="0"/>
      <w:spacing w:line="400" w:lineRule="atLeast"/>
      <w:ind w:firstLine="482"/>
      <w:textAlignment w:val="baseline"/>
    </w:pPr>
  </w:style>
  <w:style w:type="paragraph" w:customStyle="1" w:styleId="129">
    <w:name w:val="Char1"/>
    <w:basedOn w:val="1"/>
    <w:qFormat/>
    <w:uiPriority w:val="0"/>
    <w:pPr>
      <w:tabs>
        <w:tab w:val="left" w:pos="360"/>
      </w:tabs>
      <w:ind w:left="360" w:hanging="360" w:hangingChars="200"/>
    </w:pPr>
    <w:rPr>
      <w:szCs w:val="24"/>
    </w:rPr>
  </w:style>
  <w:style w:type="paragraph" w:customStyle="1" w:styleId="130">
    <w:name w:val="Body text|1"/>
    <w:basedOn w:val="1"/>
    <w:qFormat/>
    <w:uiPriority w:val="0"/>
    <w:pPr>
      <w:spacing w:line="391" w:lineRule="auto"/>
      <w:ind w:firstLine="400"/>
      <w:jc w:val="left"/>
    </w:pPr>
    <w:rPr>
      <w:rFonts w:ascii="宋体" w:hAnsi="宋体" w:cs="宋体"/>
      <w:color w:val="000000"/>
      <w:kern w:val="0"/>
      <w:sz w:val="22"/>
      <w:szCs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58</Pages>
  <Words>80</Words>
  <Characters>89</Characters>
  <Lines>254</Lines>
  <Paragraphs>71</Paragraphs>
  <TotalTime>112</TotalTime>
  <ScaleCrop>false</ScaleCrop>
  <LinksUpToDate>false</LinksUpToDate>
  <CharactersWithSpaces>106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2020-05-06T00:40:00Z</dcterms:created>
  <dc:creator>Administrator</dc:creator>
  <cp:lastModifiedBy>WPS_1661228693</cp:lastModifiedBy>
  <cp:lastPrinted>2025-03-28T05:54:00Z</cp:lastPrinted>
  <dcterms:modified xsi:type="dcterms:W3CDTF">2026-04-21T06:21:42Z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8B1E16FB9F3B4388A7D9C6A82703F00F_13</vt:lpwstr>
  </property>
  <property fmtid="{D5CDD505-2E9C-101B-9397-08002B2CF9AE}" pid="4" name="KSOTemplateDocerSaveRecord">
    <vt:lpwstr>eyJoZGlkIjoiMjMwNzIzNGNiNmEzZWUxYWQ5ZGU2ZTYxOTc5ZDkzNjgiLCJ1c2VySWQiOiIxMzk3NTcwMjkyIn0=</vt:lpwstr>
  </property>
</Properties>
</file>