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BD293">
      <w:pPr>
        <w:spacing w:before="155" w:line="219" w:lineRule="auto"/>
        <w:ind w:left="636"/>
        <w:rPr>
          <w:rFonts w:hint="eastAsia" w:ascii="宋体" w:hAnsi="宋体" w:eastAsia="宋体" w:cs="宋体"/>
          <w:spacing w:val="0"/>
          <w:position w:val="0"/>
          <w:sz w:val="24"/>
          <w:szCs w:val="24"/>
        </w:rPr>
      </w:pPr>
      <w:bookmarkStart w:id="0" w:name="_GoBack"/>
      <w:bookmarkEnd w:id="0"/>
      <w:r>
        <w:rPr>
          <w:rFonts w:hint="eastAsia" w:ascii="宋体" w:hAnsi="宋体" w:eastAsia="宋体" w:cs="宋体"/>
          <w:spacing w:val="0"/>
          <w:position w:val="0"/>
          <w:sz w:val="24"/>
          <w:szCs w:val="24"/>
        </w:rPr>
        <w:t>采购包预算金额（元）:</w:t>
      </w:r>
      <w:r>
        <w:rPr>
          <w:rFonts w:hint="eastAsia" w:ascii="宋体" w:hAnsi="宋体" w:eastAsia="宋体" w:cs="宋体"/>
          <w:spacing w:val="0"/>
          <w:position w:val="0"/>
          <w:sz w:val="24"/>
          <w:szCs w:val="24"/>
          <w:u w:val="single"/>
          <w:lang w:val="en-US" w:eastAsia="zh-CN"/>
        </w:rPr>
        <w:t>9,500,000.00元</w:t>
      </w:r>
    </w:p>
    <w:p w14:paraId="3EEA9992">
      <w:pPr>
        <w:spacing w:before="157" w:line="338" w:lineRule="auto"/>
        <w:ind w:left="636"/>
        <w:rPr>
          <w:rFonts w:hint="eastAsia" w:ascii="宋体" w:hAnsi="宋体" w:eastAsia="宋体" w:cs="宋体"/>
          <w:spacing w:val="0"/>
          <w:position w:val="0"/>
          <w:sz w:val="24"/>
          <w:szCs w:val="24"/>
          <w:u w:val="single" w:color="auto"/>
        </w:rPr>
      </w:pPr>
      <w:r>
        <w:rPr>
          <w:rFonts w:hint="eastAsia" w:ascii="宋体" w:hAnsi="宋体" w:eastAsia="宋体" w:cs="宋体"/>
          <w:spacing w:val="0"/>
          <w:position w:val="0"/>
          <w:sz w:val="24"/>
          <w:szCs w:val="24"/>
        </w:rPr>
        <w:t>采购包最高限价（元）:</w:t>
      </w:r>
      <w:r>
        <w:rPr>
          <w:rFonts w:hint="eastAsia" w:ascii="宋体" w:hAnsi="宋体" w:eastAsia="宋体" w:cs="宋体"/>
          <w:spacing w:val="0"/>
          <w:position w:val="0"/>
          <w:sz w:val="24"/>
          <w:szCs w:val="24"/>
          <w:u w:val="single" w:color="auto"/>
          <w:lang w:val="en-US" w:eastAsia="zh-CN"/>
        </w:rPr>
        <w:t>9,490,076.44</w:t>
      </w:r>
      <w:r>
        <w:rPr>
          <w:rFonts w:hint="eastAsia" w:ascii="宋体" w:hAnsi="宋体" w:eastAsia="宋体" w:cs="宋体"/>
          <w:spacing w:val="0"/>
          <w:position w:val="0"/>
          <w:sz w:val="24"/>
          <w:szCs w:val="24"/>
          <w:u w:val="single" w:color="auto"/>
        </w:rPr>
        <w:t>元</w:t>
      </w:r>
    </w:p>
    <w:p w14:paraId="6BBE7352">
      <w:pPr>
        <w:spacing w:line="123" w:lineRule="auto"/>
        <w:rPr>
          <w:rFonts w:hint="eastAsia" w:ascii="宋体" w:hAnsi="宋体" w:eastAsia="宋体" w:cs="宋体"/>
          <w:spacing w:val="0"/>
          <w:position w:val="0"/>
          <w:sz w:val="2"/>
        </w:rPr>
      </w:pPr>
    </w:p>
    <w:tbl>
      <w:tblPr>
        <w:tblStyle w:val="6"/>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2"/>
        <w:gridCol w:w="3214"/>
        <w:gridCol w:w="1039"/>
        <w:gridCol w:w="2284"/>
        <w:gridCol w:w="1200"/>
        <w:gridCol w:w="1049"/>
      </w:tblGrid>
      <w:tr w14:paraId="03EB2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572" w:type="dxa"/>
            <w:noWrap w:val="0"/>
            <w:vAlign w:val="center"/>
          </w:tcPr>
          <w:p w14:paraId="0452A643">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序号</w:t>
            </w:r>
          </w:p>
        </w:tc>
        <w:tc>
          <w:tcPr>
            <w:tcW w:w="3214" w:type="dxa"/>
            <w:noWrap w:val="0"/>
            <w:vAlign w:val="center"/>
          </w:tcPr>
          <w:p w14:paraId="65364EF3">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标的名称</w:t>
            </w:r>
          </w:p>
        </w:tc>
        <w:tc>
          <w:tcPr>
            <w:tcW w:w="1039" w:type="dxa"/>
            <w:noWrap w:val="0"/>
            <w:vAlign w:val="center"/>
          </w:tcPr>
          <w:p w14:paraId="241E482A">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数量</w:t>
            </w:r>
          </w:p>
        </w:tc>
        <w:tc>
          <w:tcPr>
            <w:tcW w:w="2284" w:type="dxa"/>
            <w:noWrap w:val="0"/>
            <w:vAlign w:val="center"/>
          </w:tcPr>
          <w:p w14:paraId="518B06C9">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标的</w:t>
            </w:r>
            <w:r>
              <w:rPr>
                <w:rFonts w:hint="eastAsia" w:cs="宋体"/>
                <w:spacing w:val="0"/>
                <w:position w:val="0"/>
                <w:sz w:val="21"/>
                <w:szCs w:val="21"/>
                <w:lang w:val="en-US" w:eastAsia="zh-CN"/>
              </w:rPr>
              <w:t>限价</w:t>
            </w:r>
            <w:r>
              <w:rPr>
                <w:rFonts w:hint="eastAsia" w:ascii="宋体" w:hAnsi="宋体" w:eastAsia="宋体" w:cs="宋体"/>
                <w:spacing w:val="0"/>
                <w:position w:val="0"/>
                <w:sz w:val="21"/>
                <w:szCs w:val="21"/>
              </w:rPr>
              <w:t>金额（元）</w:t>
            </w:r>
          </w:p>
        </w:tc>
        <w:tc>
          <w:tcPr>
            <w:tcW w:w="1200" w:type="dxa"/>
            <w:noWrap w:val="0"/>
            <w:vAlign w:val="center"/>
          </w:tcPr>
          <w:p w14:paraId="4C95BA0D">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计量单位</w:t>
            </w:r>
          </w:p>
        </w:tc>
        <w:tc>
          <w:tcPr>
            <w:tcW w:w="1049" w:type="dxa"/>
            <w:noWrap w:val="0"/>
            <w:vAlign w:val="center"/>
          </w:tcPr>
          <w:p w14:paraId="1B6582EE">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所属行业</w:t>
            </w:r>
          </w:p>
        </w:tc>
      </w:tr>
      <w:tr w14:paraId="02C5E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72" w:type="dxa"/>
            <w:noWrap w:val="0"/>
            <w:vAlign w:val="center"/>
          </w:tcPr>
          <w:p w14:paraId="2582BEF2">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1</w:t>
            </w:r>
          </w:p>
        </w:tc>
        <w:tc>
          <w:tcPr>
            <w:tcW w:w="3214" w:type="dxa"/>
            <w:noWrap w:val="0"/>
            <w:vAlign w:val="center"/>
          </w:tcPr>
          <w:p w14:paraId="69B4B2D6">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eastAsia="zh-CN"/>
              </w:rPr>
              <w:t>临潼区零口工业园110千伏庙零线迁改工程</w:t>
            </w:r>
          </w:p>
        </w:tc>
        <w:tc>
          <w:tcPr>
            <w:tcW w:w="1039" w:type="dxa"/>
            <w:noWrap w:val="0"/>
            <w:vAlign w:val="center"/>
          </w:tcPr>
          <w:p w14:paraId="55A5964D">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1.00</w:t>
            </w:r>
          </w:p>
        </w:tc>
        <w:tc>
          <w:tcPr>
            <w:tcW w:w="2284" w:type="dxa"/>
            <w:noWrap w:val="0"/>
            <w:vAlign w:val="center"/>
          </w:tcPr>
          <w:p w14:paraId="1F220715">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eastAsia="zh-CN"/>
              </w:rPr>
              <w:t>9,490,076.44</w:t>
            </w:r>
            <w:r>
              <w:rPr>
                <w:rFonts w:hint="eastAsia" w:ascii="宋体" w:hAnsi="宋体" w:eastAsia="宋体" w:cs="宋体"/>
                <w:spacing w:val="0"/>
                <w:position w:val="0"/>
                <w:sz w:val="21"/>
                <w:szCs w:val="21"/>
              </w:rPr>
              <w:t>元</w:t>
            </w:r>
          </w:p>
        </w:tc>
        <w:tc>
          <w:tcPr>
            <w:tcW w:w="1200" w:type="dxa"/>
            <w:noWrap w:val="0"/>
            <w:vAlign w:val="center"/>
          </w:tcPr>
          <w:p w14:paraId="6B3FFB9C">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项</w:t>
            </w:r>
          </w:p>
        </w:tc>
        <w:tc>
          <w:tcPr>
            <w:tcW w:w="1049" w:type="dxa"/>
            <w:noWrap w:val="0"/>
            <w:vAlign w:val="center"/>
          </w:tcPr>
          <w:p w14:paraId="16E84041">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建筑业</w:t>
            </w:r>
          </w:p>
        </w:tc>
      </w:tr>
    </w:tbl>
    <w:p w14:paraId="576DFFD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一、技术、服务标准和要求：</w:t>
      </w:r>
    </w:p>
    <w:p w14:paraId="102C5C4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pacing w:val="0"/>
          <w:position w:val="0"/>
          <w:sz w:val="24"/>
          <w:szCs w:val="24"/>
          <w:lang w:eastAsia="zh-CN"/>
        </w:rPr>
      </w:pPr>
      <w:r>
        <w:rPr>
          <w:rFonts w:hint="eastAsia" w:ascii="宋体" w:hAnsi="宋体" w:eastAsia="宋体" w:cs="宋体"/>
          <w:spacing w:val="0"/>
          <w:position w:val="0"/>
          <w:sz w:val="24"/>
          <w:szCs w:val="24"/>
        </w:rPr>
        <w:t>标的名称：</w:t>
      </w:r>
      <w:r>
        <w:rPr>
          <w:rFonts w:hint="eastAsia" w:ascii="宋体" w:hAnsi="宋体" w:eastAsia="宋体" w:cs="宋体"/>
          <w:spacing w:val="0"/>
          <w:position w:val="0"/>
          <w:sz w:val="24"/>
          <w:szCs w:val="24"/>
          <w:lang w:eastAsia="zh-CN"/>
        </w:rPr>
        <w:t>临潼区零口工业园110千伏庙零线迁改工程</w:t>
      </w:r>
    </w:p>
    <w:p w14:paraId="24271D3E">
      <w:pPr>
        <w:spacing w:line="109" w:lineRule="auto"/>
        <w:rPr>
          <w:rFonts w:hint="eastAsia" w:ascii="宋体" w:hAnsi="宋体" w:eastAsia="宋体" w:cs="宋体"/>
          <w:spacing w:val="0"/>
          <w:position w:val="0"/>
          <w:sz w:val="2"/>
        </w:rPr>
      </w:pPr>
    </w:p>
    <w:tbl>
      <w:tblPr>
        <w:tblStyle w:val="6"/>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4"/>
        <w:gridCol w:w="851"/>
        <w:gridCol w:w="7263"/>
      </w:tblGrid>
      <w:tr w14:paraId="4950E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244" w:type="dxa"/>
            <w:noWrap w:val="0"/>
            <w:vAlign w:val="center"/>
          </w:tcPr>
          <w:p w14:paraId="79B9A1F1">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参数性质</w:t>
            </w:r>
          </w:p>
        </w:tc>
        <w:tc>
          <w:tcPr>
            <w:tcW w:w="851" w:type="dxa"/>
            <w:noWrap w:val="0"/>
            <w:vAlign w:val="center"/>
          </w:tcPr>
          <w:p w14:paraId="50320AED">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序号</w:t>
            </w:r>
          </w:p>
        </w:tc>
        <w:tc>
          <w:tcPr>
            <w:tcW w:w="7263" w:type="dxa"/>
            <w:noWrap w:val="0"/>
            <w:vAlign w:val="center"/>
          </w:tcPr>
          <w:p w14:paraId="73E1A1A5">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技术参数与性能指标</w:t>
            </w:r>
          </w:p>
        </w:tc>
      </w:tr>
      <w:tr w14:paraId="5513F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44" w:type="dxa"/>
            <w:noWrap w:val="0"/>
            <w:vAlign w:val="top"/>
          </w:tcPr>
          <w:p w14:paraId="322791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spacing w:val="0"/>
                <w:position w:val="0"/>
                <w:sz w:val="21"/>
                <w:szCs w:val="21"/>
                <w:highlight w:val="none"/>
              </w:rPr>
            </w:pPr>
          </w:p>
        </w:tc>
        <w:tc>
          <w:tcPr>
            <w:tcW w:w="851" w:type="dxa"/>
            <w:noWrap w:val="0"/>
            <w:vAlign w:val="top"/>
          </w:tcPr>
          <w:p w14:paraId="706EB6FA">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p>
        </w:tc>
        <w:tc>
          <w:tcPr>
            <w:tcW w:w="7263" w:type="dxa"/>
            <w:noWrap w:val="0"/>
            <w:vAlign w:val="top"/>
          </w:tcPr>
          <w:p w14:paraId="7753A5D7">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一、项目名称</w:t>
            </w:r>
          </w:p>
          <w:p w14:paraId="11F99EB2">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临潼区零口工业园110千伏庙零线迁改工程</w:t>
            </w:r>
            <w:r>
              <w:rPr>
                <w:rFonts w:hint="eastAsia" w:ascii="宋体" w:hAnsi="宋体" w:eastAsia="宋体" w:cs="宋体"/>
                <w:color w:val="auto"/>
                <w:spacing w:val="0"/>
                <w:position w:val="0"/>
                <w:sz w:val="21"/>
                <w:szCs w:val="21"/>
                <w:highlight w:val="none"/>
              </w:rPr>
              <w:t>。</w:t>
            </w:r>
          </w:p>
          <w:p w14:paraId="5B78288A">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二、项目概况</w:t>
            </w:r>
          </w:p>
          <w:p w14:paraId="5A1D1787">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新建110kV输电线路起于110kV庙零线新57#，止于110kV庙零线新59#，新建线路长0.9KM，其中架空线路长0.2km，电缆线路长0.7km，新建DN1800mm钢筋砼管650米。本工程拆除导线0.7km，拆除原57#、拆除原58#铁塔2基，新建新57#、58#、59#铁塔3基，详见设计图纸及工程量清单。</w:t>
            </w:r>
          </w:p>
          <w:p w14:paraId="05BB1731">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三、工程内容和施工地点、计划工期</w:t>
            </w:r>
          </w:p>
          <w:p w14:paraId="708D2CC3">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1.工程内容：</w:t>
            </w:r>
            <w:r>
              <w:rPr>
                <w:rFonts w:hint="eastAsia" w:ascii="宋体" w:hAnsi="宋体" w:eastAsia="宋体" w:cs="宋体"/>
                <w:color w:val="auto"/>
                <w:spacing w:val="0"/>
                <w:position w:val="0"/>
                <w:sz w:val="21"/>
                <w:szCs w:val="21"/>
                <w:highlight w:val="none"/>
                <w:lang w:eastAsia="zh-CN"/>
              </w:rPr>
              <w:t>临潼区零口工业园110千伏庙零线迁改工程</w:t>
            </w:r>
            <w:r>
              <w:rPr>
                <w:rFonts w:hint="eastAsia" w:ascii="宋体" w:hAnsi="宋体" w:eastAsia="宋体" w:cs="宋体"/>
                <w:color w:val="auto"/>
                <w:spacing w:val="0"/>
                <w:position w:val="0"/>
                <w:sz w:val="21"/>
                <w:szCs w:val="21"/>
                <w:highlight w:val="none"/>
              </w:rPr>
              <w:t>工程量清单及图纸所包含的全部内容。</w:t>
            </w:r>
          </w:p>
          <w:p w14:paraId="3384D6DF">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2.工程地点：项目位于西安市</w:t>
            </w:r>
            <w:r>
              <w:rPr>
                <w:rFonts w:hint="eastAsia" w:ascii="宋体" w:hAnsi="宋体" w:eastAsia="宋体" w:cs="宋体"/>
                <w:color w:val="auto"/>
                <w:spacing w:val="0"/>
                <w:position w:val="0"/>
                <w:sz w:val="21"/>
                <w:szCs w:val="21"/>
                <w:highlight w:val="none"/>
                <w:lang w:val="en-US" w:eastAsia="zh-CN"/>
              </w:rPr>
              <w:t>临潼区</w:t>
            </w:r>
          </w:p>
          <w:p w14:paraId="627E880F">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3.工期：</w:t>
            </w:r>
            <w:r>
              <w:rPr>
                <w:rFonts w:hint="eastAsia" w:ascii="宋体" w:hAnsi="宋体" w:eastAsia="宋体" w:cs="宋体"/>
                <w:color w:val="auto"/>
                <w:spacing w:val="0"/>
                <w:position w:val="0"/>
                <w:sz w:val="21"/>
                <w:szCs w:val="21"/>
                <w:highlight w:val="none"/>
                <w:lang w:eastAsia="zh-CN"/>
              </w:rPr>
              <w:t>自合同签订之日起</w:t>
            </w:r>
            <w:r>
              <w:rPr>
                <w:rFonts w:hint="eastAsia" w:ascii="宋体" w:hAnsi="宋体" w:eastAsia="宋体" w:cs="宋体"/>
                <w:color w:val="auto"/>
                <w:spacing w:val="0"/>
                <w:position w:val="0"/>
                <w:sz w:val="21"/>
                <w:szCs w:val="21"/>
                <w:highlight w:val="none"/>
                <w:lang w:val="en-US" w:eastAsia="zh-CN"/>
              </w:rPr>
              <w:t>2</w:t>
            </w:r>
            <w:r>
              <w:rPr>
                <w:rFonts w:hint="eastAsia" w:ascii="宋体" w:hAnsi="宋体" w:eastAsia="宋体" w:cs="宋体"/>
                <w:color w:val="auto"/>
                <w:spacing w:val="0"/>
                <w:position w:val="0"/>
                <w:sz w:val="21"/>
                <w:szCs w:val="21"/>
                <w:highlight w:val="none"/>
                <w:lang w:eastAsia="zh-CN"/>
              </w:rPr>
              <w:t>个月</w:t>
            </w:r>
            <w:r>
              <w:rPr>
                <w:rFonts w:hint="eastAsia" w:ascii="宋体" w:hAnsi="宋体" w:eastAsia="宋体" w:cs="宋体"/>
                <w:color w:val="auto"/>
                <w:spacing w:val="0"/>
                <w:position w:val="0"/>
                <w:sz w:val="21"/>
                <w:szCs w:val="21"/>
                <w:highlight w:val="none"/>
              </w:rPr>
              <w:t>。</w:t>
            </w:r>
          </w:p>
          <w:p w14:paraId="2F769518">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四、编制依据</w:t>
            </w:r>
          </w:p>
          <w:p w14:paraId="637AD553">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1.依据《关于印发2025陕西省建设工程费用规则等计价依据的通知》（陕建管发〔2025〕10号）、《建设工程工程量清单计价标准》（2025）；</w:t>
            </w:r>
          </w:p>
          <w:p w14:paraId="1BFF3DCB">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2.《房屋建筑与装饰工程工程量计算标准》（2025）、《通用安装工程工程量计算标准》（2025）、《市政工程工程量计算标准》（2025）、《园林绿化工程工程量计算标准》（2025）；</w:t>
            </w:r>
          </w:p>
          <w:p w14:paraId="4DF06DA3">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3.《陕西省建设工程费用规则》（2025）；</w:t>
            </w:r>
          </w:p>
          <w:p w14:paraId="4A3EA31B">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陕西省房屋建筑与装饰工程消耗量定额（2025）》、《陕西省通用安装工程消耗量定额（2025）》、《陕西省市政工程消耗量定额（2025）》、《陕西省园林绿化工程消耗量定额（2025）》及其配套的基价表（2025）、费用定额勘误和补充等相关文件等；</w:t>
            </w:r>
          </w:p>
          <w:p w14:paraId="4A85F87E">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5.参考建设工程项目有关的标准、规范、技术资料等；</w:t>
            </w:r>
          </w:p>
          <w:p w14:paraId="0F9BC5F9">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6.劳保统筹按规定计入工程造价；</w:t>
            </w:r>
          </w:p>
          <w:p w14:paraId="7D49FDFB">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7.《</w:t>
            </w:r>
            <w:r>
              <w:rPr>
                <w:rFonts w:hint="eastAsia" w:ascii="宋体" w:hAnsi="宋体" w:eastAsia="宋体" w:cs="宋体"/>
                <w:color w:val="auto"/>
                <w:spacing w:val="0"/>
                <w:position w:val="0"/>
                <w:sz w:val="21"/>
                <w:szCs w:val="21"/>
                <w:highlight w:val="none"/>
                <w:lang w:eastAsia="zh-CN"/>
              </w:rPr>
              <w:t>临潼区零口工业园110千伏庙零线迁改工程</w:t>
            </w:r>
            <w:r>
              <w:rPr>
                <w:rFonts w:hint="eastAsia" w:ascii="宋体" w:hAnsi="宋体" w:eastAsia="宋体" w:cs="宋体"/>
                <w:color w:val="auto"/>
                <w:spacing w:val="0"/>
                <w:position w:val="0"/>
                <w:sz w:val="21"/>
                <w:szCs w:val="21"/>
                <w:highlight w:val="none"/>
              </w:rPr>
              <w:t>》设计图纸；</w:t>
            </w:r>
          </w:p>
          <w:p w14:paraId="28EFB1DF">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8.计价软件采用广联达云计价平台GCCP 7.0 版本：7.5000.23.2。</w:t>
            </w:r>
          </w:p>
          <w:p w14:paraId="127B5490">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五、施工要求</w:t>
            </w:r>
          </w:p>
          <w:p w14:paraId="4BB9D275">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1、成交供应商必须配备足够的人员和充足的机械设备进入实施，确保按时保质保量完成任务。</w:t>
            </w:r>
          </w:p>
          <w:p w14:paraId="50C5BC5A">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2、必须严密组织，文明施工，作好四周维护及安全环保措施，所需费用由成交供应商承担，施工过程必须严格遵守政府相关规定。</w:t>
            </w:r>
          </w:p>
          <w:p w14:paraId="586DF94B">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3、严格遵守西安市关于控制扬尘污染、治污减霾的相关规定，并承担一切安全事故或违规处罚所带来的经济及法律责任。</w:t>
            </w:r>
          </w:p>
          <w:p w14:paraId="3D0FC43C">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在施工前，承包方应制定施工方案，提出具体的防尘抑尘降尘降噪等环保措施，配备足够的防尘抑尘降尘软硬件设施，明确具体的环保要求和环保责任人、制定湿法降尘专项实施方案，并按有关标准及专项实施方案实施湿法作业，有效降尘作业，造成扬尘污染的，必须服从相关监督或管理部门发出的责令整改并接受其按有关规定进行的处理。承包方在垃圾外运中应严格遵守港务区关于治污减霾相关规定，服从采购人相关部门管理，严格做好治污减霾工作。</w:t>
            </w:r>
          </w:p>
          <w:p w14:paraId="398D9B83">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承包方必须严格按照治污减霾工作要求，完成施工出入口、洗车台、监控、环境监测设备等设施施工、安装，负责场内垃圾，裸露黄土覆盖、道路冲洗等工作，并承担相关费用，同时，需根据政府相关部门要求，完成拆除、渣土和垃圾外运相关手续办理后方可进场施工。施工过程中，应无条件响应各级管理部门，招标人各项管理规定，要求停工时必须立即停工，如因承包方私自作业，不按要求施工等情况由承包方承担全部责任，由此产生的全部费用由承包方承担。</w:t>
            </w:r>
          </w:p>
          <w:p w14:paraId="3744985D">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6、承包方负责现场安全管理工作，并承担全部责任及由此产生的全部费用，现场人员由承包方按照相关规定办理相关保险事宜。</w:t>
            </w:r>
          </w:p>
          <w:p w14:paraId="1B2A1796">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六、商务要求</w:t>
            </w:r>
          </w:p>
          <w:p w14:paraId="7FD2AC46">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1、付款方式：</w:t>
            </w:r>
          </w:p>
          <w:p w14:paraId="741D4A40">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付款方式：</w:t>
            </w:r>
          </w:p>
          <w:p w14:paraId="7CA2B50A">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①付款条件说明：合同签订后，达到付款条件起</w:t>
            </w:r>
            <w:r>
              <w:rPr>
                <w:rFonts w:hint="eastAsia" w:cs="宋体"/>
                <w:color w:val="auto"/>
                <w:spacing w:val="0"/>
                <w:position w:val="0"/>
                <w:sz w:val="21"/>
                <w:szCs w:val="21"/>
                <w:highlight w:val="none"/>
                <w:lang w:val="en-US" w:eastAsia="zh-CN"/>
              </w:rPr>
              <w:t>5</w:t>
            </w:r>
            <w:r>
              <w:rPr>
                <w:rFonts w:hint="eastAsia" w:ascii="宋体" w:hAnsi="宋体" w:eastAsia="宋体" w:cs="宋体"/>
                <w:color w:val="auto"/>
                <w:spacing w:val="0"/>
                <w:position w:val="0"/>
                <w:sz w:val="21"/>
                <w:szCs w:val="21"/>
                <w:highlight w:val="none"/>
              </w:rPr>
              <w:t>日内，支付合同总金额的</w:t>
            </w:r>
            <w:r>
              <w:rPr>
                <w:rFonts w:hint="eastAsia" w:cs="宋体"/>
                <w:color w:val="auto"/>
                <w:spacing w:val="0"/>
                <w:position w:val="0"/>
                <w:sz w:val="21"/>
                <w:szCs w:val="21"/>
                <w:highlight w:val="none"/>
                <w:lang w:val="en-US" w:eastAsia="zh-CN"/>
              </w:rPr>
              <w:t>60</w:t>
            </w:r>
            <w:r>
              <w:rPr>
                <w:rFonts w:hint="eastAsia" w:ascii="宋体" w:hAnsi="宋体" w:eastAsia="宋体" w:cs="宋体"/>
                <w:color w:val="auto"/>
                <w:spacing w:val="0"/>
                <w:position w:val="0"/>
                <w:sz w:val="21"/>
                <w:szCs w:val="21"/>
                <w:highlight w:val="none"/>
              </w:rPr>
              <w:t>%。</w:t>
            </w:r>
          </w:p>
          <w:p w14:paraId="4B625DCF">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②付款条件说明：</w:t>
            </w:r>
            <w:r>
              <w:rPr>
                <w:rFonts w:hint="eastAsia" w:cs="宋体"/>
                <w:color w:val="auto"/>
                <w:spacing w:val="0"/>
                <w:position w:val="0"/>
                <w:sz w:val="21"/>
                <w:szCs w:val="21"/>
                <w:highlight w:val="none"/>
                <w:lang w:val="en-US" w:eastAsia="zh-CN"/>
              </w:rPr>
              <w:t>土建部分完工</w:t>
            </w:r>
            <w:r>
              <w:rPr>
                <w:rFonts w:hint="eastAsia" w:ascii="宋体" w:hAnsi="宋体" w:eastAsia="宋体" w:cs="宋体"/>
                <w:color w:val="auto"/>
                <w:spacing w:val="0"/>
                <w:position w:val="0"/>
                <w:sz w:val="21"/>
                <w:szCs w:val="21"/>
                <w:highlight w:val="none"/>
              </w:rPr>
              <w:t>后，达到付款条件起</w:t>
            </w:r>
            <w:r>
              <w:rPr>
                <w:rFonts w:hint="eastAsia" w:cs="宋体"/>
                <w:color w:val="auto"/>
                <w:spacing w:val="0"/>
                <w:position w:val="0"/>
                <w:sz w:val="21"/>
                <w:szCs w:val="21"/>
                <w:highlight w:val="none"/>
                <w:lang w:val="en-US" w:eastAsia="zh-CN"/>
              </w:rPr>
              <w:t>5</w:t>
            </w:r>
            <w:r>
              <w:rPr>
                <w:rFonts w:hint="eastAsia" w:ascii="宋体" w:hAnsi="宋体" w:eastAsia="宋体" w:cs="宋体"/>
                <w:color w:val="auto"/>
                <w:spacing w:val="0"/>
                <w:position w:val="0"/>
                <w:sz w:val="21"/>
                <w:szCs w:val="21"/>
                <w:highlight w:val="none"/>
              </w:rPr>
              <w:t>日内，支付合同总金额的</w:t>
            </w:r>
            <w:r>
              <w:rPr>
                <w:rFonts w:hint="eastAsia" w:cs="宋体"/>
                <w:color w:val="auto"/>
                <w:spacing w:val="0"/>
                <w:position w:val="0"/>
                <w:sz w:val="21"/>
                <w:szCs w:val="21"/>
                <w:highlight w:val="none"/>
                <w:lang w:val="en-US" w:eastAsia="zh-CN"/>
              </w:rPr>
              <w:t>3</w:t>
            </w:r>
            <w:r>
              <w:rPr>
                <w:rFonts w:hint="eastAsia" w:ascii="宋体" w:hAnsi="宋体" w:eastAsia="宋体" w:cs="宋体"/>
                <w:color w:val="auto"/>
                <w:spacing w:val="0"/>
                <w:position w:val="0"/>
                <w:sz w:val="21"/>
                <w:szCs w:val="21"/>
                <w:highlight w:val="none"/>
                <w:lang w:val="en-US" w:eastAsia="zh-CN"/>
              </w:rPr>
              <w:t>7</w:t>
            </w:r>
            <w:r>
              <w:rPr>
                <w:rFonts w:hint="eastAsia" w:ascii="宋体" w:hAnsi="宋体" w:eastAsia="宋体" w:cs="宋体"/>
                <w:color w:val="auto"/>
                <w:spacing w:val="0"/>
                <w:position w:val="0"/>
                <w:sz w:val="21"/>
                <w:szCs w:val="21"/>
                <w:highlight w:val="none"/>
              </w:rPr>
              <w:t>.00%。</w:t>
            </w:r>
          </w:p>
          <w:p w14:paraId="65BDB5A1">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③付款条件说明：</w:t>
            </w:r>
            <w:r>
              <w:rPr>
                <w:rFonts w:hint="eastAsia" w:cs="宋体"/>
                <w:color w:val="auto"/>
                <w:spacing w:val="0"/>
                <w:position w:val="0"/>
                <w:sz w:val="21"/>
                <w:szCs w:val="21"/>
                <w:highlight w:val="none"/>
                <w:lang w:val="en-US" w:eastAsia="zh-CN"/>
              </w:rPr>
              <w:t>收到验收合格报告后</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达到付款条件起</w:t>
            </w:r>
            <w:r>
              <w:rPr>
                <w:rFonts w:hint="eastAsia" w:cs="宋体"/>
                <w:color w:val="auto"/>
                <w:spacing w:val="0"/>
                <w:position w:val="0"/>
                <w:sz w:val="21"/>
                <w:szCs w:val="21"/>
                <w:highlight w:val="none"/>
                <w:lang w:val="en-US" w:eastAsia="zh-CN"/>
              </w:rPr>
              <w:t>5</w:t>
            </w:r>
            <w:r>
              <w:rPr>
                <w:rFonts w:hint="eastAsia" w:ascii="宋体" w:hAnsi="宋体" w:eastAsia="宋体" w:cs="宋体"/>
                <w:color w:val="auto"/>
                <w:spacing w:val="0"/>
                <w:position w:val="0"/>
                <w:sz w:val="21"/>
                <w:szCs w:val="21"/>
                <w:highlight w:val="none"/>
              </w:rPr>
              <w:t>日内</w:t>
            </w:r>
            <w:r>
              <w:rPr>
                <w:rFonts w:hint="eastAsia" w:ascii="宋体" w:hAnsi="宋体" w:eastAsia="宋体" w:cs="宋体"/>
                <w:color w:val="auto"/>
                <w:spacing w:val="0"/>
                <w:position w:val="0"/>
                <w:sz w:val="21"/>
                <w:szCs w:val="21"/>
                <w:highlight w:val="none"/>
                <w:lang w:eastAsia="zh-CN"/>
              </w:rPr>
              <w:t>，支付合同总金额的</w:t>
            </w:r>
            <w:r>
              <w:rPr>
                <w:rFonts w:hint="eastAsia" w:ascii="宋体" w:hAnsi="宋体" w:eastAsia="宋体" w:cs="宋体"/>
                <w:color w:val="auto"/>
                <w:spacing w:val="0"/>
                <w:position w:val="0"/>
                <w:sz w:val="21"/>
                <w:szCs w:val="21"/>
                <w:highlight w:val="none"/>
                <w:lang w:val="en-US" w:eastAsia="zh-CN"/>
              </w:rPr>
              <w:t>3</w:t>
            </w:r>
            <w:r>
              <w:rPr>
                <w:rFonts w:hint="eastAsia" w:ascii="宋体" w:hAnsi="宋体" w:eastAsia="宋体" w:cs="宋体"/>
                <w:color w:val="auto"/>
                <w:spacing w:val="0"/>
                <w:position w:val="0"/>
                <w:sz w:val="21"/>
                <w:szCs w:val="21"/>
                <w:highlight w:val="none"/>
                <w:lang w:eastAsia="zh-CN"/>
              </w:rPr>
              <w:t>.00%</w:t>
            </w:r>
            <w:r>
              <w:rPr>
                <w:rFonts w:hint="eastAsia" w:ascii="宋体" w:hAnsi="宋体" w:eastAsia="宋体" w:cs="宋体"/>
                <w:color w:val="auto"/>
                <w:spacing w:val="0"/>
                <w:position w:val="0"/>
                <w:sz w:val="21"/>
                <w:szCs w:val="21"/>
                <w:highlight w:val="none"/>
              </w:rPr>
              <w:t>。</w:t>
            </w:r>
          </w:p>
          <w:p w14:paraId="7F6C97CE">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2、质量要求：</w:t>
            </w:r>
          </w:p>
          <w:p w14:paraId="593E3379">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达到国家及行业现行技术规范标准，符合国家及行业验收合格标准。</w:t>
            </w:r>
          </w:p>
          <w:p w14:paraId="04E46757">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3、质量保修期：</w:t>
            </w:r>
          </w:p>
          <w:p w14:paraId="16E98836">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①基础设施工程、房屋建筑的地基基础工程和主体结构工程，为设计文件规定的该工程的合理使用年限；</w:t>
            </w:r>
          </w:p>
          <w:p w14:paraId="7D2D91A8">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②屋面防水工程、有防水要求的卫生间、房间和外墙面的防渗漏，为5年；</w:t>
            </w:r>
          </w:p>
          <w:p w14:paraId="04E692FA">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③供热与供冷系统，为2个采暖期、供冷期；</w:t>
            </w:r>
          </w:p>
          <w:p w14:paraId="57D2ECA2">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④电气管线、给排水管道、设备安装和装修工程，为2年。</w:t>
            </w:r>
          </w:p>
          <w:p w14:paraId="4367A253">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其他项目的保修期限由发包方与承包方约定。</w:t>
            </w:r>
          </w:p>
          <w:p w14:paraId="725AEC27">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建设工程的保修期，自竣工验收合格之日起计算。</w:t>
            </w:r>
          </w:p>
          <w:p w14:paraId="0ED06B33">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t>4、缺陷责任期：1年</w:t>
            </w:r>
          </w:p>
        </w:tc>
      </w:tr>
    </w:tbl>
    <w:p w14:paraId="35B532E7">
      <w:pPr>
        <w:pStyle w:val="2"/>
        <w:spacing w:line="130" w:lineRule="exact"/>
        <w:rPr>
          <w:rFonts w:hint="eastAsia" w:ascii="宋体" w:hAnsi="宋体" w:eastAsia="宋体" w:cs="宋体"/>
          <w:spacing w:val="0"/>
          <w:position w:val="0"/>
          <w:sz w:val="11"/>
        </w:rPr>
      </w:pPr>
    </w:p>
    <w:p w14:paraId="03ABB1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二、供应商针对本项目的施工，必须达到国家及行业现行技术规范标准，符合国家及行业验收合格标准：</w:t>
      </w:r>
    </w:p>
    <w:p w14:paraId="3D1757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采购包1：</w:t>
      </w:r>
    </w:p>
    <w:p w14:paraId="4A5A9A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达到国家及行业现行技术规范标准，符合国家及行业验收合格标准</w:t>
      </w:r>
    </w:p>
    <w:p w14:paraId="6602F1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三、针对本项目的其他技术服务要求：/</w:t>
      </w:r>
    </w:p>
    <w:p w14:paraId="461D7EC4">
      <w:r>
        <w:rPr>
          <w:rFonts w:hint="eastAsia" w:ascii="宋体" w:hAnsi="宋体" w:eastAsia="宋体" w:cs="宋体"/>
          <w:spacing w:val="0"/>
          <w:position w:val="0"/>
          <w:sz w:val="24"/>
          <w:szCs w:val="24"/>
        </w:rPr>
        <w:t>四、工程量清单（详见附件）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493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customStyle="1" w:styleId="5">
    <w:name w:val="Table Text"/>
    <w:basedOn w:val="1"/>
    <w:semiHidden/>
    <w:qFormat/>
    <w:uiPriority w:val="0"/>
    <w:rPr>
      <w:rFonts w:ascii="宋体" w:hAnsi="宋体" w:eastAsia="宋体" w:cs="宋体"/>
      <w:sz w:val="20"/>
      <w:szCs w:val="20"/>
      <w:lang w:val="en-US" w:eastAsia="en-US" w:bidi="ar-SA"/>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2026-04-22T03:49:37Z</dcterms:created>
  <dc:creator>Lee</dc:creator>
  <cp:lastModifiedBy>lee</cp:lastModifiedBy>
  <dcterms:modified xsi:type="dcterms:W3CDTF">2026-04-22T03:50:30Z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eyJoZGlkIjoiNmVhMmQ4Y2VmN2QyM2Q3MzVjMjFhYTMzODgyMDNkM2MiLCJ1c2VySWQiOiIzNzY2MDg3NjcifQ==</vt:lpwstr>
  </property>
  <property fmtid="{D5CDD505-2E9C-101B-9397-08002B2CF9AE}" pid="4" name="ICV">
    <vt:lpwstr>B0C9676F8CC045B6B1130959944B8DF1_12</vt:lpwstr>
  </property>
</Properties>
</file>