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90E1">
      <w:pPr>
        <w:spacing w:before="139" w:line="225" w:lineRule="auto"/>
        <w:outlineLvl w:val="0"/>
        <w:rPr>
          <w:rFonts w:hint="default" w:ascii="宋体" w:hAnsi="宋体" w:eastAsia="宋体" w:cs="宋体"/>
          <w:sz w:val="31"/>
          <w:szCs w:val="31"/>
          <w:lang w:val="en-US" w:eastAsia="zh-CN"/>
        </w:rPr>
      </w:pPr>
      <w:bookmarkStart w:id="0" w:name="_Toc15613"/>
      <w:bookmarkStart w:id="1" w:name="_Toc17369"/>
      <w:r>
        <w:rPr>
          <w:rFonts w:ascii="宋体" w:hAnsi="宋体" w:eastAsia="宋体" w:cs="宋体"/>
          <w:b/>
          <w:bCs/>
          <w:spacing w:val="4"/>
          <w:sz w:val="31"/>
          <w:szCs w:val="31"/>
        </w:rPr>
        <w:t>项目编号</w:t>
      </w:r>
      <w:r>
        <w:rPr>
          <w:rFonts w:hint="eastAsia" w:ascii="宋体" w:hAnsi="宋体" w:cs="宋体"/>
          <w:b/>
          <w:bCs/>
          <w:spacing w:val="4"/>
          <w:sz w:val="31"/>
          <w:szCs w:val="31"/>
          <w:lang w:eastAsia="zh-CN"/>
        </w:rPr>
        <w:t>：</w:t>
      </w:r>
      <w:r>
        <w:rPr>
          <w:rFonts w:hint="eastAsia" w:ascii="宋体" w:hAnsi="宋体" w:cs="宋体"/>
          <w:b/>
          <w:bCs/>
          <w:spacing w:val="4"/>
          <w:sz w:val="31"/>
          <w:szCs w:val="31"/>
          <w:lang w:val="en-US" w:eastAsia="zh-CN"/>
        </w:rPr>
        <w:t>SDX-ZB-F-</w:t>
      </w:r>
      <w:bookmarkEnd w:id="0"/>
      <w:bookmarkEnd w:id="1"/>
      <w:r>
        <w:rPr>
          <w:rFonts w:hint="eastAsia" w:ascii="宋体" w:hAnsi="宋体" w:cs="宋体"/>
          <w:b/>
          <w:bCs/>
          <w:spacing w:val="4"/>
          <w:sz w:val="31"/>
          <w:szCs w:val="31"/>
          <w:lang w:val="en-US" w:eastAsia="zh-CN"/>
        </w:rPr>
        <w:t>26（0051）</w:t>
      </w:r>
    </w:p>
    <w:p w14:paraId="13ABBCE3">
      <w:pPr>
        <w:pStyle w:val="10"/>
        <w:spacing w:line="254" w:lineRule="auto"/>
      </w:pPr>
    </w:p>
    <w:p w14:paraId="13484004">
      <w:pPr>
        <w:pStyle w:val="10"/>
        <w:spacing w:line="254" w:lineRule="auto"/>
      </w:pPr>
    </w:p>
    <w:p w14:paraId="69F535ED">
      <w:pPr>
        <w:pStyle w:val="10"/>
        <w:spacing w:line="254" w:lineRule="auto"/>
      </w:pPr>
    </w:p>
    <w:p w14:paraId="7696CAB3">
      <w:pPr>
        <w:pStyle w:val="10"/>
        <w:spacing w:line="254" w:lineRule="auto"/>
      </w:pPr>
    </w:p>
    <w:p w14:paraId="4048353D">
      <w:pPr>
        <w:pStyle w:val="10"/>
        <w:spacing w:line="254" w:lineRule="auto"/>
      </w:pPr>
    </w:p>
    <w:p w14:paraId="26641B52">
      <w:pPr>
        <w:pStyle w:val="10"/>
        <w:spacing w:line="254" w:lineRule="auto"/>
      </w:pPr>
    </w:p>
    <w:p w14:paraId="3DAA6728">
      <w:pPr>
        <w:pStyle w:val="10"/>
        <w:spacing w:line="256" w:lineRule="auto"/>
        <w:jc w:val="center"/>
        <w:rPr>
          <w:rFonts w:hint="eastAsia" w:ascii="宋体" w:hAnsi="宋体" w:eastAsia="宋体" w:cs="宋体"/>
        </w:rPr>
      </w:pPr>
      <w:r>
        <w:rPr>
          <w:rFonts w:hint="eastAsia" w:ascii="宋体" w:hAnsi="宋体" w:eastAsia="宋体" w:cs="宋体"/>
          <w:b/>
          <w:bCs w:val="0"/>
          <w:kern w:val="2"/>
          <w:sz w:val="52"/>
          <w:szCs w:val="40"/>
          <w:lang w:val="en-US" w:eastAsia="zh-CN" w:bidi="ar-SA"/>
        </w:rPr>
        <w:t>延安革命纪念地管理局延安革命遗址典型窑洞建筑研究性保护工程(一期)</w:t>
      </w:r>
    </w:p>
    <w:p w14:paraId="37D00E22">
      <w:pPr>
        <w:pStyle w:val="10"/>
        <w:spacing w:line="257" w:lineRule="auto"/>
        <w:rPr>
          <w:rFonts w:hint="default" w:eastAsia="宋体"/>
          <w:lang w:val="en-US" w:eastAsia="zh-CN"/>
        </w:rPr>
      </w:pPr>
    </w:p>
    <w:p w14:paraId="5A4F110B">
      <w:pPr>
        <w:spacing w:before="364" w:line="220" w:lineRule="auto"/>
        <w:ind w:left="2317"/>
        <w:rPr>
          <w:rFonts w:ascii="宋体" w:hAnsi="宋体" w:eastAsia="宋体" w:cs="宋体"/>
          <w:b/>
          <w:bCs/>
          <w:spacing w:val="-21"/>
          <w:sz w:val="112"/>
          <w:szCs w:val="112"/>
        </w:rPr>
      </w:pPr>
    </w:p>
    <w:p w14:paraId="345D9F4D">
      <w:pPr>
        <w:spacing w:before="364" w:line="220" w:lineRule="auto"/>
        <w:ind w:left="2317"/>
        <w:outlineLvl w:val="0"/>
        <w:rPr>
          <w:rFonts w:ascii="宋体" w:hAnsi="宋体" w:eastAsia="宋体" w:cs="宋体"/>
          <w:sz w:val="112"/>
          <w:szCs w:val="112"/>
        </w:rPr>
      </w:pPr>
      <w:bookmarkStart w:id="2" w:name="_Toc22898"/>
      <w:bookmarkStart w:id="3" w:name="_Toc2275"/>
      <w:r>
        <w:rPr>
          <w:rFonts w:ascii="宋体" w:hAnsi="宋体" w:eastAsia="宋体" w:cs="宋体"/>
          <w:b/>
          <w:bCs/>
          <w:spacing w:val="-21"/>
          <w:sz w:val="112"/>
          <w:szCs w:val="112"/>
        </w:rPr>
        <w:t>招标文件</w:t>
      </w:r>
      <w:bookmarkEnd w:id="2"/>
      <w:bookmarkEnd w:id="3"/>
    </w:p>
    <w:p w14:paraId="7420A2F6">
      <w:pPr>
        <w:pStyle w:val="10"/>
        <w:spacing w:line="253" w:lineRule="auto"/>
      </w:pPr>
    </w:p>
    <w:p w14:paraId="2A657F1A">
      <w:pPr>
        <w:pStyle w:val="10"/>
        <w:spacing w:line="253" w:lineRule="auto"/>
      </w:pPr>
    </w:p>
    <w:p w14:paraId="5A1392B5">
      <w:pPr>
        <w:pStyle w:val="10"/>
        <w:spacing w:line="254" w:lineRule="auto"/>
      </w:pPr>
    </w:p>
    <w:p w14:paraId="03C45208">
      <w:pPr>
        <w:pStyle w:val="10"/>
        <w:spacing w:line="254" w:lineRule="auto"/>
      </w:pPr>
    </w:p>
    <w:p w14:paraId="6C0FCD1C">
      <w:pPr>
        <w:pStyle w:val="10"/>
        <w:spacing w:line="254" w:lineRule="auto"/>
      </w:pPr>
    </w:p>
    <w:p w14:paraId="3145ED9A">
      <w:pPr>
        <w:pStyle w:val="10"/>
        <w:spacing w:line="254" w:lineRule="auto"/>
      </w:pPr>
    </w:p>
    <w:p w14:paraId="24FE5607">
      <w:pPr>
        <w:pStyle w:val="10"/>
        <w:spacing w:line="254" w:lineRule="auto"/>
      </w:pPr>
    </w:p>
    <w:p w14:paraId="462FEA1C">
      <w:pPr>
        <w:pStyle w:val="10"/>
        <w:spacing w:line="254" w:lineRule="auto"/>
      </w:pPr>
    </w:p>
    <w:p w14:paraId="22EFAD14">
      <w:pPr>
        <w:keepNext w:val="0"/>
        <w:keepLines w:val="0"/>
        <w:pageBreakBefore w:val="0"/>
        <w:widowControl w:val="0"/>
        <w:kinsoku/>
        <w:wordWrap/>
        <w:overflowPunct/>
        <w:topLinePunct w:val="0"/>
        <w:autoSpaceDE/>
        <w:autoSpaceDN/>
        <w:bidi w:val="0"/>
        <w:adjustRightInd/>
        <w:snapToGrid/>
        <w:spacing w:line="360" w:lineRule="auto"/>
        <w:ind w:right="0" w:firstLine="1301" w:firstLineChars="400"/>
        <w:textAlignment w:val="auto"/>
        <w:outlineLvl w:val="0"/>
        <w:rPr>
          <w:rFonts w:hint="eastAsia" w:ascii="宋体" w:hAnsi="宋体" w:eastAsia="宋体" w:cs="宋体"/>
          <w:sz w:val="31"/>
          <w:szCs w:val="31"/>
          <w:lang w:eastAsia="zh-CN"/>
        </w:rPr>
      </w:pPr>
      <w:bookmarkStart w:id="4" w:name="_Toc12942"/>
      <w:bookmarkStart w:id="5" w:name="_Toc23225"/>
      <w:r>
        <w:rPr>
          <w:rFonts w:ascii="宋体" w:hAnsi="宋体" w:eastAsia="宋体" w:cs="宋体"/>
          <w:b/>
          <w:bCs/>
          <w:spacing w:val="7"/>
          <w:sz w:val="31"/>
          <w:szCs w:val="31"/>
        </w:rPr>
        <w:t>采</w:t>
      </w:r>
      <w:r>
        <w:rPr>
          <w:rFonts w:hint="eastAsia" w:ascii="宋体" w:hAnsi="宋体" w:cs="宋体"/>
          <w:b/>
          <w:bCs/>
          <w:spacing w:val="7"/>
          <w:sz w:val="31"/>
          <w:szCs w:val="31"/>
          <w:lang w:val="en-US" w:eastAsia="zh-CN"/>
        </w:rPr>
        <w:t xml:space="preserve"> </w:t>
      </w:r>
      <w:r>
        <w:rPr>
          <w:rFonts w:ascii="宋体" w:hAnsi="宋体" w:eastAsia="宋体" w:cs="宋体"/>
          <w:b/>
          <w:bCs/>
          <w:spacing w:val="7"/>
          <w:sz w:val="31"/>
          <w:szCs w:val="31"/>
        </w:rPr>
        <w:t>购</w:t>
      </w:r>
      <w:r>
        <w:rPr>
          <w:rFonts w:hint="eastAsia" w:ascii="宋体" w:hAnsi="宋体" w:cs="宋体"/>
          <w:b/>
          <w:bCs/>
          <w:spacing w:val="7"/>
          <w:sz w:val="31"/>
          <w:szCs w:val="31"/>
          <w:lang w:val="en-US" w:eastAsia="zh-CN"/>
        </w:rPr>
        <w:t xml:space="preserve"> 人</w:t>
      </w:r>
      <w:bookmarkEnd w:id="4"/>
      <w:bookmarkEnd w:id="5"/>
      <w:r>
        <w:rPr>
          <w:rFonts w:hint="eastAsia" w:ascii="宋体" w:hAnsi="宋体" w:cs="宋体"/>
          <w:b/>
          <w:bCs/>
          <w:spacing w:val="7"/>
          <w:sz w:val="31"/>
          <w:szCs w:val="31"/>
          <w:lang w:val="en-US" w:eastAsia="zh-CN"/>
        </w:rPr>
        <w:t>：</w:t>
      </w:r>
      <w:r>
        <w:rPr>
          <w:rFonts w:hint="eastAsia" w:ascii="宋体" w:hAnsi="宋体" w:cs="宋体"/>
          <w:b/>
          <w:bCs/>
          <w:spacing w:val="7"/>
          <w:sz w:val="31"/>
          <w:szCs w:val="31"/>
          <w:lang w:eastAsia="zh-CN"/>
        </w:rPr>
        <w:t>延安革命纪念地管理局</w:t>
      </w:r>
    </w:p>
    <w:p w14:paraId="0BDC123C">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outlineLvl w:val="0"/>
        <w:rPr>
          <w:rFonts w:hint="eastAsia" w:ascii="宋体" w:hAnsi="宋体" w:eastAsia="宋体" w:cs="宋体"/>
          <w:b/>
          <w:bCs/>
          <w:spacing w:val="7"/>
          <w:sz w:val="31"/>
          <w:szCs w:val="31"/>
          <w:lang w:eastAsia="zh-CN"/>
        </w:rPr>
      </w:pPr>
      <w:bookmarkStart w:id="6" w:name="_Toc13191"/>
      <w:bookmarkStart w:id="7" w:name="_Toc3803"/>
      <w:r>
        <w:rPr>
          <w:rFonts w:ascii="宋体" w:hAnsi="宋体" w:eastAsia="宋体" w:cs="宋体"/>
          <w:b/>
          <w:bCs/>
          <w:spacing w:val="7"/>
          <w:sz w:val="31"/>
          <w:szCs w:val="31"/>
        </w:rPr>
        <w:t>代理机构</w:t>
      </w:r>
      <w:r>
        <w:rPr>
          <w:rFonts w:hint="eastAsia" w:ascii="宋体" w:hAnsi="宋体" w:cs="宋体"/>
          <w:b/>
          <w:bCs/>
          <w:spacing w:val="7"/>
          <w:sz w:val="31"/>
          <w:szCs w:val="31"/>
          <w:lang w:eastAsia="zh-CN"/>
        </w:rPr>
        <w:t>：</w:t>
      </w:r>
      <w:r>
        <w:rPr>
          <w:rFonts w:hint="eastAsia" w:ascii="宋体" w:hAnsi="宋体" w:eastAsia="宋体" w:cs="宋体"/>
          <w:b/>
          <w:bCs/>
          <w:spacing w:val="7"/>
          <w:sz w:val="31"/>
          <w:szCs w:val="31"/>
          <w:lang w:eastAsia="zh-CN"/>
        </w:rPr>
        <w:t>陕西电通兴达咨询管理有限责任公司</w:t>
      </w:r>
      <w:bookmarkEnd w:id="6"/>
      <w:bookmarkEnd w:id="7"/>
    </w:p>
    <w:p w14:paraId="442C909D">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r>
        <w:rPr>
          <w:rFonts w:ascii="宋体" w:hAnsi="宋体" w:eastAsia="宋体" w:cs="宋体"/>
          <w:b/>
          <w:bCs/>
          <w:spacing w:val="7"/>
          <w:sz w:val="31"/>
          <w:szCs w:val="31"/>
        </w:rPr>
        <w:t>时</w:t>
      </w:r>
      <w:r>
        <w:rPr>
          <w:rFonts w:hint="eastAsia" w:ascii="宋体" w:hAnsi="宋体" w:cs="宋体"/>
          <w:b/>
          <w:bCs/>
          <w:spacing w:val="7"/>
          <w:sz w:val="31"/>
          <w:szCs w:val="31"/>
          <w:lang w:val="en-US" w:eastAsia="zh-CN"/>
        </w:rPr>
        <w:t xml:space="preserve">    </w:t>
      </w:r>
      <w:r>
        <w:rPr>
          <w:rFonts w:ascii="宋体" w:hAnsi="宋体" w:eastAsia="宋体" w:cs="宋体"/>
          <w:b/>
          <w:bCs/>
          <w:spacing w:val="7"/>
          <w:sz w:val="31"/>
          <w:szCs w:val="31"/>
        </w:rPr>
        <w:t>间：</w:t>
      </w:r>
      <w:r>
        <w:rPr>
          <w:rFonts w:hint="eastAsia" w:ascii="宋体" w:hAnsi="宋体" w:cs="宋体"/>
          <w:b/>
          <w:bCs/>
          <w:spacing w:val="7"/>
          <w:sz w:val="31"/>
          <w:szCs w:val="31"/>
          <w:lang w:val="en-US" w:eastAsia="zh-CN"/>
        </w:rPr>
        <w:t>2026年4月</w:t>
      </w:r>
    </w:p>
    <w:p w14:paraId="594F3DFA">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p>
    <w:p w14:paraId="25FE02B4">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p>
    <w:p w14:paraId="5A21C67F">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p>
    <w:p w14:paraId="4371DDC0">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p>
    <w:p w14:paraId="5FD6133D">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p>
    <w:p w14:paraId="795E980C">
      <w:pPr>
        <w:keepNext w:val="0"/>
        <w:keepLines w:val="0"/>
        <w:pageBreakBefore w:val="0"/>
        <w:widowControl w:val="0"/>
        <w:kinsoku/>
        <w:wordWrap/>
        <w:overflowPunct/>
        <w:topLinePunct w:val="0"/>
        <w:autoSpaceDE/>
        <w:autoSpaceDN/>
        <w:bidi w:val="0"/>
        <w:adjustRightInd/>
        <w:snapToGrid/>
        <w:spacing w:line="360" w:lineRule="auto"/>
        <w:ind w:left="0" w:leftChars="0" w:right="0" w:firstLine="1262" w:firstLineChars="388"/>
        <w:textAlignment w:val="auto"/>
        <w:rPr>
          <w:rFonts w:hint="eastAsia" w:ascii="宋体" w:hAnsi="宋体" w:cs="宋体"/>
          <w:b/>
          <w:bCs/>
          <w:spacing w:val="7"/>
          <w:sz w:val="31"/>
          <w:szCs w:val="31"/>
          <w:lang w:val="en-US" w:eastAsia="zh-CN"/>
        </w:rPr>
      </w:pPr>
      <w:bookmarkStart w:id="175" w:name="_GoBack"/>
      <w:bookmarkEnd w:id="175"/>
    </w:p>
    <w:p w14:paraId="4343D3EB">
      <w:pPr>
        <w:spacing w:line="543" w:lineRule="auto"/>
        <w:rPr>
          <w:rFonts w:ascii="宋体" w:hAnsi="宋体" w:eastAsia="宋体" w:cs="宋体"/>
          <w:sz w:val="31"/>
          <w:szCs w:val="31"/>
        </w:rPr>
      </w:pPr>
    </w:p>
    <w:p w14:paraId="328E06BB">
      <w:pPr>
        <w:pStyle w:val="101"/>
        <w:sectPr>
          <w:pgSz w:w="11906" w:h="16839"/>
          <w:pgMar w:top="1431" w:right="1425" w:bottom="0" w:left="1433" w:header="0" w:footer="0" w:gutter="0"/>
          <w:cols w:space="720" w:num="1"/>
        </w:sectPr>
      </w:pPr>
    </w:p>
    <w:p w14:paraId="68AF3F54">
      <w:pPr>
        <w:snapToGrid w:val="0"/>
        <w:jc w:val="center"/>
        <w:rPr>
          <w:rFonts w:hint="eastAsia" w:ascii="宋体" w:hAnsi="宋体" w:eastAsia="宋体" w:cs="宋体"/>
          <w:b/>
          <w:color w:val="auto"/>
          <w:sz w:val="48"/>
          <w:szCs w:val="48"/>
          <w:highlight w:val="none"/>
        </w:rPr>
      </w:pPr>
    </w:p>
    <w:p w14:paraId="2D430F84">
      <w:pPr>
        <w:snapToGrid w:val="0"/>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  录</w:t>
      </w:r>
    </w:p>
    <w:p w14:paraId="4C0D3E2E">
      <w:pPr>
        <w:rPr>
          <w:rFonts w:hint="eastAsia"/>
          <w:color w:val="auto"/>
          <w:highlight w:val="none"/>
        </w:rPr>
      </w:pPr>
    </w:p>
    <w:sdt>
      <w:sdtPr>
        <w:rPr>
          <w:rFonts w:ascii="宋体" w:hAnsi="宋体" w:eastAsia="宋体" w:cs="Times New Roman"/>
          <w:kern w:val="2"/>
          <w:sz w:val="21"/>
          <w:szCs w:val="24"/>
          <w:lang w:val="en-US" w:eastAsia="zh-CN" w:bidi="ar-SA"/>
        </w:rPr>
        <w:id w:val="147469747"/>
        <w15:color w:val="DBDBDB"/>
        <w:docPartObj>
          <w:docPartGallery w:val="Table of Contents"/>
          <w:docPartUnique/>
        </w:docPartObj>
      </w:sdtPr>
      <w:sdtEndPr>
        <w:rPr>
          <w:rFonts w:hint="eastAsia" w:ascii="宋体" w:hAnsi="宋体" w:eastAsia="宋体" w:cs="宋体"/>
          <w:color w:val="auto"/>
          <w:kern w:val="1"/>
          <w:sz w:val="21"/>
          <w:szCs w:val="24"/>
          <w:highlight w:val="none"/>
          <w:lang w:val="en-US" w:eastAsia="zh-CN" w:bidi="ar-SA"/>
        </w:rPr>
      </w:sdtEndPr>
      <w:sdtContent>
        <w:p w14:paraId="6E2B5B4B">
          <w:pPr>
            <w:spacing w:before="0" w:beforeLines="0" w:after="0" w:afterLines="0" w:line="240" w:lineRule="auto"/>
            <w:ind w:left="0" w:leftChars="0" w:right="0" w:rightChars="0" w:firstLine="0" w:firstLineChars="0"/>
            <w:jc w:val="center"/>
          </w:pPr>
          <w:bookmarkStart w:id="8" w:name="_Toc498326351"/>
          <w:bookmarkStart w:id="9" w:name="_Toc167590761"/>
          <w:bookmarkStart w:id="10" w:name="_Toc169846859"/>
          <w:bookmarkStart w:id="11" w:name="_Toc245176651"/>
          <w:bookmarkStart w:id="12" w:name="_Toc170980440"/>
          <w:bookmarkStart w:id="13" w:name="_Toc170980538"/>
          <w:bookmarkStart w:id="14" w:name="_Toc207897902"/>
          <w:bookmarkStart w:id="15" w:name="_Toc175033578"/>
          <w:bookmarkStart w:id="16" w:name="_Toc173549964"/>
          <w:bookmarkStart w:id="17" w:name="_Toc244623577"/>
          <w:bookmarkStart w:id="18" w:name="_Toc167591316"/>
          <w:bookmarkStart w:id="19" w:name="_Toc169846762"/>
          <w:bookmarkStart w:id="20" w:name="_Toc245658520"/>
          <w:bookmarkStart w:id="21" w:name="_Toc245657539"/>
          <w:bookmarkStart w:id="22" w:name="_Toc154482465"/>
          <w:bookmarkStart w:id="23" w:name="_Toc167591478"/>
          <w:bookmarkStart w:id="24" w:name="_Toc167591029"/>
          <w:bookmarkStart w:id="25" w:name="_Toc167849346"/>
          <w:bookmarkStart w:id="26" w:name="_Toc167591130"/>
          <w:bookmarkStart w:id="27" w:name="_Toc175032423"/>
          <w:bookmarkStart w:id="28" w:name="_Toc208337150"/>
          <w:bookmarkStart w:id="29" w:name="_Toc169838518"/>
          <w:bookmarkStart w:id="30" w:name="_Toc260242592"/>
          <w:bookmarkStart w:id="31" w:name="_Toc201650492"/>
        </w:p>
        <w:p w14:paraId="0A34056F">
          <w:pPr>
            <w:pStyle w:val="19"/>
            <w:tabs>
              <w:tab w:val="right" w:leader="dot" w:pos="9040"/>
            </w:tabs>
          </w:pPr>
          <w:r>
            <w:rPr>
              <w:rFonts w:hint="eastAsia" w:ascii="宋体" w:hAnsi="宋体" w:eastAsia="宋体" w:cs="宋体"/>
              <w:b/>
              <w:bCs/>
              <w:color w:val="auto"/>
              <w:kern w:val="1"/>
              <w:sz w:val="36"/>
              <w:szCs w:val="24"/>
              <w:highlight w:val="none"/>
            </w:rPr>
            <w:fldChar w:fldCharType="begin"/>
          </w:r>
          <w:r>
            <w:rPr>
              <w:rFonts w:hint="eastAsia" w:ascii="宋体" w:hAnsi="宋体" w:eastAsia="宋体" w:cs="宋体"/>
              <w:b/>
              <w:bCs/>
              <w:color w:val="auto"/>
              <w:kern w:val="1"/>
              <w:sz w:val="36"/>
              <w:szCs w:val="24"/>
              <w:highlight w:val="none"/>
            </w:rPr>
            <w:instrText xml:space="preserve">TOC \o "1-1" \h \u </w:instrText>
          </w:r>
          <w:r>
            <w:rPr>
              <w:rFonts w:hint="eastAsia" w:ascii="宋体" w:hAnsi="宋体" w:eastAsia="宋体" w:cs="宋体"/>
              <w:b/>
              <w:bCs/>
              <w:color w:val="auto"/>
              <w:kern w:val="1"/>
              <w:sz w:val="36"/>
              <w:szCs w:val="24"/>
              <w:highlight w:val="none"/>
            </w:rPr>
            <w:fldChar w:fldCharType="separate"/>
          </w: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_Toc8194 </w:instrText>
          </w:r>
          <w:r>
            <w:rPr>
              <w:rFonts w:hint="eastAsia" w:ascii="宋体" w:hAnsi="宋体" w:eastAsia="宋体" w:cs="宋体"/>
              <w:bCs/>
              <w:kern w:val="1"/>
              <w:szCs w:val="36"/>
              <w:highlight w:val="none"/>
            </w:rPr>
            <w:fldChar w:fldCharType="separate"/>
          </w:r>
          <w:r>
            <w:rPr>
              <w:rFonts w:hint="eastAsia"/>
            </w:rPr>
            <w:t>第一章 招标公告</w:t>
          </w:r>
          <w:r>
            <w:tab/>
          </w:r>
          <w:r>
            <w:fldChar w:fldCharType="begin"/>
          </w:r>
          <w:r>
            <w:instrText xml:space="preserve"> PAGEREF _Toc8194 \h </w:instrText>
          </w:r>
          <w:r>
            <w:fldChar w:fldCharType="separate"/>
          </w:r>
          <w:r>
            <w:t>1</w:t>
          </w:r>
          <w:r>
            <w:fldChar w:fldCharType="end"/>
          </w:r>
          <w:r>
            <w:rPr>
              <w:rFonts w:hint="eastAsia" w:ascii="宋体" w:hAnsi="宋体" w:eastAsia="宋体" w:cs="宋体"/>
              <w:bCs/>
              <w:color w:val="auto"/>
              <w:kern w:val="1"/>
              <w:szCs w:val="36"/>
              <w:highlight w:val="none"/>
            </w:rPr>
            <w:fldChar w:fldCharType="end"/>
          </w:r>
        </w:p>
        <w:p w14:paraId="7B67F7A1">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_Toc9113 </w:instrText>
          </w:r>
          <w:r>
            <w:rPr>
              <w:rFonts w:hint="eastAsia" w:ascii="宋体" w:hAnsi="宋体" w:eastAsia="宋体" w:cs="宋体"/>
              <w:bCs/>
              <w:kern w:val="1"/>
              <w:szCs w:val="36"/>
              <w:highlight w:val="none"/>
            </w:rPr>
            <w:fldChar w:fldCharType="separate"/>
          </w:r>
          <w:r>
            <w:rPr>
              <w:rFonts w:hint="eastAsia"/>
            </w:rPr>
            <w:t>第二章 投标须知</w:t>
          </w:r>
          <w:r>
            <w:tab/>
          </w:r>
          <w:r>
            <w:fldChar w:fldCharType="begin"/>
          </w:r>
          <w:r>
            <w:instrText xml:space="preserve"> PAGEREF _Toc9113 \h </w:instrText>
          </w:r>
          <w:r>
            <w:fldChar w:fldCharType="separate"/>
          </w:r>
          <w:r>
            <w:t>5</w:t>
          </w:r>
          <w:r>
            <w:fldChar w:fldCharType="end"/>
          </w:r>
          <w:r>
            <w:rPr>
              <w:rFonts w:hint="eastAsia" w:ascii="宋体" w:hAnsi="宋体" w:eastAsia="宋体" w:cs="宋体"/>
              <w:bCs/>
              <w:color w:val="auto"/>
              <w:kern w:val="1"/>
              <w:szCs w:val="36"/>
              <w:highlight w:val="none"/>
            </w:rPr>
            <w:fldChar w:fldCharType="end"/>
          </w:r>
        </w:p>
        <w:p w14:paraId="3C49BA10">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_Toc11085 </w:instrText>
          </w:r>
          <w:r>
            <w:rPr>
              <w:rFonts w:hint="eastAsia" w:ascii="宋体" w:hAnsi="宋体" w:eastAsia="宋体" w:cs="宋体"/>
              <w:bCs/>
              <w:kern w:val="1"/>
              <w:szCs w:val="36"/>
              <w:highlight w:val="none"/>
            </w:rPr>
            <w:fldChar w:fldCharType="separate"/>
          </w:r>
          <w:r>
            <w:rPr>
              <w:rFonts w:hint="eastAsia"/>
              <w:lang w:val="en-US" w:eastAsia="zh-CN"/>
            </w:rPr>
            <w:t>第三章 评标办法及标准</w:t>
          </w:r>
          <w:r>
            <w:tab/>
          </w:r>
          <w:r>
            <w:fldChar w:fldCharType="begin"/>
          </w:r>
          <w:r>
            <w:instrText xml:space="preserve"> PAGEREF _Toc11085 \h </w:instrText>
          </w:r>
          <w:r>
            <w:fldChar w:fldCharType="separate"/>
          </w:r>
          <w:r>
            <w:t>21</w:t>
          </w:r>
          <w:r>
            <w:fldChar w:fldCharType="end"/>
          </w:r>
          <w:r>
            <w:rPr>
              <w:rFonts w:hint="eastAsia" w:ascii="宋体" w:hAnsi="宋体" w:eastAsia="宋体" w:cs="宋体"/>
              <w:bCs/>
              <w:color w:val="auto"/>
              <w:kern w:val="1"/>
              <w:szCs w:val="36"/>
              <w:highlight w:val="none"/>
            </w:rPr>
            <w:fldChar w:fldCharType="end"/>
          </w:r>
        </w:p>
        <w:p w14:paraId="1F73A83D">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_Toc25209 </w:instrText>
          </w:r>
          <w:r>
            <w:rPr>
              <w:rFonts w:hint="eastAsia" w:ascii="宋体" w:hAnsi="宋体" w:eastAsia="宋体" w:cs="宋体"/>
              <w:bCs/>
              <w:kern w:val="1"/>
              <w:szCs w:val="36"/>
              <w:highlight w:val="none"/>
            </w:rPr>
            <w:fldChar w:fldCharType="separate"/>
          </w:r>
          <w:r>
            <w:rPr>
              <w:rFonts w:hint="eastAsia"/>
              <w:lang w:val="en-US" w:eastAsia="zh-CN"/>
            </w:rPr>
            <w:t xml:space="preserve">第四章 </w:t>
          </w:r>
          <w:r>
            <w:rPr>
              <w:rFonts w:hint="eastAsia"/>
            </w:rPr>
            <w:t>采购内容及</w:t>
          </w:r>
          <w:r>
            <w:rPr>
              <w:rFonts w:hint="eastAsia"/>
              <w:lang w:eastAsia="zh-CN"/>
            </w:rPr>
            <w:t>技术</w:t>
          </w:r>
          <w:r>
            <w:rPr>
              <w:rFonts w:hint="eastAsia"/>
            </w:rPr>
            <w:t>要求</w:t>
          </w:r>
          <w:r>
            <w:tab/>
          </w:r>
          <w:r>
            <w:fldChar w:fldCharType="begin"/>
          </w:r>
          <w:r>
            <w:instrText xml:space="preserve"> PAGEREF _Toc25209 \h </w:instrText>
          </w:r>
          <w:r>
            <w:fldChar w:fldCharType="separate"/>
          </w:r>
          <w:r>
            <w:t>26</w:t>
          </w:r>
          <w:r>
            <w:fldChar w:fldCharType="end"/>
          </w:r>
          <w:r>
            <w:rPr>
              <w:rFonts w:hint="eastAsia" w:ascii="宋体" w:hAnsi="宋体" w:eastAsia="宋体" w:cs="宋体"/>
              <w:bCs/>
              <w:color w:val="auto"/>
              <w:kern w:val="1"/>
              <w:szCs w:val="36"/>
              <w:highlight w:val="none"/>
            </w:rPr>
            <w:fldChar w:fldCharType="end"/>
          </w:r>
        </w:p>
        <w:p w14:paraId="4EDE3BA3">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_Toc29728 </w:instrText>
          </w:r>
          <w:r>
            <w:rPr>
              <w:rFonts w:hint="eastAsia" w:ascii="宋体" w:hAnsi="宋体" w:eastAsia="宋体" w:cs="宋体"/>
              <w:bCs/>
              <w:kern w:val="1"/>
              <w:szCs w:val="36"/>
              <w:highlight w:val="none"/>
            </w:rPr>
            <w:fldChar w:fldCharType="separate"/>
          </w:r>
          <w:r>
            <w:rPr>
              <w:rFonts w:hint="eastAsia"/>
              <w:lang w:val="zh-CN" w:eastAsia="zh-CN"/>
            </w:rPr>
            <w:t>第五章</w:t>
          </w:r>
          <w:r>
            <w:rPr>
              <w:rFonts w:hint="eastAsia"/>
              <w:lang w:val="en-US" w:eastAsia="zh-CN"/>
            </w:rPr>
            <w:t xml:space="preserve"> </w:t>
          </w:r>
          <w:r>
            <w:rPr>
              <w:rFonts w:hint="eastAsia"/>
              <w:lang w:val="zh-CN"/>
            </w:rPr>
            <w:t>商务条款</w:t>
          </w:r>
          <w:r>
            <w:tab/>
          </w:r>
          <w:r>
            <w:fldChar w:fldCharType="begin"/>
          </w:r>
          <w:r>
            <w:instrText xml:space="preserve"> PAGEREF _Toc29728 \h </w:instrText>
          </w:r>
          <w:r>
            <w:fldChar w:fldCharType="separate"/>
          </w:r>
          <w:r>
            <w:t>28</w:t>
          </w:r>
          <w:r>
            <w:fldChar w:fldCharType="end"/>
          </w:r>
          <w:r>
            <w:rPr>
              <w:rFonts w:hint="eastAsia" w:ascii="宋体" w:hAnsi="宋体" w:eastAsia="宋体" w:cs="宋体"/>
              <w:bCs/>
              <w:color w:val="auto"/>
              <w:kern w:val="1"/>
              <w:szCs w:val="36"/>
              <w:highlight w:val="none"/>
            </w:rPr>
            <w:fldChar w:fldCharType="end"/>
          </w:r>
        </w:p>
        <w:p w14:paraId="20BC5A43">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_Toc21218 </w:instrText>
          </w:r>
          <w:r>
            <w:rPr>
              <w:rFonts w:hint="eastAsia" w:ascii="宋体" w:hAnsi="宋体" w:eastAsia="宋体" w:cs="宋体"/>
              <w:bCs/>
              <w:kern w:val="1"/>
              <w:szCs w:val="36"/>
              <w:highlight w:val="none"/>
            </w:rPr>
            <w:fldChar w:fldCharType="separate"/>
          </w:r>
          <w:r>
            <w:rPr>
              <w:rFonts w:hint="eastAsia"/>
              <w:lang w:val="zh-CN" w:eastAsia="zh-CN"/>
            </w:rPr>
            <w:t>第六章</w:t>
          </w:r>
          <w:r>
            <w:rPr>
              <w:rFonts w:hint="eastAsia"/>
              <w:lang w:val="en-US" w:eastAsia="zh-CN"/>
            </w:rPr>
            <w:t xml:space="preserve"> </w:t>
          </w:r>
          <w:r>
            <w:rPr>
              <w:rFonts w:hint="eastAsia"/>
              <w:lang w:val="zh-CN" w:eastAsia="zh-CN"/>
            </w:rPr>
            <w:t>政府采购合同（参考格式）</w:t>
          </w:r>
          <w:r>
            <w:tab/>
          </w:r>
          <w:r>
            <w:fldChar w:fldCharType="begin"/>
          </w:r>
          <w:r>
            <w:instrText xml:space="preserve"> PAGEREF _Toc21218 \h </w:instrText>
          </w:r>
          <w:r>
            <w:fldChar w:fldCharType="separate"/>
          </w:r>
          <w:r>
            <w:t>29</w:t>
          </w:r>
          <w:r>
            <w:fldChar w:fldCharType="end"/>
          </w:r>
          <w:r>
            <w:rPr>
              <w:rFonts w:hint="eastAsia" w:ascii="宋体" w:hAnsi="宋体" w:eastAsia="宋体" w:cs="宋体"/>
              <w:bCs/>
              <w:color w:val="auto"/>
              <w:kern w:val="1"/>
              <w:szCs w:val="36"/>
              <w:highlight w:val="none"/>
            </w:rPr>
            <w:fldChar w:fldCharType="end"/>
          </w:r>
        </w:p>
        <w:p w14:paraId="78E30E3C">
          <w:pPr>
            <w:pStyle w:val="19"/>
            <w:tabs>
              <w:tab w:val="right" w:leader="dot" w:pos="9040"/>
            </w:tabs>
          </w:pPr>
          <w:r>
            <w:rPr>
              <w:rFonts w:hint="eastAsia" w:ascii="宋体" w:hAnsi="宋体" w:eastAsia="宋体" w:cs="宋体"/>
              <w:bCs/>
              <w:color w:val="auto"/>
              <w:kern w:val="1"/>
              <w:szCs w:val="36"/>
              <w:highlight w:val="none"/>
            </w:rPr>
            <w:fldChar w:fldCharType="begin"/>
          </w:r>
          <w:r>
            <w:rPr>
              <w:rFonts w:hint="eastAsia" w:ascii="宋体" w:hAnsi="宋体" w:eastAsia="宋体" w:cs="宋体"/>
              <w:bCs/>
              <w:kern w:val="1"/>
              <w:szCs w:val="36"/>
              <w:highlight w:val="none"/>
            </w:rPr>
            <w:instrText xml:space="preserve"> HYPERLINK \l _Toc24944 </w:instrText>
          </w:r>
          <w:r>
            <w:rPr>
              <w:rFonts w:hint="eastAsia" w:ascii="宋体" w:hAnsi="宋体" w:eastAsia="宋体" w:cs="宋体"/>
              <w:bCs/>
              <w:kern w:val="1"/>
              <w:szCs w:val="36"/>
              <w:highlight w:val="none"/>
            </w:rPr>
            <w:fldChar w:fldCharType="separate"/>
          </w:r>
          <w:r>
            <w:rPr>
              <w:rFonts w:hint="eastAsia"/>
              <w:lang w:val="zh-CN"/>
            </w:rPr>
            <w:t>第</w:t>
          </w:r>
          <w:r>
            <w:rPr>
              <w:rFonts w:hint="eastAsia"/>
              <w:lang w:val="en-US" w:eastAsia="zh-CN"/>
            </w:rPr>
            <w:t>七</w:t>
          </w:r>
          <w:r>
            <w:rPr>
              <w:rFonts w:hint="eastAsia"/>
              <w:lang w:val="zh-CN"/>
            </w:rPr>
            <w:t>章</w:t>
          </w:r>
          <w:r>
            <w:rPr>
              <w:rFonts w:hint="eastAsia"/>
            </w:rPr>
            <w:t xml:space="preserve"> </w:t>
          </w:r>
          <w:r>
            <w:rPr>
              <w:rFonts w:hint="eastAsia"/>
              <w:lang w:val="zh-CN"/>
            </w:rPr>
            <w:t>投标文件基本格式</w:t>
          </w:r>
          <w:r>
            <w:tab/>
          </w:r>
          <w:r>
            <w:fldChar w:fldCharType="begin"/>
          </w:r>
          <w:r>
            <w:instrText xml:space="preserve"> PAGEREF _Toc24944 \h </w:instrText>
          </w:r>
          <w:r>
            <w:fldChar w:fldCharType="separate"/>
          </w:r>
          <w:r>
            <w:t>37</w:t>
          </w:r>
          <w:r>
            <w:fldChar w:fldCharType="end"/>
          </w:r>
          <w:r>
            <w:rPr>
              <w:rFonts w:hint="eastAsia" w:ascii="宋体" w:hAnsi="宋体" w:eastAsia="宋体" w:cs="宋体"/>
              <w:bCs/>
              <w:color w:val="auto"/>
              <w:kern w:val="1"/>
              <w:szCs w:val="36"/>
              <w:highlight w:val="none"/>
            </w:rPr>
            <w:fldChar w:fldCharType="end"/>
          </w:r>
        </w:p>
        <w:p w14:paraId="4EE8B7F1">
          <w:pPr>
            <w:pStyle w:val="19"/>
            <w:tabs>
              <w:tab w:val="right" w:leader="dot" w:pos="9040"/>
            </w:tabs>
          </w:pPr>
        </w:p>
        <w:p w14:paraId="1EDE0AEE">
          <w:pPr>
            <w:numPr>
              <w:ilvl w:val="0"/>
              <w:numId w:val="0"/>
            </w:numPr>
            <w:spacing w:line="480" w:lineRule="auto"/>
            <w:ind w:left="1050" w:leftChars="0"/>
            <w:rPr>
              <w:rFonts w:hint="eastAsia" w:ascii="宋体" w:hAnsi="宋体" w:eastAsia="宋体" w:cs="宋体"/>
              <w:color w:val="auto"/>
              <w:kern w:val="1"/>
              <w:sz w:val="21"/>
              <w:szCs w:val="24"/>
              <w:highlight w:val="none"/>
              <w:lang w:val="en-US" w:eastAsia="zh-CN" w:bidi="ar-SA"/>
            </w:rPr>
          </w:pPr>
          <w:r>
            <w:rPr>
              <w:rFonts w:hint="eastAsia" w:ascii="宋体" w:hAnsi="宋体" w:eastAsia="宋体" w:cs="宋体"/>
              <w:bCs/>
              <w:color w:val="auto"/>
              <w:kern w:val="1"/>
              <w:szCs w:val="36"/>
              <w:highlight w:val="none"/>
            </w:rPr>
            <w:fldChar w:fldCharType="end"/>
          </w:r>
        </w:p>
      </w:sdtContent>
    </w:sdt>
    <w:p w14:paraId="48701C99">
      <w:pPr>
        <w:numPr>
          <w:ilvl w:val="0"/>
          <w:numId w:val="0"/>
        </w:numPr>
        <w:spacing w:line="600" w:lineRule="auto"/>
        <w:ind w:left="1050" w:leftChars="0"/>
        <w:rPr>
          <w:rFonts w:hint="eastAsia" w:ascii="宋体" w:hAnsi="宋体" w:eastAsia="宋体" w:cs="宋体"/>
          <w:color w:val="auto"/>
          <w:kern w:val="1"/>
          <w:sz w:val="21"/>
          <w:szCs w:val="24"/>
          <w:highlight w:val="none"/>
          <w:lang w:val="en-US" w:eastAsia="zh-CN" w:bidi="ar-SA"/>
        </w:rPr>
      </w:pPr>
    </w:p>
    <w:p w14:paraId="3945FED6">
      <w:pPr>
        <w:snapToGrid w:val="0"/>
        <w:spacing w:before="312" w:beforeLines="100" w:after="156" w:afterLines="50" w:line="600" w:lineRule="auto"/>
        <w:jc w:val="center"/>
        <w:rPr>
          <w:rFonts w:hint="eastAsia" w:ascii="宋体" w:hAnsi="宋体" w:eastAsia="宋体" w:cs="宋体"/>
          <w:b/>
          <w:color w:val="auto"/>
          <w:sz w:val="32"/>
          <w:szCs w:val="32"/>
          <w:highlight w:val="none"/>
        </w:rPr>
        <w:sectPr>
          <w:headerReference r:id="rId3" w:type="default"/>
          <w:footerReference r:id="rId4"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DCA3C5">
      <w:pPr>
        <w:pStyle w:val="2"/>
        <w:bidi w:val="0"/>
        <w:rPr>
          <w:rFonts w:hint="eastAsia"/>
        </w:rPr>
      </w:pPr>
      <w:bookmarkStart w:id="32" w:name="_Toc8194"/>
      <w:r>
        <w:rPr>
          <w:rFonts w:hint="eastAsia"/>
        </w:rPr>
        <w:t>第一章  招标公告</w:t>
      </w:r>
      <w:bookmarkEnd w:id="32"/>
    </w:p>
    <w:p w14:paraId="1FD56A00">
      <w:pPr>
        <w:pStyle w:val="111"/>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延安革命纪念地管理局延安革命遗址典型窑洞建筑研究性保护工程(一期)招标公告</w:t>
      </w:r>
    </w:p>
    <w:p w14:paraId="0EC88540">
      <w:pPr>
        <w:pStyle w:val="111"/>
        <w:spacing w:line="480" w:lineRule="exact"/>
        <w:jc w:val="center"/>
        <w:rPr>
          <w:rFonts w:ascii="仿宋_GB2312" w:hAnsi="仿宋_GB2312" w:eastAsia="仿宋_GB2312" w:cs="仿宋_GB2312"/>
          <w:b/>
          <w:sz w:val="36"/>
        </w:rPr>
      </w:pPr>
    </w:p>
    <w:p w14:paraId="12D99927">
      <w:pPr>
        <w:pStyle w:val="111"/>
        <w:spacing w:line="360" w:lineRule="auto"/>
        <w:outlineLvl w:val="3"/>
        <w:rPr>
          <w:rFonts w:hint="eastAsia" w:ascii="宋体" w:hAnsi="宋体" w:eastAsia="宋体" w:cs="宋体"/>
          <w:b/>
          <w:sz w:val="22"/>
          <w:szCs w:val="22"/>
        </w:rPr>
      </w:pPr>
      <w:r>
        <w:rPr>
          <w:rFonts w:hint="eastAsia" w:ascii="宋体" w:hAnsi="宋体" w:eastAsia="宋体" w:cs="宋体"/>
          <w:b/>
          <w:sz w:val="22"/>
          <w:szCs w:val="22"/>
        </w:rPr>
        <w:t>项目概况</w:t>
      </w:r>
    </w:p>
    <w:p w14:paraId="2D807F21">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延安革命遗址典型窑洞建筑研究性保护工程(一期)招标项目的潜在投标人应在全国公共资源交易中心平台（陕西省·延安市）获取招标文件，并于 2026年04月21日 09时00分 （北京时间）前递交投标文件。</w:t>
      </w:r>
    </w:p>
    <w:p w14:paraId="76CC4B89">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一、项目基本情况</w:t>
      </w:r>
    </w:p>
    <w:p w14:paraId="35F7ABF2">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项目编号：SDX-ZB-F-26（0051）</w:t>
      </w:r>
    </w:p>
    <w:p w14:paraId="4672441D">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项目名称：延安革命纪念地管理局延安革命遗址典型窑洞建筑研究性保护工程(一期)</w:t>
      </w:r>
    </w:p>
    <w:p w14:paraId="6AD6A0C7">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采购方式：公开招标</w:t>
      </w:r>
    </w:p>
    <w:p w14:paraId="7A27914B">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预算金额：11,084,600.00元</w:t>
      </w:r>
    </w:p>
    <w:p w14:paraId="66C76D32">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采购需求：</w:t>
      </w:r>
    </w:p>
    <w:p w14:paraId="50E39244">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合同包1(延安革命纪念地管理局延安革命遗址典型窑洞建筑研究性保护工程(一期)):</w:t>
      </w:r>
    </w:p>
    <w:p w14:paraId="18C7D296">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合同包预算金额：11,084,600.00元</w:t>
      </w:r>
    </w:p>
    <w:p w14:paraId="05623C3A">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合同包最高限价：11,084,600.00元</w:t>
      </w:r>
    </w:p>
    <w:tbl>
      <w:tblPr>
        <w:tblStyle w:val="24"/>
        <w:tblW w:w="8062" w:type="dxa"/>
        <w:tblInd w:w="57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8"/>
        <w:gridCol w:w="1451"/>
        <w:gridCol w:w="1637"/>
        <w:gridCol w:w="1014"/>
        <w:gridCol w:w="1397"/>
        <w:gridCol w:w="1625"/>
      </w:tblGrid>
      <w:tr w14:paraId="4403B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dxa"/>
            <w:vAlign w:val="center"/>
          </w:tcPr>
          <w:p w14:paraId="4304FBC1">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品目号</w:t>
            </w:r>
          </w:p>
        </w:tc>
        <w:tc>
          <w:tcPr>
            <w:tcW w:w="1451" w:type="dxa"/>
            <w:vAlign w:val="center"/>
          </w:tcPr>
          <w:p w14:paraId="79B32D25">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品目名称</w:t>
            </w:r>
          </w:p>
        </w:tc>
        <w:tc>
          <w:tcPr>
            <w:tcW w:w="1637" w:type="dxa"/>
            <w:vAlign w:val="center"/>
          </w:tcPr>
          <w:p w14:paraId="27777EDA">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采购标的</w:t>
            </w:r>
          </w:p>
        </w:tc>
        <w:tc>
          <w:tcPr>
            <w:tcW w:w="1014" w:type="dxa"/>
            <w:vAlign w:val="center"/>
          </w:tcPr>
          <w:p w14:paraId="4B7DC410">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数量</w:t>
            </w:r>
          </w:p>
          <w:p w14:paraId="1B74D016">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（单位）</w:t>
            </w:r>
          </w:p>
        </w:tc>
        <w:tc>
          <w:tcPr>
            <w:tcW w:w="1397" w:type="dxa"/>
            <w:vAlign w:val="center"/>
          </w:tcPr>
          <w:p w14:paraId="1D285440">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技术规格、参数及要求</w:t>
            </w:r>
          </w:p>
        </w:tc>
        <w:tc>
          <w:tcPr>
            <w:tcW w:w="1625" w:type="dxa"/>
            <w:vAlign w:val="center"/>
          </w:tcPr>
          <w:p w14:paraId="569260E2">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品目预算(元)</w:t>
            </w:r>
          </w:p>
        </w:tc>
      </w:tr>
      <w:tr w14:paraId="634E6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dxa"/>
            <w:vAlign w:val="center"/>
          </w:tcPr>
          <w:p w14:paraId="324485DF">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1-1</w:t>
            </w:r>
          </w:p>
        </w:tc>
        <w:tc>
          <w:tcPr>
            <w:tcW w:w="1451" w:type="dxa"/>
            <w:vAlign w:val="center"/>
          </w:tcPr>
          <w:p w14:paraId="2D5271E0">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其他研究和试验开发服务</w:t>
            </w:r>
          </w:p>
        </w:tc>
        <w:tc>
          <w:tcPr>
            <w:tcW w:w="1637" w:type="dxa"/>
            <w:vAlign w:val="center"/>
          </w:tcPr>
          <w:p w14:paraId="402A1853">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延安革命遗址典型窑洞建筑研究性保护</w:t>
            </w:r>
          </w:p>
        </w:tc>
        <w:tc>
          <w:tcPr>
            <w:tcW w:w="1014" w:type="dxa"/>
            <w:vAlign w:val="center"/>
          </w:tcPr>
          <w:p w14:paraId="56B31432">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1(项)</w:t>
            </w:r>
          </w:p>
        </w:tc>
        <w:tc>
          <w:tcPr>
            <w:tcW w:w="1397" w:type="dxa"/>
            <w:vAlign w:val="center"/>
          </w:tcPr>
          <w:p w14:paraId="06D95103">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详见采购文件</w:t>
            </w:r>
          </w:p>
        </w:tc>
        <w:tc>
          <w:tcPr>
            <w:tcW w:w="1625" w:type="dxa"/>
            <w:vAlign w:val="center"/>
          </w:tcPr>
          <w:p w14:paraId="3FC7A0D1">
            <w:pPr>
              <w:pStyle w:val="111"/>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11,084,600.00</w:t>
            </w:r>
          </w:p>
        </w:tc>
      </w:tr>
    </w:tbl>
    <w:p w14:paraId="07B515AD">
      <w:pPr>
        <w:pStyle w:val="111"/>
        <w:spacing w:line="360" w:lineRule="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本合同包不接受联合体投标</w:t>
      </w:r>
    </w:p>
    <w:p w14:paraId="3742E8A7">
      <w:pPr>
        <w:pStyle w:val="111"/>
        <w:spacing w:line="360" w:lineRule="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合同履行期限：合同签订之日至2027年12月31日前完成项目所有内容。</w:t>
      </w:r>
    </w:p>
    <w:p w14:paraId="299508AF">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二、申请人的资格要求：</w:t>
      </w:r>
    </w:p>
    <w:p w14:paraId="4B9BA7A7">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w:t>
      </w:r>
    </w:p>
    <w:p w14:paraId="7A2DA711">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2.落实政府采购政策需满足的资格要求： 无。</w:t>
      </w:r>
    </w:p>
    <w:p w14:paraId="7FAA139E">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3.本项目的特定资格要求：</w:t>
      </w:r>
    </w:p>
    <w:p w14:paraId="4199B75C">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合同包1(延安革命纪念地管理局延安革命遗址典型窑洞建筑研究性保护工程(一期))特定资格要求如下:</w:t>
      </w:r>
    </w:p>
    <w:p w14:paraId="161225A3">
      <w:pPr>
        <w:pStyle w:val="111"/>
        <w:keepNext w:val="0"/>
        <w:keepLines w:val="0"/>
        <w:pageBreakBefore w:val="0"/>
        <w:widowControl/>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（2）投标人须具备行政主管部门颁发的【文物保护工程（施工）一级资质】（从业范围须包括：近现代重要史迹及代表性建筑），并具有履行合同所必需的设备和专业技术能力。</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（3）项目负责人：</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①项目负责人：具备文物保护工程责任设计师证书或文物保护工程责任工程师证书；</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②勘察设计负责人：具备文物保护工程责任设计师证书；</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③施工负责人：具备文物保护工程责任工程师证书。</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注：项目负责人与勘察设计负责人/施工负责人可为同一人。</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4）投标人不得被列入“信用中国”网站(www.creditchina.gov.cn)“记录失信被执行人、重大税收违法案件当事人名单、企业经营异常名录”记录名单；不得为中国政府采购网(www.ccgp.gov.cn)“政府采购严重违法失信行为信息记录”中的单位（处罚期限届满的除外，如相关失信记录已失效，投标人需提供相关证明资料）。</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（5）单位负责人为同一人或者存在直接控股、管理关系的不同投标人，不得参加同一合同项下的政府采购活动。（提供书面声明材料）</w:t>
      </w:r>
    </w:p>
    <w:p w14:paraId="71DD0BC3">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三、获取招标文件</w:t>
      </w:r>
    </w:p>
    <w:p w14:paraId="1A598EDC">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时间：2026年04月01日至2026年04月08日，每天上午09:00:00至12:00:00，下午 12:00:00至18:00:00 （北京时间）</w:t>
      </w:r>
    </w:p>
    <w:p w14:paraId="64E11DEA">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途径：全国公共资源交易中心平台（陕西省·延安市）</w:t>
      </w:r>
    </w:p>
    <w:p w14:paraId="4FD86D74">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方式：在线获取</w:t>
      </w:r>
    </w:p>
    <w:p w14:paraId="215D4B55">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售价： 0元</w:t>
      </w:r>
    </w:p>
    <w:p w14:paraId="283CE244">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四、提交投标文件截止时间、开标时间和地点</w:t>
      </w:r>
    </w:p>
    <w:p w14:paraId="1A63B5AE">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时间：2026年04月21日 09时00分00秒 （北京时间）</w:t>
      </w:r>
    </w:p>
    <w:p w14:paraId="182FEF02">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提交投标文件地点：延安市新区为民服务中心7号楼公共资源交易中心交易四厅</w:t>
      </w:r>
    </w:p>
    <w:p w14:paraId="0EDD755A">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开标地点：延安市新区为民服务中心7号楼公共资源交易中心交易四厅</w:t>
      </w:r>
    </w:p>
    <w:p w14:paraId="399FE383">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五、公告期限</w:t>
      </w:r>
    </w:p>
    <w:p w14:paraId="7F5D6511">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自本公告发布之日起5个工作日。</w:t>
      </w:r>
    </w:p>
    <w:p w14:paraId="7B26F4AD">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六、其他补充事宜</w:t>
      </w:r>
    </w:p>
    <w:p w14:paraId="57AD854B">
      <w:pPr>
        <w:pStyle w:val="111"/>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1、本项目专门面向中小企业采购。</w:t>
      </w:r>
    </w:p>
    <w:p w14:paraId="52819339">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2、须满足的政府采购政策</w:t>
      </w:r>
    </w:p>
    <w:p w14:paraId="2B18370A">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（1）《财政部、司法部关于政府采购支持监狱企业发展有关问题的通知》（财库〔2014〕68号）；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（2）《财政部、民政部、中国残疾人联合会关于促进残疾人就业政府采购政策的通知》（财库〔2017〕141号）；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（3）《财政部发展改革委生态环境部市场监管总局关于调整优化节能产品、环境标志产品政府采购执行机制的通知》（财库〔2019〕9号）；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（4）《关于运用政府采购政策支持乡村产业振兴的通知》（财库〔2021〕19号）；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（5）《政府采购促进中小企业发展管理办法》（财库〔2020〕46号）；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（6）陕西省财政厅关于印发《陕西省中小企业政府采购信用融资办法》（陕财办采〔2018〕23号）；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（7）陕西省财政厅《关于进一步加强政府绿色采购有关问题的通知》（陕财办采〔2021〕29号）；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（8）《关于进一步加大政府采购支持中小企业力度的通知》（财库〔2022〕19号）；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（9）《财政部 国务院扶贫办关于运用政府采购政策支持脱贫攻坚的通知》（财库〔2019〕27号）；</w:t>
      </w:r>
      <w:r>
        <w:rPr>
          <w:rFonts w:hint="eastAsia" w:ascii="宋体" w:hAnsi="宋体" w:eastAsia="宋体" w:cs="宋体"/>
          <w:sz w:val="22"/>
          <w:szCs w:val="22"/>
        </w:rPr>
        <w:br w:type="textWrapping"/>
      </w:r>
      <w:r>
        <w:rPr>
          <w:rFonts w:hint="eastAsia" w:ascii="宋体" w:hAnsi="宋体" w:eastAsia="宋体" w:cs="宋体"/>
          <w:sz w:val="22"/>
          <w:szCs w:val="22"/>
          <w:shd w:val="clear" w:fill="FFFFFF"/>
        </w:rPr>
        <w:t xml:space="preserve">    （10）其他需要落实的政府采购政策，或如有最新颁布的政府采购政策，按最新的文件执行。</w:t>
      </w:r>
    </w:p>
    <w:p w14:paraId="44956C7E">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3、其他要求</w:t>
      </w:r>
    </w:p>
    <w:p w14:paraId="34272B41">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（1）请投标人按照陕西省财政厅关于政府采购供应商注册登记有关事项的通知中的要求，通过陕西省政府采购网注册登记加入陕西省政府采购供应商库。</w:t>
      </w:r>
    </w:p>
    <w:p w14:paraId="319ABE47">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2）投标登记：投标人使用捆绑CA证书登录全国公共资源交易平台（陕西省·延安市）《全国公共资源交易平台（陕西省·延安市）》，选择电子交易平台中的陕西政府采购交易系统进行登录，登录后选择“交易乙方”身份进入投标人界面进行报名。</w:t>
      </w:r>
    </w:p>
    <w:p w14:paraId="2DA7562F">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（3）下载文件：投标人登录《全国公共资源交易平台（陕西省·延安市）》，选择“交易乙方”身份进入投标人界面下载招标文件。</w:t>
      </w:r>
    </w:p>
    <w:p w14:paraId="3D8C2F4B">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（4）本项目采用电子化投标的方式，相关操作流程详见全国公共资源交易平台（陕西省）网站[服务指南-下载专区]中的《陕西省公共资源交易中心政府采购项目投标指南》。</w:t>
      </w:r>
    </w:p>
    <w:p w14:paraId="6951051D">
      <w:pPr>
        <w:pStyle w:val="111"/>
        <w:spacing w:line="360" w:lineRule="auto"/>
        <w:ind w:firstLine="420"/>
        <w:jc w:val="both"/>
        <w:rPr>
          <w:rFonts w:hint="eastAsia" w:ascii="宋体" w:hAnsi="宋体" w:eastAsia="宋体" w:cs="宋体"/>
          <w:sz w:val="22"/>
          <w:szCs w:val="22"/>
        </w:rPr>
      </w:pPr>
      <w:r>
        <w:rPr>
          <w:rFonts w:hint="eastAsia" w:ascii="宋体" w:hAnsi="宋体" w:eastAsia="宋体" w:cs="宋体"/>
          <w:sz w:val="22"/>
          <w:szCs w:val="22"/>
          <w:shd w:val="clear" w:fill="FFFFFF"/>
        </w:rPr>
        <w:t>（5）本次公告同时在《陕西省政府采购网》、《全国公共资源交易平台（陕西省·延安市）》上发布。</w:t>
      </w:r>
    </w:p>
    <w:p w14:paraId="50430594">
      <w:pPr>
        <w:pStyle w:val="111"/>
        <w:spacing w:line="360" w:lineRule="auto"/>
        <w:outlineLvl w:val="3"/>
        <w:rPr>
          <w:rFonts w:hint="eastAsia" w:ascii="宋体" w:hAnsi="宋体" w:eastAsia="宋体" w:cs="宋体"/>
          <w:sz w:val="22"/>
          <w:szCs w:val="22"/>
        </w:rPr>
      </w:pPr>
      <w:r>
        <w:rPr>
          <w:rFonts w:hint="eastAsia" w:ascii="宋体" w:hAnsi="宋体" w:eastAsia="宋体" w:cs="宋体"/>
          <w:b/>
          <w:sz w:val="22"/>
          <w:szCs w:val="22"/>
        </w:rPr>
        <w:t>七、对本次招标提出询问，请按以下方式联系。</w:t>
      </w:r>
    </w:p>
    <w:p w14:paraId="7DBF1619">
      <w:pPr>
        <w:pStyle w:val="111"/>
        <w:spacing w:line="360" w:lineRule="auto"/>
        <w:ind w:firstLine="442" w:firstLineChars="200"/>
        <w:outlineLvl w:val="3"/>
        <w:rPr>
          <w:rFonts w:hint="eastAsia" w:ascii="宋体" w:hAnsi="宋体" w:eastAsia="宋体" w:cs="宋体"/>
          <w:b/>
          <w:sz w:val="22"/>
          <w:szCs w:val="22"/>
        </w:rPr>
      </w:pPr>
      <w:r>
        <w:rPr>
          <w:rFonts w:hint="eastAsia" w:ascii="宋体" w:hAnsi="宋体" w:eastAsia="宋体" w:cs="宋体"/>
          <w:b/>
          <w:sz w:val="22"/>
          <w:szCs w:val="22"/>
        </w:rPr>
        <w:t>1.采购人信息</w:t>
      </w:r>
    </w:p>
    <w:p w14:paraId="0B2A6C57">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名称：延安革命纪念地管理局</w:t>
      </w:r>
    </w:p>
    <w:p w14:paraId="5ED20B1D">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地址：新洲小镇办公大楼</w:t>
      </w:r>
    </w:p>
    <w:p w14:paraId="6FFF0A59">
      <w:pPr>
        <w:pStyle w:val="111"/>
        <w:spacing w:line="360" w:lineRule="auto"/>
        <w:ind w:firstLine="420"/>
        <w:jc w:val="both"/>
        <w:rPr>
          <w:rFonts w:hint="eastAsia" w:ascii="宋体" w:hAnsi="宋体" w:eastAsia="宋体" w:cs="宋体"/>
          <w:sz w:val="22"/>
          <w:szCs w:val="22"/>
          <w:shd w:val="clear" w:fill="FFFFFF"/>
          <w:lang w:eastAsia="zh-CN"/>
        </w:rPr>
      </w:pPr>
      <w:r>
        <w:rPr>
          <w:rFonts w:hint="eastAsia" w:ascii="宋体" w:hAnsi="宋体" w:eastAsia="宋体" w:cs="宋体"/>
          <w:sz w:val="22"/>
          <w:szCs w:val="22"/>
          <w:shd w:val="clear" w:fill="FFFFFF"/>
        </w:rPr>
        <w:t>联系方式：</w:t>
      </w:r>
      <w:r>
        <w:rPr>
          <w:rFonts w:hint="eastAsia" w:ascii="宋体" w:hAnsi="宋体" w:eastAsia="宋体" w:cs="宋体"/>
          <w:sz w:val="22"/>
          <w:szCs w:val="22"/>
          <w:highlight w:val="none"/>
          <w:shd w:val="clear" w:fill="FFFFFF"/>
          <w:lang w:eastAsia="zh-CN"/>
        </w:rPr>
        <w:t>0911—8073348</w:t>
      </w:r>
    </w:p>
    <w:p w14:paraId="39B979FE">
      <w:pPr>
        <w:pStyle w:val="111"/>
        <w:spacing w:line="360" w:lineRule="auto"/>
        <w:ind w:firstLine="442" w:firstLineChars="200"/>
        <w:outlineLvl w:val="3"/>
        <w:rPr>
          <w:rFonts w:hint="eastAsia" w:ascii="宋体" w:hAnsi="宋体" w:eastAsia="宋体" w:cs="宋体"/>
          <w:b/>
          <w:sz w:val="22"/>
          <w:szCs w:val="22"/>
        </w:rPr>
      </w:pPr>
      <w:r>
        <w:rPr>
          <w:rFonts w:hint="eastAsia" w:ascii="宋体" w:hAnsi="宋体" w:eastAsia="宋体" w:cs="宋体"/>
          <w:b/>
          <w:sz w:val="22"/>
          <w:szCs w:val="22"/>
        </w:rPr>
        <w:t>2.采购代理机构信息</w:t>
      </w:r>
    </w:p>
    <w:p w14:paraId="5EDF6844">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名称：陕西电通兴达咨询管理有限责任公司</w:t>
      </w:r>
    </w:p>
    <w:p w14:paraId="2FBCE29A">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地址：陕西省西安市莲湖区南二环西段395号亚美伟博广场8楼8</w:t>
      </w:r>
      <w:r>
        <w:rPr>
          <w:rFonts w:hint="eastAsia" w:ascii="宋体" w:hAnsi="宋体" w:eastAsia="宋体" w:cs="宋体"/>
          <w:sz w:val="22"/>
          <w:szCs w:val="22"/>
          <w:shd w:val="clear" w:fill="FFFFFF"/>
          <w:lang w:val="en-US" w:eastAsia="zh-CN"/>
        </w:rPr>
        <w:t>08</w:t>
      </w:r>
      <w:r>
        <w:rPr>
          <w:rFonts w:hint="eastAsia" w:ascii="宋体" w:hAnsi="宋体" w:eastAsia="宋体" w:cs="宋体"/>
          <w:sz w:val="22"/>
          <w:szCs w:val="22"/>
          <w:shd w:val="clear" w:fill="FFFFFF"/>
        </w:rPr>
        <w:t>室</w:t>
      </w:r>
    </w:p>
    <w:p w14:paraId="383D5043">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联系方式：</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15091616382</w:t>
      </w:r>
    </w:p>
    <w:p w14:paraId="11130758">
      <w:pPr>
        <w:pStyle w:val="111"/>
        <w:spacing w:line="360" w:lineRule="auto"/>
        <w:ind w:firstLine="442" w:firstLineChars="200"/>
        <w:outlineLvl w:val="3"/>
        <w:rPr>
          <w:rFonts w:hint="eastAsia" w:ascii="宋体" w:hAnsi="宋体" w:eastAsia="宋体" w:cs="宋体"/>
          <w:b/>
          <w:sz w:val="22"/>
          <w:szCs w:val="22"/>
        </w:rPr>
      </w:pPr>
      <w:r>
        <w:rPr>
          <w:rFonts w:hint="eastAsia" w:ascii="宋体" w:hAnsi="宋体" w:eastAsia="宋体" w:cs="宋体"/>
          <w:b/>
          <w:sz w:val="22"/>
          <w:szCs w:val="22"/>
        </w:rPr>
        <w:t>3.项目联系方式</w:t>
      </w:r>
    </w:p>
    <w:p w14:paraId="3431D200">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项目联系人：陕西电通兴达咨询管理有限责任公司</w:t>
      </w:r>
    </w:p>
    <w:p w14:paraId="20F81FD8">
      <w:pPr>
        <w:pStyle w:val="111"/>
        <w:spacing w:line="360" w:lineRule="auto"/>
        <w:ind w:firstLine="420"/>
        <w:jc w:val="both"/>
        <w:rPr>
          <w:rFonts w:hint="eastAsia" w:ascii="宋体" w:hAnsi="宋体" w:eastAsia="宋体" w:cs="宋体"/>
          <w:sz w:val="22"/>
          <w:szCs w:val="22"/>
          <w:shd w:val="clear" w:fill="FFFFFF"/>
        </w:rPr>
      </w:pPr>
      <w:r>
        <w:rPr>
          <w:rFonts w:hint="eastAsia" w:ascii="宋体" w:hAnsi="宋体" w:eastAsia="宋体" w:cs="宋体"/>
          <w:sz w:val="22"/>
          <w:szCs w:val="22"/>
          <w:shd w:val="clear" w:fill="FFFFFF"/>
        </w:rPr>
        <w:t>电话：</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15091616382</w:t>
      </w:r>
    </w:p>
    <w:p w14:paraId="7B8BF5C4">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highlight w:val="none"/>
        </w:rPr>
      </w:pPr>
    </w:p>
    <w:p w14:paraId="368E5692">
      <w:pPr>
        <w:rPr>
          <w:color w:val="auto"/>
          <w:highlight w:val="none"/>
        </w:rPr>
      </w:pPr>
    </w:p>
    <w:p w14:paraId="3901086D">
      <w:pPr>
        <w:jc w:val="center"/>
        <w:rPr>
          <w:rFonts w:hint="eastAsia" w:ascii="宋体" w:hAnsi="宋体" w:eastAsia="宋体" w:cs="宋体"/>
          <w:b/>
          <w:bCs/>
          <w:color w:val="auto"/>
          <w:sz w:val="28"/>
          <w:szCs w:val="28"/>
          <w:highlight w:val="none"/>
        </w:rPr>
        <w:sectPr>
          <w:footerReference r:id="rId5" w:type="default"/>
          <w:pgSz w:w="11900" w:h="16838"/>
          <w:pgMar w:top="1417" w:right="1417" w:bottom="1417" w:left="1417" w:header="850" w:footer="850" w:gutter="0"/>
          <w:pgNumType w:fmt="decimal" w:start="1"/>
          <w:cols w:space="720" w:num="1"/>
          <w:docGrid w:linePitch="326" w:charSpace="0"/>
        </w:sectPr>
      </w:pPr>
    </w:p>
    <w:p w14:paraId="2EECF25E">
      <w:pPr>
        <w:pStyle w:val="2"/>
        <w:numPr>
          <w:ilvl w:val="0"/>
          <w:numId w:val="3"/>
        </w:numPr>
        <w:bidi w:val="0"/>
        <w:rPr>
          <w:rFonts w:hint="eastAsia"/>
        </w:rPr>
      </w:pPr>
      <w:bookmarkStart w:id="33" w:name="_Toc9113"/>
      <w:r>
        <w:rPr>
          <w:rFonts w:hint="eastAsia"/>
        </w:rPr>
        <w:t>投标须知</w:t>
      </w:r>
      <w:bookmarkEnd w:id="33"/>
    </w:p>
    <w:p w14:paraId="70B52835">
      <w:pPr>
        <w:numPr>
          <w:ilvl w:val="0"/>
          <w:numId w:val="0"/>
        </w:numPr>
        <w:spacing w:line="360" w:lineRule="auto"/>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投标人须知前附表</w:t>
      </w:r>
    </w:p>
    <w:p w14:paraId="2585CA3B">
      <w:pPr>
        <w:keepNext w:val="0"/>
        <w:keepLines w:val="0"/>
        <w:suppressLineNumbers w:val="0"/>
        <w:shd w:val="clear" w:color="auto" w:fill="auto"/>
        <w:adjustRightInd w:val="0"/>
        <w:snapToGrid w:val="0"/>
        <w:spacing w:before="0" w:beforeAutospacing="0" w:after="0" w:afterAutospacing="0" w:line="440" w:lineRule="exact"/>
        <w:ind w:left="0" w:right="0" w:firstLine="220" w:firstLineChars="100"/>
        <w:rPr>
          <w:rFonts w:hint="default"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本表是对投标人须知的具体补充和修改，如有矛盾，应以本资料表为准。</w:t>
      </w:r>
    </w:p>
    <w:bookmarkEnd w:id="8"/>
    <w:tbl>
      <w:tblPr>
        <w:tblStyle w:val="24"/>
        <w:tblpPr w:leftFromText="180" w:rightFromText="180" w:vertAnchor="text" w:horzAnchor="page" w:tblpX="1206" w:tblpY="714"/>
        <w:tblOverlap w:val="never"/>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457"/>
        <w:gridCol w:w="7680"/>
      </w:tblGrid>
      <w:tr w14:paraId="7A67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0" w:type="pct"/>
            <w:noWrap w:val="0"/>
            <w:vAlign w:val="center"/>
          </w:tcPr>
          <w:p w14:paraId="3F3CA1F9">
            <w:pPr>
              <w:keepNext w:val="0"/>
              <w:keepLines w:val="0"/>
              <w:suppressLineNumbers w:val="0"/>
              <w:shd w:val="clear" w:color="auto" w:fill="auto"/>
              <w:adjustRightInd w:val="0"/>
              <w:snapToGrid w:val="0"/>
              <w:spacing w:before="0" w:beforeAutospacing="0" w:after="0" w:afterAutospacing="0" w:line="440" w:lineRule="exact"/>
              <w:ind w:left="0" w:right="0"/>
              <w:rPr>
                <w:rFonts w:hint="eastAsia" w:ascii="宋体" w:hAnsi="宋体" w:eastAsia="宋体" w:cs="宋体"/>
                <w:b/>
                <w:bCs/>
                <w:snapToGrid w:val="0"/>
                <w:color w:val="000000"/>
                <w:kern w:val="0"/>
                <w:sz w:val="22"/>
                <w:szCs w:val="22"/>
                <w:highlight w:val="none"/>
              </w:rPr>
            </w:pPr>
            <w:r>
              <w:rPr>
                <w:rFonts w:hint="eastAsia" w:ascii="宋体" w:hAnsi="宋体" w:eastAsia="宋体" w:cs="宋体"/>
                <w:b/>
                <w:bCs/>
                <w:snapToGrid w:val="0"/>
                <w:color w:val="000000"/>
                <w:kern w:val="0"/>
                <w:sz w:val="22"/>
                <w:szCs w:val="22"/>
                <w:highlight w:val="none"/>
              </w:rPr>
              <w:t>序号</w:t>
            </w:r>
          </w:p>
        </w:tc>
        <w:tc>
          <w:tcPr>
            <w:tcW w:w="736" w:type="pct"/>
            <w:noWrap w:val="0"/>
            <w:vAlign w:val="center"/>
          </w:tcPr>
          <w:p w14:paraId="2B74AF76">
            <w:pPr>
              <w:keepNext w:val="0"/>
              <w:keepLines w:val="0"/>
              <w:suppressLineNumbers w:val="0"/>
              <w:shd w:val="clear" w:color="auto" w:fill="auto"/>
              <w:adjustRightInd w:val="0"/>
              <w:snapToGrid w:val="0"/>
              <w:spacing w:before="0" w:beforeAutospacing="0" w:after="0" w:afterAutospacing="0" w:line="440" w:lineRule="exact"/>
              <w:ind w:left="0" w:right="0" w:firstLine="221" w:firstLineChars="100"/>
              <w:rPr>
                <w:rFonts w:hint="eastAsia" w:ascii="宋体" w:hAnsi="宋体" w:eastAsia="宋体" w:cs="宋体"/>
                <w:b/>
                <w:bCs/>
                <w:snapToGrid w:val="0"/>
                <w:color w:val="000000"/>
                <w:kern w:val="0"/>
                <w:sz w:val="22"/>
                <w:szCs w:val="22"/>
                <w:highlight w:val="none"/>
              </w:rPr>
            </w:pPr>
            <w:r>
              <w:rPr>
                <w:rFonts w:hint="eastAsia" w:ascii="宋体" w:hAnsi="宋体" w:eastAsia="宋体" w:cs="宋体"/>
                <w:b/>
                <w:bCs/>
                <w:snapToGrid w:val="0"/>
                <w:color w:val="000000"/>
                <w:kern w:val="0"/>
                <w:sz w:val="22"/>
                <w:szCs w:val="22"/>
                <w:highlight w:val="none"/>
              </w:rPr>
              <w:t>条款名称</w:t>
            </w:r>
          </w:p>
        </w:tc>
        <w:tc>
          <w:tcPr>
            <w:tcW w:w="3882" w:type="pct"/>
            <w:noWrap w:val="0"/>
            <w:vAlign w:val="center"/>
          </w:tcPr>
          <w:p w14:paraId="77C7A91F">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b/>
                <w:bCs/>
                <w:snapToGrid w:val="0"/>
                <w:color w:val="000000"/>
                <w:kern w:val="0"/>
                <w:sz w:val="22"/>
                <w:szCs w:val="22"/>
                <w:highlight w:val="none"/>
              </w:rPr>
            </w:pPr>
            <w:r>
              <w:rPr>
                <w:rFonts w:hint="eastAsia" w:ascii="宋体" w:hAnsi="宋体" w:eastAsia="宋体" w:cs="宋体"/>
                <w:b/>
                <w:bCs/>
                <w:snapToGrid w:val="0"/>
                <w:color w:val="000000"/>
                <w:kern w:val="0"/>
                <w:sz w:val="22"/>
                <w:szCs w:val="22"/>
                <w:highlight w:val="none"/>
              </w:rPr>
              <w:t>编 列 内 容</w:t>
            </w:r>
          </w:p>
        </w:tc>
      </w:tr>
      <w:tr w14:paraId="086B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80" w:type="pct"/>
            <w:noWrap w:val="0"/>
            <w:vAlign w:val="center"/>
          </w:tcPr>
          <w:p w14:paraId="2978CF0C">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w:t>
            </w:r>
          </w:p>
        </w:tc>
        <w:tc>
          <w:tcPr>
            <w:tcW w:w="736" w:type="pct"/>
            <w:noWrap w:val="0"/>
            <w:vAlign w:val="center"/>
          </w:tcPr>
          <w:p w14:paraId="0610E6D7">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采购</w:t>
            </w:r>
            <w:r>
              <w:rPr>
                <w:rFonts w:hint="eastAsia" w:ascii="宋体" w:hAnsi="宋体" w:eastAsia="宋体" w:cs="宋体"/>
                <w:snapToGrid w:val="0"/>
                <w:color w:val="000000"/>
                <w:kern w:val="0"/>
                <w:sz w:val="22"/>
                <w:szCs w:val="22"/>
                <w:highlight w:val="none"/>
              </w:rPr>
              <w:t>人</w:t>
            </w:r>
          </w:p>
        </w:tc>
        <w:tc>
          <w:tcPr>
            <w:tcW w:w="3882" w:type="pct"/>
            <w:noWrap w:val="0"/>
            <w:vAlign w:val="center"/>
          </w:tcPr>
          <w:p w14:paraId="536A9319">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名  称：</w:t>
            </w:r>
            <w:r>
              <w:rPr>
                <w:rFonts w:hint="eastAsia" w:ascii="宋体" w:hAnsi="宋体" w:cs="宋体"/>
                <w:snapToGrid w:val="0"/>
                <w:color w:val="000000"/>
                <w:kern w:val="0"/>
                <w:sz w:val="22"/>
                <w:szCs w:val="22"/>
                <w:highlight w:val="none"/>
                <w:lang w:eastAsia="zh-CN"/>
              </w:rPr>
              <w:t>延安革命纪念地管理局</w:t>
            </w:r>
            <w:r>
              <w:rPr>
                <w:rFonts w:hint="eastAsia" w:ascii="宋体" w:hAnsi="宋体" w:eastAsia="宋体" w:cs="宋体"/>
                <w:snapToGrid w:val="0"/>
                <w:color w:val="000000"/>
                <w:kern w:val="0"/>
                <w:sz w:val="22"/>
                <w:szCs w:val="22"/>
                <w:highlight w:val="none"/>
              </w:rPr>
              <w:t xml:space="preserve"> </w:t>
            </w:r>
          </w:p>
          <w:p w14:paraId="0FCE1247">
            <w:pPr>
              <w:keepNext w:val="0"/>
              <w:keepLines w:val="0"/>
              <w:suppressLineNumbers w:val="0"/>
              <w:shd w:val="clear" w:color="auto" w:fill="auto"/>
              <w:adjustRightInd w:val="0"/>
              <w:snapToGrid w:val="0"/>
              <w:spacing w:before="0" w:beforeAutospacing="0" w:after="0" w:afterAutospacing="0" w:line="276" w:lineRule="auto"/>
              <w:ind w:left="0" w:right="0"/>
              <w:rPr>
                <w:rFonts w:hint="eastAsia"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rPr>
              <w:t>地  址：</w:t>
            </w:r>
            <w:r>
              <w:rPr>
                <w:rFonts w:hint="eastAsia" w:ascii="宋体" w:hAnsi="宋体" w:cs="宋体"/>
                <w:snapToGrid w:val="0"/>
                <w:color w:val="000000"/>
                <w:kern w:val="0"/>
                <w:sz w:val="22"/>
                <w:szCs w:val="22"/>
                <w:highlight w:val="none"/>
                <w:lang w:eastAsia="zh-CN"/>
              </w:rPr>
              <w:t>陕西省延安市枣园路新洲小镇市政府综合办公楼</w:t>
            </w:r>
          </w:p>
          <w:p w14:paraId="7B9A4528">
            <w:pPr>
              <w:keepNext w:val="0"/>
              <w:keepLines w:val="0"/>
              <w:suppressLineNumbers w:val="0"/>
              <w:shd w:val="clear" w:color="auto" w:fill="auto"/>
              <w:adjustRightInd w:val="0"/>
              <w:snapToGrid w:val="0"/>
              <w:spacing w:before="0" w:beforeAutospacing="0" w:after="0" w:afterAutospacing="0" w:line="276" w:lineRule="auto"/>
              <w:ind w:left="0" w:right="0"/>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w:t>
            </w:r>
            <w:r>
              <w:rPr>
                <w:rFonts w:hint="eastAsia" w:ascii="宋体" w:hAnsi="宋体" w:cs="宋体"/>
                <w:snapToGrid w:val="0"/>
                <w:color w:val="auto"/>
                <w:kern w:val="0"/>
                <w:sz w:val="22"/>
                <w:szCs w:val="22"/>
                <w:highlight w:val="none"/>
                <w:lang w:val="en-US" w:eastAsia="zh-CN"/>
              </w:rPr>
              <w:t>雷博兴</w:t>
            </w:r>
          </w:p>
          <w:p w14:paraId="14339597">
            <w:pPr>
              <w:keepNext w:val="0"/>
              <w:keepLines w:val="0"/>
              <w:suppressLineNumbers w:val="0"/>
              <w:shd w:val="clear" w:color="auto" w:fill="auto"/>
              <w:adjustRightInd w:val="0"/>
              <w:snapToGrid w:val="0"/>
              <w:spacing w:before="0" w:beforeAutospacing="0" w:after="0" w:afterAutospacing="0" w:line="276" w:lineRule="auto"/>
              <w:ind w:left="0" w:right="0"/>
              <w:rPr>
                <w:rFonts w:hint="default" w:ascii="宋体" w:hAnsi="宋体" w:eastAsia="宋体" w:cs="宋体"/>
                <w:sz w:val="22"/>
                <w:szCs w:val="22"/>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cs="宋体"/>
                <w:snapToGrid w:val="0"/>
                <w:color w:val="auto"/>
                <w:kern w:val="0"/>
                <w:sz w:val="22"/>
                <w:szCs w:val="22"/>
                <w:highlight w:val="none"/>
                <w:lang w:val="en-US" w:eastAsia="zh-CN"/>
              </w:rPr>
              <w:t>0911—8073348</w:t>
            </w:r>
          </w:p>
        </w:tc>
      </w:tr>
      <w:tr w14:paraId="60A5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7C81921F">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2</w:t>
            </w:r>
          </w:p>
        </w:tc>
        <w:tc>
          <w:tcPr>
            <w:tcW w:w="736" w:type="pct"/>
            <w:noWrap w:val="0"/>
            <w:vAlign w:val="center"/>
          </w:tcPr>
          <w:p w14:paraId="06F1C9DB">
            <w:pPr>
              <w:keepNext w:val="0"/>
              <w:keepLines w:val="0"/>
              <w:suppressLineNumbers w:val="0"/>
              <w:shd w:val="clear" w:color="auto" w:fill="auto"/>
              <w:adjustRightInd w:val="0"/>
              <w:snapToGrid w:val="0"/>
              <w:spacing w:before="0" w:beforeAutospacing="0" w:after="0" w:afterAutospacing="0" w:line="276"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代理机构</w:t>
            </w:r>
          </w:p>
        </w:tc>
        <w:tc>
          <w:tcPr>
            <w:tcW w:w="3882" w:type="pct"/>
            <w:noWrap w:val="0"/>
            <w:vAlign w:val="center"/>
          </w:tcPr>
          <w:p w14:paraId="55CB0139">
            <w:pPr>
              <w:keepNext w:val="0"/>
              <w:keepLines w:val="0"/>
              <w:suppressLineNumbers w:val="0"/>
              <w:shd w:val="clear" w:color="auto" w:fill="auto"/>
              <w:adjustRightInd w:val="0"/>
              <w:snapToGrid w:val="0"/>
              <w:spacing w:before="0" w:beforeAutospacing="0" w:after="0" w:afterAutospacing="0" w:line="276" w:lineRule="auto"/>
              <w:ind w:left="0" w:right="0"/>
              <w:jc w:val="both"/>
              <w:rPr>
                <w:rFonts w:hint="eastAsia"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rPr>
              <w:t>名  称：</w:t>
            </w:r>
            <w:r>
              <w:rPr>
                <w:rFonts w:hint="eastAsia" w:ascii="宋体" w:hAnsi="宋体" w:cs="宋体"/>
                <w:snapToGrid w:val="0"/>
                <w:color w:val="000000"/>
                <w:kern w:val="0"/>
                <w:sz w:val="22"/>
                <w:szCs w:val="22"/>
                <w:highlight w:val="none"/>
                <w:lang w:eastAsia="zh-CN"/>
              </w:rPr>
              <w:t>陕西电通兴达咨询管理有限责任公司</w:t>
            </w:r>
          </w:p>
          <w:p w14:paraId="5AC76EDF">
            <w:pPr>
              <w:keepNext w:val="0"/>
              <w:keepLines w:val="0"/>
              <w:suppressLineNumbers w:val="0"/>
              <w:shd w:val="clear" w:color="auto" w:fill="auto"/>
              <w:adjustRightInd w:val="0"/>
              <w:snapToGrid w:val="0"/>
              <w:spacing w:before="0" w:beforeAutospacing="0" w:after="0" w:afterAutospacing="0" w:line="276" w:lineRule="auto"/>
              <w:ind w:left="0" w:right="0"/>
              <w:jc w:val="both"/>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地  址：</w:t>
            </w:r>
            <w:r>
              <w:rPr>
                <w:rFonts w:hint="eastAsia" w:ascii="宋体" w:hAnsi="宋体" w:cs="宋体"/>
                <w:snapToGrid w:val="0"/>
                <w:color w:val="000000"/>
                <w:kern w:val="0"/>
                <w:sz w:val="22"/>
                <w:szCs w:val="22"/>
                <w:highlight w:val="none"/>
                <w:lang w:eastAsia="zh-CN"/>
              </w:rPr>
              <w:t>陕西省西安市莲湖区二环南路西段395号亚美伟博广场808室</w:t>
            </w:r>
            <w:r>
              <w:rPr>
                <w:rFonts w:hint="eastAsia" w:ascii="宋体" w:hAnsi="宋体" w:eastAsia="宋体" w:cs="宋体"/>
                <w:snapToGrid w:val="0"/>
                <w:color w:val="000000"/>
                <w:kern w:val="0"/>
                <w:sz w:val="22"/>
                <w:szCs w:val="22"/>
                <w:highlight w:val="none"/>
              </w:rPr>
              <w:t xml:space="preserve">                          </w:t>
            </w:r>
          </w:p>
          <w:p w14:paraId="5D7A1E0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联系人：</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李睿洋、党艳红、王卉</w:t>
            </w:r>
          </w:p>
          <w:p w14:paraId="158EB5DA">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napToGrid w:val="0"/>
                <w:color w:val="000000"/>
                <w:kern w:val="0"/>
                <w:sz w:val="22"/>
                <w:szCs w:val="22"/>
                <w:highlight w:val="none"/>
              </w:rPr>
            </w:pPr>
            <w:r>
              <w:rPr>
                <w:rFonts w:hint="eastAsia" w:asciiTheme="minorEastAsia" w:hAnsiTheme="minorEastAsia" w:eastAsiaTheme="minorEastAsia" w:cstheme="minorEastAsia"/>
                <w:i w:val="0"/>
                <w:caps w:val="0"/>
                <w:color w:val="auto"/>
                <w:spacing w:val="0"/>
                <w:sz w:val="22"/>
                <w:szCs w:val="22"/>
                <w:highlight w:val="none"/>
                <w:shd w:val="clear" w:fill="FFFFFF"/>
              </w:rPr>
              <w:t>电</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 xml:space="preserve">  </w:t>
            </w:r>
            <w:r>
              <w:rPr>
                <w:rFonts w:hint="eastAsia" w:asciiTheme="minorEastAsia" w:hAnsiTheme="minorEastAsia" w:eastAsiaTheme="minorEastAsia" w:cstheme="minorEastAsia"/>
                <w:i w:val="0"/>
                <w:caps w:val="0"/>
                <w:color w:val="auto"/>
                <w:spacing w:val="0"/>
                <w:sz w:val="22"/>
                <w:szCs w:val="22"/>
                <w:highlight w:val="none"/>
                <w:shd w:val="clear" w:fill="FFFFFF"/>
              </w:rPr>
              <w:t>话：</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15091616382</w:t>
            </w:r>
            <w:r>
              <w:rPr>
                <w:rFonts w:hint="eastAsia" w:ascii="宋体" w:hAnsi="宋体" w:eastAsia="宋体" w:cs="宋体"/>
                <w:snapToGrid w:val="0"/>
                <w:color w:val="000000"/>
                <w:kern w:val="0"/>
                <w:sz w:val="22"/>
                <w:szCs w:val="22"/>
                <w:highlight w:val="none"/>
              </w:rPr>
              <w:t>　　　　　　　　　　　</w:t>
            </w:r>
          </w:p>
        </w:tc>
      </w:tr>
      <w:tr w14:paraId="0F9C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80" w:type="pct"/>
            <w:noWrap w:val="0"/>
            <w:vAlign w:val="center"/>
          </w:tcPr>
          <w:p w14:paraId="41E9A0D2">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3</w:t>
            </w:r>
          </w:p>
        </w:tc>
        <w:tc>
          <w:tcPr>
            <w:tcW w:w="736" w:type="pct"/>
            <w:noWrap w:val="0"/>
            <w:vAlign w:val="center"/>
          </w:tcPr>
          <w:p w14:paraId="2CB49C0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项目名称</w:t>
            </w:r>
          </w:p>
        </w:tc>
        <w:tc>
          <w:tcPr>
            <w:tcW w:w="3882" w:type="pct"/>
            <w:noWrap w:val="0"/>
            <w:vAlign w:val="center"/>
          </w:tcPr>
          <w:p w14:paraId="6BCE61A9">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eastAsia" w:ascii="宋体" w:hAnsi="宋体" w:eastAsia="宋体" w:cs="宋体"/>
                <w:snapToGrid w:val="0"/>
                <w:color w:val="auto"/>
                <w:kern w:val="0"/>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延安革命纪念地管理局延安革命遗址典型窑洞建筑研究性保护工程(一期)</w:t>
            </w:r>
          </w:p>
        </w:tc>
      </w:tr>
      <w:tr w14:paraId="20D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80" w:type="pct"/>
            <w:noWrap w:val="0"/>
            <w:vAlign w:val="center"/>
          </w:tcPr>
          <w:p w14:paraId="62E11C1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4</w:t>
            </w:r>
          </w:p>
        </w:tc>
        <w:tc>
          <w:tcPr>
            <w:tcW w:w="736" w:type="pct"/>
            <w:noWrap w:val="0"/>
            <w:vAlign w:val="center"/>
          </w:tcPr>
          <w:p w14:paraId="0C3AB20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服务期</w:t>
            </w:r>
          </w:p>
        </w:tc>
        <w:tc>
          <w:tcPr>
            <w:tcW w:w="3882" w:type="pct"/>
            <w:noWrap w:val="0"/>
            <w:vAlign w:val="center"/>
          </w:tcPr>
          <w:p w14:paraId="2E049155">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eastAsia" w:ascii="宋体" w:hAnsi="宋体" w:eastAsia="宋体" w:cs="宋体"/>
                <w:snapToGrid w:val="0"/>
                <w:color w:val="auto"/>
                <w:kern w:val="0"/>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合同签订之日至2027年12月31日前完成项目所有内容。</w:t>
            </w:r>
          </w:p>
        </w:tc>
      </w:tr>
      <w:tr w14:paraId="3E8B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380" w:type="pct"/>
            <w:noWrap w:val="0"/>
            <w:vAlign w:val="center"/>
          </w:tcPr>
          <w:p w14:paraId="3F5548C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5</w:t>
            </w:r>
          </w:p>
        </w:tc>
        <w:tc>
          <w:tcPr>
            <w:tcW w:w="736" w:type="pct"/>
            <w:noWrap w:val="0"/>
            <w:vAlign w:val="center"/>
          </w:tcPr>
          <w:p w14:paraId="1F0A3D7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投标人</w:t>
            </w:r>
            <w:r>
              <w:rPr>
                <w:rFonts w:hint="eastAsia" w:ascii="宋体" w:hAnsi="宋体" w:eastAsia="宋体" w:cs="宋体"/>
                <w:snapToGrid w:val="0"/>
                <w:color w:val="auto"/>
                <w:kern w:val="0"/>
                <w:sz w:val="22"/>
                <w:szCs w:val="22"/>
                <w:highlight w:val="none"/>
                <w:lang w:val="en-US" w:eastAsia="zh-CN"/>
              </w:rPr>
              <w:t>信用</w:t>
            </w:r>
          </w:p>
          <w:p w14:paraId="025628A9">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信息查询</w:t>
            </w:r>
          </w:p>
        </w:tc>
        <w:tc>
          <w:tcPr>
            <w:tcW w:w="3882" w:type="pct"/>
            <w:noWrap w:val="0"/>
            <w:vAlign w:val="center"/>
          </w:tcPr>
          <w:p w14:paraId="5CA07DE8">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信用中国”网站（www.creditchina.gov.cn）和“中国政府采购网”（ccgp.gov.cn）为投标人信用信息查询渠道，如果投标人被查实在投标截止时间列入失信被执行人（页面跳转至“中国执行信息公开网”http://zxgk.court.gov.cn/shixin/）、重大税收违法失信主体、</w:t>
            </w:r>
            <w:r>
              <w:rPr>
                <w:rFonts w:hint="eastAsia" w:ascii="宋体" w:hAnsi="宋体" w:eastAsia="宋体" w:cs="宋体"/>
                <w:color w:val="auto"/>
                <w:sz w:val="22"/>
                <w:szCs w:val="22"/>
                <w:highlight w:val="none"/>
              </w:rPr>
              <w:t>企业经营异常名录</w:t>
            </w:r>
            <w:r>
              <w:rPr>
                <w:rFonts w:hint="eastAsia" w:ascii="宋体" w:hAnsi="宋体" w:cs="宋体"/>
                <w:color w:val="auto"/>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政府采购严重违法失信行为记录名单，其投标为无效。</w:t>
            </w:r>
          </w:p>
        </w:tc>
      </w:tr>
      <w:tr w14:paraId="2C5B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80" w:type="pct"/>
            <w:noWrap w:val="0"/>
            <w:vAlign w:val="center"/>
          </w:tcPr>
          <w:p w14:paraId="30DB098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6</w:t>
            </w:r>
          </w:p>
        </w:tc>
        <w:tc>
          <w:tcPr>
            <w:tcW w:w="736" w:type="pct"/>
            <w:noWrap w:val="0"/>
            <w:vAlign w:val="center"/>
          </w:tcPr>
          <w:p w14:paraId="670E4502">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资    金</w:t>
            </w:r>
          </w:p>
        </w:tc>
        <w:tc>
          <w:tcPr>
            <w:tcW w:w="3882" w:type="pct"/>
            <w:noWrap w:val="0"/>
            <w:vAlign w:val="center"/>
          </w:tcPr>
          <w:p w14:paraId="63D4B467">
            <w:pPr>
              <w:keepNext w:val="0"/>
              <w:keepLines w:val="0"/>
              <w:suppressLineNumbers w:val="0"/>
              <w:shd w:val="clear" w:color="auto" w:fill="auto"/>
              <w:adjustRightInd w:val="0"/>
              <w:snapToGrid w:val="0"/>
              <w:spacing w:before="0" w:beforeAutospacing="0" w:after="0" w:afterAutospacing="0" w:line="440" w:lineRule="exact"/>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color w:val="auto"/>
                <w:kern w:val="0"/>
                <w:sz w:val="22"/>
                <w:szCs w:val="22"/>
                <w:highlight w:val="none"/>
              </w:rPr>
              <w:t>财政资金</w:t>
            </w:r>
          </w:p>
        </w:tc>
      </w:tr>
      <w:tr w14:paraId="4AB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0" w:type="pct"/>
            <w:noWrap w:val="0"/>
            <w:vAlign w:val="center"/>
          </w:tcPr>
          <w:p w14:paraId="7A5DADC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7</w:t>
            </w:r>
          </w:p>
        </w:tc>
        <w:tc>
          <w:tcPr>
            <w:tcW w:w="736" w:type="pct"/>
            <w:noWrap w:val="0"/>
            <w:vAlign w:val="center"/>
          </w:tcPr>
          <w:p w14:paraId="01E0D03A">
            <w:pPr>
              <w:keepNext w:val="0"/>
              <w:keepLines w:val="0"/>
              <w:suppressLineNumbers w:val="0"/>
              <w:shd w:val="clear" w:color="auto" w:fill="auto"/>
              <w:overflowPunct w:val="0"/>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招标范围</w:t>
            </w:r>
          </w:p>
        </w:tc>
        <w:tc>
          <w:tcPr>
            <w:tcW w:w="3882" w:type="pct"/>
            <w:noWrap w:val="0"/>
            <w:vAlign w:val="center"/>
          </w:tcPr>
          <w:p w14:paraId="66B763E7">
            <w:pPr>
              <w:keepNext w:val="0"/>
              <w:keepLines w:val="0"/>
              <w:widowControl/>
              <w:suppressLineNumbers w:val="0"/>
              <w:shd w:val="clear" w:color="auto" w:fill="auto"/>
              <w:adjustRightInd w:val="0"/>
              <w:snapToGrid w:val="0"/>
              <w:spacing w:before="0" w:beforeAutospacing="0" w:after="0" w:afterAutospacing="0" w:line="440" w:lineRule="exact"/>
              <w:ind w:left="0" w:right="-197" w:rightChars="-9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详见招标文件第四章</w:t>
            </w:r>
            <w:r>
              <w:rPr>
                <w:rFonts w:hint="eastAsia" w:ascii="宋体" w:hAnsi="宋体" w:eastAsia="宋体" w:cs="宋体"/>
                <w:color w:val="000000"/>
                <w:sz w:val="22"/>
                <w:szCs w:val="22"/>
                <w:highlight w:val="none"/>
              </w:rPr>
              <w:t>。</w:t>
            </w:r>
          </w:p>
        </w:tc>
      </w:tr>
      <w:tr w14:paraId="736F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5ED2CF12">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8</w:t>
            </w:r>
          </w:p>
        </w:tc>
        <w:tc>
          <w:tcPr>
            <w:tcW w:w="736" w:type="pct"/>
            <w:noWrap w:val="0"/>
            <w:vAlign w:val="center"/>
          </w:tcPr>
          <w:p w14:paraId="66AF8897">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投标人资格</w:t>
            </w:r>
          </w:p>
          <w:p w14:paraId="00AFA16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条件</w:t>
            </w:r>
          </w:p>
        </w:tc>
        <w:tc>
          <w:tcPr>
            <w:tcW w:w="3882" w:type="pct"/>
            <w:noWrap w:val="0"/>
            <w:vAlign w:val="center"/>
          </w:tcPr>
          <w:p w14:paraId="4BF47EA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1、满足《中华人民共和国政府采购法》第二十二条规定</w:t>
            </w:r>
          </w:p>
          <w:p w14:paraId="33115FF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具有独立承担民事责任的能力</w:t>
            </w:r>
          </w:p>
          <w:p w14:paraId="16B325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提供有效存续的企业营业执照（副本）/事业单位法人证书/专业服务机构执业许可证/民办非企业单位登记证书（复印件加盖投标人公章）。</w:t>
            </w:r>
          </w:p>
          <w:p w14:paraId="4733CD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421" w:leftChars="50" w:right="0" w:hanging="316" w:hangingChars="15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具有良好的商业信誉和健全的财务会计制度</w:t>
            </w:r>
          </w:p>
          <w:p w14:paraId="36358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cs="宋体"/>
                <w:color w:val="auto"/>
                <w:szCs w:val="21"/>
                <w:highlight w:val="none"/>
                <w:lang w:val="en-US" w:eastAsia="zh-CN"/>
              </w:rPr>
              <w:t>2024年度或2025年度经审计的财务报告</w:t>
            </w:r>
            <w:r>
              <w:rPr>
                <w:rFonts w:hint="eastAsia" w:ascii="宋体" w:hAnsi="宋体" w:eastAsia="宋体" w:cs="宋体"/>
                <w:color w:val="auto"/>
                <w:szCs w:val="21"/>
                <w:highlight w:val="none"/>
                <w:lang w:val="en-US" w:eastAsia="zh-CN"/>
              </w:rPr>
              <w:t>，包括四表一注，即资产负债表、利润表、现金流量表、所有者权益变动表及其附注；如为事业法人，提供部门决算报告；②或在开标日期前</w:t>
            </w:r>
            <w:r>
              <w:rPr>
                <w:rFonts w:hint="eastAsia" w:ascii="宋体" w:hAnsi="宋体" w:cs="宋体"/>
                <w:color w:val="auto"/>
                <w:szCs w:val="21"/>
                <w:highlight w:val="none"/>
                <w:lang w:val="en-US" w:eastAsia="zh-CN"/>
              </w:rPr>
              <w:t>十二</w:t>
            </w:r>
            <w:r>
              <w:rPr>
                <w:rFonts w:hint="eastAsia" w:ascii="宋体" w:hAnsi="宋体" w:eastAsia="宋体" w:cs="宋体"/>
                <w:color w:val="auto"/>
                <w:szCs w:val="21"/>
                <w:highlight w:val="none"/>
                <w:lang w:val="en-US" w:eastAsia="zh-CN"/>
              </w:rPr>
              <w:t>个月内其基本开户银行出具的资信证明（附《基本存款账户信息》或《银行开户许可证》复印件）；（以上</w:t>
            </w:r>
            <w:r>
              <w:rPr>
                <w:rFonts w:hint="eastAsia" w:ascii="宋体" w:hAnsi="宋体" w:cs="宋体"/>
                <w:color w:val="auto"/>
                <w:szCs w:val="21"/>
                <w:highlight w:val="none"/>
                <w:lang w:val="en-US" w:eastAsia="zh-CN"/>
              </w:rPr>
              <w:t>两</w:t>
            </w:r>
            <w:r>
              <w:rPr>
                <w:rFonts w:hint="eastAsia" w:ascii="宋体" w:hAnsi="宋体" w:eastAsia="宋体" w:cs="宋体"/>
                <w:color w:val="auto"/>
                <w:szCs w:val="21"/>
                <w:highlight w:val="none"/>
                <w:lang w:val="en-US" w:eastAsia="zh-CN"/>
              </w:rPr>
              <w:t>种形式的资料提供任何一种即可）；</w:t>
            </w:r>
          </w:p>
          <w:p w14:paraId="6A01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leftChars="50" w:right="0" w:hanging="315"/>
              <w:textAlignment w:val="auto"/>
              <w:rPr>
                <w:rStyle w:val="95"/>
                <w:rFonts w:hint="eastAsia" w:ascii="宋体" w:hAnsi="宋体" w:cs="宋体"/>
                <w:b/>
                <w:bCs/>
                <w:color w:val="auto"/>
                <w:sz w:val="21"/>
                <w:szCs w:val="21"/>
                <w:highlight w:val="none"/>
              </w:rPr>
            </w:pPr>
            <w:r>
              <w:rPr>
                <w:rStyle w:val="95"/>
                <w:rFonts w:hint="eastAsia" w:ascii="宋体" w:hAnsi="宋体" w:cs="宋体"/>
                <w:b/>
                <w:bCs/>
                <w:color w:val="auto"/>
                <w:sz w:val="21"/>
                <w:szCs w:val="21"/>
                <w:highlight w:val="none"/>
                <w:lang w:val="en-US" w:eastAsia="zh-CN"/>
              </w:rPr>
              <w:t>3</w:t>
            </w:r>
            <w:r>
              <w:rPr>
                <w:rStyle w:val="95"/>
                <w:rFonts w:hint="eastAsia" w:ascii="宋体" w:hAnsi="宋体" w:cs="宋体"/>
                <w:b/>
                <w:bCs/>
                <w:color w:val="auto"/>
                <w:sz w:val="21"/>
                <w:szCs w:val="21"/>
                <w:highlight w:val="none"/>
              </w:rPr>
              <w:t>）具有履行合同所必需的设备和专业技术能力</w:t>
            </w:r>
          </w:p>
          <w:p w14:paraId="25919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Style w:val="95"/>
                <w:rFonts w:hint="eastAsia" w:ascii="宋体" w:hAnsi="宋体" w:cs="宋体"/>
                <w:color w:val="auto"/>
                <w:sz w:val="21"/>
                <w:szCs w:val="21"/>
                <w:highlight w:val="none"/>
              </w:rPr>
            </w:pPr>
            <w:r>
              <w:rPr>
                <w:rStyle w:val="95"/>
                <w:rFonts w:hint="eastAsia" w:ascii="宋体" w:hAnsi="宋体" w:cs="宋体"/>
                <w:color w:val="auto"/>
                <w:sz w:val="21"/>
                <w:szCs w:val="21"/>
                <w:highlight w:val="none"/>
              </w:rPr>
              <w:t>提供声明文件原件。</w:t>
            </w:r>
          </w:p>
          <w:p w14:paraId="4E34DB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4）具有</w:t>
            </w:r>
            <w:r>
              <w:rPr>
                <w:rFonts w:hint="eastAsia" w:ascii="宋体" w:hAnsi="宋体" w:cs="宋体"/>
                <w:b/>
                <w:bCs/>
                <w:color w:val="auto"/>
                <w:szCs w:val="21"/>
                <w:highlight w:val="none"/>
              </w:rPr>
              <w:t>依法缴纳税收的良好记录</w:t>
            </w:r>
          </w:p>
          <w:p w14:paraId="42DDE6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缴费所属日期为投标截止时间前12个月内任一月份（投标截止时间当月不计入）的缴费凭据</w:t>
            </w:r>
            <w:r>
              <w:rPr>
                <w:rFonts w:hint="eastAsia" w:ascii="宋体" w:hAnsi="宋体" w:cs="宋体"/>
                <w:color w:val="auto"/>
                <w:szCs w:val="21"/>
                <w:highlight w:val="none"/>
                <w:lang w:eastAsia="zh-CN"/>
              </w:rPr>
              <w:t>（所得税或增值税）</w:t>
            </w:r>
            <w:r>
              <w:rPr>
                <w:rFonts w:hint="eastAsia" w:ascii="宋体" w:hAnsi="宋体" w:cs="宋体"/>
                <w:color w:val="auto"/>
                <w:szCs w:val="21"/>
                <w:highlight w:val="none"/>
              </w:rPr>
              <w:t>或税务机关出具的完税证明/在法规范围内不需提供的应出具书面说明和证明文件；</w:t>
            </w:r>
          </w:p>
          <w:p w14:paraId="1C12BBD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5）具有</w:t>
            </w:r>
            <w:r>
              <w:rPr>
                <w:rFonts w:hint="eastAsia" w:ascii="宋体" w:hAnsi="宋体" w:cs="宋体"/>
                <w:b/>
                <w:bCs/>
                <w:color w:val="auto"/>
                <w:szCs w:val="21"/>
                <w:highlight w:val="none"/>
              </w:rPr>
              <w:t>依法缴纳社会保障资金的良好记录</w:t>
            </w:r>
          </w:p>
          <w:p w14:paraId="5D4009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提供缴费所属日期为投标截止时间前12个月内任一月份（投标商截止时间当月不计入）的缴费凭据或社保机关出具的缴费证明/在法规范围内不需提供的应出具书面说明和证明文件；</w:t>
            </w:r>
          </w:p>
          <w:p w14:paraId="05AB070A">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参加政府采购活动前3年内在经营活动中没有重大违法记录的书面声明</w:t>
            </w:r>
            <w:r>
              <w:rPr>
                <w:rFonts w:hint="eastAsia" w:ascii="宋体" w:hAnsi="宋体" w:cs="宋体"/>
                <w:b/>
                <w:bCs/>
                <w:color w:val="auto"/>
                <w:szCs w:val="21"/>
                <w:highlight w:val="none"/>
                <w:lang w:eastAsia="zh-CN"/>
              </w:rPr>
              <w:t>；</w:t>
            </w:r>
          </w:p>
          <w:p w14:paraId="3CA2DD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2、特定资格要求</w:t>
            </w:r>
          </w:p>
          <w:p w14:paraId="40576A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textAlignment w:val="auto"/>
              <w:rPr>
                <w:rFonts w:hint="eastAsia" w:ascii="宋体" w:hAnsi="宋体" w:eastAsia="宋体" w:cs="宋体"/>
                <w:color w:val="auto"/>
                <w:sz w:val="22"/>
                <w:szCs w:val="22"/>
                <w:highlight w:val="none"/>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color w:val="auto"/>
                <w:sz w:val="22"/>
                <w:szCs w:val="22"/>
                <w:highlight w:val="none"/>
              </w:rPr>
              <w:t>具有独立承担民事责任能力的法人、其他组织或自然人，并出具合法有效的营业执照或事业单位法人证书等国家规定的相关证明，自然人参与的提供其身份证明；</w:t>
            </w:r>
          </w:p>
          <w:p w14:paraId="4D0DD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须具备行政主管部门颁发的【文物保护工程（施工）一级资质】（从业范围须包括：</w:t>
            </w:r>
            <w:r>
              <w:rPr>
                <w:rFonts w:hint="eastAsia" w:ascii="宋体" w:hAnsi="宋体" w:cs="宋体"/>
                <w:color w:val="auto"/>
                <w:sz w:val="22"/>
                <w:szCs w:val="22"/>
                <w:highlight w:val="none"/>
                <w:lang w:val="en-US" w:eastAsia="zh-CN"/>
              </w:rPr>
              <w:t>近现代重要史迹及代表性建筑），并具有履行合同所必需的设备和专业技术能力。</w:t>
            </w:r>
          </w:p>
          <w:p w14:paraId="19D7C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3）项目负责人：</w:t>
            </w:r>
          </w:p>
          <w:p w14:paraId="42A50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①</w:t>
            </w:r>
            <w:r>
              <w:rPr>
                <w:rFonts w:hint="eastAsia" w:ascii="宋体" w:hAnsi="宋体" w:cs="宋体"/>
                <w:color w:val="auto"/>
                <w:sz w:val="22"/>
                <w:szCs w:val="22"/>
                <w:highlight w:val="none"/>
                <w:lang w:val="en-US" w:eastAsia="zh-CN"/>
              </w:rPr>
              <w:t>项目负责人：具备文物保护工程责任设计师证书或文物保护工程责任工程师证书</w:t>
            </w:r>
            <w:r>
              <w:rPr>
                <w:rFonts w:hint="eastAsia" w:ascii="宋体" w:hAnsi="宋体" w:eastAsia="宋体" w:cs="宋体"/>
                <w:color w:val="auto"/>
                <w:sz w:val="22"/>
                <w:szCs w:val="22"/>
                <w:highlight w:val="none"/>
                <w:lang w:val="en-US" w:eastAsia="zh-CN"/>
              </w:rPr>
              <w:t>；</w:t>
            </w:r>
          </w:p>
          <w:p w14:paraId="34BA8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②</w:t>
            </w:r>
            <w:r>
              <w:rPr>
                <w:rFonts w:hint="eastAsia" w:ascii="宋体" w:hAnsi="宋体" w:cs="宋体"/>
                <w:color w:val="auto"/>
                <w:sz w:val="22"/>
                <w:szCs w:val="22"/>
                <w:highlight w:val="none"/>
                <w:lang w:val="en-US" w:eastAsia="zh-CN"/>
              </w:rPr>
              <w:t>勘察设计负责人：具备文物保护工程责任设计师证书</w:t>
            </w:r>
            <w:r>
              <w:rPr>
                <w:rFonts w:hint="eastAsia" w:ascii="宋体" w:hAnsi="宋体" w:eastAsia="宋体" w:cs="宋体"/>
                <w:color w:val="auto"/>
                <w:sz w:val="22"/>
                <w:szCs w:val="22"/>
                <w:highlight w:val="none"/>
                <w:lang w:val="en-US" w:eastAsia="zh-CN"/>
              </w:rPr>
              <w:t>；</w:t>
            </w:r>
          </w:p>
          <w:p w14:paraId="31500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施工负责人：</w:t>
            </w:r>
            <w:r>
              <w:rPr>
                <w:rFonts w:hint="eastAsia" w:ascii="宋体" w:hAnsi="宋体" w:cs="宋体"/>
                <w:color w:val="auto"/>
                <w:sz w:val="22"/>
                <w:szCs w:val="22"/>
                <w:highlight w:val="none"/>
                <w:lang w:val="en-US" w:eastAsia="zh-CN"/>
              </w:rPr>
              <w:t>具备文物保护工程责任工程师证书</w:t>
            </w:r>
            <w:r>
              <w:rPr>
                <w:rFonts w:hint="eastAsia" w:ascii="宋体" w:hAnsi="宋体" w:eastAsia="宋体" w:cs="宋体"/>
                <w:color w:val="auto"/>
                <w:sz w:val="22"/>
                <w:szCs w:val="22"/>
                <w:highlight w:val="none"/>
                <w:lang w:val="en-US" w:eastAsia="zh-CN"/>
              </w:rPr>
              <w:t>。</w:t>
            </w:r>
          </w:p>
          <w:p w14:paraId="3B759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注：项目负责人与勘察设计负责人/施工负责人可为同一人。</w:t>
            </w:r>
          </w:p>
          <w:p w14:paraId="43134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eastAsia" w:ascii="宋体" w:hAnsi="宋体" w:eastAsia="宋体" w:cs="宋体"/>
                <w:b/>
                <w:bCs/>
                <w:color w:val="auto"/>
                <w:szCs w:val="21"/>
                <w:highlight w:val="none"/>
                <w:lang w:eastAsia="zh-CN"/>
              </w:rPr>
            </w:pPr>
            <w:r>
              <w:rPr>
                <w:rFonts w:hint="eastAsia" w:ascii="宋体" w:hAnsi="宋体" w:cs="宋体"/>
                <w:color w:val="auto"/>
                <w:sz w:val="22"/>
                <w:szCs w:val="22"/>
                <w:highlight w:val="none"/>
                <w:lang w:val="en-US" w:eastAsia="zh-CN"/>
              </w:rPr>
              <w:t>4）投标人不得被</w:t>
            </w:r>
            <w:r>
              <w:rPr>
                <w:rFonts w:hint="eastAsia" w:ascii="宋体" w:hAnsi="宋体" w:eastAsia="宋体" w:cs="宋体"/>
                <w:color w:val="auto"/>
                <w:sz w:val="22"/>
                <w:szCs w:val="22"/>
                <w:highlight w:val="none"/>
              </w:rPr>
              <w:t>列入“信用中国”网站(www.creditchina.gov.cn)“记录失信被执行人、重大税收违法案件当事人名单、企业经营异常名录”记录名单；</w:t>
            </w:r>
            <w:r>
              <w:rPr>
                <w:rFonts w:hint="eastAsia" w:ascii="宋体" w:hAnsi="宋体" w:cs="宋体"/>
                <w:color w:val="auto"/>
                <w:sz w:val="22"/>
                <w:szCs w:val="22"/>
                <w:highlight w:val="none"/>
                <w:lang w:val="en-US" w:eastAsia="zh-CN"/>
              </w:rPr>
              <w:t>不得为</w:t>
            </w:r>
            <w:r>
              <w:rPr>
                <w:rFonts w:hint="eastAsia" w:ascii="宋体" w:hAnsi="宋体" w:eastAsia="宋体" w:cs="宋体"/>
                <w:color w:val="auto"/>
                <w:sz w:val="22"/>
                <w:szCs w:val="22"/>
                <w:highlight w:val="none"/>
              </w:rPr>
              <w:t>中国政府采购网(www.ccgp.gov.cn)“政府采购严重违法失信行为信息记录”</w:t>
            </w:r>
            <w:r>
              <w:rPr>
                <w:rFonts w:hint="eastAsia" w:ascii="宋体" w:hAnsi="宋体" w:cs="宋体"/>
                <w:color w:val="auto"/>
                <w:sz w:val="22"/>
                <w:szCs w:val="22"/>
                <w:highlight w:val="none"/>
                <w:lang w:val="en-US" w:eastAsia="zh-CN"/>
              </w:rPr>
              <w:t>中</w:t>
            </w:r>
            <w:r>
              <w:rPr>
                <w:rFonts w:hint="eastAsia" w:ascii="宋体" w:hAnsi="宋体" w:eastAsia="宋体" w:cs="宋体"/>
                <w:color w:val="auto"/>
                <w:sz w:val="22"/>
                <w:szCs w:val="22"/>
                <w:highlight w:val="none"/>
              </w:rPr>
              <w:t>的单位（处罚期限届满的除外，如相关失信记录已失效，</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需提供相关证明资料）。</w:t>
            </w:r>
          </w:p>
          <w:p w14:paraId="42E4B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440" w:firstLineChars="200"/>
              <w:textAlignment w:val="auto"/>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5</w:t>
            </w:r>
            <w:r>
              <w:rPr>
                <w:rFonts w:hint="eastAsia" w:ascii="宋体" w:hAnsi="宋体" w:eastAsia="宋体" w:cs="宋体"/>
                <w:b w:val="0"/>
                <w:bCs w:val="0"/>
                <w:color w:val="auto"/>
                <w:kern w:val="0"/>
                <w:sz w:val="22"/>
                <w:szCs w:val="22"/>
                <w:highlight w:val="none"/>
                <w:lang w:val="en-US" w:eastAsia="zh-CN" w:bidi="ar-SA"/>
              </w:rPr>
              <w:t>）单位负责人为同一人或者存在直接控股、管理关系的不同投标人，不得参加同一合同项下的政府采购活动。（提供书面声明材料）</w:t>
            </w:r>
          </w:p>
          <w:p w14:paraId="2B077612">
            <w:pPr>
              <w:pStyle w:val="17"/>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textAlignment w:val="auto"/>
              <w:rPr>
                <w:rFonts w:hint="eastAsia" w:ascii="宋体" w:hAnsi="宋体" w:cs="宋体"/>
                <w:b w:val="0"/>
                <w:bCs w:val="0"/>
                <w:kern w:val="0"/>
                <w:sz w:val="22"/>
                <w:szCs w:val="22"/>
                <w:highlight w:val="none"/>
                <w:lang w:val="en-US" w:eastAsia="zh-CN" w:bidi="ar-SA"/>
              </w:rPr>
            </w:pPr>
            <w:r>
              <w:rPr>
                <w:rFonts w:hint="eastAsia" w:ascii="宋体" w:hAnsi="宋体" w:cs="宋体"/>
                <w:b/>
                <w:bCs/>
                <w:color w:val="auto"/>
                <w:szCs w:val="21"/>
                <w:highlight w:val="none"/>
              </w:rPr>
              <w:t>注：以上资格证明文件</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必须完全提供，一项不合格即按照无效投标处理。</w:t>
            </w:r>
          </w:p>
        </w:tc>
      </w:tr>
      <w:tr w14:paraId="071D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80" w:type="pct"/>
            <w:noWrap w:val="0"/>
            <w:vAlign w:val="center"/>
          </w:tcPr>
          <w:p w14:paraId="4EF63CA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9</w:t>
            </w:r>
          </w:p>
        </w:tc>
        <w:tc>
          <w:tcPr>
            <w:tcW w:w="736" w:type="pct"/>
            <w:noWrap w:val="0"/>
            <w:vAlign w:val="center"/>
          </w:tcPr>
          <w:p w14:paraId="42957868">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是否接受联合体投标</w:t>
            </w:r>
          </w:p>
        </w:tc>
        <w:tc>
          <w:tcPr>
            <w:tcW w:w="3882" w:type="pct"/>
            <w:noWrap w:val="0"/>
            <w:vAlign w:val="center"/>
          </w:tcPr>
          <w:p w14:paraId="214092BF">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不</w:t>
            </w:r>
            <w:r>
              <w:rPr>
                <w:rFonts w:hint="eastAsia" w:ascii="宋体" w:hAnsi="宋体" w:eastAsia="宋体" w:cs="宋体"/>
                <w:snapToGrid w:val="0"/>
                <w:color w:val="000000"/>
                <w:kern w:val="0"/>
                <w:sz w:val="22"/>
                <w:szCs w:val="22"/>
                <w:highlight w:val="none"/>
              </w:rPr>
              <w:t>接受</w:t>
            </w:r>
          </w:p>
        </w:tc>
      </w:tr>
      <w:tr w14:paraId="3DBF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0" w:type="pct"/>
            <w:noWrap w:val="0"/>
            <w:vAlign w:val="center"/>
          </w:tcPr>
          <w:p w14:paraId="1FEE682A">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10</w:t>
            </w:r>
          </w:p>
        </w:tc>
        <w:tc>
          <w:tcPr>
            <w:tcW w:w="736" w:type="pct"/>
            <w:noWrap w:val="0"/>
            <w:vAlign w:val="center"/>
          </w:tcPr>
          <w:p w14:paraId="38D721C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招标方式</w:t>
            </w:r>
          </w:p>
        </w:tc>
        <w:tc>
          <w:tcPr>
            <w:tcW w:w="3882" w:type="pct"/>
            <w:noWrap w:val="0"/>
            <w:vAlign w:val="center"/>
          </w:tcPr>
          <w:p w14:paraId="7DCFBEE4">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公开招标</w:t>
            </w:r>
          </w:p>
        </w:tc>
      </w:tr>
      <w:tr w14:paraId="51D6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80" w:type="pct"/>
            <w:noWrap w:val="0"/>
            <w:vAlign w:val="center"/>
          </w:tcPr>
          <w:p w14:paraId="67E64953">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11</w:t>
            </w:r>
          </w:p>
        </w:tc>
        <w:tc>
          <w:tcPr>
            <w:tcW w:w="736" w:type="pct"/>
            <w:noWrap w:val="0"/>
            <w:vAlign w:val="center"/>
          </w:tcPr>
          <w:p w14:paraId="7E858F92">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投标有效期</w:t>
            </w:r>
          </w:p>
        </w:tc>
        <w:tc>
          <w:tcPr>
            <w:tcW w:w="3882" w:type="pct"/>
            <w:noWrap w:val="0"/>
            <w:vAlign w:val="center"/>
          </w:tcPr>
          <w:p w14:paraId="785C22B6">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投标文件从投标截止日起，投标有效期为90日历天（</w:t>
            </w:r>
            <w:r>
              <w:rPr>
                <w:rFonts w:hint="eastAsia" w:ascii="宋体" w:hAnsi="宋体" w:cs="宋体"/>
                <w:snapToGrid w:val="0"/>
                <w:color w:val="000000"/>
                <w:kern w:val="0"/>
                <w:sz w:val="22"/>
                <w:szCs w:val="22"/>
                <w:highlight w:val="none"/>
                <w:lang w:val="en-US" w:eastAsia="zh-CN"/>
              </w:rPr>
              <w:t>投标人中标后应出具书面文件，延长其投标文件有效期</w:t>
            </w:r>
            <w:r>
              <w:rPr>
                <w:rFonts w:hint="eastAsia" w:ascii="宋体" w:hAnsi="宋体" w:eastAsia="宋体" w:cs="宋体"/>
                <w:snapToGrid w:val="0"/>
                <w:color w:val="000000"/>
                <w:kern w:val="0"/>
                <w:sz w:val="22"/>
                <w:szCs w:val="22"/>
                <w:highlight w:val="none"/>
              </w:rPr>
              <w:t>与合同有效期一致）。投标人的投标有效期比招标文件规定短的将被视为非响应性投标而予以拒绝。</w:t>
            </w:r>
          </w:p>
        </w:tc>
      </w:tr>
      <w:tr w14:paraId="3F9C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0" w:type="pct"/>
            <w:noWrap w:val="0"/>
            <w:vAlign w:val="center"/>
          </w:tcPr>
          <w:p w14:paraId="326679B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12</w:t>
            </w:r>
          </w:p>
        </w:tc>
        <w:tc>
          <w:tcPr>
            <w:tcW w:w="736" w:type="pct"/>
            <w:noWrap w:val="0"/>
            <w:vAlign w:val="center"/>
          </w:tcPr>
          <w:p w14:paraId="6675C760">
            <w:pPr>
              <w:keepNext w:val="0"/>
              <w:keepLines w:val="0"/>
              <w:suppressLineNumbers w:val="0"/>
              <w:shd w:val="clear" w:color="auto" w:fill="auto"/>
              <w:adjustRightInd w:val="0"/>
              <w:snapToGrid w:val="0"/>
              <w:spacing w:before="0" w:beforeAutospacing="0" w:after="0" w:afterAutospacing="0" w:line="276"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投标保证金</w:t>
            </w:r>
          </w:p>
        </w:tc>
        <w:tc>
          <w:tcPr>
            <w:tcW w:w="3882" w:type="pct"/>
            <w:noWrap w:val="0"/>
            <w:vAlign w:val="center"/>
          </w:tcPr>
          <w:p w14:paraId="3261C37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1.投标保证金的形式：支票、汇票、本票或者金融机构、担保机构出具的保函等法律法规允许的形式；</w:t>
            </w:r>
          </w:p>
          <w:p w14:paraId="603439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2.投标保证金的金额：</w:t>
            </w:r>
            <w:r>
              <w:rPr>
                <w:rFonts w:hint="eastAsia" w:ascii="宋体" w:hAnsi="宋体" w:cs="宋体"/>
                <w:color w:val="auto"/>
                <w:sz w:val="21"/>
                <w:szCs w:val="21"/>
                <w:highlight w:val="none"/>
                <w:lang w:val="en-US" w:eastAsia="zh-CN"/>
              </w:rPr>
              <w:t>壹</w:t>
            </w:r>
            <w:r>
              <w:rPr>
                <w:rFonts w:hint="eastAsia" w:ascii="宋体" w:hAnsi="宋体" w:eastAsia="宋体" w:cs="宋体"/>
                <w:color w:val="auto"/>
                <w:sz w:val="21"/>
                <w:szCs w:val="21"/>
                <w:highlight w:val="none"/>
                <w:lang w:val="en-US" w:eastAsia="zh-CN"/>
              </w:rPr>
              <w:t>万元整（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0,000.00元）；</w:t>
            </w:r>
          </w:p>
          <w:p w14:paraId="2A4BA21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称：陕西电通兴达咨询管理有限责任公司</w:t>
            </w:r>
          </w:p>
          <w:p w14:paraId="7244C05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开户行：中国民生银行股份有限公司西安分行营业部</w:t>
            </w:r>
          </w:p>
          <w:p w14:paraId="553EECE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号：644422105</w:t>
            </w:r>
          </w:p>
          <w:p w14:paraId="29BE43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开户银行代码：305791012016</w:t>
            </w:r>
          </w:p>
          <w:p w14:paraId="31771AE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3.要求：投标保证金应与投标有效期一致。投标保证金须以投标人名义交纳，本项目不接受任何个人名义交纳的投标保证金。</w:t>
            </w:r>
          </w:p>
          <w:p w14:paraId="3E8438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注意：（1）以现金或者支票形式提交的投标保证金应当从其基本账户转出（并在投标文件中附基本账户行开户许可证）。在银行转账或电汇时，汇款用途栏处须注明所交投标保证金所属项目编号（</w:t>
            </w:r>
            <w:r>
              <w:rPr>
                <w:rFonts w:hint="eastAsia" w:ascii="宋体" w:hAnsi="宋体" w:cs="宋体"/>
                <w:color w:val="auto"/>
                <w:sz w:val="21"/>
                <w:szCs w:val="21"/>
                <w:highlight w:val="none"/>
                <w:lang w:val="en-US" w:eastAsia="zh-CN"/>
              </w:rPr>
              <w:t>26（0051）</w:t>
            </w:r>
            <w:r>
              <w:rPr>
                <w:rFonts w:hint="eastAsia" w:ascii="宋体" w:hAnsi="宋体" w:eastAsia="宋体" w:cs="宋体"/>
                <w:color w:val="auto"/>
                <w:sz w:val="21"/>
                <w:szCs w:val="21"/>
                <w:highlight w:val="none"/>
                <w:lang w:val="en-US" w:eastAsia="zh-CN"/>
              </w:rPr>
              <w:t>），以便于招标代理机构保证金管理系统自动查收保证金是否到账。投标人确认到账后将转账凭证及基本账户证明材料复印件附于投标文件中。若未按上述要求提交保证金，造成投标保证金结果核对失败的，后果由投标人自负。</w:t>
            </w:r>
          </w:p>
          <w:p w14:paraId="7120A9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color w:val="auto"/>
                <w:spacing w:val="17"/>
                <w:sz w:val="22"/>
                <w:szCs w:val="22"/>
              </w:rPr>
              <w:t>保函须由财政</w:t>
            </w:r>
            <w:r>
              <w:rPr>
                <w:rFonts w:hint="default" w:ascii="宋体" w:hAnsi="宋体" w:eastAsia="宋体" w:cs="宋体"/>
                <w:color w:val="auto"/>
                <w:spacing w:val="17"/>
                <w:sz w:val="22"/>
                <w:szCs w:val="22"/>
              </w:rPr>
              <w:t>部门认可的政府采购专业担保机构出具。</w:t>
            </w:r>
          </w:p>
          <w:p w14:paraId="1DE935E1">
            <w:pPr>
              <w:keepNext w:val="0"/>
              <w:keepLines w:val="0"/>
              <w:suppressLineNumbers w:val="0"/>
              <w:shd w:val="clear" w:color="auto" w:fill="auto"/>
              <w:adjustRightInd w:val="0"/>
              <w:snapToGrid w:val="0"/>
              <w:spacing w:before="0" w:beforeAutospacing="0" w:after="0" w:afterAutospacing="0" w:line="240" w:lineRule="auto"/>
              <w:ind w:left="0" w:right="0"/>
              <w:jc w:val="left"/>
              <w:rPr>
                <w:rFonts w:hint="eastAsia" w:ascii="宋体" w:hAnsi="宋体" w:eastAsia="宋体" w:cs="宋体"/>
                <w:sz w:val="22"/>
                <w:szCs w:val="22"/>
                <w:highlight w:val="none"/>
              </w:rPr>
            </w:pPr>
            <w:r>
              <w:rPr>
                <w:rFonts w:hint="eastAsia" w:ascii="宋体" w:hAnsi="宋体" w:eastAsia="宋体" w:cs="宋体"/>
                <w:color w:val="auto"/>
                <w:sz w:val="21"/>
                <w:szCs w:val="21"/>
                <w:highlight w:val="none"/>
                <w:lang w:val="en-US" w:eastAsia="zh-CN"/>
              </w:rPr>
              <w:t>4.时间：投标人应于递交文件截止前，确认已按要求将投标保证金向陕西电通兴达咨询管理有限责任公司财务部交纳到账。未按要求提交投标保证金的投标人，其递交的文件将被拒绝。</w:t>
            </w:r>
          </w:p>
        </w:tc>
      </w:tr>
      <w:tr w14:paraId="2A0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3448CD81">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13</w:t>
            </w:r>
          </w:p>
        </w:tc>
        <w:tc>
          <w:tcPr>
            <w:tcW w:w="736" w:type="pct"/>
            <w:noWrap w:val="0"/>
            <w:vAlign w:val="center"/>
          </w:tcPr>
          <w:p w14:paraId="5C6F7AF9">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投标替代</w:t>
            </w:r>
          </w:p>
          <w:p w14:paraId="4E4C25A9">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default"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rPr>
              <w:t>方案</w:t>
            </w:r>
          </w:p>
        </w:tc>
        <w:tc>
          <w:tcPr>
            <w:tcW w:w="3882" w:type="pct"/>
            <w:noWrap w:val="0"/>
            <w:vAlign w:val="center"/>
          </w:tcPr>
          <w:p w14:paraId="111B18D7">
            <w:pPr>
              <w:pStyle w:val="9"/>
              <w:keepNext w:val="0"/>
              <w:keepLines w:val="0"/>
              <w:widowControl/>
              <w:suppressLineNumbers w:val="0"/>
              <w:shd w:val="clear" w:color="auto" w:fill="auto"/>
              <w:adjustRightInd w:val="0"/>
              <w:snapToGrid w:val="0"/>
              <w:spacing w:before="0" w:beforeAutospacing="0" w:after="0" w:afterAutospacing="0" w:line="240" w:lineRule="auto"/>
              <w:ind w:left="0" w:right="0"/>
              <w:jc w:val="both"/>
              <w:rPr>
                <w:rFonts w:hint="eastAsia" w:ascii="宋体" w:hAnsi="宋体" w:eastAsia="宋体" w:cs="宋体"/>
                <w:snapToGrid w:val="0"/>
                <w:color w:val="000000"/>
                <w:sz w:val="22"/>
                <w:szCs w:val="22"/>
                <w:highlight w:val="none"/>
              </w:rPr>
            </w:pPr>
            <w:r>
              <w:rPr>
                <w:rFonts w:hint="eastAsia" w:ascii="宋体" w:hAnsi="宋体" w:eastAsia="宋体" w:cs="宋体"/>
                <w:snapToGrid w:val="0"/>
                <w:color w:val="000000"/>
                <w:sz w:val="22"/>
                <w:szCs w:val="22"/>
                <w:highlight w:val="none"/>
              </w:rPr>
              <w:t>不接受备选投标方案。</w:t>
            </w:r>
          </w:p>
        </w:tc>
      </w:tr>
      <w:tr w14:paraId="397E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72FF5DE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14</w:t>
            </w:r>
          </w:p>
        </w:tc>
        <w:tc>
          <w:tcPr>
            <w:tcW w:w="736" w:type="pct"/>
            <w:noWrap w:val="0"/>
            <w:vAlign w:val="center"/>
          </w:tcPr>
          <w:p w14:paraId="5C917A57">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投标文件</w:t>
            </w:r>
          </w:p>
          <w:p w14:paraId="300C9A59">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份数</w:t>
            </w:r>
          </w:p>
        </w:tc>
        <w:tc>
          <w:tcPr>
            <w:tcW w:w="3882" w:type="pct"/>
            <w:noWrap w:val="0"/>
            <w:vAlign w:val="center"/>
          </w:tcPr>
          <w:p w14:paraId="16D5E48C">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cs="宋体"/>
                <w:b/>
                <w:bCs/>
                <w:snapToGrid w:val="0"/>
                <w:color w:val="000000"/>
                <w:kern w:val="0"/>
                <w:sz w:val="22"/>
                <w:szCs w:val="22"/>
                <w:highlight w:val="none"/>
                <w:lang w:val="en-US" w:eastAsia="zh-CN"/>
              </w:rPr>
            </w:pPr>
            <w:r>
              <w:rPr>
                <w:rFonts w:hint="eastAsia" w:ascii="宋体" w:hAnsi="宋体" w:cs="宋体"/>
                <w:b/>
                <w:bCs/>
                <w:snapToGrid w:val="0"/>
                <w:color w:val="000000"/>
                <w:kern w:val="0"/>
                <w:sz w:val="22"/>
                <w:szCs w:val="22"/>
                <w:highlight w:val="none"/>
                <w:lang w:val="en-US" w:eastAsia="zh-CN"/>
              </w:rPr>
              <w:t>线下递交：一正一副，电子版2份。</w:t>
            </w:r>
          </w:p>
          <w:p w14:paraId="20D2214E">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b/>
                <w:bCs/>
                <w:snapToGrid w:val="0"/>
                <w:color w:val="000000"/>
                <w:kern w:val="0"/>
                <w:sz w:val="22"/>
                <w:szCs w:val="22"/>
                <w:highlight w:val="none"/>
              </w:rPr>
            </w:pPr>
            <w:r>
              <w:rPr>
                <w:rFonts w:hint="eastAsia" w:ascii="宋体" w:hAnsi="宋体" w:cs="宋体"/>
                <w:b/>
                <w:bCs/>
                <w:snapToGrid w:val="0"/>
                <w:color w:val="000000"/>
                <w:kern w:val="0"/>
                <w:sz w:val="22"/>
                <w:szCs w:val="22"/>
                <w:highlight w:val="none"/>
                <w:lang w:val="en-US" w:eastAsia="zh-CN"/>
              </w:rPr>
              <w:t>线上递交：</w:t>
            </w:r>
            <w:r>
              <w:rPr>
                <w:rFonts w:hint="eastAsia" w:ascii="宋体" w:hAnsi="宋体" w:eastAsia="宋体" w:cs="宋体"/>
                <w:b/>
                <w:bCs/>
                <w:snapToGrid w:val="0"/>
                <w:color w:val="000000"/>
                <w:kern w:val="0"/>
                <w:sz w:val="22"/>
                <w:szCs w:val="22"/>
                <w:highlight w:val="none"/>
              </w:rPr>
              <w:t>上传电子</w:t>
            </w:r>
            <w:r>
              <w:rPr>
                <w:rFonts w:hint="eastAsia" w:ascii="宋体" w:hAnsi="宋体" w:eastAsia="宋体" w:cs="宋体"/>
                <w:b/>
                <w:bCs/>
                <w:snapToGrid w:val="0"/>
                <w:color w:val="000000"/>
                <w:kern w:val="0"/>
                <w:sz w:val="22"/>
                <w:szCs w:val="22"/>
                <w:highlight w:val="none"/>
                <w:lang w:val="en-US" w:eastAsia="zh-CN"/>
              </w:rPr>
              <w:t>投标</w:t>
            </w:r>
            <w:r>
              <w:rPr>
                <w:rFonts w:hint="eastAsia" w:ascii="宋体" w:hAnsi="宋体" w:eastAsia="宋体" w:cs="宋体"/>
                <w:b/>
                <w:bCs/>
                <w:snapToGrid w:val="0"/>
                <w:color w:val="000000"/>
                <w:kern w:val="0"/>
                <w:sz w:val="22"/>
                <w:szCs w:val="22"/>
                <w:highlight w:val="none"/>
              </w:rPr>
              <w:t>文件；</w:t>
            </w:r>
          </w:p>
          <w:p w14:paraId="0BC4D264">
            <w:pPr>
              <w:keepNext w:val="0"/>
              <w:keepLines w:val="0"/>
              <w:suppressLineNumbers w:val="0"/>
              <w:spacing w:before="0" w:beforeAutospacing="0" w:after="0" w:afterAutospacing="0" w:line="240" w:lineRule="auto"/>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注：</w:t>
            </w:r>
            <w:r>
              <w:rPr>
                <w:rFonts w:hint="eastAsia" w:ascii="宋体" w:hAnsi="宋体" w:cs="宋体"/>
                <w:snapToGrid w:val="0"/>
                <w:color w:val="000000"/>
                <w:kern w:val="0"/>
                <w:sz w:val="22"/>
                <w:szCs w:val="22"/>
                <w:highlight w:val="none"/>
                <w:lang w:val="en-US" w:eastAsia="zh-CN"/>
              </w:rPr>
              <w:t>线下递交的</w:t>
            </w:r>
            <w:r>
              <w:rPr>
                <w:rFonts w:hint="eastAsia" w:ascii="宋体" w:hAnsi="宋体" w:eastAsia="宋体" w:cs="宋体"/>
                <w:snapToGrid w:val="0"/>
                <w:color w:val="000000"/>
                <w:kern w:val="0"/>
                <w:sz w:val="22"/>
                <w:szCs w:val="22"/>
                <w:highlight w:val="none"/>
              </w:rPr>
              <w:t>电子</w:t>
            </w:r>
            <w:r>
              <w:rPr>
                <w:rFonts w:hint="eastAsia" w:ascii="宋体" w:hAnsi="宋体" w:eastAsia="宋体" w:cs="宋体"/>
                <w:snapToGrid w:val="0"/>
                <w:color w:val="000000"/>
                <w:kern w:val="0"/>
                <w:sz w:val="22"/>
                <w:szCs w:val="22"/>
                <w:highlight w:val="none"/>
                <w:lang w:val="en-US" w:eastAsia="zh-CN"/>
              </w:rPr>
              <w:t>版</w:t>
            </w:r>
            <w:r>
              <w:rPr>
                <w:rFonts w:hint="eastAsia" w:ascii="宋体" w:hAnsi="宋体" w:cs="宋体"/>
                <w:snapToGrid w:val="0"/>
                <w:color w:val="000000"/>
                <w:kern w:val="0"/>
                <w:sz w:val="22"/>
                <w:szCs w:val="22"/>
                <w:highlight w:val="none"/>
                <w:lang w:val="en-US" w:eastAsia="zh-CN"/>
              </w:rPr>
              <w:t>为</w:t>
            </w:r>
            <w:r>
              <w:rPr>
                <w:rFonts w:hint="eastAsia" w:ascii="宋体" w:hAnsi="宋体" w:eastAsia="宋体" w:cs="宋体"/>
                <w:snapToGrid w:val="0"/>
                <w:color w:val="000000"/>
                <w:kern w:val="0"/>
                <w:sz w:val="22"/>
                <w:szCs w:val="22"/>
                <w:highlight w:val="none"/>
                <w:lang w:eastAsia="zh-CN"/>
              </w:rPr>
              <w:t>U盘，内容包括投标文件签字盖章PDF版</w:t>
            </w:r>
            <w:r>
              <w:rPr>
                <w:rFonts w:hint="eastAsia" w:ascii="宋体" w:hAnsi="宋体" w:eastAsia="宋体" w:cs="宋体"/>
                <w:sz w:val="22"/>
                <w:szCs w:val="22"/>
                <w:highlight w:val="none"/>
              </w:rPr>
              <w:t>。</w:t>
            </w:r>
          </w:p>
        </w:tc>
      </w:tr>
      <w:tr w14:paraId="6481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80" w:type="pct"/>
            <w:noWrap w:val="0"/>
            <w:vAlign w:val="center"/>
          </w:tcPr>
          <w:p w14:paraId="62D1748D">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15</w:t>
            </w:r>
          </w:p>
        </w:tc>
        <w:tc>
          <w:tcPr>
            <w:tcW w:w="736" w:type="pct"/>
            <w:noWrap w:val="0"/>
            <w:vAlign w:val="center"/>
          </w:tcPr>
          <w:p w14:paraId="60C0F668">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投标文件递交地点及截止时间</w:t>
            </w:r>
          </w:p>
        </w:tc>
        <w:tc>
          <w:tcPr>
            <w:tcW w:w="3882" w:type="pct"/>
            <w:noWrap w:val="0"/>
            <w:vAlign w:val="center"/>
          </w:tcPr>
          <w:p w14:paraId="0218DA28">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kern w:val="0"/>
                <w:sz w:val="22"/>
                <w:szCs w:val="22"/>
                <w:highlight w:val="none"/>
                <w:lang w:val="en-US" w:eastAsia="zh-CN"/>
              </w:rPr>
            </w:pPr>
            <w:r>
              <w:rPr>
                <w:rFonts w:hint="eastAsia" w:ascii="宋体" w:hAnsi="宋体" w:eastAsia="宋体" w:cs="宋体"/>
                <w:snapToGrid w:val="0"/>
                <w:kern w:val="0"/>
                <w:sz w:val="22"/>
                <w:szCs w:val="22"/>
                <w:highlight w:val="none"/>
              </w:rPr>
              <w:t>地点</w:t>
            </w:r>
            <w:r>
              <w:rPr>
                <w:rFonts w:hint="eastAsia" w:ascii="宋体" w:hAnsi="宋体" w:eastAsia="宋体" w:cs="宋体"/>
                <w:snapToGrid w:val="0"/>
                <w:kern w:val="0"/>
                <w:sz w:val="22"/>
                <w:szCs w:val="22"/>
                <w:highlight w:val="none"/>
                <w:lang w:eastAsia="zh-CN"/>
              </w:rPr>
              <w:t>：</w:t>
            </w:r>
            <w:r>
              <w:rPr>
                <w:rFonts w:hint="eastAsia" w:ascii="宋体" w:hAnsi="宋体" w:cs="宋体"/>
                <w:snapToGrid w:val="0"/>
                <w:kern w:val="0"/>
                <w:sz w:val="22"/>
                <w:szCs w:val="22"/>
                <w:highlight w:val="none"/>
                <w:lang w:eastAsia="zh-CN"/>
              </w:rPr>
              <w:t>延安市新区为民服务中心7号楼公共资源</w:t>
            </w:r>
            <w:r>
              <w:rPr>
                <w:rFonts w:hint="eastAsia" w:ascii="宋体" w:hAnsi="宋体" w:cs="宋体"/>
                <w:snapToGrid w:val="0"/>
                <w:color w:val="auto"/>
                <w:kern w:val="0"/>
                <w:sz w:val="22"/>
                <w:szCs w:val="22"/>
                <w:highlight w:val="none"/>
                <w:lang w:eastAsia="zh-CN"/>
              </w:rPr>
              <w:t>交易</w:t>
            </w:r>
            <w:r>
              <w:rPr>
                <w:rFonts w:hint="eastAsia" w:ascii="宋体" w:hAnsi="宋体" w:cs="宋体"/>
                <w:snapToGrid w:val="0"/>
                <w:color w:val="auto"/>
                <w:kern w:val="0"/>
                <w:sz w:val="22"/>
                <w:szCs w:val="22"/>
                <w:highlight w:val="none"/>
                <w:lang w:val="en-US" w:eastAsia="zh-CN"/>
              </w:rPr>
              <w:t>四</w:t>
            </w:r>
            <w:r>
              <w:rPr>
                <w:rFonts w:hint="eastAsia" w:ascii="宋体" w:hAnsi="宋体" w:cs="宋体"/>
                <w:snapToGrid w:val="0"/>
                <w:color w:val="auto"/>
                <w:kern w:val="0"/>
                <w:sz w:val="22"/>
                <w:szCs w:val="22"/>
                <w:highlight w:val="none"/>
                <w:lang w:eastAsia="zh-CN"/>
              </w:rPr>
              <w:t>室</w:t>
            </w:r>
          </w:p>
          <w:p w14:paraId="04B51382">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kern w:val="0"/>
                <w:sz w:val="22"/>
                <w:szCs w:val="22"/>
                <w:highlight w:val="none"/>
              </w:rPr>
            </w:pPr>
            <w:r>
              <w:rPr>
                <w:rFonts w:hint="eastAsia" w:ascii="宋体" w:hAnsi="宋体" w:eastAsia="宋体" w:cs="宋体"/>
                <w:snapToGrid w:val="0"/>
                <w:kern w:val="0"/>
                <w:sz w:val="22"/>
                <w:szCs w:val="22"/>
                <w:highlight w:val="none"/>
              </w:rPr>
              <w:t>投标文件递交截止时间：</w:t>
            </w:r>
            <w:r>
              <w:rPr>
                <w:rFonts w:hint="eastAsia" w:ascii="宋体" w:hAnsi="宋体" w:cs="宋体"/>
                <w:snapToGrid w:val="0"/>
                <w:color w:val="auto"/>
                <w:kern w:val="0"/>
                <w:sz w:val="22"/>
                <w:szCs w:val="22"/>
                <w:highlight w:val="none"/>
                <w:lang w:eastAsia="zh-CN"/>
              </w:rPr>
              <w:t>2026年4月21日09时00分00秒</w:t>
            </w:r>
          </w:p>
        </w:tc>
      </w:tr>
      <w:tr w14:paraId="57DA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80" w:type="pct"/>
            <w:noWrap w:val="0"/>
            <w:vAlign w:val="center"/>
          </w:tcPr>
          <w:p w14:paraId="03E1D8D0">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16</w:t>
            </w:r>
          </w:p>
        </w:tc>
        <w:tc>
          <w:tcPr>
            <w:tcW w:w="736" w:type="pct"/>
            <w:noWrap w:val="0"/>
            <w:vAlign w:val="center"/>
          </w:tcPr>
          <w:p w14:paraId="5031CE1F">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开   标</w:t>
            </w:r>
          </w:p>
        </w:tc>
        <w:tc>
          <w:tcPr>
            <w:tcW w:w="3882" w:type="pct"/>
            <w:noWrap w:val="0"/>
            <w:vAlign w:val="center"/>
          </w:tcPr>
          <w:p w14:paraId="64180ECB">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kern w:val="0"/>
                <w:sz w:val="22"/>
                <w:szCs w:val="22"/>
                <w:highlight w:val="none"/>
              </w:rPr>
            </w:pPr>
            <w:r>
              <w:rPr>
                <w:rFonts w:hint="eastAsia" w:ascii="宋体" w:hAnsi="宋体" w:eastAsia="宋体" w:cs="宋体"/>
                <w:snapToGrid w:val="0"/>
                <w:kern w:val="0"/>
                <w:sz w:val="22"/>
                <w:szCs w:val="22"/>
                <w:highlight w:val="none"/>
              </w:rPr>
              <w:t>开标时间：</w:t>
            </w:r>
            <w:r>
              <w:rPr>
                <w:rFonts w:hint="eastAsia" w:ascii="宋体" w:hAnsi="宋体" w:cs="宋体"/>
                <w:snapToGrid w:val="0"/>
                <w:color w:val="auto"/>
                <w:kern w:val="0"/>
                <w:sz w:val="22"/>
                <w:szCs w:val="22"/>
                <w:highlight w:val="none"/>
                <w:lang w:eastAsia="zh-CN"/>
              </w:rPr>
              <w:t>2026年4月21日09时00分00秒</w:t>
            </w:r>
          </w:p>
          <w:p w14:paraId="70818C8F">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kern w:val="0"/>
                <w:sz w:val="22"/>
                <w:szCs w:val="22"/>
                <w:highlight w:val="none"/>
              </w:rPr>
            </w:pPr>
            <w:r>
              <w:rPr>
                <w:rFonts w:hint="eastAsia" w:ascii="宋体" w:hAnsi="宋体" w:eastAsia="宋体" w:cs="宋体"/>
                <w:snapToGrid w:val="0"/>
                <w:kern w:val="0"/>
                <w:sz w:val="22"/>
                <w:szCs w:val="22"/>
                <w:highlight w:val="none"/>
              </w:rPr>
              <w:t>地点：</w:t>
            </w:r>
            <w:r>
              <w:rPr>
                <w:rFonts w:hint="eastAsia" w:ascii="宋体" w:hAnsi="宋体" w:cs="宋体"/>
                <w:snapToGrid w:val="0"/>
                <w:kern w:val="0"/>
                <w:sz w:val="22"/>
                <w:szCs w:val="22"/>
                <w:highlight w:val="none"/>
                <w:lang w:eastAsia="zh-CN"/>
              </w:rPr>
              <w:t>延安市新区为民服务中心7号楼公共资源</w:t>
            </w:r>
            <w:r>
              <w:rPr>
                <w:rFonts w:hint="eastAsia" w:ascii="宋体" w:hAnsi="宋体" w:cs="宋体"/>
                <w:snapToGrid w:val="0"/>
                <w:color w:val="auto"/>
                <w:kern w:val="0"/>
                <w:sz w:val="22"/>
                <w:szCs w:val="22"/>
                <w:highlight w:val="none"/>
                <w:lang w:eastAsia="zh-CN"/>
              </w:rPr>
              <w:t>交易</w:t>
            </w:r>
            <w:r>
              <w:rPr>
                <w:rFonts w:hint="eastAsia" w:ascii="宋体" w:hAnsi="宋体" w:cs="宋体"/>
                <w:snapToGrid w:val="0"/>
                <w:color w:val="auto"/>
                <w:kern w:val="0"/>
                <w:sz w:val="22"/>
                <w:szCs w:val="22"/>
                <w:highlight w:val="none"/>
                <w:lang w:val="en-US" w:eastAsia="zh-CN"/>
              </w:rPr>
              <w:t>四</w:t>
            </w:r>
            <w:r>
              <w:rPr>
                <w:rFonts w:hint="eastAsia" w:ascii="宋体" w:hAnsi="宋体" w:cs="宋体"/>
                <w:snapToGrid w:val="0"/>
                <w:color w:val="auto"/>
                <w:kern w:val="0"/>
                <w:sz w:val="22"/>
                <w:szCs w:val="22"/>
                <w:highlight w:val="none"/>
                <w:lang w:eastAsia="zh-CN"/>
              </w:rPr>
              <w:t>室</w:t>
            </w:r>
            <w:r>
              <w:rPr>
                <w:rFonts w:hint="eastAsia" w:ascii="宋体" w:hAnsi="宋体" w:eastAsia="宋体" w:cs="宋体"/>
                <w:snapToGrid w:val="0"/>
                <w:color w:val="auto"/>
                <w:kern w:val="0"/>
                <w:sz w:val="22"/>
                <w:szCs w:val="22"/>
                <w:highlight w:val="none"/>
              </w:rPr>
              <w:t xml:space="preserve"> </w:t>
            </w:r>
          </w:p>
        </w:tc>
      </w:tr>
      <w:tr w14:paraId="21A8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0" w:type="pct"/>
            <w:noWrap w:val="0"/>
            <w:vAlign w:val="center"/>
          </w:tcPr>
          <w:p w14:paraId="4C3F314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736" w:type="pct"/>
            <w:noWrap w:val="0"/>
            <w:vAlign w:val="center"/>
          </w:tcPr>
          <w:p w14:paraId="67C0E8CC">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auto"/>
                <w:kern w:val="0"/>
                <w:sz w:val="22"/>
                <w:szCs w:val="22"/>
                <w:highlight w:val="yellow"/>
              </w:rPr>
            </w:pPr>
            <w:r>
              <w:rPr>
                <w:rFonts w:hint="eastAsia" w:ascii="宋体" w:hAnsi="宋体" w:eastAsia="宋体" w:cs="宋体"/>
                <w:snapToGrid w:val="0"/>
                <w:color w:val="auto"/>
                <w:kern w:val="0"/>
                <w:sz w:val="22"/>
                <w:szCs w:val="22"/>
                <w:highlight w:val="none"/>
                <w:lang w:val="en-US" w:eastAsia="zh-CN"/>
              </w:rPr>
              <w:t>投标文件</w:t>
            </w:r>
            <w:r>
              <w:rPr>
                <w:rFonts w:hint="eastAsia" w:ascii="宋体" w:hAnsi="宋体" w:eastAsia="宋体" w:cs="宋体"/>
                <w:snapToGrid w:val="0"/>
                <w:color w:val="auto"/>
                <w:kern w:val="0"/>
                <w:sz w:val="22"/>
                <w:szCs w:val="22"/>
                <w:highlight w:val="none"/>
              </w:rPr>
              <w:t>签字和盖章</w:t>
            </w:r>
          </w:p>
        </w:tc>
        <w:tc>
          <w:tcPr>
            <w:tcW w:w="3882" w:type="pct"/>
            <w:noWrap w:val="0"/>
            <w:vAlign w:val="center"/>
          </w:tcPr>
          <w:p w14:paraId="3B319B3F">
            <w:pPr>
              <w:keepNext w:val="0"/>
              <w:keepLines w:val="0"/>
              <w:suppressLineNumbers w:val="0"/>
              <w:shd w:val="clear" w:color="auto" w:fill="auto"/>
              <w:adjustRightInd w:val="0"/>
              <w:snapToGrid w:val="0"/>
              <w:spacing w:before="0" w:beforeAutospacing="0" w:after="0" w:afterAutospacing="0" w:line="240" w:lineRule="auto"/>
              <w:ind w:left="0" w:right="0"/>
              <w:jc w:val="both"/>
              <w:rPr>
                <w:rFonts w:hint="eastAsia" w:ascii="宋体" w:hAnsi="宋体" w:eastAsia="宋体" w:cs="宋体"/>
                <w:snapToGrid w:val="0"/>
                <w:color w:val="auto"/>
                <w:kern w:val="0"/>
                <w:sz w:val="22"/>
                <w:szCs w:val="22"/>
                <w:highlight w:val="yellow"/>
              </w:rPr>
            </w:pPr>
            <w:r>
              <w:rPr>
                <w:rFonts w:hint="eastAsia" w:ascii="宋体" w:hAnsi="宋体" w:eastAsia="宋体" w:cs="宋体"/>
                <w:b w:val="0"/>
                <w:bCs w:val="0"/>
                <w:color w:val="auto"/>
                <w:sz w:val="21"/>
                <w:szCs w:val="21"/>
                <w:highlight w:val="none"/>
                <w:lang w:val="en-US" w:eastAsia="zh-CN"/>
              </w:rPr>
              <w:t>有法定代表人或其委托代理人签字或盖章。</w:t>
            </w:r>
          </w:p>
        </w:tc>
      </w:tr>
      <w:tr w14:paraId="5F04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80" w:type="pct"/>
            <w:noWrap w:val="0"/>
            <w:vAlign w:val="center"/>
          </w:tcPr>
          <w:p w14:paraId="2090FD5D">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18</w:t>
            </w:r>
          </w:p>
        </w:tc>
        <w:tc>
          <w:tcPr>
            <w:tcW w:w="736" w:type="pct"/>
            <w:noWrap w:val="0"/>
            <w:vAlign w:val="center"/>
          </w:tcPr>
          <w:p w14:paraId="43EB1E6B">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是否退还投标文件</w:t>
            </w:r>
          </w:p>
        </w:tc>
        <w:tc>
          <w:tcPr>
            <w:tcW w:w="3882" w:type="pct"/>
            <w:noWrap w:val="0"/>
            <w:vAlign w:val="center"/>
          </w:tcPr>
          <w:p w14:paraId="609A32C6">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否</w:t>
            </w:r>
          </w:p>
        </w:tc>
      </w:tr>
      <w:tr w14:paraId="56B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80" w:type="pct"/>
            <w:noWrap w:val="0"/>
            <w:vAlign w:val="center"/>
          </w:tcPr>
          <w:p w14:paraId="0E1D3E09">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19</w:t>
            </w:r>
          </w:p>
        </w:tc>
        <w:tc>
          <w:tcPr>
            <w:tcW w:w="736" w:type="pct"/>
            <w:noWrap w:val="0"/>
            <w:vAlign w:val="center"/>
          </w:tcPr>
          <w:p w14:paraId="406A1AEC">
            <w:pPr>
              <w:keepNext w:val="0"/>
              <w:keepLines w:val="0"/>
              <w:suppressLineNumbers w:val="0"/>
              <w:shd w:val="clear" w:color="auto" w:fill="auto"/>
              <w:tabs>
                <w:tab w:val="center" w:pos="4153"/>
                <w:tab w:val="right" w:pos="8306"/>
              </w:tabs>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付款方式</w:t>
            </w:r>
          </w:p>
        </w:tc>
        <w:tc>
          <w:tcPr>
            <w:tcW w:w="3882" w:type="pct"/>
            <w:noWrap w:val="0"/>
            <w:vAlign w:val="center"/>
          </w:tcPr>
          <w:p w14:paraId="04AA0DA8">
            <w:pPr>
              <w:keepNext w:val="0"/>
              <w:keepLines w:val="0"/>
              <w:numPr>
                <w:ilvl w:val="0"/>
                <w:numId w:val="5"/>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jc w:val="both"/>
              <w:rPr>
                <w:rFonts w:hint="eastAsia"/>
                <w:color w:val="auto"/>
                <w:highlight w:val="none"/>
                <w:lang w:eastAsia="zh-CN"/>
              </w:rPr>
            </w:pPr>
            <w:r>
              <w:rPr>
                <w:rFonts w:hint="eastAsia"/>
                <w:color w:val="auto"/>
                <w:highlight w:val="none"/>
                <w:lang w:val="en-US" w:eastAsia="zh-CN"/>
              </w:rPr>
              <w:t>本合同生效后，乙方提交合法、有效的等额发票后，甲方支付合同总价款的40%，</w:t>
            </w:r>
          </w:p>
          <w:p w14:paraId="77C6D6CB">
            <w:pPr>
              <w:keepNext w:val="0"/>
              <w:keepLines w:val="0"/>
              <w:numPr>
                <w:ilvl w:val="0"/>
                <w:numId w:val="5"/>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jc w:val="both"/>
              <w:rPr>
                <w:rFonts w:hint="eastAsia"/>
                <w:color w:val="auto"/>
                <w:highlight w:val="none"/>
                <w:lang w:val="en-US" w:eastAsia="zh-CN"/>
              </w:rPr>
            </w:pPr>
            <w:r>
              <w:rPr>
                <w:rFonts w:hint="eastAsia"/>
                <w:color w:val="auto"/>
                <w:highlight w:val="none"/>
                <w:lang w:val="en-US" w:eastAsia="zh-CN"/>
              </w:rPr>
              <w:t>进度款：</w:t>
            </w:r>
            <w:r>
              <w:rPr>
                <w:rFonts w:hint="eastAsia"/>
                <w:color w:val="auto"/>
                <w:highlight w:val="none"/>
                <w:lang w:eastAsia="zh-CN"/>
              </w:rPr>
              <w:t>① 综合勘察工作全部完成并经甲方验收通过后，乙方提交合法、有效的等额发票后，甲方支付合同总价款的20%；②试验研究工作全部完成并经甲方验收通过确认后,乙方提交合法、有效的等额发票后，甲方支付合同总价款的15%；③ 现场试验工作全部完成并经甲方验收通过确认后，乙方提交合法、有效的等额发票后，甲方支付合同总价款的5%。</w:t>
            </w:r>
          </w:p>
          <w:p w14:paraId="255EEE7A">
            <w:pPr>
              <w:keepNext w:val="0"/>
              <w:keepLines w:val="0"/>
              <w:numPr>
                <w:ilvl w:val="0"/>
                <w:numId w:val="5"/>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jc w:val="both"/>
              <w:rPr>
                <w:rFonts w:hint="eastAsia"/>
                <w:color w:val="auto"/>
                <w:highlight w:val="none"/>
                <w:lang w:val="en-US" w:eastAsia="zh-CN"/>
              </w:rPr>
            </w:pPr>
            <w:r>
              <w:rPr>
                <w:rFonts w:hint="eastAsia"/>
                <w:color w:val="auto"/>
                <w:highlight w:val="none"/>
                <w:lang w:eastAsia="zh-CN"/>
              </w:rPr>
              <w:t>本项目结项并终验通过，甲乙双方完成结算审核，审计部门完成审计后，甲方支付剩余全部项目款。（含文物保护专项验收）。</w:t>
            </w:r>
          </w:p>
        </w:tc>
      </w:tr>
      <w:tr w14:paraId="5142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0627C435">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20</w:t>
            </w:r>
          </w:p>
        </w:tc>
        <w:tc>
          <w:tcPr>
            <w:tcW w:w="736" w:type="pct"/>
            <w:noWrap w:val="0"/>
            <w:vAlign w:val="center"/>
          </w:tcPr>
          <w:p w14:paraId="7C9C8B7C">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履约保证金</w:t>
            </w:r>
          </w:p>
        </w:tc>
        <w:tc>
          <w:tcPr>
            <w:tcW w:w="3882" w:type="pct"/>
            <w:noWrap w:val="0"/>
            <w:vAlign w:val="center"/>
          </w:tcPr>
          <w:p w14:paraId="056EDF7A">
            <w:pPr>
              <w:keepNext w:val="0"/>
              <w:keepLines w:val="0"/>
              <w:suppressLineNumbers w:val="0"/>
              <w:shd w:val="clear" w:color="auto" w:fill="auto"/>
              <w:tabs>
                <w:tab w:val="center" w:pos="4153"/>
                <w:tab w:val="right" w:pos="8306"/>
              </w:tabs>
              <w:adjustRightInd w:val="0"/>
              <w:snapToGrid w:val="0"/>
              <w:spacing w:before="0" w:beforeAutospacing="0" w:after="0" w:afterAutospacing="0" w:line="240" w:lineRule="auto"/>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无</w:t>
            </w:r>
          </w:p>
        </w:tc>
      </w:tr>
      <w:tr w14:paraId="0C1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80" w:type="pct"/>
            <w:noWrap w:val="0"/>
            <w:vAlign w:val="center"/>
          </w:tcPr>
          <w:p w14:paraId="3D9F1B1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21</w:t>
            </w:r>
          </w:p>
        </w:tc>
        <w:tc>
          <w:tcPr>
            <w:tcW w:w="736" w:type="pct"/>
            <w:noWrap w:val="0"/>
            <w:vAlign w:val="center"/>
          </w:tcPr>
          <w:p w14:paraId="78DBD9E6">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特殊情况</w:t>
            </w:r>
          </w:p>
          <w:p w14:paraId="65D65CD3">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处理</w:t>
            </w:r>
          </w:p>
        </w:tc>
        <w:tc>
          <w:tcPr>
            <w:tcW w:w="3882" w:type="pct"/>
            <w:noWrap w:val="0"/>
            <w:vAlign w:val="center"/>
          </w:tcPr>
          <w:p w14:paraId="3DB46A1D">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在招标文件及程序符合法律规定的前提下，递交投标文件或对招标文件做出实质响应的投标人如果少于3家，应终止开标，重新组织采购。</w:t>
            </w:r>
          </w:p>
        </w:tc>
      </w:tr>
      <w:tr w14:paraId="789A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80" w:type="pct"/>
            <w:noWrap w:val="0"/>
            <w:vAlign w:val="center"/>
          </w:tcPr>
          <w:p w14:paraId="50FBC2A3">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22</w:t>
            </w:r>
          </w:p>
        </w:tc>
        <w:tc>
          <w:tcPr>
            <w:tcW w:w="736" w:type="pct"/>
            <w:noWrap w:val="0"/>
            <w:vAlign w:val="center"/>
          </w:tcPr>
          <w:p w14:paraId="19E06EFE">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投标报价</w:t>
            </w:r>
          </w:p>
          <w:p w14:paraId="1494D2C2">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lang w:eastAsia="zh-CN"/>
              </w:rPr>
            </w:pPr>
            <w:r>
              <w:rPr>
                <w:rFonts w:hint="eastAsia" w:ascii="宋体" w:hAnsi="宋体" w:cs="宋体"/>
                <w:snapToGrid w:val="0"/>
                <w:color w:val="000000"/>
                <w:kern w:val="0"/>
                <w:sz w:val="22"/>
                <w:szCs w:val="22"/>
                <w:highlight w:val="none"/>
                <w:lang w:val="en-US" w:eastAsia="zh-CN"/>
              </w:rPr>
              <w:t>要求</w:t>
            </w:r>
          </w:p>
        </w:tc>
        <w:tc>
          <w:tcPr>
            <w:tcW w:w="3882" w:type="pct"/>
            <w:noWrap w:val="0"/>
            <w:vAlign w:val="center"/>
          </w:tcPr>
          <w:p w14:paraId="1B877BBC">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napToGrid w:val="0"/>
                <w:color w:val="000000"/>
                <w:kern w:val="0"/>
                <w:sz w:val="22"/>
                <w:szCs w:val="22"/>
                <w:highlight w:val="none"/>
                <w:lang w:eastAsia="zh-CN"/>
              </w:rPr>
            </w:pPr>
            <w:r>
              <w:rPr>
                <w:rFonts w:hint="eastAsia" w:ascii="宋体" w:hAnsi="宋体" w:cs="宋体"/>
                <w:snapToGrid w:val="0"/>
                <w:color w:val="000000"/>
                <w:kern w:val="0"/>
                <w:sz w:val="22"/>
                <w:szCs w:val="22"/>
                <w:highlight w:val="none"/>
                <w:lang w:val="en-US" w:eastAsia="zh-CN"/>
              </w:rPr>
              <w:t>1.</w:t>
            </w:r>
            <w:r>
              <w:rPr>
                <w:rFonts w:hint="eastAsia" w:ascii="宋体" w:hAnsi="宋体" w:eastAsia="宋体" w:cs="宋体"/>
                <w:snapToGrid w:val="0"/>
                <w:color w:val="000000"/>
                <w:kern w:val="0"/>
                <w:sz w:val="22"/>
                <w:szCs w:val="22"/>
                <w:highlight w:val="none"/>
              </w:rPr>
              <w:t>本次投标采用一次报价</w:t>
            </w:r>
            <w:r>
              <w:rPr>
                <w:rFonts w:hint="eastAsia" w:ascii="宋体" w:hAnsi="宋体" w:eastAsia="宋体" w:cs="宋体"/>
                <w:snapToGrid w:val="0"/>
                <w:color w:val="000000"/>
                <w:kern w:val="0"/>
                <w:sz w:val="22"/>
                <w:szCs w:val="22"/>
                <w:highlight w:val="none"/>
                <w:lang w:eastAsia="zh-CN"/>
              </w:rPr>
              <w:t>（</w:t>
            </w:r>
            <w:r>
              <w:rPr>
                <w:rFonts w:hint="eastAsia" w:ascii="宋体" w:hAnsi="宋体" w:eastAsia="宋体" w:cs="宋体"/>
                <w:snapToGrid w:val="0"/>
                <w:color w:val="000000"/>
                <w:kern w:val="0"/>
                <w:sz w:val="22"/>
                <w:szCs w:val="22"/>
                <w:highlight w:val="none"/>
                <w:lang w:val="en-US" w:eastAsia="zh-CN"/>
              </w:rPr>
              <w:t>报价唯一</w:t>
            </w:r>
            <w:r>
              <w:rPr>
                <w:rFonts w:hint="eastAsia" w:ascii="宋体" w:hAnsi="宋体" w:eastAsia="宋体" w:cs="宋体"/>
                <w:snapToGrid w:val="0"/>
                <w:color w:val="000000"/>
                <w:kern w:val="0"/>
                <w:sz w:val="22"/>
                <w:szCs w:val="22"/>
                <w:highlight w:val="none"/>
                <w:lang w:eastAsia="zh-CN"/>
              </w:rPr>
              <w:t>）</w:t>
            </w:r>
          </w:p>
          <w:p w14:paraId="51A8F8EA">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sz w:val="21"/>
                <w:szCs w:val="21"/>
                <w:highlight w:val="none"/>
                <w:lang w:eastAsia="zh-CN"/>
              </w:rPr>
            </w:pPr>
            <w:r>
              <w:rPr>
                <w:rFonts w:hint="eastAsia" w:ascii="宋体" w:hAnsi="宋体" w:cs="Times New Roman"/>
                <w:szCs w:val="21"/>
                <w:highlight w:val="none"/>
                <w:lang w:val="en-US" w:eastAsia="zh-CN"/>
              </w:rPr>
              <w:t>2.</w:t>
            </w:r>
            <w:r>
              <w:rPr>
                <w:rFonts w:hint="eastAsia" w:ascii="宋体" w:hAnsi="宋体" w:eastAsia="宋体" w:cs="宋体"/>
                <w:sz w:val="21"/>
                <w:szCs w:val="21"/>
                <w:highlight w:val="none"/>
              </w:rPr>
              <w:t>投标报价保留小数后两位、第三位四舍五入</w:t>
            </w:r>
            <w:r>
              <w:rPr>
                <w:rFonts w:hint="eastAsia" w:ascii="宋体" w:hAnsi="宋体" w:eastAsia="宋体" w:cs="宋体"/>
                <w:sz w:val="21"/>
                <w:szCs w:val="21"/>
                <w:highlight w:val="none"/>
                <w:lang w:eastAsia="zh-CN"/>
              </w:rPr>
              <w:t>。</w:t>
            </w:r>
          </w:p>
          <w:p w14:paraId="52623CBB">
            <w:pPr>
              <w:keepNext w:val="0"/>
              <w:keepLines w:val="0"/>
              <w:suppressLineNumbers w:val="0"/>
              <w:shd w:val="clear" w:color="auto" w:fill="auto"/>
              <w:adjustRightInd w:val="0"/>
              <w:snapToGrid w:val="0"/>
              <w:spacing w:before="0" w:beforeAutospacing="0" w:after="0" w:afterAutospacing="0" w:line="240" w:lineRule="auto"/>
              <w:ind w:left="0" w:right="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.评审价以投标报价总金额评审。</w:t>
            </w:r>
          </w:p>
        </w:tc>
      </w:tr>
      <w:tr w14:paraId="49A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80" w:type="pct"/>
            <w:noWrap w:val="0"/>
            <w:vAlign w:val="center"/>
          </w:tcPr>
          <w:p w14:paraId="6998626A">
            <w:pPr>
              <w:keepNext w:val="0"/>
              <w:keepLines w:val="0"/>
              <w:suppressLineNumbers w:val="0"/>
              <w:shd w:val="clear" w:color="auto" w:fill="auto"/>
              <w:adjustRightInd w:val="0"/>
              <w:snapToGrid w:val="0"/>
              <w:spacing w:before="0" w:beforeAutospacing="0" w:after="0" w:afterAutospacing="0" w:line="440" w:lineRule="exact"/>
              <w:ind w:left="0" w:leftChars="0" w:right="0" w:rightChars="0"/>
              <w:jc w:val="center"/>
              <w:rPr>
                <w:rFonts w:hint="eastAsia" w:ascii="宋体" w:hAnsi="宋体" w:eastAsia="宋体" w:cs="宋体"/>
                <w:snapToGrid w:val="0"/>
                <w:color w:val="000000"/>
                <w:kern w:val="0"/>
                <w:sz w:val="22"/>
                <w:szCs w:val="22"/>
                <w:highlight w:val="none"/>
              </w:rPr>
            </w:pPr>
            <w:r>
              <w:rPr>
                <w:rFonts w:hint="eastAsia" w:ascii="宋体" w:hAnsi="宋体" w:eastAsia="宋体" w:cs="宋体"/>
                <w:snapToGrid w:val="0"/>
                <w:color w:val="000000"/>
                <w:kern w:val="0"/>
                <w:sz w:val="22"/>
                <w:szCs w:val="22"/>
                <w:highlight w:val="none"/>
              </w:rPr>
              <w:t>23</w:t>
            </w:r>
          </w:p>
        </w:tc>
        <w:tc>
          <w:tcPr>
            <w:tcW w:w="736" w:type="pct"/>
            <w:noWrap w:val="0"/>
            <w:vAlign w:val="center"/>
          </w:tcPr>
          <w:p w14:paraId="003404F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招标文件的澄清、修改及质疑答复</w:t>
            </w:r>
          </w:p>
        </w:tc>
        <w:tc>
          <w:tcPr>
            <w:tcW w:w="3882" w:type="pct"/>
            <w:noWrap w:val="0"/>
            <w:vAlign w:val="center"/>
          </w:tcPr>
          <w:p w14:paraId="27378514">
            <w:pPr>
              <w:keepNext w:val="0"/>
              <w:keepLines w:val="0"/>
              <w:suppressLineNumbers w:val="0"/>
              <w:bidi w:val="0"/>
              <w:spacing w:before="0" w:beforeAutospacing="0" w:after="0" w:afterAutospacing="0"/>
              <w:ind w:left="0" w:right="0"/>
              <w:rPr>
                <w:rFonts w:hint="eastAsia" w:ascii="宋体" w:hAnsi="宋体" w:eastAsia="宋体" w:cs="宋体"/>
                <w:color w:val="auto"/>
                <w:lang w:eastAsia="zh-CN"/>
              </w:rPr>
            </w:pPr>
            <w:r>
              <w:rPr>
                <w:rFonts w:hint="eastAsia" w:asciiTheme="minorEastAsia" w:hAnsiTheme="minorEastAsia" w:eastAsiaTheme="minorEastAsia" w:cstheme="minorEastAsia"/>
                <w:i w:val="0"/>
                <w:caps w:val="0"/>
                <w:color w:val="auto"/>
                <w:spacing w:val="0"/>
                <w:szCs w:val="22"/>
                <w:highlight w:val="none"/>
                <w:shd w:val="clear" w:fill="FFFFFF"/>
                <w:lang w:eastAsia="zh-CN"/>
              </w:rPr>
              <w:t>1</w:t>
            </w:r>
            <w:r>
              <w:rPr>
                <w:rFonts w:hint="eastAsia" w:ascii="宋体" w:hAnsi="宋体" w:eastAsia="宋体" w:cs="宋体"/>
                <w:i w:val="0"/>
                <w:caps w:val="0"/>
                <w:color w:val="auto"/>
                <w:spacing w:val="0"/>
                <w:szCs w:val="22"/>
                <w:highlight w:val="none"/>
                <w:shd w:val="clear" w:fill="FFFFFF"/>
                <w:lang w:eastAsia="zh-CN"/>
              </w:rPr>
              <w:t>、</w:t>
            </w:r>
            <w:r>
              <w:rPr>
                <w:rFonts w:hint="eastAsia" w:ascii="宋体" w:hAnsi="宋体" w:cs="宋体"/>
                <w:i w:val="0"/>
                <w:caps w:val="0"/>
                <w:color w:val="auto"/>
                <w:spacing w:val="0"/>
                <w:szCs w:val="22"/>
                <w:highlight w:val="none"/>
                <w:shd w:val="clear" w:fill="FFFFFF"/>
                <w:lang w:val="en-US" w:eastAsia="zh-CN"/>
              </w:rPr>
              <w:t>采购</w:t>
            </w:r>
            <w:r>
              <w:rPr>
                <w:rFonts w:hint="eastAsia" w:ascii="宋体" w:hAnsi="宋体" w:eastAsia="宋体" w:cs="宋体"/>
                <w:color w:val="auto"/>
                <w:lang w:eastAsia="zh-CN"/>
              </w:rPr>
              <w:t>人对已发出的招标文件进行必要的澄清或者修改，将在招标文件要求递交投标文件截止时间15日前，</w:t>
            </w:r>
            <w:r>
              <w:rPr>
                <w:rFonts w:hint="eastAsia" w:ascii="宋体" w:hAnsi="宋体" w:cs="宋体"/>
                <w:color w:val="auto"/>
                <w:lang w:val="en-US" w:eastAsia="zh-CN"/>
              </w:rPr>
              <w:t>采购</w:t>
            </w:r>
            <w:r>
              <w:rPr>
                <w:rFonts w:hint="eastAsia" w:ascii="宋体" w:hAnsi="宋体" w:eastAsia="宋体" w:cs="宋体"/>
                <w:color w:val="auto"/>
                <w:lang w:eastAsia="zh-CN"/>
              </w:rPr>
              <w:t>人可主动地或在解答投标人要求澄清的问题时对招标文件进行修改，并以书面形式通知所有</w:t>
            </w:r>
            <w:r>
              <w:rPr>
                <w:rFonts w:hint="eastAsia" w:ascii="宋体" w:hAnsi="宋体" w:eastAsia="宋体" w:cs="宋体"/>
                <w:color w:val="auto"/>
                <w:lang w:val="en-US" w:eastAsia="zh-CN"/>
              </w:rPr>
              <w:t>下载</w:t>
            </w:r>
            <w:r>
              <w:rPr>
                <w:rFonts w:hint="eastAsia" w:ascii="宋体" w:hAnsi="宋体" w:eastAsia="宋体" w:cs="宋体"/>
                <w:color w:val="auto"/>
                <w:lang w:eastAsia="zh-CN"/>
              </w:rPr>
              <w:t>招标文件的投标人，不足15日的，将顺延递交首次投标文件截止时间。</w:t>
            </w:r>
          </w:p>
          <w:p w14:paraId="05237E5E">
            <w:pPr>
              <w:keepNext w:val="0"/>
              <w:keepLines w:val="0"/>
              <w:suppressLineNumbers w:val="0"/>
              <w:bidi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cs="宋体"/>
                <w:color w:val="auto"/>
                <w:lang w:val="en-US" w:eastAsia="zh-CN"/>
              </w:rPr>
              <w:t>投标人</w:t>
            </w:r>
            <w:r>
              <w:rPr>
                <w:rFonts w:hint="default" w:ascii="宋体" w:hAnsi="宋体" w:eastAsia="宋体" w:cs="宋体"/>
                <w:color w:val="auto"/>
                <w:kern w:val="2"/>
                <w:sz w:val="21"/>
                <w:szCs w:val="24"/>
                <w:lang w:val="en-US" w:eastAsia="zh-CN" w:bidi="ar-SA"/>
              </w:rPr>
              <w:t>认为采购文件、采购过程、中标或者成交结果使自己的权益受到损害的，可以在知道或者应知其权益受到损害之日起7个工作日内，以书面形式向采购人、采购代理机构提出质疑。采购文件可以要求供应商在法定质疑期内一次性提出针对同一采购程序环节的质疑。提出质疑的</w:t>
            </w:r>
            <w:r>
              <w:rPr>
                <w:rFonts w:hint="eastAsia" w:ascii="宋体" w:hAnsi="宋体" w:cs="宋体"/>
                <w:color w:val="auto"/>
                <w:kern w:val="2"/>
                <w:sz w:val="21"/>
                <w:szCs w:val="24"/>
                <w:lang w:val="en-US" w:eastAsia="zh-CN" w:bidi="ar-SA"/>
              </w:rPr>
              <w:t>投标人</w:t>
            </w:r>
            <w:r>
              <w:rPr>
                <w:rFonts w:hint="default" w:ascii="宋体" w:hAnsi="宋体" w:eastAsia="宋体" w:cs="宋体"/>
                <w:color w:val="auto"/>
                <w:kern w:val="2"/>
                <w:sz w:val="21"/>
                <w:szCs w:val="24"/>
                <w:lang w:val="en-US" w:eastAsia="zh-CN" w:bidi="ar-SA"/>
              </w:rPr>
              <w:t>应当是参与所质疑项目采购活动的</w:t>
            </w:r>
            <w:r>
              <w:rPr>
                <w:rFonts w:hint="eastAsia" w:ascii="宋体" w:hAnsi="宋体" w:cs="宋体"/>
                <w:color w:val="auto"/>
                <w:kern w:val="2"/>
                <w:sz w:val="21"/>
                <w:szCs w:val="24"/>
                <w:lang w:val="en-US" w:eastAsia="zh-CN" w:bidi="ar-SA"/>
              </w:rPr>
              <w:t>投标人</w:t>
            </w:r>
            <w:r>
              <w:rPr>
                <w:rFonts w:hint="default" w:ascii="宋体" w:hAnsi="宋体" w:eastAsia="宋体" w:cs="宋体"/>
                <w:color w:val="auto"/>
                <w:kern w:val="2"/>
                <w:sz w:val="21"/>
                <w:szCs w:val="24"/>
                <w:lang w:val="en-US" w:eastAsia="zh-CN" w:bidi="ar-SA"/>
              </w:rPr>
              <w:t>。已依法获取其可质疑的采购文件的，可以对该文件提出质疑。对采购文件提出质疑的，应当在获取采购文件或者采购文件公告期限届满之日起7个工作日内提出</w:t>
            </w:r>
            <w:r>
              <w:rPr>
                <w:rFonts w:hint="eastAsia" w:ascii="宋体" w:hAnsi="宋体" w:eastAsia="宋体" w:cs="宋体"/>
                <w:color w:val="auto"/>
                <w:lang w:eastAsia="zh-CN"/>
              </w:rPr>
              <w:t>。</w:t>
            </w:r>
          </w:p>
          <w:p w14:paraId="79589F1F">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i w:val="0"/>
                <w:caps w:val="0"/>
                <w:color w:val="auto"/>
                <w:spacing w:val="0"/>
                <w:szCs w:val="22"/>
                <w:highlight w:val="none"/>
                <w:shd w:val="clear" w:fill="FFFFFF"/>
                <w:lang w:val="en-US" w:eastAsia="zh-CN"/>
              </w:rPr>
            </w:pPr>
            <w:r>
              <w:rPr>
                <w:rFonts w:hint="eastAsia" w:ascii="宋体" w:hAnsi="宋体" w:eastAsia="宋体" w:cs="宋体"/>
                <w:color w:val="auto"/>
                <w:lang w:eastAsia="zh-CN"/>
              </w:rPr>
              <w:t>3、招标文件、澄清（答疑）纪要、修改补充通知内容均以书面明确的内容为准。当招标文件、修改补充通知、澄清（答疑）纪要内容相互矛盾时，以最后发出的通知（或纪要）或修改文件为准。</w:t>
            </w:r>
          </w:p>
        </w:tc>
      </w:tr>
      <w:tr w14:paraId="2EC2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03CF0158">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24</w:t>
            </w:r>
          </w:p>
        </w:tc>
        <w:tc>
          <w:tcPr>
            <w:tcW w:w="736" w:type="pct"/>
            <w:noWrap w:val="0"/>
            <w:vAlign w:val="center"/>
          </w:tcPr>
          <w:p w14:paraId="1D29B8B7">
            <w:pPr>
              <w:keepNext w:val="0"/>
              <w:keepLines w:val="0"/>
              <w:suppressLineNumbers w:val="0"/>
              <w:shd w:val="clear" w:color="auto" w:fill="auto"/>
              <w:adjustRightInd w:val="0"/>
              <w:snapToGrid w:val="0"/>
              <w:spacing w:before="0" w:beforeAutospacing="0" w:after="0" w:afterAutospacing="0" w:line="240" w:lineRule="auto"/>
              <w:ind w:left="0" w:right="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代理服务费</w:t>
            </w:r>
          </w:p>
        </w:tc>
        <w:tc>
          <w:tcPr>
            <w:tcW w:w="3882" w:type="pct"/>
            <w:noWrap w:val="0"/>
            <w:vAlign w:val="center"/>
          </w:tcPr>
          <w:p w14:paraId="2425A923">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招标代理服务费： </w:t>
            </w:r>
          </w:p>
          <w:p w14:paraId="50B4EFB0">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w:t>
            </w:r>
            <w:r>
              <w:rPr>
                <w:rFonts w:hint="eastAsia" w:ascii="宋体" w:hAnsi="宋体" w:cs="宋体"/>
                <w:color w:val="auto"/>
                <w:kern w:val="0"/>
                <w:sz w:val="22"/>
                <w:szCs w:val="22"/>
                <w:highlight w:val="none"/>
                <w:lang w:val="en-US" w:eastAsia="zh-CN" w:bidi="ar-SA"/>
              </w:rPr>
              <w:t>采购人</w:t>
            </w:r>
            <w:r>
              <w:rPr>
                <w:rFonts w:hint="eastAsia" w:ascii="宋体" w:hAnsi="宋体" w:eastAsia="宋体" w:cs="宋体"/>
                <w:color w:val="auto"/>
                <w:kern w:val="0"/>
                <w:sz w:val="22"/>
                <w:szCs w:val="22"/>
                <w:highlight w:val="none"/>
                <w:lang w:val="en-US" w:eastAsia="zh-CN" w:bidi="ar-SA"/>
              </w:rPr>
              <w:t>在项目完成后须向采购代理机构一次性支付代理服务费。</w:t>
            </w:r>
          </w:p>
          <w:p w14:paraId="6E6BBF93">
            <w:pPr>
              <w:keepNext w:val="0"/>
              <w:keepLines w:val="0"/>
              <w:pageBreakBefore w:val="0"/>
              <w:widowControl/>
              <w:suppressLineNumbers w:val="0"/>
              <w:tabs>
                <w:tab w:val="left" w:pos="180"/>
              </w:tabs>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2、代理服务费:按照代理协议的约定收取。</w:t>
            </w:r>
          </w:p>
          <w:p w14:paraId="7A367484">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3、招标代理服务收费标准(费率)</w:t>
            </w:r>
          </w:p>
          <w:tbl>
            <w:tblPr>
              <w:tblStyle w:val="24"/>
              <w:tblW w:w="7417"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0"/>
              <w:gridCol w:w="1565"/>
              <w:gridCol w:w="1846"/>
              <w:gridCol w:w="1966"/>
            </w:tblGrid>
            <w:tr w14:paraId="0131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blCellSpacing w:w="0" w:type="dxa"/>
                <w:jc w:val="center"/>
              </w:trPr>
              <w:tc>
                <w:tcPr>
                  <w:tcW w:w="2040" w:type="dxa"/>
                  <w:tcBorders>
                    <w:tl2br w:val="nil"/>
                    <w:tr2bl w:val="nil"/>
                  </w:tcBorders>
                  <w:noWrap w:val="0"/>
                  <w:vAlign w:val="center"/>
                </w:tcPr>
                <w:p w14:paraId="70516A4E">
                  <w:pPr>
                    <w:keepNext w:val="0"/>
                    <w:keepLines w:val="0"/>
                    <w:suppressLineNumbers w:val="0"/>
                    <w:spacing w:before="0" w:beforeAutospacing="0" w:after="0" w:afterAutospacing="0"/>
                    <w:ind w:left="0" w:right="0"/>
                    <w:jc w:val="righ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中标金额（万元）</w:t>
                  </w:r>
                </w:p>
              </w:tc>
              <w:tc>
                <w:tcPr>
                  <w:tcW w:w="1565" w:type="dxa"/>
                  <w:tcBorders>
                    <w:tl2br w:val="nil"/>
                    <w:tr2bl w:val="nil"/>
                  </w:tcBorders>
                  <w:noWrap w:val="0"/>
                  <w:vAlign w:val="center"/>
                </w:tcPr>
                <w:p w14:paraId="78CAEF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货物招标</w:t>
                  </w:r>
                </w:p>
              </w:tc>
              <w:tc>
                <w:tcPr>
                  <w:tcW w:w="1846" w:type="dxa"/>
                  <w:tcBorders>
                    <w:tl2br w:val="nil"/>
                    <w:tr2bl w:val="nil"/>
                  </w:tcBorders>
                  <w:noWrap w:val="0"/>
                  <w:vAlign w:val="center"/>
                </w:tcPr>
                <w:p w14:paraId="2E4EF1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服务招标</w:t>
                  </w:r>
                </w:p>
              </w:tc>
              <w:tc>
                <w:tcPr>
                  <w:tcW w:w="1966" w:type="dxa"/>
                  <w:tcBorders>
                    <w:tl2br w:val="nil"/>
                    <w:tr2bl w:val="nil"/>
                  </w:tcBorders>
                  <w:noWrap w:val="0"/>
                  <w:vAlign w:val="center"/>
                </w:tcPr>
                <w:p w14:paraId="0167B41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工程招标</w:t>
                  </w:r>
                </w:p>
              </w:tc>
            </w:tr>
            <w:tr w14:paraId="170B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28C33E6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100以下</w:t>
                  </w:r>
                </w:p>
              </w:tc>
              <w:tc>
                <w:tcPr>
                  <w:tcW w:w="1565" w:type="dxa"/>
                  <w:tcBorders>
                    <w:tl2br w:val="nil"/>
                    <w:tr2bl w:val="nil"/>
                  </w:tcBorders>
                  <w:noWrap w:val="0"/>
                  <w:vAlign w:val="center"/>
                </w:tcPr>
                <w:p w14:paraId="3DABD6F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1.5％</w:t>
                  </w:r>
                </w:p>
              </w:tc>
              <w:tc>
                <w:tcPr>
                  <w:tcW w:w="1846" w:type="dxa"/>
                  <w:tcBorders>
                    <w:tl2br w:val="nil"/>
                    <w:tr2bl w:val="nil"/>
                  </w:tcBorders>
                  <w:noWrap w:val="0"/>
                  <w:vAlign w:val="center"/>
                </w:tcPr>
                <w:p w14:paraId="6A6BEB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1.5％</w:t>
                  </w:r>
                </w:p>
              </w:tc>
              <w:tc>
                <w:tcPr>
                  <w:tcW w:w="1966" w:type="dxa"/>
                  <w:tcBorders>
                    <w:tl2br w:val="nil"/>
                    <w:tr2bl w:val="nil"/>
                  </w:tcBorders>
                  <w:noWrap w:val="0"/>
                  <w:vAlign w:val="center"/>
                </w:tcPr>
                <w:p w14:paraId="0C75891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w:t>
                  </w:r>
                </w:p>
              </w:tc>
            </w:tr>
            <w:tr w14:paraId="41FC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36272BC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100—500</w:t>
                  </w:r>
                </w:p>
              </w:tc>
              <w:tc>
                <w:tcPr>
                  <w:tcW w:w="1565" w:type="dxa"/>
                  <w:tcBorders>
                    <w:tl2br w:val="nil"/>
                    <w:tr2bl w:val="nil"/>
                  </w:tcBorders>
                  <w:noWrap w:val="0"/>
                  <w:vAlign w:val="center"/>
                </w:tcPr>
                <w:p w14:paraId="154334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1.1％</w:t>
                  </w:r>
                </w:p>
              </w:tc>
              <w:tc>
                <w:tcPr>
                  <w:tcW w:w="1846" w:type="dxa"/>
                  <w:tcBorders>
                    <w:tl2br w:val="nil"/>
                    <w:tr2bl w:val="nil"/>
                  </w:tcBorders>
                  <w:noWrap w:val="0"/>
                  <w:vAlign w:val="center"/>
                </w:tcPr>
                <w:p w14:paraId="4BE849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0.8％</w:t>
                  </w:r>
                </w:p>
              </w:tc>
              <w:tc>
                <w:tcPr>
                  <w:tcW w:w="1966" w:type="dxa"/>
                  <w:tcBorders>
                    <w:tl2br w:val="nil"/>
                    <w:tr2bl w:val="nil"/>
                  </w:tcBorders>
                  <w:noWrap w:val="0"/>
                  <w:vAlign w:val="center"/>
                </w:tcPr>
                <w:p w14:paraId="0190B9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0.7%</w:t>
                  </w:r>
                </w:p>
              </w:tc>
            </w:tr>
            <w:tr w14:paraId="5867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blCellSpacing w:w="0" w:type="dxa"/>
                <w:jc w:val="center"/>
              </w:trPr>
              <w:tc>
                <w:tcPr>
                  <w:tcW w:w="2040" w:type="dxa"/>
                  <w:tcBorders>
                    <w:tl2br w:val="nil"/>
                    <w:tr2bl w:val="nil"/>
                  </w:tcBorders>
                  <w:noWrap w:val="0"/>
                  <w:vAlign w:val="center"/>
                </w:tcPr>
                <w:p w14:paraId="5F4086E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500—1000</w:t>
                  </w:r>
                </w:p>
              </w:tc>
              <w:tc>
                <w:tcPr>
                  <w:tcW w:w="1565" w:type="dxa"/>
                  <w:tcBorders>
                    <w:tl2br w:val="nil"/>
                    <w:tr2bl w:val="nil"/>
                  </w:tcBorders>
                  <w:noWrap w:val="0"/>
                  <w:vAlign w:val="center"/>
                </w:tcPr>
                <w:p w14:paraId="07150B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0.8％</w:t>
                  </w:r>
                </w:p>
              </w:tc>
              <w:tc>
                <w:tcPr>
                  <w:tcW w:w="1846" w:type="dxa"/>
                  <w:tcBorders>
                    <w:tl2br w:val="nil"/>
                    <w:tr2bl w:val="nil"/>
                  </w:tcBorders>
                  <w:noWrap w:val="0"/>
                  <w:vAlign w:val="center"/>
                </w:tcPr>
                <w:p w14:paraId="6E12F0B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0.45％</w:t>
                  </w:r>
                </w:p>
              </w:tc>
              <w:tc>
                <w:tcPr>
                  <w:tcW w:w="1966" w:type="dxa"/>
                  <w:tcBorders>
                    <w:tl2br w:val="nil"/>
                    <w:tr2bl w:val="nil"/>
                  </w:tcBorders>
                  <w:noWrap w:val="0"/>
                  <w:vAlign w:val="center"/>
                </w:tcPr>
                <w:p w14:paraId="390C58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0.55%</w:t>
                  </w:r>
                </w:p>
              </w:tc>
            </w:tr>
            <w:tr w14:paraId="1FF1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blCellSpacing w:w="0" w:type="dxa"/>
                <w:jc w:val="center"/>
              </w:trPr>
              <w:tc>
                <w:tcPr>
                  <w:tcW w:w="2040" w:type="dxa"/>
                  <w:tcBorders>
                    <w:tl2br w:val="nil"/>
                    <w:tr2bl w:val="nil"/>
                  </w:tcBorders>
                  <w:noWrap w:val="0"/>
                  <w:vAlign w:val="center"/>
                </w:tcPr>
                <w:p w14:paraId="4A866D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1000—5000</w:t>
                  </w:r>
                </w:p>
              </w:tc>
              <w:tc>
                <w:tcPr>
                  <w:tcW w:w="1565" w:type="dxa"/>
                  <w:tcBorders>
                    <w:tl2br w:val="nil"/>
                    <w:tr2bl w:val="nil"/>
                  </w:tcBorders>
                  <w:noWrap w:val="0"/>
                  <w:vAlign w:val="center"/>
                </w:tcPr>
                <w:p w14:paraId="08B131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0.5％</w:t>
                  </w:r>
                </w:p>
              </w:tc>
              <w:tc>
                <w:tcPr>
                  <w:tcW w:w="1846" w:type="dxa"/>
                  <w:tcBorders>
                    <w:tl2br w:val="nil"/>
                    <w:tr2bl w:val="nil"/>
                  </w:tcBorders>
                  <w:noWrap w:val="0"/>
                  <w:vAlign w:val="center"/>
                </w:tcPr>
                <w:p w14:paraId="7CA45BE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0.25％</w:t>
                  </w:r>
                </w:p>
              </w:tc>
              <w:tc>
                <w:tcPr>
                  <w:tcW w:w="1966" w:type="dxa"/>
                  <w:tcBorders>
                    <w:tl2br w:val="nil"/>
                    <w:tr2bl w:val="nil"/>
                  </w:tcBorders>
                  <w:noWrap w:val="0"/>
                  <w:vAlign w:val="center"/>
                </w:tcPr>
                <w:p w14:paraId="52874B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0.35%</w:t>
                  </w:r>
                </w:p>
              </w:tc>
            </w:tr>
          </w:tbl>
          <w:p w14:paraId="78729E40">
            <w:pPr>
              <w:pStyle w:val="22"/>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leftChars="0" w:right="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4、招标代理服务收费按照差额定率累进法计算。</w:t>
            </w:r>
          </w:p>
          <w:p w14:paraId="0F6F052C">
            <w:pPr>
              <w:pStyle w:val="23"/>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5、本项目项目属性：服务招标。</w:t>
            </w:r>
          </w:p>
        </w:tc>
      </w:tr>
      <w:tr w14:paraId="73EC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80" w:type="pct"/>
            <w:noWrap w:val="0"/>
            <w:vAlign w:val="center"/>
          </w:tcPr>
          <w:p w14:paraId="7BCD0CCF">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25</w:t>
            </w:r>
          </w:p>
        </w:tc>
        <w:tc>
          <w:tcPr>
            <w:tcW w:w="736" w:type="pct"/>
            <w:noWrap w:val="0"/>
            <w:vAlign w:val="center"/>
          </w:tcPr>
          <w:p w14:paraId="1AF7A554">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合同包1</w:t>
            </w:r>
          </w:p>
          <w:p w14:paraId="258A7074">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最高限价</w:t>
            </w:r>
          </w:p>
        </w:tc>
        <w:tc>
          <w:tcPr>
            <w:tcW w:w="3882" w:type="pct"/>
            <w:noWrap w:val="0"/>
            <w:vAlign w:val="center"/>
          </w:tcPr>
          <w:p w14:paraId="49A71FD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default" w:ascii="宋体" w:hAnsi="宋体" w:eastAsia="宋体" w:cs="宋体"/>
                <w:snapToGrid w:val="0"/>
                <w:color w:val="000000"/>
                <w:kern w:val="0"/>
                <w:sz w:val="22"/>
                <w:szCs w:val="22"/>
                <w:highlight w:val="red"/>
                <w:lang w:val="en-US" w:eastAsia="zh-CN"/>
              </w:rPr>
            </w:pPr>
            <w:r>
              <w:rPr>
                <w:rFonts w:hint="eastAsia" w:ascii="宋体" w:hAnsi="宋体" w:eastAsia="宋体" w:cs="宋体"/>
                <w:snapToGrid w:val="0"/>
                <w:color w:val="000000"/>
                <w:kern w:val="0"/>
                <w:sz w:val="22"/>
                <w:szCs w:val="22"/>
                <w:highlight w:val="none"/>
              </w:rPr>
              <w:t>人民币：</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壹仟壹佰零捌万肆仟陆佰元整</w:t>
            </w:r>
            <w:r>
              <w:rPr>
                <w:rFonts w:hint="eastAsia" w:ascii="宋体" w:hAnsi="宋体" w:eastAsia="宋体" w:cs="宋体"/>
                <w:snapToGrid w:val="0"/>
                <w:color w:val="000000"/>
                <w:kern w:val="0"/>
                <w:sz w:val="22"/>
                <w:szCs w:val="22"/>
                <w:highlight w:val="none"/>
              </w:rPr>
              <w:t>（¥</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11,084,600.00</w:t>
            </w:r>
            <w:r>
              <w:rPr>
                <w:rFonts w:hint="eastAsia" w:ascii="宋体" w:hAnsi="宋体" w:eastAsia="宋体" w:cs="宋体"/>
                <w:snapToGrid w:val="0"/>
                <w:color w:val="auto"/>
                <w:kern w:val="0"/>
                <w:sz w:val="22"/>
                <w:szCs w:val="22"/>
                <w:highlight w:val="none"/>
              </w:rPr>
              <w:t>元</w:t>
            </w:r>
            <w:r>
              <w:rPr>
                <w:rFonts w:hint="eastAsia" w:ascii="宋体" w:hAnsi="宋体" w:eastAsia="宋体" w:cs="宋体"/>
                <w:snapToGrid w:val="0"/>
                <w:color w:val="000000"/>
                <w:kern w:val="0"/>
                <w:sz w:val="22"/>
                <w:szCs w:val="22"/>
                <w:highlight w:val="none"/>
              </w:rPr>
              <w:t>）</w:t>
            </w:r>
          </w:p>
          <w:p w14:paraId="59AC229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宋体" w:hAnsi="宋体" w:eastAsia="宋体" w:cs="宋体"/>
                <w:snapToGrid w:val="0"/>
                <w:color w:val="000000"/>
                <w:kern w:val="0"/>
                <w:sz w:val="22"/>
                <w:szCs w:val="22"/>
                <w:highlight w:val="none"/>
              </w:rPr>
            </w:pPr>
            <w:r>
              <w:rPr>
                <w:rFonts w:hint="eastAsia" w:ascii="宋体" w:hAnsi="宋体" w:eastAsia="宋体" w:cs="宋体"/>
                <w:b w:val="0"/>
                <w:bCs w:val="0"/>
                <w:snapToGrid w:val="0"/>
                <w:color w:val="000000"/>
                <w:kern w:val="0"/>
                <w:sz w:val="22"/>
                <w:szCs w:val="22"/>
                <w:highlight w:val="none"/>
                <w:lang w:val="en-US" w:eastAsia="zh-CN"/>
              </w:rPr>
              <w:t>投标</w:t>
            </w:r>
            <w:r>
              <w:rPr>
                <w:rFonts w:hint="eastAsia" w:ascii="宋体" w:hAnsi="宋体" w:eastAsia="宋体" w:cs="宋体"/>
                <w:b w:val="0"/>
                <w:bCs w:val="0"/>
                <w:snapToGrid w:val="0"/>
                <w:color w:val="000000"/>
                <w:kern w:val="0"/>
                <w:sz w:val="22"/>
                <w:szCs w:val="22"/>
                <w:highlight w:val="none"/>
              </w:rPr>
              <w:t>报价超过最高限价按无效标处理。</w:t>
            </w:r>
          </w:p>
        </w:tc>
      </w:tr>
      <w:tr w14:paraId="6818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80" w:type="pct"/>
            <w:noWrap w:val="0"/>
            <w:vAlign w:val="center"/>
          </w:tcPr>
          <w:p w14:paraId="2F62DD4F">
            <w:pPr>
              <w:keepNext w:val="0"/>
              <w:keepLines w:val="0"/>
              <w:suppressLineNumbers w:val="0"/>
              <w:shd w:val="clear" w:color="auto" w:fill="auto"/>
              <w:adjustRightInd w:val="0"/>
              <w:snapToGrid w:val="0"/>
              <w:spacing w:before="0" w:beforeAutospacing="0" w:after="0" w:afterAutospacing="0" w:line="440" w:lineRule="exact"/>
              <w:ind w:left="0" w:right="0" w:firstLine="220" w:firstLineChars="100"/>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26</w:t>
            </w:r>
          </w:p>
        </w:tc>
        <w:tc>
          <w:tcPr>
            <w:tcW w:w="736" w:type="pct"/>
            <w:noWrap w:val="0"/>
            <w:vAlign w:val="center"/>
          </w:tcPr>
          <w:p w14:paraId="22BD4F84">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投标人</w:t>
            </w:r>
            <w:r>
              <w:rPr>
                <w:rFonts w:hint="eastAsia" w:ascii="宋体" w:hAnsi="宋体" w:eastAsia="宋体" w:cs="宋体"/>
                <w:snapToGrid w:val="0"/>
                <w:color w:val="000000"/>
                <w:kern w:val="0"/>
                <w:sz w:val="22"/>
                <w:szCs w:val="22"/>
                <w:highlight w:val="none"/>
                <w:lang w:val="en-US" w:eastAsia="zh-CN"/>
              </w:rPr>
              <w:t>代表</w:t>
            </w:r>
          </w:p>
          <w:p w14:paraId="62FD4CBB">
            <w:pPr>
              <w:keepNext w:val="0"/>
              <w:keepLines w:val="0"/>
              <w:suppressLineNumbers w:val="0"/>
              <w:shd w:val="clear" w:color="auto" w:fill="auto"/>
              <w:adjustRightInd w:val="0"/>
              <w:snapToGrid w:val="0"/>
              <w:spacing w:before="0" w:beforeAutospacing="0" w:after="0" w:afterAutospacing="0" w:line="240" w:lineRule="auto"/>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系统签到</w:t>
            </w:r>
          </w:p>
        </w:tc>
        <w:tc>
          <w:tcPr>
            <w:tcW w:w="3882" w:type="pct"/>
            <w:noWrap w:val="0"/>
            <w:vAlign w:val="center"/>
          </w:tcPr>
          <w:p w14:paraId="15FA944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宋体" w:hAnsi="宋体" w:eastAsia="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投标人</w:t>
            </w:r>
            <w:r>
              <w:rPr>
                <w:rFonts w:hint="eastAsia" w:ascii="宋体" w:hAnsi="宋体" w:eastAsia="宋体" w:cs="宋体"/>
                <w:snapToGrid w:val="0"/>
                <w:color w:val="000000"/>
                <w:kern w:val="0"/>
                <w:sz w:val="22"/>
                <w:szCs w:val="22"/>
                <w:highlight w:val="none"/>
                <w:lang w:val="en-US" w:eastAsia="zh-CN"/>
              </w:rPr>
              <w:t>应按要求及时签到（签到时间为投标截止时间前1小时内，如果未签到将视为放弃投标资格），评审过程中，评标委员会可能会就某些问题要求</w:t>
            </w:r>
            <w:r>
              <w:rPr>
                <w:rFonts w:hint="eastAsia" w:ascii="宋体" w:hAnsi="宋体" w:cs="宋体"/>
                <w:snapToGrid w:val="0"/>
                <w:color w:val="000000"/>
                <w:kern w:val="0"/>
                <w:sz w:val="22"/>
                <w:szCs w:val="22"/>
                <w:highlight w:val="none"/>
                <w:lang w:val="en-US" w:eastAsia="zh-CN"/>
              </w:rPr>
              <w:t>投标人</w:t>
            </w:r>
            <w:r>
              <w:rPr>
                <w:rFonts w:hint="eastAsia" w:ascii="宋体" w:hAnsi="宋体" w:eastAsia="宋体" w:cs="宋体"/>
                <w:snapToGrid w:val="0"/>
                <w:color w:val="000000"/>
                <w:kern w:val="0"/>
                <w:sz w:val="22"/>
                <w:szCs w:val="22"/>
                <w:highlight w:val="none"/>
                <w:lang w:val="en-US" w:eastAsia="zh-CN"/>
              </w:rPr>
              <w:t>进行在线澄清，请</w:t>
            </w:r>
            <w:r>
              <w:rPr>
                <w:rFonts w:hint="eastAsia" w:ascii="宋体" w:hAnsi="宋体" w:cs="宋体"/>
                <w:snapToGrid w:val="0"/>
                <w:color w:val="000000"/>
                <w:kern w:val="0"/>
                <w:sz w:val="22"/>
                <w:szCs w:val="22"/>
                <w:highlight w:val="none"/>
                <w:lang w:val="en-US" w:eastAsia="zh-CN"/>
              </w:rPr>
              <w:t>投标人</w:t>
            </w:r>
            <w:r>
              <w:rPr>
                <w:rFonts w:hint="eastAsia" w:ascii="宋体" w:hAnsi="宋体" w:eastAsia="宋体" w:cs="宋体"/>
                <w:snapToGrid w:val="0"/>
                <w:color w:val="000000"/>
                <w:kern w:val="0"/>
                <w:sz w:val="22"/>
                <w:szCs w:val="22"/>
                <w:highlight w:val="none"/>
                <w:lang w:val="en-US" w:eastAsia="zh-CN"/>
              </w:rPr>
              <w:t>保持在线直到评审结束；</w:t>
            </w:r>
          </w:p>
        </w:tc>
      </w:tr>
      <w:tr w14:paraId="792E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80" w:type="pct"/>
            <w:noWrap w:val="0"/>
            <w:vAlign w:val="center"/>
          </w:tcPr>
          <w:p w14:paraId="06236084">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snapToGrid w:val="0"/>
                <w:color w:val="000000"/>
                <w:kern w:val="0"/>
                <w:sz w:val="22"/>
                <w:szCs w:val="22"/>
                <w:highlight w:val="none"/>
                <w:lang w:val="en-US" w:eastAsia="zh-CN"/>
              </w:rPr>
            </w:pPr>
            <w:r>
              <w:rPr>
                <w:rFonts w:hint="eastAsia" w:ascii="宋体" w:hAnsi="宋体" w:eastAsia="宋体" w:cs="宋体"/>
                <w:snapToGrid w:val="0"/>
                <w:color w:val="000000"/>
                <w:kern w:val="0"/>
                <w:sz w:val="22"/>
                <w:szCs w:val="22"/>
                <w:highlight w:val="none"/>
                <w:lang w:val="en-US" w:eastAsia="zh-CN"/>
              </w:rPr>
              <w:t>27</w:t>
            </w:r>
          </w:p>
        </w:tc>
        <w:tc>
          <w:tcPr>
            <w:tcW w:w="736" w:type="pct"/>
            <w:noWrap w:val="0"/>
            <w:vAlign w:val="center"/>
          </w:tcPr>
          <w:p w14:paraId="6337F012">
            <w:pPr>
              <w:keepNext w:val="0"/>
              <w:keepLines w:val="0"/>
              <w:pageBreakBefore w:val="0"/>
              <w:suppressLineNumbers w:val="0"/>
              <w:shd w:val="clear" w:color="auto" w:fill="auto"/>
              <w:kinsoku/>
              <w:wordWrap/>
              <w:overflowPunct/>
              <w:autoSpaceDE/>
              <w:autoSpaceDN/>
              <w:bidi w:val="0"/>
              <w:adjustRightInd w:val="0"/>
              <w:snapToGrid w:val="0"/>
              <w:spacing w:before="120" w:beforeAutospacing="0" w:after="0" w:afterAutospacing="0" w:line="288" w:lineRule="auto"/>
              <w:ind w:left="0" w:right="0"/>
              <w:jc w:val="center"/>
              <w:rPr>
                <w:rFonts w:hint="eastAsia" w:ascii="宋体" w:hAnsi="宋体" w:eastAsia="宋体" w:cs="宋体"/>
                <w:snapToGrid w:val="0"/>
                <w:color w:val="000000"/>
                <w:kern w:val="0"/>
                <w:sz w:val="22"/>
                <w:szCs w:val="22"/>
                <w:highlight w:val="none"/>
                <w:lang w:val="en-US" w:eastAsia="zh-CN"/>
              </w:rPr>
            </w:pPr>
            <w:r>
              <w:rPr>
                <w:rFonts w:hint="eastAsia" w:ascii="宋体" w:hAnsi="宋体" w:eastAsia="宋体" w:cs="宋体"/>
                <w:b/>
                <w:bCs/>
                <w:sz w:val="22"/>
                <w:szCs w:val="22"/>
                <w:highlight w:val="none"/>
              </w:rPr>
              <w:t>特别提示</w:t>
            </w:r>
          </w:p>
        </w:tc>
        <w:tc>
          <w:tcPr>
            <w:tcW w:w="3882" w:type="pct"/>
            <w:noWrap w:val="0"/>
            <w:vAlign w:val="center"/>
          </w:tcPr>
          <w:p w14:paraId="7007DE82">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该项目将采取“不见面”开标的形式，</w:t>
            </w:r>
            <w:r>
              <w:rPr>
                <w:rFonts w:hint="eastAsia" w:cs="宋体"/>
                <w:sz w:val="22"/>
                <w:szCs w:val="22"/>
                <w:highlight w:val="none"/>
                <w:lang w:eastAsia="zh-CN"/>
              </w:rPr>
              <w:t>投标人</w:t>
            </w:r>
            <w:r>
              <w:rPr>
                <w:rFonts w:hint="eastAsia" w:ascii="宋体" w:hAnsi="宋体" w:eastAsia="宋体" w:cs="宋体"/>
                <w:sz w:val="22"/>
                <w:szCs w:val="22"/>
                <w:highlight w:val="none"/>
              </w:rPr>
              <w:t>无须到达开标现场， 即可在网上直接参与开标活动。相关注意事项如下：</w:t>
            </w:r>
          </w:p>
          <w:p w14:paraId="60A6BF32">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（1）开标当日，请各</w:t>
            </w:r>
            <w:r>
              <w:rPr>
                <w:rFonts w:hint="eastAsia" w:cs="宋体"/>
                <w:sz w:val="22"/>
                <w:szCs w:val="22"/>
                <w:highlight w:val="none"/>
                <w:lang w:eastAsia="zh-CN"/>
              </w:rPr>
              <w:t>投标人</w:t>
            </w:r>
            <w:r>
              <w:rPr>
                <w:rFonts w:hint="eastAsia" w:ascii="宋体" w:hAnsi="宋体" w:eastAsia="宋体" w:cs="宋体"/>
                <w:sz w:val="22"/>
                <w:szCs w:val="22"/>
                <w:highlight w:val="none"/>
              </w:rPr>
              <w:t>在开标截止时间前至少提前半小时登录“不见面”</w:t>
            </w:r>
            <w:r>
              <w:rPr>
                <w:rFonts w:hint="eastAsia" w:cs="宋体"/>
                <w:sz w:val="22"/>
                <w:szCs w:val="22"/>
                <w:highlight w:val="none"/>
                <w:lang w:eastAsia="zh-CN"/>
              </w:rPr>
              <w:t>；</w:t>
            </w:r>
          </w:p>
          <w:p w14:paraId="09269CAE">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cs="宋体"/>
                <w:sz w:val="22"/>
                <w:szCs w:val="22"/>
                <w:highlight w:val="none"/>
                <w:lang w:eastAsia="zh-CN"/>
              </w:rPr>
              <w:t>投标人</w:t>
            </w:r>
            <w:r>
              <w:rPr>
                <w:rFonts w:hint="eastAsia" w:ascii="宋体" w:hAnsi="宋体" w:eastAsia="宋体" w:cs="宋体"/>
                <w:sz w:val="22"/>
                <w:szCs w:val="22"/>
                <w:highlight w:val="none"/>
              </w:rPr>
              <w:t>应按要求及时签到（签到时间为投标截止时间前1小时内，如果未签到将视为放弃投标资格），评审过程中，评标委员会可能会就某些问题要求</w:t>
            </w:r>
            <w:r>
              <w:rPr>
                <w:rFonts w:hint="eastAsia" w:cs="宋体"/>
                <w:sz w:val="22"/>
                <w:szCs w:val="22"/>
                <w:highlight w:val="none"/>
                <w:lang w:eastAsia="zh-CN"/>
              </w:rPr>
              <w:t>投标人</w:t>
            </w:r>
            <w:r>
              <w:rPr>
                <w:rFonts w:hint="eastAsia" w:ascii="宋体" w:hAnsi="宋体" w:eastAsia="宋体" w:cs="宋体"/>
                <w:sz w:val="22"/>
                <w:szCs w:val="22"/>
                <w:highlight w:val="none"/>
              </w:rPr>
              <w:t>进行在线澄清，请</w:t>
            </w:r>
            <w:r>
              <w:rPr>
                <w:rFonts w:hint="eastAsia" w:cs="宋体"/>
                <w:sz w:val="22"/>
                <w:szCs w:val="22"/>
                <w:highlight w:val="none"/>
                <w:lang w:eastAsia="zh-CN"/>
              </w:rPr>
              <w:t>投标人</w:t>
            </w:r>
            <w:r>
              <w:rPr>
                <w:rFonts w:hint="eastAsia" w:ascii="宋体" w:hAnsi="宋体" w:eastAsia="宋体" w:cs="宋体"/>
                <w:sz w:val="22"/>
                <w:szCs w:val="22"/>
                <w:highlight w:val="none"/>
              </w:rPr>
              <w:t>保持在线直到评审结束；</w:t>
            </w:r>
          </w:p>
          <w:p w14:paraId="34A2CFEC">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cs="宋体"/>
                <w:sz w:val="22"/>
                <w:szCs w:val="22"/>
                <w:highlight w:val="none"/>
                <w:lang w:val="en-US" w:eastAsia="zh-CN"/>
              </w:rPr>
              <w:t>3</w:t>
            </w:r>
            <w:r>
              <w:rPr>
                <w:rFonts w:hint="eastAsia" w:ascii="宋体" w:hAnsi="宋体" w:eastAsia="宋体" w:cs="宋体"/>
                <w:sz w:val="22"/>
                <w:szCs w:val="22"/>
                <w:highlight w:val="none"/>
              </w:rPr>
              <w:t>）开标过程中，</w:t>
            </w:r>
            <w:r>
              <w:rPr>
                <w:rFonts w:hint="eastAsia" w:cs="宋体"/>
                <w:sz w:val="22"/>
                <w:szCs w:val="22"/>
                <w:highlight w:val="none"/>
                <w:lang w:eastAsia="zh-CN"/>
              </w:rPr>
              <w:t>投标人</w:t>
            </w:r>
            <w:r>
              <w:rPr>
                <w:rFonts w:hint="eastAsia" w:ascii="宋体" w:hAnsi="宋体" w:eastAsia="宋体" w:cs="宋体"/>
                <w:sz w:val="22"/>
                <w:szCs w:val="22"/>
                <w:highlight w:val="none"/>
              </w:rPr>
              <w:t>在收到工作人员“开始解密”指令后，请及时使用CA对电子投标文件进行解密。解密时所用CA应与加密投标文件时所用CA相同；</w:t>
            </w:r>
            <w:r>
              <w:rPr>
                <w:rFonts w:hint="eastAsia" w:ascii="宋体" w:hAnsi="宋体" w:eastAsia="宋体" w:cs="宋体"/>
                <w:b/>
                <w:bCs/>
                <w:sz w:val="22"/>
                <w:szCs w:val="22"/>
                <w:highlight w:val="none"/>
              </w:rPr>
              <w:t>注：公开招标解密时间为</w:t>
            </w:r>
            <w:r>
              <w:rPr>
                <w:rFonts w:hint="eastAsia" w:cs="宋体"/>
                <w:b/>
                <w:bCs/>
                <w:sz w:val="22"/>
                <w:szCs w:val="22"/>
                <w:highlight w:val="none"/>
                <w:lang w:val="en-US" w:eastAsia="zh-CN"/>
              </w:rPr>
              <w:t>3</w:t>
            </w:r>
            <w:r>
              <w:rPr>
                <w:rFonts w:hint="eastAsia" w:ascii="宋体" w:hAnsi="宋体" w:eastAsia="宋体" w:cs="宋体"/>
                <w:b/>
                <w:bCs/>
                <w:sz w:val="22"/>
                <w:szCs w:val="22"/>
                <w:highlight w:val="none"/>
              </w:rPr>
              <w:t>0分钟，在解密时间内</w:t>
            </w:r>
            <w:r>
              <w:rPr>
                <w:rFonts w:hint="eastAsia" w:cs="宋体"/>
                <w:b/>
                <w:bCs/>
                <w:sz w:val="22"/>
                <w:szCs w:val="22"/>
                <w:highlight w:val="none"/>
                <w:lang w:eastAsia="zh-CN"/>
              </w:rPr>
              <w:t>投标人</w:t>
            </w:r>
            <w:r>
              <w:rPr>
                <w:rFonts w:hint="eastAsia" w:ascii="宋体" w:hAnsi="宋体" w:eastAsia="宋体" w:cs="宋体"/>
                <w:b/>
                <w:bCs/>
                <w:sz w:val="22"/>
                <w:szCs w:val="22"/>
                <w:highlight w:val="none"/>
              </w:rPr>
              <w:t>全部解密完成后，可提前进入开标下一阶段。</w:t>
            </w:r>
          </w:p>
          <w:p w14:paraId="2D2BA0D9">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cs="宋体"/>
                <w:sz w:val="22"/>
                <w:szCs w:val="22"/>
                <w:highlight w:val="none"/>
                <w:lang w:val="en-US" w:eastAsia="zh-CN"/>
              </w:rPr>
              <w:t>4</w:t>
            </w:r>
            <w:r>
              <w:rPr>
                <w:rFonts w:hint="eastAsia" w:ascii="宋体" w:hAnsi="宋体" w:eastAsia="宋体" w:cs="宋体"/>
                <w:sz w:val="22"/>
                <w:szCs w:val="22"/>
                <w:highlight w:val="none"/>
              </w:rPr>
              <w:t>）相关技术问题，请咨询软件开发商：</w:t>
            </w:r>
          </w:p>
          <w:p w14:paraId="7BF374CC">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技术支持热线：</w:t>
            </w:r>
            <w:r>
              <w:rPr>
                <w:rFonts w:hint="eastAsia" w:cs="宋体"/>
                <w:sz w:val="22"/>
                <w:szCs w:val="22"/>
                <w:highlight w:val="none"/>
                <w:lang w:val="en-US" w:eastAsia="zh-CN"/>
              </w:rPr>
              <w:t>0512-58188039</w:t>
            </w:r>
          </w:p>
          <w:p w14:paraId="75024427">
            <w:pPr>
              <w:pStyle w:val="9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napToGrid w:val="0"/>
                <w:color w:val="000000"/>
                <w:kern w:val="0"/>
                <w:sz w:val="22"/>
                <w:szCs w:val="22"/>
                <w:highlight w:val="none"/>
              </w:rPr>
            </w:pPr>
            <w:r>
              <w:rPr>
                <w:rFonts w:hint="eastAsia" w:ascii="宋体" w:hAnsi="宋体" w:eastAsia="宋体" w:cs="宋体"/>
                <w:sz w:val="22"/>
                <w:szCs w:val="22"/>
                <w:highlight w:val="none"/>
              </w:rPr>
              <w:t>（</w:t>
            </w:r>
            <w:r>
              <w:rPr>
                <w:rFonts w:hint="eastAsia" w:cs="宋体"/>
                <w:sz w:val="22"/>
                <w:szCs w:val="22"/>
                <w:highlight w:val="none"/>
                <w:lang w:val="en-US" w:eastAsia="zh-CN"/>
              </w:rPr>
              <w:t>5</w:t>
            </w:r>
            <w:r>
              <w:rPr>
                <w:rFonts w:hint="eastAsia" w:ascii="宋体" w:hAnsi="宋体" w:eastAsia="宋体" w:cs="宋体"/>
                <w:sz w:val="22"/>
                <w:szCs w:val="22"/>
                <w:highlight w:val="none"/>
              </w:rPr>
              <w:t>）不见面开标系统操作手册下载方式：登录【全国公共资源交易平台（陕西省）】 网站首页选择【服务指南】-【下载专区】-点击【关于陕西省公共资源交易平台多CA互认系统正式上线运行的通知】进行下载。</w:t>
            </w:r>
          </w:p>
        </w:tc>
      </w:tr>
      <w:tr w14:paraId="6D29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380" w:type="pct"/>
            <w:noWrap w:val="0"/>
            <w:vAlign w:val="center"/>
          </w:tcPr>
          <w:p w14:paraId="5FB7CFB2">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kern w:val="2"/>
                <w:sz w:val="22"/>
                <w:szCs w:val="22"/>
                <w:highlight w:val="none"/>
                <w:lang w:val="en-US" w:eastAsia="zh-CN" w:bidi="zh-CN"/>
              </w:rPr>
            </w:pPr>
            <w:r>
              <w:rPr>
                <w:rFonts w:hint="eastAsia" w:ascii="宋体" w:hAnsi="宋体" w:eastAsia="宋体" w:cs="宋体"/>
                <w:kern w:val="2"/>
                <w:sz w:val="22"/>
                <w:szCs w:val="22"/>
                <w:highlight w:val="none"/>
                <w:lang w:val="en-US" w:eastAsia="zh-CN" w:bidi="zh-CN"/>
              </w:rPr>
              <w:t>28</w:t>
            </w:r>
          </w:p>
        </w:tc>
        <w:tc>
          <w:tcPr>
            <w:tcW w:w="736" w:type="pct"/>
            <w:noWrap w:val="0"/>
            <w:vAlign w:val="center"/>
          </w:tcPr>
          <w:p w14:paraId="09DF218C">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kern w:val="2"/>
                <w:sz w:val="22"/>
                <w:szCs w:val="22"/>
                <w:highlight w:val="none"/>
                <w:lang w:val="en-US" w:eastAsia="zh-CN" w:bidi="zh-CN"/>
              </w:rPr>
            </w:pPr>
            <w:r>
              <w:rPr>
                <w:rFonts w:hint="eastAsia" w:ascii="宋体" w:hAnsi="宋体" w:cs="宋体"/>
                <w:kern w:val="2"/>
                <w:sz w:val="22"/>
                <w:szCs w:val="22"/>
                <w:highlight w:val="none"/>
                <w:lang w:val="en-US" w:eastAsia="zh-CN" w:bidi="zh-CN"/>
              </w:rPr>
              <w:t>中小企业</w:t>
            </w:r>
          </w:p>
        </w:tc>
        <w:tc>
          <w:tcPr>
            <w:tcW w:w="3882" w:type="pct"/>
            <w:noWrap w:val="0"/>
            <w:vAlign w:val="center"/>
          </w:tcPr>
          <w:p w14:paraId="0ABDD39D">
            <w:pPr>
              <w:pStyle w:val="22"/>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kern w:val="2"/>
                <w:sz w:val="22"/>
                <w:szCs w:val="22"/>
                <w:highlight w:val="none"/>
                <w:lang w:val="zh-CN" w:eastAsia="zh-CN" w:bidi="zh-CN"/>
              </w:rPr>
            </w:pPr>
            <w:r>
              <w:rPr>
                <w:rFonts w:hint="eastAsia" w:ascii="宋体" w:hAnsi="宋体" w:cs="宋体"/>
                <w:kern w:val="2"/>
                <w:sz w:val="22"/>
                <w:szCs w:val="22"/>
                <w:highlight w:val="none"/>
                <w:lang w:val="zh-CN" w:eastAsia="zh-CN" w:bidi="zh-CN"/>
              </w:rPr>
              <w:t>☑</w:t>
            </w:r>
            <w:r>
              <w:rPr>
                <w:rFonts w:hint="eastAsia" w:ascii="宋体" w:hAnsi="宋体" w:eastAsia="宋体" w:cs="宋体"/>
                <w:kern w:val="2"/>
                <w:sz w:val="22"/>
                <w:szCs w:val="22"/>
                <w:highlight w:val="none"/>
                <w:lang w:val="zh-CN" w:eastAsia="zh-CN" w:bidi="zh-CN"/>
              </w:rPr>
              <w:t>专门面向中小企业招标项目</w:t>
            </w:r>
          </w:p>
          <w:p w14:paraId="6DFF6ADC">
            <w:pPr>
              <w:pStyle w:val="23"/>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spacing w:val="0"/>
                <w:kern w:val="2"/>
                <w:sz w:val="22"/>
                <w:szCs w:val="22"/>
                <w:highlight w:val="none"/>
                <w:lang w:val="zh-CN" w:eastAsia="zh-CN" w:bidi="zh-CN"/>
              </w:rPr>
            </w:pPr>
            <w:r>
              <w:rPr>
                <w:rFonts w:hint="eastAsia" w:ascii="宋体" w:hAnsi="宋体" w:eastAsia="宋体" w:cs="宋体"/>
                <w:spacing w:val="0"/>
                <w:kern w:val="2"/>
                <w:sz w:val="22"/>
                <w:szCs w:val="22"/>
                <w:highlight w:val="none"/>
                <w:lang w:val="zh-CN" w:eastAsia="zh-CN" w:bidi="zh-CN"/>
              </w:rPr>
              <w:t>本项目专门面向中小企业，故不参与价格扣除。</w:t>
            </w:r>
          </w:p>
          <w:p w14:paraId="75259A05">
            <w:pPr>
              <w:pStyle w:val="22"/>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kern w:val="2"/>
                <w:sz w:val="22"/>
                <w:szCs w:val="22"/>
                <w:highlight w:val="none"/>
                <w:lang w:val="zh-CN" w:eastAsia="zh-CN" w:bidi="zh-CN"/>
              </w:rPr>
            </w:pPr>
            <w:r>
              <w:rPr>
                <w:rFonts w:hint="eastAsia" w:ascii="宋体" w:hAnsi="宋体" w:cs="宋体"/>
                <w:kern w:val="2"/>
                <w:sz w:val="22"/>
                <w:szCs w:val="22"/>
                <w:highlight w:val="none"/>
                <w:lang w:val="zh-CN" w:eastAsia="zh-CN" w:bidi="zh-CN"/>
              </w:rPr>
              <w:t>□</w:t>
            </w:r>
            <w:r>
              <w:rPr>
                <w:rFonts w:hint="eastAsia" w:ascii="宋体" w:hAnsi="宋体" w:eastAsia="宋体" w:cs="宋体"/>
                <w:kern w:val="2"/>
                <w:sz w:val="22"/>
                <w:szCs w:val="22"/>
                <w:highlight w:val="none"/>
                <w:lang w:val="zh-CN" w:eastAsia="zh-CN" w:bidi="zh-CN"/>
              </w:rPr>
              <w:t>非专门面向中小企业招标项目（价格扣除）：</w:t>
            </w:r>
          </w:p>
          <w:p w14:paraId="09D33194">
            <w:pPr>
              <w:pStyle w:val="22"/>
              <w:keepNext w:val="0"/>
              <w:keepLines w:val="0"/>
              <w:suppressLineNumbers w:val="0"/>
              <w:spacing w:before="0" w:beforeAutospacing="0" w:afterAutospacing="0" w:line="240" w:lineRule="auto"/>
              <w:ind w:left="0" w:leftChars="0" w:right="0" w:firstLine="0" w:firstLineChars="0"/>
              <w:rPr>
                <w:rFonts w:hint="eastAsia" w:ascii="宋体" w:hAnsi="宋体" w:eastAsia="宋体" w:cs="宋体"/>
                <w:kern w:val="2"/>
                <w:sz w:val="22"/>
                <w:szCs w:val="22"/>
                <w:highlight w:val="none"/>
                <w:lang w:val="zh-CN" w:eastAsia="zh-CN" w:bidi="zh-CN"/>
              </w:rPr>
            </w:pPr>
            <w:r>
              <w:rPr>
                <w:rFonts w:hint="eastAsia" w:ascii="宋体" w:hAnsi="宋体" w:eastAsia="宋体" w:cs="宋体"/>
                <w:kern w:val="2"/>
                <w:sz w:val="22"/>
                <w:szCs w:val="22"/>
                <w:highlight w:val="none"/>
                <w:lang w:val="zh-CN" w:eastAsia="zh-CN" w:bidi="zh-CN"/>
              </w:rPr>
              <w:t></w:t>
            </w:r>
            <w:r>
              <w:rPr>
                <w:rFonts w:hint="default" w:ascii="宋体" w:hAnsi="宋体" w:eastAsia="宋体" w:cs="宋体"/>
                <w:kern w:val="2"/>
                <w:sz w:val="22"/>
                <w:szCs w:val="22"/>
                <w:highlight w:val="none"/>
                <w:lang w:val="zh-CN" w:eastAsia="zh-CN" w:bidi="zh-CN"/>
              </w:rPr>
              <w:t>①</w:t>
            </w:r>
            <w:r>
              <w:rPr>
                <w:rFonts w:hint="eastAsia" w:ascii="宋体" w:hAnsi="宋体" w:cs="宋体"/>
                <w:kern w:val="2"/>
                <w:sz w:val="22"/>
                <w:szCs w:val="22"/>
                <w:highlight w:val="none"/>
                <w:lang w:val="zh-CN" w:eastAsia="zh-CN" w:bidi="zh-CN"/>
              </w:rPr>
              <w:t>对小型和微型企业产品的价格给与10%的扣除，用扣除后的价格参与评审。监狱企业、残疾人福利性单位视同小型、微型企业，享受同等价格扣除政策</w:t>
            </w:r>
          </w:p>
          <w:p w14:paraId="5D5A2647">
            <w:pPr>
              <w:pStyle w:val="22"/>
              <w:keepNext w:val="0"/>
              <w:keepLines w:val="0"/>
              <w:suppressLineNumbers w:val="0"/>
              <w:spacing w:before="0" w:beforeAutospacing="0" w:afterAutospacing="0" w:line="240" w:lineRule="auto"/>
              <w:ind w:left="0" w:leftChars="0" w:right="0" w:firstLine="0" w:firstLineChars="0"/>
              <w:rPr>
                <w:rFonts w:hint="eastAsia"/>
                <w:sz w:val="22"/>
                <w:szCs w:val="22"/>
                <w:highlight w:val="none"/>
                <w:lang w:val="zh-CN" w:eastAsia="zh-CN"/>
              </w:rPr>
            </w:pPr>
            <w:r>
              <w:rPr>
                <w:rFonts w:hint="eastAsia" w:ascii="宋体" w:hAnsi="宋体" w:eastAsia="宋体" w:cs="宋体"/>
                <w:kern w:val="2"/>
                <w:sz w:val="22"/>
                <w:szCs w:val="22"/>
                <w:highlight w:val="none"/>
                <w:lang w:val="zh-CN" w:eastAsia="zh-CN" w:bidi="zh-CN"/>
              </w:rPr>
              <w:t></w:t>
            </w:r>
            <w:r>
              <w:rPr>
                <w:rFonts w:hint="default" w:ascii="宋体" w:hAnsi="宋体" w:eastAsia="宋体" w:cs="宋体"/>
                <w:kern w:val="2"/>
                <w:sz w:val="22"/>
                <w:szCs w:val="22"/>
                <w:highlight w:val="none"/>
                <w:lang w:val="zh-CN" w:eastAsia="zh-CN" w:bidi="zh-CN"/>
              </w:rPr>
              <w:t>②</w:t>
            </w:r>
            <w:r>
              <w:rPr>
                <w:rFonts w:hint="eastAsia" w:ascii="宋体" w:hAnsi="宋体" w:eastAsia="宋体" w:cs="宋体"/>
                <w:kern w:val="2"/>
                <w:sz w:val="22"/>
                <w:szCs w:val="22"/>
                <w:highlight w:val="none"/>
                <w:lang w:val="zh-CN" w:eastAsia="zh-CN" w:bidi="zh-CN"/>
              </w:rPr>
              <w:t>本项目接</w:t>
            </w:r>
            <w:r>
              <w:rPr>
                <w:rFonts w:hint="eastAsia" w:ascii="宋体" w:hAnsi="宋体" w:eastAsia="宋体" w:cs="宋体"/>
                <w:kern w:val="2"/>
                <w:sz w:val="22"/>
                <w:szCs w:val="22"/>
                <w:highlight w:val="none"/>
                <w:lang w:val="en-US" w:eastAsia="zh-CN" w:bidi="zh-CN"/>
              </w:rPr>
              <w:t>受</w:t>
            </w:r>
            <w:r>
              <w:rPr>
                <w:rFonts w:hint="eastAsia" w:ascii="宋体" w:hAnsi="宋体" w:eastAsia="宋体" w:cs="宋体"/>
                <w:kern w:val="2"/>
                <w:sz w:val="22"/>
                <w:szCs w:val="22"/>
                <w:highlight w:val="none"/>
                <w:lang w:val="zh-CN" w:eastAsia="zh-CN" w:bidi="zh-CN"/>
              </w:rPr>
              <w:t>联合体投标的，若小型和微型企业的协议合同金额占到联合体协议合同金额30%以上的，</w:t>
            </w:r>
            <w:r>
              <w:rPr>
                <w:rFonts w:hint="eastAsia" w:ascii="宋体" w:hAnsi="宋体" w:cs="宋体"/>
                <w:kern w:val="2"/>
                <w:sz w:val="22"/>
                <w:szCs w:val="22"/>
                <w:highlight w:val="none"/>
                <w:lang w:val="zh-CN" w:eastAsia="zh-CN" w:bidi="zh-CN"/>
              </w:rPr>
              <w:t>可给予联合体 4%的扣除</w:t>
            </w:r>
            <w:r>
              <w:rPr>
                <w:rFonts w:hint="eastAsia" w:ascii="宋体" w:hAnsi="宋体" w:eastAsia="宋体" w:cs="宋体"/>
                <w:kern w:val="2"/>
                <w:sz w:val="22"/>
                <w:szCs w:val="22"/>
                <w:highlight w:val="none"/>
                <w:lang w:val="zh-CN" w:eastAsia="zh-CN" w:bidi="zh-CN"/>
              </w:rPr>
              <w:t>，用扣除后的价格参与评审。</w:t>
            </w:r>
          </w:p>
        </w:tc>
      </w:tr>
      <w:tr w14:paraId="413E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380" w:type="pct"/>
            <w:noWrap w:val="0"/>
            <w:vAlign w:val="center"/>
          </w:tcPr>
          <w:p w14:paraId="1D000CDB">
            <w:pPr>
              <w:keepNext w:val="0"/>
              <w:keepLines w:val="0"/>
              <w:suppressLineNumbers w:val="0"/>
              <w:shd w:val="clear" w:color="auto" w:fill="auto"/>
              <w:adjustRightInd w:val="0"/>
              <w:snapToGrid w:val="0"/>
              <w:spacing w:before="0" w:beforeAutospacing="0" w:after="0" w:afterAutospacing="0" w:line="440" w:lineRule="exact"/>
              <w:ind w:left="0" w:right="0"/>
              <w:jc w:val="center"/>
              <w:rPr>
                <w:rFonts w:hint="default" w:ascii="宋体" w:hAnsi="宋体" w:eastAsia="宋体" w:cs="宋体"/>
                <w:kern w:val="2"/>
                <w:sz w:val="22"/>
                <w:szCs w:val="22"/>
                <w:highlight w:val="none"/>
                <w:lang w:val="en-US" w:eastAsia="zh-CN" w:bidi="zh-CN"/>
              </w:rPr>
            </w:pPr>
            <w:r>
              <w:rPr>
                <w:rFonts w:hint="eastAsia" w:ascii="宋体" w:hAnsi="宋体" w:cs="宋体"/>
                <w:kern w:val="2"/>
                <w:sz w:val="22"/>
                <w:szCs w:val="22"/>
                <w:highlight w:val="none"/>
                <w:lang w:val="en-US" w:eastAsia="zh-CN" w:bidi="zh-CN"/>
              </w:rPr>
              <w:t>29</w:t>
            </w:r>
          </w:p>
        </w:tc>
        <w:tc>
          <w:tcPr>
            <w:tcW w:w="736" w:type="pct"/>
            <w:noWrap w:val="0"/>
            <w:vAlign w:val="center"/>
          </w:tcPr>
          <w:p w14:paraId="06A86000">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关于知识产权与保密</w:t>
            </w:r>
          </w:p>
          <w:p w14:paraId="4D2FBB06">
            <w:pPr>
              <w:keepNext w:val="0"/>
              <w:keepLines w:val="0"/>
              <w:suppressLineNumbers w:val="0"/>
              <w:shd w:val="clear" w:color="auto" w:fill="auto"/>
              <w:spacing w:before="0" w:beforeAutospacing="0" w:after="0" w:afterAutospacing="0" w:line="320" w:lineRule="exact"/>
              <w:ind w:left="0" w:leftChars="0" w:right="0" w:rightChars="0"/>
              <w:jc w:val="center"/>
              <w:rPr>
                <w:rFonts w:hint="eastAsia" w:ascii="宋体" w:hAnsi="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事项</w:t>
            </w:r>
          </w:p>
        </w:tc>
        <w:tc>
          <w:tcPr>
            <w:tcW w:w="3882" w:type="pct"/>
            <w:noWrap w:val="0"/>
            <w:vAlign w:val="center"/>
          </w:tcPr>
          <w:p w14:paraId="18583A0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1、所有涉及知识产权的产品及设计，投标人必须确保采购人拥有其合法的、不受限制的无偿使用权，并免受任何侵权诉讼或索偿，否则，由此产生的一切经济损失和 法律责任由投标人承担。</w:t>
            </w:r>
          </w:p>
          <w:p w14:paraId="4AAFDFB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tc>
      </w:tr>
      <w:tr w14:paraId="30E2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noWrap w:val="0"/>
            <w:vAlign w:val="center"/>
          </w:tcPr>
          <w:p w14:paraId="6ABFD9D7">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30</w:t>
            </w:r>
          </w:p>
        </w:tc>
        <w:tc>
          <w:tcPr>
            <w:tcW w:w="736" w:type="pct"/>
            <w:noWrap w:val="0"/>
            <w:vAlign w:val="center"/>
          </w:tcPr>
          <w:p w14:paraId="5632CF2A">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采购标的所属行业及划分标准</w:t>
            </w:r>
          </w:p>
        </w:tc>
        <w:tc>
          <w:tcPr>
            <w:tcW w:w="3882" w:type="pct"/>
            <w:noWrap w:val="0"/>
            <w:vAlign w:val="center"/>
          </w:tcPr>
          <w:p w14:paraId="27B5342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行业划分标准为：</w:t>
            </w:r>
          </w:p>
          <w:p w14:paraId="105C42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40" w:firstLineChars="20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从业人员300人以下的为中小微型企业。其中，从业人员100人及以上的为中型企业；从业人员10人及以上的为小型企业；从业人员10人以下的为微型企业。</w:t>
            </w:r>
          </w:p>
          <w:p w14:paraId="3ACC02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default" w:ascii="宋体" w:hAnsi="宋体" w:eastAsia="宋体" w:cs="宋体"/>
                <w:b/>
                <w:bCs/>
                <w:color w:val="auto"/>
                <w:sz w:val="22"/>
                <w:szCs w:val="22"/>
                <w:highlight w:val="yellow"/>
                <w:lang w:val="en-US" w:eastAsia="zh-CN"/>
              </w:rPr>
            </w:pPr>
            <w:r>
              <w:rPr>
                <w:rFonts w:hint="eastAsia" w:ascii="宋体" w:hAnsi="宋体" w:eastAsia="宋体" w:cs="宋体"/>
                <w:b w:val="0"/>
                <w:bCs w:val="0"/>
                <w:color w:val="auto"/>
                <w:kern w:val="0"/>
                <w:sz w:val="22"/>
                <w:szCs w:val="22"/>
                <w:highlight w:val="none"/>
                <w:lang w:val="en-US" w:eastAsia="zh-CN"/>
              </w:rPr>
              <w:t>本项目属于：</w:t>
            </w:r>
            <w:r>
              <w:rPr>
                <w:rFonts w:hint="eastAsia" w:ascii="宋体" w:hAnsi="宋体" w:eastAsia="宋体" w:cs="宋体"/>
                <w:b/>
                <w:bCs/>
                <w:color w:val="auto"/>
                <w:kern w:val="0"/>
                <w:sz w:val="22"/>
                <w:szCs w:val="22"/>
                <w:highlight w:val="none"/>
                <w:lang w:val="en-US" w:eastAsia="zh-CN"/>
              </w:rPr>
              <w:t>未列明行业。</w:t>
            </w:r>
          </w:p>
        </w:tc>
      </w:tr>
      <w:tr w14:paraId="187A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80" w:type="pct"/>
            <w:noWrap w:val="0"/>
            <w:vAlign w:val="center"/>
          </w:tcPr>
          <w:p w14:paraId="46CE55E6">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cs="宋体"/>
                <w:b w:val="0"/>
                <w:bCs w:val="0"/>
                <w:color w:val="auto"/>
                <w:sz w:val="22"/>
                <w:szCs w:val="22"/>
                <w:highlight w:val="none"/>
                <w:lang w:val="en-US" w:eastAsia="zh-CN"/>
              </w:rPr>
              <w:t>1</w:t>
            </w:r>
          </w:p>
        </w:tc>
        <w:tc>
          <w:tcPr>
            <w:tcW w:w="736" w:type="pct"/>
            <w:noWrap w:val="0"/>
            <w:vAlign w:val="center"/>
          </w:tcPr>
          <w:p w14:paraId="07F1F04F">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评标委员会组成</w:t>
            </w:r>
          </w:p>
        </w:tc>
        <w:tc>
          <w:tcPr>
            <w:tcW w:w="3882" w:type="pct"/>
            <w:noWrap w:val="0"/>
            <w:vAlign w:val="center"/>
          </w:tcPr>
          <w:p w14:paraId="4BAA3B0D">
            <w:pPr>
              <w:keepNext w:val="0"/>
              <w:keepLines w:val="0"/>
              <w:suppressLineNumbers w:val="0"/>
              <w:shd w:val="clear" w:color="auto" w:fill="auto"/>
              <w:spacing w:before="0" w:beforeAutospacing="0" w:after="0" w:afterAutospacing="0" w:line="240" w:lineRule="auto"/>
              <w:ind w:left="0" w:leftChars="0" w:right="0" w:rightChars="0"/>
              <w:jc w:val="both"/>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评标委员会构成：</w:t>
            </w:r>
            <w:r>
              <w:rPr>
                <w:rFonts w:hint="eastAsia" w:ascii="宋体" w:hAnsi="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lang w:val="en-US" w:eastAsia="zh-CN"/>
              </w:rPr>
              <w:t>人，其中</w:t>
            </w:r>
            <w:r>
              <w:rPr>
                <w:rFonts w:hint="eastAsia" w:ascii="宋体" w:hAnsi="宋体" w:cs="宋体"/>
                <w:b w:val="0"/>
                <w:bCs w:val="0"/>
                <w:color w:val="auto"/>
                <w:sz w:val="22"/>
                <w:szCs w:val="22"/>
                <w:highlight w:val="none"/>
                <w:lang w:val="en-US" w:eastAsia="zh-CN"/>
              </w:rPr>
              <w:t>采购</w:t>
            </w:r>
            <w:r>
              <w:rPr>
                <w:rFonts w:hint="eastAsia" w:ascii="宋体" w:hAnsi="宋体" w:eastAsia="宋体" w:cs="宋体"/>
                <w:b w:val="0"/>
                <w:bCs w:val="0"/>
                <w:color w:val="auto"/>
                <w:sz w:val="22"/>
                <w:szCs w:val="22"/>
                <w:highlight w:val="none"/>
                <w:lang w:val="en-US" w:eastAsia="zh-CN"/>
              </w:rPr>
              <w:t>人代表</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人，专家</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人；评标专家确定方式：在政府采购专家库随机抽取。</w:t>
            </w:r>
          </w:p>
        </w:tc>
      </w:tr>
      <w:tr w14:paraId="4FE2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80" w:type="pct"/>
            <w:noWrap w:val="0"/>
            <w:vAlign w:val="center"/>
          </w:tcPr>
          <w:p w14:paraId="45F10747">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32</w:t>
            </w:r>
          </w:p>
        </w:tc>
        <w:tc>
          <w:tcPr>
            <w:tcW w:w="736" w:type="pct"/>
            <w:noWrap w:val="0"/>
            <w:vAlign w:val="center"/>
          </w:tcPr>
          <w:p w14:paraId="3423DD95">
            <w:pPr>
              <w:keepNext w:val="0"/>
              <w:keepLines w:val="0"/>
              <w:suppressLineNumbers w:val="0"/>
              <w:shd w:val="clear" w:color="auto" w:fill="auto"/>
              <w:spacing w:before="0" w:beforeAutospacing="0" w:after="0" w:afterAutospacing="0" w:line="320" w:lineRule="exact"/>
              <w:ind w:left="0" w:leftChars="0" w:right="0" w:rightChars="0"/>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其他</w:t>
            </w:r>
          </w:p>
        </w:tc>
        <w:tc>
          <w:tcPr>
            <w:tcW w:w="3882" w:type="pct"/>
            <w:noWrap w:val="0"/>
            <w:vAlign w:val="center"/>
          </w:tcPr>
          <w:p w14:paraId="029A0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rPr>
              <w:t>投标人应授权合法的人员参加本项目招标活动全过程，其中法定代表人直接参加开标活动的，应出具法定代表人证明书及法定代表人合法有效的身份证扫描件，且应与营业执照上信息一致；法定代表人授权代表参加开标活动的，应出具法定代表人证明书、法定代表人授权书及授权代表合法有效的身份证扫描件</w:t>
            </w:r>
            <w:r>
              <w:rPr>
                <w:rFonts w:hint="eastAsia" w:ascii="宋体" w:hAnsi="宋体" w:eastAsia="宋体" w:cs="宋体"/>
                <w:color w:val="auto"/>
                <w:sz w:val="22"/>
                <w:szCs w:val="22"/>
                <w:highlight w:val="none"/>
                <w:lang w:val="en-US" w:eastAsia="zh-CN"/>
              </w:rPr>
              <w:t>。</w:t>
            </w:r>
          </w:p>
        </w:tc>
      </w:tr>
    </w:tbl>
    <w:p w14:paraId="52F92C61">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626AD3A0">
      <w:pPr>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一、总  则</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4DC5B0E">
      <w:pPr>
        <w:spacing w:line="24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本次招标依据《中华人民共和国政府采购法》、《政府采购货物和服务招标投标管理办法》、及国家现行有关法律法规执行。</w:t>
      </w:r>
    </w:p>
    <w:p w14:paraId="75E09730">
      <w:pPr>
        <w:spacing w:line="240" w:lineRule="auto"/>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1．采购人、采购代理机构、监督管理机构</w:t>
      </w:r>
    </w:p>
    <w:p w14:paraId="127320C7">
      <w:pPr>
        <w:spacing w:line="24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人”系指</w:t>
      </w:r>
      <w:r>
        <w:rPr>
          <w:rFonts w:hint="eastAsia" w:ascii="宋体" w:hAnsi="宋体" w:cs="宋体"/>
          <w:color w:val="auto"/>
          <w:sz w:val="22"/>
          <w:szCs w:val="22"/>
          <w:highlight w:val="none"/>
          <w:lang w:eastAsia="zh-CN"/>
        </w:rPr>
        <w:t>延安革命纪念地管理局</w:t>
      </w:r>
      <w:r>
        <w:rPr>
          <w:rFonts w:hint="eastAsia" w:ascii="宋体" w:hAnsi="宋体" w:eastAsia="宋体" w:cs="宋体"/>
          <w:color w:val="auto"/>
          <w:sz w:val="22"/>
          <w:szCs w:val="22"/>
          <w:highlight w:val="none"/>
        </w:rPr>
        <w:t>。</w:t>
      </w:r>
    </w:p>
    <w:p w14:paraId="47220C9A">
      <w:pPr>
        <w:spacing w:line="24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代理机构”系指组织本次开标活动的</w:t>
      </w:r>
      <w:r>
        <w:rPr>
          <w:rFonts w:hint="eastAsia" w:ascii="宋体" w:hAnsi="宋体" w:cs="宋体"/>
          <w:color w:val="auto"/>
          <w:sz w:val="22"/>
          <w:szCs w:val="22"/>
          <w:highlight w:val="none"/>
          <w:lang w:eastAsia="zh-CN"/>
        </w:rPr>
        <w:t>陕西电通兴达咨询管理有限责任公司</w:t>
      </w:r>
      <w:r>
        <w:rPr>
          <w:rFonts w:hint="eastAsia" w:ascii="宋体" w:hAnsi="宋体" w:eastAsia="宋体" w:cs="宋体"/>
          <w:color w:val="auto"/>
          <w:sz w:val="22"/>
          <w:szCs w:val="22"/>
          <w:highlight w:val="none"/>
        </w:rPr>
        <w:t>。</w:t>
      </w:r>
    </w:p>
    <w:p w14:paraId="1AA3C6AA">
      <w:pPr>
        <w:spacing w:line="240" w:lineRule="auto"/>
        <w:ind w:firstLine="431" w:firstLineChars="196"/>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“投标人”系指无条件接受招标文件的各项要求，具备相应履约能力、并向评标委员会递交投标文件的投标人。</w:t>
      </w:r>
    </w:p>
    <w:p w14:paraId="02B4105B">
      <w:pPr>
        <w:spacing w:line="240" w:lineRule="auto"/>
        <w:ind w:firstLine="433" w:firstLineChars="196"/>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2．合格的投标人、合格的服务</w:t>
      </w:r>
    </w:p>
    <w:p w14:paraId="3E6DB037">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合格的投标人</w:t>
      </w:r>
    </w:p>
    <w:p w14:paraId="7EABD856">
      <w:pPr>
        <w:spacing w:line="24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资质要求：</w:t>
      </w:r>
    </w:p>
    <w:p w14:paraId="47FCB787">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1、符合《中华人民共和国政府采购法》第二十二条的规定；</w:t>
      </w:r>
    </w:p>
    <w:p w14:paraId="30D12289">
      <w:pPr>
        <w:pStyle w:val="21"/>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宋体" w:hAnsi="宋体" w:eastAsia="宋体" w:cs="宋体"/>
          <w:bCs/>
          <w:color w:val="auto"/>
          <w:sz w:val="22"/>
          <w:szCs w:val="22"/>
          <w:highlight w:val="none"/>
        </w:rPr>
        <w:t>2、落实政府采购政策需满足的资格要求：</w:t>
      </w:r>
      <w:r>
        <w:rPr>
          <w:rFonts w:hint="eastAsia" w:cs="宋体"/>
          <w:bCs/>
          <w:color w:val="auto"/>
          <w:sz w:val="22"/>
          <w:szCs w:val="22"/>
          <w:highlight w:val="none"/>
          <w:lang w:val="en-US" w:eastAsia="zh-CN"/>
        </w:rPr>
        <w:t>无</w:t>
      </w:r>
      <w:r>
        <w:rPr>
          <w:rFonts w:hint="eastAsia" w:asciiTheme="minorEastAsia" w:hAnsiTheme="minorEastAsia" w:eastAsiaTheme="minorEastAsia" w:cstheme="minorEastAsia"/>
          <w:i w:val="0"/>
          <w:caps w:val="0"/>
          <w:color w:val="auto"/>
          <w:spacing w:val="0"/>
          <w:sz w:val="22"/>
          <w:szCs w:val="22"/>
          <w:highlight w:val="none"/>
          <w:shd w:val="clear" w:fill="FFFFFF"/>
        </w:rPr>
        <w:t>。</w:t>
      </w:r>
    </w:p>
    <w:p w14:paraId="585BA279">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Theme="minorEastAsia" w:hAnsiTheme="minorEastAsia" w:eastAsiaTheme="minorEastAsia" w:cstheme="minorEastAsia"/>
          <w:b/>
          <w:bCs/>
          <w:i w:val="0"/>
          <w:caps w:val="0"/>
          <w:color w:val="auto"/>
          <w:spacing w:val="0"/>
          <w:sz w:val="22"/>
          <w:szCs w:val="22"/>
          <w:highlight w:val="none"/>
          <w:shd w:val="clear" w:fill="FFFFFF"/>
        </w:rPr>
      </w:pPr>
      <w:r>
        <w:rPr>
          <w:rFonts w:hint="eastAsia" w:ascii="宋体" w:hAnsi="宋体" w:eastAsia="宋体" w:cs="宋体"/>
          <w:bCs/>
          <w:color w:val="auto"/>
          <w:sz w:val="22"/>
          <w:szCs w:val="22"/>
          <w:highlight w:val="none"/>
        </w:rPr>
        <w:t>3、</w:t>
      </w:r>
      <w:r>
        <w:rPr>
          <w:rFonts w:hint="eastAsia" w:asciiTheme="minorEastAsia" w:hAnsiTheme="minorEastAsia" w:eastAsiaTheme="minorEastAsia" w:cstheme="minorEastAsia"/>
          <w:b/>
          <w:bCs/>
          <w:i w:val="0"/>
          <w:caps w:val="0"/>
          <w:color w:val="auto"/>
          <w:spacing w:val="0"/>
          <w:sz w:val="22"/>
          <w:szCs w:val="22"/>
          <w:highlight w:val="none"/>
          <w:shd w:val="clear" w:fill="FFFFFF"/>
        </w:rPr>
        <w:t>合同包1的特定资格要求：</w:t>
      </w:r>
    </w:p>
    <w:p w14:paraId="0D75F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）具有独立承担民事责任能力的法人、其他组织或自然人，并出具合法有效的营业执照或事业单位法人证书等国家规定的相关证明，自然人参与的提供其身份证明；</w:t>
      </w:r>
    </w:p>
    <w:p w14:paraId="2D054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（2）投标人须具备行</w:t>
      </w:r>
      <w:r>
        <w:rPr>
          <w:rFonts w:hint="eastAsia" w:ascii="宋体" w:hAnsi="宋体" w:eastAsia="宋体" w:cs="宋体"/>
          <w:color w:val="auto"/>
          <w:sz w:val="22"/>
          <w:szCs w:val="22"/>
          <w:highlight w:val="none"/>
          <w:lang w:val="en-US" w:eastAsia="zh-CN"/>
        </w:rPr>
        <w:t>政主管部门颁发的【文物保护工程（施工）一级资质】（从业范围须包括：</w:t>
      </w:r>
      <w:r>
        <w:rPr>
          <w:rFonts w:hint="eastAsia" w:ascii="宋体" w:hAnsi="宋体" w:cs="宋体"/>
          <w:color w:val="auto"/>
          <w:sz w:val="22"/>
          <w:szCs w:val="22"/>
          <w:highlight w:val="none"/>
          <w:lang w:val="en-US" w:eastAsia="zh-CN"/>
        </w:rPr>
        <w:t>近现代重要史迹及代表性建筑），并具有履行合同所必需的设备和专业技术能力。</w:t>
      </w:r>
    </w:p>
    <w:p w14:paraId="0D0EC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3）项目负责人：</w:t>
      </w:r>
    </w:p>
    <w:p w14:paraId="49D06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①</w:t>
      </w:r>
      <w:r>
        <w:rPr>
          <w:rFonts w:hint="eastAsia" w:ascii="宋体" w:hAnsi="宋体" w:cs="宋体"/>
          <w:color w:val="auto"/>
          <w:sz w:val="22"/>
          <w:szCs w:val="22"/>
          <w:highlight w:val="none"/>
          <w:lang w:val="en-US" w:eastAsia="zh-CN"/>
        </w:rPr>
        <w:t>项目负责人：具备文物保护工程责任设计师证书或文物保护工程责任工程师证书</w:t>
      </w:r>
      <w:r>
        <w:rPr>
          <w:rFonts w:hint="eastAsia" w:ascii="宋体" w:hAnsi="宋体" w:eastAsia="宋体" w:cs="宋体"/>
          <w:color w:val="auto"/>
          <w:sz w:val="22"/>
          <w:szCs w:val="22"/>
          <w:highlight w:val="none"/>
          <w:lang w:val="en-US" w:eastAsia="zh-CN"/>
        </w:rPr>
        <w:t>；</w:t>
      </w:r>
    </w:p>
    <w:p w14:paraId="1A51E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②</w:t>
      </w:r>
      <w:r>
        <w:rPr>
          <w:rFonts w:hint="eastAsia" w:ascii="宋体" w:hAnsi="宋体" w:cs="宋体"/>
          <w:color w:val="auto"/>
          <w:sz w:val="22"/>
          <w:szCs w:val="22"/>
          <w:highlight w:val="none"/>
          <w:lang w:val="en-US" w:eastAsia="zh-CN"/>
        </w:rPr>
        <w:t>勘察设计负责人：具备文物保护工程责任设计师证书</w:t>
      </w:r>
      <w:r>
        <w:rPr>
          <w:rFonts w:hint="eastAsia" w:ascii="宋体" w:hAnsi="宋体" w:eastAsia="宋体" w:cs="宋体"/>
          <w:color w:val="auto"/>
          <w:sz w:val="22"/>
          <w:szCs w:val="22"/>
          <w:highlight w:val="none"/>
          <w:lang w:val="en-US" w:eastAsia="zh-CN"/>
        </w:rPr>
        <w:t>；</w:t>
      </w:r>
    </w:p>
    <w:p w14:paraId="497A8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施工负责人：</w:t>
      </w:r>
      <w:r>
        <w:rPr>
          <w:rFonts w:hint="eastAsia" w:ascii="宋体" w:hAnsi="宋体" w:cs="宋体"/>
          <w:color w:val="auto"/>
          <w:sz w:val="22"/>
          <w:szCs w:val="22"/>
          <w:highlight w:val="none"/>
          <w:lang w:val="en-US" w:eastAsia="zh-CN"/>
        </w:rPr>
        <w:t>具备文物保护工程责任工程师证书</w:t>
      </w:r>
      <w:r>
        <w:rPr>
          <w:rFonts w:hint="eastAsia" w:ascii="宋体" w:hAnsi="宋体" w:eastAsia="宋体" w:cs="宋体"/>
          <w:color w:val="auto"/>
          <w:sz w:val="22"/>
          <w:szCs w:val="22"/>
          <w:highlight w:val="none"/>
          <w:lang w:val="en-US" w:eastAsia="zh-CN"/>
        </w:rPr>
        <w:t>。</w:t>
      </w:r>
    </w:p>
    <w:p w14:paraId="7F403A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注：项目负责人与勘察设计负责人/施工负责人可为同一人。</w:t>
      </w:r>
    </w:p>
    <w:p w14:paraId="71E15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cs="宋体"/>
          <w:color w:val="auto"/>
          <w:sz w:val="22"/>
          <w:szCs w:val="22"/>
          <w:highlight w:val="none"/>
          <w:lang w:val="en-US" w:eastAsia="zh-CN"/>
        </w:rPr>
        <w:t>（4）投标人不得被</w:t>
      </w:r>
      <w:r>
        <w:rPr>
          <w:rFonts w:hint="eastAsia" w:ascii="宋体" w:hAnsi="宋体" w:eastAsia="宋体" w:cs="宋体"/>
          <w:color w:val="auto"/>
          <w:sz w:val="22"/>
          <w:szCs w:val="22"/>
          <w:highlight w:val="none"/>
        </w:rPr>
        <w:t>列入“信用中国”网站(www.creditchina.gov.cn)“记录失信被执行人、重大税收违法案件当事人名单、企业经营异常名录”记录名单；</w:t>
      </w:r>
      <w:r>
        <w:rPr>
          <w:rFonts w:hint="eastAsia" w:ascii="宋体" w:hAnsi="宋体" w:cs="宋体"/>
          <w:color w:val="auto"/>
          <w:sz w:val="22"/>
          <w:szCs w:val="22"/>
          <w:highlight w:val="none"/>
          <w:lang w:val="en-US" w:eastAsia="zh-CN"/>
        </w:rPr>
        <w:t>不得为</w:t>
      </w:r>
      <w:r>
        <w:rPr>
          <w:rFonts w:hint="eastAsia" w:ascii="宋体" w:hAnsi="宋体" w:eastAsia="宋体" w:cs="宋体"/>
          <w:color w:val="auto"/>
          <w:sz w:val="22"/>
          <w:szCs w:val="22"/>
          <w:highlight w:val="none"/>
        </w:rPr>
        <w:t>中国政府采购网(www.ccgp.gov.cn)“政府采购严重违法失信行为信息记录”</w:t>
      </w:r>
      <w:r>
        <w:rPr>
          <w:rFonts w:hint="eastAsia" w:ascii="宋体" w:hAnsi="宋体" w:cs="宋体"/>
          <w:color w:val="auto"/>
          <w:sz w:val="22"/>
          <w:szCs w:val="22"/>
          <w:highlight w:val="none"/>
          <w:lang w:val="en-US" w:eastAsia="zh-CN"/>
        </w:rPr>
        <w:t>中</w:t>
      </w:r>
      <w:r>
        <w:rPr>
          <w:rFonts w:hint="eastAsia" w:ascii="宋体" w:hAnsi="宋体" w:eastAsia="宋体" w:cs="宋体"/>
          <w:color w:val="auto"/>
          <w:sz w:val="22"/>
          <w:szCs w:val="22"/>
          <w:highlight w:val="none"/>
        </w:rPr>
        <w:t>的单位（处罚期限届满的除外，如相关失信记录已失效，</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需提供相关证明资料）。</w:t>
      </w:r>
    </w:p>
    <w:p w14:paraId="2867F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color w:val="auto"/>
          <w:sz w:val="22"/>
          <w:szCs w:val="22"/>
          <w:highlight w:val="none"/>
        </w:rPr>
      </w:pP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单位负责人为同一人或者存在直接控股、管理关系的不同投标人，</w:t>
      </w:r>
      <w:r>
        <w:rPr>
          <w:rFonts w:hint="eastAsia" w:ascii="宋体" w:hAnsi="宋体" w:eastAsia="宋体" w:cs="宋体"/>
          <w:color w:val="auto"/>
          <w:sz w:val="22"/>
          <w:szCs w:val="22"/>
          <w:highlight w:val="none"/>
        </w:rPr>
        <w:t>不得参加同一合同项下的政府采购活动。（提供书面声明材料）</w:t>
      </w:r>
    </w:p>
    <w:p w14:paraId="4430F69F">
      <w:pPr>
        <w:spacing w:line="240" w:lineRule="auto"/>
        <w:ind w:firstLine="440" w:firstLineChars="200"/>
        <w:rPr>
          <w:rFonts w:hint="eastAsia"/>
          <w:color w:val="auto"/>
          <w:sz w:val="22"/>
          <w:szCs w:val="22"/>
          <w:highlight w:val="none"/>
        </w:rPr>
      </w:pPr>
      <w:r>
        <w:rPr>
          <w:rFonts w:hint="eastAsia"/>
          <w:color w:val="auto"/>
          <w:sz w:val="22"/>
          <w:szCs w:val="22"/>
          <w:highlight w:val="none"/>
        </w:rPr>
        <w:t>注：上述资格证明材料为必备材料或条件，缺少一项或某项达不到招标文件要求的按无效投标文件处理，各投标人在投标文件中应附完整的资格证明材料</w:t>
      </w:r>
      <w:r>
        <w:rPr>
          <w:color w:val="auto"/>
          <w:sz w:val="22"/>
          <w:szCs w:val="22"/>
          <w:highlight w:val="none"/>
        </w:rPr>
        <w:t>。</w:t>
      </w:r>
    </w:p>
    <w:p w14:paraId="5794D9AD">
      <w:pPr>
        <w:pStyle w:val="10"/>
        <w:spacing w:after="0"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2.1.1.2 根据《陕西省财政厅关于政府采购</w:t>
      </w:r>
      <w:r>
        <w:rPr>
          <w:rFonts w:hint="eastAsia" w:ascii="宋体" w:hAnsi="宋体" w:cs="宋体"/>
          <w:b/>
          <w:bCs/>
          <w:color w:val="auto"/>
          <w:sz w:val="22"/>
          <w:szCs w:val="22"/>
          <w:highlight w:val="none"/>
          <w:lang w:val="en-US" w:eastAsia="zh-CN"/>
        </w:rPr>
        <w:t>供应商</w:t>
      </w:r>
      <w:r>
        <w:rPr>
          <w:rFonts w:hint="eastAsia" w:ascii="宋体" w:hAnsi="宋体" w:eastAsia="宋体" w:cs="宋体"/>
          <w:b/>
          <w:bCs/>
          <w:color w:val="auto"/>
          <w:sz w:val="22"/>
          <w:szCs w:val="22"/>
          <w:highlight w:val="none"/>
        </w:rPr>
        <w:t>注册登记有关事项的通知》的要求，参加本项目投标且符合</w:t>
      </w:r>
      <w:r>
        <w:rPr>
          <w:rFonts w:hint="eastAsia" w:ascii="宋体" w:hAnsi="宋体" w:cs="宋体"/>
          <w:b/>
          <w:bCs/>
          <w:color w:val="auto"/>
          <w:sz w:val="22"/>
          <w:szCs w:val="22"/>
          <w:highlight w:val="none"/>
          <w:lang w:eastAsia="zh-CN"/>
        </w:rPr>
        <w:t>《中华人民共和国政府采购法》</w:t>
      </w:r>
      <w:r>
        <w:rPr>
          <w:rFonts w:hint="eastAsia" w:ascii="宋体" w:hAnsi="宋体" w:eastAsia="宋体" w:cs="宋体"/>
          <w:b/>
          <w:bCs/>
          <w:color w:val="auto"/>
          <w:sz w:val="22"/>
          <w:szCs w:val="22"/>
          <w:highlight w:val="none"/>
        </w:rPr>
        <w:t>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1898BED3">
      <w:pPr>
        <w:pStyle w:val="10"/>
        <w:spacing w:after="0"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投标人必须在</w:t>
      </w:r>
      <w:r>
        <w:rPr>
          <w:rFonts w:hint="eastAsia" w:ascii="宋体" w:hAnsi="宋体" w:cs="宋体"/>
          <w:color w:val="auto"/>
          <w:sz w:val="22"/>
          <w:szCs w:val="22"/>
          <w:highlight w:val="none"/>
          <w:lang w:eastAsia="zh-CN"/>
        </w:rPr>
        <w:t>全国公共资源交易中心平台（陕西省·延安市）</w:t>
      </w: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并</w:t>
      </w:r>
      <w:r>
        <w:rPr>
          <w:rFonts w:hint="eastAsia" w:ascii="宋体" w:hAnsi="宋体" w:eastAsia="宋体" w:cs="宋体"/>
          <w:color w:val="auto"/>
          <w:sz w:val="22"/>
          <w:szCs w:val="22"/>
          <w:highlight w:val="none"/>
        </w:rPr>
        <w:t>下载招标文件，未从正规渠道购买招标文件的潜在投标人均无资格参加投标。</w:t>
      </w:r>
    </w:p>
    <w:p w14:paraId="54C5CCCE">
      <w:pPr>
        <w:pStyle w:val="10"/>
        <w:spacing w:after="0" w:line="240" w:lineRule="auto"/>
        <w:ind w:firstLine="440" w:firstLineChars="200"/>
        <w:rPr>
          <w:rFonts w:hint="eastAsia" w:ascii="宋体" w:hAnsi="宋体" w:cs="宋体"/>
          <w:b w:val="0"/>
          <w:bCs w:val="0"/>
          <w:color w:val="auto"/>
          <w:sz w:val="22"/>
          <w:szCs w:val="22"/>
          <w:highlight w:val="none"/>
        </w:rPr>
      </w:pPr>
      <w:bookmarkStart w:id="34" w:name="_Toc245657540"/>
      <w:bookmarkStart w:id="35" w:name="_Toc208337151"/>
      <w:bookmarkStart w:id="36" w:name="_Toc244623578"/>
      <w:bookmarkStart w:id="37" w:name="_Toc169846860"/>
      <w:bookmarkStart w:id="38" w:name="_Toc167849347"/>
      <w:bookmarkStart w:id="39" w:name="_Toc173549965"/>
      <w:bookmarkStart w:id="40" w:name="_Toc167591479"/>
      <w:bookmarkStart w:id="41" w:name="_Toc154482466"/>
      <w:bookmarkStart w:id="42" w:name="_Toc167591317"/>
      <w:bookmarkStart w:id="43" w:name="_Toc169846763"/>
      <w:bookmarkStart w:id="44" w:name="_Toc175033579"/>
      <w:bookmarkStart w:id="45" w:name="_Toc167590762"/>
      <w:bookmarkStart w:id="46" w:name="_Toc245176652"/>
      <w:bookmarkStart w:id="47" w:name="_Toc167591030"/>
      <w:bookmarkStart w:id="48" w:name="_Toc245658521"/>
      <w:bookmarkStart w:id="49" w:name="_Toc175032424"/>
      <w:bookmarkStart w:id="50" w:name="_Toc170980539"/>
      <w:bookmarkStart w:id="51" w:name="_Toc170980441"/>
      <w:bookmarkStart w:id="52" w:name="_Toc167591131"/>
      <w:bookmarkStart w:id="53" w:name="_Toc169838519"/>
      <w:bookmarkStart w:id="54" w:name="_Toc207897903"/>
      <w:r>
        <w:rPr>
          <w:rFonts w:hint="eastAsia" w:ascii="宋体" w:hAnsi="宋体" w:eastAsia="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信用记录查询及</w:t>
      </w:r>
      <w:r>
        <w:rPr>
          <w:rFonts w:hint="eastAsia" w:ascii="宋体" w:hAnsi="宋体" w:cs="宋体"/>
          <w:b w:val="0"/>
          <w:bCs w:val="0"/>
          <w:color w:val="auto"/>
          <w:sz w:val="22"/>
          <w:szCs w:val="22"/>
          <w:highlight w:val="none"/>
        </w:rPr>
        <w:t>使用</w:t>
      </w:r>
    </w:p>
    <w:p w14:paraId="7AF7DB0C">
      <w:pPr>
        <w:spacing w:line="24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“信用中国”网站（www.creditchina.gov.cn）和“中国政府采购网”（www.ccgp.gov.cn）为</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信用信息查询渠道，如果</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被查实在投标截止时间前已列入失信被执行人、</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、政府采购严重违法失信行为记录名单，其投标为无效。采购代理机构将打印查询记录作为证据留存。</w:t>
      </w:r>
    </w:p>
    <w:p w14:paraId="5272FBF5">
      <w:pPr>
        <w:spacing w:line="24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3．投标费用</w:t>
      </w:r>
    </w:p>
    <w:p w14:paraId="3CA3A740">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投标人应承担所有与准备和参加投标有关的费用。</w:t>
      </w:r>
    </w:p>
    <w:p w14:paraId="41700A3F">
      <w:pPr>
        <w:spacing w:line="240" w:lineRule="auto"/>
        <w:jc w:val="center"/>
        <w:outlineLvl w:val="9"/>
        <w:rPr>
          <w:rFonts w:hint="eastAsia" w:ascii="宋体" w:hAnsi="宋体" w:eastAsia="宋体" w:cs="宋体"/>
          <w:b/>
          <w:color w:val="auto"/>
          <w:sz w:val="22"/>
          <w:szCs w:val="22"/>
          <w:highlight w:val="none"/>
        </w:rPr>
      </w:pPr>
    </w:p>
    <w:p w14:paraId="3579CFB1">
      <w:pPr>
        <w:spacing w:line="24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二、招标文件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0EADE5E">
      <w:pPr>
        <w:spacing w:line="240" w:lineRule="auto"/>
        <w:ind w:firstLine="482"/>
        <w:rPr>
          <w:rFonts w:hint="eastAsia" w:ascii="宋体" w:hAnsi="宋体" w:eastAsia="宋体" w:cs="宋体"/>
          <w:b/>
          <w:color w:val="auto"/>
          <w:kern w:val="1"/>
          <w:sz w:val="22"/>
          <w:szCs w:val="22"/>
          <w:highlight w:val="none"/>
        </w:rPr>
      </w:pPr>
      <w:bookmarkStart w:id="55" w:name="_Toc169846764"/>
      <w:bookmarkStart w:id="56" w:name="_Toc207897904"/>
      <w:bookmarkStart w:id="57" w:name="_Toc167591132"/>
      <w:bookmarkStart w:id="58" w:name="_Toc173549966"/>
      <w:bookmarkStart w:id="59" w:name="_Toc167590763"/>
      <w:bookmarkStart w:id="60" w:name="_Toc169838520"/>
      <w:bookmarkStart w:id="61" w:name="_Toc245657541"/>
      <w:bookmarkStart w:id="62" w:name="_Toc245176653"/>
      <w:bookmarkStart w:id="63" w:name="_Toc175033580"/>
      <w:bookmarkStart w:id="64" w:name="_Toc167591031"/>
      <w:bookmarkStart w:id="65" w:name="_Toc244623579"/>
      <w:bookmarkStart w:id="66" w:name="_Toc170980442"/>
      <w:bookmarkStart w:id="67" w:name="_Toc167849348"/>
      <w:bookmarkStart w:id="68" w:name="_Toc154482467"/>
      <w:bookmarkStart w:id="69" w:name="_Toc170980540"/>
      <w:bookmarkStart w:id="70" w:name="_Toc167591318"/>
      <w:bookmarkStart w:id="71" w:name="_Toc245658522"/>
      <w:bookmarkStart w:id="72" w:name="_Toc208337152"/>
      <w:bookmarkStart w:id="73" w:name="_Toc167591480"/>
      <w:bookmarkStart w:id="74" w:name="_Toc175032425"/>
      <w:bookmarkStart w:id="75" w:name="_Toc169846861"/>
      <w:r>
        <w:rPr>
          <w:rFonts w:hint="eastAsia" w:ascii="宋体" w:hAnsi="宋体" w:eastAsia="宋体" w:cs="宋体"/>
          <w:b/>
          <w:color w:val="auto"/>
          <w:kern w:val="1"/>
          <w:sz w:val="22"/>
          <w:szCs w:val="22"/>
          <w:highlight w:val="none"/>
        </w:rPr>
        <w:t>4．招标文件构成</w:t>
      </w:r>
    </w:p>
    <w:p w14:paraId="7A119910">
      <w:pPr>
        <w:spacing w:line="240" w:lineRule="auto"/>
        <w:ind w:firstLine="47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招标文件包括下列内容：</w:t>
      </w:r>
    </w:p>
    <w:p w14:paraId="7F4E7A7D">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第一章  </w:t>
      </w:r>
      <w:r>
        <w:rPr>
          <w:rFonts w:hint="eastAsia" w:ascii="宋体" w:hAnsi="宋体" w:eastAsia="宋体" w:cs="宋体"/>
          <w:color w:val="auto"/>
          <w:kern w:val="1"/>
          <w:sz w:val="22"/>
          <w:szCs w:val="22"/>
          <w:highlight w:val="none"/>
        </w:rPr>
        <w:t>招标公告</w:t>
      </w:r>
    </w:p>
    <w:p w14:paraId="350B2596">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第二章  </w:t>
      </w:r>
      <w:r>
        <w:rPr>
          <w:rFonts w:hint="eastAsia" w:ascii="宋体" w:hAnsi="宋体" w:eastAsia="宋体" w:cs="宋体"/>
          <w:color w:val="auto"/>
          <w:kern w:val="1"/>
          <w:sz w:val="22"/>
          <w:szCs w:val="22"/>
          <w:highlight w:val="none"/>
        </w:rPr>
        <w:t>投标须知前附表</w:t>
      </w:r>
    </w:p>
    <w:p w14:paraId="606DB56F">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第三章  </w:t>
      </w:r>
      <w:r>
        <w:rPr>
          <w:rFonts w:hint="eastAsia" w:ascii="宋体" w:hAnsi="宋体" w:eastAsia="宋体" w:cs="宋体"/>
          <w:color w:val="auto"/>
          <w:kern w:val="1"/>
          <w:sz w:val="22"/>
          <w:szCs w:val="22"/>
          <w:highlight w:val="none"/>
        </w:rPr>
        <w:t>投标须知</w:t>
      </w:r>
    </w:p>
    <w:p w14:paraId="4FB23C06">
      <w:pPr>
        <w:numPr>
          <w:ilvl w:val="0"/>
          <w:numId w:val="0"/>
        </w:numPr>
        <w:spacing w:line="240" w:lineRule="auto"/>
        <w:ind w:firstLine="440" w:firstLineChars="200"/>
        <w:rPr>
          <w:rFonts w:hint="default" w:ascii="宋体" w:hAnsi="宋体" w:eastAsia="宋体" w:cs="宋体"/>
          <w:color w:val="auto"/>
          <w:kern w:val="1"/>
          <w:sz w:val="22"/>
          <w:szCs w:val="22"/>
          <w:highlight w:val="none"/>
          <w:lang w:val="en-US"/>
        </w:rPr>
      </w:pPr>
      <w:r>
        <w:rPr>
          <w:rFonts w:hint="eastAsia" w:ascii="宋体" w:hAnsi="宋体" w:cs="宋体"/>
          <w:color w:val="auto"/>
          <w:kern w:val="1"/>
          <w:sz w:val="22"/>
          <w:szCs w:val="22"/>
          <w:highlight w:val="none"/>
          <w:lang w:val="en-US" w:eastAsia="zh-CN"/>
        </w:rPr>
        <w:t xml:space="preserve">第四章  </w:t>
      </w:r>
      <w:r>
        <w:rPr>
          <w:rFonts w:hint="eastAsia" w:ascii="宋体" w:hAnsi="宋体" w:eastAsia="宋体" w:cs="宋体"/>
          <w:color w:val="auto"/>
          <w:kern w:val="1"/>
          <w:sz w:val="22"/>
          <w:szCs w:val="22"/>
          <w:highlight w:val="none"/>
          <w:lang w:val="en-US" w:eastAsia="zh-CN"/>
        </w:rPr>
        <w:t>采购内容及技术要</w:t>
      </w:r>
      <w:r>
        <w:rPr>
          <w:rFonts w:hint="eastAsia" w:ascii="宋体" w:hAnsi="宋体" w:cs="宋体"/>
          <w:color w:val="auto"/>
          <w:kern w:val="1"/>
          <w:sz w:val="22"/>
          <w:szCs w:val="22"/>
          <w:highlight w:val="none"/>
          <w:lang w:val="en-US" w:eastAsia="zh-CN"/>
        </w:rPr>
        <w:t>求</w:t>
      </w:r>
    </w:p>
    <w:p w14:paraId="64FB317D">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第五章  </w:t>
      </w:r>
      <w:r>
        <w:rPr>
          <w:rFonts w:hint="eastAsia" w:ascii="宋体" w:hAnsi="宋体" w:eastAsia="宋体" w:cs="宋体"/>
          <w:color w:val="auto"/>
          <w:kern w:val="1"/>
          <w:sz w:val="22"/>
          <w:szCs w:val="22"/>
          <w:highlight w:val="none"/>
          <w:lang w:val="en-US" w:eastAsia="zh-CN"/>
        </w:rPr>
        <w:t>商务条款</w:t>
      </w:r>
    </w:p>
    <w:p w14:paraId="11C873F6">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第六章  </w:t>
      </w:r>
      <w:r>
        <w:rPr>
          <w:rFonts w:hint="eastAsia" w:ascii="宋体" w:hAnsi="宋体" w:eastAsia="宋体" w:cs="宋体"/>
          <w:color w:val="auto"/>
          <w:kern w:val="1"/>
          <w:sz w:val="22"/>
          <w:szCs w:val="22"/>
          <w:highlight w:val="none"/>
          <w:lang w:val="en-US" w:eastAsia="zh-CN"/>
        </w:rPr>
        <w:t>政府采购合同（参考格式）</w:t>
      </w:r>
      <w:r>
        <w:rPr>
          <w:rFonts w:hint="eastAsia" w:ascii="宋体" w:hAnsi="宋体" w:eastAsia="宋体" w:cs="宋体"/>
          <w:color w:val="auto"/>
          <w:kern w:val="1"/>
          <w:sz w:val="22"/>
          <w:szCs w:val="22"/>
          <w:highlight w:val="none"/>
        </w:rPr>
        <w:t xml:space="preserve"> </w:t>
      </w:r>
    </w:p>
    <w:p w14:paraId="6400313E">
      <w:pPr>
        <w:numPr>
          <w:ilvl w:val="0"/>
          <w:numId w:val="0"/>
        </w:num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val="en-US" w:eastAsia="zh-CN"/>
        </w:rPr>
        <w:t xml:space="preserve">第七章  </w:t>
      </w:r>
      <w:r>
        <w:rPr>
          <w:rFonts w:hint="eastAsia" w:ascii="宋体" w:hAnsi="宋体" w:eastAsia="宋体" w:cs="宋体"/>
          <w:color w:val="auto"/>
          <w:kern w:val="1"/>
          <w:sz w:val="22"/>
          <w:szCs w:val="22"/>
          <w:highlight w:val="none"/>
        </w:rPr>
        <w:t>投标文件基本格式</w:t>
      </w:r>
    </w:p>
    <w:p w14:paraId="7C5D8B93">
      <w:pPr>
        <w:spacing w:line="240" w:lineRule="auto"/>
        <w:ind w:firstLine="482"/>
        <w:rPr>
          <w:rFonts w:hint="eastAsia" w:ascii="宋体" w:hAnsi="宋体" w:eastAsia="宋体" w:cs="宋体"/>
          <w:b/>
          <w:color w:val="auto"/>
          <w:kern w:val="1"/>
          <w:sz w:val="22"/>
          <w:szCs w:val="22"/>
          <w:highlight w:val="none"/>
        </w:rPr>
      </w:pPr>
      <w:r>
        <w:rPr>
          <w:rFonts w:hint="eastAsia" w:ascii="宋体" w:hAnsi="宋体" w:eastAsia="宋体" w:cs="宋体"/>
          <w:b/>
          <w:color w:val="auto"/>
          <w:kern w:val="1"/>
          <w:sz w:val="22"/>
          <w:szCs w:val="22"/>
          <w:highlight w:val="none"/>
        </w:rPr>
        <w:t>5．招标文件的澄清和修改</w:t>
      </w:r>
    </w:p>
    <w:p w14:paraId="17762B45">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 xml:space="preserve">5.1 </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可以对已发出的</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进行必要的澄清或者修改，</w:t>
      </w:r>
      <w:r>
        <w:rPr>
          <w:rFonts w:hint="eastAsia" w:ascii="宋体" w:hAnsi="宋体" w:eastAsia="宋体" w:cs="宋体"/>
          <w:b/>
          <w:color w:val="auto"/>
          <w:sz w:val="22"/>
          <w:szCs w:val="22"/>
          <w:highlight w:val="none"/>
        </w:rPr>
        <w:t>但不得改变采购标的和资格条件。</w:t>
      </w:r>
      <w:r>
        <w:rPr>
          <w:rFonts w:hint="eastAsia" w:ascii="宋体" w:hAnsi="宋体" w:eastAsia="宋体" w:cs="宋体"/>
          <w:color w:val="auto"/>
          <w:sz w:val="22"/>
          <w:szCs w:val="22"/>
          <w:highlight w:val="none"/>
        </w:rPr>
        <w:t>澄清或者修改应将在原公告发布媒体上发布澄清公告，其内容为</w:t>
      </w:r>
      <w:r>
        <w:rPr>
          <w:rFonts w:hint="eastAsia" w:ascii="宋体" w:hAnsi="宋体" w:eastAsia="宋体" w:cs="宋体"/>
          <w:color w:val="auto"/>
          <w:sz w:val="22"/>
          <w:szCs w:val="22"/>
          <w:highlight w:val="none"/>
          <w:lang w:eastAsia="zh-CN"/>
        </w:rPr>
        <w:t>招标文件</w:t>
      </w:r>
      <w:r>
        <w:rPr>
          <w:rFonts w:hint="eastAsia" w:ascii="宋体" w:hAnsi="宋体" w:eastAsia="宋体" w:cs="宋体"/>
          <w:color w:val="auto"/>
          <w:sz w:val="22"/>
          <w:szCs w:val="22"/>
          <w:highlight w:val="none"/>
        </w:rPr>
        <w:t>的组成部分。</w:t>
      </w:r>
    </w:p>
    <w:p w14:paraId="0292B291">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5.2 澄清或者修改的内容可能影响</w:t>
      </w:r>
      <w:r>
        <w:rPr>
          <w:rFonts w:hint="eastAsia" w:ascii="宋体" w:hAnsi="宋体" w:eastAsia="宋体" w:cs="宋体"/>
          <w:color w:val="auto"/>
          <w:kern w:val="1"/>
          <w:sz w:val="22"/>
          <w:szCs w:val="22"/>
          <w:highlight w:val="none"/>
          <w:lang w:eastAsia="zh-CN"/>
        </w:rPr>
        <w:t>投标文件</w:t>
      </w:r>
      <w:r>
        <w:rPr>
          <w:rFonts w:hint="eastAsia" w:ascii="宋体" w:hAnsi="宋体" w:eastAsia="宋体" w:cs="宋体"/>
          <w:color w:val="auto"/>
          <w:kern w:val="1"/>
          <w:sz w:val="22"/>
          <w:szCs w:val="22"/>
          <w:highlight w:val="none"/>
        </w:rPr>
        <w:t>编制的，</w:t>
      </w:r>
      <w:r>
        <w:rPr>
          <w:rFonts w:hint="eastAsia" w:ascii="宋体" w:hAnsi="宋体" w:eastAsia="宋体" w:cs="宋体"/>
          <w:color w:val="auto"/>
          <w:kern w:val="1"/>
          <w:sz w:val="22"/>
          <w:szCs w:val="22"/>
          <w:highlight w:val="none"/>
          <w:lang w:eastAsia="zh-CN"/>
        </w:rPr>
        <w:t>采购代理机构</w:t>
      </w:r>
      <w:r>
        <w:rPr>
          <w:rFonts w:hint="eastAsia" w:ascii="宋体" w:hAnsi="宋体" w:eastAsia="宋体" w:cs="宋体"/>
          <w:color w:val="auto"/>
          <w:kern w:val="1"/>
          <w:sz w:val="22"/>
          <w:szCs w:val="22"/>
          <w:highlight w:val="none"/>
        </w:rPr>
        <w:t>将在投标截止时间至少</w:t>
      </w:r>
      <w:r>
        <w:rPr>
          <w:rFonts w:hint="eastAsia" w:ascii="宋体" w:hAnsi="宋体" w:eastAsia="宋体" w:cs="宋体"/>
          <w:color w:val="auto"/>
          <w:kern w:val="1"/>
          <w:sz w:val="22"/>
          <w:szCs w:val="22"/>
          <w:highlight w:val="none"/>
          <w:lang w:val="en-US" w:eastAsia="zh-CN"/>
        </w:rPr>
        <w:t>15</w:t>
      </w:r>
      <w:r>
        <w:rPr>
          <w:rFonts w:hint="eastAsia" w:ascii="宋体" w:hAnsi="宋体" w:eastAsia="宋体" w:cs="宋体"/>
          <w:color w:val="auto"/>
          <w:kern w:val="1"/>
          <w:sz w:val="22"/>
          <w:szCs w:val="22"/>
          <w:highlight w:val="none"/>
        </w:rPr>
        <w:t>个工作日前，在原公告发布媒体上发布更正公告；不足</w:t>
      </w:r>
      <w:r>
        <w:rPr>
          <w:rFonts w:hint="eastAsia" w:ascii="宋体" w:hAnsi="宋体" w:eastAsia="宋体" w:cs="宋体"/>
          <w:color w:val="auto"/>
          <w:kern w:val="1"/>
          <w:sz w:val="22"/>
          <w:szCs w:val="22"/>
          <w:highlight w:val="none"/>
          <w:lang w:val="en-US" w:eastAsia="zh-CN"/>
        </w:rPr>
        <w:t>15</w:t>
      </w:r>
      <w:r>
        <w:rPr>
          <w:rFonts w:hint="eastAsia" w:ascii="宋体" w:hAnsi="宋体" w:eastAsia="宋体" w:cs="宋体"/>
          <w:color w:val="auto"/>
          <w:kern w:val="1"/>
          <w:sz w:val="22"/>
          <w:szCs w:val="22"/>
          <w:highlight w:val="none"/>
        </w:rPr>
        <w:t>个工作日，</w:t>
      </w:r>
      <w:r>
        <w:rPr>
          <w:rFonts w:hint="eastAsia" w:ascii="宋体" w:hAnsi="宋体" w:eastAsia="宋体" w:cs="宋体"/>
          <w:color w:val="auto"/>
          <w:kern w:val="1"/>
          <w:sz w:val="22"/>
          <w:szCs w:val="22"/>
          <w:highlight w:val="none"/>
          <w:lang w:eastAsia="zh-CN"/>
        </w:rPr>
        <w:t>采购代理机构</w:t>
      </w:r>
      <w:r>
        <w:rPr>
          <w:rFonts w:hint="eastAsia" w:ascii="宋体" w:hAnsi="宋体" w:eastAsia="宋体" w:cs="宋体"/>
          <w:color w:val="auto"/>
          <w:kern w:val="1"/>
          <w:sz w:val="22"/>
          <w:szCs w:val="22"/>
          <w:highlight w:val="none"/>
        </w:rPr>
        <w:t>将顺延提交</w:t>
      </w:r>
      <w:r>
        <w:rPr>
          <w:rFonts w:hint="eastAsia" w:ascii="宋体" w:hAnsi="宋体" w:eastAsia="宋体" w:cs="宋体"/>
          <w:color w:val="auto"/>
          <w:kern w:val="1"/>
          <w:sz w:val="22"/>
          <w:szCs w:val="22"/>
          <w:highlight w:val="none"/>
          <w:lang w:eastAsia="zh-CN"/>
        </w:rPr>
        <w:t>投标文件</w:t>
      </w:r>
      <w:r>
        <w:rPr>
          <w:rFonts w:hint="eastAsia" w:ascii="宋体" w:hAnsi="宋体" w:eastAsia="宋体" w:cs="宋体"/>
          <w:color w:val="auto"/>
          <w:kern w:val="1"/>
          <w:sz w:val="22"/>
          <w:szCs w:val="22"/>
          <w:highlight w:val="none"/>
        </w:rPr>
        <w:t>的截止时间。</w:t>
      </w:r>
    </w:p>
    <w:p w14:paraId="66FD3ED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 xml:space="preserve">5.3 </w:t>
      </w:r>
      <w:r>
        <w:rPr>
          <w:rFonts w:hint="eastAsia" w:ascii="宋体" w:hAnsi="宋体" w:eastAsia="宋体" w:cs="宋体"/>
          <w:color w:val="auto"/>
          <w:sz w:val="22"/>
          <w:szCs w:val="22"/>
          <w:highlight w:val="none"/>
        </w:rPr>
        <w:t>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在提交</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截止时间之前，应随时关注下列地址发布的变更公告，也可登录全国公共资源交易平台（陕西省）政府采购交易系统查看左上角的信息提醒，</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b/>
          <w:color w:val="auto"/>
          <w:sz w:val="22"/>
          <w:szCs w:val="22"/>
          <w:highlight w:val="none"/>
        </w:rPr>
        <w:t>不再单独通知，因</w:t>
      </w:r>
      <w:r>
        <w:rPr>
          <w:rFonts w:hint="eastAsia" w:ascii="宋体" w:hAnsi="宋体" w:eastAsia="宋体" w:cs="宋体"/>
          <w:b/>
          <w:color w:val="auto"/>
          <w:sz w:val="22"/>
          <w:szCs w:val="22"/>
          <w:highlight w:val="none"/>
          <w:lang w:eastAsia="zh-CN"/>
        </w:rPr>
        <w:t>投标人</w:t>
      </w:r>
      <w:r>
        <w:rPr>
          <w:rFonts w:hint="eastAsia" w:ascii="宋体" w:hAnsi="宋体" w:eastAsia="宋体" w:cs="宋体"/>
          <w:b/>
          <w:color w:val="auto"/>
          <w:sz w:val="22"/>
          <w:szCs w:val="22"/>
          <w:highlight w:val="none"/>
        </w:rPr>
        <w:t>未及时关注所造成的一切后果由</w:t>
      </w:r>
      <w:r>
        <w:rPr>
          <w:rFonts w:hint="eastAsia" w:ascii="宋体" w:hAnsi="宋体" w:eastAsia="宋体" w:cs="宋体"/>
          <w:b/>
          <w:color w:val="auto"/>
          <w:sz w:val="22"/>
          <w:szCs w:val="22"/>
          <w:highlight w:val="none"/>
          <w:lang w:eastAsia="zh-CN"/>
        </w:rPr>
        <w:t>投标人</w:t>
      </w:r>
      <w:r>
        <w:rPr>
          <w:rFonts w:hint="eastAsia" w:ascii="宋体" w:hAnsi="宋体" w:eastAsia="宋体" w:cs="宋体"/>
          <w:b/>
          <w:color w:val="auto"/>
          <w:sz w:val="22"/>
          <w:szCs w:val="22"/>
          <w:highlight w:val="none"/>
        </w:rPr>
        <w:t>自行承担：</w:t>
      </w:r>
    </w:p>
    <w:p w14:paraId="4AE8E175">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"http://www.ccgp-shaanxi.gov.cn" </w:instrText>
      </w:r>
      <w:r>
        <w:rPr>
          <w:rFonts w:hint="eastAsia" w:ascii="宋体" w:hAnsi="宋体" w:eastAsia="宋体" w:cs="宋体"/>
          <w:color w:val="auto"/>
          <w:sz w:val="22"/>
          <w:szCs w:val="22"/>
          <w:highlight w:val="none"/>
        </w:rPr>
        <w:fldChar w:fldCharType="separate"/>
      </w:r>
      <w:r>
        <w:rPr>
          <w:rStyle w:val="34"/>
          <w:rFonts w:hint="eastAsia" w:ascii="宋体" w:hAnsi="宋体" w:eastAsia="宋体" w:cs="宋体"/>
          <w:color w:val="auto"/>
          <w:sz w:val="22"/>
          <w:szCs w:val="22"/>
          <w:highlight w:val="none"/>
        </w:rPr>
        <w:t>陕西省政府采购网</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（www.ccgp-shaanxi.gov.cn）】中的〖首页·〉省级公告·〉更正公告〗；</w:t>
      </w:r>
    </w:p>
    <w:p w14:paraId="43CB1F57">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sz w:val="22"/>
          <w:szCs w:val="22"/>
          <w:highlight w:val="none"/>
        </w:rPr>
        <w:t>（2）【全国公共资源交易平台（陕西省）（http://www.sxggzyjy.cn/）】中的〖首页·〉交易大厅·〉政府采购〗。</w:t>
      </w:r>
    </w:p>
    <w:p w14:paraId="7F68F90E">
      <w:pPr>
        <w:spacing w:line="240" w:lineRule="auto"/>
        <w:ind w:firstLine="44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1"/>
          <w:sz w:val="22"/>
          <w:szCs w:val="22"/>
          <w:highlight w:val="none"/>
        </w:rPr>
        <w:t>6</w:t>
      </w:r>
      <w:r>
        <w:rPr>
          <w:rFonts w:hint="eastAsia" w:ascii="宋体" w:hAnsi="宋体" w:cs="宋体"/>
          <w:b/>
          <w:bCs/>
          <w:color w:val="auto"/>
          <w:kern w:val="1"/>
          <w:sz w:val="22"/>
          <w:szCs w:val="22"/>
          <w:highlight w:val="none"/>
          <w:lang w:val="en-US" w:eastAsia="zh-CN"/>
        </w:rPr>
        <w:t>.</w:t>
      </w:r>
      <w:r>
        <w:rPr>
          <w:rFonts w:hint="eastAsia" w:ascii="宋体" w:hAnsi="宋体" w:eastAsia="宋体" w:cs="宋体"/>
          <w:b/>
          <w:bCs/>
          <w:color w:val="auto"/>
          <w:kern w:val="1"/>
          <w:sz w:val="22"/>
          <w:szCs w:val="22"/>
          <w:highlight w:val="none"/>
        </w:rPr>
        <w:t>招标文件的解释权归采购代理机构。</w:t>
      </w:r>
    </w:p>
    <w:p w14:paraId="65BF1462">
      <w:pPr>
        <w:spacing w:before="156" w:beforeLines="50" w:after="156" w:afterLines="50" w:line="24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三、投标文件的编制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B5E2D4D">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7．编制要求</w:t>
      </w:r>
    </w:p>
    <w:p w14:paraId="4B933E8F">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751F44C6">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投标人提交的投标文件（包括项目的技术资料）以及投标人与采购代理机构就有关投标的所有来往函电均应以中文书写。</w:t>
      </w:r>
    </w:p>
    <w:p w14:paraId="54F137F9">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8．投标文件构成和格式</w:t>
      </w:r>
    </w:p>
    <w:p w14:paraId="1A3557F1">
      <w:pPr>
        <w:spacing w:line="24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8.1 投标人编写的投标文件应按招标文件提供的相应格式</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rPr>
        <w:t>顺序编写</w:t>
      </w:r>
      <w:r>
        <w:rPr>
          <w:rFonts w:hint="eastAsia" w:ascii="宋体" w:hAnsi="宋体" w:eastAsia="宋体" w:cs="宋体"/>
          <w:color w:val="auto"/>
          <w:sz w:val="22"/>
          <w:szCs w:val="22"/>
          <w:highlight w:val="none"/>
          <w:lang w:eastAsia="zh-CN"/>
        </w:rPr>
        <w:t>。</w:t>
      </w:r>
    </w:p>
    <w:p w14:paraId="247C1E57">
      <w:pPr>
        <w:spacing w:line="240" w:lineRule="auto"/>
        <w:ind w:firstLine="440" w:firstLineChars="20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8.2 投标人应按照本须知第8.1条的内容及第</w:t>
      </w:r>
      <w:r>
        <w:rPr>
          <w:rFonts w:hint="eastAsia" w:ascii="宋体" w:hAnsi="宋体" w:eastAsia="宋体" w:cs="宋体"/>
          <w:color w:val="auto"/>
          <w:kern w:val="1"/>
          <w:sz w:val="22"/>
          <w:szCs w:val="22"/>
          <w:highlight w:val="none"/>
          <w:lang w:val="en-US" w:eastAsia="zh-CN"/>
        </w:rPr>
        <w:t>六</w:t>
      </w:r>
      <w:r>
        <w:rPr>
          <w:rFonts w:hint="eastAsia" w:ascii="宋体" w:hAnsi="宋体" w:eastAsia="宋体" w:cs="宋体"/>
          <w:color w:val="auto"/>
          <w:kern w:val="1"/>
          <w:sz w:val="22"/>
          <w:szCs w:val="22"/>
          <w:highlight w:val="none"/>
        </w:rPr>
        <w:t>章提供的格式编写投标文件，不得缺少招标文件要求填写的表格或提交的资料。</w:t>
      </w:r>
    </w:p>
    <w:p w14:paraId="6A60AA12">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9．投标报价</w:t>
      </w:r>
    </w:p>
    <w:p w14:paraId="730B8768">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投标报价为完成本项目所要求服务的全部内容国家按现行税收政策征收的一切税费。</w:t>
      </w:r>
    </w:p>
    <w:p w14:paraId="0C7623BB">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snapToGrid w:val="0"/>
          <w:color w:val="auto"/>
          <w:sz w:val="22"/>
          <w:szCs w:val="22"/>
          <w:highlight w:val="none"/>
        </w:rPr>
        <w:t>投标人须对</w:t>
      </w:r>
      <w:r>
        <w:rPr>
          <w:rFonts w:hint="eastAsia" w:ascii="宋体" w:hAnsi="宋体" w:eastAsia="宋体" w:cs="宋体"/>
          <w:color w:val="auto"/>
          <w:sz w:val="22"/>
          <w:szCs w:val="22"/>
          <w:highlight w:val="none"/>
        </w:rPr>
        <w:t>服务要求进行完整报价。采购人拒绝只对部分服务进行报价的投标。投标人应在投标文件中的投标分项报价表上标明对本次招标拟提供服务的单价和总价，任何有选择的报价将不予接受。</w:t>
      </w:r>
    </w:p>
    <w:p w14:paraId="20093F77">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所有根据合同或其它原因应由投标人支付的税款和其它应交纳的费用都要包括在投标人提交的投标报价中。</w:t>
      </w:r>
    </w:p>
    <w:p w14:paraId="28E8A5D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 投标人所报的投标价在合同执行过程中是固定不变的，不得以任何理由予以变更。任何包含价格调整要求的投标，将被认为是非响应性投标而予以拒绝。</w:t>
      </w:r>
    </w:p>
    <w:p w14:paraId="2D7E6F7E">
      <w:pPr>
        <w:spacing w:line="240" w:lineRule="auto"/>
        <w:ind w:right="-199" w:rightChars="-95" w:firstLine="440" w:firstLineChars="200"/>
        <w:jc w:val="left"/>
        <w:rPr>
          <w:rFonts w:hint="eastAsia" w:ascii="宋体" w:hAnsi="宋体" w:eastAsia="宋体" w:cs="宋体"/>
          <w:bCs/>
          <w:color w:val="auto"/>
          <w:sz w:val="24"/>
          <w:highlight w:val="none"/>
        </w:rPr>
      </w:pPr>
      <w:r>
        <w:rPr>
          <w:rFonts w:hint="eastAsia" w:ascii="宋体" w:hAnsi="宋体" w:eastAsia="宋体" w:cs="宋体"/>
          <w:b w:val="0"/>
          <w:bCs w:val="0"/>
          <w:color w:val="auto"/>
          <w:sz w:val="22"/>
          <w:szCs w:val="22"/>
          <w:highlight w:val="none"/>
        </w:rPr>
        <w:t>9.5 投标人不得以低于成本的报价参加投标，投标人的投标报价明显低于其他投标人的报价，经评标委员会质询后不能在规定时间内说明理由，或说明理由经评标委员会认为不成立，则按无效标处理。</w:t>
      </w:r>
      <w:r>
        <w:rPr>
          <w:rFonts w:hint="eastAsia" w:ascii="宋体" w:hAnsi="宋体" w:eastAsia="宋体" w:cs="宋体"/>
          <w:b w:val="0"/>
          <w:bCs w:val="0"/>
          <w:color w:val="auto"/>
          <w:sz w:val="22"/>
          <w:szCs w:val="22"/>
          <w:highlight w:val="none"/>
          <w:lang w:val="en-US" w:eastAsia="zh-CN"/>
        </w:rPr>
        <w:t xml:space="preserve"> </w:t>
      </w:r>
    </w:p>
    <w:p w14:paraId="6E1D570E">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10．投标货币</w:t>
      </w:r>
    </w:p>
    <w:p w14:paraId="1967135B">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投标人提供的服务一律以人民币报价。</w:t>
      </w:r>
    </w:p>
    <w:p w14:paraId="11BDE92E">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11．投标保证金</w:t>
      </w:r>
    </w:p>
    <w:p w14:paraId="216EE0C7">
      <w:pPr>
        <w:autoSpaceDE w:val="0"/>
        <w:autoSpaceDN w:val="0"/>
        <w:spacing w:line="240" w:lineRule="auto"/>
        <w:ind w:firstLine="440" w:firstLineChars="2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详见投标人须知前附表</w:t>
      </w:r>
      <w:r>
        <w:rPr>
          <w:rFonts w:hint="eastAsia" w:ascii="宋体" w:hAnsi="宋体" w:eastAsia="宋体" w:cs="宋体"/>
          <w:b w:val="0"/>
          <w:bCs/>
          <w:color w:val="auto"/>
          <w:sz w:val="22"/>
          <w:szCs w:val="22"/>
          <w:highlight w:val="none"/>
        </w:rPr>
        <w:t xml:space="preserve"> </w:t>
      </w:r>
    </w:p>
    <w:p w14:paraId="6F274A4D">
      <w:pPr>
        <w:autoSpaceDE w:val="0"/>
        <w:autoSpaceDN w:val="0"/>
        <w:spacing w:line="24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12．投标有效期</w:t>
      </w:r>
    </w:p>
    <w:p w14:paraId="177D03E3">
      <w:pPr>
        <w:autoSpaceDE w:val="0"/>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投标文件从投标截止日起，投标有效期为90日历天（中标人的投标文件有效期与合同有效期一致）。投标人的投标有效期比招标文件规定短的将被视为非响应性投标而予以拒绝。</w:t>
      </w:r>
    </w:p>
    <w:p w14:paraId="0231DF1C">
      <w:pPr>
        <w:autoSpaceDE w:val="0"/>
        <w:autoSpaceDN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在特殊情况下，在原投标有效期期满之前，采购人可征得投标人同意延长投标有效期。这种要求与答复均应为书面形式提交。</w:t>
      </w:r>
    </w:p>
    <w:p w14:paraId="5C750910">
      <w:pPr>
        <w:spacing w:line="240" w:lineRule="auto"/>
        <w:ind w:firstLine="482"/>
        <w:rPr>
          <w:rFonts w:hint="eastAsia" w:ascii="宋体" w:hAnsi="宋体" w:eastAsia="宋体" w:cs="宋体"/>
          <w:b/>
          <w:color w:val="auto"/>
          <w:kern w:val="1"/>
          <w:sz w:val="22"/>
          <w:szCs w:val="22"/>
          <w:highlight w:val="none"/>
        </w:rPr>
      </w:pPr>
      <w:bookmarkStart w:id="76" w:name="_Toc245657542"/>
      <w:bookmarkStart w:id="77" w:name="_Toc169846765"/>
      <w:bookmarkStart w:id="78" w:name="_Toc175033581"/>
      <w:bookmarkStart w:id="79" w:name="_Toc170980443"/>
      <w:bookmarkStart w:id="80" w:name="_Toc167591319"/>
      <w:bookmarkStart w:id="81" w:name="_Toc169846862"/>
      <w:bookmarkStart w:id="82" w:name="_Toc167590764"/>
      <w:bookmarkStart w:id="83" w:name="_Toc169838521"/>
      <w:bookmarkStart w:id="84" w:name="_Toc245658523"/>
      <w:bookmarkStart w:id="85" w:name="_Toc154482468"/>
      <w:bookmarkStart w:id="86" w:name="_Toc175032426"/>
      <w:bookmarkStart w:id="87" w:name="_Toc173549967"/>
      <w:bookmarkStart w:id="88" w:name="_Toc167591133"/>
      <w:bookmarkStart w:id="89" w:name="_Toc207897905"/>
      <w:bookmarkStart w:id="90" w:name="_Toc208337153"/>
      <w:bookmarkStart w:id="91" w:name="_Toc167591481"/>
      <w:bookmarkStart w:id="92" w:name="_Toc245176654"/>
      <w:bookmarkStart w:id="93" w:name="_Toc170980541"/>
      <w:bookmarkStart w:id="94" w:name="_Toc167849349"/>
      <w:bookmarkStart w:id="95" w:name="_Toc244623580"/>
      <w:bookmarkStart w:id="96" w:name="_Toc167591032"/>
      <w:r>
        <w:rPr>
          <w:rFonts w:hint="eastAsia" w:ascii="宋体" w:hAnsi="宋体" w:eastAsia="宋体" w:cs="宋体"/>
          <w:b/>
          <w:color w:val="auto"/>
          <w:kern w:val="1"/>
          <w:sz w:val="22"/>
          <w:szCs w:val="22"/>
          <w:highlight w:val="none"/>
        </w:rPr>
        <w:t>13．投标文件的制作和签署</w:t>
      </w:r>
    </w:p>
    <w:p w14:paraId="1DA0B78B">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13.1为确保采购项目顺利开展，本项目采用电子投标文件。</w:t>
      </w:r>
      <w:r>
        <w:rPr>
          <w:rFonts w:hint="eastAsia" w:ascii="宋体" w:hAnsi="宋体" w:cs="宋体"/>
          <w:color w:val="auto"/>
          <w:kern w:val="1"/>
          <w:sz w:val="22"/>
          <w:szCs w:val="22"/>
          <w:highlight w:val="none"/>
          <w:lang w:eastAsia="zh-CN"/>
        </w:rPr>
        <w:t>投标人</w:t>
      </w:r>
      <w:r>
        <w:rPr>
          <w:rFonts w:hint="eastAsia" w:ascii="宋体" w:hAnsi="宋体" w:eastAsia="宋体" w:cs="宋体"/>
          <w:color w:val="auto"/>
          <w:kern w:val="1"/>
          <w:sz w:val="22"/>
          <w:szCs w:val="22"/>
          <w:highlight w:val="none"/>
        </w:rPr>
        <w:t>在投标时须提供电子投标文件。</w:t>
      </w:r>
      <w:r>
        <w:rPr>
          <w:rFonts w:hint="eastAsia" w:ascii="宋体" w:hAnsi="宋体" w:cs="宋体"/>
          <w:color w:val="auto"/>
          <w:kern w:val="1"/>
          <w:sz w:val="22"/>
          <w:szCs w:val="22"/>
          <w:highlight w:val="none"/>
          <w:lang w:val="en-US" w:eastAsia="zh-CN"/>
        </w:rPr>
        <w:t>中标人中标后提供的</w:t>
      </w:r>
      <w:r>
        <w:rPr>
          <w:rFonts w:hint="eastAsia" w:ascii="宋体" w:hAnsi="宋体" w:eastAsia="宋体" w:cs="宋体"/>
          <w:color w:val="auto"/>
          <w:kern w:val="1"/>
          <w:sz w:val="22"/>
          <w:szCs w:val="22"/>
          <w:highlight w:val="none"/>
        </w:rPr>
        <w:t>纸质投标文件（包括但不限于文字、图片、签章等）应确保</w:t>
      </w:r>
      <w:r>
        <w:rPr>
          <w:rFonts w:hint="eastAsia" w:ascii="宋体" w:hAnsi="宋体" w:cs="宋体"/>
          <w:color w:val="auto"/>
          <w:kern w:val="1"/>
          <w:sz w:val="22"/>
          <w:szCs w:val="22"/>
          <w:highlight w:val="none"/>
          <w:lang w:val="en-US" w:eastAsia="zh-CN"/>
        </w:rPr>
        <w:t>与</w:t>
      </w:r>
      <w:r>
        <w:rPr>
          <w:rFonts w:hint="eastAsia" w:ascii="宋体" w:hAnsi="宋体" w:eastAsia="宋体" w:cs="宋体"/>
          <w:color w:val="auto"/>
          <w:kern w:val="1"/>
          <w:sz w:val="22"/>
          <w:szCs w:val="22"/>
          <w:highlight w:val="none"/>
        </w:rPr>
        <w:t>电子投标文件</w:t>
      </w:r>
      <w:r>
        <w:rPr>
          <w:rFonts w:hint="eastAsia" w:ascii="宋体" w:hAnsi="宋体" w:cs="宋体"/>
          <w:color w:val="auto"/>
          <w:kern w:val="1"/>
          <w:sz w:val="22"/>
          <w:szCs w:val="22"/>
          <w:highlight w:val="none"/>
          <w:lang w:val="en-US" w:eastAsia="zh-CN"/>
        </w:rPr>
        <w:t>一致</w:t>
      </w:r>
      <w:r>
        <w:rPr>
          <w:rFonts w:hint="eastAsia" w:ascii="宋体" w:hAnsi="宋体" w:eastAsia="宋体" w:cs="宋体"/>
          <w:color w:val="auto"/>
          <w:kern w:val="1"/>
          <w:sz w:val="22"/>
          <w:szCs w:val="22"/>
          <w:highlight w:val="none"/>
        </w:rPr>
        <w:t>，若不一致，</w:t>
      </w:r>
      <w:r>
        <w:rPr>
          <w:rFonts w:hint="eastAsia" w:ascii="宋体" w:hAnsi="宋体" w:cs="宋体"/>
          <w:color w:val="auto"/>
          <w:kern w:val="1"/>
          <w:sz w:val="22"/>
          <w:szCs w:val="22"/>
          <w:highlight w:val="none"/>
          <w:lang w:val="en-US" w:eastAsia="zh-CN"/>
        </w:rPr>
        <w:t>采购人</w:t>
      </w:r>
      <w:r>
        <w:rPr>
          <w:rFonts w:hint="eastAsia" w:ascii="宋体" w:hAnsi="宋体" w:eastAsia="宋体" w:cs="宋体"/>
          <w:color w:val="auto"/>
          <w:kern w:val="1"/>
          <w:sz w:val="22"/>
          <w:szCs w:val="22"/>
          <w:highlight w:val="none"/>
        </w:rPr>
        <w:t>将按最不利于投标</w:t>
      </w:r>
      <w:r>
        <w:rPr>
          <w:rFonts w:hint="eastAsia" w:ascii="宋体" w:hAnsi="宋体" w:cs="宋体"/>
          <w:color w:val="auto"/>
          <w:kern w:val="1"/>
          <w:sz w:val="22"/>
          <w:szCs w:val="22"/>
          <w:highlight w:val="none"/>
          <w:lang w:eastAsia="zh-CN"/>
        </w:rPr>
        <w:t>投标人</w:t>
      </w:r>
      <w:r>
        <w:rPr>
          <w:rFonts w:hint="eastAsia" w:ascii="宋体" w:hAnsi="宋体" w:eastAsia="宋体" w:cs="宋体"/>
          <w:color w:val="auto"/>
          <w:kern w:val="1"/>
          <w:sz w:val="22"/>
          <w:szCs w:val="22"/>
          <w:highlight w:val="none"/>
        </w:rPr>
        <w:t>的原则对投标文件做出评判，因此导致</w:t>
      </w:r>
      <w:r>
        <w:rPr>
          <w:rFonts w:hint="eastAsia" w:ascii="宋体" w:hAnsi="宋体" w:cs="宋体"/>
          <w:color w:val="auto"/>
          <w:kern w:val="1"/>
          <w:sz w:val="22"/>
          <w:szCs w:val="22"/>
          <w:highlight w:val="none"/>
          <w:lang w:val="en-US" w:eastAsia="zh-CN"/>
        </w:rPr>
        <w:t>的后果</w:t>
      </w:r>
      <w:r>
        <w:rPr>
          <w:rFonts w:hint="eastAsia" w:ascii="宋体" w:hAnsi="宋体" w:eastAsia="宋体" w:cs="宋体"/>
          <w:color w:val="auto"/>
          <w:kern w:val="1"/>
          <w:sz w:val="22"/>
          <w:szCs w:val="22"/>
          <w:highlight w:val="none"/>
        </w:rPr>
        <w:t>，</w:t>
      </w:r>
      <w:r>
        <w:rPr>
          <w:rFonts w:hint="eastAsia" w:ascii="宋体" w:hAnsi="宋体" w:cs="宋体"/>
          <w:color w:val="auto"/>
          <w:kern w:val="1"/>
          <w:sz w:val="22"/>
          <w:szCs w:val="22"/>
          <w:highlight w:val="none"/>
          <w:lang w:val="en-US" w:eastAsia="zh-CN"/>
        </w:rPr>
        <w:t>中标人</w:t>
      </w:r>
      <w:r>
        <w:rPr>
          <w:rFonts w:hint="eastAsia" w:ascii="宋体" w:hAnsi="宋体" w:eastAsia="宋体" w:cs="宋体"/>
          <w:color w:val="auto"/>
          <w:kern w:val="1"/>
          <w:sz w:val="22"/>
          <w:szCs w:val="22"/>
          <w:highlight w:val="none"/>
        </w:rPr>
        <w:t>自行承担责任。</w:t>
      </w:r>
    </w:p>
    <w:p w14:paraId="6C84A145">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13.2 编制电子投标文件时，应使用最新发布的电子招标文件及专用制作工具进行编制。并使用数字认证证书（CA）对电子投标文件进行签署、加密、递交及开标时解密等相关操作。</w:t>
      </w:r>
    </w:p>
    <w:p w14:paraId="1E9F9E19">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（1）电子招标文件下载</w:t>
      </w:r>
    </w:p>
    <w:p w14:paraId="2479CDAC">
      <w:pPr>
        <w:spacing w:line="240" w:lineRule="auto"/>
        <w:ind w:firstLine="48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eastAsia="zh-CN"/>
        </w:rPr>
        <w:t>投标人</w:t>
      </w:r>
      <w:r>
        <w:rPr>
          <w:rFonts w:hint="eastAsia" w:ascii="宋体" w:hAnsi="宋体" w:eastAsia="宋体" w:cs="宋体"/>
          <w:color w:val="auto"/>
          <w:kern w:val="1"/>
          <w:sz w:val="22"/>
          <w:szCs w:val="22"/>
          <w:highlight w:val="none"/>
        </w:rPr>
        <w:t>登录全国公共资源交易平台（陕西省）网站[电子交易平台-企业端]后，在[我的项目]中点击“项目流程-交易文件下载”下载电子招标文件（*.SXSZF）;</w:t>
      </w:r>
    </w:p>
    <w:p w14:paraId="5CA39893">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注意：该项目如有变更文件，则应点击“项目流程&gt;答疑文件下载”下载更新后的电子招标文件（*.SXSCF），使用旧版电子招标文件制作的电子投标文件，系统将拒绝接收。</w:t>
      </w:r>
    </w:p>
    <w:p w14:paraId="04C0F428">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（2）电子招标文件需要使用专用软件打开、浏览</w:t>
      </w:r>
    </w:p>
    <w:p w14:paraId="3FE71755">
      <w:pPr>
        <w:spacing w:line="240" w:lineRule="auto"/>
        <w:ind w:firstLine="480"/>
        <w:rPr>
          <w:rFonts w:hint="eastAsia" w:ascii="宋体" w:hAnsi="宋体" w:eastAsia="宋体" w:cs="宋体"/>
          <w:color w:val="auto"/>
          <w:kern w:val="1"/>
          <w:sz w:val="22"/>
          <w:szCs w:val="22"/>
          <w:highlight w:val="none"/>
        </w:rPr>
      </w:pPr>
      <w:r>
        <w:rPr>
          <w:rFonts w:hint="eastAsia" w:ascii="宋体" w:hAnsi="宋体" w:cs="宋体"/>
          <w:color w:val="auto"/>
          <w:kern w:val="1"/>
          <w:sz w:val="22"/>
          <w:szCs w:val="22"/>
          <w:highlight w:val="none"/>
          <w:lang w:eastAsia="zh-CN"/>
        </w:rPr>
        <w:t>投标人</w:t>
      </w:r>
      <w:r>
        <w:rPr>
          <w:rFonts w:hint="eastAsia" w:ascii="宋体" w:hAnsi="宋体" w:eastAsia="宋体" w:cs="宋体"/>
          <w:color w:val="auto"/>
          <w:kern w:val="1"/>
          <w:sz w:val="22"/>
          <w:szCs w:val="22"/>
          <w:highlight w:val="none"/>
        </w:rPr>
        <w:t>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210D6009">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（3）制作电子投标文件</w:t>
      </w:r>
    </w:p>
    <w:p w14:paraId="74D288BC">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电子投标文件同样需要使用上述软件进行编制。在编制过程中，如有技术性问题，请先翻阅操作手册或致电软件开发商，技术支持热线：4009280095、4009980000；</w:t>
      </w:r>
    </w:p>
    <w:p w14:paraId="0A1016D4">
      <w:pPr>
        <w:spacing w:line="24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13.3纸质版文件的编制：</w:t>
      </w:r>
    </w:p>
    <w:p w14:paraId="7A769F19">
      <w:pPr>
        <w:spacing w:line="240" w:lineRule="auto"/>
        <w:ind w:firstLine="480"/>
        <w:rPr>
          <w:rFonts w:hint="default" w:ascii="宋体" w:hAnsi="宋体" w:eastAsia="宋体" w:cs="宋体"/>
          <w:color w:val="auto"/>
          <w:kern w:val="1"/>
          <w:sz w:val="22"/>
          <w:szCs w:val="22"/>
          <w:highlight w:val="none"/>
          <w:lang w:val="en-US" w:eastAsia="zh-CN"/>
        </w:rPr>
      </w:pPr>
      <w:r>
        <w:rPr>
          <w:rFonts w:hint="eastAsia" w:ascii="宋体" w:hAnsi="宋体" w:eastAsia="宋体" w:cs="宋体"/>
          <w:color w:val="auto"/>
          <w:kern w:val="1"/>
          <w:sz w:val="22"/>
          <w:szCs w:val="22"/>
          <w:highlight w:val="none"/>
        </w:rPr>
        <w:t>13.3.1</w:t>
      </w:r>
      <w:r>
        <w:rPr>
          <w:rFonts w:hint="eastAsia" w:ascii="宋体" w:hAnsi="宋体" w:cs="宋体"/>
          <w:color w:val="auto"/>
          <w:kern w:val="1"/>
          <w:sz w:val="22"/>
          <w:szCs w:val="22"/>
          <w:highlight w:val="none"/>
          <w:lang w:val="en-US" w:eastAsia="zh-CN"/>
        </w:rPr>
        <w:t>详见前附表。</w:t>
      </w:r>
    </w:p>
    <w:p w14:paraId="73BBA840">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13.3.2投标文件封面及内容、投标函及其它有要求处均应加盖投标人印章并经法定代表人或其委托代理人签字，由委托代理人签字的在投标文件中须同时提交投标文件签署授权委托书，</w:t>
      </w:r>
      <w:r>
        <w:rPr>
          <w:rFonts w:hint="eastAsia" w:ascii="宋体" w:hAnsi="宋体" w:eastAsia="宋体" w:cs="宋体"/>
          <w:b/>
          <w:bCs/>
          <w:color w:val="auto"/>
          <w:kern w:val="1"/>
          <w:sz w:val="22"/>
          <w:szCs w:val="22"/>
          <w:highlight w:val="none"/>
        </w:rPr>
        <w:t>纸质版文件与电子版文件签字盖章必须一致。</w:t>
      </w:r>
    </w:p>
    <w:p w14:paraId="12CA5074">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13.3.3投标文件的正本和副本应分别单独采用A4纸胶粘装订成册，装订应牢固、不易拆散、夹页、换页，不得采用活页装订，应编制目录，字迹应清晰易于辨认，文件编制应符合8.1至8.3项要求。</w:t>
      </w:r>
    </w:p>
    <w:p w14:paraId="2AD26C05">
      <w:pPr>
        <w:spacing w:line="240" w:lineRule="auto"/>
        <w:ind w:firstLine="480"/>
        <w:rPr>
          <w:rFonts w:hint="eastAsia" w:ascii="宋体" w:hAnsi="宋体" w:eastAsia="宋体" w:cs="宋体"/>
          <w:color w:val="auto"/>
          <w:sz w:val="20"/>
          <w:szCs w:val="22"/>
          <w:highlight w:val="none"/>
        </w:rPr>
      </w:pPr>
      <w:r>
        <w:rPr>
          <w:rFonts w:hint="eastAsia" w:ascii="宋体" w:hAnsi="宋体" w:eastAsia="宋体" w:cs="宋体"/>
          <w:color w:val="auto"/>
          <w:kern w:val="1"/>
          <w:sz w:val="22"/>
          <w:szCs w:val="22"/>
          <w:highlight w:val="none"/>
        </w:rPr>
        <w:t>13.4 除投标人对投标文件错处做必要修改外，投标文件不得行间插字、涂改和增删，如有修改错漏处，必须由投标人的法人或其授权代表在修改处签字或加盖公章后才有效。</w:t>
      </w:r>
    </w:p>
    <w:p w14:paraId="5EEFA19F">
      <w:pPr>
        <w:snapToGrid w:val="0"/>
        <w:spacing w:before="156" w:beforeLines="50" w:after="156" w:afterLines="50" w:line="24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四、投标文件的递交</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C4B7C81">
      <w:pPr>
        <w:spacing w:line="240" w:lineRule="auto"/>
        <w:ind w:firstLine="442" w:firstLineChars="200"/>
        <w:rPr>
          <w:rFonts w:hint="eastAsia" w:ascii="宋体" w:hAnsi="宋体" w:eastAsia="宋体" w:cs="宋体"/>
          <w:b/>
          <w:color w:val="auto"/>
          <w:sz w:val="22"/>
          <w:szCs w:val="22"/>
          <w:highlight w:val="none"/>
        </w:rPr>
      </w:pPr>
      <w:bookmarkStart w:id="97" w:name="_Toc167590765"/>
      <w:bookmarkStart w:id="98" w:name="_Toc175033582"/>
      <w:bookmarkStart w:id="99" w:name="_Toc207897906"/>
      <w:bookmarkStart w:id="100" w:name="_Toc170980542"/>
      <w:bookmarkStart w:id="101" w:name="_Toc244623581"/>
      <w:bookmarkStart w:id="102" w:name="_Toc173549968"/>
      <w:bookmarkStart w:id="103" w:name="_Toc175032427"/>
      <w:bookmarkStart w:id="104" w:name="_Toc245176655"/>
      <w:bookmarkStart w:id="105" w:name="_Toc167591482"/>
      <w:bookmarkStart w:id="106" w:name="_Toc169838522"/>
      <w:bookmarkStart w:id="107" w:name="_Toc167591033"/>
      <w:bookmarkStart w:id="108" w:name="_Toc169846766"/>
      <w:bookmarkStart w:id="109" w:name="_Toc170980444"/>
      <w:bookmarkStart w:id="110" w:name="_Toc167849350"/>
      <w:bookmarkStart w:id="111" w:name="_Toc208337154"/>
      <w:bookmarkStart w:id="112" w:name="_Toc245658524"/>
      <w:bookmarkStart w:id="113" w:name="_Toc169846863"/>
      <w:bookmarkStart w:id="114" w:name="_Toc245657543"/>
      <w:bookmarkStart w:id="115" w:name="_Toc154482469"/>
      <w:bookmarkStart w:id="116" w:name="_Toc167591320"/>
      <w:bookmarkStart w:id="117" w:name="_Toc167591134"/>
      <w:r>
        <w:rPr>
          <w:rFonts w:hint="eastAsia" w:ascii="宋体" w:hAnsi="宋体" w:eastAsia="宋体" w:cs="宋体"/>
          <w:b/>
          <w:color w:val="auto"/>
          <w:sz w:val="22"/>
          <w:szCs w:val="22"/>
          <w:highlight w:val="none"/>
        </w:rPr>
        <w:t>14．投标文件的提交</w:t>
      </w:r>
    </w:p>
    <w:p w14:paraId="2CCF5FFD">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电子投标文件可于提交投标文件截止时间前任意时段登录全国公共资源交易平台（陕西省）网站[电子交易平台-企业端]进行提交，逾期系统将拒绝接收。提交时，</w:t>
      </w:r>
      <w:r>
        <w:rPr>
          <w:rFonts w:hint="eastAsia" w:ascii="宋体" w:hAnsi="宋体" w:cs="宋体"/>
          <w:b/>
          <w:color w:val="auto"/>
          <w:sz w:val="22"/>
          <w:szCs w:val="22"/>
          <w:highlight w:val="none"/>
          <w:lang w:eastAsia="zh-CN"/>
        </w:rPr>
        <w:t>投标人</w:t>
      </w:r>
      <w:r>
        <w:rPr>
          <w:rFonts w:hint="eastAsia" w:ascii="宋体" w:hAnsi="宋体" w:eastAsia="宋体" w:cs="宋体"/>
          <w:b/>
          <w:color w:val="auto"/>
          <w:sz w:val="22"/>
          <w:szCs w:val="22"/>
          <w:highlight w:val="none"/>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21DA7505">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15.投标人应在不迟于招标文件中规定的投标截止时间</w:t>
      </w:r>
      <w:r>
        <w:rPr>
          <w:rFonts w:hint="eastAsia" w:ascii="宋体" w:hAnsi="宋体" w:cs="宋体"/>
          <w:color w:val="auto"/>
          <w:sz w:val="22"/>
          <w:szCs w:val="22"/>
          <w:highlight w:val="none"/>
          <w:lang w:val="en-US" w:eastAsia="zh-CN"/>
        </w:rPr>
        <w:t>上传</w:t>
      </w:r>
      <w:r>
        <w:rPr>
          <w:rFonts w:hint="eastAsia" w:ascii="宋体" w:hAnsi="宋体" w:eastAsia="宋体" w:cs="宋体"/>
          <w:color w:val="auto"/>
          <w:sz w:val="22"/>
          <w:szCs w:val="22"/>
          <w:highlight w:val="none"/>
        </w:rPr>
        <w:t>投标文件。</w:t>
      </w:r>
    </w:p>
    <w:p w14:paraId="6D9DF3BE">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16．迟交的投标文件</w:t>
      </w:r>
    </w:p>
    <w:p w14:paraId="1D1D4B2D">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16.1采购代理机构将拒绝接收投标截止期后送达的任何投标文件。</w:t>
      </w:r>
    </w:p>
    <w:p w14:paraId="3203BF58">
      <w:pPr>
        <w:spacing w:line="24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17．投标文件的修改和撤回</w:t>
      </w:r>
    </w:p>
    <w:p w14:paraId="209DBF95">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投标人在递交投标文件后，投标截止时间前，可以修改或撤回其投标文件。</w:t>
      </w:r>
      <w:r>
        <w:rPr>
          <w:rFonts w:hint="eastAsia" w:ascii="宋体" w:hAnsi="宋体" w:eastAsia="宋体" w:cs="宋体"/>
          <w:color w:val="auto"/>
          <w:sz w:val="24"/>
          <w:highlight w:val="none"/>
        </w:rPr>
        <w:t>但投标</w:t>
      </w:r>
      <w:r>
        <w:rPr>
          <w:rFonts w:hint="eastAsia" w:ascii="宋体" w:hAnsi="宋体" w:eastAsia="宋体" w:cs="宋体"/>
          <w:color w:val="auto"/>
          <w:sz w:val="22"/>
          <w:szCs w:val="22"/>
          <w:highlight w:val="none"/>
        </w:rPr>
        <w:t>人必须在规定的投标截止期之前将修改或撤回的书面通知递交到采购代理机构。</w:t>
      </w:r>
    </w:p>
    <w:p w14:paraId="43836302">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投标人的修改或撤回通知书应按本须知第14条规定密封、标记和递交，并在内层封套上加注“修改”或“撤回”字样。</w:t>
      </w:r>
    </w:p>
    <w:p w14:paraId="6ED3A604">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 在投标截止日期之后，投标人不得对其投标文件做任何修改。</w:t>
      </w:r>
    </w:p>
    <w:p w14:paraId="38FAAD05">
      <w:pPr>
        <w:snapToGrid w:val="0"/>
        <w:spacing w:line="24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 从投标截止期始至招标文件确定的投标有效期期满这段时间内，投标人不得撤回其投标，否则其投标保证金将被没收。</w:t>
      </w:r>
    </w:p>
    <w:p w14:paraId="2CB85CFC">
      <w:pPr>
        <w:snapToGrid w:val="0"/>
        <w:spacing w:line="240" w:lineRule="auto"/>
        <w:jc w:val="center"/>
        <w:outlineLvl w:val="9"/>
        <w:rPr>
          <w:rFonts w:hint="eastAsia" w:ascii="宋体" w:hAnsi="宋体" w:eastAsia="宋体" w:cs="宋体"/>
          <w:b/>
          <w:color w:val="auto"/>
          <w:sz w:val="30"/>
          <w:szCs w:val="30"/>
          <w:highlight w:val="none"/>
        </w:rPr>
      </w:pPr>
    </w:p>
    <w:p w14:paraId="64733274">
      <w:pPr>
        <w:snapToGrid w:val="0"/>
        <w:spacing w:line="24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五、开标与评标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DB8DFEF">
      <w:pPr>
        <w:snapToGrid w:val="0"/>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18．开标</w:t>
      </w:r>
    </w:p>
    <w:p w14:paraId="1AAB116A">
      <w:pPr>
        <w:spacing w:line="24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18.1 采购代理机构将在招标公告规定的时间和地点组织公开开标。开标会议邀请所有</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派代表参加，开标当日，请各</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在开标截止时间前至少提前半小时登录“不见面”开标系统</w:t>
      </w:r>
      <w:r>
        <w:rPr>
          <w:rFonts w:hint="eastAsia" w:ascii="宋体" w:hAnsi="宋体" w:eastAsia="宋体" w:cs="宋体"/>
          <w:color w:val="auto"/>
          <w:sz w:val="22"/>
          <w:szCs w:val="22"/>
          <w:highlight w:val="none"/>
          <w:lang w:val="en-US" w:eastAsia="zh-CN"/>
        </w:rPr>
        <w:t>进行签到。</w:t>
      </w:r>
    </w:p>
    <w:p w14:paraId="1D674CF0">
      <w:pPr>
        <w:spacing w:line="240" w:lineRule="auto"/>
        <w:ind w:firstLine="440" w:firstLineChars="200"/>
        <w:rPr>
          <w:rFonts w:hint="eastAsia" w:ascii="宋体" w:hAnsi="宋体" w:cs="宋体"/>
          <w:bCs/>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w:t>
      </w:r>
      <w:r>
        <w:rPr>
          <w:rFonts w:hint="eastAsia" w:ascii="宋体" w:hAnsi="宋体" w:cs="宋体"/>
          <w:bCs/>
          <w:color w:val="auto"/>
          <w:sz w:val="22"/>
          <w:szCs w:val="22"/>
          <w:highlight w:val="none"/>
        </w:rPr>
        <w:t>开标过程中，</w:t>
      </w:r>
      <w:r>
        <w:rPr>
          <w:rFonts w:hint="eastAsia" w:ascii="宋体" w:hAnsi="宋体" w:cs="宋体"/>
          <w:bCs/>
          <w:color w:val="auto"/>
          <w:sz w:val="22"/>
          <w:szCs w:val="22"/>
          <w:highlight w:val="none"/>
          <w:lang w:eastAsia="zh-CN"/>
        </w:rPr>
        <w:t>投标人</w:t>
      </w:r>
      <w:r>
        <w:rPr>
          <w:rFonts w:hint="eastAsia" w:ascii="宋体" w:hAnsi="宋体" w:cs="宋体"/>
          <w:bCs/>
          <w:color w:val="auto"/>
          <w:sz w:val="22"/>
          <w:szCs w:val="22"/>
          <w:highlight w:val="none"/>
        </w:rPr>
        <w:t>在收到工作人员“开始解密”指令后，请及时使用CA对电子投标文件进行解密。解密时所用CA应与加密投标文件时所用CA相同；</w:t>
      </w:r>
    </w:p>
    <w:p w14:paraId="77BCBCDA">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rPr>
        <w:t>注：公开招标解密时间为</w:t>
      </w: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rPr>
        <w:t>0分钟，在解密时间内</w:t>
      </w:r>
      <w:r>
        <w:rPr>
          <w:rFonts w:hint="eastAsia" w:ascii="宋体" w:hAnsi="宋体" w:cs="宋体"/>
          <w:bCs/>
          <w:color w:val="auto"/>
          <w:sz w:val="22"/>
          <w:szCs w:val="22"/>
          <w:highlight w:val="none"/>
          <w:lang w:eastAsia="zh-CN"/>
        </w:rPr>
        <w:t>投标人</w:t>
      </w:r>
      <w:r>
        <w:rPr>
          <w:rFonts w:hint="eastAsia" w:ascii="宋体" w:hAnsi="宋体" w:cs="宋体"/>
          <w:bCs/>
          <w:color w:val="auto"/>
          <w:sz w:val="22"/>
          <w:szCs w:val="22"/>
          <w:highlight w:val="none"/>
        </w:rPr>
        <w:t>全部解密完成后，可提前进入开标下一阶段</w:t>
      </w:r>
      <w:r>
        <w:rPr>
          <w:rFonts w:hint="eastAsia" w:ascii="宋体" w:hAnsi="宋体" w:eastAsia="宋体" w:cs="宋体"/>
          <w:color w:val="auto"/>
          <w:sz w:val="22"/>
          <w:szCs w:val="22"/>
          <w:highlight w:val="none"/>
        </w:rPr>
        <w:t>，由电子交易系统进行自动唱标。</w:t>
      </w:r>
    </w:p>
    <w:p w14:paraId="6BEF0CDE">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采购代理机构将在开标会议现场做开标记录。</w:t>
      </w:r>
    </w:p>
    <w:p w14:paraId="244993A8">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在开标环节出现下列情况之一的，其电子及纸质投标文件视为无效文件：</w:t>
      </w:r>
    </w:p>
    <w:p w14:paraId="6B83CB6A">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拒绝对电子投标文件进行解密的；</w:t>
      </w:r>
    </w:p>
    <w:p w14:paraId="3206D465">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自身原因（如CA锁与制作电子投标文件使用的CA锁不一致、或沿用旧版招标文件编制投标文件等情形），导致在规定时间内无法解密投标文件的；</w:t>
      </w:r>
    </w:p>
    <w:p w14:paraId="57544F86">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（3）上传的电子投标文件无法打开的；</w:t>
      </w:r>
    </w:p>
    <w:p w14:paraId="17BDCBC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（4）政府采购法律法规规定的其他无效情形。</w:t>
      </w:r>
    </w:p>
    <w:p w14:paraId="6BDF99C8">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特殊情形下的应急处置</w:t>
      </w:r>
    </w:p>
    <w:p w14:paraId="54B44BA3">
      <w:pPr>
        <w:spacing w:line="240" w:lineRule="auto"/>
        <w:ind w:firstLine="440" w:firstLineChars="200"/>
        <w:rPr>
          <w:rFonts w:hint="eastAsia" w:ascii="宋体" w:hAnsi="宋体" w:eastAsia="宋体" w:cs="宋体"/>
          <w:color w:val="auto"/>
          <w:sz w:val="22"/>
          <w:szCs w:val="22"/>
          <w:highlight w:val="none"/>
        </w:rPr>
      </w:pPr>
      <w:r>
        <w:rPr>
          <w:rFonts w:hint="eastAsia" w:ascii="Times New Roman" w:hAnsi="宋体" w:eastAsia="宋体" w:cs="Times New Roman"/>
          <w:color w:val="auto"/>
          <w:sz w:val="22"/>
          <w:szCs w:val="22"/>
          <w:highlight w:val="none"/>
        </w:rPr>
        <w:t>在开标、评审过程中，如因停电、断网、电子化系统故障等特殊原因导致电子化开、评标无法正常进行时，视具体情况确定是否停止开评标活动。</w:t>
      </w:r>
    </w:p>
    <w:p w14:paraId="1955BB35">
      <w:pPr>
        <w:spacing w:line="24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19．评标委员会</w:t>
      </w:r>
    </w:p>
    <w:p w14:paraId="1C583532">
      <w:pPr>
        <w:spacing w:line="240" w:lineRule="auto"/>
        <w:ind w:firstLine="440" w:firstLineChars="200"/>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19.1 采购人</w:t>
      </w:r>
      <w:r>
        <w:rPr>
          <w:rFonts w:hint="eastAsia" w:ascii="宋体" w:hAnsi="宋体" w:eastAsia="宋体" w:cs="宋体"/>
          <w:snapToGrid w:val="0"/>
          <w:color w:val="auto"/>
          <w:sz w:val="22"/>
          <w:szCs w:val="22"/>
          <w:highlight w:val="none"/>
        </w:rPr>
        <w:t>将按照</w:t>
      </w:r>
      <w:r>
        <w:rPr>
          <w:rFonts w:hint="eastAsia" w:ascii="宋体" w:hAnsi="宋体" w:cs="宋体"/>
          <w:snapToGrid w:val="0"/>
          <w:color w:val="auto"/>
          <w:sz w:val="22"/>
          <w:szCs w:val="22"/>
          <w:highlight w:val="none"/>
          <w:lang w:eastAsia="zh-CN"/>
        </w:rPr>
        <w:t>《中华人民共和国政府采购法》</w:t>
      </w:r>
      <w:r>
        <w:rPr>
          <w:rFonts w:hint="eastAsia" w:ascii="宋体" w:hAnsi="宋体" w:eastAsia="宋体" w:cs="宋体"/>
          <w:snapToGrid w:val="0"/>
          <w:color w:val="auto"/>
          <w:sz w:val="22"/>
          <w:szCs w:val="22"/>
          <w:highlight w:val="none"/>
        </w:rPr>
        <w:t>、《政府采购货物和服务招标投标管理办法》及有关规定组建评标委员会。</w:t>
      </w:r>
    </w:p>
    <w:p w14:paraId="3CF1761E">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评标委员会由采购人代表及评审专家组成，专家从陕西省政府采购专家库中随机抽取产生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具体人数详见投标须知前附表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B1BD14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评标委员会负责评标工作，对投标文件进行审查和评估，并向采购人提交书面评审意见。</w:t>
      </w:r>
    </w:p>
    <w:p w14:paraId="7585F508">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20．评标过程的保密性</w:t>
      </w:r>
    </w:p>
    <w:p w14:paraId="01537FE4">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 公开开标后，直至发布中标公告时止，凡与审查、澄清、评价和比较投标的有关资料以及授标意见等，均属保密范围，评标委员会及招标工作人员不得向投标人及与评标无关的其他人透露。</w:t>
      </w:r>
    </w:p>
    <w:p w14:paraId="5F833A58">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在评标过程中，如果投标人试图在投标文件审查、澄清、比较及授予合同方面向评标委员会或采购人施加任何影响，其投标将被拒绝。</w:t>
      </w:r>
    </w:p>
    <w:p w14:paraId="632E1D90">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21、投标文件的澄清</w:t>
      </w:r>
    </w:p>
    <w:p w14:paraId="0D767324">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14:paraId="05C58150">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22．投标文件的初审</w:t>
      </w:r>
    </w:p>
    <w:p w14:paraId="72156751">
      <w:pPr>
        <w:pStyle w:val="21"/>
        <w:spacing w:line="24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开标后，由采购代理机构协助采购人共同依法对投标人的资格证明文件进行审查。</w:t>
      </w:r>
    </w:p>
    <w:p w14:paraId="2ED08D63">
      <w:pPr>
        <w:spacing w:before="156" w:beforeLines="50"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14:paraId="44D751B2">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 符合性评审：</w:t>
      </w:r>
      <w:r>
        <w:rPr>
          <w:rFonts w:hint="eastAsia" w:ascii="宋体" w:hAnsi="宋体" w:cs="宋体"/>
          <w:color w:val="auto"/>
          <w:sz w:val="22"/>
          <w:szCs w:val="22"/>
          <w:highlight w:val="none"/>
        </w:rPr>
        <w:t>主要对各</w:t>
      </w:r>
      <w:r>
        <w:rPr>
          <w:rFonts w:hint="eastAsia" w:ascii="宋体" w:hAnsi="宋体" w:cs="宋体"/>
          <w:color w:val="auto"/>
          <w:sz w:val="22"/>
          <w:szCs w:val="22"/>
          <w:highlight w:val="none"/>
          <w:lang w:eastAsia="zh-CN"/>
        </w:rPr>
        <w:t>投标人投标</w:t>
      </w:r>
      <w:r>
        <w:rPr>
          <w:rFonts w:hint="eastAsia" w:ascii="宋体" w:hAnsi="宋体" w:cs="宋体"/>
          <w:color w:val="auto"/>
          <w:sz w:val="22"/>
          <w:szCs w:val="22"/>
          <w:highlight w:val="none"/>
        </w:rPr>
        <w:t>文件进行商务性的审定。</w:t>
      </w:r>
      <w:r>
        <w:rPr>
          <w:rFonts w:hint="eastAsia" w:ascii="宋体" w:hAnsi="宋体" w:cs="宋体"/>
          <w:color w:val="auto"/>
          <w:sz w:val="22"/>
          <w:szCs w:val="22"/>
          <w:highlight w:val="none"/>
          <w:lang w:val="en-US" w:eastAsia="zh-CN"/>
        </w:rPr>
        <w:t>有一项</w:t>
      </w:r>
      <w:r>
        <w:rPr>
          <w:rFonts w:hint="eastAsia" w:ascii="宋体" w:hAnsi="宋体" w:cs="宋体"/>
          <w:color w:val="auto"/>
          <w:sz w:val="22"/>
          <w:szCs w:val="22"/>
          <w:highlight w:val="none"/>
          <w:lang w:eastAsia="zh-CN"/>
        </w:rPr>
        <w:t>不符合</w:t>
      </w:r>
      <w:r>
        <w:rPr>
          <w:rFonts w:hint="eastAsia" w:ascii="宋体" w:hAnsi="宋体" w:cs="宋体"/>
          <w:color w:val="auto"/>
          <w:sz w:val="22"/>
          <w:szCs w:val="22"/>
          <w:highlight w:val="none"/>
        </w:rPr>
        <w:t>的，其投标将按无效处理：</w:t>
      </w:r>
    </w:p>
    <w:p w14:paraId="21FD5822">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22.3.1有下列情形之一的，视为投标人相互恶意串通投标响应，其投标文件按无效处理：</w:t>
      </w:r>
    </w:p>
    <w:p w14:paraId="7A316C0D">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1）不同投标人的投标文件由同一单位或者个人编制；</w:t>
      </w:r>
    </w:p>
    <w:p w14:paraId="7475B6B1">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2）不同投标人委托同一单位或者个人办理投标事宜；</w:t>
      </w:r>
    </w:p>
    <w:p w14:paraId="55E8D2CF">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3）不同投标人的</w:t>
      </w:r>
      <w:r>
        <w:rPr>
          <w:rFonts w:hint="eastAsia" w:ascii="宋体" w:hAnsi="宋体" w:cs="宋体"/>
          <w:color w:val="auto"/>
          <w:kern w:val="2"/>
          <w:sz w:val="22"/>
          <w:szCs w:val="22"/>
          <w:highlight w:val="none"/>
          <w:lang w:val="en-US" w:eastAsia="zh-CN"/>
        </w:rPr>
        <w:t>投标</w:t>
      </w:r>
      <w:r>
        <w:rPr>
          <w:rFonts w:hint="eastAsia" w:ascii="宋体" w:hAnsi="宋体" w:eastAsia="宋体" w:cs="宋体"/>
          <w:color w:val="auto"/>
          <w:kern w:val="2"/>
          <w:sz w:val="22"/>
          <w:szCs w:val="22"/>
          <w:highlight w:val="none"/>
        </w:rPr>
        <w:t>文件载明的项目管理成员为同一人；</w:t>
      </w:r>
    </w:p>
    <w:p w14:paraId="1660C3CF">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4）不同投标人的</w:t>
      </w:r>
      <w:r>
        <w:rPr>
          <w:rFonts w:hint="eastAsia" w:ascii="宋体" w:hAnsi="宋体" w:cs="宋体"/>
          <w:color w:val="auto"/>
          <w:kern w:val="2"/>
          <w:sz w:val="22"/>
          <w:szCs w:val="22"/>
          <w:highlight w:val="none"/>
          <w:lang w:val="en-US" w:eastAsia="zh-CN"/>
        </w:rPr>
        <w:t>投标</w:t>
      </w:r>
      <w:r>
        <w:rPr>
          <w:rFonts w:hint="eastAsia" w:ascii="宋体" w:hAnsi="宋体" w:eastAsia="宋体" w:cs="宋体"/>
          <w:color w:val="auto"/>
          <w:kern w:val="2"/>
          <w:sz w:val="22"/>
          <w:szCs w:val="22"/>
          <w:highlight w:val="none"/>
        </w:rPr>
        <w:t>文件异常一致或者投标报价呈规律性差异；</w:t>
      </w:r>
    </w:p>
    <w:p w14:paraId="7D818475">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5）不同投标人的</w:t>
      </w:r>
      <w:r>
        <w:rPr>
          <w:rFonts w:hint="eastAsia" w:ascii="宋体" w:hAnsi="宋体" w:cs="宋体"/>
          <w:color w:val="auto"/>
          <w:kern w:val="2"/>
          <w:sz w:val="22"/>
          <w:szCs w:val="22"/>
          <w:highlight w:val="none"/>
          <w:lang w:val="en-US" w:eastAsia="zh-CN"/>
        </w:rPr>
        <w:t>投标</w:t>
      </w:r>
      <w:r>
        <w:rPr>
          <w:rFonts w:hint="eastAsia" w:ascii="宋体" w:hAnsi="宋体" w:eastAsia="宋体" w:cs="宋体"/>
          <w:color w:val="auto"/>
          <w:kern w:val="2"/>
          <w:sz w:val="22"/>
          <w:szCs w:val="22"/>
          <w:highlight w:val="none"/>
        </w:rPr>
        <w:t>文件相互混装；</w:t>
      </w:r>
    </w:p>
    <w:p w14:paraId="61149C52">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6）不同投标人的投标保证金从同一单位或者个人的账户转出；</w:t>
      </w:r>
    </w:p>
    <w:p w14:paraId="77162B28">
      <w:pPr>
        <w:pStyle w:val="10"/>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7）不同投标人的</w:t>
      </w:r>
      <w:r>
        <w:rPr>
          <w:rFonts w:hint="eastAsia" w:ascii="宋体" w:hAnsi="宋体" w:cs="宋体"/>
          <w:color w:val="auto"/>
          <w:kern w:val="2"/>
          <w:sz w:val="22"/>
          <w:szCs w:val="22"/>
          <w:highlight w:val="none"/>
          <w:lang w:val="en-US" w:eastAsia="zh-CN"/>
        </w:rPr>
        <w:t>投标</w:t>
      </w:r>
      <w:r>
        <w:rPr>
          <w:rFonts w:hint="eastAsia" w:ascii="宋体" w:hAnsi="宋体" w:eastAsia="宋体" w:cs="宋体"/>
          <w:color w:val="auto"/>
          <w:kern w:val="2"/>
          <w:sz w:val="22"/>
          <w:szCs w:val="22"/>
          <w:highlight w:val="none"/>
        </w:rPr>
        <w:t>文件由同一单位送达。</w:t>
      </w:r>
    </w:p>
    <w:p w14:paraId="7F6AAB8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 如果投标文件实质上没有响应招标文件的要求，评标委员会将予以拒绝，投标人不得通过修正或撤销不合要求的偏离从而使其投标成为实质上响应的投标。</w:t>
      </w:r>
    </w:p>
    <w:p w14:paraId="5B426C6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 评标委员会将只对确定为实质上响应的投标进行审核，看其是否有计算上和累加上的算术错误，修正错误的原则如下：</w:t>
      </w:r>
    </w:p>
    <w:p w14:paraId="2AADCD5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1）投标报价表中内容与投标文件投标分项报价表内容不一致的，应以投标报价表为准；</w:t>
      </w:r>
    </w:p>
    <w:p w14:paraId="640A2B4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2）投标文件的大写金额和小写金额不一致的，以大写金额为准；总价金额与按单价汇总金额不一致的，以单价金额计算结果为准；单价金额小数点有明显错位的，应以总价为准，并修改单价；</w:t>
      </w:r>
    </w:p>
    <w:p w14:paraId="68AA926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22.6 评标委员会将按上述修正错误的原则调整投标文件中的投标报价，调整后的价格应对投标人具有约束力。如果投标人不接受修正后的价格，则其投标将被拒绝。</w:t>
      </w:r>
    </w:p>
    <w:p w14:paraId="54AE2B01">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23．投标文件的详细评审</w:t>
      </w:r>
    </w:p>
    <w:p w14:paraId="132720E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 评标委员会将按照第22条规定只对确定为实质上响应招标文件要求的投标进行详细的评价和比较。</w:t>
      </w:r>
    </w:p>
    <w:p w14:paraId="51EBEA5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 评标方法：综合评分法</w:t>
      </w:r>
    </w:p>
    <w:p w14:paraId="2C0EF187">
      <w:pPr>
        <w:autoSpaceDE w:val="0"/>
        <w:autoSpaceDN w:val="0"/>
        <w:snapToGrid w:val="0"/>
        <w:spacing w:line="440" w:lineRule="exact"/>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23.</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 xml:space="preserve"> 本项目落实政府采购政策</w:t>
      </w:r>
    </w:p>
    <w:p w14:paraId="2340A526">
      <w:pPr>
        <w:autoSpaceDE w:val="0"/>
        <w:autoSpaceDN w:val="0"/>
        <w:snapToGrid w:val="0"/>
        <w:spacing w:line="44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23.</w:t>
      </w: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zh-CN"/>
        </w:rPr>
        <w:t>.1 投标企业政府采购政策</w:t>
      </w:r>
    </w:p>
    <w:p w14:paraId="5C28FC49">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（1）中小企业落实政府采购政策</w:t>
      </w:r>
    </w:p>
    <w:p w14:paraId="5131B248">
      <w:pPr>
        <w:autoSpaceDE w:val="0"/>
        <w:autoSpaceDN w:val="0"/>
        <w:snapToGrid w:val="0"/>
        <w:spacing w:line="24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①中小企业应符合工信部联企业[2011]300号文件规定，采购活动执行</w:t>
      </w:r>
      <w:r>
        <w:rPr>
          <w:rFonts w:hint="eastAsia" w:ascii="宋体" w:hAnsi="宋体" w:cs="宋体"/>
          <w:color w:val="auto"/>
          <w:sz w:val="22"/>
          <w:szCs w:val="22"/>
          <w:highlight w:val="none"/>
        </w:rPr>
        <w:t>《政府采购促进中小企业发展管理办法》（财库〔2020〕46号）</w:t>
      </w:r>
      <w:r>
        <w:rPr>
          <w:rFonts w:hint="eastAsia" w:ascii="宋体" w:hAnsi="宋体" w:eastAsia="宋体" w:cs="宋体"/>
          <w:color w:val="auto"/>
          <w:sz w:val="22"/>
          <w:szCs w:val="22"/>
          <w:highlight w:val="none"/>
        </w:rPr>
        <w:t>的规定。提供本企业制造的货物、承担的工程或者服务，或者提供其他中小企业制造的货物。（本项所称货物不包括使用大型企业注册商标的货物）。</w:t>
      </w:r>
    </w:p>
    <w:p w14:paraId="54E11DD2">
      <w:pPr>
        <w:autoSpaceDE w:val="0"/>
        <w:autoSpaceDN w:val="0"/>
        <w:snapToGrid w:val="0"/>
        <w:spacing w:line="24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②投标人须提供中小企业</w:t>
      </w:r>
      <w:r>
        <w:rPr>
          <w:rFonts w:hint="eastAsia" w:ascii="宋体" w:hAnsi="宋体" w:cs="宋体"/>
          <w:color w:val="auto"/>
          <w:sz w:val="22"/>
          <w:szCs w:val="22"/>
          <w:highlight w:val="none"/>
          <w:lang w:val="en-US" w:eastAsia="zh-CN"/>
        </w:rPr>
        <w:t>声明</w:t>
      </w:r>
      <w:r>
        <w:rPr>
          <w:rFonts w:hint="eastAsia" w:ascii="宋体" w:hAnsi="宋体" w:eastAsia="宋体" w:cs="宋体"/>
          <w:color w:val="auto"/>
          <w:sz w:val="22"/>
          <w:szCs w:val="22"/>
          <w:highlight w:val="none"/>
        </w:rPr>
        <w:t>函，以此为依据享受政府采购政策。</w:t>
      </w:r>
    </w:p>
    <w:p w14:paraId="368261CD">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监狱和戒毒企业</w:t>
      </w:r>
      <w:r>
        <w:rPr>
          <w:rFonts w:hint="eastAsia" w:ascii="宋体" w:hAnsi="宋体" w:eastAsia="宋体" w:cs="宋体"/>
          <w:color w:val="auto"/>
          <w:sz w:val="22"/>
          <w:szCs w:val="22"/>
          <w:highlight w:val="none"/>
        </w:rPr>
        <w:t>落实政府采购政策</w:t>
      </w:r>
    </w:p>
    <w:p w14:paraId="08C40F3B">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监狱和戒毒企业应符合《财政部</w:t>
      </w:r>
      <w:r>
        <w:rPr>
          <w:rFonts w:hint="eastAsia" w:ascii="宋体" w:hAnsi="宋体" w:eastAsia="宋体" w:cs="宋体"/>
          <w:color w:val="auto"/>
          <w:sz w:val="22"/>
          <w:szCs w:val="22"/>
          <w:highlight w:val="none"/>
        </w:rPr>
        <w:t>、司法部关于政府采购支持监狱企业发展有关问题的通知》--财库[2014]68号</w:t>
      </w:r>
      <w:r>
        <w:rPr>
          <w:rFonts w:hint="eastAsia" w:ascii="宋体" w:hAnsi="宋体" w:eastAsia="宋体" w:cs="宋体"/>
          <w:color w:val="auto"/>
          <w:sz w:val="22"/>
          <w:szCs w:val="22"/>
          <w:highlight w:val="none"/>
          <w:lang w:val="zh-CN"/>
        </w:rPr>
        <w:t>，并提供由省级以上监狱管理局、戒毒管理局(含新疆生产建设兵团)出具的属于监狱企业的证明</w:t>
      </w:r>
      <w:r>
        <w:rPr>
          <w:rFonts w:hint="eastAsia" w:ascii="宋体" w:hAnsi="宋体" w:eastAsia="宋体" w:cs="宋体"/>
          <w:color w:val="auto"/>
          <w:sz w:val="22"/>
          <w:szCs w:val="22"/>
          <w:highlight w:val="none"/>
        </w:rPr>
        <w:t>。</w:t>
      </w:r>
    </w:p>
    <w:p w14:paraId="74B0AC0B">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（3）残疾人福利性单位落实政府采购政策</w:t>
      </w:r>
    </w:p>
    <w:p w14:paraId="22D40E3C">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22B0B5EA">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②投标投标人须按照财库〔2018〕141号规定，提供《残疾人福利性单位声明函》，并对声明的真实性负责。以此为依据享受政府采购政策。</w:t>
      </w:r>
    </w:p>
    <w:p w14:paraId="4A2146EB">
      <w:pPr>
        <w:autoSpaceDE w:val="0"/>
        <w:autoSpaceDN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人为残疾人福利性单位的，采购人或者其委托的采购代理机构应当随</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结果同时公告其《残疾人福利性单位声明函》，接受社会监督。</w:t>
      </w:r>
    </w:p>
    <w:p w14:paraId="15D50709">
      <w:pPr>
        <w:autoSpaceDE w:val="0"/>
        <w:autoSpaceDN w:val="0"/>
        <w:snapToGrid w:val="0"/>
        <w:spacing w:line="240" w:lineRule="auto"/>
        <w:ind w:firstLine="440" w:firstLineChars="200"/>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（4）投标投标人</w:t>
      </w:r>
      <w:r>
        <w:rPr>
          <w:rFonts w:hint="eastAsia" w:ascii="宋体" w:hAnsi="宋体" w:eastAsia="宋体" w:cs="宋体"/>
          <w:bCs/>
          <w:color w:val="auto"/>
          <w:sz w:val="22"/>
          <w:szCs w:val="22"/>
          <w:highlight w:val="none"/>
        </w:rPr>
        <w:t>应如实提供以上证明文件，如存在虚假应标，将取消其投标资格。</w:t>
      </w:r>
    </w:p>
    <w:p w14:paraId="54B53453">
      <w:pPr>
        <w:autoSpaceDE w:val="0"/>
        <w:autoSpaceDN w:val="0"/>
        <w:snapToGrid w:val="0"/>
        <w:spacing w:line="240" w:lineRule="auto"/>
        <w:ind w:firstLine="433" w:firstLineChars="196"/>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23.</w:t>
      </w: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zh-CN"/>
        </w:rPr>
        <w:t>.2 投标产品政府采购政策</w:t>
      </w:r>
    </w:p>
    <w:p w14:paraId="26E1DA3D">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（1）节能产品</w:t>
      </w:r>
      <w:r>
        <w:rPr>
          <w:rFonts w:hint="eastAsia" w:ascii="宋体" w:hAnsi="宋体" w:eastAsia="宋体" w:cs="宋体"/>
          <w:color w:val="auto"/>
          <w:sz w:val="22"/>
          <w:szCs w:val="22"/>
          <w:highlight w:val="none"/>
          <w:lang w:val="zh-CN"/>
        </w:rPr>
        <w:t>根据《国务院办公厅关于建立政府强制采购节能产品制度的通知》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国办发[2007] 51号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的规定</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以中国政府采购网</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http://www.ccgp.gov.cn/</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公布的最新一期节能产品政府采购清单为准。</w:t>
      </w:r>
    </w:p>
    <w:p w14:paraId="133D6ED4">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（2）环境标志产品</w:t>
      </w:r>
      <w:r>
        <w:rPr>
          <w:rFonts w:hint="eastAsia" w:ascii="宋体" w:hAnsi="宋体" w:eastAsia="宋体" w:cs="宋体"/>
          <w:color w:val="auto"/>
          <w:sz w:val="22"/>
          <w:szCs w:val="22"/>
          <w:highlight w:val="none"/>
          <w:lang w:val="zh-CN"/>
        </w:rPr>
        <w:t>根据《环境标志产品政府采购实施的意见》</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财库</w:t>
      </w:r>
      <w:r>
        <w:rPr>
          <w:rFonts w:hint="eastAsia" w:ascii="宋体" w:hAnsi="宋体" w:eastAsia="宋体" w:cs="宋体"/>
          <w:color w:val="auto"/>
          <w:sz w:val="22"/>
          <w:szCs w:val="22"/>
          <w:highlight w:val="none"/>
        </w:rPr>
        <w:t>[2006]90</w:t>
      </w:r>
      <w:r>
        <w:rPr>
          <w:rFonts w:hint="eastAsia" w:ascii="宋体" w:hAnsi="宋体" w:eastAsia="宋体" w:cs="宋体"/>
          <w:color w:val="auto"/>
          <w:sz w:val="22"/>
          <w:szCs w:val="22"/>
          <w:highlight w:val="none"/>
          <w:lang w:val="zh-CN"/>
        </w:rPr>
        <w:t>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的规定</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以中国政府采购网</w:t>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t>公布的最新一期环境标志产品政府采购清单为准。</w:t>
      </w:r>
    </w:p>
    <w:p w14:paraId="22BBD95A">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73E231A">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若节能、环保、环境标志清单内的产品仅是构成投标产品的部件、组件或零件的，则该投标产品不享受鼓励优惠政策。</w:t>
      </w:r>
    </w:p>
    <w:p w14:paraId="6A16B74E">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同一标段的节能、环保、环境标志产品部分优惠只对属于清单内的非强制类产品进行优惠，强制类产品不给予优惠。</w:t>
      </w:r>
    </w:p>
    <w:p w14:paraId="4FEAB824">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val="zh-CN"/>
        </w:rPr>
        <w:t>节能、环保、环境标志产品不重复优惠；同时列入国家级清单和省级清单的产品不重复优惠。</w:t>
      </w:r>
    </w:p>
    <w:p w14:paraId="1028CD2A">
      <w:pPr>
        <w:autoSpaceDE w:val="0"/>
        <w:autoSpaceDN w:val="0"/>
        <w:snapToGrid w:val="0"/>
        <w:spacing w:line="240" w:lineRule="auto"/>
        <w:ind w:firstLine="431" w:firstLineChars="19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zh-CN"/>
        </w:rPr>
        <w:t>获得上述认证的产品在投标时应提供有效证明材料。以上所有证明文件复印件须加盖投标人公章并注明“与原件一致”，否则不予优惠。</w:t>
      </w:r>
    </w:p>
    <w:p w14:paraId="7166B22B">
      <w:pPr>
        <w:spacing w:line="240" w:lineRule="auto"/>
        <w:ind w:firstLine="433" w:firstLineChars="196"/>
        <w:rPr>
          <w:rFonts w:hint="eastAsia" w:eastAsia="宋体"/>
          <w:lang w:val="en-US" w:eastAsia="zh-CN"/>
        </w:rPr>
      </w:pPr>
      <w:r>
        <w:rPr>
          <w:rFonts w:hint="eastAsia" w:ascii="宋体" w:hAnsi="宋体" w:eastAsia="宋体" w:cs="宋体"/>
          <w:b/>
          <w:color w:val="auto"/>
          <w:sz w:val="22"/>
          <w:szCs w:val="22"/>
          <w:highlight w:val="none"/>
        </w:rPr>
        <w:t>24</w:t>
      </w:r>
      <w:r>
        <w:rPr>
          <w:rFonts w:hint="eastAsia" w:ascii="宋体" w:hAnsi="宋体" w:eastAsia="宋体" w:cs="宋体"/>
          <w:b/>
          <w:color w:val="auto"/>
          <w:sz w:val="22"/>
          <w:szCs w:val="22"/>
          <w:highlight w:val="none"/>
          <w:lang w:val="zh-CN"/>
        </w:rPr>
        <w:t xml:space="preserve"> 价格优惠比例</w:t>
      </w:r>
    </w:p>
    <w:p w14:paraId="464C20DA">
      <w:pPr>
        <w:spacing w:line="240" w:lineRule="auto"/>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投标企业优惠比例</w:t>
      </w:r>
      <w:r>
        <w:rPr>
          <w:rFonts w:hint="eastAsia" w:ascii="宋体" w:hAnsi="宋体" w:cs="宋体"/>
          <w:b/>
          <w:color w:val="auto"/>
          <w:sz w:val="22"/>
          <w:szCs w:val="22"/>
          <w:highlight w:val="none"/>
          <w:lang w:val="zh-CN"/>
        </w:rPr>
        <w:t>（本</w:t>
      </w:r>
      <w:r>
        <w:rPr>
          <w:rFonts w:hint="eastAsia" w:ascii="宋体" w:hAnsi="宋体" w:cs="宋体"/>
          <w:b/>
          <w:color w:val="auto"/>
          <w:sz w:val="22"/>
          <w:szCs w:val="22"/>
          <w:highlight w:val="none"/>
          <w:lang w:val="en-US" w:eastAsia="zh-CN"/>
        </w:rPr>
        <w:t>合同</w:t>
      </w:r>
      <w:r>
        <w:rPr>
          <w:rFonts w:hint="eastAsia" w:ascii="宋体" w:hAnsi="宋体" w:cs="宋体"/>
          <w:b/>
          <w:color w:val="auto"/>
          <w:sz w:val="22"/>
          <w:szCs w:val="22"/>
          <w:highlight w:val="none"/>
          <w:lang w:val="zh-CN"/>
        </w:rPr>
        <w:t>包专门面向中小企业采购，不再执行价格评审优惠的扶持政策）</w:t>
      </w:r>
    </w:p>
    <w:p w14:paraId="7756E578">
      <w:pPr>
        <w:spacing w:line="240" w:lineRule="auto"/>
        <w:ind w:firstLine="480"/>
        <w:rPr>
          <w:rFonts w:hint="eastAsia" w:ascii="宋体" w:hAnsi="宋体" w:eastAsia="宋体" w:cs="宋体"/>
          <w:b/>
          <w:color w:val="auto"/>
          <w:kern w:val="1"/>
          <w:sz w:val="22"/>
          <w:szCs w:val="22"/>
          <w:highlight w:val="none"/>
        </w:rPr>
      </w:pPr>
      <w:r>
        <w:rPr>
          <w:rFonts w:hint="eastAsia" w:ascii="宋体" w:hAnsi="宋体" w:eastAsia="宋体" w:cs="宋体"/>
          <w:color w:val="auto"/>
          <w:kern w:val="1"/>
          <w:sz w:val="22"/>
          <w:szCs w:val="22"/>
          <w:highlight w:val="none"/>
        </w:rPr>
        <w:t>23.6 评标委员会对进入详细评审的投标人进行综合评分，根据得分由高到低，推荐出一个以上三个以下中标候选单位。如果综合评分出现两个投标人得分相同的情况，按下列顺序排列：</w:t>
      </w:r>
    </w:p>
    <w:p w14:paraId="4D62E187">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(1)投标价格低的；</w:t>
      </w:r>
    </w:p>
    <w:p w14:paraId="378FD37F">
      <w:pPr>
        <w:spacing w:line="240" w:lineRule="auto"/>
        <w:ind w:firstLine="480"/>
        <w:rPr>
          <w:rFonts w:hint="eastAsia" w:ascii="宋体" w:hAnsi="宋体" w:eastAsia="宋体" w:cs="宋体"/>
          <w:color w:val="auto"/>
          <w:kern w:val="1"/>
          <w:sz w:val="22"/>
          <w:szCs w:val="22"/>
          <w:highlight w:val="none"/>
          <w:lang w:eastAsia="zh-CN"/>
        </w:rPr>
      </w:pPr>
      <w:r>
        <w:rPr>
          <w:rFonts w:hint="eastAsia" w:ascii="宋体" w:hAnsi="宋体" w:eastAsia="宋体" w:cs="宋体"/>
          <w:color w:val="auto"/>
          <w:kern w:val="1"/>
          <w:sz w:val="22"/>
          <w:szCs w:val="22"/>
          <w:highlight w:val="none"/>
        </w:rPr>
        <w:t>(2)技术方案得分高的</w:t>
      </w:r>
      <w:r>
        <w:rPr>
          <w:rFonts w:hint="eastAsia" w:ascii="宋体" w:hAnsi="宋体" w:cs="宋体"/>
          <w:color w:val="auto"/>
          <w:kern w:val="1"/>
          <w:sz w:val="22"/>
          <w:szCs w:val="22"/>
          <w:highlight w:val="none"/>
          <w:lang w:eastAsia="zh-CN"/>
        </w:rPr>
        <w:t>；</w:t>
      </w:r>
    </w:p>
    <w:p w14:paraId="2D2A1C9C">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24、评标委员会根据</w:t>
      </w:r>
      <w:r>
        <w:rPr>
          <w:rFonts w:hint="eastAsia" w:ascii="宋体" w:hAnsi="宋体" w:eastAsia="宋体" w:cs="宋体"/>
          <w:color w:val="auto"/>
          <w:sz w:val="22"/>
          <w:szCs w:val="22"/>
          <w:highlight w:val="none"/>
        </w:rPr>
        <w:t>原始评标记录和评标结果编写</w:t>
      </w:r>
      <w:r>
        <w:rPr>
          <w:rFonts w:hint="eastAsia" w:ascii="宋体" w:hAnsi="宋体" w:eastAsia="宋体" w:cs="宋体"/>
          <w:color w:val="auto"/>
          <w:kern w:val="1"/>
          <w:sz w:val="22"/>
          <w:szCs w:val="22"/>
          <w:highlight w:val="none"/>
        </w:rPr>
        <w:t>评标报告，报采购人。</w:t>
      </w:r>
    </w:p>
    <w:p w14:paraId="14623CEF">
      <w:pPr>
        <w:snapToGrid w:val="0"/>
        <w:spacing w:before="156" w:beforeLines="50" w:after="156" w:afterLines="50" w:line="240" w:lineRule="auto"/>
        <w:jc w:val="center"/>
        <w:outlineLvl w:val="9"/>
        <w:rPr>
          <w:rFonts w:hint="eastAsia" w:ascii="宋体" w:hAnsi="宋体" w:eastAsia="宋体" w:cs="宋体"/>
          <w:b/>
          <w:color w:val="auto"/>
          <w:sz w:val="10"/>
          <w:szCs w:val="10"/>
          <w:highlight w:val="none"/>
        </w:rPr>
      </w:pPr>
      <w:bookmarkStart w:id="118" w:name="_Toc245176656"/>
      <w:bookmarkStart w:id="119" w:name="_Toc167590766"/>
      <w:bookmarkStart w:id="120" w:name="_Toc245658525"/>
      <w:bookmarkStart w:id="121" w:name="_Toc207897907"/>
      <w:bookmarkStart w:id="122" w:name="_Toc154482470"/>
      <w:bookmarkStart w:id="123" w:name="_Toc167591034"/>
      <w:bookmarkStart w:id="124" w:name="_Toc173549969"/>
      <w:bookmarkStart w:id="125" w:name="_Toc167591321"/>
      <w:bookmarkStart w:id="126" w:name="_Toc167591135"/>
      <w:bookmarkStart w:id="127" w:name="_Toc169846767"/>
      <w:bookmarkStart w:id="128" w:name="_Toc170980543"/>
      <w:bookmarkStart w:id="129" w:name="_Toc167849351"/>
      <w:bookmarkStart w:id="130" w:name="_Toc167591483"/>
      <w:bookmarkStart w:id="131" w:name="_Toc208337155"/>
      <w:bookmarkStart w:id="132" w:name="_Toc170980445"/>
      <w:bookmarkStart w:id="133" w:name="_Toc244623582"/>
      <w:bookmarkStart w:id="134" w:name="_Toc169838523"/>
      <w:bookmarkStart w:id="135" w:name="_Toc175033583"/>
      <w:bookmarkStart w:id="136" w:name="_Toc169846864"/>
      <w:bookmarkStart w:id="137" w:name="_Toc245657544"/>
      <w:bookmarkStart w:id="138" w:name="_Toc175032428"/>
    </w:p>
    <w:p w14:paraId="274C0381">
      <w:pPr>
        <w:snapToGrid w:val="0"/>
        <w:spacing w:before="156" w:beforeLines="50" w:after="156" w:afterLines="50" w:line="24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六、授予合同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B0BE5D4">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25．中标通知书</w:t>
      </w:r>
    </w:p>
    <w:p w14:paraId="36E35FEF">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25.1采购代理机构在收到采购人的中标复函后，将在陕西省政府采购网和陕西省公共资源交易网上发布中标公告，并在规定时间向中标人发出中标通知书。</w:t>
      </w:r>
    </w:p>
    <w:p w14:paraId="37C3D79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25.2 中标通知书是合同的组成部分。</w:t>
      </w:r>
    </w:p>
    <w:p w14:paraId="4023DD99">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26．招标代理</w:t>
      </w:r>
      <w:r>
        <w:rPr>
          <w:rFonts w:hint="eastAsia" w:ascii="宋体" w:hAnsi="宋体" w:cs="宋体"/>
          <w:color w:val="auto"/>
          <w:sz w:val="22"/>
          <w:szCs w:val="22"/>
          <w:highlight w:val="none"/>
          <w:lang w:val="en-US" w:eastAsia="zh-CN"/>
        </w:rPr>
        <w:t>服</w:t>
      </w:r>
      <w:r>
        <w:rPr>
          <w:rFonts w:hint="eastAsia" w:ascii="宋体" w:hAnsi="宋体" w:eastAsia="宋体" w:cs="宋体"/>
          <w:color w:val="auto"/>
          <w:sz w:val="22"/>
          <w:szCs w:val="22"/>
          <w:highlight w:val="none"/>
        </w:rPr>
        <w:t>务费</w:t>
      </w:r>
    </w:p>
    <w:p w14:paraId="4C2E890A">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26.1招标代理服务费：</w:t>
      </w:r>
      <w:r>
        <w:rPr>
          <w:rFonts w:hint="eastAsia" w:ascii="宋体" w:hAnsi="宋体" w:cs="宋体"/>
          <w:color w:val="auto"/>
          <w:sz w:val="22"/>
          <w:szCs w:val="22"/>
          <w:highlight w:val="none"/>
          <w:lang w:val="en-US" w:eastAsia="zh-CN"/>
        </w:rPr>
        <w:t>参考</w:t>
      </w:r>
      <w:r>
        <w:rPr>
          <w:rFonts w:hint="eastAsia" w:ascii="宋体" w:hAnsi="宋体" w:eastAsia="宋体" w:cs="宋体"/>
          <w:color w:val="auto"/>
          <w:sz w:val="22"/>
          <w:szCs w:val="22"/>
          <w:highlight w:val="none"/>
        </w:rPr>
        <w:t>计价格[2002]1980号文及发改价格[2011]534号文收取。</w:t>
      </w:r>
    </w:p>
    <w:p w14:paraId="24F84826">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26.2招标代理服务费由</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rPr>
        <w:t>支付一次性支付给</w:t>
      </w:r>
      <w:r>
        <w:rPr>
          <w:rFonts w:hint="eastAsia" w:ascii="宋体" w:hAnsi="宋体" w:cs="宋体"/>
          <w:color w:val="auto"/>
          <w:sz w:val="22"/>
          <w:szCs w:val="22"/>
          <w:highlight w:val="none"/>
          <w:u w:val="single"/>
          <w:lang w:eastAsia="zh-CN"/>
        </w:rPr>
        <w:t>陕西电通兴达咨询管理有限责任公司</w:t>
      </w:r>
      <w:r>
        <w:rPr>
          <w:rFonts w:hint="eastAsia" w:ascii="宋体" w:hAnsi="宋体" w:eastAsia="宋体" w:cs="宋体"/>
          <w:color w:val="auto"/>
          <w:sz w:val="22"/>
          <w:szCs w:val="22"/>
          <w:highlight w:val="none"/>
        </w:rPr>
        <w:t>。</w:t>
      </w:r>
    </w:p>
    <w:p w14:paraId="04719249">
      <w:pPr>
        <w:spacing w:line="24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27．签订合同</w:t>
      </w:r>
    </w:p>
    <w:p w14:paraId="084F2E23">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27.1中标人在收到中标通知书后</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日内，与采购人签订合同。</w:t>
      </w:r>
    </w:p>
    <w:p w14:paraId="06011C5A">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27.2 如果中标人没有按照上述第26.1条或第27.1条规定执行，采购人将有充分理由取消该中标决定，并没收其投标保证金。在此情况下，采购人可将合同授予综合得分排序名列下一个的投标人，或重新招标。</w:t>
      </w:r>
    </w:p>
    <w:p w14:paraId="527A4639">
      <w:pPr>
        <w:spacing w:line="24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28．其他</w:t>
      </w:r>
    </w:p>
    <w:p w14:paraId="5F0305D6">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 拒绝商业贿赂</w:t>
      </w:r>
    </w:p>
    <w:p w14:paraId="7FBFD9D1">
      <w:pP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28.1.1投标人须填写一份《拒绝政府采购领域商业贿赂承诺书》编制在投标文件中。</w:t>
      </w:r>
    </w:p>
    <w:p w14:paraId="05B33157">
      <w:pPr>
        <w:spacing w:line="240" w:lineRule="auto"/>
        <w:ind w:firstLine="482"/>
        <w:rPr>
          <w:rFonts w:hint="eastAsia" w:ascii="宋体" w:hAnsi="宋体" w:eastAsia="宋体" w:cs="宋体"/>
          <w:b/>
          <w:color w:val="auto"/>
          <w:kern w:val="1"/>
          <w:sz w:val="22"/>
          <w:szCs w:val="22"/>
          <w:highlight w:val="none"/>
        </w:rPr>
      </w:pPr>
      <w:r>
        <w:rPr>
          <w:rFonts w:hint="eastAsia" w:ascii="宋体" w:hAnsi="宋体" w:eastAsia="宋体" w:cs="宋体"/>
          <w:b/>
          <w:color w:val="auto"/>
          <w:kern w:val="1"/>
          <w:sz w:val="22"/>
          <w:szCs w:val="22"/>
          <w:highlight w:val="none"/>
        </w:rPr>
        <w:t>29、公开招标拟转为竞争性谈判程序</w:t>
      </w:r>
    </w:p>
    <w:p w14:paraId="5D7D47A1">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宋体" w:hAnsi="宋体" w:eastAsia="宋体" w:cs="宋体"/>
          <w:color w:val="auto"/>
          <w:sz w:val="22"/>
          <w:szCs w:val="22"/>
          <w:highlight w:val="none"/>
        </w:rPr>
        <w:t>经本级财政部门批准后可以与该两家投标人进行竞争性谈判采购，具体程序如下：</w:t>
      </w:r>
    </w:p>
    <w:p w14:paraId="18D74F71">
      <w:pPr>
        <w:spacing w:line="240" w:lineRule="auto"/>
        <w:ind w:firstLine="482"/>
        <w:rPr>
          <w:rFonts w:hint="eastAsia" w:ascii="宋体" w:hAnsi="宋体" w:eastAsia="宋体" w:cs="宋体"/>
          <w:b/>
          <w:color w:val="auto"/>
          <w:sz w:val="22"/>
          <w:szCs w:val="22"/>
          <w:highlight w:val="none"/>
        </w:rPr>
      </w:pPr>
      <w:r>
        <w:rPr>
          <w:rFonts w:hint="eastAsia" w:ascii="宋体" w:hAnsi="宋体" w:eastAsia="宋体" w:cs="宋体"/>
          <w:b/>
          <w:color w:val="auto"/>
          <w:kern w:val="1"/>
          <w:sz w:val="22"/>
          <w:szCs w:val="22"/>
          <w:highlight w:val="none"/>
        </w:rPr>
        <w:t>29.1 谈判小组</w:t>
      </w:r>
    </w:p>
    <w:p w14:paraId="4526E93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kern w:val="1"/>
          <w:sz w:val="22"/>
          <w:szCs w:val="22"/>
          <w:highlight w:val="none"/>
        </w:rPr>
        <w:t>（1）原公开招标组建的评标委员会现转为谈判小组</w:t>
      </w:r>
      <w:r>
        <w:rPr>
          <w:rFonts w:hint="eastAsia" w:ascii="宋体" w:hAnsi="宋体" w:eastAsia="宋体" w:cs="宋体"/>
          <w:color w:val="auto"/>
          <w:sz w:val="22"/>
          <w:szCs w:val="22"/>
          <w:highlight w:val="none"/>
        </w:rPr>
        <w:t>。</w:t>
      </w:r>
    </w:p>
    <w:p w14:paraId="0BF806DA">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（2）谈判小组负责谈判工作，对谈判响应文件进行审查和评估，并向采购人提交书面提交评审报告，推荐</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候选人。</w:t>
      </w:r>
    </w:p>
    <w:p w14:paraId="3865CE83">
      <w:pPr>
        <w:spacing w:line="240" w:lineRule="auto"/>
        <w:ind w:firstLine="482"/>
        <w:rPr>
          <w:rFonts w:hint="eastAsia" w:ascii="宋体" w:hAnsi="宋体" w:eastAsia="宋体" w:cs="宋体"/>
          <w:color w:val="auto"/>
          <w:kern w:val="1"/>
          <w:sz w:val="22"/>
          <w:szCs w:val="22"/>
          <w:highlight w:val="none"/>
        </w:rPr>
      </w:pPr>
      <w:r>
        <w:rPr>
          <w:rFonts w:hint="eastAsia" w:ascii="宋体" w:hAnsi="宋体" w:eastAsia="宋体" w:cs="宋体"/>
          <w:b/>
          <w:color w:val="auto"/>
          <w:kern w:val="1"/>
          <w:sz w:val="22"/>
          <w:szCs w:val="22"/>
          <w:highlight w:val="none"/>
        </w:rPr>
        <w:t>29.</w:t>
      </w:r>
      <w:r>
        <w:rPr>
          <w:rFonts w:hint="eastAsia" w:ascii="宋体" w:hAnsi="宋体" w:eastAsia="宋体" w:cs="宋体"/>
          <w:b/>
          <w:bCs/>
          <w:color w:val="auto"/>
          <w:kern w:val="1"/>
          <w:sz w:val="22"/>
          <w:szCs w:val="22"/>
          <w:highlight w:val="none"/>
        </w:rPr>
        <w:t xml:space="preserve">2 </w:t>
      </w:r>
      <w:r>
        <w:rPr>
          <w:rFonts w:hint="eastAsia" w:ascii="宋体" w:hAnsi="宋体" w:eastAsia="宋体" w:cs="宋体"/>
          <w:b/>
          <w:color w:val="auto"/>
          <w:kern w:val="1"/>
          <w:sz w:val="22"/>
          <w:szCs w:val="22"/>
          <w:highlight w:val="none"/>
        </w:rPr>
        <w:t>谈判</w:t>
      </w:r>
      <w:r>
        <w:rPr>
          <w:rFonts w:hint="eastAsia" w:ascii="宋体" w:hAnsi="宋体" w:eastAsia="宋体" w:cs="宋体"/>
          <w:b/>
          <w:bCs/>
          <w:color w:val="auto"/>
          <w:kern w:val="1"/>
          <w:sz w:val="22"/>
          <w:szCs w:val="22"/>
          <w:highlight w:val="none"/>
        </w:rPr>
        <w:t>程序</w:t>
      </w:r>
      <w:r>
        <w:rPr>
          <w:rFonts w:hint="eastAsia" w:ascii="宋体" w:hAnsi="宋体" w:eastAsia="宋体" w:cs="宋体"/>
          <w:bCs/>
          <w:color w:val="auto"/>
          <w:kern w:val="1"/>
          <w:sz w:val="22"/>
          <w:szCs w:val="22"/>
          <w:highlight w:val="none"/>
        </w:rPr>
        <w:t>：</w:t>
      </w:r>
      <w:r>
        <w:rPr>
          <w:rFonts w:hint="eastAsia" w:ascii="宋体" w:hAnsi="宋体" w:eastAsia="宋体" w:cs="宋体"/>
          <w:color w:val="auto"/>
          <w:kern w:val="1"/>
          <w:sz w:val="22"/>
          <w:szCs w:val="22"/>
          <w:highlight w:val="none"/>
        </w:rPr>
        <w:t xml:space="preserve"> </w:t>
      </w:r>
    </w:p>
    <w:p w14:paraId="4FA3B334">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谈判的全过程分为第一次谈判报价（原参加公开招标的投标投标人的投标报价作为第一次谈判报价）、资质审查、谈判过程、第二次谈判报价、最终评审等阶段，最终报价采取集中报价形式。</w:t>
      </w:r>
    </w:p>
    <w:p w14:paraId="6B77827F">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通过资质审查合格的各投标人，只有在谈判响应文件（原参加公开招标的投标投标人的投标文件作为谈判响应文件）及谈判承诺符合谈判文件要求和满足技术、商务需要的才有最终报价和评审的机会。谈判小组按其最终承诺和报价内容，推荐</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候选单位排序。</w:t>
      </w:r>
    </w:p>
    <w:p w14:paraId="4E4650CA">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（1）第一次报价：原参加公开招标的投标投标人的投标报价作为第一次谈判报价。</w:t>
      </w:r>
    </w:p>
    <w:p w14:paraId="38F8C42C">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（2）符合性评审：主要对各投标人资格以及谈判响应文件进行商务和技术符合性的审定。</w:t>
      </w:r>
    </w:p>
    <w:p w14:paraId="2F8C5EEF">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w:t>
      </w:r>
      <w:r>
        <w:rPr>
          <w:rFonts w:hint="eastAsia" w:ascii="宋体" w:hAnsi="宋体" w:eastAsia="宋体" w:cs="宋体"/>
          <w:bCs/>
          <w:color w:val="auto"/>
          <w:kern w:val="1"/>
          <w:sz w:val="22"/>
          <w:szCs w:val="22"/>
          <w:highlight w:val="none"/>
        </w:rPr>
        <w:t>谈判过程</w:t>
      </w:r>
      <w:r>
        <w:rPr>
          <w:rFonts w:hint="eastAsia" w:ascii="宋体" w:hAnsi="宋体" w:eastAsia="宋体" w:cs="宋体"/>
          <w:color w:val="auto"/>
          <w:kern w:val="1"/>
          <w:sz w:val="22"/>
          <w:szCs w:val="22"/>
          <w:highlight w:val="none"/>
        </w:rPr>
        <w:t>：谈判小组应在符合性评审的基础上对各投标人的谈判响应文件认真阅读，并对采购内容等有关要求进行谈判。</w:t>
      </w:r>
    </w:p>
    <w:p w14:paraId="59112316">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① 谈判方案（原投标方案）</w:t>
      </w:r>
    </w:p>
    <w:p w14:paraId="29D1C0CA">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② 售后服务措施</w:t>
      </w:r>
    </w:p>
    <w:p w14:paraId="497785A5">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③ 综合评定，推荐候选</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单位。</w:t>
      </w:r>
    </w:p>
    <w:p w14:paraId="66B27F09">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14:paraId="2A4216C5">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（4）第二次谈判报价</w:t>
      </w:r>
    </w:p>
    <w:p w14:paraId="61791A48">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通过资质审查合格，投标人的谈判响应文件及谈判承诺符合谈判文件要求和满足技术、商务需要的，在规定的时间内报出第二次谈判报价。</w:t>
      </w:r>
    </w:p>
    <w:p w14:paraId="4F4600CC">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（5）最终评审</w:t>
      </w:r>
    </w:p>
    <w:p w14:paraId="4E35BDB7">
      <w:pPr>
        <w:spacing w:line="240" w:lineRule="auto"/>
        <w:ind w:firstLine="480"/>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谈判小组根据符合采购需求、质量和服务，以综合评审有效报价（第二次谈判报价）最低者推荐为</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第一候选人，其次低价者第二候选人，以此类推。若</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候选人的报价相同时，谈判小组将分别依次序以：技术方案、商务响应的优劣的原则，确定</w:t>
      </w:r>
      <w:r>
        <w:rPr>
          <w:rFonts w:hint="eastAsia" w:ascii="宋体" w:hAnsi="宋体" w:cs="宋体"/>
          <w:color w:val="auto"/>
          <w:kern w:val="1"/>
          <w:sz w:val="22"/>
          <w:szCs w:val="22"/>
          <w:highlight w:val="none"/>
          <w:lang w:eastAsia="zh-CN"/>
        </w:rPr>
        <w:t>中标</w:t>
      </w:r>
      <w:r>
        <w:rPr>
          <w:rFonts w:hint="eastAsia" w:ascii="宋体" w:hAnsi="宋体" w:eastAsia="宋体" w:cs="宋体"/>
          <w:color w:val="auto"/>
          <w:kern w:val="1"/>
          <w:sz w:val="22"/>
          <w:szCs w:val="22"/>
          <w:highlight w:val="none"/>
        </w:rPr>
        <w:t>候选人排序。</w:t>
      </w:r>
    </w:p>
    <w:p w14:paraId="2F795E99">
      <w:pPr>
        <w:spacing w:line="240" w:lineRule="auto"/>
        <w:ind w:firstLine="44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2"/>
          <w:szCs w:val="22"/>
          <w:highlight w:val="none"/>
        </w:rPr>
        <w:t>29.3 谈判小组根据</w:t>
      </w:r>
      <w:r>
        <w:rPr>
          <w:rFonts w:hint="eastAsia" w:ascii="宋体" w:hAnsi="宋体" w:eastAsia="宋体" w:cs="宋体"/>
          <w:color w:val="auto"/>
          <w:sz w:val="22"/>
          <w:szCs w:val="22"/>
          <w:highlight w:val="none"/>
        </w:rPr>
        <w:t>原始谈判记录和谈判结果编写</w:t>
      </w:r>
      <w:r>
        <w:rPr>
          <w:rFonts w:hint="eastAsia" w:ascii="宋体" w:hAnsi="宋体" w:eastAsia="宋体" w:cs="宋体"/>
          <w:color w:val="auto"/>
          <w:kern w:val="1"/>
          <w:sz w:val="22"/>
          <w:szCs w:val="22"/>
          <w:highlight w:val="none"/>
        </w:rPr>
        <w:t>谈判</w:t>
      </w:r>
      <w:r>
        <w:rPr>
          <w:rFonts w:hint="eastAsia" w:ascii="宋体" w:hAnsi="宋体" w:eastAsia="宋体" w:cs="宋体"/>
          <w:color w:val="auto"/>
          <w:sz w:val="22"/>
          <w:szCs w:val="22"/>
          <w:highlight w:val="none"/>
        </w:rPr>
        <w:t>结果</w:t>
      </w:r>
      <w:r>
        <w:rPr>
          <w:rFonts w:hint="eastAsia" w:ascii="宋体" w:hAnsi="宋体" w:eastAsia="宋体" w:cs="宋体"/>
          <w:color w:val="auto"/>
          <w:kern w:val="1"/>
          <w:sz w:val="22"/>
          <w:szCs w:val="22"/>
          <w:highlight w:val="none"/>
        </w:rPr>
        <w:t>报告，报采购人。</w:t>
      </w:r>
    </w:p>
    <w:p w14:paraId="4311E579">
      <w:pPr>
        <w:spacing w:before="156" w:beforeLines="50" w:after="156" w:afterLines="50" w:line="240" w:lineRule="auto"/>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七、质疑与投诉</w:t>
      </w:r>
    </w:p>
    <w:p w14:paraId="655BF568">
      <w:pPr>
        <w:spacing w:line="240" w:lineRule="auto"/>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30、质疑及投诉</w:t>
      </w:r>
    </w:p>
    <w:p w14:paraId="184EEBE4">
      <w:pPr>
        <w:spacing w:line="240" w:lineRule="auto"/>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30.1 质疑</w:t>
      </w:r>
    </w:p>
    <w:p w14:paraId="13E688A7">
      <w:pPr>
        <w:spacing w:line="240" w:lineRule="auto"/>
        <w:ind w:firstLine="431" w:firstLineChars="196"/>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（1）投标人认为采购文件、采购过程、中标或者</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2228BCBB">
      <w:pPr>
        <w:spacing w:line="240" w:lineRule="auto"/>
        <w:ind w:firstLine="431" w:firstLineChars="196"/>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（2）提出质疑的投标人应当是参与本项目采购活动的投标人。</w:t>
      </w:r>
    </w:p>
    <w:p w14:paraId="759E2EE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（3）潜在投标人已依法获取其可质疑的采购文件的，可以对该文件提出质疑。对采购文件提出质疑的，应当在获取采购文件（以投标人填写报名登记表的时间为准）起7个工作日内一次性提出。</w:t>
      </w:r>
    </w:p>
    <w:p w14:paraId="7FB38910">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（4）投标人提出质疑应当提交质疑函和必要的证明材料，</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提出质疑应当提交质疑函和必要的证明材料。</w:t>
      </w:r>
    </w:p>
    <w:p w14:paraId="3B17413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质疑函应当包括下列内容：</w:t>
      </w:r>
    </w:p>
    <w:p w14:paraId="13CB509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的姓名或者名称、地址、邮编、联系人及联系电话；</w:t>
      </w:r>
    </w:p>
    <w:p w14:paraId="1305757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（二）质疑项目的名称、编号；</w:t>
      </w:r>
    </w:p>
    <w:p w14:paraId="5BA447F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（三）具体、明确的质疑事项和与质疑事项相关的请求；</w:t>
      </w:r>
    </w:p>
    <w:p w14:paraId="596FF7C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（四）事实依据；</w:t>
      </w:r>
    </w:p>
    <w:p w14:paraId="71901DEE">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（五）必要的法律依据；</w:t>
      </w:r>
    </w:p>
    <w:p w14:paraId="057FBCCB">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（六）提出质疑的日期。</w:t>
      </w:r>
    </w:p>
    <w:p w14:paraId="0B78E0F7">
      <w:pPr>
        <w:spacing w:line="240" w:lineRule="auto"/>
        <w:ind w:firstLine="48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为自然人的，应当由本人签字；</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为法人或者其他组织的，应当由法定代表人、主要负责人，或者其授权代表（附法人代表授权书）签字或者盖章（鲜章），并加盖公章（鲜章）。</w:t>
      </w:r>
    </w:p>
    <w:p w14:paraId="2987502D">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质疑函格式应符合“政府采购供应商质疑函范本”要求，详见“中国政府采购网（www.ccgp.gov.cn）”下载专区。</w:t>
      </w:r>
    </w:p>
    <w:p w14:paraId="5505C8C5">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1C8AEF">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）采购人负责投标人质疑答复。采购人委托采购代理机构采购的，采购代理机构在委托授权范围内作出答复。</w:t>
      </w:r>
    </w:p>
    <w:p w14:paraId="06F290B2">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）接收质疑函的方式和联系方式：</w:t>
      </w:r>
    </w:p>
    <w:p w14:paraId="24EF5A80">
      <w:pPr>
        <w:spacing w:line="240" w:lineRule="auto"/>
        <w:ind w:firstLine="721" w:firstLineChars="3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接收质疑函的方式：书面递交质疑函纸质版（当面递交）或PDF格式扫描件（发至电子邮箱）</w:t>
      </w:r>
    </w:p>
    <w:p w14:paraId="39CA470D">
      <w:pPr>
        <w:spacing w:line="240" w:lineRule="auto"/>
        <w:ind w:firstLine="721" w:firstLineChars="3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联系方式</w:t>
      </w:r>
    </w:p>
    <w:p w14:paraId="7E2C22A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书面质疑：格式见“中国政府采购网（www.ccgp.gov.cn）下载专区”；</w:t>
      </w:r>
    </w:p>
    <w:p w14:paraId="48029C0A">
      <w:pPr>
        <w:spacing w:line="240" w:lineRule="auto"/>
        <w:ind w:firstLine="48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联系部门：</w:t>
      </w:r>
      <w:r>
        <w:rPr>
          <w:rFonts w:hint="eastAsia" w:ascii="宋体" w:hAnsi="宋体" w:cs="宋体"/>
          <w:color w:val="auto"/>
          <w:sz w:val="22"/>
          <w:szCs w:val="22"/>
          <w:highlight w:val="none"/>
          <w:lang w:val="en-US" w:eastAsia="zh-CN"/>
        </w:rPr>
        <w:t>陕西电通兴达咨询管理有限责任公司</w:t>
      </w:r>
    </w:p>
    <w:p w14:paraId="44D925BA">
      <w:pPr>
        <w:spacing w:line="240" w:lineRule="auto"/>
        <w:ind w:firstLine="48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联 系 人：李睿洋</w:t>
      </w:r>
    </w:p>
    <w:p w14:paraId="17CBC862">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15091616382</w:t>
      </w:r>
    </w:p>
    <w:p w14:paraId="482FC79D">
      <w:pPr>
        <w:spacing w:line="240" w:lineRule="auto"/>
        <w:ind w:firstLine="480"/>
        <w:rPr>
          <w:rFonts w:hint="eastAsia" w:asciiTheme="minorEastAsia" w:hAnsiTheme="minorEastAsia" w:eastAsiaTheme="minorEastAsia" w:cstheme="minorEastAsia"/>
          <w:i w:val="0"/>
          <w:caps w:val="0"/>
          <w:color w:val="auto"/>
          <w:spacing w:val="0"/>
          <w:sz w:val="22"/>
          <w:szCs w:val="22"/>
          <w:highlight w:val="none"/>
          <w:shd w:val="clear" w:fill="FFFFFF"/>
          <w:lang w:eastAsia="zh-CN"/>
        </w:rPr>
      </w:pPr>
      <w:r>
        <w:rPr>
          <w:rFonts w:hint="eastAsia" w:ascii="宋体" w:hAnsi="宋体" w:eastAsia="宋体" w:cs="宋体"/>
          <w:color w:val="auto"/>
          <w:sz w:val="22"/>
          <w:szCs w:val="22"/>
          <w:highlight w:val="none"/>
        </w:rPr>
        <w:t>通讯地址：</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陕西省西安市莲湖区二环南路西段395号亚美伟博广场808室</w:t>
      </w:r>
    </w:p>
    <w:p w14:paraId="798B1BBF">
      <w:pPr>
        <w:spacing w:line="240" w:lineRule="auto"/>
        <w:ind w:firstLine="48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30.2 投诉</w:t>
      </w:r>
    </w:p>
    <w:p w14:paraId="2E18144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（1）质疑投标人对采购人、采购代理机构的答复不满意，或者采购人、采购代理机构未在规定时间内作出答复的，可以在答复期满后15个工作日内向同级财政部门提起投诉。</w:t>
      </w:r>
    </w:p>
    <w:p w14:paraId="6091247F">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（2）投诉人投诉时,应当提交投诉书和必要的证明材料，并按照被投诉采购人、采购代理机构（以下简称被投诉人）和与投诉事项有关的投标人数量提供投诉书的副本。投诉书应当包括下列内容：</w:t>
      </w:r>
    </w:p>
    <w:p w14:paraId="2C618524">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投诉人和被投诉人的姓名或者名称、通讯地址、邮编、联系人及联系电话；</w:t>
      </w:r>
    </w:p>
    <w:p w14:paraId="5A64F2BA">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质疑和质疑答复情况说明及相关证明材料；</w:t>
      </w:r>
    </w:p>
    <w:p w14:paraId="55FCE0C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 具体、明确的投诉事项和与投诉事项相关的投诉请求；</w:t>
      </w:r>
    </w:p>
    <w:p w14:paraId="70E2E1A7">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 事实依据；</w:t>
      </w:r>
    </w:p>
    <w:p w14:paraId="01BAB2C1">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 法律依据；</w:t>
      </w:r>
    </w:p>
    <w:p w14:paraId="213EC2D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 提起投诉的日期。</w:t>
      </w:r>
    </w:p>
    <w:p w14:paraId="546821E8">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（3）投诉人为自然人的，应当由本人签字；投诉人为法人或者其他组织的，应当由法定代表人、主要负责人，或者其授权代表签字或者盖章，并加盖公章。</w:t>
      </w:r>
    </w:p>
    <w:p w14:paraId="6BBCECCB">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（4）投诉人提起投诉应当符合下列条件：</w:t>
      </w:r>
    </w:p>
    <w:p w14:paraId="4DAA9ACF">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 提起投诉前已依法进行质疑；</w:t>
      </w:r>
    </w:p>
    <w:p w14:paraId="1CCA5992">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 投诉书内容符合《政府采购质疑和投诉办法》（财政部令第94号令）的规定；</w:t>
      </w:r>
    </w:p>
    <w:p w14:paraId="6161F883">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 在投诉有效期限内提起投诉；</w:t>
      </w:r>
    </w:p>
    <w:p w14:paraId="4F221115">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 同一投诉事项未经财政部门投诉处理；</w:t>
      </w:r>
    </w:p>
    <w:p w14:paraId="442DB6A1">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 财政部规定的其他条件。</w:t>
      </w:r>
    </w:p>
    <w:p w14:paraId="198DE905">
      <w:pPr>
        <w:spacing w:line="24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（5）投标人投诉的事项不得超出已质疑事项的范围，但基于质疑答复内容提出的投诉事项除外。</w:t>
      </w:r>
    </w:p>
    <w:p w14:paraId="1BB97E9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33" w:firstLineChars="196"/>
        <w:textAlignment w:val="auto"/>
        <w:rPr>
          <w:rFonts w:hint="eastAsia" w:eastAsia="宋体"/>
          <w:sz w:val="22"/>
          <w:szCs w:val="22"/>
          <w:highlight w:val="none"/>
          <w:lang w:eastAsia="zh-CN"/>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其他</w:t>
      </w:r>
    </w:p>
    <w:p w14:paraId="4C687EE8">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31.1、对捏造事实、提供虚假材料进行质疑、投诉的行为予以严肃处理。</w:t>
      </w:r>
    </w:p>
    <w:p w14:paraId="5881946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6EA4056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②投诉人在全国范围内十二个月内三次以上投诉查无实据的，由财政部门列入不 良行为记录名单。</w:t>
      </w:r>
    </w:p>
    <w:p w14:paraId="303715ED">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③捏造事实、提供虚假材料或者以非法手段取得证明材料的投诉将被驳回，并将提出投诉的投标人列入不良行为记录名单，禁止其一至三年内参加政府采购活动。</w:t>
      </w:r>
    </w:p>
    <w:p w14:paraId="4B12723A">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31.2、依法严惩捏造事实诬告陷害、诽谤他人的行为。</w:t>
      </w:r>
    </w:p>
    <w:p w14:paraId="4040B677">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①《中华人民共和国刑法》第 243 条【诬告陷害罪】捏造事实诬告陷害他人，意图使他人受刑事追究，情节严重的，处三年以下有期徒刑、拘役或者管制；造成严重</w:t>
      </w:r>
    </w:p>
    <w:p w14:paraId="245E8E4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后果的，处三年以上十年以下有期徒刑。</w:t>
      </w:r>
    </w:p>
    <w:p w14:paraId="695668BF">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②《中华人民共和国刑法》第 246 条【侮辱罪、诽谤罪】以暴力或者其他方法公然侮辱他人或者捏造事实诽谤他人，情节严重的，处三年以下有期徒刑、拘役、管制或者剥夺政治权利。</w:t>
      </w:r>
    </w:p>
    <w:bookmarkEnd w:id="30"/>
    <w:bookmarkEnd w:id="31"/>
    <w:p w14:paraId="288E6D49">
      <w:pPr>
        <w:numPr>
          <w:ilvl w:val="0"/>
          <w:numId w:val="0"/>
        </w:numPr>
        <w:spacing w:line="240" w:lineRule="auto"/>
        <w:jc w:val="center"/>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rPr>
        <w:t xml:space="preserve"> </w:t>
      </w:r>
    </w:p>
    <w:p w14:paraId="7B483AEA">
      <w:pPr>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rPr>
        <w:br w:type="page"/>
      </w:r>
    </w:p>
    <w:p w14:paraId="7D0C55FB">
      <w:pPr>
        <w:pStyle w:val="2"/>
        <w:numPr>
          <w:ilvl w:val="0"/>
          <w:numId w:val="3"/>
        </w:numPr>
        <w:bidi w:val="0"/>
        <w:ind w:left="0" w:leftChars="0" w:firstLine="0" w:firstLineChars="0"/>
        <w:rPr>
          <w:rFonts w:hint="eastAsia"/>
          <w:lang w:val="en-US" w:eastAsia="zh-CN"/>
        </w:rPr>
      </w:pPr>
      <w:bookmarkStart w:id="139" w:name="_Toc11085"/>
      <w:r>
        <w:rPr>
          <w:rFonts w:hint="eastAsia"/>
          <w:lang w:val="en-US" w:eastAsia="zh-CN"/>
        </w:rPr>
        <w:t>评标办法及标准</w:t>
      </w:r>
      <w:bookmarkEnd w:id="139"/>
    </w:p>
    <w:p w14:paraId="393DC97E">
      <w:pPr>
        <w:numPr>
          <w:ilvl w:val="0"/>
          <w:numId w:val="6"/>
        </w:numPr>
        <w:ind w:leftChars="0"/>
        <w:rPr>
          <w:rFonts w:hint="eastAsia"/>
          <w:b/>
          <w:bCs/>
          <w:sz w:val="28"/>
          <w:szCs w:val="36"/>
          <w:lang w:val="en-US" w:eastAsia="zh-CN"/>
        </w:rPr>
      </w:pPr>
      <w:r>
        <w:rPr>
          <w:rFonts w:hint="eastAsia"/>
          <w:b/>
          <w:bCs/>
          <w:sz w:val="28"/>
          <w:szCs w:val="36"/>
          <w:lang w:val="en-US" w:eastAsia="zh-CN"/>
        </w:rPr>
        <w:t>资格审查</w:t>
      </w:r>
    </w:p>
    <w:tbl>
      <w:tblPr>
        <w:tblStyle w:val="24"/>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2"/>
        <w:gridCol w:w="1886"/>
        <w:gridCol w:w="6604"/>
      </w:tblGrid>
      <w:tr w14:paraId="4B55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631A1D24">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552AA677">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审查因素</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5A1D9AF8">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审查标准</w:t>
            </w:r>
          </w:p>
        </w:tc>
      </w:tr>
      <w:tr w14:paraId="49A3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59" w:hRule="atLeast"/>
          <w:jc w:val="center"/>
        </w:trPr>
        <w:tc>
          <w:tcPr>
            <w:tcW w:w="682" w:type="dxa"/>
            <w:tcBorders>
              <w:left w:val="single" w:color="auto" w:sz="4" w:space="0"/>
              <w:right w:val="single" w:color="auto" w:sz="4" w:space="0"/>
            </w:tcBorders>
            <w:noWrap w:val="0"/>
            <w:vAlign w:val="center"/>
          </w:tcPr>
          <w:p w14:paraId="06D9291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988A45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营业执照等主体资格证明文件</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C0FA35B">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提供有效存续的企业营业执照（副本）/事业单位法人证书/专业服务机构执业许可证/民办非企业单位登记证书（复印件加盖</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公章）。</w:t>
            </w:r>
          </w:p>
        </w:tc>
      </w:tr>
      <w:tr w14:paraId="695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8" w:hRule="atLeast"/>
          <w:jc w:val="center"/>
        </w:trPr>
        <w:tc>
          <w:tcPr>
            <w:tcW w:w="682" w:type="dxa"/>
            <w:tcBorders>
              <w:left w:val="single" w:color="auto" w:sz="4" w:space="0"/>
              <w:right w:val="single" w:color="auto" w:sz="4" w:space="0"/>
            </w:tcBorders>
            <w:noWrap w:val="0"/>
            <w:vAlign w:val="center"/>
          </w:tcPr>
          <w:p w14:paraId="7C5C97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5250E7A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具有良好的商业信誉和健全的财务会计制度</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61977C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①202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年度</w:t>
            </w:r>
            <w:r>
              <w:rPr>
                <w:rFonts w:hint="eastAsia" w:ascii="宋体" w:hAnsi="宋体" w:cs="宋体"/>
                <w:color w:val="auto"/>
                <w:sz w:val="22"/>
                <w:szCs w:val="22"/>
                <w:highlight w:val="none"/>
                <w:lang w:val="en-US" w:eastAsia="zh-CN"/>
              </w:rPr>
              <w:t>或2025年度</w:t>
            </w:r>
            <w:r>
              <w:rPr>
                <w:rFonts w:hint="eastAsia" w:ascii="宋体" w:hAnsi="宋体" w:eastAsia="宋体" w:cs="宋体"/>
                <w:color w:val="auto"/>
                <w:sz w:val="22"/>
                <w:szCs w:val="22"/>
                <w:highlight w:val="none"/>
                <w:lang w:val="en-US" w:eastAsia="zh-CN"/>
              </w:rPr>
              <w:t>经审计的财务报告，包括四表一注，即资产负债表、利润表、现金流量表、所有者权益变动表及其附注；如为事业法人，提供部门决算报告；②或在开标日期前</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lang w:val="en-US" w:eastAsia="zh-CN"/>
              </w:rPr>
              <w:t>个月内其基本开户银行出具的资信证明（附《基本存款账户信息》或《银行开户许可证》复印件）（以上</w:t>
            </w:r>
            <w:r>
              <w:rPr>
                <w:rFonts w:hint="eastAsia" w:ascii="宋体" w:hAnsi="宋体" w:cs="宋体"/>
                <w:color w:val="auto"/>
                <w:sz w:val="22"/>
                <w:szCs w:val="22"/>
                <w:highlight w:val="none"/>
                <w:lang w:val="en-US" w:eastAsia="zh-CN"/>
              </w:rPr>
              <w:t>两</w:t>
            </w:r>
            <w:r>
              <w:rPr>
                <w:rFonts w:hint="eastAsia" w:ascii="宋体" w:hAnsi="宋体" w:eastAsia="宋体" w:cs="宋体"/>
                <w:color w:val="auto"/>
                <w:sz w:val="22"/>
                <w:szCs w:val="22"/>
                <w:highlight w:val="none"/>
                <w:lang w:val="en-US" w:eastAsia="zh-CN"/>
              </w:rPr>
              <w:t>种形式的资料提供任何一种即可）；</w:t>
            </w:r>
          </w:p>
        </w:tc>
      </w:tr>
      <w:tr w14:paraId="58CF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5" w:hRule="atLeast"/>
          <w:jc w:val="center"/>
        </w:trPr>
        <w:tc>
          <w:tcPr>
            <w:tcW w:w="682" w:type="dxa"/>
            <w:tcBorders>
              <w:left w:val="single" w:color="auto" w:sz="4" w:space="0"/>
              <w:right w:val="single" w:color="auto" w:sz="4" w:space="0"/>
            </w:tcBorders>
            <w:noWrap w:val="0"/>
            <w:vAlign w:val="center"/>
          </w:tcPr>
          <w:p w14:paraId="5511115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35132C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具有履行合同所必需的设备和专业技术能力</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0E8255F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具有履行合同所必需的设备和专业技术能力。</w:t>
            </w:r>
          </w:p>
          <w:p w14:paraId="6139F6A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提供声明文件原件</w:t>
            </w:r>
            <w:r>
              <w:rPr>
                <w:rFonts w:hint="eastAsia" w:ascii="宋体" w:hAnsi="宋体" w:cs="宋体"/>
                <w:color w:val="auto"/>
                <w:sz w:val="22"/>
                <w:szCs w:val="22"/>
                <w:highlight w:val="none"/>
                <w:lang w:eastAsia="zh-CN"/>
              </w:rPr>
              <w:t>。</w:t>
            </w:r>
          </w:p>
        </w:tc>
      </w:tr>
      <w:tr w14:paraId="305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5" w:hRule="atLeast"/>
          <w:jc w:val="center"/>
        </w:trPr>
        <w:tc>
          <w:tcPr>
            <w:tcW w:w="682" w:type="dxa"/>
            <w:tcBorders>
              <w:left w:val="single" w:color="auto" w:sz="4" w:space="0"/>
              <w:right w:val="single" w:color="auto" w:sz="4" w:space="0"/>
            </w:tcBorders>
            <w:noWrap w:val="0"/>
            <w:vAlign w:val="center"/>
          </w:tcPr>
          <w:p w14:paraId="1A7555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FB072F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具有依法缴纳税收的良好记录</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7B502C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rPr>
              <w:t>缴费所属日期为投标截止时间前12个月内任一月份（投标截止时间当月不计入）的缴费凭据</w:t>
            </w:r>
            <w:r>
              <w:rPr>
                <w:rFonts w:hint="eastAsia" w:ascii="宋体" w:hAnsi="宋体" w:eastAsia="宋体" w:cs="宋体"/>
                <w:color w:val="auto"/>
                <w:sz w:val="22"/>
                <w:szCs w:val="22"/>
                <w:highlight w:val="none"/>
                <w:lang w:eastAsia="zh-CN"/>
              </w:rPr>
              <w:t>（所得税或增值税）</w:t>
            </w:r>
            <w:r>
              <w:rPr>
                <w:rFonts w:hint="eastAsia" w:ascii="宋体" w:hAnsi="宋体" w:eastAsia="宋体" w:cs="宋体"/>
                <w:color w:val="auto"/>
                <w:sz w:val="22"/>
                <w:szCs w:val="22"/>
                <w:highlight w:val="none"/>
              </w:rPr>
              <w:t>或税务机关出具的完税证明/在法规范围内不需提供的应出具书面说明和证明文件；</w:t>
            </w:r>
          </w:p>
        </w:tc>
      </w:tr>
      <w:tr w14:paraId="4B70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1" w:hRule="atLeast"/>
          <w:jc w:val="center"/>
        </w:trPr>
        <w:tc>
          <w:tcPr>
            <w:tcW w:w="682" w:type="dxa"/>
            <w:tcBorders>
              <w:left w:val="single" w:color="auto" w:sz="4" w:space="0"/>
              <w:right w:val="single" w:color="auto" w:sz="4" w:space="0"/>
            </w:tcBorders>
            <w:noWrap w:val="0"/>
            <w:vAlign w:val="center"/>
          </w:tcPr>
          <w:p w14:paraId="24FFBC4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3A7F54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具有</w:t>
            </w:r>
            <w:r>
              <w:rPr>
                <w:rFonts w:hint="eastAsia" w:ascii="宋体" w:hAnsi="宋体" w:eastAsia="宋体" w:cs="宋体"/>
                <w:color w:val="auto"/>
                <w:sz w:val="22"/>
                <w:szCs w:val="22"/>
                <w:highlight w:val="none"/>
              </w:rPr>
              <w:t>依法缴纳社会保障资金的良好记录</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3D2F2F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提供缴费所属日期为投标截止时间前12个月内任一月份（投标商截止时间当月不计入）的缴费凭据或社保机关出具的缴费证明/在法规范围内不需提供的应出具书面说明和证明文件；</w:t>
            </w:r>
          </w:p>
        </w:tc>
      </w:tr>
      <w:tr w14:paraId="1A4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6" w:hRule="atLeast"/>
          <w:jc w:val="center"/>
        </w:trPr>
        <w:tc>
          <w:tcPr>
            <w:tcW w:w="682" w:type="dxa"/>
            <w:tcBorders>
              <w:left w:val="single" w:color="auto" w:sz="4" w:space="0"/>
              <w:right w:val="single" w:color="auto" w:sz="4" w:space="0"/>
            </w:tcBorders>
            <w:noWrap w:val="0"/>
            <w:vAlign w:val="center"/>
          </w:tcPr>
          <w:p w14:paraId="4F4F425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54AC3A3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书面声明</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76F7940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参加政府采购活动前3年内在经营活动中没有重大违法记录的书面声明</w:t>
            </w:r>
          </w:p>
        </w:tc>
      </w:tr>
      <w:tr w14:paraId="2ACC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1" w:hRule="atLeast"/>
          <w:jc w:val="center"/>
        </w:trPr>
        <w:tc>
          <w:tcPr>
            <w:tcW w:w="682" w:type="dxa"/>
            <w:tcBorders>
              <w:left w:val="single" w:color="auto" w:sz="4" w:space="0"/>
              <w:right w:val="single" w:color="auto" w:sz="4" w:space="0"/>
            </w:tcBorders>
            <w:noWrap w:val="0"/>
            <w:vAlign w:val="center"/>
          </w:tcPr>
          <w:p w14:paraId="75AB8940">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cyan"/>
                <w:lang w:val="en-US" w:eastAsia="zh-CN"/>
              </w:rPr>
            </w:pPr>
            <w:r>
              <w:rPr>
                <w:rFonts w:hint="eastAsia" w:ascii="宋体" w:hAnsi="宋体" w:cs="宋体"/>
                <w:color w:val="auto"/>
                <w:sz w:val="22"/>
                <w:szCs w:val="22"/>
                <w:highlight w:val="none"/>
                <w:lang w:val="en-US" w:eastAsia="zh-CN"/>
              </w:rPr>
              <w:t>7</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B37BA5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资质要求</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0200D86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投标人须具备行</w:t>
            </w:r>
            <w:r>
              <w:rPr>
                <w:rFonts w:hint="eastAsia" w:ascii="宋体" w:hAnsi="宋体" w:eastAsia="宋体" w:cs="宋体"/>
                <w:color w:val="auto"/>
                <w:sz w:val="22"/>
                <w:szCs w:val="22"/>
                <w:highlight w:val="none"/>
                <w:lang w:val="en-US" w:eastAsia="zh-CN"/>
              </w:rPr>
              <w:t>政主管部门颁发的【文物保护工程（施工）一级资质】（从业范围须包括：</w:t>
            </w:r>
            <w:r>
              <w:rPr>
                <w:rFonts w:hint="eastAsia" w:ascii="宋体" w:hAnsi="宋体" w:cs="宋体"/>
                <w:color w:val="auto"/>
                <w:sz w:val="22"/>
                <w:szCs w:val="22"/>
                <w:highlight w:val="none"/>
                <w:lang w:val="en-US" w:eastAsia="zh-CN"/>
              </w:rPr>
              <w:t>近现代重要史迹及代表性建筑），并具有履行合同所必需的设备和专业技术能力。</w:t>
            </w:r>
          </w:p>
          <w:p w14:paraId="49E563B6">
            <w:pPr>
              <w:pStyle w:val="16"/>
              <w:keepNext w:val="0"/>
              <w:keepLines w:val="0"/>
              <w:suppressLineNumbers w:val="0"/>
              <w:spacing w:before="0" w:beforeAutospacing="0" w:after="0" w:afterAutospacing="0"/>
              <w:ind w:left="0" w:right="0"/>
              <w:rPr>
                <w:rFonts w:hint="default"/>
                <w:lang w:val="en-US"/>
              </w:rPr>
            </w:pPr>
            <w:r>
              <w:rPr>
                <w:rFonts w:hint="eastAsia" w:ascii="宋体" w:hAnsi="宋体" w:cs="宋体"/>
                <w:color w:val="auto"/>
                <w:sz w:val="22"/>
                <w:szCs w:val="22"/>
                <w:highlight w:val="none"/>
                <w:lang w:val="en-US" w:eastAsia="zh-CN"/>
              </w:rPr>
              <w:t>注：“投标人须具备行</w:t>
            </w:r>
            <w:r>
              <w:rPr>
                <w:rFonts w:hint="eastAsia" w:ascii="宋体" w:hAnsi="宋体" w:eastAsia="宋体" w:cs="宋体"/>
                <w:color w:val="auto"/>
                <w:sz w:val="22"/>
                <w:szCs w:val="22"/>
                <w:highlight w:val="none"/>
                <w:lang w:val="en-US" w:eastAsia="zh-CN"/>
              </w:rPr>
              <w:t>政主管部门颁发的【文物保护工程（施工）一级资质】（从业范围须包括：近现代重要史迹及代表性建筑）</w:t>
            </w:r>
            <w:r>
              <w:rPr>
                <w:rFonts w:hint="eastAsia" w:ascii="宋体" w:hAnsi="宋体" w:cs="宋体"/>
                <w:color w:val="auto"/>
                <w:sz w:val="22"/>
                <w:szCs w:val="22"/>
                <w:highlight w:val="none"/>
                <w:lang w:val="en-US" w:eastAsia="zh-CN"/>
              </w:rPr>
              <w:t>”需提供相关证书盖章扫描件；“</w:t>
            </w:r>
            <w:r>
              <w:rPr>
                <w:rFonts w:hint="eastAsia" w:ascii="宋体" w:hAnsi="宋体" w:eastAsia="宋体" w:cs="宋体"/>
                <w:color w:val="auto"/>
                <w:sz w:val="22"/>
                <w:szCs w:val="22"/>
                <w:highlight w:val="none"/>
                <w:lang w:val="en-US" w:eastAsia="zh-CN"/>
              </w:rPr>
              <w:t>并具有履行合同所必需的设备和专业技术能力</w:t>
            </w:r>
            <w:r>
              <w:rPr>
                <w:rFonts w:hint="eastAsia" w:ascii="宋体" w:hAnsi="宋体" w:cs="宋体"/>
                <w:color w:val="auto"/>
                <w:sz w:val="22"/>
                <w:szCs w:val="22"/>
                <w:highlight w:val="none"/>
                <w:lang w:val="en-US" w:eastAsia="zh-CN"/>
              </w:rPr>
              <w:t>”须提供承诺。</w:t>
            </w:r>
          </w:p>
        </w:tc>
      </w:tr>
      <w:tr w14:paraId="5ABB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22" w:hRule="atLeast"/>
          <w:jc w:val="center"/>
        </w:trPr>
        <w:tc>
          <w:tcPr>
            <w:tcW w:w="682" w:type="dxa"/>
            <w:tcBorders>
              <w:left w:val="single" w:color="auto" w:sz="4" w:space="0"/>
              <w:right w:val="single" w:color="auto" w:sz="4" w:space="0"/>
            </w:tcBorders>
            <w:noWrap w:val="0"/>
            <w:vAlign w:val="center"/>
          </w:tcPr>
          <w:p w14:paraId="76283FD5">
            <w:pPr>
              <w:keepNext w:val="0"/>
              <w:keepLines w:val="0"/>
              <w:suppressLineNumbers w:val="0"/>
              <w:spacing w:before="0" w:beforeAutospacing="0" w:after="0" w:afterAutospacing="0" w:line="240" w:lineRule="auto"/>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17A8CAC">
            <w:pPr>
              <w:keepNext w:val="0"/>
              <w:keepLines w:val="0"/>
              <w:suppressLineNumbers w:val="0"/>
              <w:spacing w:before="0" w:beforeAutospacing="0" w:after="0" w:afterAutospacing="0" w:line="240" w:lineRule="auto"/>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项目负责人</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152FCD78">
            <w:pPr>
              <w:keepNext w:val="0"/>
              <w:keepLines w:val="0"/>
              <w:suppressLineNumbers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val="en-US" w:eastAsia="zh-CN"/>
              </w:rPr>
              <w:t>项目负责人：具备文物保护工程责任设计师证书或文物保护工程责任工程师证书；</w:t>
            </w:r>
          </w:p>
          <w:p w14:paraId="4D594D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val="en-US" w:eastAsia="zh-CN"/>
              </w:rPr>
              <w:t>勘察设计负责人：具备文物保护工程责任设计师证书；</w:t>
            </w:r>
          </w:p>
          <w:p w14:paraId="072AA9E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施工负责人：具备文物保护工程责任工程师证书。</w:t>
            </w:r>
          </w:p>
          <w:p w14:paraId="550B90B8">
            <w:pPr>
              <w:keepNext w:val="0"/>
              <w:keepLines w:val="0"/>
              <w:suppressLineNumbers w:val="0"/>
              <w:spacing w:before="0" w:beforeAutospacing="0" w:after="0" w:afterAutospacing="0" w:line="240" w:lineRule="auto"/>
              <w:ind w:left="0" w:right="0"/>
              <w:rPr>
                <w:rFonts w:hint="default"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注：项目负责人与勘察设计负责人/施工负责人可为同一人。</w:t>
            </w:r>
            <w:r>
              <w:rPr>
                <w:rFonts w:hint="eastAsia" w:ascii="宋体" w:hAnsi="宋体" w:cs="宋体"/>
                <w:color w:val="auto"/>
                <w:sz w:val="22"/>
                <w:szCs w:val="22"/>
                <w:highlight w:val="none"/>
                <w:lang w:val="en-US" w:eastAsia="zh-CN"/>
              </w:rPr>
              <w:t>需提供有效的证书或有效的证明文件。</w:t>
            </w:r>
          </w:p>
        </w:tc>
      </w:tr>
      <w:tr w14:paraId="0E8E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26" w:hRule="atLeast"/>
          <w:jc w:val="center"/>
        </w:trPr>
        <w:tc>
          <w:tcPr>
            <w:tcW w:w="682" w:type="dxa"/>
            <w:tcBorders>
              <w:left w:val="single" w:color="auto" w:sz="4" w:space="0"/>
              <w:right w:val="single" w:color="auto" w:sz="4" w:space="0"/>
            </w:tcBorders>
            <w:noWrap w:val="0"/>
            <w:vAlign w:val="center"/>
          </w:tcPr>
          <w:p w14:paraId="238EE94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7300E2F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信誉</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4B63CCA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不得被</w:t>
            </w:r>
            <w:r>
              <w:rPr>
                <w:rFonts w:hint="eastAsia" w:ascii="宋体" w:hAnsi="宋体" w:eastAsia="宋体" w:cs="宋体"/>
                <w:color w:val="auto"/>
                <w:sz w:val="22"/>
                <w:szCs w:val="22"/>
                <w:highlight w:val="none"/>
              </w:rPr>
              <w:t>列入“信用中国”网站(www.creditchina.gov.cn)“记录失信被执行人、重大税收违法案件当事人名单、企业经营异常名录”记录名单；</w:t>
            </w:r>
            <w:r>
              <w:rPr>
                <w:rFonts w:hint="eastAsia" w:ascii="宋体" w:hAnsi="宋体" w:eastAsia="宋体" w:cs="宋体"/>
                <w:color w:val="auto"/>
                <w:sz w:val="22"/>
                <w:szCs w:val="22"/>
                <w:highlight w:val="none"/>
                <w:lang w:val="en-US" w:eastAsia="zh-CN"/>
              </w:rPr>
              <w:t>不得为</w:t>
            </w:r>
            <w:r>
              <w:rPr>
                <w:rFonts w:hint="eastAsia" w:ascii="宋体" w:hAnsi="宋体" w:eastAsia="宋体" w:cs="宋体"/>
                <w:color w:val="auto"/>
                <w:sz w:val="22"/>
                <w:szCs w:val="22"/>
                <w:highlight w:val="none"/>
              </w:rPr>
              <w:t>中国政府采购网(www.ccgp.gov.cn)“政府采购严重违法失信行为信息记录”</w:t>
            </w:r>
            <w:r>
              <w:rPr>
                <w:rFonts w:hint="eastAsia" w:ascii="宋体" w:hAnsi="宋体" w:eastAsia="宋体" w:cs="宋体"/>
                <w:color w:val="auto"/>
                <w:sz w:val="22"/>
                <w:szCs w:val="22"/>
                <w:highlight w:val="none"/>
                <w:lang w:val="en-US" w:eastAsia="zh-CN"/>
              </w:rPr>
              <w:t>中</w:t>
            </w:r>
            <w:r>
              <w:rPr>
                <w:rFonts w:hint="eastAsia" w:ascii="宋体" w:hAnsi="宋体" w:eastAsia="宋体" w:cs="宋体"/>
                <w:color w:val="auto"/>
                <w:sz w:val="22"/>
                <w:szCs w:val="22"/>
                <w:highlight w:val="none"/>
              </w:rPr>
              <w:t>的单位（处罚期限届满的除外，如相关失信记录已失效，</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需提供相关证明资料）。</w:t>
            </w:r>
          </w:p>
        </w:tc>
      </w:tr>
      <w:tr w14:paraId="48E4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2" w:hRule="atLeast"/>
          <w:jc w:val="center"/>
        </w:trPr>
        <w:tc>
          <w:tcPr>
            <w:tcW w:w="682" w:type="dxa"/>
            <w:tcBorders>
              <w:left w:val="single" w:color="auto" w:sz="4" w:space="0"/>
              <w:right w:val="single" w:color="auto" w:sz="4" w:space="0"/>
            </w:tcBorders>
            <w:noWrap w:val="0"/>
            <w:vAlign w:val="center"/>
          </w:tcPr>
          <w:p w14:paraId="5E8EEBA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391932E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控股管理关系</w:t>
            </w:r>
          </w:p>
        </w:tc>
        <w:tc>
          <w:tcPr>
            <w:tcW w:w="6604" w:type="dxa"/>
            <w:tcBorders>
              <w:top w:val="single" w:color="auto" w:sz="4" w:space="0"/>
              <w:left w:val="single" w:color="auto" w:sz="4" w:space="0"/>
              <w:bottom w:val="single" w:color="auto" w:sz="4" w:space="0"/>
              <w:right w:val="single" w:color="auto" w:sz="4" w:space="0"/>
            </w:tcBorders>
            <w:noWrap w:val="0"/>
            <w:vAlign w:val="center"/>
          </w:tcPr>
          <w:p w14:paraId="5AF2551B">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单位负责人为同一人或者存在直接控股、管理关系的不同投标人，不得参加同一合同项下的政府采购活动。</w:t>
            </w:r>
          </w:p>
        </w:tc>
      </w:tr>
    </w:tbl>
    <w:p w14:paraId="40149CC9">
      <w:pPr>
        <w:numPr>
          <w:ilvl w:val="0"/>
          <w:numId w:val="0"/>
        </w:numPr>
        <w:rPr>
          <w:rFonts w:hint="eastAsia"/>
          <w:lang w:val="en-US" w:eastAsia="zh-CN"/>
        </w:rPr>
      </w:pPr>
    </w:p>
    <w:p w14:paraId="3D7AF71B">
      <w:pPr>
        <w:numPr>
          <w:ilvl w:val="0"/>
          <w:numId w:val="6"/>
        </w:numPr>
        <w:ind w:leftChars="0"/>
        <w:rPr>
          <w:rFonts w:hint="default" w:eastAsia="宋体" w:cs="Times New Roman"/>
          <w:b/>
          <w:bCs/>
          <w:sz w:val="28"/>
          <w:szCs w:val="36"/>
          <w:lang w:val="en-US" w:eastAsia="zh-CN"/>
        </w:rPr>
      </w:pPr>
      <w:r>
        <w:rPr>
          <w:rFonts w:hint="eastAsia" w:eastAsia="宋体" w:cs="Times New Roman"/>
          <w:b/>
          <w:bCs/>
          <w:sz w:val="28"/>
          <w:szCs w:val="36"/>
          <w:lang w:val="en-US" w:eastAsia="zh-CN"/>
        </w:rPr>
        <w:t>符合性审查</w:t>
      </w:r>
    </w:p>
    <w:tbl>
      <w:tblPr>
        <w:tblStyle w:val="2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8"/>
        <w:gridCol w:w="2338"/>
        <w:gridCol w:w="6088"/>
        <w:gridCol w:w="675"/>
      </w:tblGrid>
      <w:tr w14:paraId="6FE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77B3B9B">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53D0BB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要求</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4A9171A0">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审查因素</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175176C">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18E5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7D52965">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4B7DA39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投标文件语言</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34AD36B0">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投标文件语言符合招标文件要求。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04DDEB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1D19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6" w:hRule="atLeast"/>
          <w:jc w:val="center"/>
        </w:trPr>
        <w:tc>
          <w:tcPr>
            <w:tcW w:w="698" w:type="dxa"/>
            <w:tcBorders>
              <w:top w:val="single" w:color="auto" w:sz="4" w:space="0"/>
              <w:left w:val="single" w:color="auto" w:sz="4" w:space="0"/>
              <w:right w:val="single" w:color="auto" w:sz="4" w:space="0"/>
            </w:tcBorders>
            <w:noWrap w:val="0"/>
            <w:vAlign w:val="center"/>
          </w:tcPr>
          <w:p w14:paraId="6DB5636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2</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8B8506F">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文件项目名称、</w:t>
            </w:r>
            <w:r>
              <w:rPr>
                <w:rFonts w:hint="eastAsia" w:ascii="宋体" w:hAnsi="宋体" w:cs="宋体"/>
                <w:color w:val="auto"/>
                <w:sz w:val="21"/>
                <w:szCs w:val="21"/>
                <w:highlight w:val="none"/>
                <w:lang w:val="en-US" w:eastAsia="zh-CN"/>
              </w:rPr>
              <w:t>合同包名称、</w:t>
            </w:r>
            <w:r>
              <w:rPr>
                <w:rFonts w:hint="eastAsia" w:ascii="宋体" w:hAnsi="宋体" w:eastAsia="宋体" w:cs="宋体"/>
                <w:color w:val="auto"/>
                <w:sz w:val="21"/>
                <w:szCs w:val="21"/>
                <w:highlight w:val="none"/>
              </w:rPr>
              <w:t>项目编号</w:t>
            </w:r>
          </w:p>
        </w:tc>
        <w:tc>
          <w:tcPr>
            <w:tcW w:w="6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A0C6F">
            <w:pPr>
              <w:keepNext w:val="0"/>
              <w:keepLines w:val="0"/>
              <w:suppressLineNumbers w:val="0"/>
              <w:spacing w:before="0" w:beforeAutospacing="0" w:after="0" w:afterAutospacing="0" w:line="240" w:lineRule="auto"/>
              <w:ind w:left="0" w:leftChars="0" w:right="0" w:right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文件项目名称、</w:t>
            </w:r>
            <w:r>
              <w:rPr>
                <w:rFonts w:hint="eastAsia" w:ascii="宋体" w:hAnsi="宋体" w:cs="宋体"/>
                <w:color w:val="auto"/>
                <w:sz w:val="21"/>
                <w:szCs w:val="21"/>
                <w:highlight w:val="none"/>
                <w:lang w:val="en-US" w:eastAsia="zh-CN"/>
              </w:rPr>
              <w:t>合同包名称、</w:t>
            </w:r>
            <w:r>
              <w:rPr>
                <w:rFonts w:hint="eastAsia" w:ascii="宋体" w:hAnsi="宋体" w:eastAsia="宋体" w:cs="宋体"/>
                <w:color w:val="auto"/>
                <w:sz w:val="21"/>
                <w:szCs w:val="21"/>
                <w:highlight w:val="none"/>
              </w:rPr>
              <w:t>项目编号与</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文件一致</w:t>
            </w:r>
            <w:r>
              <w:rPr>
                <w:rFonts w:hint="eastAsia" w:ascii="宋体" w:hAnsi="宋体" w:eastAsia="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E665E8B">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73F2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4" w:hRule="atLeast"/>
          <w:jc w:val="center"/>
        </w:trPr>
        <w:tc>
          <w:tcPr>
            <w:tcW w:w="698" w:type="dxa"/>
            <w:tcBorders>
              <w:top w:val="single" w:color="auto" w:sz="4" w:space="0"/>
              <w:left w:val="single" w:color="auto" w:sz="4" w:space="0"/>
              <w:right w:val="single" w:color="auto" w:sz="4" w:space="0"/>
            </w:tcBorders>
            <w:noWrap w:val="0"/>
            <w:vAlign w:val="center"/>
          </w:tcPr>
          <w:p w14:paraId="64243D9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6F8FC3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投标文件签署、盖章</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4D9FB92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投标文件签署、盖章均按招标文件要求盖章</w:t>
            </w:r>
          </w:p>
          <w:p w14:paraId="7E22EB36">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（评分标准中要求提供的证明材料除外）。</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34F3340">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0E4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4" w:hRule="atLeast"/>
          <w:jc w:val="center"/>
        </w:trPr>
        <w:tc>
          <w:tcPr>
            <w:tcW w:w="698" w:type="dxa"/>
            <w:tcBorders>
              <w:top w:val="single" w:color="auto" w:sz="4" w:space="0"/>
              <w:left w:val="single" w:color="auto" w:sz="4" w:space="0"/>
              <w:right w:val="single" w:color="auto" w:sz="4" w:space="0"/>
            </w:tcBorders>
            <w:noWrap w:val="0"/>
            <w:vAlign w:val="center"/>
          </w:tcPr>
          <w:p w14:paraId="4A65ACE6">
            <w:pPr>
              <w:keepNext w:val="0"/>
              <w:keepLines w:val="0"/>
              <w:suppressLineNumbers w:val="0"/>
              <w:spacing w:before="0" w:beforeAutospacing="0" w:after="0" w:afterAutospacing="0" w:line="240" w:lineRule="auto"/>
              <w:ind w:left="0" w:leftChars="0" w:right="0" w:rightChars="0"/>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00BB2CD0">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投标保证金</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4A63DD2A">
            <w:pPr>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048B1D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7C64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698" w:type="dxa"/>
            <w:tcBorders>
              <w:top w:val="single" w:color="auto" w:sz="4" w:space="0"/>
              <w:left w:val="single" w:color="auto" w:sz="4" w:space="0"/>
              <w:right w:val="single" w:color="auto" w:sz="4" w:space="0"/>
            </w:tcBorders>
            <w:noWrap w:val="0"/>
            <w:vAlign w:val="center"/>
          </w:tcPr>
          <w:p w14:paraId="31A513F0">
            <w:pPr>
              <w:keepNext w:val="0"/>
              <w:keepLines w:val="0"/>
              <w:suppressLineNumbers w:val="0"/>
              <w:spacing w:before="0" w:beforeAutospacing="0" w:after="0" w:afterAutospacing="0" w:line="240" w:lineRule="auto"/>
              <w:ind w:left="0" w:right="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p>
        </w:tc>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7404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6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3EB90">
            <w:pPr>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CF50761">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54D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1" w:hRule="atLeast"/>
          <w:jc w:val="center"/>
        </w:trPr>
        <w:tc>
          <w:tcPr>
            <w:tcW w:w="698" w:type="dxa"/>
            <w:tcBorders>
              <w:top w:val="single" w:color="auto" w:sz="4" w:space="0"/>
              <w:left w:val="single" w:color="auto" w:sz="4" w:space="0"/>
              <w:right w:val="single" w:color="auto" w:sz="4" w:space="0"/>
            </w:tcBorders>
            <w:noWrap w:val="0"/>
            <w:vAlign w:val="center"/>
          </w:tcPr>
          <w:p w14:paraId="17006BB5">
            <w:pPr>
              <w:keepNext w:val="0"/>
              <w:keepLines w:val="0"/>
              <w:suppressLineNumbers w:val="0"/>
              <w:spacing w:before="0" w:beforeAutospacing="0" w:after="0" w:afterAutospacing="0" w:line="240" w:lineRule="auto"/>
              <w:ind w:left="0" w:right="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23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84DBD">
            <w:pPr>
              <w:keepNext w:val="0"/>
              <w:keepLines w:val="0"/>
              <w:suppressLineNumbers w:val="0"/>
              <w:spacing w:before="0" w:beforeAutospacing="0" w:after="0" w:afterAutospacing="0" w:line="240" w:lineRule="auto"/>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联合体投标</w:t>
            </w:r>
          </w:p>
        </w:tc>
        <w:tc>
          <w:tcPr>
            <w:tcW w:w="60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ADFB37">
            <w:pPr>
              <w:keepNext w:val="0"/>
              <w:keepLines w:val="0"/>
              <w:suppressLineNumbers w:val="0"/>
              <w:spacing w:before="0" w:beforeAutospacing="0" w:after="0" w:afterAutospacing="0" w:line="240" w:lineRule="auto"/>
              <w:ind w:left="0" w:leftChars="0" w:right="0" w:right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不接受联合体投标</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582D04">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0A3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1" w:hRule="atLeast"/>
          <w:jc w:val="center"/>
        </w:trPr>
        <w:tc>
          <w:tcPr>
            <w:tcW w:w="698" w:type="dxa"/>
            <w:tcBorders>
              <w:left w:val="single" w:color="auto" w:sz="4" w:space="0"/>
              <w:right w:val="single" w:color="auto" w:sz="4" w:space="0"/>
            </w:tcBorders>
            <w:noWrap w:val="0"/>
            <w:vAlign w:val="center"/>
          </w:tcPr>
          <w:p w14:paraId="4B097C4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7</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443AEA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投标报价</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4E1BEC56">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eastAsia="zh-CN"/>
              </w:rPr>
              <w:t>投标报价</w:t>
            </w:r>
            <w:r>
              <w:rPr>
                <w:rFonts w:hint="eastAsia" w:ascii="宋体" w:hAnsi="宋体" w:eastAsia="宋体" w:cs="宋体"/>
                <w:color w:val="auto"/>
                <w:sz w:val="21"/>
                <w:szCs w:val="21"/>
                <w:highlight w:val="none"/>
                <w:lang w:eastAsia="zh-CN"/>
              </w:rPr>
              <w:t>同时满足以下条款：（1）投标报价符合唯一性要求；（2）开标一览表填写符合要求；（3）计量单位、报价货币符合招标文件要求；（4）未超出采购预算或招标文件规定的最高限价</w:t>
            </w:r>
            <w:r>
              <w:rPr>
                <w:rFonts w:hint="eastAsia" w:ascii="宋体" w:hAnsi="宋体" w:cs="宋体"/>
                <w:color w:val="auto"/>
                <w:sz w:val="21"/>
                <w:szCs w:val="21"/>
                <w:highlight w:val="none"/>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5B6545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p>
        </w:tc>
      </w:tr>
      <w:tr w14:paraId="4244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5" w:hRule="atLeast"/>
          <w:jc w:val="center"/>
        </w:trPr>
        <w:tc>
          <w:tcPr>
            <w:tcW w:w="698" w:type="dxa"/>
            <w:tcBorders>
              <w:left w:val="single" w:color="auto" w:sz="4" w:space="0"/>
              <w:right w:val="single" w:color="auto" w:sz="4" w:space="0"/>
            </w:tcBorders>
            <w:noWrap w:val="0"/>
            <w:vAlign w:val="center"/>
          </w:tcPr>
          <w:p w14:paraId="70D8C05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AF84F1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技术/服务/商务实质性条款</w:t>
            </w:r>
            <w:r>
              <w:rPr>
                <w:rFonts w:hint="eastAsia" w:ascii="宋体" w:hAnsi="宋体" w:cs="宋体"/>
                <w:color w:val="auto"/>
                <w:sz w:val="21"/>
                <w:szCs w:val="21"/>
                <w:highlight w:val="none"/>
                <w:lang w:val="en-US" w:eastAsia="zh-CN"/>
              </w:rPr>
              <w:t>要求</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536D8EC2">
            <w:pPr>
              <w:keepNext w:val="0"/>
              <w:keepLines w:val="0"/>
              <w:suppressLineNumbers w:val="0"/>
              <w:spacing w:before="0" w:beforeAutospacing="0" w:after="0" w:afterAutospacing="0" w:line="240" w:lineRule="auto"/>
              <w:ind w:left="0" w:right="0"/>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highlight w:val="none"/>
              </w:rPr>
              <w:t>完全响应招标文件要求的各项技术/服务/商务实质性条款。如发现不满足下列情况之一的，其投标将构成非实质性响应，按无效投标处理</w:t>
            </w:r>
            <w:r>
              <w:rPr>
                <w:rFonts w:hint="eastAsia" w:ascii="宋体" w:hAnsi="宋体" w:cs="宋体"/>
                <w:color w:val="auto"/>
                <w:sz w:val="21"/>
                <w:szCs w:val="21"/>
                <w:highlight w:val="none"/>
                <w:lang w:eastAsia="zh-CN"/>
              </w:rPr>
              <w:t>。</w:t>
            </w:r>
          </w:p>
          <w:p w14:paraId="110814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）商务要求逐条响应并满足招标文件要求；</w:t>
            </w:r>
          </w:p>
          <w:p w14:paraId="57D7DB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应具备完成本次服务的保障能力；</w:t>
            </w:r>
          </w:p>
          <w:p w14:paraId="4AC300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）投标文件未有采购人不能接受的附加条件；</w:t>
            </w:r>
          </w:p>
          <w:p w14:paraId="221A115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）招标文件的采购内容及要求为最低要求，投标</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应当完全满足，不允许出现负偏离。</w:t>
            </w:r>
          </w:p>
          <w:p w14:paraId="2A403D73">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评标委员会</w:t>
            </w:r>
            <w:r>
              <w:rPr>
                <w:rFonts w:hint="eastAsia" w:ascii="宋体" w:hAnsi="宋体" w:eastAsia="宋体" w:cs="宋体"/>
                <w:color w:val="auto"/>
                <w:sz w:val="21"/>
                <w:szCs w:val="21"/>
                <w:highlight w:val="none"/>
              </w:rPr>
              <w:t>认为投标人的报价明显低于其他通过符合性审查投标人的报价，有可能影响服务质量或者不能诚信履约的，应当要求其在评标现场合理的时间内提供书面说明，必要时提交相关证明材料；投标人不能证明其报价合理性的，</w:t>
            </w:r>
            <w:r>
              <w:rPr>
                <w:rFonts w:hint="eastAsia" w:ascii="宋体" w:hAnsi="宋体" w:cs="宋体"/>
                <w:color w:val="auto"/>
                <w:sz w:val="21"/>
                <w:szCs w:val="21"/>
                <w:highlight w:val="none"/>
                <w:lang w:eastAsia="zh-CN"/>
              </w:rPr>
              <w:t>评标委员会</w:t>
            </w:r>
            <w:r>
              <w:rPr>
                <w:rFonts w:hint="eastAsia" w:ascii="宋体" w:hAnsi="宋体" w:eastAsia="宋体" w:cs="宋体"/>
                <w:color w:val="auto"/>
                <w:sz w:val="21"/>
                <w:szCs w:val="21"/>
                <w:highlight w:val="none"/>
              </w:rPr>
              <w:t>应当将其作为无效投标处理。</w:t>
            </w:r>
          </w:p>
          <w:p w14:paraId="4F32CFD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）满足招标文件规定的其他要求。</w:t>
            </w:r>
          </w:p>
          <w:p w14:paraId="44345F8D">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sz w:val="21"/>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E6C5AFE">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0552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8" w:hRule="atLeast"/>
          <w:jc w:val="center"/>
        </w:trPr>
        <w:tc>
          <w:tcPr>
            <w:tcW w:w="698" w:type="dxa"/>
            <w:tcBorders>
              <w:left w:val="single" w:color="auto" w:sz="4" w:space="0"/>
              <w:right w:val="single" w:color="auto" w:sz="4" w:space="0"/>
            </w:tcBorders>
            <w:noWrap w:val="0"/>
            <w:vAlign w:val="center"/>
          </w:tcPr>
          <w:p w14:paraId="09D6027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8701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w:t>
            </w:r>
          </w:p>
        </w:tc>
        <w:tc>
          <w:tcPr>
            <w:tcW w:w="6088" w:type="dxa"/>
            <w:tcBorders>
              <w:top w:val="single" w:color="auto" w:sz="4" w:space="0"/>
              <w:left w:val="single" w:color="auto" w:sz="4" w:space="0"/>
              <w:bottom w:val="single" w:color="auto" w:sz="4" w:space="0"/>
              <w:right w:val="single" w:color="auto" w:sz="4" w:space="0"/>
            </w:tcBorders>
            <w:noWrap w:val="0"/>
            <w:vAlign w:val="center"/>
          </w:tcPr>
          <w:p w14:paraId="4A0C30D3">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没有串通投标或弄虚作假或有其他违法行为；招标文件或法律法规规有关废标或否决投标规定的其他情形。</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E944AD5">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2"/>
                <w:szCs w:val="22"/>
                <w:highlight w:val="none"/>
              </w:rPr>
            </w:pPr>
          </w:p>
        </w:tc>
      </w:tr>
      <w:tr w14:paraId="279F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9799" w:type="dxa"/>
            <w:gridSpan w:val="4"/>
            <w:tcBorders>
              <w:left w:val="single" w:color="auto" w:sz="4" w:space="0"/>
              <w:bottom w:val="single" w:color="auto" w:sz="4" w:space="0"/>
              <w:right w:val="single" w:color="auto" w:sz="4" w:space="0"/>
            </w:tcBorders>
            <w:noWrap w:val="0"/>
            <w:vAlign w:val="center"/>
          </w:tcPr>
          <w:p w14:paraId="4687CA68">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1"/>
                <w:szCs w:val="21"/>
                <w:highlight w:val="none"/>
              </w:rPr>
              <w:t>备注：符合性审查不合格的</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不得进入下一评审环节。</w:t>
            </w:r>
          </w:p>
        </w:tc>
      </w:tr>
    </w:tbl>
    <w:p w14:paraId="763F7E33">
      <w:pPr>
        <w:pStyle w:val="2"/>
        <w:numPr>
          <w:ilvl w:val="0"/>
          <w:numId w:val="0"/>
        </w:numPr>
        <w:bidi w:val="0"/>
        <w:ind w:leftChars="0"/>
        <w:jc w:val="both"/>
        <w:rPr>
          <w:rFonts w:hint="eastAsia"/>
          <w:sz w:val="24"/>
          <w:szCs w:val="16"/>
          <w:lang w:val="en-US" w:eastAsia="zh-CN"/>
        </w:rPr>
      </w:pPr>
      <w:bookmarkStart w:id="140" w:name="_Toc4712"/>
    </w:p>
    <w:p w14:paraId="27CB74CB">
      <w:pPr>
        <w:pStyle w:val="2"/>
        <w:numPr>
          <w:ilvl w:val="0"/>
          <w:numId w:val="6"/>
        </w:numPr>
        <w:bidi w:val="0"/>
        <w:ind w:left="0" w:leftChars="0" w:firstLine="0" w:firstLineChars="0"/>
        <w:jc w:val="both"/>
        <w:rPr>
          <w:rFonts w:hint="eastAsia"/>
          <w:sz w:val="24"/>
          <w:szCs w:val="16"/>
          <w:lang w:val="en-US" w:eastAsia="zh-CN"/>
        </w:rPr>
      </w:pPr>
      <w:r>
        <w:rPr>
          <w:rFonts w:hint="eastAsia"/>
          <w:sz w:val="24"/>
          <w:szCs w:val="16"/>
          <w:lang w:val="en-US" w:eastAsia="zh-CN"/>
        </w:rPr>
        <w:t>综合比较与评价</w:t>
      </w:r>
      <w:bookmarkEnd w:id="140"/>
    </w:p>
    <w:p w14:paraId="76B9F41E">
      <w:pPr>
        <w:spacing w:line="0" w:lineRule="atLeast"/>
        <w:jc w:val="center"/>
        <w:rPr>
          <w:rFonts w:ascii="宋体" w:hAnsi="宋体"/>
          <w:b/>
          <w:color w:val="auto"/>
          <w:sz w:val="24"/>
          <w:szCs w:val="16"/>
          <w:highlight w:val="none"/>
        </w:rPr>
      </w:pPr>
      <w:r>
        <w:rPr>
          <w:rFonts w:ascii="宋体" w:hAnsi="宋体"/>
          <w:b/>
          <w:color w:val="auto"/>
          <w:sz w:val="24"/>
          <w:szCs w:val="16"/>
          <w:highlight w:val="none"/>
        </w:rPr>
        <w:t>评标因素及权重分值表</w:t>
      </w:r>
    </w:p>
    <w:tbl>
      <w:tblPr>
        <w:tblStyle w:val="24"/>
        <w:tblpPr w:leftFromText="180" w:rightFromText="180" w:vertAnchor="text" w:horzAnchor="page" w:tblpX="1627" w:tblpY="292"/>
        <w:tblOverlap w:val="never"/>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813"/>
        <w:gridCol w:w="1301"/>
      </w:tblGrid>
      <w:tr w14:paraId="63BC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71" w:type="dxa"/>
            <w:noWrap w:val="0"/>
            <w:vAlign w:val="center"/>
          </w:tcPr>
          <w:p w14:paraId="2D74CDE8">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rPr>
            </w:pPr>
            <w:r>
              <w:rPr>
                <w:rFonts w:hint="eastAsia" w:ascii="宋体" w:hAnsi="宋体" w:cs="宋体"/>
                <w:b/>
                <w:color w:val="auto"/>
                <w:sz w:val="22"/>
                <w:szCs w:val="22"/>
                <w:highlight w:val="none"/>
              </w:rPr>
              <w:t>评分因素</w:t>
            </w:r>
          </w:p>
        </w:tc>
        <w:tc>
          <w:tcPr>
            <w:tcW w:w="6813" w:type="dxa"/>
            <w:noWrap w:val="0"/>
            <w:vAlign w:val="center"/>
          </w:tcPr>
          <w:p w14:paraId="11E3AF92">
            <w:pPr>
              <w:keepNext w:val="0"/>
              <w:keepLines w:val="0"/>
              <w:suppressLineNumbers w:val="0"/>
              <w:spacing w:before="0" w:beforeAutospacing="0" w:after="0" w:afterAutospacing="0" w:line="240" w:lineRule="exact"/>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评审内容</w:t>
            </w:r>
          </w:p>
        </w:tc>
        <w:tc>
          <w:tcPr>
            <w:tcW w:w="1301" w:type="dxa"/>
            <w:noWrap w:val="0"/>
            <w:vAlign w:val="center"/>
          </w:tcPr>
          <w:p w14:paraId="404E309C">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分值</w:t>
            </w:r>
          </w:p>
        </w:tc>
      </w:tr>
      <w:tr w14:paraId="0312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271" w:type="dxa"/>
            <w:noWrap w:val="0"/>
            <w:vAlign w:val="center"/>
          </w:tcPr>
          <w:p w14:paraId="1B0058BF">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价格部分</w:t>
            </w:r>
          </w:p>
        </w:tc>
        <w:tc>
          <w:tcPr>
            <w:tcW w:w="6813" w:type="dxa"/>
            <w:noWrap w:val="0"/>
            <w:vAlign w:val="center"/>
          </w:tcPr>
          <w:p w14:paraId="1AE0166C">
            <w:pPr>
              <w:keepNext w:val="0"/>
              <w:keepLines w:val="0"/>
              <w:suppressLineNumbers w:val="0"/>
              <w:spacing w:before="0" w:beforeAutospacing="0" w:after="0" w:afterAutospacing="0" w:line="320" w:lineRule="exact"/>
              <w:ind w:left="0" w:right="120"/>
              <w:rPr>
                <w:rFonts w:hint="eastAsia" w:ascii="宋体" w:hAnsi="宋体" w:cs="宋体"/>
                <w:color w:val="auto"/>
                <w:sz w:val="22"/>
                <w:szCs w:val="22"/>
                <w:highlight w:val="none"/>
              </w:rPr>
            </w:pPr>
            <w:r>
              <w:rPr>
                <w:rFonts w:hint="eastAsia" w:ascii="宋体" w:hAnsi="宋体" w:eastAsia="宋体" w:cs="宋体"/>
                <w:color w:val="auto"/>
                <w:sz w:val="22"/>
                <w:szCs w:val="22"/>
                <w:highlight w:val="none"/>
              </w:rPr>
              <w:t>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w:t>
            </w:r>
          </w:p>
        </w:tc>
        <w:tc>
          <w:tcPr>
            <w:tcW w:w="1301" w:type="dxa"/>
            <w:noWrap w:val="0"/>
            <w:vAlign w:val="center"/>
          </w:tcPr>
          <w:p w14:paraId="0A1BC589">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分</w:t>
            </w:r>
          </w:p>
        </w:tc>
      </w:tr>
      <w:tr w14:paraId="6F1C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71" w:type="dxa"/>
            <w:noWrap w:val="0"/>
            <w:vAlign w:val="center"/>
          </w:tcPr>
          <w:p w14:paraId="33B1768F">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业绩</w:t>
            </w:r>
          </w:p>
        </w:tc>
        <w:tc>
          <w:tcPr>
            <w:tcW w:w="6813" w:type="dxa"/>
            <w:noWrap w:val="0"/>
            <w:vAlign w:val="center"/>
          </w:tcPr>
          <w:p w14:paraId="48AC08C8">
            <w:pPr>
              <w:keepNext w:val="0"/>
              <w:keepLines w:val="0"/>
              <w:suppressLineNumbers w:val="0"/>
              <w:spacing w:before="0" w:beforeAutospacing="0" w:after="0" w:afterAutospacing="0" w:line="320" w:lineRule="exact"/>
              <w:ind w:left="0" w:right="120"/>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提供2022年3月1日至今的类似项目业绩（以加盖单位公章的合同复印件为准，时间以合同签订时间为准），每提供一份得3分，满分9分。</w:t>
            </w:r>
          </w:p>
        </w:tc>
        <w:tc>
          <w:tcPr>
            <w:tcW w:w="1301" w:type="dxa"/>
            <w:noWrap w:val="0"/>
            <w:vAlign w:val="center"/>
          </w:tcPr>
          <w:p w14:paraId="12213DB1">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9分</w:t>
            </w:r>
          </w:p>
        </w:tc>
      </w:tr>
      <w:tr w14:paraId="78F6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271" w:type="dxa"/>
            <w:noWrap w:val="0"/>
            <w:vAlign w:val="center"/>
          </w:tcPr>
          <w:p w14:paraId="7747CF4B">
            <w:pPr>
              <w:keepNext w:val="0"/>
              <w:keepLines w:val="0"/>
              <w:suppressLineNumbers w:val="0"/>
              <w:spacing w:before="0" w:beforeAutospacing="0" w:after="0" w:afterAutospacing="0" w:line="240" w:lineRule="exact"/>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可研能力</w:t>
            </w:r>
          </w:p>
        </w:tc>
        <w:tc>
          <w:tcPr>
            <w:tcW w:w="6813" w:type="dxa"/>
            <w:noWrap w:val="0"/>
            <w:vAlign w:val="center"/>
          </w:tcPr>
          <w:p w14:paraId="1B060E7E">
            <w:pPr>
              <w:keepNext w:val="0"/>
              <w:keepLines w:val="0"/>
              <w:suppressLineNumbers w:val="0"/>
              <w:spacing w:before="0" w:beforeAutospacing="0" w:after="0" w:afterAutospacing="0" w:line="320" w:lineRule="exact"/>
              <w:ind w:left="0" w:right="120"/>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1.提供已结项的文物相关课题研究资料，每提供一项得2分，满分4分。</w:t>
            </w:r>
          </w:p>
          <w:p w14:paraId="58FC85AD">
            <w:pPr>
              <w:keepNext w:val="0"/>
              <w:keepLines w:val="0"/>
              <w:suppressLineNumbers w:val="0"/>
              <w:spacing w:before="0" w:beforeAutospacing="0" w:after="0" w:afterAutospacing="0" w:line="320" w:lineRule="exact"/>
              <w:ind w:left="0" w:right="120"/>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2.提供文物保护相关的发明专利或实用新型专利，每提供一项得2分，满分4分。</w:t>
            </w:r>
          </w:p>
        </w:tc>
        <w:tc>
          <w:tcPr>
            <w:tcW w:w="1301" w:type="dxa"/>
            <w:noWrap w:val="0"/>
            <w:vAlign w:val="center"/>
          </w:tcPr>
          <w:p w14:paraId="2A1A953B">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8分</w:t>
            </w:r>
          </w:p>
        </w:tc>
      </w:tr>
      <w:tr w14:paraId="2AAE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271" w:type="dxa"/>
            <w:noWrap w:val="0"/>
            <w:vAlign w:val="center"/>
          </w:tcPr>
          <w:p w14:paraId="10F00FA5">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项目团队与技术负责人</w:t>
            </w:r>
          </w:p>
        </w:tc>
        <w:tc>
          <w:tcPr>
            <w:tcW w:w="6813" w:type="dxa"/>
            <w:noWrap w:val="0"/>
            <w:vAlign w:val="center"/>
          </w:tcPr>
          <w:p w14:paraId="70287EF3">
            <w:pPr>
              <w:keepNext w:val="0"/>
              <w:keepLines w:val="0"/>
              <w:numPr>
                <w:ilvl w:val="0"/>
                <w:numId w:val="0"/>
              </w:numPr>
              <w:suppressLineNumbers w:val="0"/>
              <w:spacing w:before="0" w:beforeAutospacing="0" w:after="0" w:afterAutospacing="0" w:line="320" w:lineRule="exact"/>
              <w:ind w:left="0" w:leftChars="0" w:right="120" w:rightChars="0"/>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 </w:t>
            </w:r>
            <w:r>
              <w:rPr>
                <w:rFonts w:hint="eastAsia" w:ascii="宋体" w:hAnsi="宋体" w:cs="Times New Roman"/>
                <w:color w:val="auto"/>
                <w:sz w:val="22"/>
                <w:szCs w:val="22"/>
                <w:highlight w:val="none"/>
                <w:lang w:val="en-US" w:eastAsia="zh-CN"/>
              </w:rPr>
              <w:t>团队专业配备满足项目需求，人员包含但不限于项目负责人、施工负责人、勘察设计负责人、</w:t>
            </w:r>
            <w:r>
              <w:rPr>
                <w:rFonts w:hint="eastAsia"/>
                <w:highlight w:val="none"/>
                <w:lang w:val="en-US" w:eastAsia="zh-CN"/>
              </w:rPr>
              <w:t>其他主要人员等，应提供相应的身份证、毕业证、职称证（如有）、有效的岗位证（如有）、社保证明等复印件并加盖单位公章为准。根据以上项目组人员的数量、职称、搭配情况、学历等综合比较。数量齐全、人员资质优、专业对口得（8-12]分；数量较齐全、人员资质较优、专业较对口得(4-8]分；数量欠缺、人员资质偏低、专业不能全部满足要求得[0-4]分.未响应不得分。</w:t>
            </w:r>
          </w:p>
        </w:tc>
        <w:tc>
          <w:tcPr>
            <w:tcW w:w="1301" w:type="dxa"/>
            <w:noWrap w:val="0"/>
            <w:vAlign w:val="center"/>
          </w:tcPr>
          <w:p w14:paraId="3A40F9EB">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12分</w:t>
            </w:r>
          </w:p>
        </w:tc>
      </w:tr>
      <w:tr w14:paraId="1238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271" w:type="dxa"/>
            <w:noWrap w:val="0"/>
            <w:vAlign w:val="center"/>
          </w:tcPr>
          <w:p w14:paraId="3A5B7ACE">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检测与试验保障能力</w:t>
            </w:r>
          </w:p>
        </w:tc>
        <w:tc>
          <w:tcPr>
            <w:tcW w:w="6813" w:type="dxa"/>
            <w:noWrap w:val="0"/>
            <w:vAlign w:val="center"/>
          </w:tcPr>
          <w:p w14:paraId="7A4E59FB">
            <w:pPr>
              <w:keepNext w:val="0"/>
              <w:keepLines w:val="0"/>
              <w:numPr>
                <w:ilvl w:val="0"/>
                <w:numId w:val="7"/>
              </w:numPr>
              <w:suppressLineNumbers w:val="0"/>
              <w:spacing w:before="0" w:beforeAutospacing="0" w:after="0" w:afterAutospacing="0" w:line="320" w:lineRule="exact"/>
              <w:ind w:left="0" w:right="120" w:rightChars="0"/>
              <w:rPr>
                <w:rFonts w:hint="eastAsia" w:ascii="宋体" w:hAnsi="宋体" w:cs="Times New Roman"/>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试验检测能力（3分）</w:t>
            </w:r>
            <w:r>
              <w:rPr>
                <w:rFonts w:hint="eastAsia" w:ascii="宋体" w:hAnsi="宋体" w:eastAsia="宋体" w:cs="Times New Roman"/>
                <w:color w:val="auto"/>
                <w:sz w:val="22"/>
                <w:szCs w:val="22"/>
                <w:highlight w:val="none"/>
                <w:lang w:val="en-US" w:eastAsia="zh-CN"/>
              </w:rPr>
              <w:br w:type="textWrapping"/>
            </w:r>
            <w:r>
              <w:rPr>
                <w:rFonts w:hint="eastAsia" w:ascii="宋体" w:hAnsi="宋体" w:cs="Times New Roman"/>
                <w:color w:val="auto"/>
                <w:sz w:val="22"/>
                <w:szCs w:val="22"/>
                <w:highlight w:val="none"/>
                <w:lang w:val="en-US" w:eastAsia="zh-CN"/>
              </w:rPr>
              <w:t xml:space="preserve">    </w:t>
            </w:r>
            <w:r>
              <w:rPr>
                <w:rFonts w:hint="eastAsia" w:ascii="宋体" w:hAnsi="宋体" w:eastAsia="宋体" w:cs="Times New Roman"/>
                <w:color w:val="auto"/>
                <w:sz w:val="22"/>
                <w:szCs w:val="22"/>
                <w:highlight w:val="none"/>
                <w:lang w:val="en-US" w:eastAsia="zh-CN"/>
              </w:rPr>
              <w:t>投标人</w:t>
            </w:r>
            <w:r>
              <w:rPr>
                <w:rFonts w:hint="eastAsia" w:ascii="宋体" w:hAnsi="宋体" w:cs="Times New Roman"/>
                <w:color w:val="auto"/>
                <w:sz w:val="22"/>
                <w:szCs w:val="22"/>
                <w:highlight w:val="none"/>
                <w:lang w:val="en-US" w:eastAsia="zh-CN"/>
              </w:rPr>
              <w:t>在以往文物保护工程有和本项目灰土夯筑、砖石等相关材料检测的证明材料，每提供1项相关证明材料得1分，最高得3分。（须提供合同协议书或具有CMA章检测报告）</w:t>
            </w:r>
          </w:p>
          <w:p w14:paraId="448B80F2">
            <w:pPr>
              <w:pStyle w:val="16"/>
              <w:keepNext w:val="0"/>
              <w:keepLines w:val="0"/>
              <w:numPr>
                <w:ilvl w:val="0"/>
                <w:numId w:val="7"/>
              </w:numPr>
              <w:suppressLineNumbers w:val="0"/>
              <w:spacing w:before="0" w:beforeAutospacing="0" w:after="0" w:afterAutospacing="0"/>
              <w:ind w:left="0" w:right="0"/>
              <w:rPr>
                <w:rFonts w:hint="eastAsia" w:ascii="宋体" w:hAnsi="宋体" w:eastAsia="宋体" w:cs="Times New Roman"/>
                <w:b/>
                <w:bCs/>
                <w:color w:val="auto"/>
                <w:kern w:val="2"/>
                <w:sz w:val="22"/>
                <w:szCs w:val="22"/>
                <w:highlight w:val="none"/>
                <w:lang w:val="en-US" w:eastAsia="zh-CN" w:bidi="ar-SA"/>
              </w:rPr>
            </w:pPr>
            <w:r>
              <w:rPr>
                <w:rFonts w:hint="eastAsia" w:ascii="宋体" w:hAnsi="宋体" w:eastAsia="宋体" w:cs="Times New Roman"/>
                <w:b/>
                <w:bCs/>
                <w:color w:val="auto"/>
                <w:kern w:val="2"/>
                <w:sz w:val="22"/>
                <w:szCs w:val="22"/>
                <w:highlight w:val="none"/>
                <w:lang w:val="en-US" w:eastAsia="zh-CN" w:bidi="ar-SA"/>
              </w:rPr>
              <w:t>检测与试验保障措施</w:t>
            </w:r>
            <w:r>
              <w:rPr>
                <w:rFonts w:hint="eastAsia" w:ascii="宋体" w:hAnsi="宋体" w:cs="Times New Roman"/>
                <w:b/>
                <w:bCs/>
                <w:color w:val="auto"/>
                <w:kern w:val="2"/>
                <w:sz w:val="22"/>
                <w:szCs w:val="22"/>
                <w:highlight w:val="none"/>
                <w:lang w:val="en-US" w:eastAsia="zh-CN" w:bidi="ar-SA"/>
              </w:rPr>
              <w:t>（3分）</w:t>
            </w:r>
          </w:p>
          <w:p w14:paraId="58EB87BB">
            <w:pPr>
              <w:pStyle w:val="16"/>
              <w:keepNext w:val="0"/>
              <w:keepLines w:val="0"/>
              <w:numPr>
                <w:ilvl w:val="0"/>
                <w:numId w:val="0"/>
              </w:numPr>
              <w:suppressLineNumbers w:val="0"/>
              <w:spacing w:before="0" w:beforeAutospacing="0" w:after="0" w:afterAutospacing="0"/>
              <w:ind w:left="0" w:right="0" w:firstLine="440" w:firstLineChars="200"/>
              <w:rPr>
                <w:rFonts w:hint="eastAsia"/>
              </w:rPr>
            </w:pPr>
            <w:r>
              <w:rPr>
                <w:rFonts w:hint="eastAsia" w:ascii="宋体" w:hAnsi="宋体" w:eastAsia="宋体" w:cs="Times New Roman"/>
                <w:color w:val="auto"/>
                <w:kern w:val="2"/>
                <w:sz w:val="22"/>
                <w:szCs w:val="22"/>
                <w:highlight w:val="none"/>
                <w:lang w:val="en-US" w:eastAsia="zh-CN" w:bidi="ar-SA"/>
              </w:rPr>
              <w:t>根据投标人提供的检测与试验保障措施，包含但不限于体系与流程的完备性、材料检测的具体方案、现场试验与数字监测方案、成果与追溯机制等，方案完整、可操作性强的，得[2-3]分；方案基本完整、可操作的，得[1-2)分；方案缺项、笼统的，得[0-1)分。</w:t>
            </w:r>
          </w:p>
        </w:tc>
        <w:tc>
          <w:tcPr>
            <w:tcW w:w="1301" w:type="dxa"/>
            <w:noWrap w:val="0"/>
            <w:vAlign w:val="center"/>
          </w:tcPr>
          <w:p w14:paraId="1A84FFB9">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6分</w:t>
            </w:r>
          </w:p>
        </w:tc>
      </w:tr>
      <w:tr w14:paraId="26A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271" w:type="dxa"/>
            <w:noWrap w:val="0"/>
            <w:vAlign w:val="center"/>
          </w:tcPr>
          <w:p w14:paraId="4880EAA3">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项目理解与病害诊断方案</w:t>
            </w:r>
          </w:p>
        </w:tc>
        <w:tc>
          <w:tcPr>
            <w:tcW w:w="6813" w:type="dxa"/>
            <w:noWrap w:val="0"/>
            <w:vAlign w:val="center"/>
          </w:tcPr>
          <w:p w14:paraId="3EBECD1F">
            <w:pPr>
              <w:keepNext w:val="0"/>
              <w:keepLines w:val="0"/>
              <w:numPr>
                <w:ilvl w:val="0"/>
                <w:numId w:val="0"/>
              </w:numPr>
              <w:suppressLineNumbers w:val="0"/>
              <w:spacing w:before="0" w:beforeAutospacing="0" w:after="0" w:afterAutospacing="0" w:line="320" w:lineRule="exact"/>
              <w:ind w:left="0" w:right="120" w:rightChars="0"/>
              <w:rPr>
                <w:rFonts w:hint="default"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1、评审内容</w:t>
            </w:r>
          </w:p>
          <w:p w14:paraId="32329E79">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（1）是否准确识别凤凰山、清凉山、</w:t>
            </w:r>
            <w:r>
              <w:rPr>
                <w:rFonts w:hint="eastAsia" w:ascii="宋体" w:hAnsi="宋体" w:cs="Times New Roman"/>
                <w:color w:val="auto"/>
                <w:sz w:val="22"/>
                <w:szCs w:val="22"/>
                <w:highlight w:val="none"/>
                <w:lang w:val="en-US" w:eastAsia="zh-CN"/>
              </w:rPr>
              <w:t>南泥湾等革命</w:t>
            </w:r>
            <w:r>
              <w:rPr>
                <w:rFonts w:hint="eastAsia" w:ascii="宋体" w:hAnsi="宋体" w:eastAsia="宋体" w:cs="Times New Roman"/>
                <w:color w:val="auto"/>
                <w:sz w:val="22"/>
                <w:szCs w:val="22"/>
                <w:highlight w:val="none"/>
                <w:lang w:val="en-US" w:eastAsia="zh-CN"/>
              </w:rPr>
              <w:t>旧址窑洞建筑的典型频发病害类型（渗水、冻融、黄土湿陷、风化等）；</w:t>
            </w:r>
          </w:p>
          <w:p w14:paraId="5EBF6628">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（2）是否针对不同旧址的建筑形制（接口土窑、靠崖式石窑、独立式石窑）提出差异化病害诊断路径；</w:t>
            </w:r>
          </w:p>
          <w:p w14:paraId="6703D4FF">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（3）是否结合项目现场条件提出科学合理的勘察与试验布设思路。</w:t>
            </w:r>
          </w:p>
          <w:p w14:paraId="5728E813">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2、得分标准</w:t>
            </w:r>
          </w:p>
          <w:p w14:paraId="4DA1BE49">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（1）内容完整、针对性强、技术路径清晰的，得[</w:t>
            </w:r>
            <w:r>
              <w:rPr>
                <w:rFonts w:hint="eastAsia" w:ascii="宋体" w:hAnsi="宋体" w:cs="Times New Roman"/>
                <w:color w:val="auto"/>
                <w:sz w:val="22"/>
                <w:szCs w:val="22"/>
                <w:highlight w:val="none"/>
                <w:lang w:val="en-US" w:eastAsia="zh-CN"/>
              </w:rPr>
              <w:t>12</w:t>
            </w:r>
            <w:r>
              <w:rPr>
                <w:rFonts w:hint="eastAsia" w:ascii="宋体" w:hAnsi="宋体" w:eastAsia="宋体" w:cs="Times New Roman"/>
                <w:color w:val="auto"/>
                <w:sz w:val="22"/>
                <w:szCs w:val="22"/>
                <w:highlight w:val="none"/>
                <w:lang w:val="en-US" w:eastAsia="zh-CN"/>
              </w:rPr>
              <w:t>-</w:t>
            </w:r>
            <w:r>
              <w:rPr>
                <w:rFonts w:hint="eastAsia" w:ascii="宋体" w:hAnsi="宋体" w:cs="Times New Roman"/>
                <w:color w:val="auto"/>
                <w:sz w:val="22"/>
                <w:szCs w:val="22"/>
                <w:highlight w:val="none"/>
                <w:lang w:val="en-US" w:eastAsia="zh-CN"/>
              </w:rPr>
              <w:t>18</w:t>
            </w:r>
            <w:r>
              <w:rPr>
                <w:rFonts w:hint="eastAsia" w:ascii="宋体" w:hAnsi="宋体" w:eastAsia="宋体" w:cs="Times New Roman"/>
                <w:color w:val="auto"/>
                <w:sz w:val="22"/>
                <w:szCs w:val="22"/>
                <w:highlight w:val="none"/>
                <w:lang w:val="en-US" w:eastAsia="zh-CN"/>
              </w:rPr>
              <w:t>]分；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（2）内容基本完整、有一定针对性的，得[</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lang w:val="en-US" w:eastAsia="zh-CN"/>
              </w:rPr>
              <w:t>-</w:t>
            </w:r>
            <w:r>
              <w:rPr>
                <w:rFonts w:hint="eastAsia" w:ascii="宋体" w:hAnsi="宋体" w:cs="Times New Roman"/>
                <w:color w:val="auto"/>
                <w:sz w:val="22"/>
                <w:szCs w:val="22"/>
                <w:highlight w:val="none"/>
                <w:lang w:val="en-US" w:eastAsia="zh-CN"/>
              </w:rPr>
              <w:t>12</w:t>
            </w:r>
            <w:r>
              <w:rPr>
                <w:rFonts w:hint="eastAsia" w:ascii="宋体" w:hAnsi="宋体" w:eastAsia="宋体" w:cs="Times New Roman"/>
                <w:color w:val="auto"/>
                <w:sz w:val="22"/>
                <w:szCs w:val="22"/>
                <w:highlight w:val="none"/>
                <w:lang w:val="en-US" w:eastAsia="zh-CN"/>
              </w:rPr>
              <w:t>)分；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（3）内容空泛、照搬通用模版或存在明显技术缺漏的，得[0-</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lang w:val="en-US" w:eastAsia="zh-CN"/>
              </w:rPr>
              <w:t>)分。</w:t>
            </w:r>
          </w:p>
        </w:tc>
        <w:tc>
          <w:tcPr>
            <w:tcW w:w="1301" w:type="dxa"/>
            <w:noWrap w:val="0"/>
            <w:vAlign w:val="center"/>
          </w:tcPr>
          <w:p w14:paraId="24EAAA73">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18分</w:t>
            </w:r>
          </w:p>
        </w:tc>
      </w:tr>
      <w:tr w14:paraId="1B60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271" w:type="dxa"/>
            <w:noWrap w:val="0"/>
            <w:vAlign w:val="center"/>
          </w:tcPr>
          <w:p w14:paraId="6BE2BD79">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勘察与监测专项方案</w:t>
            </w:r>
          </w:p>
        </w:tc>
        <w:tc>
          <w:tcPr>
            <w:tcW w:w="6813" w:type="dxa"/>
            <w:noWrap w:val="0"/>
            <w:vAlign w:val="center"/>
          </w:tcPr>
          <w:p w14:paraId="743B0B29">
            <w:pPr>
              <w:keepNext w:val="0"/>
              <w:keepLines w:val="0"/>
              <w:numPr>
                <w:ilvl w:val="0"/>
                <w:numId w:val="0"/>
              </w:numPr>
              <w:suppressLineNumbers w:val="0"/>
              <w:spacing w:before="0" w:beforeAutospacing="0" w:after="0" w:afterAutospacing="0" w:line="320" w:lineRule="exact"/>
              <w:ind w:left="0" w:right="120" w:rightChars="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b/>
                <w:bCs/>
                <w:color w:val="auto"/>
                <w:sz w:val="24"/>
                <w:szCs w:val="24"/>
                <w:highlight w:val="none"/>
                <w:lang w:val="en-US" w:eastAsia="zh-CN"/>
              </w:rPr>
              <w:t>1、评审内容</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（1）水文地质勘察方案：地质钻孔、物探（高密度法、探地雷达、面波）、孔内电视、孔间CT等测试手段的布点合理性及与旧址地质特征的匹配度；</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（2）监测系统方案：</w:t>
            </w:r>
            <w:r>
              <w:rPr>
                <w:rFonts w:hint="eastAsia" w:ascii="宋体" w:hAnsi="宋体" w:cs="Times New Roman"/>
                <w:color w:val="auto"/>
                <w:sz w:val="24"/>
                <w:szCs w:val="24"/>
                <w:highlight w:val="none"/>
                <w:lang w:val="en-US" w:eastAsia="zh-CN"/>
              </w:rPr>
              <w:t>监测系统相关设备</w:t>
            </w:r>
            <w:r>
              <w:rPr>
                <w:rFonts w:hint="eastAsia" w:ascii="宋体" w:hAnsi="宋体" w:eastAsia="宋体" w:cs="Times New Roman"/>
                <w:color w:val="auto"/>
                <w:sz w:val="24"/>
                <w:szCs w:val="24"/>
                <w:highlight w:val="none"/>
                <w:lang w:val="en-US" w:eastAsia="zh-CN"/>
              </w:rPr>
              <w:t>是否满足</w:t>
            </w:r>
            <w:r>
              <w:rPr>
                <w:rFonts w:hint="eastAsia" w:ascii="宋体" w:hAnsi="宋体" w:cs="Times New Roman"/>
                <w:color w:val="auto"/>
                <w:sz w:val="24"/>
                <w:szCs w:val="24"/>
                <w:highlight w:val="none"/>
                <w:lang w:val="en-US" w:eastAsia="zh-CN"/>
              </w:rPr>
              <w:t>本项目</w:t>
            </w:r>
            <w:r>
              <w:rPr>
                <w:rFonts w:hint="eastAsia" w:ascii="宋体" w:hAnsi="宋体" w:eastAsia="宋体" w:cs="Times New Roman"/>
                <w:color w:val="auto"/>
                <w:sz w:val="24"/>
                <w:szCs w:val="24"/>
                <w:highlight w:val="none"/>
                <w:lang w:val="en-US" w:eastAsia="zh-CN"/>
              </w:rPr>
              <w:t>长期稳定性要求；</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（3）室内外试验方案：冻融循环、干湿循环、黄土湿陷、盐破坏等试验的组织实施路径与质量控制措施。</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b/>
                <w:bCs/>
                <w:color w:val="auto"/>
                <w:sz w:val="24"/>
                <w:szCs w:val="24"/>
                <w:highlight w:val="none"/>
                <w:lang w:val="en-US" w:eastAsia="zh-CN"/>
              </w:rPr>
              <w:t>2、得分标准</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（1）方案完整、技术路线先进、可操作性强的，得[10-15]分；</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（2）方案基本完整、可操作的，得[5-10)分；</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（3）方案缺项、笼统或存在明显技术缺陷的，得[0-5)分。</w:t>
            </w:r>
          </w:p>
        </w:tc>
        <w:tc>
          <w:tcPr>
            <w:tcW w:w="1301" w:type="dxa"/>
            <w:noWrap w:val="0"/>
            <w:vAlign w:val="center"/>
          </w:tcPr>
          <w:p w14:paraId="050E31F9">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15分</w:t>
            </w:r>
          </w:p>
        </w:tc>
      </w:tr>
      <w:tr w14:paraId="551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1271" w:type="dxa"/>
            <w:noWrap w:val="0"/>
            <w:vAlign w:val="center"/>
          </w:tcPr>
          <w:p w14:paraId="782AE7CA">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施工组织与文物保护措施</w:t>
            </w:r>
          </w:p>
        </w:tc>
        <w:tc>
          <w:tcPr>
            <w:tcW w:w="6813" w:type="dxa"/>
            <w:noWrap w:val="0"/>
            <w:vAlign w:val="center"/>
          </w:tcPr>
          <w:p w14:paraId="5BD907E8">
            <w:pPr>
              <w:keepNext w:val="0"/>
              <w:keepLines w:val="0"/>
              <w:widowControl/>
              <w:numPr>
                <w:ilvl w:val="0"/>
                <w:numId w:val="8"/>
              </w:numPr>
              <w:suppressLineNumbers w:val="0"/>
              <w:spacing w:before="0" w:beforeAutospacing="0" w:after="0" w:afterAutospacing="0"/>
              <w:ind w:left="0" w:right="0"/>
              <w:jc w:val="left"/>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评审内容</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（1）</w:t>
            </w:r>
            <w:r>
              <w:rPr>
                <w:rFonts w:hint="eastAsia" w:ascii="宋体" w:hAnsi="宋体" w:cs="Times New Roman"/>
                <w:color w:val="auto"/>
                <w:sz w:val="22"/>
                <w:szCs w:val="22"/>
                <w:highlight w:val="none"/>
                <w:lang w:val="en-US" w:eastAsia="zh-CN"/>
              </w:rPr>
              <w:t>项目实施期间</w:t>
            </w:r>
            <w:r>
              <w:rPr>
                <w:rFonts w:hint="eastAsia" w:ascii="宋体" w:hAnsi="宋体" w:eastAsia="宋体" w:cs="Times New Roman"/>
                <w:color w:val="auto"/>
                <w:sz w:val="22"/>
                <w:szCs w:val="22"/>
                <w:highlight w:val="none"/>
                <w:lang w:val="en-US" w:eastAsia="zh-CN"/>
              </w:rPr>
              <w:t>对窑洞本体的临时支护、防震动、防污染措施；</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（2）冬雨季对冻融、干湿循环病害的专项规避方案；</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（3）旧址开放区域（如有）的游客与文物隔离应急预案，以及施工痕迹修复、场地恢复措施。</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b/>
                <w:bCs/>
                <w:color w:val="auto"/>
                <w:sz w:val="22"/>
                <w:szCs w:val="22"/>
                <w:highlight w:val="none"/>
                <w:lang w:val="en-US" w:eastAsia="zh-CN"/>
              </w:rPr>
              <w:t>2、得分标准</w:t>
            </w:r>
          </w:p>
          <w:p w14:paraId="7202C17E">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（1）措施具体、全面、针对性强的，得[</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lang w:val="en-US" w:eastAsia="zh-CN"/>
              </w:rPr>
              <w:t>-</w:t>
            </w:r>
            <w:r>
              <w:rPr>
                <w:rFonts w:hint="eastAsia" w:ascii="宋体" w:hAnsi="宋体" w:cs="Times New Roman"/>
                <w:color w:val="auto"/>
                <w:sz w:val="22"/>
                <w:szCs w:val="22"/>
                <w:highlight w:val="none"/>
                <w:lang w:val="en-US" w:eastAsia="zh-CN"/>
              </w:rPr>
              <w:t>9</w:t>
            </w:r>
            <w:r>
              <w:rPr>
                <w:rFonts w:hint="eastAsia" w:ascii="宋体" w:hAnsi="宋体" w:eastAsia="宋体" w:cs="Times New Roman"/>
                <w:color w:val="auto"/>
                <w:sz w:val="22"/>
                <w:szCs w:val="22"/>
                <w:highlight w:val="none"/>
                <w:lang w:val="en-US" w:eastAsia="zh-CN"/>
              </w:rPr>
              <w:t>)分；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（2）措施基本覆盖但细节不足的，得[</w:t>
            </w:r>
            <w:r>
              <w:rPr>
                <w:rFonts w:hint="eastAsia" w:ascii="宋体" w:hAnsi="宋体" w:cs="Times New Roman"/>
                <w:color w:val="auto"/>
                <w:sz w:val="22"/>
                <w:szCs w:val="22"/>
                <w:highlight w:val="none"/>
                <w:lang w:val="en-US" w:eastAsia="zh-CN"/>
              </w:rPr>
              <w:t>3</w:t>
            </w:r>
            <w:r>
              <w:rPr>
                <w:rFonts w:hint="eastAsia" w:ascii="宋体" w:hAnsi="宋体" w:eastAsia="宋体" w:cs="Times New Roman"/>
                <w:color w:val="auto"/>
                <w:sz w:val="22"/>
                <w:szCs w:val="22"/>
                <w:highlight w:val="none"/>
                <w:lang w:val="en-US" w:eastAsia="zh-CN"/>
              </w:rPr>
              <w:t>-</w:t>
            </w:r>
            <w:r>
              <w:rPr>
                <w:rFonts w:hint="eastAsia" w:ascii="宋体" w:hAnsi="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lang w:val="en-US" w:eastAsia="zh-CN"/>
              </w:rPr>
              <w:t>)分；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（3）措施空泛或存在重大缺项的，得[0-</w:t>
            </w:r>
            <w:r>
              <w:rPr>
                <w:rFonts w:hint="eastAsia" w:ascii="宋体" w:hAnsi="宋体" w:cs="Times New Roman"/>
                <w:color w:val="auto"/>
                <w:sz w:val="22"/>
                <w:szCs w:val="22"/>
                <w:highlight w:val="none"/>
                <w:lang w:val="en-US" w:eastAsia="zh-CN"/>
              </w:rPr>
              <w:t>3</w:t>
            </w:r>
            <w:r>
              <w:rPr>
                <w:rFonts w:hint="eastAsia" w:ascii="宋体" w:hAnsi="宋体" w:eastAsia="宋体" w:cs="Times New Roman"/>
                <w:color w:val="auto"/>
                <w:sz w:val="22"/>
                <w:szCs w:val="22"/>
                <w:highlight w:val="none"/>
                <w:lang w:val="en-US" w:eastAsia="zh-CN"/>
              </w:rPr>
              <w:t>)分。</w:t>
            </w:r>
          </w:p>
        </w:tc>
        <w:tc>
          <w:tcPr>
            <w:tcW w:w="1301" w:type="dxa"/>
            <w:noWrap w:val="0"/>
            <w:vAlign w:val="center"/>
          </w:tcPr>
          <w:p w14:paraId="78A6969D">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9分</w:t>
            </w:r>
          </w:p>
        </w:tc>
      </w:tr>
      <w:tr w14:paraId="7935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271" w:type="dxa"/>
            <w:noWrap w:val="0"/>
            <w:vAlign w:val="center"/>
          </w:tcPr>
          <w:p w14:paraId="7F68B951">
            <w:pPr>
              <w:keepNext w:val="0"/>
              <w:keepLines w:val="0"/>
              <w:suppressLineNumbers w:val="0"/>
              <w:spacing w:before="0" w:beforeAutospacing="0" w:after="0" w:afterAutospacing="0" w:line="240" w:lineRule="exact"/>
              <w:ind w:left="0" w:right="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预期成果与研究计划</w:t>
            </w:r>
          </w:p>
        </w:tc>
        <w:tc>
          <w:tcPr>
            <w:tcW w:w="6813" w:type="dxa"/>
            <w:noWrap w:val="0"/>
            <w:vAlign w:val="center"/>
          </w:tcPr>
          <w:p w14:paraId="103DD473">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1、评审内容</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（1）是否针对本项目提出可落地的研究性保护成果计划（如研究报告、技术导则、工法申请、专利申请等）；</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w:t>
            </w:r>
            <w:r>
              <w:rPr>
                <w:rFonts w:hint="eastAsia" w:ascii="宋体" w:hAnsi="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lang w:val="en-US" w:eastAsia="zh-CN"/>
              </w:rPr>
              <w:t>）成果的应用转化路径是否清晰。</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b/>
                <w:bCs/>
                <w:color w:val="auto"/>
                <w:sz w:val="22"/>
                <w:szCs w:val="22"/>
                <w:highlight w:val="none"/>
                <w:lang w:val="en-US" w:eastAsia="zh-CN"/>
              </w:rPr>
              <w:t>2、得分标准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（1）成果计划明确、路径清晰、与项目关联度强的，得5-</w:t>
            </w:r>
            <w:r>
              <w:rPr>
                <w:rFonts w:hint="eastAsia" w:ascii="宋体" w:hAnsi="宋体" w:cs="Times New Roman"/>
                <w:color w:val="auto"/>
                <w:sz w:val="22"/>
                <w:szCs w:val="22"/>
                <w:highlight w:val="none"/>
                <w:lang w:val="en-US" w:eastAsia="zh-CN"/>
              </w:rPr>
              <w:t>8</w:t>
            </w:r>
            <w:r>
              <w:rPr>
                <w:rFonts w:hint="eastAsia" w:ascii="宋体" w:hAnsi="宋体" w:eastAsia="宋体" w:cs="Times New Roman"/>
                <w:color w:val="auto"/>
                <w:sz w:val="22"/>
                <w:szCs w:val="22"/>
                <w:highlight w:val="none"/>
                <w:lang w:val="en-US" w:eastAsia="zh-CN"/>
              </w:rPr>
              <w:t>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（2）有成果计划但较为笼统的，得2-4分；</w:t>
            </w:r>
            <w:r>
              <w:rPr>
                <w:rFonts w:hint="eastAsia" w:ascii="宋体" w:hAnsi="宋体" w:eastAsia="宋体" w:cs="Times New Roman"/>
                <w:color w:val="auto"/>
                <w:sz w:val="22"/>
                <w:szCs w:val="22"/>
                <w:highlight w:val="none"/>
                <w:lang w:val="en-US" w:eastAsia="zh-CN"/>
              </w:rPr>
              <w:br w:type="textWrapping"/>
            </w:r>
            <w:r>
              <w:rPr>
                <w:rFonts w:hint="eastAsia" w:ascii="宋体" w:hAnsi="宋体" w:eastAsia="宋体" w:cs="Times New Roman"/>
                <w:color w:val="auto"/>
                <w:sz w:val="22"/>
                <w:szCs w:val="22"/>
                <w:highlight w:val="none"/>
                <w:lang w:val="en-US" w:eastAsia="zh-CN"/>
              </w:rPr>
              <w:t>（3）无成果计划或完全脱离项目实际的，得0-1分。</w:t>
            </w:r>
          </w:p>
        </w:tc>
        <w:tc>
          <w:tcPr>
            <w:tcW w:w="1301" w:type="dxa"/>
            <w:noWrap w:val="0"/>
            <w:vAlign w:val="center"/>
          </w:tcPr>
          <w:p w14:paraId="596485E2">
            <w:pPr>
              <w:keepNext w:val="0"/>
              <w:keepLines w:val="0"/>
              <w:suppressLineNumbers w:val="0"/>
              <w:spacing w:before="0" w:beforeAutospacing="0" w:after="0" w:afterAutospacing="0" w:line="240" w:lineRule="exact"/>
              <w:ind w:left="0" w:right="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8分</w:t>
            </w:r>
          </w:p>
        </w:tc>
      </w:tr>
    </w:tbl>
    <w:p w14:paraId="350C4231">
      <w:pPr>
        <w:spacing w:line="360" w:lineRule="auto"/>
        <w:ind w:firstLine="480"/>
        <w:rPr>
          <w:rFonts w:hint="eastAsia" w:ascii="宋体" w:hAnsi="宋体" w:eastAsia="宋体" w:cs="宋体"/>
          <w:color w:val="auto"/>
          <w:sz w:val="22"/>
          <w:szCs w:val="22"/>
          <w:highlight w:val="none"/>
          <w:lang w:val="zh-CN"/>
        </w:rPr>
      </w:pPr>
    </w:p>
    <w:p w14:paraId="5AD4F17C">
      <w:pPr>
        <w:pStyle w:val="2"/>
        <w:bidi w:val="0"/>
        <w:rPr>
          <w:rFonts w:hint="eastAsia"/>
          <w:lang w:val="en-US" w:eastAsia="zh-CN"/>
        </w:rPr>
      </w:pPr>
      <w:bookmarkStart w:id="141" w:name="_Toc25209"/>
    </w:p>
    <w:p w14:paraId="7E4C4AF1">
      <w:pPr>
        <w:pStyle w:val="2"/>
        <w:bidi w:val="0"/>
        <w:rPr>
          <w:rFonts w:hint="eastAsia"/>
          <w:lang w:val="en-US" w:eastAsia="zh-CN"/>
        </w:rPr>
      </w:pPr>
    </w:p>
    <w:p w14:paraId="048234AA">
      <w:pPr>
        <w:pStyle w:val="2"/>
        <w:bidi w:val="0"/>
        <w:rPr>
          <w:rFonts w:hint="eastAsia"/>
          <w:lang w:val="en-US" w:eastAsia="zh-CN"/>
        </w:rPr>
      </w:pPr>
    </w:p>
    <w:p w14:paraId="5C22B51C">
      <w:pPr>
        <w:rPr>
          <w:rFonts w:hint="eastAsia"/>
          <w:lang w:val="en-US" w:eastAsia="zh-CN"/>
        </w:rPr>
      </w:pPr>
    </w:p>
    <w:p w14:paraId="5F4CDD77">
      <w:pPr>
        <w:pStyle w:val="16"/>
        <w:rPr>
          <w:rFonts w:hint="eastAsia"/>
          <w:lang w:val="en-US" w:eastAsia="zh-CN"/>
        </w:rPr>
      </w:pPr>
    </w:p>
    <w:p w14:paraId="38D4BE60">
      <w:pPr>
        <w:pStyle w:val="16"/>
        <w:rPr>
          <w:rFonts w:hint="eastAsia"/>
          <w:lang w:val="en-US" w:eastAsia="zh-CN"/>
        </w:rPr>
      </w:pPr>
    </w:p>
    <w:p w14:paraId="30077C5C">
      <w:pPr>
        <w:pStyle w:val="2"/>
        <w:bidi w:val="0"/>
        <w:rPr>
          <w:rFonts w:hint="eastAsia"/>
          <w:lang w:val="en-US" w:eastAsia="zh-CN"/>
        </w:rPr>
      </w:pPr>
    </w:p>
    <w:p w14:paraId="7B96C274">
      <w:pPr>
        <w:rPr>
          <w:rFonts w:hint="eastAsia"/>
          <w:lang w:val="en-US" w:eastAsia="zh-CN"/>
        </w:rPr>
      </w:pPr>
    </w:p>
    <w:p w14:paraId="1D4CAE95">
      <w:pPr>
        <w:pStyle w:val="16"/>
        <w:rPr>
          <w:rFonts w:hint="eastAsia"/>
          <w:lang w:val="en-US" w:eastAsia="zh-CN"/>
        </w:rPr>
      </w:pPr>
    </w:p>
    <w:p w14:paraId="7CF60635">
      <w:pPr>
        <w:pStyle w:val="16"/>
        <w:rPr>
          <w:rFonts w:hint="eastAsia"/>
          <w:lang w:val="en-US" w:eastAsia="zh-CN"/>
        </w:rPr>
      </w:pPr>
    </w:p>
    <w:p w14:paraId="1342B764">
      <w:pPr>
        <w:pStyle w:val="16"/>
        <w:rPr>
          <w:rFonts w:hint="eastAsia"/>
          <w:lang w:val="en-US" w:eastAsia="zh-CN"/>
        </w:rPr>
      </w:pPr>
    </w:p>
    <w:p w14:paraId="6EC4C520">
      <w:pPr>
        <w:pStyle w:val="16"/>
        <w:rPr>
          <w:rFonts w:hint="eastAsia"/>
          <w:lang w:val="en-US" w:eastAsia="zh-CN"/>
        </w:rPr>
      </w:pPr>
    </w:p>
    <w:p w14:paraId="26266F28">
      <w:pPr>
        <w:pStyle w:val="16"/>
        <w:rPr>
          <w:rFonts w:hint="eastAsia"/>
          <w:lang w:val="en-US" w:eastAsia="zh-CN"/>
        </w:rPr>
      </w:pPr>
    </w:p>
    <w:p w14:paraId="2AD14F07">
      <w:pPr>
        <w:pStyle w:val="16"/>
        <w:rPr>
          <w:rFonts w:hint="eastAsia"/>
          <w:lang w:val="en-US" w:eastAsia="zh-CN"/>
        </w:rPr>
      </w:pPr>
    </w:p>
    <w:p w14:paraId="4EA63CB3">
      <w:pPr>
        <w:pStyle w:val="16"/>
        <w:rPr>
          <w:rFonts w:hint="eastAsia"/>
          <w:lang w:val="en-US" w:eastAsia="zh-CN"/>
        </w:rPr>
      </w:pPr>
    </w:p>
    <w:p w14:paraId="67AFB5DC">
      <w:pPr>
        <w:pStyle w:val="16"/>
        <w:rPr>
          <w:rFonts w:hint="eastAsia"/>
          <w:lang w:val="en-US" w:eastAsia="zh-CN"/>
        </w:rPr>
      </w:pPr>
    </w:p>
    <w:p w14:paraId="20E3C90A">
      <w:pPr>
        <w:pStyle w:val="2"/>
        <w:bidi w:val="0"/>
        <w:rPr>
          <w:rFonts w:hint="eastAsia"/>
        </w:rPr>
      </w:pPr>
      <w:r>
        <w:rPr>
          <w:rFonts w:hint="eastAsia"/>
          <w:lang w:val="en-US" w:eastAsia="zh-CN"/>
        </w:rPr>
        <w:t xml:space="preserve">第四章  </w:t>
      </w:r>
      <w:r>
        <w:rPr>
          <w:rFonts w:hint="eastAsia"/>
        </w:rPr>
        <w:t>采购内容及</w:t>
      </w:r>
      <w:r>
        <w:rPr>
          <w:rFonts w:hint="eastAsia"/>
          <w:lang w:eastAsia="zh-CN"/>
        </w:rPr>
        <w:t>技术</w:t>
      </w:r>
      <w:r>
        <w:rPr>
          <w:rFonts w:hint="eastAsia"/>
        </w:rPr>
        <w:t>要求</w:t>
      </w:r>
      <w:bookmarkEnd w:id="141"/>
    </w:p>
    <w:p w14:paraId="092DE6E8">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p>
    <w:p w14:paraId="636F6A3A">
      <w:pPr>
        <w:keepNext w:val="0"/>
        <w:keepLines w:val="0"/>
        <w:pageBreakBefore w:val="0"/>
        <w:widowControl w:val="0"/>
        <w:numPr>
          <w:ilvl w:val="0"/>
          <w:numId w:val="9"/>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宋体" w:hAnsi="宋体" w:cs="宋体"/>
          <w:sz w:val="24"/>
          <w:szCs w:val="24"/>
          <w:highlight w:val="none"/>
          <w:u w:val="none"/>
          <w:lang w:val="en-US" w:eastAsia="zh-CN"/>
        </w:rPr>
      </w:pPr>
      <w:r>
        <w:rPr>
          <w:rFonts w:hint="eastAsia" w:ascii="宋体" w:hAnsi="宋体" w:eastAsia="宋体" w:cs="宋体"/>
          <w:b/>
          <w:bCs/>
          <w:sz w:val="24"/>
          <w:szCs w:val="24"/>
          <w:highlight w:val="none"/>
        </w:rPr>
        <w:t>项目的名称、</w:t>
      </w:r>
      <w:r>
        <w:rPr>
          <w:rFonts w:hint="eastAsia" w:ascii="宋体" w:hAnsi="宋体" w:eastAsia="宋体" w:cs="宋体"/>
          <w:b/>
          <w:bCs/>
          <w:sz w:val="24"/>
          <w:szCs w:val="24"/>
          <w:highlight w:val="none"/>
          <w:lang w:val="en-US" w:eastAsia="zh-CN"/>
        </w:rPr>
        <w:t>工作</w:t>
      </w:r>
      <w:r>
        <w:rPr>
          <w:rFonts w:hint="eastAsia" w:ascii="宋体" w:hAnsi="宋体" w:eastAsia="宋体" w:cs="宋体"/>
          <w:b/>
          <w:bCs/>
          <w:sz w:val="24"/>
          <w:szCs w:val="24"/>
          <w:highlight w:val="none"/>
        </w:rPr>
        <w:t>内容、</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标准及要求：</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none"/>
        </w:rPr>
        <w:t xml:space="preserve"> 1.</w:t>
      </w:r>
      <w:r>
        <w:rPr>
          <w:rFonts w:hint="eastAsia" w:ascii="宋体" w:hAnsi="宋体" w:eastAsia="宋体" w:cs="宋体"/>
          <w:sz w:val="24"/>
          <w:szCs w:val="24"/>
          <w:highlight w:val="none"/>
          <w:u w:val="none"/>
          <w:lang w:val="en-US" w:eastAsia="zh-CN"/>
        </w:rPr>
        <w:t>项目名称</w:t>
      </w:r>
      <w:r>
        <w:rPr>
          <w:rFonts w:hint="eastAsia" w:ascii="宋体" w:hAnsi="宋体" w:cs="宋体"/>
          <w:sz w:val="24"/>
          <w:szCs w:val="24"/>
          <w:highlight w:val="none"/>
          <w:u w:val="none"/>
          <w:lang w:val="en-US" w:eastAsia="zh-CN"/>
        </w:rPr>
        <w:t>：延安革命纪念地管理局延安革命遗址典型窑洞建筑研究性保护工程(一期)</w:t>
      </w:r>
    </w:p>
    <w:p w14:paraId="3D5EEB1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2.工作内容：</w:t>
      </w:r>
    </w:p>
    <w:p w14:paraId="5423DE04">
      <w:pPr>
        <w:pStyle w:val="100"/>
        <w:keepNext w:val="0"/>
        <w:keepLines w:val="0"/>
        <w:pageBreakBefore w:val="0"/>
        <w:kinsoku/>
        <w:wordWrap/>
        <w:overflowPunct/>
        <w:topLinePunct w:val="0"/>
        <w:autoSpaceDE/>
        <w:autoSpaceDN/>
        <w:bidi w:val="0"/>
        <w:adjustRightInd/>
        <w:snapToGrid/>
        <w:spacing w:line="480" w:lineRule="auto"/>
        <w:ind w:left="0" w:leftChars="0" w:firstLine="560"/>
        <w:textAlignment w:val="auto"/>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合同包1(延安革命纪念地管理局延安革命遗址典型窑洞建筑研究性保护工程(一期))</w:t>
      </w:r>
      <w:r>
        <w:rPr>
          <w:rFonts w:hint="eastAsia" w:ascii="宋体" w:hAnsi="宋体" w:eastAsia="宋体" w:cs="宋体"/>
          <w:kern w:val="0"/>
          <w:sz w:val="24"/>
          <w:szCs w:val="24"/>
          <w:highlight w:val="none"/>
          <w:u w:val="none"/>
          <w:lang w:val="en-US" w:eastAsia="zh-CN" w:bidi="ar-SA"/>
        </w:rPr>
        <w:t>。</w:t>
      </w:r>
    </w:p>
    <w:p w14:paraId="29EEA152">
      <w:pPr>
        <w:pStyle w:val="100"/>
        <w:keepNext w:val="0"/>
        <w:keepLines w:val="0"/>
        <w:pageBreakBefore w:val="0"/>
        <w:numPr>
          <w:ilvl w:val="0"/>
          <w:numId w:val="0"/>
        </w:numPr>
        <w:kinsoku/>
        <w:wordWrap/>
        <w:overflowPunct/>
        <w:topLinePunct w:val="0"/>
        <w:autoSpaceDE/>
        <w:autoSpaceDN/>
        <w:bidi w:val="0"/>
        <w:adjustRightInd/>
        <w:snapToGrid/>
        <w:spacing w:line="480" w:lineRule="auto"/>
        <w:ind w:left="420" w:leftChars="0"/>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en-US" w:eastAsia="zh-CN" w:bidi="ar-SA"/>
        </w:rPr>
        <w:t>3.服务</w:t>
      </w:r>
      <w:r>
        <w:rPr>
          <w:rFonts w:hint="eastAsia" w:ascii="宋体" w:hAnsi="宋体" w:eastAsia="宋体" w:cs="宋体"/>
          <w:kern w:val="0"/>
          <w:sz w:val="24"/>
          <w:szCs w:val="24"/>
          <w:highlight w:val="none"/>
          <w:lang w:val="zh-CN" w:eastAsia="zh-CN" w:bidi="ar-SA"/>
        </w:rPr>
        <w:t>标准及要求：</w:t>
      </w:r>
    </w:p>
    <w:p w14:paraId="02DDF3B1">
      <w:pPr>
        <w:pStyle w:val="100"/>
        <w:keepNext w:val="0"/>
        <w:keepLines w:val="0"/>
        <w:pageBreakBefore w:val="0"/>
        <w:numPr>
          <w:ilvl w:val="0"/>
          <w:numId w:val="0"/>
        </w:numPr>
        <w:kinsoku/>
        <w:wordWrap/>
        <w:overflowPunct/>
        <w:topLinePunct w:val="0"/>
        <w:autoSpaceDE/>
        <w:autoSpaceDN/>
        <w:bidi w:val="0"/>
        <w:adjustRightInd/>
        <w:snapToGrid/>
        <w:spacing w:line="480" w:lineRule="auto"/>
        <w:ind w:left="420" w:leftChars="0"/>
        <w:textAlignment w:val="auto"/>
        <w:outlineLvl w:val="0"/>
        <w:rPr>
          <w:rFonts w:hint="default" w:ascii="宋体" w:hAnsi="宋体" w:eastAsia="宋体" w:cs="宋体"/>
          <w:kern w:val="0"/>
          <w:sz w:val="24"/>
          <w:szCs w:val="24"/>
          <w:highlight w:val="none"/>
          <w:lang w:val="en-US" w:eastAsia="zh-CN" w:bidi="ar-SA"/>
        </w:rPr>
      </w:pPr>
      <w:bookmarkStart w:id="142" w:name="_Toc22736"/>
      <w:bookmarkStart w:id="143" w:name="_Toc11791"/>
      <w:r>
        <w:rPr>
          <w:rFonts w:hint="eastAsia" w:ascii="宋体" w:hAnsi="宋体" w:eastAsia="宋体" w:cs="宋体"/>
          <w:kern w:val="0"/>
          <w:sz w:val="24"/>
          <w:szCs w:val="24"/>
          <w:highlight w:val="none"/>
          <w:lang w:val="en-US" w:eastAsia="zh-CN" w:bidi="ar-SA"/>
        </w:rPr>
        <w:t>满足国家现行规范及标准要求</w:t>
      </w:r>
      <w:bookmarkEnd w:id="142"/>
      <w:bookmarkEnd w:id="143"/>
    </w:p>
    <w:p w14:paraId="5064C70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b/>
          <w:bCs w:val="0"/>
          <w:sz w:val="24"/>
          <w:szCs w:val="24"/>
          <w:highlight w:val="none"/>
          <w:lang w:val="en-US" w:eastAsia="zh-CN"/>
        </w:rPr>
        <w:t>二、服务期</w:t>
      </w:r>
      <w:r>
        <w:rPr>
          <w:rFonts w:hint="eastAsia" w:ascii="宋体" w:hAnsi="宋体" w:cs="宋体"/>
          <w:b/>
          <w:bCs w:val="0"/>
          <w:sz w:val="24"/>
          <w:szCs w:val="24"/>
          <w:highlight w:val="none"/>
          <w:lang w:val="en-US" w:eastAsia="zh-CN"/>
        </w:rPr>
        <w:t>：</w:t>
      </w:r>
      <w:r>
        <w:rPr>
          <w:rFonts w:hint="eastAsia" w:ascii="宋体" w:hAnsi="宋体" w:cs="宋体"/>
          <w:kern w:val="0"/>
          <w:sz w:val="24"/>
          <w:szCs w:val="24"/>
          <w:highlight w:val="none"/>
          <w:lang w:val="en-US" w:eastAsia="zh-CN" w:bidi="ar-SA"/>
        </w:rPr>
        <w:t>合同签订之日至2027年12月31日前完成项目所有内容</w:t>
      </w:r>
      <w:r>
        <w:rPr>
          <w:rFonts w:hint="eastAsia" w:ascii="宋体" w:hAnsi="宋体" w:eastAsia="宋体" w:cs="宋体"/>
          <w:kern w:val="0"/>
          <w:sz w:val="24"/>
          <w:szCs w:val="24"/>
          <w:highlight w:val="none"/>
          <w:lang w:val="en-US" w:eastAsia="zh-CN" w:bidi="ar-SA"/>
        </w:rPr>
        <w:t>。</w:t>
      </w:r>
    </w:p>
    <w:p w14:paraId="7B184FF1">
      <w:pPr>
        <w:pStyle w:val="22"/>
        <w:rPr>
          <w:rFonts w:hint="eastAsia" w:ascii="宋体" w:hAnsi="宋体" w:cs="宋体"/>
          <w:b/>
          <w:bCs w:val="0"/>
          <w:kern w:val="2"/>
          <w:sz w:val="24"/>
          <w:szCs w:val="24"/>
          <w:highlight w:val="none"/>
          <w:lang w:val="en-US" w:eastAsia="zh-CN" w:bidi="ar-SA"/>
        </w:rPr>
      </w:pPr>
      <w:r>
        <w:rPr>
          <w:rFonts w:hint="eastAsia" w:ascii="宋体" w:hAnsi="宋体" w:cs="宋体"/>
          <w:b/>
          <w:bCs w:val="0"/>
          <w:kern w:val="2"/>
          <w:sz w:val="24"/>
          <w:szCs w:val="24"/>
          <w:highlight w:val="none"/>
          <w:lang w:val="en-US" w:eastAsia="zh-CN" w:bidi="ar-SA"/>
        </w:rPr>
        <w:t>三</w:t>
      </w:r>
      <w:r>
        <w:rPr>
          <w:rFonts w:hint="eastAsia" w:ascii="宋体" w:hAnsi="宋体" w:eastAsia="宋体" w:cs="宋体"/>
          <w:b/>
          <w:bCs w:val="0"/>
          <w:kern w:val="2"/>
          <w:sz w:val="24"/>
          <w:szCs w:val="24"/>
          <w:highlight w:val="none"/>
          <w:lang w:val="en-US" w:eastAsia="zh-CN" w:bidi="ar-SA"/>
        </w:rPr>
        <w:t>、</w:t>
      </w:r>
      <w:r>
        <w:rPr>
          <w:rFonts w:hint="eastAsia" w:ascii="宋体" w:hAnsi="宋体" w:cs="宋体"/>
          <w:b/>
          <w:bCs w:val="0"/>
          <w:kern w:val="2"/>
          <w:sz w:val="24"/>
          <w:szCs w:val="24"/>
          <w:highlight w:val="none"/>
          <w:lang w:val="en-US" w:eastAsia="zh-CN" w:bidi="ar-SA"/>
        </w:rPr>
        <w:t>服务内容</w:t>
      </w:r>
    </w:p>
    <w:p w14:paraId="5E1327A3">
      <w:pPr>
        <w:pStyle w:val="23"/>
        <w:ind w:left="0" w:leftChars="0" w:firstLine="54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default" w:ascii="宋体" w:hAnsi="宋体" w:eastAsia="宋体" w:cs="宋体"/>
          <w:kern w:val="0"/>
          <w:sz w:val="24"/>
          <w:szCs w:val="24"/>
          <w:highlight w:val="none"/>
          <w:lang w:val="en-US" w:eastAsia="zh-CN" w:bidi="ar-SA"/>
        </w:rPr>
        <w:t>综合</w:t>
      </w:r>
      <w:r>
        <w:rPr>
          <w:rFonts w:hint="default" w:ascii="宋体" w:hAnsi="宋体" w:eastAsia="宋体" w:cs="宋体"/>
          <w:color w:val="auto"/>
          <w:kern w:val="0"/>
          <w:sz w:val="24"/>
          <w:szCs w:val="24"/>
          <w:highlight w:val="none"/>
          <w:lang w:val="en-US" w:eastAsia="zh-CN" w:bidi="ar-SA"/>
        </w:rPr>
        <w:t>勘察：</w:t>
      </w:r>
      <w:r>
        <w:rPr>
          <w:rFonts w:hint="eastAsia" w:ascii="宋体" w:hAnsi="宋体" w:eastAsia="宋体" w:cs="宋体"/>
          <w:color w:val="auto"/>
          <w:kern w:val="0"/>
          <w:sz w:val="24"/>
          <w:szCs w:val="24"/>
          <w:highlight w:val="none"/>
          <w:lang w:val="en-US" w:eastAsia="zh-CN" w:bidi="ar-SA"/>
        </w:rPr>
        <w:t>典型窑洞调查、</w:t>
      </w:r>
      <w:r>
        <w:rPr>
          <w:rFonts w:hint="default" w:ascii="宋体" w:hAnsi="宋体" w:eastAsia="宋体" w:cs="宋体"/>
          <w:color w:val="auto"/>
          <w:kern w:val="0"/>
          <w:sz w:val="24"/>
          <w:szCs w:val="24"/>
          <w:highlight w:val="none"/>
          <w:lang w:val="en-US" w:eastAsia="zh-CN" w:bidi="ar-SA"/>
        </w:rPr>
        <w:t>病害勘察与评估、</w:t>
      </w:r>
      <w:r>
        <w:rPr>
          <w:rFonts w:hint="eastAsia" w:ascii="宋体" w:hAnsi="宋体" w:eastAsia="宋体" w:cs="宋体"/>
          <w:color w:val="auto"/>
          <w:kern w:val="0"/>
          <w:sz w:val="24"/>
          <w:szCs w:val="24"/>
          <w:highlight w:val="none"/>
          <w:lang w:val="en-US" w:eastAsia="zh-CN" w:bidi="ar-SA"/>
        </w:rPr>
        <w:t>病</w:t>
      </w:r>
      <w:r>
        <w:rPr>
          <w:rFonts w:hint="default" w:ascii="宋体" w:hAnsi="宋体" w:eastAsia="宋体" w:cs="宋体"/>
          <w:color w:val="auto"/>
          <w:kern w:val="0"/>
          <w:sz w:val="24"/>
          <w:szCs w:val="24"/>
          <w:highlight w:val="none"/>
          <w:lang w:val="en-US" w:eastAsia="zh-CN" w:bidi="ar-SA"/>
        </w:rPr>
        <w:t>害机理及成因分析</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结构勘察</w:t>
      </w:r>
      <w:r>
        <w:rPr>
          <w:rFonts w:hint="eastAsia" w:ascii="宋体" w:hAnsi="宋体" w:eastAsia="宋体" w:cs="宋体"/>
          <w:color w:val="auto"/>
          <w:kern w:val="0"/>
          <w:sz w:val="24"/>
          <w:szCs w:val="24"/>
          <w:highlight w:val="none"/>
          <w:lang w:val="en-US" w:eastAsia="zh-CN" w:bidi="ar-SA"/>
        </w:rPr>
        <w:t>与评估</w:t>
      </w:r>
      <w:r>
        <w:rPr>
          <w:rFonts w:hint="default" w:ascii="宋体" w:hAnsi="宋体" w:eastAsia="宋体" w:cs="宋体"/>
          <w:color w:val="auto"/>
          <w:kern w:val="0"/>
          <w:sz w:val="24"/>
          <w:szCs w:val="24"/>
          <w:highlight w:val="none"/>
          <w:lang w:val="en-US" w:eastAsia="zh-CN" w:bidi="ar-SA"/>
        </w:rPr>
        <w:t>、环境灾害调查</w:t>
      </w:r>
      <w:r>
        <w:rPr>
          <w:rFonts w:hint="eastAsia" w:ascii="宋体" w:hAnsi="宋体" w:eastAsia="宋体" w:cs="宋体"/>
          <w:color w:val="auto"/>
          <w:kern w:val="0"/>
          <w:sz w:val="24"/>
          <w:szCs w:val="24"/>
          <w:highlight w:val="none"/>
          <w:lang w:val="en-US" w:eastAsia="zh-CN" w:bidi="ar-SA"/>
        </w:rPr>
        <w:t>与评估</w:t>
      </w:r>
      <w:r>
        <w:rPr>
          <w:rFonts w:hint="default" w:ascii="宋体" w:hAnsi="宋体" w:eastAsia="宋体" w:cs="宋体"/>
          <w:color w:val="auto"/>
          <w:kern w:val="0"/>
          <w:sz w:val="24"/>
          <w:szCs w:val="24"/>
          <w:highlight w:val="none"/>
          <w:lang w:val="en-US" w:eastAsia="zh-CN" w:bidi="ar-SA"/>
        </w:rPr>
        <w:t>、现场测绘与材料分析</w:t>
      </w:r>
      <w:r>
        <w:rPr>
          <w:rFonts w:hint="eastAsia" w:ascii="宋体" w:hAnsi="宋体" w:eastAsia="宋体" w:cs="宋体"/>
          <w:color w:val="auto"/>
          <w:kern w:val="0"/>
          <w:sz w:val="24"/>
          <w:szCs w:val="24"/>
          <w:highlight w:val="none"/>
          <w:lang w:val="en-US" w:eastAsia="zh-CN" w:bidi="ar-SA"/>
        </w:rPr>
        <w:t>与评估</w:t>
      </w:r>
      <w:r>
        <w:rPr>
          <w:rFonts w:hint="default" w:ascii="宋体" w:hAnsi="宋体" w:eastAsia="宋体" w:cs="宋体"/>
          <w:color w:val="auto"/>
          <w:kern w:val="0"/>
          <w:sz w:val="24"/>
          <w:szCs w:val="24"/>
          <w:highlight w:val="none"/>
          <w:lang w:val="en-US" w:eastAsia="zh-CN" w:bidi="ar-SA"/>
        </w:rPr>
        <w:t>、已实施工程效果评估等</w:t>
      </w:r>
      <w:r>
        <w:rPr>
          <w:rFonts w:hint="eastAsia" w:ascii="宋体" w:hAnsi="宋体" w:eastAsia="宋体" w:cs="宋体"/>
          <w:color w:val="auto"/>
          <w:kern w:val="0"/>
          <w:sz w:val="24"/>
          <w:szCs w:val="24"/>
          <w:highlight w:val="none"/>
          <w:lang w:val="en-US" w:eastAsia="zh-CN" w:bidi="ar-SA"/>
        </w:rPr>
        <w:t>；</w:t>
      </w:r>
    </w:p>
    <w:p w14:paraId="07EAFCF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实验研究：保护</w:t>
      </w:r>
      <w:r>
        <w:rPr>
          <w:rFonts w:hint="eastAsia" w:ascii="宋体" w:hAnsi="宋体" w:eastAsia="宋体" w:cs="宋体"/>
          <w:color w:val="auto"/>
          <w:kern w:val="0"/>
          <w:sz w:val="24"/>
          <w:szCs w:val="24"/>
          <w:highlight w:val="none"/>
          <w:lang w:val="en-US" w:eastAsia="zh-CN" w:bidi="ar-SA"/>
        </w:rPr>
        <w:t>修缮</w:t>
      </w:r>
      <w:r>
        <w:rPr>
          <w:rFonts w:hint="default" w:ascii="宋体" w:hAnsi="宋体" w:eastAsia="宋体" w:cs="宋体"/>
          <w:color w:val="auto"/>
          <w:kern w:val="0"/>
          <w:sz w:val="24"/>
          <w:szCs w:val="24"/>
          <w:highlight w:val="none"/>
          <w:lang w:val="en-US" w:eastAsia="zh-CN" w:bidi="ar-SA"/>
        </w:rPr>
        <w:t>材料研究、保护工艺研究、结构加固研究等</w:t>
      </w:r>
      <w:r>
        <w:rPr>
          <w:rFonts w:hint="eastAsia" w:ascii="宋体" w:hAnsi="宋体" w:eastAsia="宋体" w:cs="宋体"/>
          <w:color w:val="auto"/>
          <w:kern w:val="0"/>
          <w:sz w:val="24"/>
          <w:szCs w:val="24"/>
          <w:highlight w:val="none"/>
          <w:lang w:val="en-US" w:eastAsia="zh-CN" w:bidi="ar-SA"/>
        </w:rPr>
        <w:t>；</w:t>
      </w:r>
    </w:p>
    <w:p w14:paraId="71D61E4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设计工作：基于勘察与研究结果的深化设计与施工图设计</w:t>
      </w:r>
      <w:r>
        <w:rPr>
          <w:rFonts w:hint="eastAsia" w:ascii="宋体" w:hAnsi="宋体" w:eastAsia="宋体" w:cs="宋体"/>
          <w:color w:val="auto"/>
          <w:kern w:val="0"/>
          <w:sz w:val="24"/>
          <w:szCs w:val="24"/>
          <w:highlight w:val="none"/>
          <w:lang w:val="en-US" w:eastAsia="zh-CN" w:bidi="ar-SA"/>
        </w:rPr>
        <w:t>；</w:t>
      </w:r>
    </w:p>
    <w:p w14:paraId="56EC2C1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（4）施工：图纸范围内的所有工作内容；</w:t>
      </w:r>
    </w:p>
    <w:p w14:paraId="5630DD2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现场试验：</w:t>
      </w:r>
      <w:r>
        <w:rPr>
          <w:rFonts w:hint="eastAsia" w:ascii="宋体" w:hAnsi="宋体" w:eastAsia="宋体" w:cs="宋体"/>
          <w:kern w:val="0"/>
          <w:sz w:val="24"/>
          <w:szCs w:val="24"/>
          <w:highlight w:val="none"/>
          <w:lang w:val="en-US" w:eastAsia="zh-CN" w:bidi="ar-SA"/>
        </w:rPr>
        <w:t>典型窑洞建筑研究成果现场试验、现场试验效果评估与数字孪生监测预警</w:t>
      </w:r>
      <w:r>
        <w:rPr>
          <w:rFonts w:hint="eastAsia" w:ascii="宋体" w:hAnsi="宋体" w:cs="宋体"/>
          <w:kern w:val="0"/>
          <w:sz w:val="24"/>
          <w:szCs w:val="24"/>
          <w:highlight w:val="none"/>
          <w:lang w:val="en-US" w:eastAsia="zh-CN" w:bidi="ar-SA"/>
        </w:rPr>
        <w:t>、监测系统等</w:t>
      </w:r>
      <w:r>
        <w:rPr>
          <w:rFonts w:hint="default" w:ascii="宋体" w:hAnsi="宋体" w:eastAsia="宋体" w:cs="宋体"/>
          <w:kern w:val="0"/>
          <w:sz w:val="24"/>
          <w:szCs w:val="24"/>
          <w:highlight w:val="none"/>
          <w:lang w:val="en-US" w:eastAsia="zh-CN" w:bidi="ar-SA"/>
        </w:rPr>
        <w:t>。</w:t>
      </w:r>
    </w:p>
    <w:p w14:paraId="22E6A7B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w:t>
      </w:r>
      <w:r>
        <w:rPr>
          <w:rFonts w:hint="default" w:ascii="宋体" w:hAnsi="宋体" w:eastAsia="宋体" w:cs="宋体"/>
          <w:kern w:val="0"/>
          <w:sz w:val="24"/>
          <w:szCs w:val="24"/>
          <w:highlight w:val="none"/>
          <w:lang w:val="en-US" w:eastAsia="zh-CN" w:bidi="ar-SA"/>
        </w:rPr>
        <w:t>成果编制：</w:t>
      </w:r>
      <w:r>
        <w:rPr>
          <w:rFonts w:hint="eastAsia" w:ascii="宋体" w:hAnsi="宋体" w:eastAsia="宋体" w:cs="宋体"/>
          <w:kern w:val="0"/>
          <w:sz w:val="24"/>
          <w:szCs w:val="24"/>
          <w:highlight w:val="none"/>
          <w:lang w:val="en-US" w:eastAsia="zh-CN" w:bidi="ar-SA"/>
        </w:rPr>
        <w:t>研究报告编制及影像资料系统整理工作，形成相关研究成果文件</w:t>
      </w:r>
      <w:r>
        <w:rPr>
          <w:rFonts w:hint="eastAsia" w:ascii="宋体" w:hAnsi="宋体" w:cs="宋体"/>
          <w:kern w:val="0"/>
          <w:sz w:val="24"/>
          <w:szCs w:val="24"/>
          <w:highlight w:val="none"/>
          <w:lang w:val="en-US" w:eastAsia="zh-CN" w:bidi="ar-SA"/>
        </w:rPr>
        <w:t>等</w:t>
      </w:r>
      <w:r>
        <w:rPr>
          <w:rFonts w:hint="eastAsia" w:ascii="宋体" w:hAnsi="宋体" w:eastAsia="宋体" w:cs="宋体"/>
          <w:kern w:val="0"/>
          <w:sz w:val="24"/>
          <w:szCs w:val="24"/>
          <w:highlight w:val="none"/>
          <w:lang w:val="en-US" w:eastAsia="zh-CN" w:bidi="ar-SA"/>
        </w:rPr>
        <w:t>。</w:t>
      </w:r>
    </w:p>
    <w:p w14:paraId="0E71C3C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r>
        <w:rPr>
          <w:rFonts w:hint="default" w:ascii="宋体" w:hAnsi="宋体" w:eastAsia="宋体" w:cs="宋体"/>
          <w:kern w:val="0"/>
          <w:sz w:val="24"/>
          <w:szCs w:val="24"/>
          <w:highlight w:val="none"/>
          <w:lang w:val="en-US" w:eastAsia="zh-CN" w:bidi="ar-SA"/>
        </w:rPr>
        <w:t>项目验收</w:t>
      </w:r>
      <w:r>
        <w:rPr>
          <w:rFonts w:hint="eastAsia" w:ascii="宋体" w:hAnsi="宋体" w:cs="宋体"/>
          <w:kern w:val="0"/>
          <w:sz w:val="24"/>
          <w:szCs w:val="24"/>
          <w:highlight w:val="none"/>
          <w:lang w:val="en-US" w:eastAsia="zh-CN" w:bidi="ar-SA"/>
        </w:rPr>
        <w:t>等</w:t>
      </w:r>
      <w:r>
        <w:rPr>
          <w:rFonts w:hint="default" w:ascii="宋体" w:hAnsi="宋体" w:eastAsia="宋体" w:cs="宋体"/>
          <w:kern w:val="0"/>
          <w:sz w:val="24"/>
          <w:szCs w:val="24"/>
          <w:highlight w:val="none"/>
          <w:lang w:val="en-US" w:eastAsia="zh-CN" w:bidi="ar-SA"/>
        </w:rPr>
        <w:t>。</w:t>
      </w:r>
    </w:p>
    <w:p w14:paraId="03609BFA">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四、其他资料</w:t>
      </w:r>
    </w:p>
    <w:p w14:paraId="23B810C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延安革命遗址典型窑洞建筑研究性保护工程（一期）（备案稿）</w:t>
      </w:r>
    </w:p>
    <w:p w14:paraId="7D56DE6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注：因编标工具附件只能上传10个附件，且对附件大小有要求，故附件上传不完整，请各投标人自行与代理机构联系，剩余资料代理机构工作人员将通过邮件方式发各投标人。</w:t>
      </w:r>
    </w:p>
    <w:p w14:paraId="2FB022E1">
      <w:pPr>
        <w:rPr>
          <w:rFonts w:hint="eastAsia" w:ascii="宋体" w:hAnsi="宋体" w:eastAsia="宋体" w:cs="宋体"/>
          <w:b/>
          <w:bCs/>
          <w:color w:val="auto"/>
          <w:sz w:val="36"/>
          <w:szCs w:val="36"/>
          <w:highlight w:val="none"/>
          <w:lang w:val="zh-CN"/>
        </w:rPr>
      </w:pPr>
      <w:bookmarkStart w:id="144" w:name="_Toc20973"/>
      <w:r>
        <w:rPr>
          <w:rFonts w:hint="eastAsia" w:ascii="宋体" w:hAnsi="宋体" w:eastAsia="宋体" w:cs="宋体"/>
          <w:b/>
          <w:bCs/>
          <w:color w:val="auto"/>
          <w:sz w:val="36"/>
          <w:szCs w:val="36"/>
          <w:highlight w:val="none"/>
          <w:lang w:val="zh-CN"/>
        </w:rPr>
        <w:br w:type="page"/>
      </w:r>
    </w:p>
    <w:p w14:paraId="4308BD33">
      <w:pPr>
        <w:pStyle w:val="2"/>
        <w:bidi w:val="0"/>
        <w:rPr>
          <w:rFonts w:hint="eastAsia"/>
          <w:lang w:val="zh-CN"/>
        </w:rPr>
      </w:pPr>
      <w:bookmarkStart w:id="145" w:name="_Toc29728"/>
      <w:r>
        <w:rPr>
          <w:rFonts w:hint="eastAsia"/>
          <w:lang w:val="zh-CN" w:eastAsia="zh-CN"/>
        </w:rPr>
        <w:t>第五章</w:t>
      </w:r>
      <w:r>
        <w:rPr>
          <w:rFonts w:hint="eastAsia"/>
          <w:lang w:val="en-US" w:eastAsia="zh-CN"/>
        </w:rPr>
        <w:t xml:space="preserve"> </w:t>
      </w:r>
      <w:r>
        <w:rPr>
          <w:rFonts w:hint="eastAsia"/>
          <w:lang w:val="zh-CN"/>
        </w:rPr>
        <w:t>商务条款</w:t>
      </w:r>
      <w:bookmarkEnd w:id="144"/>
      <w:bookmarkEnd w:id="145"/>
    </w:p>
    <w:p w14:paraId="5E361186">
      <w:pPr>
        <w:pStyle w:val="10"/>
        <w:ind w:left="765" w:firstLine="448" w:firstLineChars="200"/>
        <w:rPr>
          <w:spacing w:val="2"/>
          <w:sz w:val="22"/>
          <w:szCs w:val="22"/>
          <w:highlight w:val="none"/>
          <w:lang w:eastAsia="zh-CN"/>
        </w:rPr>
      </w:pPr>
      <w:r>
        <w:rPr>
          <w:spacing w:val="2"/>
          <w:sz w:val="22"/>
          <w:szCs w:val="22"/>
          <w:highlight w:val="none"/>
          <w:lang w:eastAsia="zh-CN"/>
        </w:rPr>
        <w:t>本表是对合同条款的具体补充和修改，如有矛盾，应以本资料表为准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8284"/>
      </w:tblGrid>
      <w:tr w14:paraId="4F20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2" w:type="dxa"/>
            <w:noWrap w:val="0"/>
            <w:vAlign w:val="center"/>
          </w:tcPr>
          <w:p w14:paraId="220C8DC8">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leftChars="0" w:right="0" w:firstLine="0" w:firstLineChars="0"/>
              <w:jc w:val="center"/>
              <w:textAlignment w:val="baseline"/>
              <w:rPr>
                <w:rFonts w:hint="eastAsia" w:ascii="宋体" w:hAnsi="宋体" w:eastAsia="宋体" w:cs="宋体"/>
                <w:b/>
                <w:bCs/>
                <w:sz w:val="22"/>
                <w:szCs w:val="22"/>
                <w:highlight w:val="none"/>
                <w:vertAlign w:val="baseline"/>
                <w:lang w:val="en-US" w:eastAsia="zh-CN"/>
              </w:rPr>
            </w:pPr>
            <w:r>
              <w:rPr>
                <w:rFonts w:hint="eastAsia" w:ascii="宋体" w:hAnsi="宋体" w:eastAsia="宋体" w:cs="宋体"/>
                <w:b/>
                <w:bCs/>
                <w:sz w:val="22"/>
                <w:szCs w:val="22"/>
                <w:highlight w:val="none"/>
                <w:vertAlign w:val="baseline"/>
                <w:lang w:val="en-US" w:eastAsia="zh-CN"/>
              </w:rPr>
              <w:t>条款号</w:t>
            </w:r>
          </w:p>
        </w:tc>
        <w:tc>
          <w:tcPr>
            <w:tcW w:w="8284" w:type="dxa"/>
            <w:noWrap w:val="0"/>
            <w:vAlign w:val="center"/>
          </w:tcPr>
          <w:p w14:paraId="37889B45">
            <w:pPr>
              <w:pStyle w:val="22"/>
              <w:keepNext w:val="0"/>
              <w:keepLines w:val="0"/>
              <w:suppressLineNumbers w:val="0"/>
              <w:spacing w:before="0" w:beforeAutospacing="0" w:afterAutospacing="0"/>
              <w:ind w:left="0" w:right="0"/>
              <w:jc w:val="center"/>
              <w:rPr>
                <w:rFonts w:hint="eastAsia" w:ascii="宋体" w:hAnsi="宋体" w:eastAsia="宋体" w:cs="宋体"/>
                <w:b/>
                <w:bCs/>
                <w:sz w:val="22"/>
                <w:szCs w:val="22"/>
                <w:highlight w:val="none"/>
                <w:vertAlign w:val="baseline"/>
                <w:lang w:val="en-US" w:eastAsia="zh-CN"/>
              </w:rPr>
            </w:pPr>
            <w:r>
              <w:rPr>
                <w:rFonts w:hint="eastAsia" w:ascii="宋体" w:hAnsi="宋体" w:eastAsia="宋体" w:cs="宋体"/>
                <w:b/>
                <w:bCs/>
                <w:sz w:val="22"/>
                <w:szCs w:val="22"/>
                <w:highlight w:val="none"/>
                <w:vertAlign w:val="baseline"/>
                <w:lang w:val="en-US" w:eastAsia="zh-CN"/>
              </w:rPr>
              <w:t>内 容</w:t>
            </w:r>
          </w:p>
        </w:tc>
      </w:tr>
      <w:tr w14:paraId="7C97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72" w:type="dxa"/>
            <w:noWrap w:val="0"/>
            <w:vAlign w:val="center"/>
          </w:tcPr>
          <w:p w14:paraId="30B1BF0A">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c>
          <w:tcPr>
            <w:tcW w:w="8284" w:type="dxa"/>
            <w:noWrap w:val="0"/>
            <w:vAlign w:val="center"/>
          </w:tcPr>
          <w:p w14:paraId="1E564842">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采购人名称：</w:t>
            </w:r>
            <w:r>
              <w:rPr>
                <w:rFonts w:hint="eastAsia" w:ascii="宋体" w:hAnsi="宋体" w:cs="宋体"/>
                <w:sz w:val="22"/>
                <w:szCs w:val="22"/>
                <w:highlight w:val="none"/>
                <w:vertAlign w:val="baseline"/>
                <w:lang w:eastAsia="zh-CN"/>
              </w:rPr>
              <w:t>延安革命纪念地管理局</w:t>
            </w:r>
          </w:p>
          <w:p w14:paraId="1053BF34">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地</w:t>
            </w:r>
            <w:r>
              <w:rPr>
                <w:rFonts w:hint="eastAsia" w:ascii="宋体" w:hAnsi="宋体" w:eastAsia="宋体" w:cs="宋体"/>
                <w:sz w:val="22"/>
                <w:szCs w:val="22"/>
                <w:highlight w:val="none"/>
                <w:vertAlign w:val="baseline"/>
                <w:lang w:eastAsia="zh-CN"/>
              </w:rPr>
              <w:tab/>
            </w:r>
            <w:r>
              <w:rPr>
                <w:rFonts w:hint="eastAsia" w:ascii="宋体" w:hAnsi="宋体" w:eastAsia="宋体" w:cs="宋体"/>
                <w:sz w:val="22"/>
                <w:szCs w:val="22"/>
                <w:highlight w:val="none"/>
                <w:vertAlign w:val="baseline"/>
                <w:lang w:eastAsia="zh-CN"/>
              </w:rPr>
              <w:t>址：</w:t>
            </w:r>
            <w:r>
              <w:rPr>
                <w:rFonts w:hint="eastAsia" w:ascii="宋体" w:hAnsi="宋体" w:cs="宋体"/>
                <w:sz w:val="22"/>
                <w:szCs w:val="22"/>
                <w:highlight w:val="none"/>
                <w:vertAlign w:val="baseline"/>
                <w:lang w:eastAsia="zh-CN"/>
              </w:rPr>
              <w:t>陕西省延安市枣园路新洲小镇市政府综合办公楼</w:t>
            </w:r>
          </w:p>
          <w:p w14:paraId="5572860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资金来源：</w:t>
            </w:r>
            <w:r>
              <w:rPr>
                <w:rFonts w:hint="eastAsia" w:ascii="宋体" w:hAnsi="宋体" w:eastAsia="宋体" w:cs="宋体"/>
                <w:color w:val="auto"/>
                <w:sz w:val="22"/>
                <w:szCs w:val="22"/>
                <w:highlight w:val="none"/>
                <w:vertAlign w:val="baseline"/>
                <w:lang w:eastAsia="zh-CN"/>
              </w:rPr>
              <w:t>财政资金</w:t>
            </w:r>
          </w:p>
        </w:tc>
      </w:tr>
      <w:tr w14:paraId="10C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2" w:type="dxa"/>
            <w:noWrap w:val="0"/>
            <w:vAlign w:val="center"/>
          </w:tcPr>
          <w:p w14:paraId="668FC2EE">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w:t>
            </w:r>
          </w:p>
        </w:tc>
        <w:tc>
          <w:tcPr>
            <w:tcW w:w="8284" w:type="dxa"/>
            <w:noWrap w:val="0"/>
            <w:vAlign w:val="center"/>
          </w:tcPr>
          <w:p w14:paraId="5A713B1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sz w:val="22"/>
                <w:szCs w:val="22"/>
                <w:highlight w:val="none"/>
                <w:vertAlign w:val="baseline"/>
                <w:lang w:eastAsia="zh-CN"/>
              </w:rPr>
            </w:pPr>
            <w:r>
              <w:rPr>
                <w:rFonts w:hint="eastAsia" w:ascii="宋体" w:hAnsi="宋体" w:cs="宋体"/>
                <w:sz w:val="22"/>
                <w:szCs w:val="22"/>
                <w:highlight w:val="none"/>
                <w:vertAlign w:val="baseline"/>
                <w:lang w:val="en-US" w:eastAsia="zh-CN"/>
              </w:rPr>
              <w:t>服务</w:t>
            </w:r>
            <w:r>
              <w:rPr>
                <w:rFonts w:hint="eastAsia" w:ascii="宋体" w:hAnsi="宋体" w:eastAsia="宋体" w:cs="宋体"/>
                <w:sz w:val="22"/>
                <w:szCs w:val="22"/>
                <w:highlight w:val="none"/>
                <w:vertAlign w:val="baseline"/>
                <w:lang w:eastAsia="zh-CN"/>
              </w:rPr>
              <w:t>地点：采购人指定地点</w:t>
            </w:r>
          </w:p>
        </w:tc>
      </w:tr>
      <w:tr w14:paraId="5B79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72" w:type="dxa"/>
            <w:noWrap w:val="0"/>
            <w:vAlign w:val="center"/>
          </w:tcPr>
          <w:p w14:paraId="335C8BA8">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w:t>
            </w:r>
          </w:p>
        </w:tc>
        <w:tc>
          <w:tcPr>
            <w:tcW w:w="8284" w:type="dxa"/>
            <w:noWrap w:val="0"/>
            <w:vAlign w:val="center"/>
          </w:tcPr>
          <w:p w14:paraId="5D7195D8">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sz w:val="22"/>
                <w:szCs w:val="22"/>
                <w:highlight w:val="none"/>
                <w:vertAlign w:val="baseline"/>
                <w:lang w:eastAsia="zh-CN"/>
              </w:rPr>
            </w:pPr>
            <w:r>
              <w:rPr>
                <w:rFonts w:hint="eastAsia" w:ascii="宋体" w:hAnsi="宋体" w:cs="宋体"/>
                <w:sz w:val="22"/>
                <w:szCs w:val="22"/>
                <w:highlight w:val="none"/>
                <w:vertAlign w:val="baseline"/>
                <w:lang w:val="en-US" w:eastAsia="zh-CN"/>
              </w:rPr>
              <w:t>服务</w:t>
            </w:r>
            <w:r>
              <w:rPr>
                <w:rFonts w:hint="eastAsia" w:ascii="宋体" w:hAnsi="宋体" w:eastAsia="宋体" w:cs="宋体"/>
                <w:sz w:val="22"/>
                <w:szCs w:val="22"/>
                <w:highlight w:val="none"/>
                <w:vertAlign w:val="baseline"/>
                <w:lang w:eastAsia="zh-CN"/>
              </w:rPr>
              <w:t>期：</w:t>
            </w:r>
            <w:r>
              <w:rPr>
                <w:rFonts w:hint="eastAsia" w:ascii="宋体" w:hAnsi="宋体" w:cs="宋体"/>
                <w:sz w:val="22"/>
                <w:szCs w:val="22"/>
                <w:highlight w:val="none"/>
                <w:vertAlign w:val="baseline"/>
                <w:lang w:val="en-US" w:eastAsia="zh-CN"/>
              </w:rPr>
              <w:t>合同签订之日至2027年12月31日前完成项目所有内容</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w:t>
            </w:r>
          </w:p>
        </w:tc>
      </w:tr>
      <w:tr w14:paraId="5462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2" w:type="dxa"/>
            <w:noWrap w:val="0"/>
            <w:vAlign w:val="center"/>
          </w:tcPr>
          <w:p w14:paraId="5566A7D1">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4</w:t>
            </w:r>
          </w:p>
        </w:tc>
        <w:tc>
          <w:tcPr>
            <w:tcW w:w="8284" w:type="dxa"/>
            <w:noWrap w:val="0"/>
            <w:vAlign w:val="center"/>
          </w:tcPr>
          <w:p w14:paraId="4D19A46D">
            <w:pPr>
              <w:keepNext w:val="0"/>
              <w:keepLines w:val="0"/>
              <w:numPr>
                <w:ilvl w:val="0"/>
                <w:numId w:val="0"/>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rightChars="0"/>
              <w:jc w:val="both"/>
              <w:rPr>
                <w:rFonts w:hint="eastAsia" w:ascii="宋体" w:hAnsi="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付款方式：</w:t>
            </w:r>
          </w:p>
          <w:p w14:paraId="3790C8BB">
            <w:pPr>
              <w:keepNext w:val="0"/>
              <w:keepLines w:val="0"/>
              <w:numPr>
                <w:ilvl w:val="0"/>
                <w:numId w:val="0"/>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rightChars="0"/>
              <w:jc w:val="both"/>
              <w:rPr>
                <w:rFonts w:hint="eastAsia"/>
                <w:color w:val="auto"/>
                <w:highlight w:val="none"/>
                <w:lang w:eastAsia="zh-CN"/>
              </w:rPr>
            </w:pPr>
            <w:r>
              <w:rPr>
                <w:rFonts w:hint="eastAsia" w:ascii="宋体" w:hAnsi="宋体" w:cs="宋体"/>
                <w:sz w:val="22"/>
                <w:szCs w:val="22"/>
                <w:highlight w:val="none"/>
                <w:vertAlign w:val="baseline"/>
                <w:lang w:val="en-US" w:eastAsia="zh-CN"/>
              </w:rPr>
              <w:t>（1）</w:t>
            </w:r>
            <w:r>
              <w:rPr>
                <w:rFonts w:hint="eastAsia"/>
                <w:color w:val="auto"/>
                <w:highlight w:val="none"/>
                <w:lang w:val="en-US" w:eastAsia="zh-CN"/>
              </w:rPr>
              <w:t>本合同生效后，乙方提交合法、有效的等额发票后，甲方支付合同总价款的40%，</w:t>
            </w:r>
          </w:p>
          <w:p w14:paraId="21ADAE5D">
            <w:pPr>
              <w:keepNext w:val="0"/>
              <w:keepLines w:val="0"/>
              <w:numPr>
                <w:ilvl w:val="0"/>
                <w:numId w:val="0"/>
              </w:numPr>
              <w:suppressLineNumbers w:val="0"/>
              <w:shd w:val="clear" w:color="auto" w:fill="auto"/>
              <w:tabs>
                <w:tab w:val="center" w:pos="4153"/>
                <w:tab w:val="right" w:pos="8306"/>
              </w:tabs>
              <w:adjustRightInd w:val="0"/>
              <w:snapToGrid w:val="0"/>
              <w:spacing w:before="0" w:beforeAutospacing="0" w:after="0" w:afterAutospacing="0" w:line="240" w:lineRule="auto"/>
              <w:ind w:left="0" w:right="0" w:rightChars="0"/>
              <w:jc w:val="both"/>
              <w:rPr>
                <w:rFonts w:hint="eastAsia" w:eastAsia="宋体"/>
                <w:color w:val="auto"/>
                <w:highlight w:val="none"/>
                <w:lang w:val="en-US" w:eastAsia="zh-CN"/>
              </w:rPr>
            </w:pPr>
            <w:r>
              <w:rPr>
                <w:rFonts w:hint="eastAsia"/>
                <w:color w:val="auto"/>
                <w:highlight w:val="none"/>
                <w:lang w:val="en-US" w:eastAsia="zh-CN"/>
              </w:rPr>
              <w:t>（2）进度款：</w:t>
            </w:r>
            <w:r>
              <w:rPr>
                <w:rFonts w:hint="eastAsia"/>
                <w:color w:val="auto"/>
                <w:highlight w:val="none"/>
                <w:lang w:eastAsia="zh-CN"/>
              </w:rPr>
              <w:t>① 综合勘察工作全部完成并经甲方验收通过后，乙方提交合法、有效的等额发票后，甲方支付合同总价款的20%；② 试验研究工作全部完成并经甲方验收通过确认后,乙方提交合法、有效的等额发票后，甲方支付合同总价款的15%；③ 现场试验工作全部完成并经甲方验收通过确认后，乙方提交合法、有效的等额发票后，甲方支付合同总价款的5%。</w:t>
            </w:r>
          </w:p>
          <w:p w14:paraId="002028A9">
            <w:pPr>
              <w:keepNext w:val="0"/>
              <w:keepLines w:val="0"/>
              <w:suppressLineNumbers w:val="0"/>
              <w:wordWrap w:val="0"/>
              <w:adjustRightInd w:val="0"/>
              <w:snapToGrid w:val="0"/>
              <w:spacing w:before="0" w:beforeAutospacing="0" w:after="0" w:afterAutospacing="0" w:line="240" w:lineRule="auto"/>
              <w:ind w:left="0" w:right="0"/>
              <w:jc w:val="both"/>
              <w:rPr>
                <w:rFonts w:hint="default" w:ascii="宋体" w:hAnsi="宋体" w:eastAsia="宋体" w:cs="宋体"/>
                <w:sz w:val="22"/>
                <w:szCs w:val="22"/>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）本项目结项并终验通过，甲乙双方完成结算审核，审计部门完成审计后，甲方支付剩余全部项目款。（含文物保护专项验收）。</w:t>
            </w:r>
          </w:p>
        </w:tc>
      </w:tr>
      <w:tr w14:paraId="33B8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72" w:type="dxa"/>
            <w:noWrap w:val="0"/>
            <w:vAlign w:val="center"/>
          </w:tcPr>
          <w:p w14:paraId="54402319">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5</w:t>
            </w:r>
          </w:p>
        </w:tc>
        <w:tc>
          <w:tcPr>
            <w:tcW w:w="8284" w:type="dxa"/>
            <w:noWrap w:val="0"/>
            <w:vAlign w:val="center"/>
          </w:tcPr>
          <w:p w14:paraId="1FCBF82F">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b/>
                <w:bCs/>
                <w:sz w:val="22"/>
                <w:szCs w:val="22"/>
                <w:highlight w:val="none"/>
                <w:vertAlign w:val="baseline"/>
                <w:lang w:eastAsia="zh-CN"/>
              </w:rPr>
            </w:pPr>
            <w:r>
              <w:rPr>
                <w:rFonts w:hint="eastAsia" w:ascii="宋体" w:hAnsi="宋体" w:eastAsia="宋体" w:cs="宋体"/>
                <w:b/>
                <w:bCs/>
                <w:sz w:val="22"/>
                <w:szCs w:val="22"/>
                <w:highlight w:val="none"/>
                <w:vertAlign w:val="baseline"/>
                <w:lang w:eastAsia="zh-CN"/>
              </w:rPr>
              <w:t>知识产权：</w:t>
            </w:r>
          </w:p>
          <w:p w14:paraId="1C31901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40" w:firstLineChars="200"/>
              <w:jc w:val="both"/>
              <w:textAlignment w:val="baseline"/>
              <w:rPr>
                <w:rFonts w:hint="eastAsia" w:ascii="宋体" w:hAnsi="宋体" w:eastAsia="宋体" w:cs="宋体"/>
                <w:sz w:val="22"/>
                <w:szCs w:val="22"/>
                <w:highlight w:val="none"/>
                <w:vertAlign w:val="baseline"/>
                <w:lang w:eastAsia="zh-CN"/>
              </w:rPr>
            </w:pPr>
            <w:r>
              <w:rPr>
                <w:rFonts w:hint="eastAsia" w:ascii="宋体" w:hAnsi="宋体" w:cs="宋体"/>
                <w:kern w:val="0"/>
                <w:sz w:val="22"/>
                <w:szCs w:val="22"/>
                <w:highlight w:val="none"/>
                <w:vertAlign w:val="baseline"/>
                <w:lang w:val="en-US" w:eastAsia="zh-CN" w:bidi="ar-SA"/>
              </w:rPr>
              <w:t>投标人</w:t>
            </w:r>
            <w:r>
              <w:rPr>
                <w:rFonts w:hint="eastAsia" w:ascii="宋体" w:hAnsi="宋体" w:eastAsia="宋体" w:cs="宋体"/>
                <w:kern w:val="0"/>
                <w:sz w:val="22"/>
                <w:szCs w:val="22"/>
                <w:highlight w:val="none"/>
                <w:vertAlign w:val="baseline"/>
                <w:lang w:val="en-US" w:eastAsia="zh-CN" w:bidi="ar-SA"/>
              </w:rPr>
              <w:t>应对所供具有或已取得合法知识产权，</w:t>
            </w:r>
            <w:r>
              <w:rPr>
                <w:rFonts w:hint="eastAsia" w:ascii="宋体" w:hAnsi="宋体" w:cs="宋体"/>
                <w:kern w:val="0"/>
                <w:sz w:val="22"/>
                <w:szCs w:val="22"/>
                <w:highlight w:val="none"/>
                <w:vertAlign w:val="baseline"/>
                <w:lang w:val="en-US" w:eastAsia="zh-CN" w:bidi="ar-SA"/>
              </w:rPr>
              <w:t>投标人</w:t>
            </w:r>
            <w:r>
              <w:rPr>
                <w:rFonts w:hint="eastAsia" w:ascii="宋体" w:hAnsi="宋体" w:eastAsia="宋体" w:cs="宋体"/>
                <w:kern w:val="0"/>
                <w:sz w:val="22"/>
                <w:szCs w:val="22"/>
                <w:highlight w:val="none"/>
                <w:vertAlign w:val="baseline"/>
                <w:lang w:val="en-US" w:eastAsia="zh-CN" w:bidi="ar-SA"/>
              </w:rPr>
              <w:t>应保证所供服务不会出现因第三方提出侵犯其专利权、商标权或其它知识产权而引发法律或经济纠纷，否则由</w:t>
            </w:r>
            <w:r>
              <w:rPr>
                <w:rFonts w:hint="eastAsia" w:ascii="宋体" w:hAnsi="宋体" w:cs="宋体"/>
                <w:kern w:val="0"/>
                <w:sz w:val="22"/>
                <w:szCs w:val="22"/>
                <w:highlight w:val="none"/>
                <w:vertAlign w:val="baseline"/>
                <w:lang w:val="en-US" w:eastAsia="zh-CN" w:bidi="ar-SA"/>
              </w:rPr>
              <w:t>投标人</w:t>
            </w:r>
            <w:r>
              <w:rPr>
                <w:rFonts w:hint="eastAsia" w:ascii="宋体" w:hAnsi="宋体" w:eastAsia="宋体" w:cs="宋体"/>
                <w:kern w:val="0"/>
                <w:sz w:val="22"/>
                <w:szCs w:val="22"/>
                <w:highlight w:val="none"/>
                <w:vertAlign w:val="baseline"/>
                <w:lang w:val="en-US" w:eastAsia="zh-CN" w:bidi="ar-SA"/>
              </w:rPr>
              <w:t>负责解决并承担全部责任；如因此影响到采购人的正常使用，采购人有权单方解除本合同，</w:t>
            </w:r>
            <w:r>
              <w:rPr>
                <w:rFonts w:hint="eastAsia" w:ascii="宋体" w:hAnsi="宋体" w:cs="宋体"/>
                <w:kern w:val="0"/>
                <w:sz w:val="22"/>
                <w:szCs w:val="22"/>
                <w:highlight w:val="none"/>
                <w:vertAlign w:val="baseline"/>
                <w:lang w:val="en-US" w:eastAsia="zh-CN" w:bidi="ar-SA"/>
              </w:rPr>
              <w:t>投标人</w:t>
            </w:r>
            <w:r>
              <w:rPr>
                <w:rFonts w:hint="eastAsia" w:ascii="宋体" w:hAnsi="宋体" w:eastAsia="宋体" w:cs="宋体"/>
                <w:kern w:val="0"/>
                <w:sz w:val="22"/>
                <w:szCs w:val="22"/>
                <w:highlight w:val="none"/>
                <w:vertAlign w:val="baseline"/>
                <w:lang w:val="en-US" w:eastAsia="zh-CN" w:bidi="ar-SA"/>
              </w:rPr>
              <w:t>应无条件向采购人退回已收取的全部合同价款。</w:t>
            </w:r>
          </w:p>
        </w:tc>
      </w:tr>
      <w:tr w14:paraId="5508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2" w:type="dxa"/>
            <w:noWrap w:val="0"/>
            <w:vAlign w:val="center"/>
          </w:tcPr>
          <w:p w14:paraId="007402E0">
            <w:pPr>
              <w:pStyle w:val="2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firstLine="0"/>
              <w:jc w:val="center"/>
              <w:textAlignment w:val="baseline"/>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6</w:t>
            </w:r>
          </w:p>
        </w:tc>
        <w:tc>
          <w:tcPr>
            <w:tcW w:w="8284" w:type="dxa"/>
            <w:noWrap w:val="0"/>
            <w:vAlign w:val="center"/>
          </w:tcPr>
          <w:p w14:paraId="46EA072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baseline"/>
              <w:rPr>
                <w:rFonts w:hint="eastAsia" w:ascii="宋体" w:hAnsi="宋体" w:eastAsia="宋体" w:cs="宋体"/>
                <w:b/>
                <w:bCs/>
                <w:sz w:val="22"/>
                <w:szCs w:val="22"/>
                <w:highlight w:val="none"/>
                <w:vertAlign w:val="baseline"/>
                <w:lang w:eastAsia="zh-CN"/>
              </w:rPr>
            </w:pPr>
            <w:r>
              <w:rPr>
                <w:rFonts w:hint="eastAsia" w:ascii="宋体" w:hAnsi="宋体" w:eastAsia="宋体" w:cs="宋体"/>
                <w:b/>
                <w:bCs/>
                <w:sz w:val="22"/>
                <w:szCs w:val="22"/>
                <w:highlight w:val="none"/>
                <w:vertAlign w:val="baseline"/>
                <w:lang w:eastAsia="zh-CN"/>
              </w:rPr>
              <w:t>违约责任：</w:t>
            </w:r>
          </w:p>
          <w:p w14:paraId="16B0C7E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40" w:firstLineChars="200"/>
              <w:jc w:val="both"/>
              <w:textAlignment w:val="baseline"/>
              <w:rPr>
                <w:rFonts w:hint="eastAsia" w:ascii="宋体" w:hAnsi="宋体" w:eastAsia="宋体" w:cs="宋体"/>
                <w:sz w:val="22"/>
                <w:szCs w:val="22"/>
                <w:highlight w:val="none"/>
                <w:vertAlign w:val="baseline"/>
                <w:lang w:eastAsia="zh-CN"/>
              </w:rPr>
            </w:pPr>
            <w:r>
              <w:rPr>
                <w:rFonts w:hint="eastAsia" w:ascii="宋体" w:hAnsi="宋体" w:eastAsia="宋体" w:cs="宋体"/>
                <w:sz w:val="22"/>
                <w:szCs w:val="22"/>
                <w:highlight w:val="none"/>
                <w:vertAlign w:val="baseline"/>
                <w:lang w:eastAsia="zh-CN"/>
              </w:rPr>
              <w:t>1、按《中华人民共和国民法典》中的相关条款执行。</w:t>
            </w:r>
          </w:p>
        </w:tc>
      </w:tr>
    </w:tbl>
    <w:p w14:paraId="09FBC3D6">
      <w:pPr>
        <w:rPr>
          <w:rFonts w:hint="eastAsia" w:ascii="宋体" w:hAnsi="宋体" w:eastAsia="宋体" w:cs="宋体"/>
          <w:b/>
          <w:bCs/>
          <w:color w:val="auto"/>
          <w:kern w:val="2"/>
          <w:sz w:val="36"/>
          <w:szCs w:val="36"/>
          <w:lang w:val="zh-CN" w:eastAsia="zh-CN" w:bidi="ar-SA"/>
        </w:rPr>
      </w:pPr>
      <w:r>
        <w:rPr>
          <w:rFonts w:hint="eastAsia" w:ascii="宋体" w:hAnsi="宋体" w:eastAsia="宋体" w:cs="宋体"/>
          <w:b/>
          <w:bCs/>
          <w:color w:val="auto"/>
          <w:kern w:val="2"/>
          <w:sz w:val="36"/>
          <w:szCs w:val="36"/>
          <w:lang w:val="zh-CN" w:eastAsia="zh-CN" w:bidi="ar-SA"/>
        </w:rPr>
        <w:br w:type="page"/>
      </w:r>
    </w:p>
    <w:p w14:paraId="095B0166">
      <w:pPr>
        <w:pStyle w:val="2"/>
        <w:bidi w:val="0"/>
        <w:rPr>
          <w:rFonts w:hint="eastAsia"/>
          <w:lang w:val="zh-CN"/>
        </w:rPr>
      </w:pPr>
      <w:bookmarkStart w:id="146" w:name="_Toc21218"/>
      <w:r>
        <w:rPr>
          <w:rFonts w:hint="eastAsia"/>
          <w:lang w:val="zh-CN" w:eastAsia="zh-CN"/>
        </w:rPr>
        <w:t>第六章</w:t>
      </w:r>
      <w:r>
        <w:rPr>
          <w:rFonts w:hint="eastAsia"/>
          <w:lang w:val="en-US" w:eastAsia="zh-CN"/>
        </w:rPr>
        <w:t xml:space="preserve">  </w:t>
      </w:r>
      <w:r>
        <w:rPr>
          <w:rFonts w:hint="eastAsia"/>
          <w:lang w:val="zh-CN" w:eastAsia="zh-CN"/>
        </w:rPr>
        <w:t>政府采购合同（参考格式）</w:t>
      </w:r>
      <w:bookmarkEnd w:id="146"/>
    </w:p>
    <w:p w14:paraId="38FDED07">
      <w:pPr>
        <w:jc w:val="center"/>
        <w:rPr>
          <w:rFonts w:hint="eastAsia" w:ascii="宋体" w:hAnsi="宋体" w:eastAsia="宋体" w:cs="宋体"/>
          <w:sz w:val="40"/>
          <w:szCs w:val="36"/>
        </w:rPr>
      </w:pPr>
      <w:bookmarkStart w:id="147" w:name="_bookmark24"/>
      <w:bookmarkEnd w:id="147"/>
    </w:p>
    <w:p w14:paraId="14348F24">
      <w:pPr>
        <w:pStyle w:val="16"/>
        <w:rPr>
          <w:rFonts w:hint="eastAsia" w:ascii="宋体" w:hAnsi="宋体" w:eastAsia="宋体" w:cs="宋体"/>
          <w:sz w:val="40"/>
          <w:szCs w:val="36"/>
        </w:rPr>
      </w:pPr>
    </w:p>
    <w:p w14:paraId="77E4CF33">
      <w:pPr>
        <w:jc w:val="center"/>
        <w:rPr>
          <w:rFonts w:hint="eastAsia" w:ascii="宋体" w:hAnsi="宋体" w:eastAsia="宋体" w:cs="宋体"/>
          <w:sz w:val="40"/>
          <w:szCs w:val="36"/>
        </w:rPr>
      </w:pPr>
      <w:r>
        <w:rPr>
          <w:rFonts w:hint="eastAsia" w:ascii="宋体" w:hAnsi="宋体" w:eastAsia="宋体" w:cs="宋体"/>
          <w:sz w:val="40"/>
          <w:szCs w:val="36"/>
        </w:rPr>
        <w:t>延安革命遗址典型窑洞建筑研究性保护</w:t>
      </w:r>
    </w:p>
    <w:p w14:paraId="10ACEA93">
      <w:pPr>
        <w:jc w:val="center"/>
        <w:rPr>
          <w:rFonts w:hint="eastAsia" w:ascii="宋体" w:hAnsi="宋体" w:eastAsia="宋体" w:cs="宋体"/>
          <w:sz w:val="40"/>
          <w:szCs w:val="36"/>
        </w:rPr>
      </w:pPr>
      <w:r>
        <w:rPr>
          <w:rFonts w:hint="eastAsia" w:ascii="宋体" w:hAnsi="宋体" w:eastAsia="宋体" w:cs="宋体"/>
          <w:sz w:val="40"/>
          <w:szCs w:val="36"/>
        </w:rPr>
        <w:t>工程（一期）合同</w:t>
      </w:r>
    </w:p>
    <w:p w14:paraId="7C728EB7">
      <w:pPr>
        <w:widowControl/>
        <w:spacing w:line="360" w:lineRule="atLeast"/>
        <w:jc w:val="left"/>
        <w:rPr>
          <w:rFonts w:hint="eastAsia" w:ascii="宋体" w:hAnsi="宋体" w:eastAsia="宋体" w:cs="宋体"/>
          <w:color w:val="000000"/>
          <w:kern w:val="0"/>
          <w:sz w:val="22"/>
          <w:szCs w:val="22"/>
          <w:lang w:bidi="ar"/>
        </w:rPr>
      </w:pPr>
    </w:p>
    <w:p w14:paraId="41DD5C2C">
      <w:pPr>
        <w:widowControl/>
        <w:spacing w:line="360" w:lineRule="atLeast"/>
        <w:jc w:val="left"/>
        <w:rPr>
          <w:rStyle w:val="27"/>
          <w:rFonts w:hint="eastAsia" w:ascii="宋体" w:hAnsi="宋体" w:eastAsia="宋体" w:cs="宋体"/>
          <w:bCs/>
          <w:color w:val="000000"/>
          <w:kern w:val="0"/>
          <w:sz w:val="32"/>
          <w:szCs w:val="32"/>
          <w:lang w:bidi="ar"/>
        </w:rPr>
      </w:pPr>
    </w:p>
    <w:p w14:paraId="7C0791C3">
      <w:pPr>
        <w:widowControl/>
        <w:spacing w:line="360" w:lineRule="atLeast"/>
        <w:jc w:val="left"/>
        <w:rPr>
          <w:rStyle w:val="27"/>
          <w:rFonts w:hint="eastAsia" w:ascii="宋体" w:hAnsi="宋体" w:eastAsia="宋体" w:cs="宋体"/>
          <w:bCs/>
          <w:color w:val="000000"/>
          <w:kern w:val="0"/>
          <w:sz w:val="32"/>
          <w:szCs w:val="32"/>
          <w:lang w:bidi="ar"/>
        </w:rPr>
      </w:pPr>
    </w:p>
    <w:p w14:paraId="121D41A1">
      <w:pPr>
        <w:widowControl/>
        <w:spacing w:line="360" w:lineRule="atLeast"/>
        <w:jc w:val="left"/>
        <w:rPr>
          <w:rStyle w:val="27"/>
          <w:rFonts w:hint="eastAsia" w:ascii="宋体" w:hAnsi="宋体" w:eastAsia="宋体" w:cs="宋体"/>
          <w:bCs/>
          <w:color w:val="000000"/>
          <w:kern w:val="0"/>
          <w:sz w:val="32"/>
          <w:szCs w:val="32"/>
          <w:lang w:bidi="ar"/>
        </w:rPr>
      </w:pPr>
    </w:p>
    <w:p w14:paraId="50539DEA">
      <w:pPr>
        <w:widowControl/>
        <w:spacing w:line="360" w:lineRule="atLeast"/>
        <w:jc w:val="left"/>
        <w:rPr>
          <w:rStyle w:val="27"/>
          <w:rFonts w:hint="eastAsia" w:ascii="宋体" w:hAnsi="宋体" w:eastAsia="宋体" w:cs="宋体"/>
          <w:bCs/>
          <w:color w:val="000000"/>
          <w:kern w:val="0"/>
          <w:sz w:val="32"/>
          <w:szCs w:val="32"/>
          <w:lang w:bidi="ar"/>
        </w:rPr>
      </w:pPr>
    </w:p>
    <w:p w14:paraId="6FC9F259">
      <w:pPr>
        <w:widowControl/>
        <w:spacing w:line="360" w:lineRule="atLeast"/>
        <w:jc w:val="left"/>
        <w:rPr>
          <w:rStyle w:val="27"/>
          <w:rFonts w:hint="eastAsia" w:ascii="宋体" w:hAnsi="宋体" w:eastAsia="宋体" w:cs="宋体"/>
          <w:bCs/>
          <w:color w:val="000000"/>
          <w:kern w:val="0"/>
          <w:sz w:val="32"/>
          <w:szCs w:val="32"/>
          <w:lang w:bidi="ar"/>
        </w:rPr>
      </w:pPr>
    </w:p>
    <w:p w14:paraId="33032BA0">
      <w:pPr>
        <w:widowControl/>
        <w:spacing w:line="360" w:lineRule="atLeast"/>
        <w:jc w:val="left"/>
        <w:rPr>
          <w:rStyle w:val="27"/>
          <w:rFonts w:hint="eastAsia" w:ascii="宋体" w:hAnsi="宋体" w:eastAsia="宋体" w:cs="宋体"/>
          <w:bCs/>
          <w:color w:val="000000"/>
          <w:kern w:val="0"/>
          <w:sz w:val="32"/>
          <w:szCs w:val="32"/>
          <w:lang w:bidi="ar"/>
        </w:rPr>
      </w:pPr>
    </w:p>
    <w:p w14:paraId="594521C4">
      <w:pPr>
        <w:widowControl/>
        <w:spacing w:line="360" w:lineRule="atLeast"/>
        <w:jc w:val="left"/>
        <w:rPr>
          <w:rStyle w:val="27"/>
          <w:rFonts w:hint="eastAsia" w:ascii="宋体" w:hAnsi="宋体" w:eastAsia="宋体" w:cs="宋体"/>
          <w:bCs/>
          <w:color w:val="000000"/>
          <w:kern w:val="0"/>
          <w:sz w:val="32"/>
          <w:szCs w:val="32"/>
          <w:lang w:bidi="ar"/>
        </w:rPr>
      </w:pPr>
    </w:p>
    <w:p w14:paraId="7CC7C178">
      <w:pPr>
        <w:widowControl/>
        <w:spacing w:line="360" w:lineRule="atLeast"/>
        <w:jc w:val="left"/>
        <w:rPr>
          <w:rStyle w:val="27"/>
          <w:rFonts w:hint="eastAsia" w:ascii="宋体" w:hAnsi="宋体" w:eastAsia="宋体" w:cs="宋体"/>
          <w:bCs/>
          <w:color w:val="000000"/>
          <w:kern w:val="0"/>
          <w:sz w:val="32"/>
          <w:szCs w:val="32"/>
          <w:lang w:bidi="ar"/>
        </w:rPr>
      </w:pPr>
    </w:p>
    <w:p w14:paraId="0AD7928C">
      <w:pPr>
        <w:widowControl/>
        <w:spacing w:line="360" w:lineRule="atLeast"/>
        <w:jc w:val="left"/>
        <w:rPr>
          <w:rStyle w:val="27"/>
          <w:rFonts w:hint="eastAsia" w:ascii="宋体" w:hAnsi="宋体" w:eastAsia="宋体" w:cs="宋体"/>
          <w:bCs/>
          <w:color w:val="000000"/>
          <w:kern w:val="0"/>
          <w:sz w:val="32"/>
          <w:szCs w:val="32"/>
          <w:lang w:bidi="ar"/>
        </w:rPr>
      </w:pPr>
    </w:p>
    <w:p w14:paraId="543C7098">
      <w:pPr>
        <w:widowControl/>
        <w:spacing w:line="360" w:lineRule="atLeast"/>
        <w:jc w:val="center"/>
        <w:rPr>
          <w:rStyle w:val="27"/>
          <w:rFonts w:hint="eastAsia" w:ascii="宋体" w:hAnsi="宋体" w:eastAsia="宋体" w:cs="宋体"/>
          <w:bCs/>
          <w:color w:val="000000"/>
          <w:kern w:val="0"/>
          <w:sz w:val="32"/>
          <w:szCs w:val="32"/>
          <w:lang w:bidi="ar"/>
        </w:rPr>
      </w:pPr>
    </w:p>
    <w:p w14:paraId="7ADCE8D1">
      <w:pPr>
        <w:widowControl/>
        <w:spacing w:line="360" w:lineRule="atLeast"/>
        <w:ind w:firstLine="1446" w:firstLineChars="450"/>
        <w:jc w:val="both"/>
        <w:rPr>
          <w:rFonts w:hint="eastAsia" w:ascii="宋体" w:hAnsi="宋体" w:eastAsia="宋体" w:cs="宋体"/>
          <w:color w:val="000000"/>
          <w:kern w:val="0"/>
          <w:sz w:val="32"/>
          <w:szCs w:val="32"/>
          <w:lang w:bidi="ar"/>
        </w:rPr>
      </w:pPr>
      <w:r>
        <w:rPr>
          <w:rStyle w:val="27"/>
          <w:rFonts w:hint="eastAsia" w:ascii="宋体" w:hAnsi="宋体" w:eastAsia="宋体" w:cs="宋体"/>
          <w:bCs/>
          <w:color w:val="000000"/>
          <w:kern w:val="0"/>
          <w:sz w:val="32"/>
          <w:szCs w:val="32"/>
          <w:lang w:bidi="ar"/>
        </w:rPr>
        <w:t>签订地点</w:t>
      </w:r>
      <w:r>
        <w:rPr>
          <w:rFonts w:hint="eastAsia" w:ascii="宋体" w:hAnsi="宋体" w:eastAsia="宋体" w:cs="宋体"/>
          <w:color w:val="000000"/>
          <w:kern w:val="0"/>
          <w:sz w:val="32"/>
          <w:szCs w:val="32"/>
          <w:lang w:bidi="ar"/>
        </w:rPr>
        <w:t>：__________</w:t>
      </w:r>
    </w:p>
    <w:p w14:paraId="5203199D">
      <w:pPr>
        <w:widowControl/>
        <w:spacing w:line="360" w:lineRule="atLeast"/>
        <w:ind w:firstLine="1285" w:firstLineChars="400"/>
        <w:jc w:val="both"/>
        <w:rPr>
          <w:rFonts w:hint="eastAsia" w:ascii="宋体" w:hAnsi="宋体" w:eastAsia="宋体" w:cs="宋体"/>
          <w:color w:val="000000"/>
          <w:sz w:val="32"/>
          <w:szCs w:val="32"/>
          <w:u w:val="single"/>
        </w:rPr>
      </w:pPr>
      <w:r>
        <w:rPr>
          <w:rStyle w:val="27"/>
          <w:rFonts w:hint="eastAsia" w:ascii="宋体" w:hAnsi="宋体" w:eastAsia="宋体" w:cs="宋体"/>
          <w:bCs/>
          <w:color w:val="000000"/>
          <w:kern w:val="0"/>
          <w:sz w:val="32"/>
          <w:szCs w:val="32"/>
          <w:lang w:bidi="ar"/>
        </w:rPr>
        <w:t>签订日期</w:t>
      </w:r>
      <w:r>
        <w:rPr>
          <w:rFonts w:hint="eastAsia" w:ascii="宋体" w:hAnsi="宋体" w:eastAsia="宋体" w:cs="宋体"/>
          <w:color w:val="000000"/>
          <w:kern w:val="0"/>
          <w:sz w:val="32"/>
          <w:szCs w:val="32"/>
          <w:lang w:bidi="ar"/>
        </w:rPr>
        <w:t>：</w:t>
      </w:r>
      <w:r>
        <w:rPr>
          <w:rFonts w:hint="eastAsia" w:ascii="宋体" w:hAnsi="宋体" w:eastAsia="宋体" w:cs="宋体"/>
          <w:color w:val="000000"/>
          <w:kern w:val="0"/>
          <w:sz w:val="32"/>
          <w:szCs w:val="32"/>
          <w:u w:val="single"/>
          <w:lang w:bidi="ar"/>
        </w:rPr>
        <w:t>___ _年_   _月_   _日</w:t>
      </w:r>
    </w:p>
    <w:p w14:paraId="43B61436">
      <w:pPr>
        <w:pStyle w:val="5"/>
        <w:widowControl/>
        <w:spacing w:beforeAutospacing="0" w:afterAutospacing="0" w:line="360" w:lineRule="atLeast"/>
        <w:rPr>
          <w:rFonts w:hint="eastAsia" w:ascii="宋体" w:hAnsi="宋体" w:eastAsia="宋体" w:cs="宋体"/>
          <w:color w:val="000000"/>
          <w:sz w:val="22"/>
          <w:szCs w:val="22"/>
        </w:rPr>
      </w:pPr>
    </w:p>
    <w:p w14:paraId="118FCA75">
      <w:pPr>
        <w:pStyle w:val="5"/>
        <w:widowControl/>
        <w:spacing w:beforeAutospacing="0" w:afterAutospacing="0" w:line="360" w:lineRule="atLeast"/>
        <w:rPr>
          <w:rFonts w:hint="eastAsia" w:ascii="宋体" w:hAnsi="宋体" w:eastAsia="宋体" w:cs="宋体"/>
          <w:color w:val="000000"/>
          <w:sz w:val="22"/>
          <w:szCs w:val="22"/>
        </w:rPr>
      </w:pPr>
    </w:p>
    <w:p w14:paraId="117D37BB">
      <w:pPr>
        <w:pStyle w:val="5"/>
        <w:widowControl/>
        <w:spacing w:beforeAutospacing="0" w:afterAutospacing="0" w:line="360" w:lineRule="atLeast"/>
        <w:rPr>
          <w:rFonts w:hint="eastAsia" w:ascii="宋体" w:hAnsi="宋体" w:eastAsia="宋体" w:cs="宋体"/>
          <w:color w:val="000000"/>
          <w:sz w:val="22"/>
          <w:szCs w:val="22"/>
        </w:rPr>
      </w:pPr>
    </w:p>
    <w:p w14:paraId="09135EA2">
      <w:pPr>
        <w:pStyle w:val="5"/>
        <w:widowControl/>
        <w:spacing w:beforeAutospacing="0" w:afterAutospacing="0" w:line="360" w:lineRule="atLeast"/>
        <w:rPr>
          <w:rFonts w:hint="eastAsia" w:ascii="宋体" w:hAnsi="宋体" w:eastAsia="宋体" w:cs="宋体"/>
          <w:color w:val="000000"/>
          <w:sz w:val="22"/>
          <w:szCs w:val="22"/>
        </w:rPr>
      </w:pPr>
    </w:p>
    <w:p w14:paraId="1D663C55">
      <w:pPr>
        <w:rPr>
          <w:rFonts w:hint="eastAsia"/>
        </w:rPr>
      </w:pPr>
    </w:p>
    <w:p w14:paraId="07AEB822">
      <w:pPr>
        <w:adjustRightInd w:val="0"/>
        <w:snapToGrid w:val="0"/>
        <w:spacing w:line="240" w:lineRule="auto"/>
        <w:jc w:val="center"/>
        <w:rPr>
          <w:rFonts w:hint="eastAsia" w:ascii="宋体" w:hAnsi="宋体" w:eastAsia="宋体" w:cs="宋体"/>
          <w:snapToGrid/>
          <w:sz w:val="40"/>
          <w:szCs w:val="36"/>
        </w:rPr>
      </w:pPr>
    </w:p>
    <w:p w14:paraId="636AFD5C">
      <w:pPr>
        <w:adjustRightInd w:val="0"/>
        <w:snapToGrid w:val="0"/>
        <w:spacing w:line="240" w:lineRule="auto"/>
        <w:jc w:val="center"/>
        <w:rPr>
          <w:rFonts w:hint="eastAsia" w:ascii="宋体" w:hAnsi="宋体" w:eastAsia="宋体" w:cs="宋体"/>
          <w:snapToGrid/>
          <w:sz w:val="40"/>
          <w:szCs w:val="36"/>
        </w:rPr>
      </w:pPr>
      <w:r>
        <w:rPr>
          <w:rFonts w:hint="eastAsia" w:ascii="宋体" w:hAnsi="宋体" w:eastAsia="宋体" w:cs="宋体"/>
          <w:snapToGrid/>
          <w:sz w:val="40"/>
          <w:szCs w:val="36"/>
        </w:rPr>
        <w:t xml:space="preserve"> 合同协议书</w:t>
      </w:r>
    </w:p>
    <w:p w14:paraId="6765CDDE">
      <w:pPr>
        <w:adjustRightInd w:val="0"/>
        <w:snapToGrid w:val="0"/>
        <w:spacing w:before="120" w:after="120" w:line="288" w:lineRule="auto"/>
        <w:ind w:firstLine="480" w:firstLineChars="200"/>
        <w:jc w:val="left"/>
        <w:rPr>
          <w:rFonts w:hint="eastAsia" w:ascii="宋体" w:hAnsi="宋体" w:eastAsia="宋体" w:cs="宋体"/>
          <w:snapToGrid/>
          <w:sz w:val="24"/>
          <w:szCs w:val="24"/>
        </w:rPr>
      </w:pPr>
      <w:r>
        <w:rPr>
          <w:rFonts w:hint="eastAsia" w:ascii="宋体" w:hAnsi="宋体" w:eastAsia="宋体" w:cs="宋体"/>
          <w:snapToGrid/>
          <w:sz w:val="24"/>
          <w:szCs w:val="24"/>
        </w:rPr>
        <w:t>发包人（甲方）：</w:t>
      </w:r>
    </w:p>
    <w:p w14:paraId="2A1EFDE7">
      <w:pPr>
        <w:adjustRightInd w:val="0"/>
        <w:snapToGrid w:val="0"/>
        <w:spacing w:before="120" w:after="120" w:line="288" w:lineRule="auto"/>
        <w:ind w:firstLine="480" w:firstLineChars="200"/>
        <w:jc w:val="left"/>
        <w:rPr>
          <w:rFonts w:hint="eastAsia" w:ascii="宋体" w:hAnsi="宋体" w:eastAsia="宋体" w:cs="宋体"/>
          <w:snapToGrid/>
          <w:sz w:val="24"/>
          <w:szCs w:val="24"/>
        </w:rPr>
      </w:pPr>
      <w:r>
        <w:rPr>
          <w:rFonts w:hint="eastAsia" w:ascii="宋体" w:hAnsi="宋体" w:eastAsia="宋体" w:cs="宋体"/>
          <w:snapToGrid/>
          <w:sz w:val="24"/>
          <w:szCs w:val="24"/>
        </w:rPr>
        <w:t>承包人（乙方）：</w:t>
      </w:r>
    </w:p>
    <w:p w14:paraId="6191A934">
      <w:pPr>
        <w:spacing w:before="120" w:after="120" w:line="360" w:lineRule="auto"/>
        <w:ind w:firstLine="480" w:firstLineChars="200"/>
        <w:jc w:val="left"/>
        <w:rPr>
          <w:rFonts w:hint="eastAsia" w:ascii="宋体" w:hAnsi="宋体" w:eastAsia="宋体" w:cs="宋体"/>
          <w:snapToGrid/>
          <w:sz w:val="24"/>
          <w:szCs w:val="24"/>
        </w:rPr>
      </w:pPr>
      <w:r>
        <w:rPr>
          <w:rFonts w:hint="eastAsia" w:ascii="宋体" w:hAnsi="宋体" w:eastAsia="宋体" w:cs="宋体"/>
          <w:snapToGrid/>
          <w:sz w:val="24"/>
          <w:szCs w:val="24"/>
        </w:rPr>
        <w:t>依照《中华人民共和国民法典》《中华人民共和国文物保护法》《文物保护工程管理办法》《中国文物古迹保护准则》</w:t>
      </w:r>
      <w:r>
        <w:rPr>
          <w:rFonts w:hint="eastAsia" w:ascii="宋体" w:hAnsi="宋体" w:eastAsia="宋体" w:cs="宋体"/>
          <w:sz w:val="24"/>
          <w:szCs w:val="24"/>
        </w:rPr>
        <w:t>等相关法律法规和规章、项目相关文件，甲乙双方本着平等自愿、公平诚信、权责对等、互利共赢的原则，就延安革命遗址典型窑洞建筑研究性保护工程（一期）项目（以下简称“本项目”）的相关</w:t>
      </w:r>
      <w:r>
        <w:rPr>
          <w:rFonts w:hint="eastAsia" w:ascii="宋体" w:hAnsi="宋体" w:eastAsia="宋体" w:cs="宋体"/>
          <w:snapToGrid/>
          <w:sz w:val="24"/>
          <w:szCs w:val="24"/>
        </w:rPr>
        <w:t>事宜，遵循平等、自愿、公平和诚实信用原则，协商一致订立本合同，以兹共同遵守。</w:t>
      </w:r>
    </w:p>
    <w:p w14:paraId="7B447748">
      <w:pPr>
        <w:spacing w:before="120" w:after="120" w:line="360" w:lineRule="auto"/>
        <w:jc w:val="left"/>
        <w:rPr>
          <w:rFonts w:hint="eastAsia" w:ascii="宋体" w:hAnsi="宋体" w:eastAsia="宋体" w:cs="宋体"/>
          <w:b/>
          <w:snapToGrid/>
          <w:sz w:val="28"/>
          <w:szCs w:val="24"/>
        </w:rPr>
      </w:pPr>
      <w:r>
        <w:rPr>
          <w:rFonts w:hint="eastAsia" w:ascii="宋体" w:hAnsi="宋体" w:eastAsia="宋体" w:cs="宋体"/>
          <w:b/>
          <w:snapToGrid/>
          <w:sz w:val="28"/>
          <w:szCs w:val="24"/>
        </w:rPr>
        <w:t>第一条 项目概况</w:t>
      </w:r>
    </w:p>
    <w:p w14:paraId="187FA69D">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 项目名称：延安革命遗址典型窑洞建筑研究性保护工程（一期）</w:t>
      </w:r>
    </w:p>
    <w:p w14:paraId="7491894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 项目地点：杨家岭革命旧址、凤凰山革命旧址、清凉山新闻出版部门旧址、南泥湾八路军炮兵学校旧址内指定区域。</w:t>
      </w:r>
    </w:p>
    <w:p w14:paraId="403D423B">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 项目性质：文物研究性保护项目。</w:t>
      </w:r>
    </w:p>
    <w:p w14:paraId="1DB727D4">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 项目范围和内容：本次研究性保护范围涵盖实施方案编制、综合勘察、试验研究、现场试验、验收及相关技术服务等工作。</w:t>
      </w:r>
    </w:p>
    <w:p w14:paraId="430E6813">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1.5工程立项批准文号：__________</w:t>
      </w:r>
    </w:p>
    <w:p w14:paraId="5670BEAB">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1.6资金来源：__________</w:t>
      </w:r>
    </w:p>
    <w:p w14:paraId="6688CF8E">
      <w:pPr>
        <w:numPr>
          <w:ilvl w:val="0"/>
          <w:numId w:val="10"/>
        </w:numPr>
        <w:spacing w:before="120" w:after="120" w:line="360" w:lineRule="auto"/>
        <w:jc w:val="left"/>
        <w:rPr>
          <w:rFonts w:hint="eastAsia" w:ascii="宋体" w:hAnsi="宋体" w:eastAsia="宋体" w:cs="宋体"/>
          <w:b/>
          <w:snapToGrid/>
          <w:sz w:val="28"/>
          <w:szCs w:val="24"/>
        </w:rPr>
      </w:pPr>
      <w:r>
        <w:rPr>
          <w:rFonts w:hint="eastAsia" w:ascii="宋体" w:hAnsi="宋体" w:eastAsia="宋体" w:cs="宋体"/>
          <w:b/>
          <w:snapToGrid/>
          <w:sz w:val="28"/>
          <w:szCs w:val="24"/>
        </w:rPr>
        <w:t>合同期限</w:t>
      </w:r>
    </w:p>
    <w:p w14:paraId="62DD6569">
      <w:pPr>
        <w:widowControl/>
        <w:numPr>
          <w:ilvl w:val="1"/>
          <w:numId w:val="0"/>
        </w:numPr>
        <w:spacing w:line="360" w:lineRule="atLeast"/>
        <w:ind w:left="487" w:leftChars="232" w:firstLine="120" w:firstLineChars="50"/>
        <w:jc w:val="left"/>
        <w:rPr>
          <w:rFonts w:hint="eastAsia" w:ascii="宋体" w:hAnsi="宋体" w:eastAsia="宋体" w:cs="宋体"/>
          <w:color w:val="000000"/>
          <w:sz w:val="24"/>
          <w:szCs w:val="24"/>
        </w:rPr>
      </w:pPr>
      <w:r>
        <w:rPr>
          <w:rFonts w:hint="eastAsia" w:ascii="宋体" w:hAnsi="宋体" w:eastAsia="宋体" w:cs="宋体"/>
          <w:sz w:val="24"/>
          <w:szCs w:val="24"/>
        </w:rPr>
        <w:t xml:space="preserve">2.1 </w:t>
      </w:r>
      <w:r>
        <w:rPr>
          <w:rFonts w:hint="eastAsia" w:ascii="宋体" w:hAnsi="宋体" w:eastAsia="宋体" w:cs="宋体"/>
          <w:color w:val="000000"/>
          <w:sz w:val="24"/>
          <w:szCs w:val="24"/>
        </w:rPr>
        <w:t>开始日期：____年__月__日</w:t>
      </w:r>
    </w:p>
    <w:p w14:paraId="6166B923">
      <w:pPr>
        <w:widowControl/>
        <w:numPr>
          <w:ilvl w:val="1"/>
          <w:numId w:val="0"/>
        </w:numPr>
        <w:spacing w:line="360" w:lineRule="atLeast"/>
        <w:ind w:left="487" w:leftChars="232"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结束日期：____年__月__日</w:t>
      </w:r>
    </w:p>
    <w:p w14:paraId="46CBF1A6">
      <w:pPr>
        <w:spacing w:before="120" w:after="120" w:line="288" w:lineRule="auto"/>
        <w:ind w:firstLine="960" w:firstLine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总工期：____日历天（</w:t>
      </w:r>
      <w:r>
        <w:rPr>
          <w:rFonts w:hint="eastAsia" w:ascii="宋体" w:hAnsi="宋体" w:eastAsia="宋体" w:cs="宋体"/>
          <w:sz w:val="24"/>
          <w:szCs w:val="24"/>
        </w:rPr>
        <w:t>含</w:t>
      </w:r>
      <w:r>
        <w:rPr>
          <w:rFonts w:hint="eastAsia" w:ascii="宋体" w:hAnsi="宋体" w:eastAsia="宋体" w:cs="宋体"/>
          <w:color w:val="000000"/>
          <w:sz w:val="24"/>
          <w:szCs w:val="24"/>
        </w:rPr>
        <w:t>实施方案设计、综合勘察、试验研究、现场试验）</w:t>
      </w:r>
    </w:p>
    <w:p w14:paraId="472B48DF">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 顺延：</w:t>
      </w:r>
    </w:p>
    <w:p w14:paraId="23C876D7">
      <w:pPr>
        <w:spacing w:before="120" w:after="120" w:line="288"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（1）因甲方原因、新增研究内容、文物主管部门要求、专家评审延期、不可抗力等非乙方原因造成延误，应期顺延，乙方不承担违约责任。</w:t>
      </w:r>
    </w:p>
    <w:p w14:paraId="1F43A0B9">
      <w:pPr>
        <w:spacing w:before="120" w:after="120" w:line="288" w:lineRule="auto"/>
        <w:ind w:firstLine="480" w:firstLineChars="200"/>
        <w:jc w:val="left"/>
        <w:rPr>
          <w:rFonts w:hint="eastAsia" w:ascii="宋体" w:hAnsi="宋体" w:eastAsia="宋体" w:cs="宋体"/>
          <w:sz w:val="22"/>
          <w:szCs w:val="22"/>
        </w:rPr>
      </w:pPr>
      <w:r>
        <w:rPr>
          <w:rFonts w:hint="eastAsia" w:ascii="宋体" w:hAnsi="宋体" w:eastAsia="宋体" w:cs="宋体"/>
          <w:sz w:val="24"/>
          <w:szCs w:val="24"/>
        </w:rPr>
        <w:t>（2）若非本合同约定的免责或可顺延的原因，乙方未能按合同期限完成项目研究，应向甲方支付逾期违约金。每日历天的违约金金额为合同总价款的万分之一，但累计违约金总额不得超过合同总价款的3%。</w:t>
      </w:r>
    </w:p>
    <w:p w14:paraId="5B5FE5FB">
      <w:pPr>
        <w:spacing w:before="120" w:after="120" w:line="360" w:lineRule="auto"/>
        <w:jc w:val="left"/>
        <w:rPr>
          <w:rFonts w:hint="eastAsia" w:ascii="宋体" w:hAnsi="宋体" w:eastAsia="宋体" w:cs="宋体"/>
          <w:color w:val="000000"/>
          <w:sz w:val="24"/>
          <w:szCs w:val="24"/>
        </w:rPr>
      </w:pPr>
      <w:r>
        <w:rPr>
          <w:rFonts w:hint="eastAsia" w:ascii="宋体" w:hAnsi="宋体" w:eastAsia="宋体" w:cs="宋体"/>
          <w:b/>
          <w:snapToGrid/>
          <w:sz w:val="28"/>
          <w:szCs w:val="24"/>
        </w:rPr>
        <w:t>第三条 合同价款及支付</w:t>
      </w:r>
    </w:p>
    <w:p w14:paraId="5D330627">
      <w:pPr>
        <w:spacing w:before="120" w:after="120" w:line="288" w:lineRule="auto"/>
        <w:ind w:firstLine="480" w:firstLineChars="200"/>
        <w:jc w:val="left"/>
        <w:rPr>
          <w:rFonts w:hint="eastAsia" w:ascii="宋体" w:hAnsi="宋体" w:eastAsia="宋体" w:cs="宋体"/>
          <w:snapToGrid/>
          <w:sz w:val="24"/>
          <w:szCs w:val="24"/>
        </w:rPr>
      </w:pPr>
      <w:r>
        <w:rPr>
          <w:rFonts w:hint="eastAsia" w:ascii="宋体" w:hAnsi="宋体" w:eastAsia="宋体" w:cs="宋体"/>
          <w:snapToGrid/>
          <w:sz w:val="24"/>
          <w:szCs w:val="24"/>
        </w:rPr>
        <w:t>3.1</w:t>
      </w:r>
      <w:r>
        <w:rPr>
          <w:rFonts w:hint="eastAsia" w:ascii="宋体" w:hAnsi="宋体" w:eastAsia="宋体" w:cs="宋体"/>
          <w:sz w:val="24"/>
          <w:szCs w:val="24"/>
        </w:rPr>
        <w:t>合同价款：本合同采用固定总价形式。</w:t>
      </w:r>
    </w:p>
    <w:p w14:paraId="741EF95A">
      <w:pPr>
        <w:adjustRightInd w:val="0"/>
        <w:snapToGrid w:val="0"/>
        <w:spacing w:before="120" w:after="120" w:line="288" w:lineRule="auto"/>
        <w:ind w:firstLine="480" w:firstLineChars="200"/>
        <w:jc w:val="left"/>
        <w:rPr>
          <w:rFonts w:hint="eastAsia" w:ascii="宋体" w:hAnsi="宋体" w:eastAsia="宋体" w:cs="宋体"/>
          <w:snapToGrid/>
          <w:sz w:val="24"/>
          <w:szCs w:val="24"/>
        </w:rPr>
      </w:pPr>
      <w:r>
        <w:rPr>
          <w:rFonts w:hint="eastAsia" w:ascii="宋体" w:hAnsi="宋体" w:eastAsia="宋体" w:cs="宋体"/>
          <w:snapToGrid/>
          <w:sz w:val="24"/>
          <w:szCs w:val="24"/>
        </w:rPr>
        <w:t>3.2合同总价（大写）：人民币__________元（¥__________）</w:t>
      </w:r>
    </w:p>
    <w:p w14:paraId="14C75D2D">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 支付方式：甲方通过银行转账方式向乙方支付合同价款，具体支付节点及比例如下：</w:t>
      </w:r>
    </w:p>
    <w:p w14:paraId="77ECB190">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（1）预付款：</w:t>
      </w:r>
      <w:r>
        <w:rPr>
          <w:rFonts w:hint="eastAsia" w:ascii="宋体" w:hAnsi="宋体" w:cs="宋体"/>
          <w:sz w:val="24"/>
          <w:szCs w:val="24"/>
          <w:lang w:eastAsia="zh-CN"/>
        </w:rPr>
        <w:t>本合同生效后，乙方提交合法、有效的等额发票后，甲方支付合同总价款的40%</w:t>
      </w:r>
      <w:r>
        <w:rPr>
          <w:rFonts w:hint="eastAsia" w:ascii="宋体" w:hAnsi="宋体" w:eastAsia="宋体" w:cs="宋体"/>
          <w:sz w:val="24"/>
          <w:szCs w:val="24"/>
        </w:rPr>
        <w:t>，即人民币______元（大写：_________），作为乙方启动工程的资金，乙方需提交等额合法有效的增值税发票。</w:t>
      </w:r>
    </w:p>
    <w:p w14:paraId="71E29C78">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（2）进度款：① </w:t>
      </w:r>
      <w:r>
        <w:rPr>
          <w:rFonts w:hint="eastAsia" w:ascii="宋体" w:hAnsi="宋体" w:cs="宋体"/>
          <w:sz w:val="24"/>
          <w:szCs w:val="24"/>
          <w:lang w:eastAsia="zh-CN"/>
        </w:rPr>
        <w:t>综合勘察工作全部完成并经甲方验收通过后，乙方提交合法、有效的等额发票后，甲方支付合同总价款的20%</w:t>
      </w:r>
      <w:r>
        <w:rPr>
          <w:rFonts w:hint="eastAsia" w:ascii="宋体" w:hAnsi="宋体" w:eastAsia="宋体" w:cs="宋体"/>
          <w:sz w:val="24"/>
          <w:szCs w:val="24"/>
        </w:rPr>
        <w:t>，即人民币______元（大写：_____________）；</w:t>
      </w:r>
    </w:p>
    <w:p w14:paraId="5B4BB52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② </w:t>
      </w:r>
      <w:r>
        <w:rPr>
          <w:rFonts w:hint="eastAsia" w:ascii="宋体" w:hAnsi="宋体" w:cs="宋体"/>
          <w:sz w:val="24"/>
          <w:szCs w:val="24"/>
          <w:lang w:eastAsia="zh-CN"/>
        </w:rPr>
        <w:t>试验研究工作全部完成并经甲方验收通过确认后,乙方提交合法、有效的等额发票后，甲方支付合同总价款的</w:t>
      </w:r>
      <w:r>
        <w:rPr>
          <w:rFonts w:hint="eastAsia" w:ascii="宋体" w:hAnsi="宋体" w:cs="宋体"/>
          <w:sz w:val="24"/>
          <w:szCs w:val="24"/>
          <w:lang w:val="en-US" w:eastAsia="zh-CN"/>
        </w:rPr>
        <w:t>15</w:t>
      </w:r>
      <w:r>
        <w:rPr>
          <w:rFonts w:hint="eastAsia" w:ascii="宋体" w:hAnsi="宋体" w:cs="宋体"/>
          <w:sz w:val="24"/>
          <w:szCs w:val="24"/>
          <w:lang w:eastAsia="zh-CN"/>
        </w:rPr>
        <w:t>%</w:t>
      </w:r>
      <w:r>
        <w:rPr>
          <w:rFonts w:hint="eastAsia" w:ascii="宋体" w:hAnsi="宋体" w:eastAsia="宋体" w:cs="宋体"/>
          <w:sz w:val="24"/>
          <w:szCs w:val="24"/>
        </w:rPr>
        <w:t>，即人民币______元（大写：__________）；</w:t>
      </w:r>
    </w:p>
    <w:p w14:paraId="7636E5CF">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③ </w:t>
      </w:r>
      <w:r>
        <w:rPr>
          <w:rFonts w:hint="eastAsia" w:ascii="宋体" w:hAnsi="宋体" w:cs="宋体"/>
          <w:sz w:val="24"/>
          <w:szCs w:val="24"/>
          <w:lang w:eastAsia="zh-CN"/>
        </w:rPr>
        <w:t>现场试验工作全部完成并经甲方验收通过确认后，乙方提交合法、有效的等额发票后，甲方支付合同总价款的</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，即人民币______元（大写：_______）；</w:t>
      </w:r>
    </w:p>
    <w:p w14:paraId="386F3431">
      <w:pPr>
        <w:spacing w:before="120" w:after="120" w:line="288"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sz w:val="24"/>
          <w:szCs w:val="24"/>
        </w:rPr>
        <w:t>（3）尾款：</w:t>
      </w:r>
      <w:r>
        <w:rPr>
          <w:rFonts w:hint="eastAsia" w:ascii="宋体" w:hAnsi="宋体" w:cs="宋体"/>
          <w:sz w:val="24"/>
          <w:szCs w:val="24"/>
          <w:lang w:eastAsia="zh-CN"/>
        </w:rPr>
        <w:t>本项目结项并终验通过，甲乙双方完成结算审核，审计部门完成审计后，甲方支付剩余全部项目款。（含文物保护专项验收）。</w:t>
      </w:r>
    </w:p>
    <w:p w14:paraId="6A2E30C4">
      <w:pPr>
        <w:spacing w:before="120" w:after="120" w:line="360" w:lineRule="auto"/>
        <w:jc w:val="left"/>
        <w:rPr>
          <w:rFonts w:hint="eastAsia" w:ascii="宋体" w:hAnsi="宋体" w:eastAsia="宋体" w:cs="宋体"/>
          <w:b/>
          <w:snapToGrid/>
          <w:sz w:val="28"/>
          <w:szCs w:val="24"/>
        </w:rPr>
      </w:pPr>
      <w:r>
        <w:rPr>
          <w:rFonts w:hint="eastAsia" w:ascii="宋体" w:hAnsi="宋体" w:eastAsia="宋体" w:cs="宋体"/>
          <w:b/>
          <w:snapToGrid/>
          <w:sz w:val="28"/>
          <w:szCs w:val="24"/>
        </w:rPr>
        <w:t>第四条 结项与交付</w:t>
      </w:r>
    </w:p>
    <w:p w14:paraId="3914795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 结项流程：</w:t>
      </w:r>
    </w:p>
    <w:p w14:paraId="79CC701C">
      <w:pPr>
        <w:spacing w:before="120" w:after="120" w:line="288"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（1）分</w:t>
      </w:r>
      <w:r>
        <w:rPr>
          <w:rFonts w:hint="eastAsia" w:ascii="宋体" w:hAnsi="宋体" w:cs="宋体"/>
          <w:sz w:val="24"/>
          <w:szCs w:val="24"/>
          <w:lang w:val="en-US" w:eastAsia="zh-CN"/>
        </w:rPr>
        <w:t>阶段结项验收</w:t>
      </w:r>
      <w:r>
        <w:rPr>
          <w:rFonts w:hint="eastAsia" w:ascii="宋体" w:hAnsi="宋体" w:cs="宋体"/>
          <w:sz w:val="24"/>
          <w:szCs w:val="24"/>
          <w:lang w:eastAsia="zh-CN"/>
        </w:rPr>
        <w:t>：乙方完成每一项</w:t>
      </w:r>
      <w:r>
        <w:rPr>
          <w:rFonts w:hint="eastAsia" w:ascii="宋体" w:hAnsi="宋体" w:cs="宋体"/>
          <w:sz w:val="24"/>
          <w:szCs w:val="24"/>
          <w:lang w:val="en-US" w:eastAsia="zh-CN"/>
        </w:rPr>
        <w:t>研究工作</w:t>
      </w:r>
      <w:r>
        <w:rPr>
          <w:rFonts w:hint="eastAsia" w:ascii="宋体" w:hAnsi="宋体" w:cs="宋体"/>
          <w:sz w:val="24"/>
          <w:szCs w:val="24"/>
          <w:lang w:eastAsia="zh-CN"/>
        </w:rPr>
        <w:t>后，向甲方提交</w:t>
      </w:r>
      <w:r>
        <w:rPr>
          <w:rFonts w:hint="eastAsia" w:ascii="宋体" w:hAnsi="宋体" w:cs="宋体"/>
          <w:sz w:val="24"/>
          <w:szCs w:val="24"/>
          <w:lang w:val="en-US" w:eastAsia="zh-CN"/>
        </w:rPr>
        <w:t>结项</w:t>
      </w:r>
      <w:r>
        <w:rPr>
          <w:rFonts w:hint="eastAsia" w:ascii="宋体" w:hAnsi="宋体" w:cs="宋体"/>
          <w:sz w:val="24"/>
          <w:szCs w:val="24"/>
          <w:lang w:eastAsia="zh-CN"/>
        </w:rPr>
        <w:t>申请及相关资料，甲方在收到申请后</w:t>
      </w:r>
      <w:r>
        <w:rPr>
          <w:rFonts w:hint="eastAsia" w:ascii="宋体" w:hAnsi="宋体" w:cs="宋体"/>
          <w:sz w:val="24"/>
          <w:szCs w:val="24"/>
          <w:lang w:val="en-US" w:eastAsia="zh-CN"/>
        </w:rPr>
        <w:t>20天</w:t>
      </w:r>
      <w:r>
        <w:rPr>
          <w:rFonts w:hint="eastAsia" w:ascii="宋体" w:hAnsi="宋体" w:cs="宋体"/>
          <w:sz w:val="24"/>
          <w:szCs w:val="24"/>
          <w:lang w:eastAsia="zh-CN"/>
        </w:rPr>
        <w:t>内组织</w:t>
      </w:r>
      <w:r>
        <w:rPr>
          <w:rFonts w:hint="eastAsia" w:ascii="宋体" w:hAnsi="宋体" w:cs="宋体"/>
          <w:sz w:val="24"/>
          <w:szCs w:val="24"/>
          <w:lang w:val="en-US" w:eastAsia="zh-CN"/>
        </w:rPr>
        <w:t>结项验收</w:t>
      </w:r>
      <w:r>
        <w:rPr>
          <w:rFonts w:hint="eastAsia" w:ascii="宋体" w:hAnsi="宋体" w:cs="宋体"/>
          <w:sz w:val="24"/>
          <w:szCs w:val="24"/>
          <w:lang w:eastAsia="zh-CN"/>
        </w:rPr>
        <w:t>，</w:t>
      </w:r>
      <w:r>
        <w:rPr>
          <w:rFonts w:hint="eastAsia" w:ascii="宋体" w:hAnsi="宋体" w:cs="宋体"/>
          <w:sz w:val="24"/>
          <w:szCs w:val="24"/>
          <w:lang w:val="en-US" w:eastAsia="zh-CN"/>
        </w:rPr>
        <w:t>结项验收</w:t>
      </w:r>
      <w:r>
        <w:rPr>
          <w:rFonts w:hint="eastAsia" w:ascii="宋体" w:hAnsi="宋体" w:cs="宋体"/>
          <w:sz w:val="24"/>
          <w:szCs w:val="24"/>
          <w:lang w:eastAsia="zh-CN"/>
        </w:rPr>
        <w:t>合格的，出具</w:t>
      </w:r>
      <w:r>
        <w:rPr>
          <w:rFonts w:hint="eastAsia" w:ascii="宋体" w:hAnsi="宋体" w:cs="宋体"/>
          <w:sz w:val="24"/>
          <w:szCs w:val="24"/>
          <w:lang w:val="en-US" w:eastAsia="zh-CN"/>
        </w:rPr>
        <w:t>单项研究结项</w:t>
      </w:r>
      <w:r>
        <w:rPr>
          <w:rFonts w:hint="eastAsia" w:ascii="宋体" w:hAnsi="宋体" w:cs="宋体"/>
          <w:sz w:val="24"/>
          <w:szCs w:val="24"/>
          <w:lang w:eastAsia="zh-CN"/>
        </w:rPr>
        <w:t>合格证明；</w:t>
      </w:r>
      <w:r>
        <w:rPr>
          <w:rFonts w:hint="eastAsia" w:ascii="宋体" w:hAnsi="宋体" w:cs="宋体"/>
          <w:sz w:val="24"/>
          <w:szCs w:val="24"/>
          <w:lang w:val="en-US" w:eastAsia="zh-CN"/>
        </w:rPr>
        <w:t>结项验收</w:t>
      </w:r>
      <w:r>
        <w:rPr>
          <w:rFonts w:hint="eastAsia" w:ascii="宋体" w:hAnsi="宋体" w:cs="宋体"/>
          <w:sz w:val="24"/>
          <w:szCs w:val="24"/>
          <w:lang w:eastAsia="zh-CN"/>
        </w:rPr>
        <w:t>不合格的，乙方限期整改，重新提交</w:t>
      </w:r>
      <w:r>
        <w:rPr>
          <w:rFonts w:hint="eastAsia" w:ascii="宋体" w:hAnsi="宋体" w:cs="宋体"/>
          <w:sz w:val="24"/>
          <w:szCs w:val="24"/>
          <w:lang w:val="en-US" w:eastAsia="zh-CN"/>
        </w:rPr>
        <w:t>结项</w:t>
      </w:r>
      <w:r>
        <w:rPr>
          <w:rFonts w:hint="eastAsia" w:ascii="宋体" w:hAnsi="宋体" w:cs="宋体"/>
          <w:sz w:val="24"/>
          <w:szCs w:val="24"/>
          <w:lang w:eastAsia="zh-CN"/>
        </w:rPr>
        <w:t>申请，直至</w:t>
      </w:r>
      <w:r>
        <w:rPr>
          <w:rFonts w:hint="eastAsia" w:ascii="宋体" w:hAnsi="宋体" w:cs="宋体"/>
          <w:sz w:val="24"/>
          <w:szCs w:val="24"/>
          <w:lang w:val="en-US" w:eastAsia="zh-CN"/>
        </w:rPr>
        <w:t>结项验收</w:t>
      </w:r>
      <w:r>
        <w:rPr>
          <w:rFonts w:hint="eastAsia" w:ascii="宋体" w:hAnsi="宋体" w:cs="宋体"/>
          <w:sz w:val="24"/>
          <w:szCs w:val="24"/>
          <w:lang w:eastAsia="zh-CN"/>
        </w:rPr>
        <w:t>合格。</w:t>
      </w:r>
    </w:p>
    <w:p w14:paraId="3B4A7659">
      <w:pPr>
        <w:spacing w:before="120" w:after="120" w:line="288"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（2）</w:t>
      </w:r>
      <w:r>
        <w:rPr>
          <w:rFonts w:hint="eastAsia" w:ascii="宋体" w:hAnsi="宋体" w:cs="宋体"/>
          <w:sz w:val="24"/>
          <w:szCs w:val="24"/>
          <w:lang w:val="en-US" w:eastAsia="zh-CN"/>
        </w:rPr>
        <w:t>结项</w:t>
      </w:r>
      <w:r>
        <w:rPr>
          <w:rFonts w:hint="eastAsia" w:ascii="宋体" w:hAnsi="宋体" w:cs="宋体"/>
          <w:sz w:val="24"/>
          <w:szCs w:val="24"/>
          <w:lang w:eastAsia="zh-CN"/>
        </w:rPr>
        <w:t>验收：</w:t>
      </w:r>
      <w:r>
        <w:rPr>
          <w:rFonts w:hint="eastAsia" w:ascii="宋体" w:hAnsi="宋体" w:cs="宋体"/>
          <w:sz w:val="24"/>
          <w:szCs w:val="24"/>
          <w:lang w:val="en-US" w:eastAsia="zh-CN"/>
        </w:rPr>
        <w:t>研究内容</w:t>
      </w:r>
      <w:r>
        <w:rPr>
          <w:rFonts w:hint="eastAsia" w:ascii="宋体" w:hAnsi="宋体" w:cs="宋体"/>
          <w:sz w:val="24"/>
          <w:szCs w:val="24"/>
          <w:lang w:eastAsia="zh-CN"/>
        </w:rPr>
        <w:t>全部</w:t>
      </w:r>
      <w:r>
        <w:rPr>
          <w:rFonts w:hint="eastAsia" w:ascii="宋体" w:hAnsi="宋体" w:cs="宋体"/>
          <w:sz w:val="24"/>
          <w:szCs w:val="24"/>
          <w:lang w:val="en-US" w:eastAsia="zh-CN"/>
        </w:rPr>
        <w:t>完成，且各分项研究结项均验收合格后</w:t>
      </w:r>
      <w:r>
        <w:rPr>
          <w:rFonts w:hint="eastAsia" w:ascii="宋体" w:hAnsi="宋体" w:cs="宋体"/>
          <w:sz w:val="24"/>
          <w:szCs w:val="24"/>
          <w:lang w:eastAsia="zh-CN"/>
        </w:rPr>
        <w:t>，乙方提交</w:t>
      </w:r>
      <w:r>
        <w:rPr>
          <w:rFonts w:hint="eastAsia" w:ascii="宋体" w:hAnsi="宋体" w:cs="宋体"/>
          <w:sz w:val="24"/>
          <w:szCs w:val="24"/>
          <w:lang w:val="en-US" w:eastAsia="zh-CN"/>
        </w:rPr>
        <w:t>结项</w:t>
      </w:r>
      <w:r>
        <w:rPr>
          <w:rFonts w:hint="eastAsia" w:ascii="宋体" w:hAnsi="宋体" w:cs="宋体"/>
          <w:sz w:val="24"/>
          <w:szCs w:val="24"/>
          <w:lang w:eastAsia="zh-CN"/>
        </w:rPr>
        <w:t>验收申请、完整的验收资料及</w:t>
      </w:r>
      <w:r>
        <w:rPr>
          <w:rFonts w:hint="eastAsia" w:ascii="宋体" w:hAnsi="宋体" w:cs="宋体"/>
          <w:sz w:val="24"/>
          <w:szCs w:val="24"/>
          <w:lang w:val="en-US" w:eastAsia="zh-CN"/>
        </w:rPr>
        <w:t>结项</w:t>
      </w:r>
      <w:r>
        <w:rPr>
          <w:rFonts w:hint="eastAsia" w:ascii="宋体" w:hAnsi="宋体" w:cs="宋体"/>
          <w:sz w:val="24"/>
          <w:szCs w:val="24"/>
          <w:lang w:eastAsia="zh-CN"/>
        </w:rPr>
        <w:t>报告，甲方在收到申请后</w:t>
      </w:r>
      <w:r>
        <w:rPr>
          <w:rFonts w:hint="eastAsia" w:ascii="宋体" w:hAnsi="宋体" w:cs="宋体"/>
          <w:sz w:val="24"/>
          <w:szCs w:val="24"/>
          <w:lang w:val="en-US" w:eastAsia="zh-CN"/>
        </w:rPr>
        <w:t>按相关程序及时组织结项验收，或向上级主管部门申请结项验收。</w:t>
      </w:r>
    </w:p>
    <w:p w14:paraId="3FC8D204">
      <w:pPr>
        <w:spacing w:before="120" w:after="120" w:line="360" w:lineRule="auto"/>
        <w:jc w:val="left"/>
        <w:rPr>
          <w:rFonts w:hint="eastAsia" w:ascii="宋体" w:hAnsi="宋体" w:eastAsia="宋体" w:cs="宋体"/>
          <w:b/>
          <w:snapToGrid/>
          <w:sz w:val="28"/>
          <w:szCs w:val="24"/>
        </w:rPr>
      </w:pPr>
      <w:r>
        <w:rPr>
          <w:rFonts w:hint="eastAsia" w:ascii="宋体" w:hAnsi="宋体" w:eastAsia="宋体" w:cs="宋体"/>
          <w:b/>
          <w:snapToGrid/>
          <w:sz w:val="28"/>
          <w:szCs w:val="24"/>
        </w:rPr>
        <w:t>第五条 质量标准</w:t>
      </w:r>
    </w:p>
    <w:p w14:paraId="62ED2FF7">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质量标准：本项目质量需符合《中华人民共和国文物保护法》《文物保护工程管理办法》及国家、行业相关技术标准、招标文件、乙方投标文件及本合同约定，确保项目达到研究效果，通过文物保护各项评估与结项验收，确保窑洞建筑得到有效保护。</w:t>
      </w:r>
    </w:p>
    <w:p w14:paraId="02A821F6">
      <w:pPr>
        <w:spacing w:before="320" w:after="120" w:line="288" w:lineRule="auto"/>
        <w:jc w:val="left"/>
        <w:outlineLvl w:val="1"/>
        <w:rPr>
          <w:rFonts w:hint="eastAsia" w:ascii="宋体" w:hAnsi="宋体" w:eastAsia="宋体" w:cs="宋体"/>
          <w:sz w:val="22"/>
          <w:szCs w:val="22"/>
        </w:rPr>
      </w:pPr>
      <w:bookmarkStart w:id="148" w:name="heading_3"/>
      <w:r>
        <w:rPr>
          <w:rFonts w:hint="eastAsia" w:ascii="宋体" w:hAnsi="宋体" w:eastAsia="宋体" w:cs="宋体"/>
          <w:b/>
          <w:sz w:val="28"/>
          <w:szCs w:val="22"/>
        </w:rPr>
        <w:t>第六条 双方权利与义务</w:t>
      </w:r>
      <w:bookmarkEnd w:id="148"/>
    </w:p>
    <w:p w14:paraId="5D5E3D04">
      <w:pPr>
        <w:spacing w:before="120" w:after="120" w:line="288" w:lineRule="auto"/>
        <w:ind w:firstLine="480" w:firstLineChars="200"/>
        <w:jc w:val="left"/>
        <w:rPr>
          <w:rFonts w:hint="eastAsia" w:ascii="宋体" w:hAnsi="宋体" w:eastAsia="宋体" w:cs="宋体"/>
          <w:sz w:val="24"/>
          <w:szCs w:val="24"/>
        </w:rPr>
      </w:pPr>
      <w:bookmarkStart w:id="149" w:name="heading_4"/>
      <w:r>
        <w:rPr>
          <w:rFonts w:hint="eastAsia" w:ascii="宋体" w:hAnsi="宋体" w:eastAsia="宋体" w:cs="宋体"/>
          <w:sz w:val="24"/>
          <w:szCs w:val="24"/>
        </w:rPr>
        <w:t>6.1 甲方权利与义务</w:t>
      </w:r>
      <w:bookmarkEnd w:id="149"/>
    </w:p>
    <w:p w14:paraId="11EEAA2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（1）甲方向乙方提供项目相关的基础资料、图纸、历史沿革、文物相关文件并对其真实性负责。</w:t>
      </w:r>
    </w:p>
    <w:p w14:paraId="53B12A6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（2）甲方负责协调旧址管理、文物部门、地方政府及周边作业环境，提供研究基础条件。</w:t>
      </w:r>
    </w:p>
    <w:p w14:paraId="74926CE5">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（3）甲方负责协调旧址管理单位、文物主管部门、当地政府及周边群众，为乙方提供必要的作业场地、通行便利、水电支持（费用由乙方承担），负责解决乙方作业过程中遇到的阻碍，确保项目顺利推进。</w:t>
      </w:r>
    </w:p>
    <w:p w14:paraId="654264A5">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（4）甲方按合同约定及时支付价款，组织阶段评审与单项研究结项验收，及时出具结项验收意见，不得无故拖延。</w:t>
      </w:r>
    </w:p>
    <w:p w14:paraId="7A9909A5">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（5）甲方负责审核乙方提交的实施方案、单项研究方案、进度报告、结算资料等相关文件，在收到文件后20个工作日内出具审核意见，逾期未审核的，视为认可该文件。</w:t>
      </w:r>
    </w:p>
    <w:p w14:paraId="4BBB435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（6）甲方指派专人负责与乙方的沟通对接，及时传达相关指令、反馈意见，协调解决项目推进过程中的重大问题。</w:t>
      </w:r>
    </w:p>
    <w:p w14:paraId="192041C8">
      <w:pPr>
        <w:spacing w:before="120" w:after="120" w:line="288" w:lineRule="auto"/>
        <w:ind w:firstLine="480" w:firstLineChars="200"/>
        <w:jc w:val="left"/>
        <w:rPr>
          <w:rFonts w:hint="eastAsia" w:ascii="宋体" w:hAnsi="宋体" w:eastAsia="宋体" w:cs="宋体"/>
          <w:sz w:val="24"/>
          <w:szCs w:val="24"/>
        </w:rPr>
      </w:pPr>
      <w:bookmarkStart w:id="150" w:name="heading_5"/>
      <w:r>
        <w:rPr>
          <w:rFonts w:hint="eastAsia" w:ascii="宋体" w:hAnsi="宋体" w:eastAsia="宋体" w:cs="宋体"/>
          <w:sz w:val="24"/>
          <w:szCs w:val="24"/>
        </w:rPr>
        <w:t>6.2 乙方权利与义务</w:t>
      </w:r>
      <w:bookmarkEnd w:id="150"/>
    </w:p>
    <w:p w14:paraId="412A7624">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（1）乙方有权按照本合同约定收取合同价款，若甲方逾期付款，有权要求甲方支付逾期违约金；有权在甲方未履行约定义务导致项目无法推进时，暂停项目研究并要求甲方承担相应损失。</w:t>
      </w:r>
    </w:p>
    <w:p w14:paraId="5E0F1511">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（2）乙方具备文物保护工程相应资质，项目团队资质合规，未经甲方书面同意，不得擅自更换各团队项目负责人及核心技术人员。</w:t>
      </w:r>
    </w:p>
    <w:p w14:paraId="1768E126">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（3）乙方按研究方案、专家意见、文物保护规范实施，确保科学严谨。</w:t>
      </w:r>
    </w:p>
    <w:p w14:paraId="72C776C5">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（4）乙方在项目实施过程中对文物安全负总责，因乙方原因造成文物损坏，由乙方承担全部赔偿与法律责任。</w:t>
      </w:r>
    </w:p>
    <w:p w14:paraId="5F358F33">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（5）乙方负责组织各项研究阶段验收、结项验收等相关工作，配合甲方及文物主管部门完成文物保护验收。</w:t>
      </w:r>
    </w:p>
    <w:p w14:paraId="31ADCB33">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（6）乙方负责项目结项合格后的资料移交工作，移交的资料需完整、规范。</w:t>
      </w:r>
    </w:p>
    <w:p w14:paraId="44E8FA0A">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（7）乙方建立完善的保密制度，妥善保管本项目相关的技术资料、文物资料等信息，未经甲方书面同意，不得向任何第三方泄露，否则承担相应违约责任。</w:t>
      </w:r>
    </w:p>
    <w:p w14:paraId="6C2F1464">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乙方不得将本项目转包、违法分包给任何第三方，不得将综合勘察、试验研究、现场加固整体分包，若确需分包需提前书面报甲方审核同意，分包单位须具备相应资质，乙方对分包项目的质量、安全、工期承担全部责任。</w:t>
      </w:r>
    </w:p>
    <w:p w14:paraId="4BF45010">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（9）乙方严格遵守国家及地方相关法律法规、文物保护规定及甲方的相关管理制度，服从甲方的合理管理及协调，及时响应甲方的合理要求。</w:t>
      </w:r>
    </w:p>
    <w:p w14:paraId="63C24EE1">
      <w:pPr>
        <w:spacing w:before="320" w:after="120" w:line="288" w:lineRule="auto"/>
        <w:jc w:val="left"/>
        <w:outlineLvl w:val="1"/>
        <w:rPr>
          <w:rFonts w:hint="eastAsia" w:ascii="宋体" w:hAnsi="宋体" w:eastAsia="宋体" w:cs="宋体"/>
          <w:sz w:val="22"/>
          <w:szCs w:val="22"/>
        </w:rPr>
      </w:pPr>
      <w:bookmarkStart w:id="151" w:name="heading_7"/>
      <w:bookmarkStart w:id="152" w:name="OLE_LINK2"/>
      <w:r>
        <w:rPr>
          <w:rFonts w:hint="eastAsia" w:ascii="宋体" w:hAnsi="宋体" w:eastAsia="宋体" w:cs="宋体"/>
          <w:b/>
          <w:sz w:val="28"/>
          <w:szCs w:val="22"/>
        </w:rPr>
        <w:t>第七条 违约责任</w:t>
      </w:r>
      <w:bookmarkEnd w:id="151"/>
    </w:p>
    <w:bookmarkEnd w:id="152"/>
    <w:p w14:paraId="333830CA">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7.1一般原则</w:t>
      </w:r>
    </w:p>
    <w:p w14:paraId="6A778076">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任何一方未履行或未按约定履行合同义务，均应承担继续履行、采取补救措施、支付违约金、赔偿损失等违约责任。</w:t>
      </w:r>
    </w:p>
    <w:p w14:paraId="65054B98">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7.2甲方违约责任</w:t>
      </w:r>
    </w:p>
    <w:p w14:paraId="04831171">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（1）逾期付款：甲方未按合同约定时间、金额支付款项，每逾期一日，按逾期应付款项的万分之一向乙方支付违约金，直至全部付清；逾期超过30日，乙方有权暂停服务，合同期限顺延。</w:t>
      </w:r>
    </w:p>
    <w:p w14:paraId="7E25CA00">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（2）未提供条件：因甲方原因未及时提供场地、资料、指令、验收等，导致乙方延误或费用增加的，甲方应承担乙方实际损失，合同期限相应顺延。</w:t>
      </w:r>
    </w:p>
    <w:p w14:paraId="584D8467">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（3）单方变更或解除：甲方无故单方变更、中止或解除合同，应提前书面通知乙方，并赔偿乙方实际投入与合理损失。</w:t>
      </w:r>
    </w:p>
    <w:p w14:paraId="3C63A8EA">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7.3乙方违约责任</w:t>
      </w:r>
    </w:p>
    <w:p w14:paraId="600B4AE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（1）逾期结项：非免责原因，乙方未按期完成的本项目研究内容，每逾期一日，按合同总价款的万分之一支付违约金，累计不超过合同总价的3%。</w:t>
      </w:r>
    </w:p>
    <w:p w14:paraId="1F3C8DA3">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（2）质量不达标：乙方服务、成果、质量不符合约定，应无偿整改、返工直至合格；如造成损失的，另行赔偿。</w:t>
      </w:r>
    </w:p>
    <w:p w14:paraId="02311D91">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（3）擅自停工或转包：乙方擅自停工、转包或违法分包的，甲方有权要求整改，直至解除合同。</w:t>
      </w:r>
    </w:p>
    <w:p w14:paraId="61F7B6F8">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7.4违约金与损失赔偿</w:t>
      </w:r>
    </w:p>
    <w:p w14:paraId="558A1EE8">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（1）违约金不足以弥补守约方实际损失的，违约方应补足差额。</w:t>
      </w:r>
    </w:p>
    <w:p w14:paraId="760BC8AF">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（2）双方确认：损失包括直接损失及为实现权利支出的合理费用（律师费、诉讼费、保全费、鉴定费等）。</w:t>
      </w:r>
    </w:p>
    <w:p w14:paraId="467E96E7">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7.5违约处理程序</w:t>
      </w:r>
    </w:p>
    <w:p w14:paraId="5F87BFC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一方违约后，守约方可发出书面整改通知，要求限期纠正；逾期未纠正的，守约方有权暂停履行、拒付款项、解除合同，并追究违约责任。</w:t>
      </w:r>
    </w:p>
    <w:p w14:paraId="451825B8">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7.6责任上限</w:t>
      </w:r>
    </w:p>
    <w:p w14:paraId="1DBC424F">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除故意或重大过失造成人身损害、重大财产损失外，任何一方累计承担的违约责任总额不超过合同总价款。</w:t>
      </w:r>
      <w:bookmarkStart w:id="153" w:name="heading_8"/>
    </w:p>
    <w:p w14:paraId="28C27CF9">
      <w:pPr>
        <w:spacing w:before="120" w:after="120" w:line="288" w:lineRule="auto"/>
        <w:jc w:val="left"/>
        <w:rPr>
          <w:rFonts w:hint="eastAsia" w:ascii="宋体" w:hAnsi="宋体" w:eastAsia="宋体" w:cs="宋体"/>
          <w:sz w:val="22"/>
          <w:szCs w:val="22"/>
        </w:rPr>
      </w:pPr>
      <w:r>
        <w:rPr>
          <w:rFonts w:hint="eastAsia" w:ascii="宋体" w:hAnsi="宋体" w:eastAsia="宋体" w:cs="宋体"/>
          <w:b/>
          <w:sz w:val="28"/>
          <w:szCs w:val="22"/>
        </w:rPr>
        <w:t>第八条 不可抗力</w:t>
      </w:r>
      <w:bookmarkEnd w:id="153"/>
    </w:p>
    <w:p w14:paraId="23515EB9">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 不可抗力，是指不能预见、不能避免且不能克服的客观情况，包括但不限于自然灾害（地震、台风、洪水、冰雹、火灾、雷击、海啸、泥石流等）；政府行为（征收、征用、禁令、封锁、管制、政策重大调整等）；社会异常事件（战争、敌对行动、暴动、骚乱、罢工、疫情防控强制措施等）。</w:t>
      </w:r>
    </w:p>
    <w:p w14:paraId="395CF87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一方遭受不可抗力事件影响，不能履行合同义务的，应立即通知对方，并在不可抗力发生后15 日内向对方提供有效证明文件（由事件发生地公证机构、政府部门或行业协会出具）。未按约定及时通知并提供证明，导致损失扩大的，应对扩大的损失承担责任。</w:t>
      </w:r>
    </w:p>
    <w:p w14:paraId="6FC1D932">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8.3 因不可抗力导致合同不能履行或不能按期履行的，根据不可抗力影响程度，部分或全部免除责任，但法律另有规定的除外。</w:t>
      </w:r>
    </w:p>
    <w:p w14:paraId="7DD9FC79">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（1）不可抗力仅造成暂时不能履行的，受影响一方不承担违约责任，履行期限相应顺延；</w:t>
      </w:r>
    </w:p>
    <w:p w14:paraId="5D2787FD">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（2）不可抗力导致合同目的不能实现的，任何一方均可通知对方解除合同，双方互不承担违约责任。</w:t>
      </w:r>
    </w:p>
    <w:p w14:paraId="265854DE">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 因不可抗力造成的损失，由各方自行承担；已发生、已投入且无法收回的合理费用，由双方协商分担；已按约定履行部分义务的，甲方应按实际完成量据实结算支付。</w:t>
      </w:r>
    </w:p>
    <w:p w14:paraId="3A50C323">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8.5不可抗力事件消除后，受影响一方应立即恢复履行合同义务，并及时通知对方。</w:t>
      </w:r>
    </w:p>
    <w:p w14:paraId="3AD2FD5F">
      <w:pPr>
        <w:spacing w:before="320" w:after="120" w:line="288" w:lineRule="auto"/>
        <w:jc w:val="left"/>
        <w:outlineLvl w:val="1"/>
        <w:rPr>
          <w:rFonts w:hint="eastAsia" w:ascii="宋体" w:hAnsi="宋体" w:eastAsia="宋体" w:cs="宋体"/>
          <w:sz w:val="22"/>
          <w:szCs w:val="22"/>
        </w:rPr>
      </w:pPr>
      <w:bookmarkStart w:id="154" w:name="heading_10"/>
      <w:r>
        <w:rPr>
          <w:rFonts w:hint="eastAsia" w:ascii="宋体" w:hAnsi="宋体" w:eastAsia="宋体" w:cs="宋体"/>
          <w:b/>
          <w:sz w:val="28"/>
          <w:szCs w:val="22"/>
        </w:rPr>
        <w:t>第九条 争议解决</w:t>
      </w:r>
      <w:bookmarkEnd w:id="154"/>
    </w:p>
    <w:p w14:paraId="7C170B27">
      <w:pPr>
        <w:spacing w:before="320" w:after="120" w:line="288"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9.1</w:t>
      </w:r>
      <w:bookmarkStart w:id="155" w:name="heading_11"/>
      <w:r>
        <w:rPr>
          <w:rFonts w:hint="eastAsia" w:ascii="宋体" w:hAnsi="宋体" w:eastAsia="宋体" w:cs="宋体"/>
          <w:sz w:val="24"/>
          <w:szCs w:val="24"/>
        </w:rPr>
        <w:t>本合同在履行过程中发生的争议，由双方当事人协商解决，协商不成的依法向项目所在地人民法院提起诉讼。</w:t>
      </w:r>
    </w:p>
    <w:p w14:paraId="012714CA">
      <w:pPr>
        <w:spacing w:before="320" w:after="120" w:line="288" w:lineRule="auto"/>
        <w:jc w:val="left"/>
        <w:outlineLvl w:val="1"/>
        <w:rPr>
          <w:rFonts w:hint="eastAsia" w:ascii="宋体" w:hAnsi="宋体" w:eastAsia="宋体" w:cs="宋体"/>
          <w:sz w:val="22"/>
          <w:szCs w:val="22"/>
        </w:rPr>
      </w:pPr>
      <w:r>
        <w:rPr>
          <w:rFonts w:hint="eastAsia" w:ascii="宋体" w:hAnsi="宋体" w:eastAsia="宋体" w:cs="宋体"/>
          <w:b/>
          <w:sz w:val="28"/>
          <w:szCs w:val="22"/>
        </w:rPr>
        <w:t xml:space="preserve">第十条 </w:t>
      </w:r>
      <w:bookmarkEnd w:id="155"/>
      <w:r>
        <w:rPr>
          <w:rFonts w:hint="eastAsia" w:ascii="宋体" w:hAnsi="宋体" w:eastAsia="宋体" w:cs="宋体"/>
          <w:b/>
          <w:sz w:val="28"/>
          <w:szCs w:val="22"/>
        </w:rPr>
        <w:t>合同生效及其他</w:t>
      </w:r>
    </w:p>
    <w:p w14:paraId="3AFA59C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10.1合同生效与份数</w:t>
      </w:r>
    </w:p>
    <w:p w14:paraId="413A8967">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（1）本合同一式____份，甲方执____份，乙方执____份，具有同等法律效力。</w:t>
      </w:r>
    </w:p>
    <w:p w14:paraId="10641A2B">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（2）本合同自双方法定代表人/授权代表签字并加盖公章之日起生效。</w:t>
      </w:r>
    </w:p>
    <w:p w14:paraId="4272F40C">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10.2合同变更与补充</w:t>
      </w:r>
    </w:p>
    <w:p w14:paraId="6A001320">
      <w:pPr>
        <w:spacing w:before="120" w:after="120" w:line="288"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本合同的任何修改、补充、变更，均须由双方另行签订书面补充协议，补充协议与本合同具有同等法律效力。</w:t>
      </w:r>
    </w:p>
    <w:p w14:paraId="34639F8A">
      <w:pPr>
        <w:pStyle w:val="16"/>
        <w:jc w:val="center"/>
        <w:rPr>
          <w:rFonts w:hint="eastAsia" w:ascii="宋体" w:hAnsi="宋体" w:eastAsia="宋体" w:cs="宋体"/>
          <w:sz w:val="24"/>
          <w:szCs w:val="24"/>
        </w:rPr>
      </w:pPr>
      <w:r>
        <w:rPr>
          <w:rFonts w:hint="eastAsia" w:ascii="宋体" w:hAnsi="宋体" w:eastAsia="宋体" w:cs="宋体"/>
          <w:sz w:val="24"/>
          <w:szCs w:val="24"/>
        </w:rPr>
        <w:t>（以下无正文，为签署页。）</w:t>
      </w:r>
    </w:p>
    <w:p w14:paraId="5CE84CFE">
      <w:pPr>
        <w:pStyle w:val="16"/>
        <w:rPr>
          <w:rFonts w:hint="eastAsia" w:ascii="宋体" w:hAnsi="宋体" w:eastAsia="宋体" w:cs="宋体"/>
          <w:sz w:val="24"/>
          <w:szCs w:val="24"/>
        </w:rPr>
      </w:pPr>
    </w:p>
    <w:tbl>
      <w:tblPr>
        <w:tblStyle w:val="24"/>
        <w:tblpPr w:leftFromText="180" w:rightFromText="180" w:vertAnchor="text" w:horzAnchor="page" w:tblpX="1342" w:tblpY="260"/>
        <w:tblOverlap w:val="never"/>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3"/>
      </w:tblGrid>
      <w:tr w14:paraId="20AB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813" w:type="dxa"/>
            <w:tcBorders>
              <w:top w:val="single" w:color="auto" w:sz="4" w:space="0"/>
              <w:left w:val="single" w:color="auto" w:sz="4" w:space="0"/>
              <w:bottom w:val="single" w:color="auto" w:sz="4" w:space="0"/>
              <w:right w:val="single" w:color="auto" w:sz="4" w:space="0"/>
              <w:tl2br w:val="nil"/>
              <w:tr2bl w:val="nil"/>
            </w:tcBorders>
            <w:vAlign w:val="center"/>
          </w:tcPr>
          <w:p w14:paraId="4B287C5A">
            <w:pPr>
              <w:keepNext w:val="0"/>
              <w:keepLines w:val="0"/>
              <w:suppressLineNumbers w:val="0"/>
              <w:spacing w:before="120" w:beforeAutospacing="0" w:after="120" w:afterAutospacing="0" w:line="288" w:lineRule="auto"/>
              <w:ind w:left="0" w:right="0" w:firstLine="440" w:firstLineChars="200"/>
              <w:jc w:val="center"/>
              <w:rPr>
                <w:rFonts w:hint="eastAsia" w:ascii="宋体" w:hAnsi="宋体" w:eastAsia="宋体" w:cs="宋体"/>
                <w:sz w:val="22"/>
                <w:szCs w:val="22"/>
              </w:rPr>
            </w:pPr>
            <w:r>
              <w:rPr>
                <w:rFonts w:hint="eastAsia" w:ascii="宋体" w:hAnsi="宋体" w:eastAsia="宋体" w:cs="宋体"/>
                <w:sz w:val="22"/>
                <w:szCs w:val="22"/>
              </w:rPr>
              <w:t>甲  方</w:t>
            </w:r>
          </w:p>
        </w:tc>
        <w:tc>
          <w:tcPr>
            <w:tcW w:w="4813" w:type="dxa"/>
            <w:tcBorders>
              <w:top w:val="single" w:color="auto" w:sz="4" w:space="0"/>
              <w:left w:val="single" w:color="auto" w:sz="4" w:space="0"/>
              <w:bottom w:val="single" w:color="auto" w:sz="4" w:space="0"/>
              <w:right w:val="single" w:color="auto" w:sz="4" w:space="0"/>
              <w:tl2br w:val="nil"/>
              <w:tr2bl w:val="nil"/>
            </w:tcBorders>
            <w:vAlign w:val="center"/>
          </w:tcPr>
          <w:p w14:paraId="26443228">
            <w:pPr>
              <w:keepNext w:val="0"/>
              <w:keepLines w:val="0"/>
              <w:suppressLineNumbers w:val="0"/>
              <w:spacing w:before="120" w:beforeAutospacing="0" w:after="120" w:afterAutospacing="0" w:line="288" w:lineRule="auto"/>
              <w:ind w:left="0" w:right="0" w:firstLine="440" w:firstLineChars="200"/>
              <w:jc w:val="center"/>
              <w:rPr>
                <w:rFonts w:hint="eastAsia" w:ascii="宋体" w:hAnsi="宋体" w:eastAsia="宋体" w:cs="宋体"/>
                <w:sz w:val="22"/>
                <w:szCs w:val="22"/>
              </w:rPr>
            </w:pPr>
            <w:r>
              <w:rPr>
                <w:rFonts w:hint="eastAsia" w:ascii="宋体" w:hAnsi="宋体" w:eastAsia="宋体" w:cs="宋体"/>
                <w:sz w:val="22"/>
                <w:szCs w:val="22"/>
              </w:rPr>
              <w:t>乙  方</w:t>
            </w:r>
          </w:p>
        </w:tc>
      </w:tr>
      <w:tr w14:paraId="4C63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4813" w:type="dxa"/>
            <w:tcBorders>
              <w:top w:val="single" w:color="auto" w:sz="4" w:space="0"/>
              <w:left w:val="single" w:color="auto" w:sz="4" w:space="0"/>
              <w:bottom w:val="single" w:color="auto" w:sz="4" w:space="0"/>
              <w:right w:val="single" w:color="auto" w:sz="4" w:space="0"/>
              <w:tl2br w:val="nil"/>
              <w:tr2bl w:val="nil"/>
            </w:tcBorders>
            <w:vAlign w:val="center"/>
          </w:tcPr>
          <w:p w14:paraId="64235B28">
            <w:pPr>
              <w:keepNext w:val="0"/>
              <w:keepLines w:val="0"/>
              <w:suppressLineNumbers w:val="0"/>
              <w:spacing w:before="120" w:beforeAutospacing="0" w:after="120" w:afterAutospacing="0" w:line="288" w:lineRule="auto"/>
              <w:ind w:left="0" w:right="0"/>
              <w:jc w:val="center"/>
              <w:rPr>
                <w:rFonts w:hint="eastAsia" w:ascii="宋体" w:hAnsi="宋体" w:eastAsia="宋体" w:cs="宋体"/>
                <w:sz w:val="22"/>
                <w:szCs w:val="22"/>
              </w:rPr>
            </w:pPr>
            <w:r>
              <w:rPr>
                <w:rFonts w:hint="eastAsia" w:ascii="宋体" w:hAnsi="宋体" w:eastAsia="宋体" w:cs="宋体"/>
                <w:sz w:val="22"/>
                <w:szCs w:val="22"/>
              </w:rPr>
              <w:t>（盖章）</w:t>
            </w:r>
          </w:p>
        </w:tc>
        <w:tc>
          <w:tcPr>
            <w:tcW w:w="4813" w:type="dxa"/>
            <w:tcBorders>
              <w:top w:val="single" w:color="auto" w:sz="4" w:space="0"/>
              <w:left w:val="single" w:color="auto" w:sz="4" w:space="0"/>
              <w:bottom w:val="single" w:color="auto" w:sz="4" w:space="0"/>
              <w:right w:val="single" w:color="auto" w:sz="4" w:space="0"/>
              <w:tl2br w:val="nil"/>
              <w:tr2bl w:val="nil"/>
            </w:tcBorders>
            <w:vAlign w:val="center"/>
          </w:tcPr>
          <w:p w14:paraId="678181B3">
            <w:pPr>
              <w:keepNext w:val="0"/>
              <w:keepLines w:val="0"/>
              <w:suppressLineNumbers w:val="0"/>
              <w:spacing w:before="120" w:beforeAutospacing="0" w:after="120" w:afterAutospacing="0" w:line="288" w:lineRule="auto"/>
              <w:ind w:left="0" w:right="0"/>
              <w:jc w:val="center"/>
              <w:rPr>
                <w:rFonts w:hint="eastAsia" w:ascii="宋体" w:hAnsi="宋体" w:eastAsia="宋体" w:cs="宋体"/>
                <w:sz w:val="22"/>
                <w:szCs w:val="22"/>
              </w:rPr>
            </w:pPr>
            <w:r>
              <w:rPr>
                <w:rFonts w:hint="eastAsia" w:ascii="宋体" w:hAnsi="宋体" w:eastAsia="宋体" w:cs="宋体"/>
                <w:sz w:val="22"/>
                <w:szCs w:val="22"/>
              </w:rPr>
              <w:t>（盖章）</w:t>
            </w:r>
          </w:p>
        </w:tc>
      </w:tr>
      <w:tr w14:paraId="0849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44BAF879">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地址：</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0B4F52B1">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地址：</w:t>
            </w:r>
          </w:p>
        </w:tc>
      </w:tr>
      <w:tr w14:paraId="0941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3E2A01FB">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邮编：</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1FE4DE3A">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邮编：</w:t>
            </w:r>
          </w:p>
        </w:tc>
      </w:tr>
      <w:tr w14:paraId="3C36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1B64C434">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40F7210D">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w:t>
            </w:r>
          </w:p>
        </w:tc>
      </w:tr>
      <w:tr w14:paraId="5D44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6BAF154C">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或被授权代表：</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12EBCBAC">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或被授权代表：</w:t>
            </w:r>
          </w:p>
        </w:tc>
      </w:tr>
      <w:tr w14:paraId="77BD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5EC092D2">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电话：</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5E58FCB7">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电话：</w:t>
            </w:r>
          </w:p>
        </w:tc>
      </w:tr>
      <w:tr w14:paraId="269C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69BD4724">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传真：</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23446B7A">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传真：</w:t>
            </w:r>
          </w:p>
        </w:tc>
      </w:tr>
      <w:tr w14:paraId="72B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4B84A318">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p>
        </w:tc>
        <w:tc>
          <w:tcPr>
            <w:tcW w:w="4813" w:type="dxa"/>
            <w:tcBorders>
              <w:top w:val="single" w:color="auto" w:sz="4" w:space="0"/>
              <w:left w:val="single" w:color="auto" w:sz="4" w:space="0"/>
              <w:bottom w:val="single" w:color="auto" w:sz="4" w:space="0"/>
              <w:right w:val="single" w:color="auto" w:sz="4" w:space="0"/>
              <w:tl2br w:val="nil"/>
              <w:tr2bl w:val="nil"/>
            </w:tcBorders>
          </w:tcPr>
          <w:p w14:paraId="58C1C798">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开户银行：</w:t>
            </w:r>
          </w:p>
        </w:tc>
      </w:tr>
      <w:tr w14:paraId="05D2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05B72C3D">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p>
        </w:tc>
        <w:tc>
          <w:tcPr>
            <w:tcW w:w="4813" w:type="dxa"/>
            <w:tcBorders>
              <w:top w:val="single" w:color="auto" w:sz="4" w:space="0"/>
              <w:left w:val="single" w:color="auto" w:sz="4" w:space="0"/>
              <w:bottom w:val="single" w:color="auto" w:sz="4" w:space="0"/>
              <w:right w:val="single" w:color="auto" w:sz="4" w:space="0"/>
              <w:tl2br w:val="nil"/>
              <w:tr2bl w:val="nil"/>
            </w:tcBorders>
          </w:tcPr>
          <w:p w14:paraId="7FCA4FF5">
            <w:pPr>
              <w:keepNext w:val="0"/>
              <w:keepLines w:val="0"/>
              <w:suppressLineNumbers w:val="0"/>
              <w:spacing w:before="120" w:beforeAutospacing="0" w:after="120" w:afterAutospacing="0" w:line="288" w:lineRule="auto"/>
              <w:ind w:left="0" w:right="0" w:firstLine="440" w:firstLineChars="200"/>
              <w:jc w:val="left"/>
              <w:rPr>
                <w:rFonts w:hint="eastAsia" w:ascii="宋体" w:hAnsi="宋体" w:eastAsia="宋体" w:cs="宋体"/>
                <w:sz w:val="22"/>
                <w:szCs w:val="22"/>
              </w:rPr>
            </w:pPr>
            <w:r>
              <w:rPr>
                <w:rFonts w:hint="eastAsia" w:ascii="宋体" w:hAnsi="宋体" w:eastAsia="宋体" w:cs="宋体"/>
                <w:sz w:val="22"/>
                <w:szCs w:val="22"/>
              </w:rPr>
              <w:t>账号：</w:t>
            </w:r>
          </w:p>
        </w:tc>
      </w:tr>
      <w:tr w14:paraId="7AC9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813" w:type="dxa"/>
            <w:tcBorders>
              <w:top w:val="single" w:color="auto" w:sz="4" w:space="0"/>
              <w:left w:val="single" w:color="auto" w:sz="4" w:space="0"/>
              <w:bottom w:val="single" w:color="auto" w:sz="4" w:space="0"/>
              <w:right w:val="single" w:color="auto" w:sz="4" w:space="0"/>
              <w:tl2br w:val="nil"/>
              <w:tr2bl w:val="nil"/>
            </w:tcBorders>
          </w:tcPr>
          <w:p w14:paraId="08B29EDD">
            <w:pPr>
              <w:keepNext w:val="0"/>
              <w:keepLines w:val="0"/>
              <w:suppressLineNumbers w:val="0"/>
              <w:spacing w:before="120" w:beforeAutospacing="0" w:after="120" w:afterAutospacing="0" w:line="288" w:lineRule="auto"/>
              <w:ind w:left="0" w:right="0" w:firstLine="440" w:firstLineChars="200"/>
              <w:jc w:val="center"/>
              <w:rPr>
                <w:rFonts w:hint="eastAsia" w:ascii="宋体" w:hAnsi="宋体" w:eastAsia="宋体" w:cs="宋体"/>
                <w:sz w:val="22"/>
                <w:szCs w:val="22"/>
              </w:rPr>
            </w:pPr>
            <w:r>
              <w:rPr>
                <w:rFonts w:hint="eastAsia" w:ascii="宋体" w:hAnsi="宋体" w:eastAsia="宋体" w:cs="宋体"/>
                <w:sz w:val="22"/>
                <w:szCs w:val="22"/>
              </w:rPr>
              <w:t>日期：     年   月   日</w:t>
            </w:r>
          </w:p>
        </w:tc>
        <w:tc>
          <w:tcPr>
            <w:tcW w:w="4813" w:type="dxa"/>
            <w:tcBorders>
              <w:top w:val="single" w:color="auto" w:sz="4" w:space="0"/>
              <w:left w:val="single" w:color="auto" w:sz="4" w:space="0"/>
              <w:bottom w:val="single" w:color="auto" w:sz="4" w:space="0"/>
              <w:right w:val="single" w:color="auto" w:sz="4" w:space="0"/>
              <w:tl2br w:val="nil"/>
              <w:tr2bl w:val="nil"/>
            </w:tcBorders>
          </w:tcPr>
          <w:p w14:paraId="23D994C7">
            <w:pPr>
              <w:keepNext w:val="0"/>
              <w:keepLines w:val="0"/>
              <w:suppressLineNumbers w:val="0"/>
              <w:spacing w:before="120" w:beforeAutospacing="0" w:after="120" w:afterAutospacing="0" w:line="288" w:lineRule="auto"/>
              <w:ind w:left="0" w:right="0" w:firstLine="440" w:firstLineChars="200"/>
              <w:jc w:val="center"/>
              <w:rPr>
                <w:rFonts w:hint="eastAsia" w:ascii="宋体" w:hAnsi="宋体" w:eastAsia="宋体" w:cs="宋体"/>
                <w:sz w:val="22"/>
                <w:szCs w:val="22"/>
              </w:rPr>
            </w:pPr>
            <w:r>
              <w:rPr>
                <w:rFonts w:hint="eastAsia" w:ascii="宋体" w:hAnsi="宋体" w:eastAsia="宋体" w:cs="宋体"/>
                <w:sz w:val="22"/>
                <w:szCs w:val="22"/>
              </w:rPr>
              <w:t>日期：     年   月   日</w:t>
            </w:r>
          </w:p>
        </w:tc>
      </w:tr>
    </w:tbl>
    <w:p w14:paraId="3942BE95">
      <w:pPr>
        <w:rPr>
          <w:rFonts w:hint="eastAsia" w:ascii="宋体" w:hAnsi="宋体" w:eastAsia="宋体" w:cs="宋体"/>
          <w:sz w:val="24"/>
          <w:szCs w:val="24"/>
        </w:rPr>
      </w:pPr>
    </w:p>
    <w:p w14:paraId="431EF792">
      <w:pPr>
        <w:spacing w:line="360" w:lineRule="auto"/>
        <w:ind w:firstLine="723" w:firstLineChars="200"/>
        <w:jc w:val="center"/>
        <w:rPr>
          <w:rFonts w:hint="eastAsia" w:ascii="宋体" w:hAnsi="宋体" w:eastAsia="宋体" w:cs="宋体"/>
          <w:b/>
          <w:bCs/>
          <w:color w:val="auto"/>
          <w:sz w:val="36"/>
          <w:szCs w:val="36"/>
          <w:highlight w:val="none"/>
          <w:lang w:val="zh-CN"/>
        </w:rPr>
      </w:pPr>
    </w:p>
    <w:p w14:paraId="0BABC3FF">
      <w:pPr>
        <w:spacing w:after="120" w:afterLines="50"/>
        <w:rPr>
          <w:rFonts w:hint="default" w:ascii="黑体" w:hAnsi="黑体" w:eastAsia="黑体"/>
          <w:kern w:val="0"/>
          <w:sz w:val="40"/>
        </w:rPr>
      </w:pPr>
    </w:p>
    <w:p w14:paraId="79D13DB3">
      <w:pPr>
        <w:spacing w:after="240" w:afterLines="100" w:line="312" w:lineRule="auto"/>
        <w:jc w:val="center"/>
        <w:rPr>
          <w:rFonts w:hint="default" w:ascii="黑体" w:hAnsi="黑体" w:eastAsia="黑体"/>
          <w:b/>
          <w:kern w:val="0"/>
          <w:sz w:val="40"/>
        </w:rPr>
        <w:sectPr>
          <w:headerReference r:id="rId7" w:type="first"/>
          <w:footerReference r:id="rId9" w:type="first"/>
          <w:headerReference r:id="rId6" w:type="default"/>
          <w:footerReference r:id="rId8" w:type="default"/>
          <w:pgSz w:w="12240" w:h="15840"/>
          <w:pgMar w:top="1701" w:right="1304" w:bottom="1701" w:left="1701" w:header="720" w:footer="720" w:gutter="0"/>
          <w:pgNumType w:fmt="decimal"/>
          <w:cols w:space="720" w:num="1"/>
          <w:titlePg/>
          <w:docGrid w:linePitch="286" w:charSpace="0"/>
        </w:sectPr>
      </w:pPr>
    </w:p>
    <w:p w14:paraId="33249B4E">
      <w:pPr>
        <w:pStyle w:val="16"/>
        <w:rPr>
          <w:rFonts w:hint="eastAsia" w:ascii="宋体" w:hAnsi="宋体" w:eastAsia="宋体" w:cs="宋体"/>
          <w:b/>
          <w:bCs/>
          <w:color w:val="auto"/>
          <w:sz w:val="36"/>
          <w:szCs w:val="36"/>
          <w:highlight w:val="none"/>
          <w:lang w:val="zh-CN"/>
        </w:rPr>
      </w:pPr>
    </w:p>
    <w:p w14:paraId="568BDB7A">
      <w:pPr>
        <w:pStyle w:val="2"/>
        <w:bidi w:val="0"/>
        <w:rPr>
          <w:rFonts w:hint="eastAsia"/>
          <w:lang w:val="zh-CN"/>
        </w:rPr>
      </w:pPr>
      <w:bookmarkStart w:id="156" w:name="_Toc24944"/>
      <w:r>
        <w:rPr>
          <w:rFonts w:hint="eastAsia"/>
          <w:lang w:val="zh-CN"/>
        </w:rPr>
        <w:t>第</w:t>
      </w:r>
      <w:r>
        <w:rPr>
          <w:rFonts w:hint="eastAsia"/>
          <w:lang w:val="en-US" w:eastAsia="zh-CN"/>
        </w:rPr>
        <w:t>七</w:t>
      </w:r>
      <w:r>
        <w:rPr>
          <w:rFonts w:hint="eastAsia"/>
          <w:lang w:val="zh-CN"/>
        </w:rPr>
        <w:t>章</w:t>
      </w:r>
      <w:r>
        <w:rPr>
          <w:rFonts w:hint="eastAsia"/>
        </w:rPr>
        <w:t xml:space="preserve"> </w:t>
      </w:r>
      <w:r>
        <w:rPr>
          <w:rFonts w:hint="eastAsia"/>
          <w:lang w:val="zh-CN"/>
        </w:rPr>
        <w:t>投标文件基本格式</w:t>
      </w:r>
      <w:bookmarkEnd w:id="156"/>
    </w:p>
    <w:p w14:paraId="4EFBF800">
      <w:pPr>
        <w:pStyle w:val="42"/>
        <w:numPr>
          <w:ilvl w:val="0"/>
          <w:numId w:val="0"/>
        </w:numPr>
        <w:snapToGrid w:val="0"/>
        <w:spacing w:before="0" w:line="240" w:lineRule="auto"/>
        <w:rPr>
          <w:rFonts w:hint="eastAsia" w:ascii="宋体" w:hAnsi="宋体" w:eastAsia="宋体" w:cs="宋体"/>
          <w:color w:val="auto"/>
          <w:sz w:val="24"/>
          <w:highlight w:val="none"/>
        </w:rPr>
      </w:pPr>
      <w:bookmarkStart w:id="157" w:name="_Toc174185202"/>
      <w:bookmarkStart w:id="158" w:name="_Toc86202633"/>
    </w:p>
    <w:p w14:paraId="3C42FC76">
      <w:pPr>
        <w:pStyle w:val="42"/>
        <w:numPr>
          <w:ilvl w:val="0"/>
          <w:numId w:val="0"/>
        </w:numPr>
        <w:snapToGrid w:val="0"/>
        <w:spacing w:before="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投标人提交文件须知</w:t>
      </w:r>
      <w:bookmarkEnd w:id="157"/>
      <w:bookmarkEnd w:id="158"/>
    </w:p>
    <w:p w14:paraId="27D76016">
      <w:pPr>
        <w:numPr>
          <w:ilvl w:val="0"/>
          <w:numId w:val="11"/>
        </w:numPr>
        <w:tabs>
          <w:tab w:val="left" w:pos="0"/>
          <w:tab w:val="left" w:pos="806"/>
        </w:tabs>
        <w:snapToGrid w:val="0"/>
        <w:spacing w:line="360" w:lineRule="auto"/>
        <w:ind w:left="824" w:hanging="368"/>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投标人应严格按照招标文件填写和提交下述规定的全部格式文件以及其他有关资料，混乱的编排导致投标文件被误读或查找不到，后果由投标人承担。</w:t>
      </w:r>
    </w:p>
    <w:p w14:paraId="7E2A40AC">
      <w:pPr>
        <w:numPr>
          <w:ilvl w:val="0"/>
          <w:numId w:val="11"/>
        </w:numPr>
        <w:tabs>
          <w:tab w:val="left" w:pos="0"/>
          <w:tab w:val="left" w:pos="806"/>
        </w:tabs>
        <w:snapToGrid w:val="0"/>
        <w:spacing w:line="360" w:lineRule="auto"/>
        <w:ind w:left="824" w:hanging="368"/>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所附表格中要求回答的全部问题和信息都必须正面回答。</w:t>
      </w:r>
    </w:p>
    <w:p w14:paraId="45AC28AD">
      <w:pPr>
        <w:numPr>
          <w:ilvl w:val="0"/>
          <w:numId w:val="11"/>
        </w:numPr>
        <w:tabs>
          <w:tab w:val="left" w:pos="0"/>
          <w:tab w:val="left" w:pos="806"/>
        </w:tabs>
        <w:snapToGrid w:val="0"/>
        <w:spacing w:line="360" w:lineRule="auto"/>
        <w:ind w:left="824" w:hanging="368"/>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评标委员会将应用投标人提交的资料并根据自己的判断，决定投标人履行合同的合格性及能力。</w:t>
      </w:r>
    </w:p>
    <w:p w14:paraId="52427256">
      <w:pPr>
        <w:numPr>
          <w:ilvl w:val="0"/>
          <w:numId w:val="11"/>
        </w:numPr>
        <w:tabs>
          <w:tab w:val="left" w:pos="0"/>
          <w:tab w:val="left" w:pos="806"/>
        </w:tabs>
        <w:snapToGrid w:val="0"/>
        <w:spacing w:line="360" w:lineRule="auto"/>
        <w:ind w:left="824" w:hanging="368"/>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投标人提交的材料将被妥善保存，但不退还。</w:t>
      </w:r>
    </w:p>
    <w:p w14:paraId="6E312901">
      <w:pPr>
        <w:numPr>
          <w:ilvl w:val="0"/>
          <w:numId w:val="11"/>
        </w:numPr>
        <w:tabs>
          <w:tab w:val="left" w:pos="0"/>
          <w:tab w:val="left" w:pos="806"/>
        </w:tabs>
        <w:snapToGrid w:val="0"/>
        <w:spacing w:line="360" w:lineRule="auto"/>
        <w:ind w:left="824" w:hanging="368"/>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全部文件应按</w:t>
      </w:r>
      <w:r>
        <w:rPr>
          <w:rFonts w:hint="eastAsia" w:ascii="宋体" w:hAnsi="宋体" w:cs="宋体"/>
          <w:color w:val="auto"/>
          <w:sz w:val="24"/>
          <w:highlight w:val="none"/>
          <w:lang w:eastAsia="zh-CN"/>
        </w:rPr>
        <w:t>投标须知</w:t>
      </w:r>
      <w:r>
        <w:rPr>
          <w:rFonts w:hint="eastAsia" w:ascii="宋体" w:hAnsi="宋体" w:eastAsia="宋体" w:cs="宋体"/>
          <w:color w:val="auto"/>
          <w:sz w:val="24"/>
          <w:highlight w:val="none"/>
        </w:rPr>
        <w:t>中规定的语言和份数提交。</w:t>
      </w:r>
    </w:p>
    <w:p w14:paraId="00660C16">
      <w:pPr>
        <w:autoSpaceDE w:val="0"/>
        <w:autoSpaceDN w:val="0"/>
        <w:snapToGrid w:val="0"/>
        <w:spacing w:line="360" w:lineRule="auto"/>
        <w:jc w:val="right"/>
        <w:rPr>
          <w:rFonts w:hint="eastAsia" w:ascii="宋体" w:hAnsi="宋体" w:eastAsia="宋体" w:cs="宋体"/>
          <w:b/>
          <w:color w:val="auto"/>
          <w:sz w:val="28"/>
          <w:szCs w:val="28"/>
          <w:highlight w:val="none"/>
        </w:rPr>
      </w:pPr>
      <w:r>
        <w:rPr>
          <w:rFonts w:hint="eastAsia" w:ascii="宋体" w:hAnsi="宋体" w:eastAsia="宋体" w:cs="宋体"/>
          <w:b/>
          <w:color w:val="auto"/>
          <w:sz w:val="24"/>
          <w:highlight w:val="none"/>
        </w:rPr>
        <w:br w:type="page"/>
      </w:r>
    </w:p>
    <w:p w14:paraId="259EFA80">
      <w:pPr>
        <w:adjustRightInd w:val="0"/>
        <w:snapToGrid w:val="0"/>
        <w:spacing w:line="360" w:lineRule="auto"/>
        <w:ind w:right="-187" w:rightChars="-89"/>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项目编号：</w:t>
      </w:r>
    </w:p>
    <w:p w14:paraId="5259F1E9">
      <w:pPr>
        <w:pStyle w:val="40"/>
        <w:rPr>
          <w:rFonts w:hint="eastAsia" w:ascii="宋体" w:hAnsi="宋体" w:eastAsia="宋体" w:cs="宋体"/>
          <w:color w:val="auto"/>
          <w:highlight w:val="none"/>
        </w:rPr>
      </w:pPr>
    </w:p>
    <w:p w14:paraId="77BB6E65">
      <w:pPr>
        <w:autoSpaceDE w:val="0"/>
        <w:autoSpaceDN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789DF779">
      <w:pPr>
        <w:pStyle w:val="8"/>
        <w:rPr>
          <w:rFonts w:hint="eastAsia" w:ascii="宋体" w:hAnsi="宋体" w:eastAsia="宋体" w:cs="宋体"/>
          <w:color w:val="auto"/>
          <w:highlight w:val="none"/>
        </w:rPr>
      </w:pPr>
    </w:p>
    <w:p w14:paraId="26D16B21">
      <w:pPr>
        <w:spacing w:line="600" w:lineRule="auto"/>
        <w:jc w:val="center"/>
        <w:rPr>
          <w:rFonts w:hint="eastAsia" w:ascii="宋体" w:hAnsi="宋体" w:cs="宋体"/>
          <w:b/>
          <w:bCs/>
          <w:color w:val="auto"/>
          <w:sz w:val="32"/>
          <w:szCs w:val="32"/>
          <w:highlight w:val="none"/>
          <w:lang w:eastAsia="zh-CN"/>
        </w:rPr>
      </w:pPr>
    </w:p>
    <w:p w14:paraId="7F6E88A0">
      <w:pPr>
        <w:spacing w:line="20" w:lineRule="atLeast"/>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项目名称</w:t>
      </w:r>
    </w:p>
    <w:p w14:paraId="14570EC5">
      <w:pPr>
        <w:spacing w:line="20" w:lineRule="atLeast"/>
        <w:jc w:val="center"/>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合同包名称</w:t>
      </w:r>
    </w:p>
    <w:p w14:paraId="7B2AC2F4">
      <w:pPr>
        <w:spacing w:line="20" w:lineRule="atLeast"/>
        <w:jc w:val="center"/>
        <w:rPr>
          <w:rFonts w:hint="eastAsia" w:ascii="宋体" w:hAnsi="宋体" w:eastAsia="宋体" w:cs="宋体"/>
          <w:b w:val="0"/>
          <w:bCs w:val="0"/>
          <w:color w:val="auto"/>
          <w:sz w:val="48"/>
          <w:szCs w:val="48"/>
          <w:highlight w:val="none"/>
          <w:lang w:eastAsia="zh-CN"/>
        </w:rPr>
      </w:pPr>
    </w:p>
    <w:p w14:paraId="63C95F08">
      <w:pPr>
        <w:spacing w:line="20" w:lineRule="atLeast"/>
        <w:jc w:val="center"/>
        <w:rPr>
          <w:rFonts w:hint="eastAsia" w:ascii="宋体" w:hAnsi="宋体" w:eastAsia="宋体" w:cs="宋体"/>
          <w:b w:val="0"/>
          <w:bCs w:val="0"/>
          <w:color w:val="auto"/>
          <w:sz w:val="48"/>
          <w:szCs w:val="48"/>
          <w:highlight w:val="none"/>
          <w:lang w:eastAsia="zh-CN"/>
        </w:rPr>
      </w:pPr>
    </w:p>
    <w:p w14:paraId="2B330CED">
      <w:pPr>
        <w:pStyle w:val="40"/>
        <w:ind w:left="0" w:leftChars="0" w:firstLine="0" w:firstLineChars="0"/>
        <w:rPr>
          <w:rFonts w:hint="eastAsia" w:ascii="宋体" w:hAnsi="宋体" w:eastAsia="宋体" w:cs="宋体"/>
          <w:color w:val="auto"/>
          <w:sz w:val="72"/>
          <w:szCs w:val="72"/>
          <w:highlight w:val="none"/>
        </w:rPr>
      </w:pPr>
    </w:p>
    <w:p w14:paraId="1B085B02">
      <w:pPr>
        <w:pStyle w:val="8"/>
        <w:ind w:firstLine="400"/>
        <w:rPr>
          <w:rFonts w:hint="eastAsia" w:ascii="宋体" w:hAnsi="宋体" w:eastAsia="宋体" w:cs="宋体"/>
          <w:color w:val="auto"/>
          <w:highlight w:val="none"/>
        </w:rPr>
      </w:pPr>
    </w:p>
    <w:p w14:paraId="343A5654">
      <w:pPr>
        <w:spacing w:line="20" w:lineRule="atLeast"/>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投 标 文 件</w:t>
      </w:r>
    </w:p>
    <w:p w14:paraId="1B565A29">
      <w:pPr>
        <w:spacing w:line="20" w:lineRule="atLeast"/>
        <w:jc w:val="center"/>
        <w:rPr>
          <w:rFonts w:hint="eastAsia" w:ascii="宋体" w:hAnsi="宋体" w:eastAsia="宋体" w:cs="宋体"/>
          <w:b/>
          <w:color w:val="auto"/>
          <w:sz w:val="36"/>
          <w:highlight w:val="none"/>
        </w:rPr>
      </w:pPr>
    </w:p>
    <w:p w14:paraId="1D0DFF85">
      <w:pPr>
        <w:pStyle w:val="22"/>
        <w:rPr>
          <w:rFonts w:hint="eastAsia"/>
          <w:highlight w:val="none"/>
        </w:rPr>
      </w:pPr>
    </w:p>
    <w:p w14:paraId="2E1BA92C">
      <w:pPr>
        <w:spacing w:line="20" w:lineRule="atLeast"/>
        <w:jc w:val="center"/>
        <w:rPr>
          <w:rFonts w:hint="eastAsia" w:ascii="宋体" w:hAnsi="宋体" w:eastAsia="宋体" w:cs="宋体"/>
          <w:b/>
          <w:color w:val="auto"/>
          <w:sz w:val="36"/>
          <w:highlight w:val="none"/>
        </w:rPr>
      </w:pPr>
    </w:p>
    <w:p w14:paraId="2AA4CD6C">
      <w:pPr>
        <w:spacing w:line="20" w:lineRule="atLeast"/>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3471500A">
      <w:pPr>
        <w:shd w:val="clear" w:color="auto" w:fill="auto"/>
        <w:adjustRightInd w:val="0"/>
        <w:snapToGrid w:val="0"/>
        <w:spacing w:line="600" w:lineRule="auto"/>
        <w:ind w:firstLine="643" w:firstLineChars="200"/>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rPr>
        <w:t>投 标 人（</w:t>
      </w:r>
      <w:r>
        <w:rPr>
          <w:rFonts w:hint="eastAsia" w:ascii="宋体" w:hAnsi="宋体" w:eastAsia="宋体" w:cs="宋体"/>
          <w:b/>
          <w:bCs/>
          <w:color w:val="auto"/>
          <w:sz w:val="32"/>
          <w:szCs w:val="32"/>
          <w:highlight w:val="none"/>
          <w:lang w:val="en-US" w:eastAsia="zh-CN"/>
        </w:rPr>
        <w:t>全称、</w:t>
      </w:r>
      <w:r>
        <w:rPr>
          <w:rFonts w:hint="eastAsia" w:ascii="宋体" w:hAnsi="宋体" w:eastAsia="宋体" w:cs="宋体"/>
          <w:b/>
          <w:bCs/>
          <w:color w:val="auto"/>
          <w:sz w:val="32"/>
          <w:szCs w:val="32"/>
          <w:highlight w:val="none"/>
        </w:rPr>
        <w:t>盖章）</w:t>
      </w:r>
      <w:r>
        <w:rPr>
          <w:rFonts w:hint="eastAsia" w:ascii="宋体" w:hAnsi="宋体" w:eastAsia="宋体" w:cs="宋体"/>
          <w:b/>
          <w:color w:val="auto"/>
          <w:sz w:val="32"/>
          <w:szCs w:val="32"/>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7DEB250B">
      <w:pPr>
        <w:shd w:val="clear" w:color="auto" w:fill="auto"/>
        <w:adjustRightInd w:val="0"/>
        <w:snapToGrid w:val="0"/>
        <w:spacing w:line="600" w:lineRule="auto"/>
        <w:ind w:firstLine="643" w:firstLineChars="200"/>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rPr>
        <w:t>法人或委托人（</w:t>
      </w:r>
      <w:r>
        <w:rPr>
          <w:rFonts w:hint="eastAsia" w:ascii="宋体" w:hAnsi="宋体" w:eastAsia="宋体" w:cs="宋体"/>
          <w:b/>
          <w:bCs/>
          <w:color w:val="auto"/>
          <w:sz w:val="32"/>
          <w:szCs w:val="32"/>
          <w:highlight w:val="none"/>
          <w:lang w:val="en-US" w:eastAsia="zh-CN"/>
        </w:rPr>
        <w:t>签字或盖章</w:t>
      </w:r>
      <w:r>
        <w:rPr>
          <w:rFonts w:hint="eastAsia" w:ascii="宋体" w:hAnsi="宋体" w:eastAsia="宋体" w:cs="宋体"/>
          <w:b/>
          <w:bCs/>
          <w:color w:val="auto"/>
          <w:sz w:val="32"/>
          <w:szCs w:val="32"/>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741AB4C">
      <w:pPr>
        <w:shd w:val="clear" w:color="auto" w:fill="auto"/>
        <w:spacing w:line="600" w:lineRule="auto"/>
        <w:ind w:firstLine="643" w:firstLineChars="200"/>
        <w:jc w:val="left"/>
        <w:rPr>
          <w:rFonts w:hint="eastAsia" w:eastAsia="宋体"/>
          <w:sz w:val="30"/>
          <w:highlight w:val="none"/>
          <w:lang w:eastAsia="zh-CN"/>
        </w:rPr>
      </w:pPr>
      <w:r>
        <w:rPr>
          <w:rFonts w:hint="eastAsia" w:ascii="宋体" w:hAnsi="宋体" w:eastAsia="宋体" w:cs="宋体"/>
          <w:b/>
          <w:color w:val="auto"/>
          <w:sz w:val="32"/>
          <w:szCs w:val="32"/>
          <w:highlight w:val="none"/>
        </w:rPr>
        <w:t>日    期</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年    月    日</w:t>
      </w:r>
    </w:p>
    <w:p w14:paraId="2466402C">
      <w:pPr>
        <w:jc w:val="center"/>
        <w:rPr>
          <w:rFonts w:hint="eastAsia" w:ascii="宋体" w:hAnsi="宋体" w:eastAsia="宋体" w:cs="宋体"/>
          <w:b/>
          <w:color w:val="auto"/>
          <w:sz w:val="48"/>
          <w:szCs w:val="48"/>
          <w:highlight w:val="none"/>
        </w:rPr>
      </w:pPr>
    </w:p>
    <w:p w14:paraId="139E4D3C">
      <w:pPr>
        <w:pStyle w:val="22"/>
        <w:rPr>
          <w:rFonts w:hint="eastAsia"/>
          <w:highlight w:val="none"/>
        </w:rPr>
      </w:pPr>
    </w:p>
    <w:p w14:paraId="699951A8">
      <w:pPr>
        <w:jc w:val="center"/>
        <w:rPr>
          <w:rFonts w:hint="eastAsia" w:ascii="宋体" w:hAnsi="宋体" w:eastAsia="宋体" w:cs="宋体"/>
          <w:b/>
          <w:color w:val="auto"/>
          <w:sz w:val="24"/>
          <w:szCs w:val="24"/>
          <w:highlight w:val="none"/>
        </w:rPr>
      </w:pPr>
      <w:r>
        <w:rPr>
          <w:rFonts w:hint="eastAsia" w:ascii="宋体" w:hAnsi="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目  录</w:t>
      </w:r>
    </w:p>
    <w:p w14:paraId="35B4E53E">
      <w:pPr>
        <w:pStyle w:val="40"/>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自动索引</w:t>
      </w:r>
      <w:r>
        <w:rPr>
          <w:rFonts w:hint="eastAsia" w:ascii="宋体" w:hAnsi="宋体" w:eastAsia="宋体" w:cs="宋体"/>
          <w:b w:val="0"/>
          <w:bCs w:val="0"/>
          <w:color w:val="auto"/>
          <w:sz w:val="28"/>
          <w:szCs w:val="28"/>
          <w:highlight w:val="none"/>
          <w:lang w:val="en-US" w:eastAsia="zh-CN"/>
        </w:rPr>
        <w:t>）</w:t>
      </w:r>
    </w:p>
    <w:p w14:paraId="4ADD7997">
      <w:pPr>
        <w:pStyle w:val="16"/>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p>
    <w:p w14:paraId="15A8E799">
      <w:pPr>
        <w:autoSpaceDE w:val="0"/>
        <w:autoSpaceDN w:val="0"/>
        <w:adjustRightInd w:val="0"/>
        <w:snapToGrid w:val="0"/>
        <w:spacing w:before="312" w:beforeLines="100" w:after="156" w:afterLines="50" w:line="480" w:lineRule="exact"/>
        <w:textAlignment w:val="baseline"/>
        <w:rPr>
          <w:rFonts w:hint="eastAsia" w:ascii="宋体" w:hAnsi="宋体" w:eastAsia="宋体" w:cs="宋体"/>
          <w:b/>
          <w:bCs/>
          <w:color w:val="auto"/>
          <w:sz w:val="32"/>
          <w:szCs w:val="32"/>
          <w:highlight w:val="none"/>
        </w:rPr>
      </w:pPr>
    </w:p>
    <w:p w14:paraId="0D52890F">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4A59E14F">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6BAD49B8">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0BF5600D">
      <w:pPr>
        <w:autoSpaceDE w:val="0"/>
        <w:autoSpaceDN w:val="0"/>
        <w:snapToGrid w:val="0"/>
        <w:spacing w:before="312" w:beforeLines="100" w:after="156" w:afterLines="50" w:line="600" w:lineRule="exact"/>
        <w:rPr>
          <w:rFonts w:hint="eastAsia" w:ascii="宋体" w:hAnsi="宋体" w:eastAsia="宋体" w:cs="宋体"/>
          <w:b/>
          <w:color w:val="auto"/>
          <w:sz w:val="32"/>
          <w:szCs w:val="32"/>
          <w:highlight w:val="none"/>
        </w:rPr>
      </w:pPr>
    </w:p>
    <w:p w14:paraId="7B09E14E">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pPr>
    </w:p>
    <w:p w14:paraId="3795E797">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pPr>
    </w:p>
    <w:p w14:paraId="3D87FD02">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sectPr>
          <w:footerReference r:id="rId10"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8FBB1E">
      <w:pPr>
        <w:numPr>
          <w:ilvl w:val="0"/>
          <w:numId w:val="0"/>
        </w:numPr>
        <w:spacing w:line="440" w:lineRule="exact"/>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一、投标人</w:t>
      </w:r>
      <w:r>
        <w:rPr>
          <w:rFonts w:hint="eastAsia" w:ascii="宋体" w:hAnsi="宋体" w:eastAsia="宋体" w:cs="宋体"/>
          <w:b/>
          <w:bCs/>
          <w:color w:val="auto"/>
          <w:sz w:val="32"/>
          <w:szCs w:val="32"/>
          <w:highlight w:val="none"/>
        </w:rPr>
        <w:t>资格证明文件</w:t>
      </w:r>
    </w:p>
    <w:p w14:paraId="4CF19539">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eastAsia="zh-CN"/>
        </w:rPr>
        <w:t>（</w:t>
      </w:r>
      <w:r>
        <w:rPr>
          <w:rFonts w:hint="eastAsia" w:ascii="宋体" w:hAnsi="宋体" w:eastAsia="宋体" w:cs="宋体"/>
          <w:b/>
          <w:bCs/>
          <w:kern w:val="0"/>
          <w:sz w:val="22"/>
          <w:szCs w:val="22"/>
          <w:highlight w:val="none"/>
          <w:lang w:val="en-US" w:eastAsia="zh-CN"/>
        </w:rPr>
        <w:t>一</w:t>
      </w:r>
      <w:r>
        <w:rPr>
          <w:rFonts w:hint="eastAsia" w:ascii="宋体" w:hAnsi="宋体" w:eastAsia="宋体" w:cs="宋体"/>
          <w:b/>
          <w:bCs/>
          <w:kern w:val="0"/>
          <w:sz w:val="22"/>
          <w:szCs w:val="22"/>
          <w:highlight w:val="none"/>
          <w:lang w:eastAsia="zh-CN"/>
        </w:rPr>
        <w:t>）</w:t>
      </w:r>
      <w:r>
        <w:rPr>
          <w:rFonts w:hint="eastAsia" w:ascii="宋体" w:hAnsi="宋体" w:eastAsia="宋体" w:cs="宋体"/>
          <w:b/>
          <w:bCs/>
          <w:kern w:val="0"/>
          <w:sz w:val="22"/>
          <w:szCs w:val="22"/>
          <w:highlight w:val="none"/>
        </w:rPr>
        <w:t xml:space="preserve">营业执照等主体资格证明文件 </w:t>
      </w:r>
    </w:p>
    <w:p w14:paraId="44A00B4C">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提供有效存续的企业营业执照（副本）/事业单位法人证书/专业服务机构执业许可证/民办非企业单位登记证书（复印件加盖</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公章）。</w:t>
      </w:r>
    </w:p>
    <w:p w14:paraId="3691B678">
      <w:pPr>
        <w:pStyle w:val="10"/>
        <w:rPr>
          <w:rFonts w:hint="eastAsia" w:ascii="宋体" w:hAnsi="宋体" w:eastAsia="宋体" w:cs="宋体"/>
          <w:color w:val="auto"/>
          <w:sz w:val="22"/>
          <w:szCs w:val="22"/>
          <w:highlight w:val="none"/>
          <w:lang w:val="en-US" w:eastAsia="zh-CN"/>
        </w:rPr>
      </w:pPr>
    </w:p>
    <w:p w14:paraId="62351E30">
      <w:pPr>
        <w:pStyle w:val="10"/>
        <w:rPr>
          <w:rFonts w:hint="eastAsia" w:ascii="宋体" w:hAnsi="宋体" w:eastAsia="宋体" w:cs="宋体"/>
          <w:color w:val="auto"/>
          <w:sz w:val="22"/>
          <w:szCs w:val="22"/>
          <w:highlight w:val="none"/>
          <w:lang w:val="en-US" w:eastAsia="zh-CN"/>
        </w:rPr>
      </w:pPr>
    </w:p>
    <w:p w14:paraId="3E8D421F">
      <w:pPr>
        <w:pStyle w:val="10"/>
        <w:rPr>
          <w:rFonts w:hint="eastAsia" w:ascii="宋体" w:hAnsi="宋体" w:eastAsia="宋体" w:cs="宋体"/>
          <w:color w:val="auto"/>
          <w:sz w:val="22"/>
          <w:szCs w:val="22"/>
          <w:highlight w:val="none"/>
          <w:lang w:val="en-US" w:eastAsia="zh-CN"/>
        </w:rPr>
      </w:pPr>
    </w:p>
    <w:p w14:paraId="468AB22A">
      <w:pPr>
        <w:pStyle w:val="10"/>
        <w:rPr>
          <w:rFonts w:hint="eastAsia" w:ascii="宋体" w:hAnsi="宋体" w:eastAsia="宋体" w:cs="宋体"/>
          <w:color w:val="auto"/>
          <w:sz w:val="22"/>
          <w:szCs w:val="22"/>
          <w:highlight w:val="none"/>
          <w:lang w:val="en-US" w:eastAsia="zh-CN"/>
        </w:rPr>
      </w:pPr>
    </w:p>
    <w:p w14:paraId="132D7606">
      <w:pPr>
        <w:pStyle w:val="10"/>
        <w:rPr>
          <w:rFonts w:hint="eastAsia" w:ascii="宋体" w:hAnsi="宋体" w:eastAsia="宋体" w:cs="宋体"/>
          <w:color w:val="auto"/>
          <w:sz w:val="22"/>
          <w:szCs w:val="22"/>
          <w:highlight w:val="none"/>
          <w:lang w:val="en-US" w:eastAsia="zh-CN"/>
        </w:rPr>
      </w:pPr>
    </w:p>
    <w:p w14:paraId="7D63DB9E">
      <w:pPr>
        <w:pStyle w:val="10"/>
        <w:rPr>
          <w:rFonts w:hint="eastAsia" w:ascii="宋体" w:hAnsi="宋体" w:eastAsia="宋体" w:cs="宋体"/>
          <w:color w:val="auto"/>
          <w:sz w:val="22"/>
          <w:szCs w:val="22"/>
          <w:highlight w:val="none"/>
          <w:lang w:val="en-US" w:eastAsia="zh-CN"/>
        </w:rPr>
      </w:pPr>
    </w:p>
    <w:p w14:paraId="347EEF1A">
      <w:pPr>
        <w:pStyle w:val="10"/>
        <w:rPr>
          <w:rFonts w:hint="eastAsia" w:ascii="宋体" w:hAnsi="宋体" w:eastAsia="宋体" w:cs="宋体"/>
          <w:color w:val="auto"/>
          <w:sz w:val="22"/>
          <w:szCs w:val="22"/>
          <w:highlight w:val="none"/>
          <w:lang w:val="en-US" w:eastAsia="zh-CN"/>
        </w:rPr>
      </w:pPr>
    </w:p>
    <w:p w14:paraId="18BBA9CC">
      <w:pPr>
        <w:pStyle w:val="10"/>
        <w:rPr>
          <w:rFonts w:hint="eastAsia" w:ascii="宋体" w:hAnsi="宋体" w:eastAsia="宋体" w:cs="宋体"/>
          <w:color w:val="auto"/>
          <w:sz w:val="22"/>
          <w:szCs w:val="22"/>
          <w:highlight w:val="none"/>
          <w:lang w:val="en-US" w:eastAsia="zh-CN"/>
        </w:rPr>
      </w:pPr>
    </w:p>
    <w:p w14:paraId="69C88502">
      <w:pPr>
        <w:pStyle w:val="10"/>
        <w:rPr>
          <w:rFonts w:hint="eastAsia" w:ascii="宋体" w:hAnsi="宋体" w:eastAsia="宋体" w:cs="宋体"/>
          <w:color w:val="auto"/>
          <w:sz w:val="22"/>
          <w:szCs w:val="22"/>
          <w:highlight w:val="none"/>
          <w:lang w:val="en-US" w:eastAsia="zh-CN"/>
        </w:rPr>
      </w:pPr>
    </w:p>
    <w:p w14:paraId="40A84F02">
      <w:pPr>
        <w:pStyle w:val="10"/>
        <w:rPr>
          <w:rFonts w:hint="eastAsia" w:ascii="宋体" w:hAnsi="宋体" w:eastAsia="宋体" w:cs="宋体"/>
          <w:color w:val="auto"/>
          <w:sz w:val="22"/>
          <w:szCs w:val="22"/>
          <w:highlight w:val="none"/>
          <w:lang w:val="en-US" w:eastAsia="zh-CN"/>
        </w:rPr>
      </w:pPr>
    </w:p>
    <w:p w14:paraId="33F4EFC1">
      <w:pPr>
        <w:pStyle w:val="10"/>
        <w:rPr>
          <w:rFonts w:hint="eastAsia" w:ascii="宋体" w:hAnsi="宋体" w:eastAsia="宋体" w:cs="宋体"/>
          <w:color w:val="auto"/>
          <w:sz w:val="22"/>
          <w:szCs w:val="22"/>
          <w:highlight w:val="none"/>
          <w:lang w:val="en-US" w:eastAsia="zh-CN"/>
        </w:rPr>
      </w:pPr>
    </w:p>
    <w:p w14:paraId="68DDBF38">
      <w:pPr>
        <w:pStyle w:val="10"/>
        <w:rPr>
          <w:rFonts w:hint="eastAsia" w:ascii="宋体" w:hAnsi="宋体" w:eastAsia="宋体" w:cs="宋体"/>
          <w:color w:val="auto"/>
          <w:sz w:val="22"/>
          <w:szCs w:val="22"/>
          <w:highlight w:val="none"/>
          <w:lang w:val="en-US" w:eastAsia="zh-CN"/>
        </w:rPr>
      </w:pPr>
    </w:p>
    <w:p w14:paraId="3CD54434">
      <w:pPr>
        <w:pStyle w:val="10"/>
        <w:rPr>
          <w:rFonts w:hint="eastAsia" w:ascii="宋体" w:hAnsi="宋体" w:eastAsia="宋体" w:cs="宋体"/>
          <w:color w:val="auto"/>
          <w:sz w:val="22"/>
          <w:szCs w:val="22"/>
          <w:highlight w:val="none"/>
          <w:lang w:val="en-US" w:eastAsia="zh-CN"/>
        </w:rPr>
      </w:pPr>
    </w:p>
    <w:p w14:paraId="53C2D92C">
      <w:pPr>
        <w:pStyle w:val="10"/>
        <w:rPr>
          <w:rFonts w:hint="eastAsia" w:ascii="宋体" w:hAnsi="宋体" w:eastAsia="宋体" w:cs="宋体"/>
          <w:color w:val="auto"/>
          <w:sz w:val="22"/>
          <w:szCs w:val="22"/>
          <w:highlight w:val="none"/>
          <w:lang w:val="en-US" w:eastAsia="zh-CN"/>
        </w:rPr>
      </w:pPr>
    </w:p>
    <w:p w14:paraId="5C57D769">
      <w:pPr>
        <w:pStyle w:val="10"/>
        <w:rPr>
          <w:rFonts w:hint="eastAsia" w:ascii="宋体" w:hAnsi="宋体" w:eastAsia="宋体" w:cs="宋体"/>
          <w:color w:val="auto"/>
          <w:sz w:val="22"/>
          <w:szCs w:val="22"/>
          <w:highlight w:val="none"/>
          <w:lang w:val="en-US" w:eastAsia="zh-CN"/>
        </w:rPr>
      </w:pPr>
    </w:p>
    <w:p w14:paraId="4AD5DE2D">
      <w:pPr>
        <w:pStyle w:val="10"/>
        <w:rPr>
          <w:rFonts w:hint="eastAsia" w:ascii="宋体" w:hAnsi="宋体" w:eastAsia="宋体" w:cs="宋体"/>
          <w:color w:val="auto"/>
          <w:sz w:val="22"/>
          <w:szCs w:val="22"/>
          <w:highlight w:val="none"/>
          <w:lang w:val="en-US" w:eastAsia="zh-CN"/>
        </w:rPr>
      </w:pPr>
    </w:p>
    <w:p w14:paraId="25F54D22">
      <w:pPr>
        <w:pStyle w:val="10"/>
        <w:rPr>
          <w:rFonts w:hint="eastAsia" w:ascii="宋体" w:hAnsi="宋体" w:eastAsia="宋体" w:cs="宋体"/>
          <w:color w:val="auto"/>
          <w:sz w:val="22"/>
          <w:szCs w:val="22"/>
          <w:highlight w:val="none"/>
          <w:lang w:val="en-US" w:eastAsia="zh-CN"/>
        </w:rPr>
      </w:pPr>
    </w:p>
    <w:p w14:paraId="7B517373">
      <w:pPr>
        <w:pStyle w:val="10"/>
        <w:rPr>
          <w:rFonts w:hint="eastAsia" w:ascii="宋体" w:hAnsi="宋体" w:eastAsia="宋体" w:cs="宋体"/>
          <w:color w:val="auto"/>
          <w:sz w:val="22"/>
          <w:szCs w:val="22"/>
          <w:highlight w:val="none"/>
          <w:lang w:val="en-US" w:eastAsia="zh-CN"/>
        </w:rPr>
      </w:pPr>
    </w:p>
    <w:p w14:paraId="1590471B">
      <w:pPr>
        <w:pStyle w:val="10"/>
        <w:rPr>
          <w:rFonts w:hint="eastAsia" w:ascii="宋体" w:hAnsi="宋体" w:eastAsia="宋体" w:cs="宋体"/>
          <w:color w:val="auto"/>
          <w:sz w:val="22"/>
          <w:szCs w:val="22"/>
          <w:highlight w:val="none"/>
          <w:lang w:val="en-US" w:eastAsia="zh-CN"/>
        </w:rPr>
      </w:pPr>
    </w:p>
    <w:p w14:paraId="3ED581DC">
      <w:pPr>
        <w:pStyle w:val="10"/>
        <w:rPr>
          <w:rFonts w:hint="eastAsia" w:ascii="宋体" w:hAnsi="宋体" w:eastAsia="宋体" w:cs="宋体"/>
          <w:color w:val="auto"/>
          <w:sz w:val="22"/>
          <w:szCs w:val="22"/>
          <w:highlight w:val="none"/>
          <w:lang w:val="en-US" w:eastAsia="zh-CN"/>
        </w:rPr>
      </w:pPr>
    </w:p>
    <w:p w14:paraId="176A6F14">
      <w:pPr>
        <w:pStyle w:val="10"/>
        <w:rPr>
          <w:rFonts w:hint="eastAsia" w:ascii="宋体" w:hAnsi="宋体" w:eastAsia="宋体" w:cs="宋体"/>
          <w:color w:val="auto"/>
          <w:sz w:val="22"/>
          <w:szCs w:val="22"/>
          <w:highlight w:val="none"/>
          <w:lang w:val="en-US" w:eastAsia="zh-CN"/>
        </w:rPr>
      </w:pPr>
    </w:p>
    <w:p w14:paraId="715B9455">
      <w:pPr>
        <w:pStyle w:val="10"/>
        <w:rPr>
          <w:rFonts w:hint="eastAsia" w:ascii="宋体" w:hAnsi="宋体" w:eastAsia="宋体" w:cs="宋体"/>
          <w:color w:val="auto"/>
          <w:sz w:val="22"/>
          <w:szCs w:val="22"/>
          <w:highlight w:val="none"/>
          <w:lang w:val="en-US" w:eastAsia="zh-CN"/>
        </w:rPr>
      </w:pPr>
    </w:p>
    <w:p w14:paraId="644858EE">
      <w:pPr>
        <w:pStyle w:val="10"/>
        <w:rPr>
          <w:rFonts w:hint="eastAsia" w:ascii="宋体" w:hAnsi="宋体" w:eastAsia="宋体" w:cs="宋体"/>
          <w:color w:val="auto"/>
          <w:sz w:val="22"/>
          <w:szCs w:val="22"/>
          <w:highlight w:val="none"/>
          <w:lang w:val="en-US" w:eastAsia="zh-CN"/>
        </w:rPr>
      </w:pPr>
    </w:p>
    <w:p w14:paraId="3304E1D4">
      <w:pPr>
        <w:pStyle w:val="10"/>
        <w:rPr>
          <w:rFonts w:hint="eastAsia" w:ascii="宋体" w:hAnsi="宋体" w:eastAsia="宋体" w:cs="宋体"/>
          <w:color w:val="auto"/>
          <w:sz w:val="22"/>
          <w:szCs w:val="22"/>
          <w:highlight w:val="none"/>
          <w:lang w:val="en-US" w:eastAsia="zh-CN"/>
        </w:rPr>
      </w:pPr>
    </w:p>
    <w:p w14:paraId="1B1D76E1">
      <w:pPr>
        <w:pStyle w:val="10"/>
        <w:rPr>
          <w:rFonts w:hint="eastAsia" w:ascii="宋体" w:hAnsi="宋体" w:eastAsia="宋体" w:cs="宋体"/>
          <w:color w:val="auto"/>
          <w:sz w:val="22"/>
          <w:szCs w:val="22"/>
          <w:highlight w:val="none"/>
          <w:lang w:val="en-US" w:eastAsia="zh-CN"/>
        </w:rPr>
      </w:pPr>
    </w:p>
    <w:p w14:paraId="364D535F">
      <w:pPr>
        <w:pStyle w:val="10"/>
        <w:rPr>
          <w:rFonts w:hint="eastAsia" w:ascii="宋体" w:hAnsi="宋体" w:eastAsia="宋体" w:cs="宋体"/>
          <w:color w:val="auto"/>
          <w:sz w:val="22"/>
          <w:szCs w:val="22"/>
          <w:highlight w:val="none"/>
          <w:lang w:val="en-US" w:eastAsia="zh-CN"/>
        </w:rPr>
      </w:pPr>
    </w:p>
    <w:p w14:paraId="41329B50">
      <w:pPr>
        <w:pStyle w:val="10"/>
        <w:rPr>
          <w:rFonts w:hint="eastAsia" w:ascii="宋体" w:hAnsi="宋体" w:eastAsia="宋体" w:cs="宋体"/>
          <w:color w:val="auto"/>
          <w:sz w:val="22"/>
          <w:szCs w:val="22"/>
          <w:highlight w:val="none"/>
          <w:lang w:val="en-US" w:eastAsia="zh-CN"/>
        </w:rPr>
      </w:pPr>
    </w:p>
    <w:p w14:paraId="36B0E2B1">
      <w:pPr>
        <w:keepNext w:val="0"/>
        <w:keepLines w:val="0"/>
        <w:pageBreakBefore w:val="0"/>
        <w:widowControl/>
        <w:numPr>
          <w:ilvl w:val="0"/>
          <w:numId w:val="12"/>
        </w:numPr>
        <w:kinsoku/>
        <w:wordWrap/>
        <w:overflowPunct/>
        <w:topLinePunct w:val="0"/>
        <w:autoSpaceDE/>
        <w:autoSpaceDN/>
        <w:bidi w:val="0"/>
        <w:adjustRightInd/>
        <w:snapToGrid/>
        <w:spacing w:line="600" w:lineRule="auto"/>
        <w:jc w:val="left"/>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val="en-US" w:eastAsia="zh-CN"/>
        </w:rPr>
        <w:t>财务状况报告</w:t>
      </w:r>
    </w:p>
    <w:p w14:paraId="2D476CB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42"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b/>
          <w:bCs/>
          <w:kern w:val="0"/>
          <w:sz w:val="22"/>
          <w:szCs w:val="22"/>
          <w:highlight w:val="none"/>
          <w:lang w:val="en-US" w:eastAsia="zh-CN"/>
        </w:rPr>
        <w:t>具有良好的商业信誉和健全的财务会计制度：</w:t>
      </w:r>
      <w:r>
        <w:rPr>
          <w:rFonts w:hint="eastAsia" w:ascii="宋体" w:hAnsi="宋体" w:eastAsia="宋体" w:cs="宋体"/>
          <w:color w:val="auto"/>
          <w:sz w:val="22"/>
          <w:szCs w:val="22"/>
          <w:highlight w:val="none"/>
          <w:lang w:val="en-US" w:eastAsia="zh-CN"/>
        </w:rPr>
        <w:t>①2024年度或2025年度经审计的财务报告，包括四表一注，即资产负债表、利润表、现金流量表、所有者权益变动表及其附注；如为事业法人，提供部门决算报告；②或在开标日期前十二个月内其基本开户银行出具的资信证明（附《基本存款账户信息》或《银行开户许可证》复印件）（以上两种形式的资料提供任何一种即可）；</w:t>
      </w:r>
    </w:p>
    <w:p w14:paraId="628B757F">
      <w:pPr>
        <w:pStyle w:val="10"/>
        <w:rPr>
          <w:rFonts w:hint="eastAsia" w:ascii="宋体" w:hAnsi="宋体" w:eastAsia="宋体" w:cs="宋体"/>
          <w:color w:val="auto"/>
          <w:sz w:val="22"/>
          <w:szCs w:val="22"/>
          <w:highlight w:val="none"/>
          <w:lang w:val="en-US" w:eastAsia="zh-CN"/>
        </w:rPr>
      </w:pPr>
    </w:p>
    <w:p w14:paraId="0C37865D">
      <w:pPr>
        <w:pStyle w:val="10"/>
        <w:rPr>
          <w:rFonts w:hint="eastAsia" w:ascii="宋体" w:hAnsi="宋体" w:eastAsia="宋体" w:cs="宋体"/>
          <w:color w:val="auto"/>
          <w:sz w:val="22"/>
          <w:szCs w:val="22"/>
          <w:highlight w:val="none"/>
          <w:lang w:val="en-US" w:eastAsia="zh-CN"/>
        </w:rPr>
      </w:pPr>
    </w:p>
    <w:p w14:paraId="7673E3C3">
      <w:pPr>
        <w:pStyle w:val="10"/>
        <w:rPr>
          <w:rFonts w:hint="eastAsia" w:ascii="宋体" w:hAnsi="宋体" w:eastAsia="宋体" w:cs="宋体"/>
          <w:color w:val="auto"/>
          <w:sz w:val="22"/>
          <w:szCs w:val="22"/>
          <w:highlight w:val="none"/>
          <w:lang w:val="en-US" w:eastAsia="zh-CN"/>
        </w:rPr>
      </w:pPr>
    </w:p>
    <w:p w14:paraId="697DAEF3">
      <w:pPr>
        <w:pStyle w:val="10"/>
        <w:rPr>
          <w:rFonts w:hint="eastAsia" w:ascii="宋体" w:hAnsi="宋体" w:eastAsia="宋体" w:cs="宋体"/>
          <w:color w:val="auto"/>
          <w:sz w:val="22"/>
          <w:szCs w:val="22"/>
          <w:highlight w:val="none"/>
          <w:lang w:val="en-US" w:eastAsia="zh-CN"/>
        </w:rPr>
      </w:pPr>
    </w:p>
    <w:p w14:paraId="3D6F737B">
      <w:pPr>
        <w:pStyle w:val="10"/>
        <w:rPr>
          <w:rFonts w:hint="eastAsia" w:ascii="宋体" w:hAnsi="宋体" w:eastAsia="宋体" w:cs="宋体"/>
          <w:color w:val="auto"/>
          <w:sz w:val="22"/>
          <w:szCs w:val="22"/>
          <w:highlight w:val="none"/>
          <w:lang w:val="en-US" w:eastAsia="zh-CN"/>
        </w:rPr>
      </w:pPr>
    </w:p>
    <w:p w14:paraId="2F1C13E2">
      <w:pPr>
        <w:pStyle w:val="10"/>
        <w:rPr>
          <w:rFonts w:hint="eastAsia" w:ascii="宋体" w:hAnsi="宋体" w:eastAsia="宋体" w:cs="宋体"/>
          <w:color w:val="auto"/>
          <w:sz w:val="22"/>
          <w:szCs w:val="22"/>
          <w:highlight w:val="none"/>
          <w:lang w:val="en-US" w:eastAsia="zh-CN"/>
        </w:rPr>
      </w:pPr>
    </w:p>
    <w:p w14:paraId="2D411E12">
      <w:pPr>
        <w:pStyle w:val="10"/>
        <w:rPr>
          <w:rFonts w:hint="eastAsia" w:ascii="宋体" w:hAnsi="宋体" w:eastAsia="宋体" w:cs="宋体"/>
          <w:color w:val="auto"/>
          <w:sz w:val="22"/>
          <w:szCs w:val="22"/>
          <w:highlight w:val="none"/>
          <w:lang w:val="en-US" w:eastAsia="zh-CN"/>
        </w:rPr>
      </w:pPr>
    </w:p>
    <w:p w14:paraId="61E8CCAA">
      <w:pPr>
        <w:pStyle w:val="10"/>
        <w:rPr>
          <w:rFonts w:hint="eastAsia" w:ascii="宋体" w:hAnsi="宋体" w:eastAsia="宋体" w:cs="宋体"/>
          <w:color w:val="auto"/>
          <w:sz w:val="22"/>
          <w:szCs w:val="22"/>
          <w:highlight w:val="none"/>
          <w:lang w:val="en-US" w:eastAsia="zh-CN"/>
        </w:rPr>
      </w:pPr>
    </w:p>
    <w:p w14:paraId="1B096D01">
      <w:pPr>
        <w:pStyle w:val="10"/>
        <w:rPr>
          <w:rFonts w:hint="eastAsia" w:ascii="宋体" w:hAnsi="宋体" w:eastAsia="宋体" w:cs="宋体"/>
          <w:color w:val="auto"/>
          <w:sz w:val="22"/>
          <w:szCs w:val="22"/>
          <w:highlight w:val="none"/>
          <w:lang w:val="en-US" w:eastAsia="zh-CN"/>
        </w:rPr>
      </w:pPr>
    </w:p>
    <w:p w14:paraId="2C893823">
      <w:pPr>
        <w:pStyle w:val="10"/>
        <w:rPr>
          <w:rFonts w:hint="eastAsia" w:ascii="宋体" w:hAnsi="宋体" w:eastAsia="宋体" w:cs="宋体"/>
          <w:color w:val="auto"/>
          <w:sz w:val="22"/>
          <w:szCs w:val="22"/>
          <w:highlight w:val="none"/>
          <w:lang w:val="en-US" w:eastAsia="zh-CN"/>
        </w:rPr>
      </w:pPr>
    </w:p>
    <w:p w14:paraId="172B9E71">
      <w:pPr>
        <w:pStyle w:val="10"/>
        <w:rPr>
          <w:rFonts w:hint="eastAsia" w:ascii="宋体" w:hAnsi="宋体" w:eastAsia="宋体" w:cs="宋体"/>
          <w:color w:val="auto"/>
          <w:sz w:val="22"/>
          <w:szCs w:val="22"/>
          <w:highlight w:val="none"/>
          <w:lang w:val="en-US" w:eastAsia="zh-CN"/>
        </w:rPr>
      </w:pPr>
    </w:p>
    <w:p w14:paraId="2E102BBC">
      <w:pPr>
        <w:pStyle w:val="10"/>
        <w:rPr>
          <w:rFonts w:hint="eastAsia" w:ascii="宋体" w:hAnsi="宋体" w:eastAsia="宋体" w:cs="宋体"/>
          <w:color w:val="auto"/>
          <w:sz w:val="22"/>
          <w:szCs w:val="22"/>
          <w:highlight w:val="none"/>
          <w:lang w:val="en-US" w:eastAsia="zh-CN"/>
        </w:rPr>
      </w:pPr>
    </w:p>
    <w:p w14:paraId="5623DFAF">
      <w:pPr>
        <w:pStyle w:val="10"/>
        <w:rPr>
          <w:rFonts w:hint="eastAsia" w:ascii="宋体" w:hAnsi="宋体" w:eastAsia="宋体" w:cs="宋体"/>
          <w:color w:val="auto"/>
          <w:sz w:val="22"/>
          <w:szCs w:val="22"/>
          <w:highlight w:val="none"/>
          <w:lang w:val="en-US" w:eastAsia="zh-CN"/>
        </w:rPr>
      </w:pPr>
    </w:p>
    <w:p w14:paraId="022D8DA1">
      <w:pPr>
        <w:pStyle w:val="10"/>
        <w:rPr>
          <w:rFonts w:hint="eastAsia" w:ascii="宋体" w:hAnsi="宋体" w:eastAsia="宋体" w:cs="宋体"/>
          <w:color w:val="auto"/>
          <w:sz w:val="22"/>
          <w:szCs w:val="22"/>
          <w:highlight w:val="none"/>
          <w:lang w:val="en-US" w:eastAsia="zh-CN"/>
        </w:rPr>
      </w:pPr>
    </w:p>
    <w:p w14:paraId="2EC7D03D">
      <w:pPr>
        <w:pStyle w:val="10"/>
        <w:rPr>
          <w:rFonts w:hint="eastAsia" w:ascii="宋体" w:hAnsi="宋体" w:eastAsia="宋体" w:cs="宋体"/>
          <w:color w:val="auto"/>
          <w:sz w:val="22"/>
          <w:szCs w:val="22"/>
          <w:highlight w:val="none"/>
          <w:lang w:val="en-US" w:eastAsia="zh-CN"/>
        </w:rPr>
      </w:pPr>
    </w:p>
    <w:p w14:paraId="5CBC0E9A">
      <w:pPr>
        <w:pStyle w:val="10"/>
        <w:rPr>
          <w:rFonts w:hint="eastAsia" w:ascii="宋体" w:hAnsi="宋体" w:eastAsia="宋体" w:cs="宋体"/>
          <w:color w:val="auto"/>
          <w:sz w:val="22"/>
          <w:szCs w:val="22"/>
          <w:highlight w:val="none"/>
          <w:lang w:val="en-US" w:eastAsia="zh-CN"/>
        </w:rPr>
      </w:pPr>
    </w:p>
    <w:p w14:paraId="7160BADC">
      <w:pPr>
        <w:pStyle w:val="10"/>
        <w:rPr>
          <w:rFonts w:hint="eastAsia" w:ascii="宋体" w:hAnsi="宋体" w:eastAsia="宋体" w:cs="宋体"/>
          <w:color w:val="auto"/>
          <w:sz w:val="22"/>
          <w:szCs w:val="22"/>
          <w:highlight w:val="none"/>
          <w:lang w:val="en-US" w:eastAsia="zh-CN"/>
        </w:rPr>
      </w:pPr>
    </w:p>
    <w:p w14:paraId="09509982">
      <w:pPr>
        <w:pStyle w:val="10"/>
        <w:rPr>
          <w:rFonts w:hint="eastAsia" w:ascii="宋体" w:hAnsi="宋体" w:eastAsia="宋体" w:cs="宋体"/>
          <w:color w:val="auto"/>
          <w:sz w:val="22"/>
          <w:szCs w:val="22"/>
          <w:highlight w:val="none"/>
          <w:lang w:val="en-US" w:eastAsia="zh-CN"/>
        </w:rPr>
      </w:pPr>
    </w:p>
    <w:p w14:paraId="7BACB3C2">
      <w:pPr>
        <w:pStyle w:val="10"/>
        <w:rPr>
          <w:rFonts w:hint="eastAsia" w:ascii="宋体" w:hAnsi="宋体" w:eastAsia="宋体" w:cs="宋体"/>
          <w:color w:val="auto"/>
          <w:sz w:val="22"/>
          <w:szCs w:val="22"/>
          <w:highlight w:val="none"/>
          <w:lang w:val="en-US" w:eastAsia="zh-CN"/>
        </w:rPr>
      </w:pPr>
    </w:p>
    <w:p w14:paraId="69E4A335">
      <w:pPr>
        <w:pStyle w:val="10"/>
        <w:rPr>
          <w:rFonts w:hint="eastAsia" w:ascii="宋体" w:hAnsi="宋体" w:eastAsia="宋体" w:cs="宋体"/>
          <w:color w:val="auto"/>
          <w:sz w:val="22"/>
          <w:szCs w:val="22"/>
          <w:highlight w:val="none"/>
          <w:lang w:val="en-US" w:eastAsia="zh-CN"/>
        </w:rPr>
      </w:pPr>
    </w:p>
    <w:p w14:paraId="0C4EF641">
      <w:pPr>
        <w:pStyle w:val="10"/>
        <w:rPr>
          <w:rFonts w:hint="eastAsia" w:ascii="宋体" w:hAnsi="宋体" w:eastAsia="宋体" w:cs="宋体"/>
          <w:color w:val="auto"/>
          <w:sz w:val="22"/>
          <w:szCs w:val="22"/>
          <w:highlight w:val="none"/>
          <w:lang w:val="en-US" w:eastAsia="zh-CN"/>
        </w:rPr>
      </w:pPr>
    </w:p>
    <w:p w14:paraId="0AEC857C">
      <w:pPr>
        <w:pStyle w:val="10"/>
        <w:rPr>
          <w:rFonts w:hint="eastAsia" w:ascii="宋体" w:hAnsi="宋体" w:eastAsia="宋体" w:cs="宋体"/>
          <w:color w:val="auto"/>
          <w:sz w:val="22"/>
          <w:szCs w:val="22"/>
          <w:highlight w:val="none"/>
          <w:lang w:val="en-US" w:eastAsia="zh-CN"/>
        </w:rPr>
      </w:pPr>
    </w:p>
    <w:p w14:paraId="000B16AB">
      <w:pPr>
        <w:pStyle w:val="10"/>
        <w:rPr>
          <w:rFonts w:hint="eastAsia" w:ascii="宋体" w:hAnsi="宋体" w:eastAsia="宋体" w:cs="宋体"/>
          <w:color w:val="auto"/>
          <w:sz w:val="22"/>
          <w:szCs w:val="22"/>
          <w:highlight w:val="none"/>
          <w:lang w:val="en-US" w:eastAsia="zh-CN"/>
        </w:rPr>
      </w:pPr>
    </w:p>
    <w:p w14:paraId="50DFBDFE">
      <w:pPr>
        <w:pStyle w:val="10"/>
        <w:rPr>
          <w:rFonts w:hint="eastAsia" w:ascii="宋体" w:hAnsi="宋体" w:eastAsia="宋体" w:cs="宋体"/>
          <w:color w:val="auto"/>
          <w:sz w:val="22"/>
          <w:szCs w:val="22"/>
          <w:highlight w:val="none"/>
          <w:lang w:val="en-US" w:eastAsia="zh-CN"/>
        </w:rPr>
      </w:pPr>
    </w:p>
    <w:p w14:paraId="16C25DB5">
      <w:pPr>
        <w:pStyle w:val="10"/>
        <w:rPr>
          <w:rFonts w:hint="eastAsia" w:ascii="宋体" w:hAnsi="宋体" w:eastAsia="宋体" w:cs="宋体"/>
          <w:color w:val="auto"/>
          <w:sz w:val="22"/>
          <w:szCs w:val="22"/>
          <w:highlight w:val="none"/>
          <w:lang w:val="en-US" w:eastAsia="zh-CN"/>
        </w:rPr>
      </w:pPr>
    </w:p>
    <w:p w14:paraId="280DD017">
      <w:pPr>
        <w:pStyle w:val="10"/>
        <w:rPr>
          <w:rFonts w:hint="eastAsia" w:ascii="宋体" w:hAnsi="宋体" w:eastAsia="宋体" w:cs="宋体"/>
          <w:color w:val="auto"/>
          <w:sz w:val="22"/>
          <w:szCs w:val="22"/>
          <w:highlight w:val="none"/>
          <w:lang w:val="en-US" w:eastAsia="zh-CN"/>
        </w:rPr>
      </w:pPr>
    </w:p>
    <w:p w14:paraId="52DBB8DF">
      <w:pPr>
        <w:keepNext w:val="0"/>
        <w:keepLines w:val="0"/>
        <w:pageBreakBefore w:val="0"/>
        <w:widowControl w:val="0"/>
        <w:numPr>
          <w:ilvl w:val="0"/>
          <w:numId w:val="12"/>
        </w:numPr>
        <w:kinsoku/>
        <w:wordWrap/>
        <w:overflowPunct/>
        <w:topLinePunct w:val="0"/>
        <w:autoSpaceDE/>
        <w:autoSpaceDN/>
        <w:bidi w:val="0"/>
        <w:adjustRightInd/>
        <w:snapToGrid/>
        <w:spacing w:before="0" w:after="0" w:line="600" w:lineRule="auto"/>
        <w:ind w:left="0" w:leftChars="0" w:right="0" w:firstLine="0" w:firstLineChars="0"/>
        <w:jc w:val="left"/>
        <w:textAlignment w:val="baseline"/>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szCs w:val="22"/>
          <w:highlight w:val="none"/>
          <w:lang w:val="en-US" w:eastAsia="zh-CN" w:bidi="ar-SA"/>
        </w:rPr>
        <w:t>专业技术能力</w:t>
      </w:r>
    </w:p>
    <w:p w14:paraId="62CA1786">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auto"/>
        <w:ind w:leftChars="0" w:right="0" w:rightChars="0" w:firstLine="440" w:firstLineChars="200"/>
        <w:jc w:val="left"/>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提供具有履行合同所必需的设备和专业技术能力的证明资料或承诺书，提供声明文件原件。</w:t>
      </w:r>
    </w:p>
    <w:p w14:paraId="7BAF836F">
      <w:pPr>
        <w:pStyle w:val="10"/>
        <w:rPr>
          <w:rFonts w:hint="default"/>
          <w:lang w:val="en-US" w:eastAsia="zh-CN"/>
        </w:rPr>
      </w:pPr>
      <w:r>
        <w:rPr>
          <w:rFonts w:hint="eastAsia" w:ascii="宋体" w:hAnsi="宋体" w:eastAsia="宋体" w:cs="宋体"/>
          <w:color w:val="auto"/>
          <w:sz w:val="22"/>
          <w:szCs w:val="22"/>
          <w:highlight w:val="none"/>
          <w:lang w:val="en-US" w:eastAsia="zh-CN"/>
        </w:rPr>
        <w:t>附：声明书参考格式</w:t>
      </w:r>
    </w:p>
    <w:p w14:paraId="3516C94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仿宋"/>
          <w:b/>
          <w:bCs/>
          <w:spacing w:val="4"/>
          <w:sz w:val="32"/>
          <w:szCs w:val="32"/>
          <w:lang w:val="en-US" w:eastAsia="zh-CN"/>
        </w:rPr>
      </w:pPr>
      <w:r>
        <w:rPr>
          <w:rFonts w:hint="eastAsia" w:ascii="宋体" w:hAnsi="宋体" w:cs="仿宋"/>
          <w:b/>
          <w:bCs/>
          <w:spacing w:val="4"/>
          <w:sz w:val="32"/>
          <w:szCs w:val="32"/>
          <w:lang w:val="en-US" w:eastAsia="zh-CN"/>
        </w:rPr>
        <w:t>声明书</w:t>
      </w:r>
    </w:p>
    <w:p w14:paraId="6ECBAA3F">
      <w:pPr>
        <w:pStyle w:val="10"/>
        <w:rPr>
          <w:rFonts w:hint="default"/>
          <w:lang w:val="en-US" w:eastAsia="zh-CN"/>
        </w:rPr>
      </w:pPr>
    </w:p>
    <w:p w14:paraId="4B1A465C">
      <w:pPr>
        <w:wordWrap w:val="0"/>
        <w:topLinePunct/>
        <w:spacing w:line="360" w:lineRule="auto"/>
        <w:rPr>
          <w:rFonts w:ascii="宋体" w:hAnsi="宋体" w:cs="仿宋"/>
          <w:spacing w:val="4"/>
          <w:sz w:val="24"/>
        </w:rPr>
      </w:pPr>
      <w:r>
        <w:rPr>
          <w:rFonts w:hint="eastAsia" w:ascii="宋体" w:hAnsi="宋体" w:cs="仿宋"/>
          <w:spacing w:val="4"/>
          <w:sz w:val="24"/>
        </w:rPr>
        <w:t>致：</w:t>
      </w:r>
      <w:r>
        <w:rPr>
          <w:rFonts w:hint="eastAsia" w:ascii="宋体" w:hAnsi="宋体" w:cs="仿宋"/>
          <w:spacing w:val="4"/>
          <w:sz w:val="24"/>
          <w:u w:val="single"/>
        </w:rPr>
        <w:t>（采购人）</w:t>
      </w:r>
    </w:p>
    <w:p w14:paraId="4A5414B8">
      <w:pPr>
        <w:wordWrap w:val="0"/>
        <w:topLinePunct/>
        <w:spacing w:line="360" w:lineRule="auto"/>
        <w:ind w:firstLine="496" w:firstLineChars="200"/>
        <w:rPr>
          <w:rFonts w:ascii="宋体" w:hAnsi="宋体" w:cs="仿宋"/>
          <w:spacing w:val="4"/>
          <w:sz w:val="24"/>
        </w:rPr>
      </w:pPr>
      <w:r>
        <w:rPr>
          <w:rFonts w:hint="eastAsia" w:ascii="宋体" w:hAnsi="宋体" w:cs="仿宋"/>
          <w:spacing w:val="4"/>
          <w:sz w:val="24"/>
          <w:u w:val="single"/>
        </w:rPr>
        <w:t xml:space="preserve">   （供应商名称）    </w:t>
      </w:r>
      <w:r>
        <w:rPr>
          <w:rFonts w:hint="eastAsia" w:ascii="宋体" w:hAnsi="宋体" w:cs="仿宋"/>
          <w:spacing w:val="4"/>
          <w:sz w:val="24"/>
        </w:rPr>
        <w:t xml:space="preserve"> 于</w:t>
      </w:r>
      <w:r>
        <w:rPr>
          <w:rFonts w:hint="eastAsia" w:ascii="宋体" w:hAnsi="宋体" w:cs="仿宋"/>
          <w:spacing w:val="4"/>
          <w:sz w:val="24"/>
          <w:u w:val="single"/>
        </w:rPr>
        <w:t xml:space="preserve">     </w:t>
      </w:r>
      <w:r>
        <w:rPr>
          <w:rFonts w:hint="eastAsia" w:ascii="宋体" w:hAnsi="宋体" w:cs="仿宋"/>
          <w:spacing w:val="4"/>
          <w:sz w:val="24"/>
        </w:rPr>
        <w:t>年</w:t>
      </w:r>
      <w:r>
        <w:rPr>
          <w:rFonts w:hint="eastAsia" w:ascii="宋体" w:hAnsi="宋体" w:cs="仿宋"/>
          <w:spacing w:val="4"/>
          <w:sz w:val="24"/>
          <w:u w:val="single"/>
        </w:rPr>
        <w:t xml:space="preserve">    </w:t>
      </w:r>
      <w:r>
        <w:rPr>
          <w:rFonts w:hint="eastAsia" w:ascii="宋体" w:hAnsi="宋体" w:cs="仿宋"/>
          <w:spacing w:val="4"/>
          <w:sz w:val="24"/>
        </w:rPr>
        <w:t>月</w:t>
      </w:r>
      <w:r>
        <w:rPr>
          <w:rFonts w:hint="eastAsia" w:ascii="宋体" w:hAnsi="宋体" w:cs="仿宋"/>
          <w:spacing w:val="4"/>
          <w:sz w:val="24"/>
          <w:u w:val="single"/>
        </w:rPr>
        <w:t xml:space="preserve">   </w:t>
      </w:r>
      <w:r>
        <w:rPr>
          <w:rFonts w:hint="eastAsia" w:ascii="宋体" w:hAnsi="宋体" w:cs="仿宋"/>
          <w:spacing w:val="4"/>
          <w:sz w:val="24"/>
        </w:rPr>
        <w:t>日在中华人民共和国境内</w:t>
      </w:r>
      <w:r>
        <w:rPr>
          <w:rFonts w:hint="eastAsia" w:ascii="宋体" w:hAnsi="宋体" w:cs="仿宋"/>
          <w:spacing w:val="4"/>
          <w:sz w:val="24"/>
          <w:u w:val="single"/>
        </w:rPr>
        <w:t xml:space="preserve">       （详细注册地址）  </w:t>
      </w:r>
      <w:r>
        <w:rPr>
          <w:rFonts w:hint="eastAsia" w:ascii="宋体" w:hAnsi="宋体" w:cs="仿宋"/>
          <w:spacing w:val="4"/>
          <w:sz w:val="24"/>
        </w:rPr>
        <w:t>合法注册并经营，公司主营业务为</w:t>
      </w:r>
      <w:r>
        <w:rPr>
          <w:rFonts w:hint="eastAsia" w:ascii="宋体" w:hAnsi="宋体" w:cs="仿宋"/>
          <w:spacing w:val="4"/>
          <w:sz w:val="24"/>
          <w:u w:val="single"/>
        </w:rPr>
        <w:t xml:space="preserve">        </w:t>
      </w:r>
      <w:r>
        <w:rPr>
          <w:rFonts w:hint="eastAsia" w:ascii="宋体" w:hAnsi="宋体" w:cs="仿宋"/>
          <w:spacing w:val="4"/>
          <w:sz w:val="24"/>
        </w:rPr>
        <w:t>，营业（生产经营）面积为</w:t>
      </w:r>
      <w:r>
        <w:rPr>
          <w:rFonts w:hint="eastAsia" w:ascii="宋体" w:hAnsi="宋体" w:cs="仿宋"/>
          <w:spacing w:val="4"/>
          <w:sz w:val="24"/>
          <w:u w:val="single"/>
        </w:rPr>
        <w:t xml:space="preserve">        </w:t>
      </w:r>
      <w:r>
        <w:rPr>
          <w:rFonts w:hint="eastAsia" w:ascii="宋体" w:hAnsi="宋体" w:cs="仿宋"/>
          <w:spacing w:val="4"/>
          <w:sz w:val="24"/>
        </w:rPr>
        <w:t>，现有员工数量为</w:t>
      </w:r>
      <w:r>
        <w:rPr>
          <w:rFonts w:hint="eastAsia" w:ascii="宋体" w:hAnsi="宋体" w:cs="仿宋"/>
          <w:spacing w:val="4"/>
          <w:sz w:val="24"/>
          <w:u w:val="single"/>
        </w:rPr>
        <w:t xml:space="preserve">    </w:t>
      </w:r>
      <w:r>
        <w:rPr>
          <w:rFonts w:hint="eastAsia" w:ascii="宋体" w:hAnsi="宋体" w:cs="仿宋"/>
          <w:spacing w:val="4"/>
          <w:sz w:val="24"/>
        </w:rPr>
        <w:t>。本单位郑重承诺，我单位具有履行合同所必需的设备和专业技术能力。</w:t>
      </w:r>
    </w:p>
    <w:p w14:paraId="2BEB22B2">
      <w:pPr>
        <w:wordWrap w:val="0"/>
        <w:topLinePunct/>
        <w:spacing w:line="360" w:lineRule="auto"/>
        <w:ind w:firstLine="496" w:firstLineChars="200"/>
        <w:rPr>
          <w:rFonts w:ascii="宋体" w:hAnsi="宋体" w:cs="仿宋"/>
          <w:spacing w:val="4"/>
          <w:sz w:val="24"/>
        </w:rPr>
      </w:pPr>
    </w:p>
    <w:p w14:paraId="1E00A58A">
      <w:pPr>
        <w:pStyle w:val="10"/>
        <w:wordWrap w:val="0"/>
        <w:topLinePunct/>
        <w:spacing w:after="0" w:line="360" w:lineRule="auto"/>
        <w:ind w:firstLine="496" w:firstLineChars="200"/>
        <w:rPr>
          <w:rFonts w:ascii="宋体" w:hAnsi="宋体" w:cs="仿宋"/>
          <w:spacing w:val="4"/>
          <w:sz w:val="24"/>
        </w:rPr>
      </w:pPr>
    </w:p>
    <w:p w14:paraId="68915396">
      <w:pPr>
        <w:wordWrap w:val="0"/>
        <w:topLinePunct/>
        <w:spacing w:line="360" w:lineRule="auto"/>
        <w:ind w:firstLine="480" w:firstLineChars="200"/>
        <w:rPr>
          <w:rFonts w:ascii="宋体" w:hAnsi="宋体" w:cs="仿宋"/>
          <w:sz w:val="24"/>
        </w:rPr>
      </w:pPr>
    </w:p>
    <w:p w14:paraId="5F103207">
      <w:pPr>
        <w:wordWrap w:val="0"/>
        <w:topLinePunct/>
        <w:spacing w:line="480" w:lineRule="auto"/>
        <w:ind w:left="2820" w:leftChars="1343"/>
        <w:rPr>
          <w:rFonts w:ascii="宋体" w:hAnsi="宋体" w:cs="仿宋"/>
          <w:b/>
          <w:kern w:val="0"/>
          <w:sz w:val="24"/>
          <w:szCs w:val="24"/>
        </w:rPr>
      </w:pPr>
      <w:r>
        <w:rPr>
          <w:rFonts w:hint="eastAsia" w:ascii="宋体" w:hAnsi="宋体" w:cs="仿宋"/>
          <w:b/>
          <w:kern w:val="0"/>
          <w:sz w:val="24"/>
          <w:szCs w:val="24"/>
          <w:lang w:val="en-US" w:eastAsia="zh-CN"/>
        </w:rPr>
        <w:t>投标人</w:t>
      </w:r>
      <w:r>
        <w:rPr>
          <w:rFonts w:hint="eastAsia" w:ascii="宋体" w:hAnsi="宋体" w:cs="仿宋"/>
          <w:b/>
          <w:kern w:val="0"/>
          <w:sz w:val="24"/>
          <w:szCs w:val="24"/>
        </w:rPr>
        <w:t>：</w:t>
      </w:r>
      <w:r>
        <w:rPr>
          <w:rFonts w:hint="eastAsia" w:ascii="宋体" w:hAnsi="宋体" w:cs="仿宋"/>
          <w:b/>
          <w:kern w:val="0"/>
          <w:sz w:val="24"/>
          <w:szCs w:val="24"/>
          <w:u w:val="single"/>
        </w:rPr>
        <w:t xml:space="preserve">                            </w:t>
      </w:r>
      <w:r>
        <w:rPr>
          <w:rFonts w:hint="eastAsia" w:ascii="宋体" w:hAnsi="宋体" w:cs="仿宋"/>
          <w:b/>
          <w:kern w:val="0"/>
          <w:sz w:val="24"/>
          <w:szCs w:val="24"/>
        </w:rPr>
        <w:t>（盖单位章）</w:t>
      </w:r>
    </w:p>
    <w:p w14:paraId="28B626DA">
      <w:pPr>
        <w:wordWrap w:val="0"/>
        <w:topLinePunct/>
        <w:spacing w:line="480" w:lineRule="auto"/>
        <w:ind w:left="2820" w:leftChars="1343"/>
        <w:rPr>
          <w:rFonts w:ascii="宋体" w:hAnsi="宋体" w:cs="仿宋"/>
          <w:b/>
          <w:kern w:val="0"/>
          <w:sz w:val="24"/>
          <w:szCs w:val="24"/>
        </w:rPr>
      </w:pPr>
      <w:r>
        <w:rPr>
          <w:rFonts w:hint="eastAsia" w:ascii="宋体" w:hAnsi="宋体" w:cs="仿宋"/>
          <w:b/>
          <w:kern w:val="0"/>
          <w:sz w:val="24"/>
          <w:szCs w:val="24"/>
        </w:rPr>
        <w:t>法定代表人或其授权代理人：</w:t>
      </w:r>
      <w:r>
        <w:rPr>
          <w:rFonts w:hint="eastAsia" w:ascii="宋体" w:hAnsi="宋体" w:cs="仿宋"/>
          <w:b/>
          <w:kern w:val="0"/>
          <w:sz w:val="24"/>
          <w:szCs w:val="24"/>
          <w:u w:val="single"/>
        </w:rPr>
        <w:t xml:space="preserve">        </w:t>
      </w:r>
      <w:r>
        <w:rPr>
          <w:rFonts w:hint="eastAsia" w:ascii="宋体" w:hAnsi="宋体" w:cs="仿宋"/>
          <w:b/>
          <w:kern w:val="0"/>
          <w:sz w:val="24"/>
          <w:szCs w:val="24"/>
        </w:rPr>
        <w:t>（签字或盖章）</w:t>
      </w:r>
    </w:p>
    <w:p w14:paraId="2260A38E">
      <w:pPr>
        <w:wordWrap w:val="0"/>
        <w:topLinePunct/>
        <w:spacing w:line="480" w:lineRule="auto"/>
        <w:ind w:left="2820" w:leftChars="1343"/>
        <w:rPr>
          <w:rFonts w:ascii="宋体" w:hAnsi="宋体" w:cs="仿宋"/>
          <w:b/>
          <w:sz w:val="24"/>
          <w:szCs w:val="24"/>
        </w:rPr>
      </w:pPr>
      <w:r>
        <w:rPr>
          <w:rFonts w:hint="eastAsia" w:ascii="宋体" w:hAnsi="宋体" w:cs="仿宋"/>
          <w:b/>
          <w:sz w:val="24"/>
          <w:szCs w:val="24"/>
          <w:lang w:bidi="ar"/>
        </w:rPr>
        <w:t>日期：</w:t>
      </w:r>
      <w:r>
        <w:rPr>
          <w:rFonts w:hint="eastAsia" w:ascii="宋体" w:hAnsi="宋体" w:cs="仿宋"/>
          <w:b/>
          <w:sz w:val="24"/>
          <w:szCs w:val="24"/>
          <w:u w:val="single"/>
          <w:lang w:bidi="ar"/>
        </w:rPr>
        <w:t xml:space="preserve">     </w:t>
      </w:r>
      <w:r>
        <w:rPr>
          <w:rFonts w:hint="eastAsia" w:ascii="宋体" w:hAnsi="宋体" w:cs="仿宋"/>
          <w:b/>
          <w:sz w:val="24"/>
          <w:szCs w:val="24"/>
          <w:lang w:bidi="ar"/>
        </w:rPr>
        <w:t xml:space="preserve">年 </w:t>
      </w:r>
      <w:r>
        <w:rPr>
          <w:rFonts w:hint="eastAsia" w:ascii="宋体" w:hAnsi="宋体" w:cs="仿宋"/>
          <w:b/>
          <w:sz w:val="24"/>
          <w:szCs w:val="24"/>
          <w:u w:val="single"/>
          <w:lang w:bidi="ar"/>
        </w:rPr>
        <w:t xml:space="preserve">    </w:t>
      </w:r>
      <w:r>
        <w:rPr>
          <w:rFonts w:hint="eastAsia" w:ascii="宋体" w:hAnsi="宋体" w:cs="仿宋"/>
          <w:b/>
          <w:sz w:val="24"/>
          <w:szCs w:val="24"/>
          <w:lang w:bidi="ar"/>
        </w:rPr>
        <w:t>月</w:t>
      </w:r>
      <w:r>
        <w:rPr>
          <w:rFonts w:hint="eastAsia" w:ascii="宋体" w:hAnsi="宋体" w:cs="仿宋"/>
          <w:b/>
          <w:sz w:val="24"/>
          <w:szCs w:val="24"/>
          <w:u w:val="single"/>
          <w:lang w:bidi="ar"/>
        </w:rPr>
        <w:t xml:space="preserve">     </w:t>
      </w:r>
      <w:r>
        <w:rPr>
          <w:rFonts w:hint="eastAsia" w:ascii="宋体" w:hAnsi="宋体" w:cs="仿宋"/>
          <w:b/>
          <w:sz w:val="24"/>
          <w:szCs w:val="24"/>
          <w:lang w:bidi="ar"/>
        </w:rPr>
        <w:t>日</w:t>
      </w:r>
    </w:p>
    <w:p w14:paraId="415BC930">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p>
    <w:p w14:paraId="0C74F18A">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p>
    <w:p w14:paraId="7C94D61B">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default" w:ascii="宋体" w:hAnsi="宋体" w:eastAsia="宋体" w:cs="宋体"/>
          <w:color w:val="auto"/>
          <w:sz w:val="22"/>
          <w:szCs w:val="22"/>
          <w:highlight w:val="none"/>
          <w:lang w:val="en-US" w:eastAsia="zh-CN"/>
        </w:rPr>
      </w:pPr>
    </w:p>
    <w:p w14:paraId="20BD1592">
      <w:pPr>
        <w:pStyle w:val="10"/>
        <w:rPr>
          <w:rFonts w:hint="default" w:ascii="宋体" w:hAnsi="宋体" w:eastAsia="宋体" w:cs="宋体"/>
          <w:color w:val="auto"/>
          <w:sz w:val="22"/>
          <w:szCs w:val="22"/>
          <w:highlight w:val="none"/>
          <w:lang w:val="en-US" w:eastAsia="zh-CN"/>
        </w:rPr>
      </w:pPr>
    </w:p>
    <w:p w14:paraId="3177141F">
      <w:pPr>
        <w:pStyle w:val="10"/>
        <w:rPr>
          <w:rFonts w:hint="default" w:ascii="宋体" w:hAnsi="宋体" w:eastAsia="宋体" w:cs="宋体"/>
          <w:color w:val="auto"/>
          <w:sz w:val="22"/>
          <w:szCs w:val="22"/>
          <w:highlight w:val="none"/>
          <w:lang w:val="en-US" w:eastAsia="zh-CN"/>
        </w:rPr>
      </w:pPr>
    </w:p>
    <w:p w14:paraId="20891227">
      <w:pPr>
        <w:pStyle w:val="10"/>
        <w:rPr>
          <w:rFonts w:hint="default" w:ascii="宋体" w:hAnsi="宋体" w:eastAsia="宋体" w:cs="宋体"/>
          <w:color w:val="auto"/>
          <w:sz w:val="22"/>
          <w:szCs w:val="22"/>
          <w:highlight w:val="none"/>
          <w:lang w:val="en-US" w:eastAsia="zh-CN"/>
        </w:rPr>
      </w:pPr>
    </w:p>
    <w:p w14:paraId="0F6E2DB4">
      <w:pPr>
        <w:pStyle w:val="10"/>
        <w:rPr>
          <w:rFonts w:hint="default" w:ascii="宋体" w:hAnsi="宋体" w:eastAsia="宋体" w:cs="宋体"/>
          <w:color w:val="auto"/>
          <w:sz w:val="22"/>
          <w:szCs w:val="22"/>
          <w:highlight w:val="none"/>
          <w:lang w:val="en-US" w:eastAsia="zh-CN"/>
        </w:rPr>
      </w:pPr>
    </w:p>
    <w:p w14:paraId="700B9F2F">
      <w:pPr>
        <w:pStyle w:val="10"/>
        <w:rPr>
          <w:rFonts w:hint="default" w:ascii="宋体" w:hAnsi="宋体" w:eastAsia="宋体" w:cs="宋体"/>
          <w:color w:val="auto"/>
          <w:sz w:val="22"/>
          <w:szCs w:val="22"/>
          <w:highlight w:val="none"/>
          <w:lang w:val="en-US" w:eastAsia="zh-CN"/>
        </w:rPr>
      </w:pPr>
    </w:p>
    <w:p w14:paraId="24168170">
      <w:pPr>
        <w:pStyle w:val="10"/>
        <w:rPr>
          <w:rFonts w:hint="default" w:ascii="宋体" w:hAnsi="宋体" w:eastAsia="宋体" w:cs="宋体"/>
          <w:color w:val="auto"/>
          <w:sz w:val="22"/>
          <w:szCs w:val="22"/>
          <w:highlight w:val="none"/>
          <w:lang w:val="en-US" w:eastAsia="zh-CN"/>
        </w:rPr>
      </w:pPr>
    </w:p>
    <w:p w14:paraId="29CCE780">
      <w:pPr>
        <w:pStyle w:val="10"/>
        <w:rPr>
          <w:rFonts w:hint="default" w:ascii="宋体" w:hAnsi="宋体" w:eastAsia="宋体" w:cs="宋体"/>
          <w:color w:val="auto"/>
          <w:sz w:val="22"/>
          <w:szCs w:val="22"/>
          <w:highlight w:val="none"/>
          <w:lang w:val="en-US" w:eastAsia="zh-CN"/>
        </w:rPr>
      </w:pPr>
    </w:p>
    <w:p w14:paraId="181FEFD7">
      <w:pPr>
        <w:pStyle w:val="10"/>
        <w:rPr>
          <w:rFonts w:hint="default" w:ascii="宋体" w:hAnsi="宋体" w:eastAsia="宋体" w:cs="宋体"/>
          <w:color w:val="auto"/>
          <w:sz w:val="22"/>
          <w:szCs w:val="22"/>
          <w:highlight w:val="none"/>
          <w:lang w:val="en-US" w:eastAsia="zh-CN"/>
        </w:rPr>
      </w:pPr>
    </w:p>
    <w:p w14:paraId="7578477A">
      <w:pPr>
        <w:keepNext w:val="0"/>
        <w:keepLines w:val="0"/>
        <w:pageBreakBefore w:val="0"/>
        <w:widowControl w:val="0"/>
        <w:numPr>
          <w:ilvl w:val="0"/>
          <w:numId w:val="12"/>
        </w:numPr>
        <w:kinsoku/>
        <w:wordWrap/>
        <w:overflowPunct/>
        <w:topLinePunct w:val="0"/>
        <w:autoSpaceDE/>
        <w:autoSpaceDN/>
        <w:bidi w:val="0"/>
        <w:adjustRightInd/>
        <w:snapToGrid/>
        <w:spacing w:before="0" w:after="0" w:line="600" w:lineRule="auto"/>
        <w:ind w:left="0" w:leftChars="0" w:right="0" w:firstLine="0" w:firstLineChars="0"/>
        <w:jc w:val="left"/>
        <w:textAlignment w:val="baseline"/>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szCs w:val="22"/>
          <w:highlight w:val="none"/>
          <w:lang w:val="en-US" w:eastAsia="zh-CN" w:bidi="ar-SA"/>
        </w:rPr>
        <w:t>税收缴纳证明</w:t>
      </w:r>
    </w:p>
    <w:p w14:paraId="77D9EC82">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firstLine="440" w:firstLineChars="200"/>
        <w:jc w:val="left"/>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依法缴纳税收的良好记录：提供缴费所属日期为投标截止时间前12个月内任一月份（投标截止时间当月不计入）的缴费凭据（所得税或增值税）或税务机关出具的完税证明/在法规范围内不需提供的应出具书面说明和证明文件；</w:t>
      </w:r>
    </w:p>
    <w:p w14:paraId="0178E0EC">
      <w:pPr>
        <w:pStyle w:val="10"/>
        <w:rPr>
          <w:rFonts w:hint="eastAsia" w:ascii="宋体" w:hAnsi="宋体" w:eastAsia="宋体" w:cs="宋体"/>
          <w:color w:val="auto"/>
          <w:sz w:val="22"/>
          <w:szCs w:val="22"/>
          <w:highlight w:val="none"/>
          <w:lang w:val="en-US" w:eastAsia="zh-CN"/>
        </w:rPr>
      </w:pPr>
    </w:p>
    <w:p w14:paraId="5EBC7879">
      <w:pPr>
        <w:pStyle w:val="10"/>
        <w:rPr>
          <w:rFonts w:hint="eastAsia" w:ascii="宋体" w:hAnsi="宋体" w:eastAsia="宋体" w:cs="宋体"/>
          <w:color w:val="auto"/>
          <w:sz w:val="22"/>
          <w:szCs w:val="22"/>
          <w:highlight w:val="none"/>
          <w:lang w:val="en-US" w:eastAsia="zh-CN"/>
        </w:rPr>
      </w:pPr>
    </w:p>
    <w:p w14:paraId="3BE03539">
      <w:pPr>
        <w:pStyle w:val="10"/>
        <w:rPr>
          <w:rFonts w:hint="eastAsia" w:ascii="宋体" w:hAnsi="宋体" w:eastAsia="宋体" w:cs="宋体"/>
          <w:color w:val="auto"/>
          <w:sz w:val="22"/>
          <w:szCs w:val="22"/>
          <w:highlight w:val="none"/>
          <w:lang w:val="en-US" w:eastAsia="zh-CN"/>
        </w:rPr>
      </w:pPr>
    </w:p>
    <w:p w14:paraId="7E8C6893">
      <w:pPr>
        <w:pStyle w:val="10"/>
        <w:rPr>
          <w:rFonts w:hint="eastAsia" w:ascii="宋体" w:hAnsi="宋体" w:eastAsia="宋体" w:cs="宋体"/>
          <w:color w:val="auto"/>
          <w:sz w:val="22"/>
          <w:szCs w:val="22"/>
          <w:highlight w:val="none"/>
          <w:lang w:val="en-US" w:eastAsia="zh-CN"/>
        </w:rPr>
      </w:pPr>
    </w:p>
    <w:p w14:paraId="6463C1D4">
      <w:pPr>
        <w:pStyle w:val="10"/>
        <w:rPr>
          <w:rFonts w:hint="eastAsia" w:ascii="宋体" w:hAnsi="宋体" w:eastAsia="宋体" w:cs="宋体"/>
          <w:color w:val="auto"/>
          <w:sz w:val="22"/>
          <w:szCs w:val="22"/>
          <w:highlight w:val="none"/>
          <w:lang w:val="en-US" w:eastAsia="zh-CN"/>
        </w:rPr>
      </w:pPr>
    </w:p>
    <w:p w14:paraId="14D5BA02">
      <w:pPr>
        <w:pStyle w:val="10"/>
        <w:rPr>
          <w:rFonts w:hint="eastAsia" w:ascii="宋体" w:hAnsi="宋体" w:eastAsia="宋体" w:cs="宋体"/>
          <w:color w:val="auto"/>
          <w:sz w:val="22"/>
          <w:szCs w:val="22"/>
          <w:highlight w:val="none"/>
          <w:lang w:val="en-US" w:eastAsia="zh-CN"/>
        </w:rPr>
      </w:pPr>
    </w:p>
    <w:p w14:paraId="50E9BFD9">
      <w:pPr>
        <w:pStyle w:val="10"/>
        <w:rPr>
          <w:rFonts w:hint="eastAsia" w:ascii="宋体" w:hAnsi="宋体" w:eastAsia="宋体" w:cs="宋体"/>
          <w:color w:val="auto"/>
          <w:sz w:val="22"/>
          <w:szCs w:val="22"/>
          <w:highlight w:val="none"/>
          <w:lang w:val="en-US" w:eastAsia="zh-CN"/>
        </w:rPr>
      </w:pPr>
    </w:p>
    <w:p w14:paraId="6CADF000">
      <w:pPr>
        <w:pStyle w:val="10"/>
        <w:rPr>
          <w:rFonts w:hint="eastAsia" w:ascii="宋体" w:hAnsi="宋体" w:eastAsia="宋体" w:cs="宋体"/>
          <w:color w:val="auto"/>
          <w:sz w:val="22"/>
          <w:szCs w:val="22"/>
          <w:highlight w:val="none"/>
          <w:lang w:val="en-US" w:eastAsia="zh-CN"/>
        </w:rPr>
      </w:pPr>
    </w:p>
    <w:p w14:paraId="01B461AE">
      <w:pPr>
        <w:pStyle w:val="10"/>
        <w:rPr>
          <w:rFonts w:hint="eastAsia" w:ascii="宋体" w:hAnsi="宋体" w:eastAsia="宋体" w:cs="宋体"/>
          <w:color w:val="auto"/>
          <w:sz w:val="22"/>
          <w:szCs w:val="22"/>
          <w:highlight w:val="none"/>
          <w:lang w:val="en-US" w:eastAsia="zh-CN"/>
        </w:rPr>
      </w:pPr>
    </w:p>
    <w:p w14:paraId="20E24FBC">
      <w:pPr>
        <w:pStyle w:val="10"/>
        <w:rPr>
          <w:rFonts w:hint="eastAsia" w:ascii="宋体" w:hAnsi="宋体" w:eastAsia="宋体" w:cs="宋体"/>
          <w:color w:val="auto"/>
          <w:sz w:val="22"/>
          <w:szCs w:val="22"/>
          <w:highlight w:val="none"/>
          <w:lang w:val="en-US" w:eastAsia="zh-CN"/>
        </w:rPr>
      </w:pPr>
    </w:p>
    <w:p w14:paraId="64C4C479">
      <w:pPr>
        <w:pStyle w:val="10"/>
        <w:rPr>
          <w:rFonts w:hint="eastAsia" w:ascii="宋体" w:hAnsi="宋体" w:eastAsia="宋体" w:cs="宋体"/>
          <w:color w:val="auto"/>
          <w:sz w:val="22"/>
          <w:szCs w:val="22"/>
          <w:highlight w:val="none"/>
          <w:lang w:val="en-US" w:eastAsia="zh-CN"/>
        </w:rPr>
      </w:pPr>
    </w:p>
    <w:p w14:paraId="046CF5D5">
      <w:pPr>
        <w:pStyle w:val="10"/>
        <w:rPr>
          <w:rFonts w:hint="eastAsia" w:ascii="宋体" w:hAnsi="宋体" w:eastAsia="宋体" w:cs="宋体"/>
          <w:color w:val="auto"/>
          <w:sz w:val="22"/>
          <w:szCs w:val="22"/>
          <w:highlight w:val="none"/>
          <w:lang w:val="en-US" w:eastAsia="zh-CN"/>
        </w:rPr>
      </w:pPr>
    </w:p>
    <w:p w14:paraId="39A1148A">
      <w:pPr>
        <w:pStyle w:val="10"/>
        <w:rPr>
          <w:rFonts w:hint="eastAsia" w:ascii="宋体" w:hAnsi="宋体" w:eastAsia="宋体" w:cs="宋体"/>
          <w:color w:val="auto"/>
          <w:sz w:val="22"/>
          <w:szCs w:val="22"/>
          <w:highlight w:val="none"/>
          <w:lang w:val="en-US" w:eastAsia="zh-CN"/>
        </w:rPr>
      </w:pPr>
    </w:p>
    <w:p w14:paraId="71C459EB">
      <w:pPr>
        <w:pStyle w:val="10"/>
        <w:rPr>
          <w:rFonts w:hint="eastAsia" w:ascii="宋体" w:hAnsi="宋体" w:eastAsia="宋体" w:cs="宋体"/>
          <w:color w:val="auto"/>
          <w:sz w:val="22"/>
          <w:szCs w:val="22"/>
          <w:highlight w:val="none"/>
          <w:lang w:val="en-US" w:eastAsia="zh-CN"/>
        </w:rPr>
      </w:pPr>
    </w:p>
    <w:p w14:paraId="4AF2621D">
      <w:pPr>
        <w:pStyle w:val="10"/>
        <w:rPr>
          <w:rFonts w:hint="eastAsia" w:ascii="宋体" w:hAnsi="宋体" w:eastAsia="宋体" w:cs="宋体"/>
          <w:color w:val="auto"/>
          <w:sz w:val="22"/>
          <w:szCs w:val="22"/>
          <w:highlight w:val="none"/>
          <w:lang w:val="en-US" w:eastAsia="zh-CN"/>
        </w:rPr>
      </w:pPr>
    </w:p>
    <w:p w14:paraId="7EF86BDC">
      <w:pPr>
        <w:pStyle w:val="10"/>
        <w:rPr>
          <w:rFonts w:hint="eastAsia" w:ascii="宋体" w:hAnsi="宋体" w:eastAsia="宋体" w:cs="宋体"/>
          <w:color w:val="auto"/>
          <w:sz w:val="22"/>
          <w:szCs w:val="22"/>
          <w:highlight w:val="none"/>
          <w:lang w:val="en-US" w:eastAsia="zh-CN"/>
        </w:rPr>
      </w:pPr>
    </w:p>
    <w:p w14:paraId="52F21B31">
      <w:pPr>
        <w:pStyle w:val="10"/>
        <w:rPr>
          <w:rFonts w:hint="eastAsia" w:ascii="宋体" w:hAnsi="宋体" w:eastAsia="宋体" w:cs="宋体"/>
          <w:color w:val="auto"/>
          <w:sz w:val="22"/>
          <w:szCs w:val="22"/>
          <w:highlight w:val="none"/>
          <w:lang w:val="en-US" w:eastAsia="zh-CN"/>
        </w:rPr>
      </w:pPr>
    </w:p>
    <w:p w14:paraId="71B5DF3D">
      <w:pPr>
        <w:pStyle w:val="10"/>
        <w:rPr>
          <w:rFonts w:hint="eastAsia" w:ascii="宋体" w:hAnsi="宋体" w:eastAsia="宋体" w:cs="宋体"/>
          <w:color w:val="auto"/>
          <w:sz w:val="22"/>
          <w:szCs w:val="22"/>
          <w:highlight w:val="none"/>
          <w:lang w:val="en-US" w:eastAsia="zh-CN"/>
        </w:rPr>
      </w:pPr>
    </w:p>
    <w:p w14:paraId="4F62D5B9">
      <w:pPr>
        <w:pStyle w:val="10"/>
        <w:rPr>
          <w:rFonts w:hint="eastAsia" w:ascii="宋体" w:hAnsi="宋体" w:eastAsia="宋体" w:cs="宋体"/>
          <w:color w:val="auto"/>
          <w:sz w:val="22"/>
          <w:szCs w:val="22"/>
          <w:highlight w:val="none"/>
          <w:lang w:val="en-US" w:eastAsia="zh-CN"/>
        </w:rPr>
      </w:pPr>
    </w:p>
    <w:p w14:paraId="14837A16">
      <w:pPr>
        <w:pStyle w:val="10"/>
        <w:rPr>
          <w:rFonts w:hint="eastAsia" w:ascii="宋体" w:hAnsi="宋体" w:eastAsia="宋体" w:cs="宋体"/>
          <w:color w:val="auto"/>
          <w:sz w:val="22"/>
          <w:szCs w:val="22"/>
          <w:highlight w:val="none"/>
          <w:lang w:val="en-US" w:eastAsia="zh-CN"/>
        </w:rPr>
      </w:pPr>
    </w:p>
    <w:p w14:paraId="7EDDD967">
      <w:pPr>
        <w:pStyle w:val="10"/>
        <w:rPr>
          <w:rFonts w:hint="eastAsia" w:ascii="宋体" w:hAnsi="宋体" w:eastAsia="宋体" w:cs="宋体"/>
          <w:color w:val="auto"/>
          <w:sz w:val="22"/>
          <w:szCs w:val="22"/>
          <w:highlight w:val="none"/>
          <w:lang w:val="en-US" w:eastAsia="zh-CN"/>
        </w:rPr>
      </w:pPr>
    </w:p>
    <w:p w14:paraId="3CF9FF2C">
      <w:pPr>
        <w:pStyle w:val="10"/>
        <w:rPr>
          <w:rFonts w:hint="eastAsia" w:ascii="宋体" w:hAnsi="宋体" w:eastAsia="宋体" w:cs="宋体"/>
          <w:color w:val="auto"/>
          <w:sz w:val="22"/>
          <w:szCs w:val="22"/>
          <w:highlight w:val="none"/>
          <w:lang w:val="en-US" w:eastAsia="zh-CN"/>
        </w:rPr>
      </w:pPr>
    </w:p>
    <w:p w14:paraId="13AC9112">
      <w:pPr>
        <w:pStyle w:val="10"/>
        <w:rPr>
          <w:rFonts w:hint="eastAsia" w:ascii="宋体" w:hAnsi="宋体" w:eastAsia="宋体" w:cs="宋体"/>
          <w:color w:val="auto"/>
          <w:sz w:val="22"/>
          <w:szCs w:val="22"/>
          <w:highlight w:val="none"/>
          <w:lang w:val="en-US" w:eastAsia="zh-CN"/>
        </w:rPr>
      </w:pPr>
    </w:p>
    <w:p w14:paraId="743D3566">
      <w:pPr>
        <w:pStyle w:val="10"/>
        <w:rPr>
          <w:rFonts w:hint="eastAsia" w:ascii="宋体" w:hAnsi="宋体" w:eastAsia="宋体" w:cs="宋体"/>
          <w:color w:val="auto"/>
          <w:sz w:val="22"/>
          <w:szCs w:val="22"/>
          <w:highlight w:val="none"/>
          <w:lang w:val="en-US" w:eastAsia="zh-CN"/>
        </w:rPr>
      </w:pPr>
    </w:p>
    <w:p w14:paraId="4FABF628">
      <w:pPr>
        <w:pStyle w:val="10"/>
        <w:rPr>
          <w:rFonts w:hint="eastAsia" w:ascii="宋体" w:hAnsi="宋体" w:eastAsia="宋体" w:cs="宋体"/>
          <w:color w:val="auto"/>
          <w:sz w:val="22"/>
          <w:szCs w:val="22"/>
          <w:highlight w:val="none"/>
          <w:lang w:val="en-US" w:eastAsia="zh-CN"/>
        </w:rPr>
      </w:pPr>
    </w:p>
    <w:p w14:paraId="671C0CEC">
      <w:pPr>
        <w:pStyle w:val="10"/>
        <w:rPr>
          <w:rFonts w:hint="eastAsia" w:ascii="宋体" w:hAnsi="宋体" w:eastAsia="宋体" w:cs="宋体"/>
          <w:color w:val="auto"/>
          <w:sz w:val="22"/>
          <w:szCs w:val="22"/>
          <w:highlight w:val="none"/>
          <w:lang w:val="en-US" w:eastAsia="zh-CN"/>
        </w:rPr>
      </w:pPr>
    </w:p>
    <w:p w14:paraId="16E402D7">
      <w:pPr>
        <w:pStyle w:val="10"/>
        <w:rPr>
          <w:rFonts w:hint="eastAsia" w:ascii="宋体" w:hAnsi="宋体" w:eastAsia="宋体" w:cs="宋体"/>
          <w:color w:val="auto"/>
          <w:sz w:val="22"/>
          <w:szCs w:val="22"/>
          <w:highlight w:val="none"/>
          <w:lang w:val="en-US" w:eastAsia="zh-CN"/>
        </w:rPr>
      </w:pPr>
    </w:p>
    <w:p w14:paraId="511F8571">
      <w:pPr>
        <w:pStyle w:val="10"/>
        <w:rPr>
          <w:rFonts w:hint="eastAsia" w:ascii="宋体" w:hAnsi="宋体" w:eastAsia="宋体" w:cs="宋体"/>
          <w:color w:val="auto"/>
          <w:sz w:val="22"/>
          <w:szCs w:val="22"/>
          <w:highlight w:val="none"/>
          <w:lang w:val="en-US" w:eastAsia="zh-CN"/>
        </w:rPr>
      </w:pPr>
    </w:p>
    <w:p w14:paraId="32078557">
      <w:pPr>
        <w:keepNext w:val="0"/>
        <w:keepLines w:val="0"/>
        <w:pageBreakBefore w:val="0"/>
        <w:widowControl w:val="0"/>
        <w:numPr>
          <w:ilvl w:val="0"/>
          <w:numId w:val="12"/>
        </w:numPr>
        <w:kinsoku/>
        <w:wordWrap/>
        <w:overflowPunct/>
        <w:topLinePunct w:val="0"/>
        <w:autoSpaceDE/>
        <w:autoSpaceDN/>
        <w:bidi w:val="0"/>
        <w:adjustRightInd/>
        <w:snapToGrid/>
        <w:spacing w:before="0" w:after="0" w:line="600" w:lineRule="auto"/>
        <w:ind w:left="0" w:leftChars="0" w:right="0" w:firstLine="0" w:firstLineChars="0"/>
        <w:jc w:val="left"/>
        <w:textAlignment w:val="baseline"/>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szCs w:val="22"/>
          <w:highlight w:val="none"/>
          <w:lang w:val="en-US" w:eastAsia="zh-CN" w:bidi="ar-SA"/>
        </w:rPr>
        <w:t>社保缴纳证明</w:t>
      </w:r>
    </w:p>
    <w:p w14:paraId="333B6D35">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firstLine="440" w:firstLineChars="200"/>
        <w:jc w:val="left"/>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依法缴纳社会保障资金的良好记录：提供缴费所属日期为投标截止时间前12个月内任一月份（投标商截止时间当月不计入）的缴费凭据或社保机关出具的缴费证明/在法规范围内不需提供的应出具书面说明和证明文件；</w:t>
      </w:r>
    </w:p>
    <w:p w14:paraId="64F504DD">
      <w:pPr>
        <w:pStyle w:val="10"/>
        <w:rPr>
          <w:rFonts w:hint="eastAsia" w:ascii="宋体" w:hAnsi="宋体" w:eastAsia="宋体" w:cs="宋体"/>
          <w:color w:val="auto"/>
          <w:sz w:val="22"/>
          <w:szCs w:val="22"/>
          <w:highlight w:val="none"/>
          <w:lang w:val="en-US" w:eastAsia="zh-CN"/>
        </w:rPr>
      </w:pPr>
    </w:p>
    <w:p w14:paraId="73C47FFD">
      <w:pPr>
        <w:pStyle w:val="10"/>
        <w:rPr>
          <w:rFonts w:hint="eastAsia" w:ascii="宋体" w:hAnsi="宋体" w:eastAsia="宋体" w:cs="宋体"/>
          <w:color w:val="auto"/>
          <w:sz w:val="22"/>
          <w:szCs w:val="22"/>
          <w:highlight w:val="none"/>
          <w:lang w:val="en-US" w:eastAsia="zh-CN"/>
        </w:rPr>
      </w:pPr>
    </w:p>
    <w:p w14:paraId="792A4E4E">
      <w:pPr>
        <w:pStyle w:val="10"/>
        <w:rPr>
          <w:rFonts w:hint="eastAsia" w:ascii="宋体" w:hAnsi="宋体" w:eastAsia="宋体" w:cs="宋体"/>
          <w:color w:val="auto"/>
          <w:sz w:val="22"/>
          <w:szCs w:val="22"/>
          <w:highlight w:val="none"/>
          <w:lang w:val="en-US" w:eastAsia="zh-CN"/>
        </w:rPr>
      </w:pPr>
    </w:p>
    <w:p w14:paraId="49AE06ED">
      <w:pPr>
        <w:pStyle w:val="10"/>
        <w:rPr>
          <w:rFonts w:hint="eastAsia" w:ascii="宋体" w:hAnsi="宋体" w:eastAsia="宋体" w:cs="宋体"/>
          <w:color w:val="auto"/>
          <w:sz w:val="22"/>
          <w:szCs w:val="22"/>
          <w:highlight w:val="none"/>
          <w:lang w:val="en-US" w:eastAsia="zh-CN"/>
        </w:rPr>
      </w:pPr>
    </w:p>
    <w:p w14:paraId="452706CC">
      <w:pPr>
        <w:pStyle w:val="10"/>
        <w:rPr>
          <w:rFonts w:hint="eastAsia" w:ascii="宋体" w:hAnsi="宋体" w:eastAsia="宋体" w:cs="宋体"/>
          <w:color w:val="auto"/>
          <w:sz w:val="22"/>
          <w:szCs w:val="22"/>
          <w:highlight w:val="none"/>
          <w:lang w:val="en-US" w:eastAsia="zh-CN"/>
        </w:rPr>
      </w:pPr>
    </w:p>
    <w:p w14:paraId="134CECB4">
      <w:pPr>
        <w:pStyle w:val="10"/>
        <w:rPr>
          <w:rFonts w:hint="eastAsia" w:ascii="宋体" w:hAnsi="宋体" w:eastAsia="宋体" w:cs="宋体"/>
          <w:color w:val="auto"/>
          <w:sz w:val="22"/>
          <w:szCs w:val="22"/>
          <w:highlight w:val="none"/>
          <w:lang w:val="en-US" w:eastAsia="zh-CN"/>
        </w:rPr>
      </w:pPr>
    </w:p>
    <w:p w14:paraId="4168A2D8">
      <w:pPr>
        <w:pStyle w:val="10"/>
        <w:rPr>
          <w:rFonts w:hint="eastAsia" w:ascii="宋体" w:hAnsi="宋体" w:eastAsia="宋体" w:cs="宋体"/>
          <w:color w:val="auto"/>
          <w:sz w:val="22"/>
          <w:szCs w:val="22"/>
          <w:highlight w:val="none"/>
          <w:lang w:val="en-US" w:eastAsia="zh-CN"/>
        </w:rPr>
      </w:pPr>
    </w:p>
    <w:p w14:paraId="0085D521">
      <w:pPr>
        <w:pStyle w:val="10"/>
        <w:rPr>
          <w:rFonts w:hint="eastAsia" w:ascii="宋体" w:hAnsi="宋体" w:eastAsia="宋体" w:cs="宋体"/>
          <w:color w:val="auto"/>
          <w:sz w:val="22"/>
          <w:szCs w:val="22"/>
          <w:highlight w:val="none"/>
          <w:lang w:val="en-US" w:eastAsia="zh-CN"/>
        </w:rPr>
      </w:pPr>
    </w:p>
    <w:p w14:paraId="25D7A1C4">
      <w:pPr>
        <w:pStyle w:val="10"/>
        <w:rPr>
          <w:rFonts w:hint="eastAsia" w:ascii="宋体" w:hAnsi="宋体" w:eastAsia="宋体" w:cs="宋体"/>
          <w:color w:val="auto"/>
          <w:sz w:val="22"/>
          <w:szCs w:val="22"/>
          <w:highlight w:val="none"/>
          <w:lang w:val="en-US" w:eastAsia="zh-CN"/>
        </w:rPr>
      </w:pPr>
    </w:p>
    <w:p w14:paraId="53F2A65D">
      <w:pPr>
        <w:pStyle w:val="10"/>
        <w:rPr>
          <w:rFonts w:hint="eastAsia" w:ascii="宋体" w:hAnsi="宋体" w:eastAsia="宋体" w:cs="宋体"/>
          <w:color w:val="auto"/>
          <w:sz w:val="22"/>
          <w:szCs w:val="22"/>
          <w:highlight w:val="none"/>
          <w:lang w:val="en-US" w:eastAsia="zh-CN"/>
        </w:rPr>
      </w:pPr>
    </w:p>
    <w:p w14:paraId="01F986D7">
      <w:pPr>
        <w:pStyle w:val="10"/>
        <w:rPr>
          <w:rFonts w:hint="eastAsia" w:ascii="宋体" w:hAnsi="宋体" w:eastAsia="宋体" w:cs="宋体"/>
          <w:color w:val="auto"/>
          <w:sz w:val="22"/>
          <w:szCs w:val="22"/>
          <w:highlight w:val="none"/>
          <w:lang w:val="en-US" w:eastAsia="zh-CN"/>
        </w:rPr>
      </w:pPr>
    </w:p>
    <w:p w14:paraId="47DE934B">
      <w:pPr>
        <w:pStyle w:val="10"/>
        <w:rPr>
          <w:rFonts w:hint="eastAsia" w:ascii="宋体" w:hAnsi="宋体" w:eastAsia="宋体" w:cs="宋体"/>
          <w:color w:val="auto"/>
          <w:sz w:val="22"/>
          <w:szCs w:val="22"/>
          <w:highlight w:val="none"/>
          <w:lang w:val="en-US" w:eastAsia="zh-CN"/>
        </w:rPr>
      </w:pPr>
    </w:p>
    <w:p w14:paraId="288C8CF7">
      <w:pPr>
        <w:pStyle w:val="10"/>
        <w:rPr>
          <w:rFonts w:hint="eastAsia" w:ascii="宋体" w:hAnsi="宋体" w:eastAsia="宋体" w:cs="宋体"/>
          <w:color w:val="auto"/>
          <w:sz w:val="22"/>
          <w:szCs w:val="22"/>
          <w:highlight w:val="none"/>
          <w:lang w:val="en-US" w:eastAsia="zh-CN"/>
        </w:rPr>
      </w:pPr>
    </w:p>
    <w:p w14:paraId="2421D38F">
      <w:pPr>
        <w:pStyle w:val="10"/>
        <w:rPr>
          <w:rFonts w:hint="eastAsia" w:ascii="宋体" w:hAnsi="宋体" w:eastAsia="宋体" w:cs="宋体"/>
          <w:color w:val="auto"/>
          <w:sz w:val="22"/>
          <w:szCs w:val="22"/>
          <w:highlight w:val="none"/>
          <w:lang w:val="en-US" w:eastAsia="zh-CN"/>
        </w:rPr>
      </w:pPr>
    </w:p>
    <w:p w14:paraId="188BCBB5">
      <w:pPr>
        <w:pStyle w:val="10"/>
        <w:rPr>
          <w:rFonts w:hint="eastAsia" w:ascii="宋体" w:hAnsi="宋体" w:eastAsia="宋体" w:cs="宋体"/>
          <w:color w:val="auto"/>
          <w:sz w:val="22"/>
          <w:szCs w:val="22"/>
          <w:highlight w:val="none"/>
          <w:lang w:val="en-US" w:eastAsia="zh-CN"/>
        </w:rPr>
      </w:pPr>
    </w:p>
    <w:p w14:paraId="63438663">
      <w:pPr>
        <w:pStyle w:val="10"/>
        <w:rPr>
          <w:rFonts w:hint="eastAsia" w:ascii="宋体" w:hAnsi="宋体" w:eastAsia="宋体" w:cs="宋体"/>
          <w:color w:val="auto"/>
          <w:sz w:val="22"/>
          <w:szCs w:val="22"/>
          <w:highlight w:val="none"/>
          <w:lang w:val="en-US" w:eastAsia="zh-CN"/>
        </w:rPr>
      </w:pPr>
    </w:p>
    <w:p w14:paraId="34435690">
      <w:pPr>
        <w:pStyle w:val="10"/>
        <w:rPr>
          <w:rFonts w:hint="eastAsia" w:ascii="宋体" w:hAnsi="宋体" w:eastAsia="宋体" w:cs="宋体"/>
          <w:color w:val="auto"/>
          <w:sz w:val="22"/>
          <w:szCs w:val="22"/>
          <w:highlight w:val="none"/>
          <w:lang w:val="en-US" w:eastAsia="zh-CN"/>
        </w:rPr>
      </w:pPr>
    </w:p>
    <w:p w14:paraId="4A8CB0C8">
      <w:pPr>
        <w:pStyle w:val="10"/>
        <w:rPr>
          <w:rFonts w:hint="eastAsia" w:ascii="宋体" w:hAnsi="宋体" w:eastAsia="宋体" w:cs="宋体"/>
          <w:color w:val="auto"/>
          <w:sz w:val="22"/>
          <w:szCs w:val="22"/>
          <w:highlight w:val="none"/>
          <w:lang w:val="en-US" w:eastAsia="zh-CN"/>
        </w:rPr>
      </w:pPr>
    </w:p>
    <w:p w14:paraId="41BDAE06">
      <w:pPr>
        <w:pStyle w:val="10"/>
        <w:rPr>
          <w:rFonts w:hint="eastAsia" w:ascii="宋体" w:hAnsi="宋体" w:eastAsia="宋体" w:cs="宋体"/>
          <w:color w:val="auto"/>
          <w:sz w:val="22"/>
          <w:szCs w:val="22"/>
          <w:highlight w:val="none"/>
          <w:lang w:val="en-US" w:eastAsia="zh-CN"/>
        </w:rPr>
      </w:pPr>
    </w:p>
    <w:p w14:paraId="607357BE">
      <w:pPr>
        <w:pStyle w:val="10"/>
        <w:rPr>
          <w:rFonts w:hint="eastAsia" w:ascii="宋体" w:hAnsi="宋体" w:eastAsia="宋体" w:cs="宋体"/>
          <w:color w:val="auto"/>
          <w:sz w:val="22"/>
          <w:szCs w:val="22"/>
          <w:highlight w:val="none"/>
          <w:lang w:val="en-US" w:eastAsia="zh-CN"/>
        </w:rPr>
      </w:pPr>
    </w:p>
    <w:p w14:paraId="2A7BA45B">
      <w:pPr>
        <w:pStyle w:val="10"/>
        <w:rPr>
          <w:rFonts w:hint="eastAsia" w:ascii="宋体" w:hAnsi="宋体" w:eastAsia="宋体" w:cs="宋体"/>
          <w:color w:val="auto"/>
          <w:sz w:val="22"/>
          <w:szCs w:val="22"/>
          <w:highlight w:val="none"/>
          <w:lang w:val="en-US" w:eastAsia="zh-CN"/>
        </w:rPr>
      </w:pPr>
    </w:p>
    <w:p w14:paraId="6FF4CDA6">
      <w:pPr>
        <w:pStyle w:val="10"/>
        <w:rPr>
          <w:rFonts w:hint="eastAsia" w:ascii="宋体" w:hAnsi="宋体" w:eastAsia="宋体" w:cs="宋体"/>
          <w:color w:val="auto"/>
          <w:sz w:val="22"/>
          <w:szCs w:val="22"/>
          <w:highlight w:val="none"/>
          <w:lang w:val="en-US" w:eastAsia="zh-CN"/>
        </w:rPr>
      </w:pPr>
    </w:p>
    <w:p w14:paraId="14A0E3C6">
      <w:pPr>
        <w:pStyle w:val="10"/>
        <w:rPr>
          <w:rFonts w:hint="eastAsia" w:ascii="宋体" w:hAnsi="宋体" w:eastAsia="宋体" w:cs="宋体"/>
          <w:color w:val="auto"/>
          <w:sz w:val="22"/>
          <w:szCs w:val="22"/>
          <w:highlight w:val="none"/>
          <w:lang w:val="en-US" w:eastAsia="zh-CN"/>
        </w:rPr>
      </w:pPr>
    </w:p>
    <w:p w14:paraId="6B1C12F1">
      <w:pPr>
        <w:pStyle w:val="10"/>
        <w:rPr>
          <w:rFonts w:hint="eastAsia" w:ascii="宋体" w:hAnsi="宋体" w:eastAsia="宋体" w:cs="宋体"/>
          <w:color w:val="auto"/>
          <w:sz w:val="22"/>
          <w:szCs w:val="22"/>
          <w:highlight w:val="none"/>
          <w:lang w:val="en-US" w:eastAsia="zh-CN"/>
        </w:rPr>
      </w:pPr>
    </w:p>
    <w:p w14:paraId="4D63F299">
      <w:pPr>
        <w:pStyle w:val="10"/>
        <w:rPr>
          <w:rFonts w:hint="eastAsia" w:ascii="宋体" w:hAnsi="宋体" w:eastAsia="宋体" w:cs="宋体"/>
          <w:color w:val="auto"/>
          <w:sz w:val="22"/>
          <w:szCs w:val="22"/>
          <w:highlight w:val="none"/>
          <w:lang w:val="en-US" w:eastAsia="zh-CN"/>
        </w:rPr>
      </w:pPr>
    </w:p>
    <w:p w14:paraId="4508BB11">
      <w:pPr>
        <w:pStyle w:val="10"/>
        <w:rPr>
          <w:rFonts w:hint="eastAsia" w:ascii="宋体" w:hAnsi="宋体" w:eastAsia="宋体" w:cs="宋体"/>
          <w:color w:val="auto"/>
          <w:sz w:val="22"/>
          <w:szCs w:val="22"/>
          <w:highlight w:val="none"/>
          <w:lang w:val="en-US" w:eastAsia="zh-CN"/>
        </w:rPr>
      </w:pPr>
    </w:p>
    <w:p w14:paraId="38B7817E">
      <w:pPr>
        <w:pStyle w:val="10"/>
        <w:rPr>
          <w:rFonts w:hint="eastAsia" w:ascii="宋体" w:hAnsi="宋体" w:eastAsia="宋体" w:cs="宋体"/>
          <w:color w:val="auto"/>
          <w:sz w:val="22"/>
          <w:szCs w:val="22"/>
          <w:highlight w:val="none"/>
          <w:lang w:val="en-US" w:eastAsia="zh-CN"/>
        </w:rPr>
      </w:pPr>
    </w:p>
    <w:p w14:paraId="3885022D">
      <w:pPr>
        <w:pStyle w:val="10"/>
        <w:rPr>
          <w:rFonts w:hint="eastAsia" w:ascii="宋体" w:hAnsi="宋体" w:eastAsia="宋体" w:cs="宋体"/>
          <w:color w:val="auto"/>
          <w:sz w:val="22"/>
          <w:szCs w:val="22"/>
          <w:highlight w:val="none"/>
          <w:lang w:val="en-US" w:eastAsia="zh-CN"/>
        </w:rPr>
      </w:pPr>
    </w:p>
    <w:p w14:paraId="1061C3D4">
      <w:pPr>
        <w:keepNext w:val="0"/>
        <w:keepLines w:val="0"/>
        <w:pageBreakBefore w:val="0"/>
        <w:widowControl/>
        <w:kinsoku/>
        <w:wordWrap/>
        <w:overflowPunct/>
        <w:topLinePunct w:val="0"/>
        <w:autoSpaceDE/>
        <w:autoSpaceDN/>
        <w:bidi w:val="0"/>
        <w:adjustRightInd/>
        <w:snapToGrid/>
        <w:spacing w:line="600" w:lineRule="auto"/>
        <w:rPr>
          <w:rFonts w:hint="eastAsia" w:ascii="宋体" w:hAnsi="宋体" w:eastAsia="宋体" w:cs="宋体"/>
          <w:sz w:val="22"/>
          <w:szCs w:val="22"/>
          <w:highlight w:val="none"/>
        </w:rPr>
      </w:pPr>
      <w:r>
        <w:rPr>
          <w:rFonts w:hint="eastAsia" w:ascii="宋体" w:hAnsi="宋体" w:cs="宋体"/>
          <w:b/>
          <w:sz w:val="22"/>
          <w:szCs w:val="22"/>
          <w:highlight w:val="none"/>
          <w:lang w:val="en-US" w:eastAsia="zh-CN"/>
        </w:rPr>
        <w:t>（六</w:t>
      </w:r>
      <w:r>
        <w:rPr>
          <w:rFonts w:hint="eastAsia" w:ascii="宋体" w:hAnsi="宋体" w:eastAsia="宋体" w:cs="宋体"/>
          <w:b/>
          <w:sz w:val="22"/>
          <w:szCs w:val="22"/>
          <w:highlight w:val="none"/>
          <w:lang w:eastAsia="zh-CN"/>
        </w:rPr>
        <w:t>）</w:t>
      </w:r>
      <w:r>
        <w:rPr>
          <w:rFonts w:hint="eastAsia" w:ascii="宋体" w:hAnsi="宋体" w:eastAsia="宋体" w:cs="宋体"/>
          <w:b/>
          <w:sz w:val="22"/>
          <w:szCs w:val="22"/>
          <w:highlight w:val="none"/>
        </w:rPr>
        <w:t>书面声明</w:t>
      </w:r>
    </w:p>
    <w:p w14:paraId="7C43804D">
      <w:pPr>
        <w:pStyle w:val="98"/>
        <w:spacing w:line="360" w:lineRule="auto"/>
        <w:jc w:val="center"/>
        <w:outlineLvl w:val="9"/>
        <w:rPr>
          <w:rFonts w:hint="eastAsia" w:ascii="宋体" w:hAnsi="宋体" w:eastAsia="宋体" w:cs="宋体"/>
          <w:sz w:val="22"/>
          <w:szCs w:val="22"/>
          <w:highlight w:val="none"/>
        </w:rPr>
      </w:pPr>
      <w:bookmarkStart w:id="159" w:name="_Toc16242"/>
      <w:bookmarkStart w:id="160" w:name="_Toc27028"/>
      <w:bookmarkStart w:id="161" w:name="_Toc27143"/>
      <w:r>
        <w:rPr>
          <w:rFonts w:hint="eastAsia" w:ascii="宋体" w:hAnsi="宋体" w:eastAsia="宋体" w:cs="宋体"/>
          <w:sz w:val="22"/>
          <w:szCs w:val="22"/>
          <w:highlight w:val="none"/>
        </w:rPr>
        <w:t>书面声明</w:t>
      </w:r>
      <w:bookmarkEnd w:id="159"/>
      <w:bookmarkEnd w:id="160"/>
      <w:bookmarkEnd w:id="161"/>
    </w:p>
    <w:p w14:paraId="26391124">
      <w:pPr>
        <w:widowControl/>
        <w:spacing w:line="360" w:lineRule="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采购人名称</w:t>
      </w:r>
      <w:r>
        <w:rPr>
          <w:rFonts w:hint="eastAsia" w:ascii="宋体" w:hAnsi="宋体" w:eastAsia="宋体" w:cs="宋体"/>
          <w:sz w:val="22"/>
          <w:szCs w:val="22"/>
          <w:highlight w:val="none"/>
        </w:rPr>
        <w:t>：</w:t>
      </w:r>
    </w:p>
    <w:p w14:paraId="4EA18CDB">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我方作为</w:t>
      </w:r>
      <w:r>
        <w:rPr>
          <w:rFonts w:hint="eastAsia" w:ascii="宋体" w:hAnsi="宋体" w:eastAsia="宋体" w:cs="宋体"/>
          <w:sz w:val="22"/>
          <w:szCs w:val="22"/>
          <w:highlight w:val="none"/>
          <w:u w:val="none"/>
          <w:lang w:val="en-US" w:eastAsia="zh-CN"/>
        </w:rPr>
        <w:t>（项目名称及合同包名称）</w:t>
      </w:r>
      <w:r>
        <w:rPr>
          <w:rFonts w:hint="eastAsia" w:ascii="宋体" w:hAnsi="宋体" w:eastAsia="宋体" w:cs="宋体"/>
          <w:sz w:val="22"/>
          <w:szCs w:val="22"/>
          <w:highlight w:val="none"/>
        </w:rPr>
        <w:t>（采购项目编号：）的投标</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，在此郑重声明：</w:t>
      </w:r>
    </w:p>
    <w:p w14:paraId="7D431A73">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1、在参加本次政府采购活动前3年内的经营活动中_（填“没有”或“有”）重大违法记录。</w:t>
      </w:r>
      <w:r>
        <w:rPr>
          <w:rFonts w:hint="eastAsia" w:ascii="宋体" w:hAnsi="宋体" w:cs="宋体"/>
          <w:sz w:val="22"/>
          <w:szCs w:val="22"/>
          <w:highlight w:val="none"/>
          <w:lang w:eastAsia="zh-CN"/>
        </w:rPr>
        <w:t>投标人</w:t>
      </w:r>
      <w:r>
        <w:rPr>
          <w:rFonts w:hint="eastAsia" w:ascii="宋体" w:hAnsi="宋体" w:eastAsia="宋体" w:cs="宋体"/>
          <w:b/>
          <w:bCs/>
          <w:sz w:val="22"/>
          <w:szCs w:val="22"/>
          <w:highlight w:val="none"/>
        </w:rPr>
        <w:t>在参加政府采购活动前3年内因违法经营被禁止在一定期限内参加政府采购活动，期限届满的，可以参加政府采购活动，但应提供期限届满的证明材料。</w:t>
      </w:r>
    </w:p>
    <w:p w14:paraId="69C503B0">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2、我方_（填“未被列入”或“被列入”）失信被执行人名单。</w:t>
      </w:r>
    </w:p>
    <w:p w14:paraId="32E955F0">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3、我方_（填“未被列入”或“被列入”）重大税收违法案件当事人名单。</w:t>
      </w:r>
    </w:p>
    <w:p w14:paraId="7BDC6B41">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4、我方_（填“未被列入”或“被列入”）政府采购严重违法失信行为记录名单。</w:t>
      </w:r>
    </w:p>
    <w:p w14:paraId="4340888E">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如有不实，我方将无条件地退出本项目的采购活动，并遵照</w:t>
      </w:r>
      <w:r>
        <w:rPr>
          <w:rFonts w:hint="eastAsia" w:ascii="宋体" w:hAnsi="宋体" w:cs="宋体"/>
          <w:sz w:val="22"/>
          <w:szCs w:val="22"/>
          <w:highlight w:val="none"/>
          <w:lang w:eastAsia="zh-CN"/>
        </w:rPr>
        <w:t>《中华人民共和国政府采购法》</w:t>
      </w:r>
      <w:r>
        <w:rPr>
          <w:rFonts w:hint="eastAsia" w:ascii="宋体" w:hAnsi="宋体" w:eastAsia="宋体" w:cs="宋体"/>
          <w:sz w:val="22"/>
          <w:szCs w:val="22"/>
          <w:highlight w:val="none"/>
        </w:rPr>
        <w:t>有关“提供虚假材料的规定”接受处罚。</w:t>
      </w:r>
    </w:p>
    <w:p w14:paraId="6741DE7B">
      <w:pPr>
        <w:widowControl/>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特此声明。</w:t>
      </w:r>
    </w:p>
    <w:p w14:paraId="07225B52">
      <w:pPr>
        <w:widowControl/>
        <w:spacing w:line="360" w:lineRule="auto"/>
        <w:ind w:firstLine="1980" w:firstLineChars="900"/>
        <w:rPr>
          <w:rFonts w:hint="eastAsia" w:ascii="宋体" w:hAnsi="宋体" w:eastAsia="宋体" w:cs="宋体"/>
          <w:sz w:val="22"/>
          <w:szCs w:val="22"/>
          <w:highlight w:val="none"/>
        </w:rPr>
      </w:pP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：（加盖公章）</w:t>
      </w:r>
    </w:p>
    <w:p w14:paraId="2EC3C26F">
      <w:pPr>
        <w:widowControl/>
        <w:spacing w:line="360" w:lineRule="auto"/>
        <w:ind w:firstLine="1920" w:firstLineChars="8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lang w:val="en-US" w:eastAsia="zh-CN"/>
        </w:rPr>
        <w:t>签字</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14:paraId="07C055CE">
      <w:pPr>
        <w:widowControl/>
        <w:spacing w:line="360" w:lineRule="auto"/>
        <w:ind w:firstLine="1920" w:firstLineChars="800"/>
        <w:rPr>
          <w:rFonts w:hint="eastAsia" w:ascii="Times New Roman" w:hAnsi="Times New Roman" w:eastAsia="宋体" w:cs="Times New Roman"/>
          <w:szCs w:val="20"/>
          <w:highlight w:val="none"/>
        </w:rPr>
      </w:pPr>
      <w:r>
        <w:rPr>
          <w:rFonts w:hint="eastAsia" w:ascii="宋体" w:hAnsi="宋体" w:eastAsia="宋体" w:cs="宋体"/>
          <w:sz w:val="24"/>
          <w:szCs w:val="24"/>
          <w:highlight w:val="none"/>
        </w:rPr>
        <w:t>日期：　　年　月　日</w:t>
      </w:r>
    </w:p>
    <w:p w14:paraId="554EB080">
      <w:pPr>
        <w:widowControl/>
        <w:spacing w:line="480" w:lineRule="auto"/>
        <w:rPr>
          <w:rFonts w:hint="eastAsia" w:ascii="宋体" w:hAnsi="宋体" w:cs="宋体"/>
          <w:b/>
          <w:bCs/>
          <w:kern w:val="0"/>
          <w:sz w:val="22"/>
          <w:szCs w:val="22"/>
          <w:highlight w:val="yellow"/>
          <w:lang w:val="en-US" w:eastAsia="zh-CN"/>
        </w:rPr>
      </w:pPr>
    </w:p>
    <w:p w14:paraId="6BDC6F43">
      <w:pPr>
        <w:widowControl/>
        <w:spacing w:line="480" w:lineRule="auto"/>
        <w:rPr>
          <w:rFonts w:hint="eastAsia" w:ascii="宋体" w:hAnsi="宋体" w:cs="宋体"/>
          <w:b/>
          <w:bCs/>
          <w:kern w:val="0"/>
          <w:sz w:val="22"/>
          <w:szCs w:val="22"/>
          <w:highlight w:val="yellow"/>
          <w:lang w:val="en-US" w:eastAsia="zh-CN"/>
        </w:rPr>
      </w:pPr>
    </w:p>
    <w:p w14:paraId="364A6B5D">
      <w:pPr>
        <w:widowControl/>
        <w:spacing w:line="480" w:lineRule="auto"/>
        <w:rPr>
          <w:rFonts w:hint="eastAsia" w:ascii="宋体" w:hAnsi="宋体" w:cs="宋体"/>
          <w:b/>
          <w:bCs/>
          <w:kern w:val="0"/>
          <w:sz w:val="22"/>
          <w:szCs w:val="22"/>
          <w:highlight w:val="yellow"/>
          <w:lang w:val="en-US" w:eastAsia="zh-CN"/>
        </w:rPr>
      </w:pPr>
    </w:p>
    <w:p w14:paraId="27E792F6">
      <w:pPr>
        <w:pStyle w:val="10"/>
        <w:rPr>
          <w:rFonts w:hint="eastAsia" w:ascii="宋体" w:hAnsi="宋体" w:cs="宋体"/>
          <w:b/>
          <w:bCs/>
          <w:kern w:val="0"/>
          <w:sz w:val="22"/>
          <w:szCs w:val="22"/>
          <w:highlight w:val="yellow"/>
          <w:lang w:val="en-US" w:eastAsia="zh-CN"/>
        </w:rPr>
      </w:pPr>
    </w:p>
    <w:p w14:paraId="7FA50C68">
      <w:pPr>
        <w:pStyle w:val="10"/>
        <w:rPr>
          <w:rFonts w:hint="eastAsia" w:ascii="宋体" w:hAnsi="宋体" w:cs="宋体"/>
          <w:b/>
          <w:bCs/>
          <w:kern w:val="0"/>
          <w:sz w:val="22"/>
          <w:szCs w:val="22"/>
          <w:highlight w:val="yellow"/>
          <w:lang w:val="en-US" w:eastAsia="zh-CN"/>
        </w:rPr>
      </w:pPr>
    </w:p>
    <w:p w14:paraId="612267F2">
      <w:pPr>
        <w:pStyle w:val="10"/>
        <w:rPr>
          <w:rFonts w:hint="eastAsia" w:ascii="宋体" w:hAnsi="宋体" w:cs="宋体"/>
          <w:b/>
          <w:bCs/>
          <w:kern w:val="0"/>
          <w:sz w:val="22"/>
          <w:szCs w:val="22"/>
          <w:highlight w:val="yellow"/>
          <w:lang w:val="en-US" w:eastAsia="zh-CN"/>
        </w:rPr>
      </w:pPr>
    </w:p>
    <w:p w14:paraId="4278AEA8">
      <w:pPr>
        <w:pStyle w:val="10"/>
        <w:rPr>
          <w:rFonts w:hint="eastAsia" w:ascii="宋体" w:hAnsi="宋体" w:cs="宋体"/>
          <w:b/>
          <w:bCs/>
          <w:kern w:val="0"/>
          <w:sz w:val="22"/>
          <w:szCs w:val="22"/>
          <w:highlight w:val="yellow"/>
          <w:lang w:val="en-US" w:eastAsia="zh-CN"/>
        </w:rPr>
      </w:pPr>
    </w:p>
    <w:p w14:paraId="4D0A9103">
      <w:pPr>
        <w:pStyle w:val="10"/>
        <w:rPr>
          <w:rFonts w:hint="eastAsia" w:ascii="宋体" w:hAnsi="宋体" w:cs="宋体"/>
          <w:b/>
          <w:bCs/>
          <w:kern w:val="0"/>
          <w:sz w:val="22"/>
          <w:szCs w:val="22"/>
          <w:highlight w:val="yellow"/>
          <w:lang w:val="en-US" w:eastAsia="zh-CN"/>
        </w:rPr>
      </w:pPr>
    </w:p>
    <w:p w14:paraId="4ADF4595">
      <w:pPr>
        <w:pStyle w:val="10"/>
        <w:rPr>
          <w:rFonts w:hint="eastAsia" w:ascii="宋体" w:hAnsi="宋体" w:cs="宋体"/>
          <w:b/>
          <w:bCs/>
          <w:kern w:val="0"/>
          <w:sz w:val="22"/>
          <w:szCs w:val="22"/>
          <w:highlight w:val="yellow"/>
          <w:lang w:val="en-US" w:eastAsia="zh-CN"/>
        </w:rPr>
      </w:pPr>
    </w:p>
    <w:p w14:paraId="737B94B5">
      <w:pPr>
        <w:pStyle w:val="10"/>
        <w:rPr>
          <w:rFonts w:hint="eastAsia" w:ascii="宋体" w:hAnsi="宋体" w:cs="宋体"/>
          <w:b/>
          <w:bCs/>
          <w:kern w:val="0"/>
          <w:sz w:val="22"/>
          <w:szCs w:val="22"/>
          <w:highlight w:val="yellow"/>
          <w:lang w:val="en-US" w:eastAsia="zh-CN"/>
        </w:rPr>
      </w:pPr>
    </w:p>
    <w:p w14:paraId="3CD6087F">
      <w:pPr>
        <w:pStyle w:val="10"/>
        <w:rPr>
          <w:rFonts w:hint="eastAsia" w:ascii="宋体" w:hAnsi="宋体" w:cs="宋体"/>
          <w:b/>
          <w:bCs/>
          <w:kern w:val="0"/>
          <w:sz w:val="22"/>
          <w:szCs w:val="22"/>
          <w:highlight w:val="yellow"/>
          <w:lang w:val="en-US" w:eastAsia="zh-CN"/>
        </w:rPr>
      </w:pPr>
    </w:p>
    <w:p w14:paraId="25E93F81">
      <w:pPr>
        <w:widowControl/>
        <w:numPr>
          <w:ilvl w:val="0"/>
          <w:numId w:val="13"/>
        </w:numPr>
        <w:spacing w:line="480" w:lineRule="auto"/>
        <w:rPr>
          <w:rFonts w:hint="eastAsia" w:ascii="宋体" w:hAnsi="宋体" w:cs="宋体"/>
          <w:b/>
          <w:bCs/>
          <w:kern w:val="0"/>
          <w:sz w:val="22"/>
          <w:szCs w:val="22"/>
          <w:highlight w:val="none"/>
          <w:lang w:val="en-US" w:eastAsia="zh-CN"/>
        </w:rPr>
      </w:pPr>
      <w:r>
        <w:rPr>
          <w:rFonts w:hint="eastAsia" w:ascii="宋体" w:hAnsi="宋体" w:cs="宋体"/>
          <w:b/>
          <w:bCs/>
          <w:kern w:val="0"/>
          <w:sz w:val="22"/>
          <w:szCs w:val="22"/>
          <w:highlight w:val="none"/>
          <w:lang w:val="en-US" w:eastAsia="zh-CN"/>
        </w:rPr>
        <w:t>资质要求</w:t>
      </w:r>
    </w:p>
    <w:p w14:paraId="2AD890F8">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投标人须具备行政主管部门颁发的【文物保护工程（施工）一级资质】（从业范围须包括：近现代重要史迹及代表性建筑），并具有履行合同所必需的设备和专业技术能力。</w:t>
      </w:r>
    </w:p>
    <w:p w14:paraId="4587A8BB">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投标人须具备行政主管部门颁发的【文物保护工程（施工）一级资质】（从业范围须包括：近现代重要史迹及代表性建筑）”需提供相关证书盖章扫描件；“并具有履行合同所必需的设备和专业技术能力”须提供承诺。</w:t>
      </w:r>
    </w:p>
    <w:p w14:paraId="015DB1EE">
      <w:pPr>
        <w:pStyle w:val="10"/>
        <w:rPr>
          <w:rFonts w:hint="eastAsia" w:ascii="宋体" w:hAnsi="宋体" w:eastAsia="宋体" w:cs="宋体"/>
          <w:color w:val="auto"/>
          <w:sz w:val="22"/>
          <w:szCs w:val="22"/>
          <w:highlight w:val="none"/>
          <w:lang w:val="en-US" w:eastAsia="zh-CN"/>
        </w:rPr>
      </w:pPr>
    </w:p>
    <w:p w14:paraId="6481A40C">
      <w:pPr>
        <w:pStyle w:val="10"/>
        <w:rPr>
          <w:rFonts w:hint="eastAsia" w:ascii="宋体" w:hAnsi="宋体" w:eastAsia="宋体" w:cs="宋体"/>
          <w:color w:val="auto"/>
          <w:sz w:val="22"/>
          <w:szCs w:val="22"/>
          <w:highlight w:val="none"/>
          <w:lang w:val="en-US" w:eastAsia="zh-CN"/>
        </w:rPr>
      </w:pPr>
    </w:p>
    <w:p w14:paraId="16E59560">
      <w:pPr>
        <w:pStyle w:val="10"/>
        <w:rPr>
          <w:rFonts w:hint="eastAsia" w:ascii="宋体" w:hAnsi="宋体" w:eastAsia="宋体" w:cs="宋体"/>
          <w:color w:val="auto"/>
          <w:sz w:val="22"/>
          <w:szCs w:val="22"/>
          <w:highlight w:val="none"/>
          <w:lang w:val="en-US" w:eastAsia="zh-CN"/>
        </w:rPr>
      </w:pPr>
    </w:p>
    <w:p w14:paraId="10B0ECE5">
      <w:pPr>
        <w:pStyle w:val="10"/>
        <w:rPr>
          <w:rFonts w:hint="eastAsia" w:ascii="宋体" w:hAnsi="宋体" w:eastAsia="宋体" w:cs="宋体"/>
          <w:color w:val="auto"/>
          <w:sz w:val="22"/>
          <w:szCs w:val="22"/>
          <w:highlight w:val="none"/>
          <w:lang w:val="en-US" w:eastAsia="zh-CN"/>
        </w:rPr>
      </w:pPr>
    </w:p>
    <w:p w14:paraId="6027E346">
      <w:pPr>
        <w:pStyle w:val="10"/>
        <w:rPr>
          <w:rFonts w:hint="eastAsia" w:ascii="宋体" w:hAnsi="宋体" w:eastAsia="宋体" w:cs="宋体"/>
          <w:color w:val="auto"/>
          <w:sz w:val="22"/>
          <w:szCs w:val="22"/>
          <w:highlight w:val="none"/>
          <w:lang w:val="en-US" w:eastAsia="zh-CN"/>
        </w:rPr>
      </w:pPr>
    </w:p>
    <w:p w14:paraId="51AE728C">
      <w:pPr>
        <w:pStyle w:val="10"/>
        <w:rPr>
          <w:rFonts w:hint="eastAsia" w:ascii="宋体" w:hAnsi="宋体" w:eastAsia="宋体" w:cs="宋体"/>
          <w:color w:val="auto"/>
          <w:sz w:val="22"/>
          <w:szCs w:val="22"/>
          <w:highlight w:val="none"/>
          <w:lang w:val="en-US" w:eastAsia="zh-CN"/>
        </w:rPr>
      </w:pPr>
    </w:p>
    <w:p w14:paraId="207EF91E">
      <w:pPr>
        <w:pStyle w:val="10"/>
        <w:rPr>
          <w:rFonts w:hint="eastAsia" w:ascii="宋体" w:hAnsi="宋体" w:eastAsia="宋体" w:cs="宋体"/>
          <w:color w:val="auto"/>
          <w:sz w:val="22"/>
          <w:szCs w:val="22"/>
          <w:highlight w:val="none"/>
          <w:lang w:val="en-US" w:eastAsia="zh-CN"/>
        </w:rPr>
      </w:pPr>
    </w:p>
    <w:p w14:paraId="756B1A76">
      <w:pPr>
        <w:pStyle w:val="10"/>
        <w:rPr>
          <w:rFonts w:hint="eastAsia" w:ascii="宋体" w:hAnsi="宋体" w:eastAsia="宋体" w:cs="宋体"/>
          <w:color w:val="auto"/>
          <w:sz w:val="22"/>
          <w:szCs w:val="22"/>
          <w:highlight w:val="none"/>
          <w:lang w:val="en-US" w:eastAsia="zh-CN"/>
        </w:rPr>
      </w:pPr>
    </w:p>
    <w:p w14:paraId="2B69F61B">
      <w:pPr>
        <w:pStyle w:val="10"/>
        <w:rPr>
          <w:rFonts w:hint="eastAsia" w:ascii="宋体" w:hAnsi="宋体" w:eastAsia="宋体" w:cs="宋体"/>
          <w:color w:val="auto"/>
          <w:sz w:val="22"/>
          <w:szCs w:val="22"/>
          <w:highlight w:val="none"/>
          <w:lang w:val="en-US" w:eastAsia="zh-CN"/>
        </w:rPr>
      </w:pPr>
    </w:p>
    <w:p w14:paraId="60D32513">
      <w:pPr>
        <w:pStyle w:val="10"/>
        <w:rPr>
          <w:rFonts w:hint="eastAsia" w:ascii="宋体" w:hAnsi="宋体" w:eastAsia="宋体" w:cs="宋体"/>
          <w:color w:val="auto"/>
          <w:sz w:val="22"/>
          <w:szCs w:val="22"/>
          <w:highlight w:val="none"/>
          <w:lang w:val="en-US" w:eastAsia="zh-CN"/>
        </w:rPr>
      </w:pPr>
    </w:p>
    <w:p w14:paraId="4B7873FB">
      <w:pPr>
        <w:pStyle w:val="10"/>
        <w:rPr>
          <w:rFonts w:hint="eastAsia" w:ascii="宋体" w:hAnsi="宋体" w:eastAsia="宋体" w:cs="宋体"/>
          <w:color w:val="auto"/>
          <w:sz w:val="22"/>
          <w:szCs w:val="22"/>
          <w:highlight w:val="none"/>
          <w:lang w:val="en-US" w:eastAsia="zh-CN"/>
        </w:rPr>
      </w:pPr>
    </w:p>
    <w:p w14:paraId="461D3945">
      <w:pPr>
        <w:pStyle w:val="10"/>
        <w:rPr>
          <w:rFonts w:hint="eastAsia" w:ascii="宋体" w:hAnsi="宋体" w:eastAsia="宋体" w:cs="宋体"/>
          <w:color w:val="auto"/>
          <w:sz w:val="22"/>
          <w:szCs w:val="22"/>
          <w:highlight w:val="none"/>
          <w:lang w:val="en-US" w:eastAsia="zh-CN"/>
        </w:rPr>
      </w:pPr>
    </w:p>
    <w:p w14:paraId="23775DE6">
      <w:pPr>
        <w:pStyle w:val="10"/>
        <w:rPr>
          <w:rFonts w:hint="eastAsia" w:ascii="宋体" w:hAnsi="宋体" w:eastAsia="宋体" w:cs="宋体"/>
          <w:color w:val="auto"/>
          <w:sz w:val="22"/>
          <w:szCs w:val="22"/>
          <w:highlight w:val="none"/>
          <w:lang w:val="en-US" w:eastAsia="zh-CN"/>
        </w:rPr>
      </w:pPr>
    </w:p>
    <w:p w14:paraId="0C134E3E">
      <w:pPr>
        <w:pStyle w:val="10"/>
        <w:rPr>
          <w:rFonts w:hint="eastAsia" w:ascii="宋体" w:hAnsi="宋体" w:eastAsia="宋体" w:cs="宋体"/>
          <w:color w:val="auto"/>
          <w:sz w:val="22"/>
          <w:szCs w:val="22"/>
          <w:highlight w:val="none"/>
          <w:lang w:val="en-US" w:eastAsia="zh-CN"/>
        </w:rPr>
      </w:pPr>
    </w:p>
    <w:p w14:paraId="21D512F1">
      <w:pPr>
        <w:pStyle w:val="10"/>
        <w:rPr>
          <w:rFonts w:hint="eastAsia" w:ascii="宋体" w:hAnsi="宋体" w:eastAsia="宋体" w:cs="宋体"/>
          <w:color w:val="auto"/>
          <w:sz w:val="22"/>
          <w:szCs w:val="22"/>
          <w:highlight w:val="none"/>
          <w:lang w:val="en-US" w:eastAsia="zh-CN"/>
        </w:rPr>
      </w:pPr>
    </w:p>
    <w:p w14:paraId="0A63719B">
      <w:pPr>
        <w:pStyle w:val="10"/>
        <w:rPr>
          <w:rFonts w:hint="eastAsia" w:ascii="宋体" w:hAnsi="宋体" w:eastAsia="宋体" w:cs="宋体"/>
          <w:color w:val="auto"/>
          <w:sz w:val="22"/>
          <w:szCs w:val="22"/>
          <w:highlight w:val="none"/>
          <w:lang w:val="en-US" w:eastAsia="zh-CN"/>
        </w:rPr>
      </w:pPr>
    </w:p>
    <w:p w14:paraId="401E6256">
      <w:pPr>
        <w:pStyle w:val="10"/>
        <w:rPr>
          <w:rFonts w:hint="eastAsia" w:ascii="宋体" w:hAnsi="宋体" w:eastAsia="宋体" w:cs="宋体"/>
          <w:color w:val="auto"/>
          <w:sz w:val="22"/>
          <w:szCs w:val="22"/>
          <w:highlight w:val="none"/>
          <w:lang w:val="en-US" w:eastAsia="zh-CN"/>
        </w:rPr>
      </w:pPr>
    </w:p>
    <w:p w14:paraId="16F673C4">
      <w:pPr>
        <w:pStyle w:val="10"/>
        <w:rPr>
          <w:rFonts w:hint="eastAsia" w:ascii="宋体" w:hAnsi="宋体" w:eastAsia="宋体" w:cs="宋体"/>
          <w:color w:val="auto"/>
          <w:sz w:val="22"/>
          <w:szCs w:val="22"/>
          <w:highlight w:val="none"/>
          <w:lang w:val="en-US" w:eastAsia="zh-CN"/>
        </w:rPr>
      </w:pPr>
    </w:p>
    <w:p w14:paraId="13D0848D">
      <w:pPr>
        <w:pStyle w:val="10"/>
        <w:rPr>
          <w:rFonts w:hint="eastAsia" w:ascii="宋体" w:hAnsi="宋体" w:eastAsia="宋体" w:cs="宋体"/>
          <w:color w:val="auto"/>
          <w:sz w:val="22"/>
          <w:szCs w:val="22"/>
          <w:highlight w:val="none"/>
          <w:lang w:val="en-US" w:eastAsia="zh-CN"/>
        </w:rPr>
      </w:pPr>
    </w:p>
    <w:p w14:paraId="73279175">
      <w:pPr>
        <w:pStyle w:val="10"/>
        <w:rPr>
          <w:rFonts w:hint="eastAsia" w:ascii="宋体" w:hAnsi="宋体" w:eastAsia="宋体" w:cs="宋体"/>
          <w:color w:val="auto"/>
          <w:sz w:val="22"/>
          <w:szCs w:val="22"/>
          <w:highlight w:val="none"/>
          <w:lang w:val="en-US" w:eastAsia="zh-CN"/>
        </w:rPr>
      </w:pPr>
    </w:p>
    <w:p w14:paraId="101E60C2">
      <w:pPr>
        <w:pStyle w:val="10"/>
        <w:rPr>
          <w:rFonts w:hint="eastAsia" w:ascii="宋体" w:hAnsi="宋体" w:eastAsia="宋体" w:cs="宋体"/>
          <w:color w:val="auto"/>
          <w:sz w:val="22"/>
          <w:szCs w:val="22"/>
          <w:highlight w:val="none"/>
          <w:lang w:val="en-US" w:eastAsia="zh-CN"/>
        </w:rPr>
      </w:pPr>
    </w:p>
    <w:p w14:paraId="07703C41">
      <w:pPr>
        <w:pStyle w:val="10"/>
        <w:rPr>
          <w:rFonts w:hint="eastAsia" w:ascii="宋体" w:hAnsi="宋体" w:eastAsia="宋体" w:cs="宋体"/>
          <w:color w:val="auto"/>
          <w:sz w:val="22"/>
          <w:szCs w:val="22"/>
          <w:highlight w:val="none"/>
          <w:lang w:val="en-US" w:eastAsia="zh-CN"/>
        </w:rPr>
      </w:pPr>
    </w:p>
    <w:p w14:paraId="4BAE76B4">
      <w:pPr>
        <w:pStyle w:val="10"/>
        <w:rPr>
          <w:rFonts w:hint="eastAsia" w:ascii="宋体" w:hAnsi="宋体" w:eastAsia="宋体" w:cs="宋体"/>
          <w:color w:val="auto"/>
          <w:sz w:val="22"/>
          <w:szCs w:val="22"/>
          <w:highlight w:val="none"/>
          <w:lang w:val="en-US" w:eastAsia="zh-CN"/>
        </w:rPr>
      </w:pPr>
    </w:p>
    <w:p w14:paraId="7CA8C96B">
      <w:pPr>
        <w:pStyle w:val="10"/>
        <w:rPr>
          <w:rFonts w:hint="eastAsia" w:ascii="宋体" w:hAnsi="宋体" w:eastAsia="宋体" w:cs="宋体"/>
          <w:color w:val="auto"/>
          <w:sz w:val="22"/>
          <w:szCs w:val="22"/>
          <w:highlight w:val="none"/>
          <w:lang w:val="en-US" w:eastAsia="zh-CN"/>
        </w:rPr>
      </w:pPr>
    </w:p>
    <w:p w14:paraId="39CA6C00">
      <w:pPr>
        <w:pStyle w:val="10"/>
        <w:rPr>
          <w:rFonts w:hint="eastAsia" w:ascii="宋体" w:hAnsi="宋体" w:eastAsia="宋体" w:cs="宋体"/>
          <w:color w:val="auto"/>
          <w:sz w:val="22"/>
          <w:szCs w:val="22"/>
          <w:highlight w:val="none"/>
          <w:lang w:val="en-US" w:eastAsia="zh-CN"/>
        </w:rPr>
      </w:pPr>
    </w:p>
    <w:p w14:paraId="723512BE">
      <w:pPr>
        <w:pStyle w:val="10"/>
        <w:rPr>
          <w:rFonts w:hint="eastAsia" w:ascii="宋体" w:hAnsi="宋体" w:eastAsia="宋体" w:cs="宋体"/>
          <w:color w:val="auto"/>
          <w:sz w:val="22"/>
          <w:szCs w:val="22"/>
          <w:highlight w:val="none"/>
          <w:lang w:val="en-US" w:eastAsia="zh-CN"/>
        </w:rPr>
      </w:pPr>
    </w:p>
    <w:p w14:paraId="0B4E452C">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p>
    <w:p w14:paraId="1C259B47">
      <w:pPr>
        <w:pStyle w:val="16"/>
        <w:numPr>
          <w:ilvl w:val="0"/>
          <w:numId w:val="0"/>
        </w:numPr>
        <w:rPr>
          <w:rFonts w:hint="eastAsia"/>
          <w:sz w:val="21"/>
          <w:szCs w:val="21"/>
          <w:lang w:val="en-US" w:eastAsia="zh-CN"/>
        </w:rPr>
      </w:pPr>
      <w:r>
        <w:rPr>
          <w:rFonts w:hint="eastAsia"/>
          <w:sz w:val="21"/>
          <w:szCs w:val="21"/>
          <w:lang w:val="en-US" w:eastAsia="zh-CN"/>
        </w:rPr>
        <w:t>附：承诺函</w:t>
      </w:r>
    </w:p>
    <w:p w14:paraId="3FA1878B">
      <w:pPr>
        <w:pStyle w:val="16"/>
        <w:numPr>
          <w:ilvl w:val="0"/>
          <w:numId w:val="0"/>
        </w:numPr>
        <w:jc w:val="center"/>
        <w:rPr>
          <w:rFonts w:hint="eastAsia"/>
          <w:b/>
          <w:bCs/>
          <w:sz w:val="28"/>
          <w:szCs w:val="28"/>
          <w:lang w:val="en-US" w:eastAsia="zh-CN"/>
        </w:rPr>
      </w:pPr>
    </w:p>
    <w:p w14:paraId="7DDE177B">
      <w:pPr>
        <w:pStyle w:val="16"/>
        <w:numPr>
          <w:ilvl w:val="0"/>
          <w:numId w:val="0"/>
        </w:numPr>
        <w:jc w:val="center"/>
        <w:rPr>
          <w:rFonts w:hint="eastAsia"/>
          <w:b/>
          <w:bCs/>
          <w:sz w:val="28"/>
          <w:szCs w:val="28"/>
          <w:lang w:val="en-US" w:eastAsia="zh-CN"/>
        </w:rPr>
      </w:pPr>
      <w:r>
        <w:rPr>
          <w:rFonts w:hint="eastAsia"/>
          <w:b/>
          <w:bCs/>
          <w:sz w:val="28"/>
          <w:szCs w:val="28"/>
          <w:lang w:val="en-US" w:eastAsia="zh-CN"/>
        </w:rPr>
        <w:t>承诺函</w:t>
      </w:r>
    </w:p>
    <w:p w14:paraId="4A794947">
      <w:pPr>
        <w:pStyle w:val="16"/>
        <w:numPr>
          <w:ilvl w:val="0"/>
          <w:numId w:val="0"/>
        </w:numPr>
        <w:jc w:val="center"/>
        <w:rPr>
          <w:rFonts w:hint="eastAsia"/>
          <w:b/>
          <w:bCs/>
          <w:sz w:val="28"/>
          <w:szCs w:val="28"/>
          <w:lang w:val="en-US" w:eastAsia="zh-CN"/>
        </w:rPr>
      </w:pPr>
    </w:p>
    <w:p w14:paraId="43ED45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致：（招标人名称）</w:t>
      </w:r>
    </w:p>
    <w:p w14:paraId="3EAD0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我公司承诺：我公司</w:t>
      </w:r>
      <w:r>
        <w:rPr>
          <w:rFonts w:hint="eastAsia" w:ascii="宋体" w:hAnsi="宋体" w:eastAsia="宋体" w:cs="宋体"/>
          <w:color w:val="auto"/>
          <w:sz w:val="22"/>
          <w:szCs w:val="22"/>
          <w:highlight w:val="none"/>
          <w:lang w:val="en-US" w:eastAsia="zh-CN"/>
        </w:rPr>
        <w:t>具有履行</w:t>
      </w:r>
      <w:r>
        <w:rPr>
          <w:rFonts w:hint="eastAsia" w:ascii="宋体" w:hAnsi="宋体" w:cs="宋体"/>
          <w:color w:val="auto"/>
          <w:sz w:val="22"/>
          <w:szCs w:val="22"/>
          <w:highlight w:val="none"/>
          <w:lang w:val="en-US" w:eastAsia="zh-CN"/>
        </w:rPr>
        <w:t>本项目</w:t>
      </w:r>
      <w:r>
        <w:rPr>
          <w:rFonts w:hint="eastAsia" w:ascii="宋体" w:hAnsi="宋体" w:eastAsia="宋体" w:cs="宋体"/>
          <w:color w:val="auto"/>
          <w:sz w:val="22"/>
          <w:szCs w:val="22"/>
          <w:highlight w:val="none"/>
          <w:lang w:val="en-US" w:eastAsia="zh-CN"/>
        </w:rPr>
        <w:t>合同所必需的设备和专业技术能力。</w:t>
      </w:r>
    </w:p>
    <w:p w14:paraId="48D81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p w14:paraId="262161DB">
      <w:pPr>
        <w:pStyle w:val="16"/>
        <w:ind w:firstLine="440" w:firstLineChars="200"/>
        <w:rPr>
          <w:rFonts w:hint="default"/>
          <w:lang w:val="en-US" w:eastAsia="zh-CN"/>
        </w:rPr>
      </w:pPr>
      <w:r>
        <w:rPr>
          <w:rFonts w:hint="eastAsia" w:ascii="宋体" w:hAnsi="宋体" w:cs="宋体"/>
          <w:color w:val="auto"/>
          <w:sz w:val="22"/>
          <w:szCs w:val="22"/>
          <w:highlight w:val="none"/>
          <w:lang w:val="en-US" w:eastAsia="zh-CN"/>
        </w:rPr>
        <w:t>特此承诺！</w:t>
      </w:r>
    </w:p>
    <w:p w14:paraId="6F0B84B6">
      <w:pPr>
        <w:pStyle w:val="16"/>
        <w:rPr>
          <w:rFonts w:hint="eastAsia" w:ascii="宋体" w:hAnsi="宋体" w:eastAsia="宋体" w:cs="宋体"/>
          <w:color w:val="auto"/>
          <w:sz w:val="22"/>
          <w:szCs w:val="22"/>
          <w:highlight w:val="none"/>
          <w:lang w:val="en-US" w:eastAsia="zh-CN"/>
        </w:rPr>
      </w:pPr>
    </w:p>
    <w:p w14:paraId="757B2F24">
      <w:pPr>
        <w:pStyle w:val="16"/>
        <w:rPr>
          <w:rFonts w:hint="eastAsia" w:ascii="宋体" w:hAnsi="宋体" w:eastAsia="宋体" w:cs="宋体"/>
          <w:color w:val="auto"/>
          <w:sz w:val="22"/>
          <w:szCs w:val="22"/>
          <w:highlight w:val="none"/>
          <w:lang w:val="en-US" w:eastAsia="zh-CN"/>
        </w:rPr>
      </w:pPr>
    </w:p>
    <w:p w14:paraId="414E1ED2">
      <w:pPr>
        <w:pStyle w:val="16"/>
        <w:rPr>
          <w:rFonts w:hint="eastAsia" w:ascii="宋体" w:hAnsi="宋体" w:eastAsia="宋体" w:cs="宋体"/>
          <w:color w:val="auto"/>
          <w:sz w:val="22"/>
          <w:szCs w:val="22"/>
          <w:highlight w:val="none"/>
          <w:lang w:val="en-US" w:eastAsia="zh-CN"/>
        </w:rPr>
      </w:pPr>
    </w:p>
    <w:p w14:paraId="7A4F6659">
      <w:pPr>
        <w:pStyle w:val="16"/>
        <w:numPr>
          <w:ilvl w:val="0"/>
          <w:numId w:val="0"/>
        </w:numPr>
        <w:jc w:val="center"/>
        <w:rPr>
          <w:rFonts w:hint="eastAsia"/>
          <w:lang w:val="en-US" w:eastAsia="zh-CN"/>
        </w:rPr>
      </w:pPr>
    </w:p>
    <w:p w14:paraId="488C3FE8">
      <w:pPr>
        <w:widowControl/>
        <w:spacing w:line="360" w:lineRule="auto"/>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：（加盖公章）</w:t>
      </w:r>
    </w:p>
    <w:p w14:paraId="7B6F9760">
      <w:pPr>
        <w:widowControl/>
        <w:spacing w:line="360" w:lineRule="auto"/>
        <w:ind w:firstLine="3360" w:firstLineChars="14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法定代表人或授权代表</w:t>
      </w:r>
      <w:r>
        <w:rPr>
          <w:rFonts w:hint="eastAsia" w:ascii="宋体" w:hAnsi="宋体" w:eastAsia="宋体" w:cs="宋体"/>
          <w:sz w:val="24"/>
          <w:szCs w:val="24"/>
          <w:highlight w:val="none"/>
          <w:lang w:val="en-US" w:eastAsia="zh-CN"/>
        </w:rPr>
        <w:t>签字</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14:paraId="50E5CAB0">
      <w:pPr>
        <w:widowControl/>
        <w:spacing w:line="360" w:lineRule="auto"/>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期：　　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月　日</w:t>
      </w:r>
    </w:p>
    <w:p w14:paraId="055F93A1">
      <w:pPr>
        <w:pStyle w:val="16"/>
        <w:rPr>
          <w:rFonts w:hint="eastAsia" w:ascii="宋体" w:hAnsi="宋体" w:eastAsia="宋体" w:cs="宋体"/>
          <w:sz w:val="24"/>
          <w:szCs w:val="24"/>
          <w:highlight w:val="none"/>
        </w:rPr>
      </w:pPr>
    </w:p>
    <w:p w14:paraId="195078EE">
      <w:pPr>
        <w:pStyle w:val="16"/>
        <w:rPr>
          <w:rFonts w:hint="eastAsia" w:ascii="宋体" w:hAnsi="宋体" w:eastAsia="宋体" w:cs="宋体"/>
          <w:sz w:val="24"/>
          <w:szCs w:val="24"/>
          <w:highlight w:val="none"/>
        </w:rPr>
      </w:pPr>
    </w:p>
    <w:p w14:paraId="10C018A8">
      <w:pPr>
        <w:pStyle w:val="16"/>
        <w:rPr>
          <w:rFonts w:hint="eastAsia" w:ascii="宋体" w:hAnsi="宋体" w:eastAsia="宋体" w:cs="宋体"/>
          <w:sz w:val="24"/>
          <w:szCs w:val="24"/>
          <w:highlight w:val="none"/>
        </w:rPr>
      </w:pPr>
    </w:p>
    <w:p w14:paraId="18E2213D">
      <w:pPr>
        <w:pStyle w:val="16"/>
        <w:rPr>
          <w:rFonts w:hint="eastAsia" w:ascii="宋体" w:hAnsi="宋体" w:eastAsia="宋体" w:cs="宋体"/>
          <w:sz w:val="24"/>
          <w:szCs w:val="24"/>
          <w:highlight w:val="none"/>
        </w:rPr>
      </w:pPr>
    </w:p>
    <w:p w14:paraId="4B57ADEF">
      <w:pPr>
        <w:pStyle w:val="16"/>
        <w:rPr>
          <w:rFonts w:hint="eastAsia" w:ascii="宋体" w:hAnsi="宋体" w:eastAsia="宋体" w:cs="宋体"/>
          <w:sz w:val="24"/>
          <w:szCs w:val="24"/>
          <w:highlight w:val="none"/>
        </w:rPr>
      </w:pPr>
    </w:p>
    <w:p w14:paraId="2896564C">
      <w:pPr>
        <w:pStyle w:val="16"/>
        <w:rPr>
          <w:rFonts w:hint="eastAsia" w:ascii="宋体" w:hAnsi="宋体" w:eastAsia="宋体" w:cs="宋体"/>
          <w:sz w:val="24"/>
          <w:szCs w:val="24"/>
          <w:highlight w:val="none"/>
        </w:rPr>
      </w:pPr>
    </w:p>
    <w:p w14:paraId="0BB52F43">
      <w:pPr>
        <w:pStyle w:val="16"/>
        <w:rPr>
          <w:rFonts w:hint="eastAsia" w:ascii="宋体" w:hAnsi="宋体" w:eastAsia="宋体" w:cs="宋体"/>
          <w:sz w:val="24"/>
          <w:szCs w:val="24"/>
          <w:highlight w:val="none"/>
        </w:rPr>
      </w:pPr>
    </w:p>
    <w:p w14:paraId="364601E6">
      <w:pPr>
        <w:pStyle w:val="16"/>
        <w:rPr>
          <w:rFonts w:hint="eastAsia" w:ascii="宋体" w:hAnsi="宋体" w:eastAsia="宋体" w:cs="宋体"/>
          <w:sz w:val="24"/>
          <w:szCs w:val="24"/>
          <w:highlight w:val="none"/>
        </w:rPr>
      </w:pPr>
    </w:p>
    <w:p w14:paraId="12B89177">
      <w:pPr>
        <w:pStyle w:val="16"/>
        <w:rPr>
          <w:rFonts w:hint="eastAsia" w:ascii="宋体" w:hAnsi="宋体" w:eastAsia="宋体" w:cs="宋体"/>
          <w:sz w:val="24"/>
          <w:szCs w:val="24"/>
          <w:highlight w:val="none"/>
        </w:rPr>
      </w:pPr>
    </w:p>
    <w:p w14:paraId="3D808B30">
      <w:pPr>
        <w:pStyle w:val="16"/>
        <w:rPr>
          <w:rFonts w:hint="eastAsia" w:ascii="宋体" w:hAnsi="宋体" w:eastAsia="宋体" w:cs="宋体"/>
          <w:sz w:val="24"/>
          <w:szCs w:val="24"/>
          <w:highlight w:val="none"/>
        </w:rPr>
      </w:pPr>
    </w:p>
    <w:p w14:paraId="3E83D833">
      <w:pPr>
        <w:pStyle w:val="16"/>
        <w:rPr>
          <w:rFonts w:hint="eastAsia" w:ascii="宋体" w:hAnsi="宋体" w:eastAsia="宋体" w:cs="宋体"/>
          <w:sz w:val="24"/>
          <w:szCs w:val="24"/>
          <w:highlight w:val="none"/>
        </w:rPr>
      </w:pPr>
    </w:p>
    <w:p w14:paraId="626E3F12">
      <w:pPr>
        <w:pStyle w:val="16"/>
        <w:rPr>
          <w:rFonts w:hint="eastAsia" w:ascii="宋体" w:hAnsi="宋体" w:eastAsia="宋体" w:cs="宋体"/>
          <w:sz w:val="24"/>
          <w:szCs w:val="24"/>
          <w:highlight w:val="none"/>
        </w:rPr>
      </w:pPr>
    </w:p>
    <w:p w14:paraId="36B1F33B">
      <w:pPr>
        <w:pStyle w:val="16"/>
        <w:rPr>
          <w:rFonts w:hint="eastAsia" w:ascii="宋体" w:hAnsi="宋体" w:eastAsia="宋体" w:cs="宋体"/>
          <w:sz w:val="24"/>
          <w:szCs w:val="24"/>
          <w:highlight w:val="none"/>
        </w:rPr>
      </w:pPr>
    </w:p>
    <w:p w14:paraId="46F96E12">
      <w:pPr>
        <w:pStyle w:val="16"/>
        <w:rPr>
          <w:rFonts w:hint="eastAsia" w:ascii="宋体" w:hAnsi="宋体" w:eastAsia="宋体" w:cs="宋体"/>
          <w:sz w:val="24"/>
          <w:szCs w:val="24"/>
          <w:highlight w:val="none"/>
        </w:rPr>
      </w:pPr>
    </w:p>
    <w:p w14:paraId="3B42D3EC">
      <w:pPr>
        <w:pStyle w:val="16"/>
        <w:rPr>
          <w:rFonts w:hint="eastAsia" w:ascii="宋体" w:hAnsi="宋体" w:eastAsia="宋体" w:cs="宋体"/>
          <w:sz w:val="24"/>
          <w:szCs w:val="24"/>
          <w:highlight w:val="none"/>
        </w:rPr>
      </w:pPr>
    </w:p>
    <w:p w14:paraId="601E8AD8">
      <w:pPr>
        <w:pStyle w:val="16"/>
        <w:rPr>
          <w:rFonts w:hint="eastAsia" w:ascii="宋体" w:hAnsi="宋体" w:eastAsia="宋体" w:cs="宋体"/>
          <w:sz w:val="24"/>
          <w:szCs w:val="24"/>
          <w:highlight w:val="none"/>
        </w:rPr>
      </w:pPr>
    </w:p>
    <w:p w14:paraId="0E5B21B8">
      <w:pPr>
        <w:pStyle w:val="16"/>
        <w:rPr>
          <w:rFonts w:hint="eastAsia" w:ascii="宋体" w:hAnsi="宋体" w:eastAsia="宋体" w:cs="宋体"/>
          <w:sz w:val="24"/>
          <w:szCs w:val="24"/>
          <w:highlight w:val="none"/>
        </w:rPr>
      </w:pPr>
    </w:p>
    <w:p w14:paraId="6F5563C6">
      <w:pPr>
        <w:pStyle w:val="16"/>
        <w:rPr>
          <w:rFonts w:hint="eastAsia" w:ascii="宋体" w:hAnsi="宋体" w:eastAsia="宋体" w:cs="宋体"/>
          <w:sz w:val="24"/>
          <w:szCs w:val="24"/>
          <w:highlight w:val="none"/>
        </w:rPr>
      </w:pPr>
    </w:p>
    <w:p w14:paraId="183A65F9">
      <w:pPr>
        <w:pStyle w:val="16"/>
        <w:rPr>
          <w:rFonts w:hint="eastAsia" w:ascii="宋体" w:hAnsi="宋体" w:eastAsia="宋体" w:cs="宋体"/>
          <w:sz w:val="24"/>
          <w:szCs w:val="24"/>
          <w:highlight w:val="none"/>
        </w:rPr>
      </w:pPr>
    </w:p>
    <w:p w14:paraId="13A54398">
      <w:pPr>
        <w:pStyle w:val="16"/>
        <w:rPr>
          <w:rFonts w:hint="eastAsia" w:ascii="宋体" w:hAnsi="宋体" w:eastAsia="宋体" w:cs="宋体"/>
          <w:sz w:val="24"/>
          <w:szCs w:val="24"/>
          <w:highlight w:val="none"/>
        </w:rPr>
      </w:pPr>
    </w:p>
    <w:p w14:paraId="56993F3F">
      <w:pPr>
        <w:pStyle w:val="16"/>
        <w:rPr>
          <w:rFonts w:hint="eastAsia" w:ascii="宋体" w:hAnsi="宋体" w:eastAsia="宋体" w:cs="宋体"/>
          <w:sz w:val="24"/>
          <w:szCs w:val="24"/>
          <w:highlight w:val="none"/>
        </w:rPr>
      </w:pPr>
    </w:p>
    <w:p w14:paraId="7574C624">
      <w:pPr>
        <w:pStyle w:val="16"/>
        <w:rPr>
          <w:rFonts w:hint="eastAsia" w:ascii="宋体" w:hAnsi="宋体" w:eastAsia="宋体" w:cs="宋体"/>
          <w:sz w:val="24"/>
          <w:szCs w:val="24"/>
          <w:highlight w:val="none"/>
        </w:rPr>
      </w:pPr>
    </w:p>
    <w:p w14:paraId="6DDE7643">
      <w:pPr>
        <w:pStyle w:val="16"/>
        <w:rPr>
          <w:rFonts w:hint="eastAsia" w:ascii="宋体" w:hAnsi="宋体" w:eastAsia="宋体" w:cs="宋体"/>
          <w:sz w:val="24"/>
          <w:szCs w:val="24"/>
          <w:highlight w:val="none"/>
        </w:rPr>
      </w:pPr>
    </w:p>
    <w:p w14:paraId="74EDB03B">
      <w:pPr>
        <w:pStyle w:val="16"/>
        <w:rPr>
          <w:rFonts w:hint="eastAsia" w:ascii="宋体" w:hAnsi="宋体" w:eastAsia="宋体" w:cs="宋体"/>
          <w:sz w:val="24"/>
          <w:szCs w:val="24"/>
          <w:highlight w:val="none"/>
        </w:rPr>
      </w:pPr>
    </w:p>
    <w:p w14:paraId="0BF778CC">
      <w:pPr>
        <w:pStyle w:val="16"/>
        <w:rPr>
          <w:rFonts w:hint="eastAsia" w:ascii="宋体" w:hAnsi="宋体" w:eastAsia="宋体" w:cs="宋体"/>
          <w:sz w:val="24"/>
          <w:szCs w:val="24"/>
          <w:highlight w:val="none"/>
        </w:rPr>
      </w:pPr>
    </w:p>
    <w:p w14:paraId="7E55206A">
      <w:pPr>
        <w:pStyle w:val="16"/>
        <w:numPr>
          <w:ilvl w:val="0"/>
          <w:numId w:val="0"/>
        </w:numPr>
        <w:jc w:val="center"/>
        <w:rPr>
          <w:rFonts w:hint="default"/>
          <w:lang w:val="en-US" w:eastAsia="zh-CN"/>
        </w:rPr>
      </w:pPr>
    </w:p>
    <w:p w14:paraId="57A2C67D">
      <w:pPr>
        <w:widowControl/>
        <w:numPr>
          <w:ilvl w:val="0"/>
          <w:numId w:val="13"/>
        </w:numPr>
        <w:spacing w:line="480" w:lineRule="auto"/>
        <w:ind w:left="0" w:leftChars="0" w:firstLine="0" w:firstLineChars="0"/>
        <w:jc w:val="left"/>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项目负责人要求</w:t>
      </w:r>
    </w:p>
    <w:p w14:paraId="6851DCA7">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val="en-US" w:eastAsia="zh-CN"/>
        </w:rPr>
        <w:t>项目负责人：具备文物保护工程责任设计师证书或文物保护工程责任工程师证书；</w:t>
      </w:r>
    </w:p>
    <w:p w14:paraId="4C56A32E">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val="en-US" w:eastAsia="zh-CN"/>
        </w:rPr>
        <w:t>勘察设计负责人：具备文物保护工程责任设计师证书；</w:t>
      </w:r>
    </w:p>
    <w:p w14:paraId="094B8024">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施工负责人：具备文物保护工程责任工程师证书。</w:t>
      </w:r>
    </w:p>
    <w:p w14:paraId="1CAD06DB">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注：项目负责人与勘察设计负责人/施工负责人可为同一人。</w:t>
      </w:r>
      <w:r>
        <w:rPr>
          <w:rFonts w:hint="eastAsia" w:ascii="宋体" w:hAnsi="宋体" w:cs="宋体"/>
          <w:color w:val="auto"/>
          <w:sz w:val="22"/>
          <w:szCs w:val="22"/>
          <w:highlight w:val="none"/>
          <w:lang w:val="en-US" w:eastAsia="zh-CN"/>
        </w:rPr>
        <w:t>需提供有效的证书或有效的证明文件。</w:t>
      </w:r>
    </w:p>
    <w:p w14:paraId="5F0FA624">
      <w:pPr>
        <w:pStyle w:val="10"/>
        <w:rPr>
          <w:rFonts w:hint="eastAsia" w:ascii="宋体" w:hAnsi="宋体" w:cs="宋体"/>
          <w:color w:val="auto"/>
          <w:sz w:val="22"/>
          <w:szCs w:val="22"/>
          <w:highlight w:val="none"/>
          <w:lang w:val="en-US" w:eastAsia="zh-CN"/>
        </w:rPr>
      </w:pPr>
    </w:p>
    <w:p w14:paraId="06674B3C">
      <w:pPr>
        <w:pStyle w:val="10"/>
        <w:rPr>
          <w:rFonts w:hint="eastAsia" w:ascii="宋体" w:hAnsi="宋体" w:cs="宋体"/>
          <w:color w:val="auto"/>
          <w:sz w:val="22"/>
          <w:szCs w:val="22"/>
          <w:highlight w:val="none"/>
          <w:lang w:val="en-US" w:eastAsia="zh-CN"/>
        </w:rPr>
      </w:pPr>
    </w:p>
    <w:p w14:paraId="3EFEB709">
      <w:pPr>
        <w:pStyle w:val="10"/>
        <w:rPr>
          <w:rFonts w:hint="eastAsia" w:ascii="宋体" w:hAnsi="宋体" w:cs="宋体"/>
          <w:color w:val="auto"/>
          <w:sz w:val="22"/>
          <w:szCs w:val="22"/>
          <w:highlight w:val="none"/>
          <w:lang w:val="en-US" w:eastAsia="zh-CN"/>
        </w:rPr>
      </w:pPr>
    </w:p>
    <w:p w14:paraId="577C9859">
      <w:pPr>
        <w:pStyle w:val="10"/>
        <w:rPr>
          <w:rFonts w:hint="eastAsia" w:ascii="宋体" w:hAnsi="宋体" w:cs="宋体"/>
          <w:color w:val="auto"/>
          <w:sz w:val="22"/>
          <w:szCs w:val="22"/>
          <w:highlight w:val="none"/>
          <w:lang w:val="en-US" w:eastAsia="zh-CN"/>
        </w:rPr>
      </w:pPr>
    </w:p>
    <w:p w14:paraId="0373A9B4">
      <w:pPr>
        <w:pStyle w:val="10"/>
        <w:rPr>
          <w:rFonts w:hint="eastAsia" w:ascii="宋体" w:hAnsi="宋体" w:cs="宋体"/>
          <w:color w:val="auto"/>
          <w:sz w:val="22"/>
          <w:szCs w:val="22"/>
          <w:highlight w:val="none"/>
          <w:lang w:val="en-US" w:eastAsia="zh-CN"/>
        </w:rPr>
      </w:pPr>
    </w:p>
    <w:p w14:paraId="69BFB326">
      <w:pPr>
        <w:pStyle w:val="10"/>
        <w:rPr>
          <w:rFonts w:hint="eastAsia" w:ascii="宋体" w:hAnsi="宋体" w:cs="宋体"/>
          <w:color w:val="auto"/>
          <w:sz w:val="22"/>
          <w:szCs w:val="22"/>
          <w:highlight w:val="none"/>
          <w:lang w:val="en-US" w:eastAsia="zh-CN"/>
        </w:rPr>
      </w:pPr>
    </w:p>
    <w:p w14:paraId="1D5486CC">
      <w:pPr>
        <w:pStyle w:val="10"/>
        <w:rPr>
          <w:rFonts w:hint="eastAsia" w:ascii="宋体" w:hAnsi="宋体" w:cs="宋体"/>
          <w:color w:val="auto"/>
          <w:sz w:val="22"/>
          <w:szCs w:val="22"/>
          <w:highlight w:val="none"/>
          <w:lang w:val="en-US" w:eastAsia="zh-CN"/>
        </w:rPr>
      </w:pPr>
    </w:p>
    <w:p w14:paraId="3285B624">
      <w:pPr>
        <w:pStyle w:val="10"/>
        <w:rPr>
          <w:rFonts w:hint="eastAsia" w:ascii="宋体" w:hAnsi="宋体" w:cs="宋体"/>
          <w:color w:val="auto"/>
          <w:sz w:val="22"/>
          <w:szCs w:val="22"/>
          <w:highlight w:val="none"/>
          <w:lang w:val="en-US" w:eastAsia="zh-CN"/>
        </w:rPr>
      </w:pPr>
    </w:p>
    <w:p w14:paraId="6C0AC32B">
      <w:pPr>
        <w:pStyle w:val="10"/>
        <w:rPr>
          <w:rFonts w:hint="eastAsia" w:ascii="宋体" w:hAnsi="宋体" w:cs="宋体"/>
          <w:color w:val="auto"/>
          <w:sz w:val="22"/>
          <w:szCs w:val="22"/>
          <w:highlight w:val="none"/>
          <w:lang w:val="en-US" w:eastAsia="zh-CN"/>
        </w:rPr>
      </w:pPr>
    </w:p>
    <w:p w14:paraId="4788A173">
      <w:pPr>
        <w:pStyle w:val="10"/>
        <w:rPr>
          <w:rFonts w:hint="eastAsia" w:ascii="宋体" w:hAnsi="宋体" w:cs="宋体"/>
          <w:color w:val="auto"/>
          <w:sz w:val="22"/>
          <w:szCs w:val="22"/>
          <w:highlight w:val="none"/>
          <w:lang w:val="en-US" w:eastAsia="zh-CN"/>
        </w:rPr>
      </w:pPr>
    </w:p>
    <w:p w14:paraId="5BA69B8C">
      <w:pPr>
        <w:pStyle w:val="10"/>
        <w:rPr>
          <w:rFonts w:hint="eastAsia" w:ascii="宋体" w:hAnsi="宋体" w:cs="宋体"/>
          <w:color w:val="auto"/>
          <w:sz w:val="22"/>
          <w:szCs w:val="22"/>
          <w:highlight w:val="none"/>
          <w:lang w:val="en-US" w:eastAsia="zh-CN"/>
        </w:rPr>
      </w:pPr>
    </w:p>
    <w:p w14:paraId="19B89D27">
      <w:pPr>
        <w:pStyle w:val="10"/>
        <w:rPr>
          <w:rFonts w:hint="eastAsia" w:ascii="宋体" w:hAnsi="宋体" w:cs="宋体"/>
          <w:color w:val="auto"/>
          <w:sz w:val="22"/>
          <w:szCs w:val="22"/>
          <w:highlight w:val="none"/>
          <w:lang w:val="en-US" w:eastAsia="zh-CN"/>
        </w:rPr>
      </w:pPr>
    </w:p>
    <w:p w14:paraId="14F03F1D">
      <w:pPr>
        <w:pStyle w:val="10"/>
        <w:rPr>
          <w:rFonts w:hint="eastAsia" w:ascii="宋体" w:hAnsi="宋体" w:cs="宋体"/>
          <w:color w:val="auto"/>
          <w:sz w:val="22"/>
          <w:szCs w:val="22"/>
          <w:highlight w:val="none"/>
          <w:lang w:val="en-US" w:eastAsia="zh-CN"/>
        </w:rPr>
      </w:pPr>
    </w:p>
    <w:p w14:paraId="1D923FC4">
      <w:pPr>
        <w:pStyle w:val="10"/>
        <w:rPr>
          <w:rFonts w:hint="eastAsia" w:ascii="宋体" w:hAnsi="宋体" w:cs="宋体"/>
          <w:color w:val="auto"/>
          <w:sz w:val="22"/>
          <w:szCs w:val="22"/>
          <w:highlight w:val="none"/>
          <w:lang w:val="en-US" w:eastAsia="zh-CN"/>
        </w:rPr>
      </w:pPr>
    </w:p>
    <w:p w14:paraId="1F538D65">
      <w:pPr>
        <w:pStyle w:val="10"/>
        <w:rPr>
          <w:rFonts w:hint="eastAsia" w:ascii="宋体" w:hAnsi="宋体" w:cs="宋体"/>
          <w:color w:val="auto"/>
          <w:sz w:val="22"/>
          <w:szCs w:val="22"/>
          <w:highlight w:val="none"/>
          <w:lang w:val="en-US" w:eastAsia="zh-CN"/>
        </w:rPr>
      </w:pPr>
    </w:p>
    <w:p w14:paraId="53678D6A">
      <w:pPr>
        <w:pStyle w:val="10"/>
        <w:rPr>
          <w:rFonts w:hint="eastAsia" w:ascii="宋体" w:hAnsi="宋体" w:cs="宋体"/>
          <w:color w:val="auto"/>
          <w:sz w:val="22"/>
          <w:szCs w:val="22"/>
          <w:highlight w:val="none"/>
          <w:lang w:val="en-US" w:eastAsia="zh-CN"/>
        </w:rPr>
      </w:pPr>
    </w:p>
    <w:p w14:paraId="56152FAE">
      <w:pPr>
        <w:pStyle w:val="10"/>
        <w:rPr>
          <w:rFonts w:hint="eastAsia" w:ascii="宋体" w:hAnsi="宋体" w:cs="宋体"/>
          <w:color w:val="auto"/>
          <w:sz w:val="22"/>
          <w:szCs w:val="22"/>
          <w:highlight w:val="none"/>
          <w:lang w:val="en-US" w:eastAsia="zh-CN"/>
        </w:rPr>
      </w:pPr>
    </w:p>
    <w:p w14:paraId="3016AA80">
      <w:pPr>
        <w:pStyle w:val="10"/>
        <w:rPr>
          <w:rFonts w:hint="eastAsia" w:ascii="宋体" w:hAnsi="宋体" w:cs="宋体"/>
          <w:color w:val="auto"/>
          <w:sz w:val="22"/>
          <w:szCs w:val="22"/>
          <w:highlight w:val="none"/>
          <w:lang w:val="en-US" w:eastAsia="zh-CN"/>
        </w:rPr>
      </w:pPr>
    </w:p>
    <w:p w14:paraId="66287B7A">
      <w:pPr>
        <w:pStyle w:val="10"/>
        <w:rPr>
          <w:rFonts w:hint="eastAsia" w:ascii="宋体" w:hAnsi="宋体" w:cs="宋体"/>
          <w:color w:val="auto"/>
          <w:sz w:val="22"/>
          <w:szCs w:val="22"/>
          <w:highlight w:val="none"/>
          <w:lang w:val="en-US" w:eastAsia="zh-CN"/>
        </w:rPr>
      </w:pPr>
    </w:p>
    <w:p w14:paraId="2FC3C324">
      <w:pPr>
        <w:pStyle w:val="10"/>
        <w:rPr>
          <w:rFonts w:hint="eastAsia" w:ascii="宋体" w:hAnsi="宋体" w:cs="宋体"/>
          <w:color w:val="auto"/>
          <w:sz w:val="22"/>
          <w:szCs w:val="22"/>
          <w:highlight w:val="none"/>
          <w:lang w:val="en-US" w:eastAsia="zh-CN"/>
        </w:rPr>
      </w:pPr>
    </w:p>
    <w:p w14:paraId="25ED4D2B">
      <w:pPr>
        <w:pStyle w:val="10"/>
        <w:rPr>
          <w:rFonts w:hint="eastAsia" w:ascii="宋体" w:hAnsi="宋体" w:cs="宋体"/>
          <w:color w:val="auto"/>
          <w:sz w:val="22"/>
          <w:szCs w:val="22"/>
          <w:highlight w:val="none"/>
          <w:lang w:val="en-US" w:eastAsia="zh-CN"/>
        </w:rPr>
      </w:pPr>
    </w:p>
    <w:p w14:paraId="477A3533">
      <w:pPr>
        <w:pStyle w:val="10"/>
        <w:rPr>
          <w:rFonts w:hint="eastAsia" w:ascii="宋体" w:hAnsi="宋体" w:cs="宋体"/>
          <w:color w:val="auto"/>
          <w:sz w:val="22"/>
          <w:szCs w:val="22"/>
          <w:highlight w:val="none"/>
          <w:lang w:val="en-US" w:eastAsia="zh-CN"/>
        </w:rPr>
      </w:pPr>
    </w:p>
    <w:p w14:paraId="508B625F">
      <w:pPr>
        <w:pStyle w:val="10"/>
        <w:rPr>
          <w:rFonts w:hint="eastAsia" w:ascii="宋体" w:hAnsi="宋体" w:cs="宋体"/>
          <w:color w:val="auto"/>
          <w:sz w:val="22"/>
          <w:szCs w:val="22"/>
          <w:highlight w:val="none"/>
          <w:lang w:val="en-US" w:eastAsia="zh-CN"/>
        </w:rPr>
      </w:pPr>
    </w:p>
    <w:p w14:paraId="06673D4C">
      <w:pPr>
        <w:pStyle w:val="10"/>
        <w:rPr>
          <w:rFonts w:hint="eastAsia" w:ascii="宋体" w:hAnsi="宋体" w:cs="宋体"/>
          <w:color w:val="auto"/>
          <w:sz w:val="22"/>
          <w:szCs w:val="22"/>
          <w:highlight w:val="none"/>
          <w:lang w:val="en-US" w:eastAsia="zh-CN"/>
        </w:rPr>
      </w:pPr>
    </w:p>
    <w:p w14:paraId="390234F3">
      <w:pPr>
        <w:pStyle w:val="10"/>
        <w:rPr>
          <w:rFonts w:hint="eastAsia" w:ascii="宋体" w:hAnsi="宋体" w:cs="宋体"/>
          <w:color w:val="auto"/>
          <w:sz w:val="22"/>
          <w:szCs w:val="22"/>
          <w:highlight w:val="none"/>
          <w:lang w:val="en-US" w:eastAsia="zh-CN"/>
        </w:rPr>
      </w:pPr>
    </w:p>
    <w:p w14:paraId="100919A9">
      <w:pPr>
        <w:pStyle w:val="10"/>
        <w:rPr>
          <w:rFonts w:hint="eastAsia" w:ascii="宋体" w:hAnsi="宋体" w:cs="宋体"/>
          <w:color w:val="auto"/>
          <w:sz w:val="22"/>
          <w:szCs w:val="22"/>
          <w:highlight w:val="none"/>
          <w:lang w:val="en-US" w:eastAsia="zh-CN"/>
        </w:rPr>
      </w:pPr>
    </w:p>
    <w:p w14:paraId="24397548">
      <w:pPr>
        <w:pStyle w:val="10"/>
        <w:rPr>
          <w:rFonts w:hint="eastAsia" w:ascii="宋体" w:hAnsi="宋体" w:cs="宋体"/>
          <w:color w:val="auto"/>
          <w:sz w:val="22"/>
          <w:szCs w:val="22"/>
          <w:highlight w:val="none"/>
          <w:lang w:val="en-US" w:eastAsia="zh-CN"/>
        </w:rPr>
      </w:pPr>
    </w:p>
    <w:p w14:paraId="584A6D23">
      <w:pPr>
        <w:widowControl/>
        <w:spacing w:line="480" w:lineRule="auto"/>
        <w:jc w:val="left"/>
        <w:rPr>
          <w:rFonts w:hint="default"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（九）信用记录</w:t>
      </w:r>
    </w:p>
    <w:p w14:paraId="464F4B6B">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不得被列入“信用中国”网站(www.creditchina.gov.cn)“记录失信被执行人、重大税收违法案件当事人名单、企业经营异常名录”记录名单；不得为中国政府采购网(www.ccgp.gov.cn)“政府采购严重违法失信行为信息记录”中的单位（处罚期限届满的除外，如相关失信记录已失效，投标人需提供相关证明资料）。</w:t>
      </w:r>
    </w:p>
    <w:p w14:paraId="41F14CCB">
      <w:pPr>
        <w:pStyle w:val="10"/>
        <w:rPr>
          <w:rFonts w:hint="eastAsia" w:ascii="宋体" w:hAnsi="宋体" w:eastAsia="宋体" w:cs="宋体"/>
          <w:color w:val="auto"/>
          <w:sz w:val="22"/>
          <w:szCs w:val="22"/>
          <w:highlight w:val="none"/>
          <w:lang w:val="en-US" w:eastAsia="zh-CN"/>
        </w:rPr>
      </w:pPr>
    </w:p>
    <w:p w14:paraId="3DE07BE1">
      <w:pPr>
        <w:pStyle w:val="10"/>
        <w:rPr>
          <w:rFonts w:hint="eastAsia" w:ascii="宋体" w:hAnsi="宋体" w:eastAsia="宋体" w:cs="宋体"/>
          <w:color w:val="auto"/>
          <w:sz w:val="22"/>
          <w:szCs w:val="22"/>
          <w:highlight w:val="none"/>
          <w:lang w:val="en-US" w:eastAsia="zh-CN"/>
        </w:rPr>
      </w:pPr>
    </w:p>
    <w:p w14:paraId="4970D5E3">
      <w:pPr>
        <w:pStyle w:val="10"/>
        <w:rPr>
          <w:rFonts w:hint="eastAsia" w:ascii="宋体" w:hAnsi="宋体" w:eastAsia="宋体" w:cs="宋体"/>
          <w:color w:val="auto"/>
          <w:sz w:val="22"/>
          <w:szCs w:val="22"/>
          <w:highlight w:val="none"/>
          <w:lang w:val="en-US" w:eastAsia="zh-CN"/>
        </w:rPr>
      </w:pPr>
    </w:p>
    <w:p w14:paraId="323957DF">
      <w:pPr>
        <w:pStyle w:val="10"/>
        <w:rPr>
          <w:rFonts w:hint="eastAsia" w:ascii="宋体" w:hAnsi="宋体" w:eastAsia="宋体" w:cs="宋体"/>
          <w:color w:val="auto"/>
          <w:sz w:val="22"/>
          <w:szCs w:val="22"/>
          <w:highlight w:val="none"/>
          <w:lang w:val="en-US" w:eastAsia="zh-CN"/>
        </w:rPr>
      </w:pPr>
    </w:p>
    <w:p w14:paraId="209FA676">
      <w:pPr>
        <w:pStyle w:val="10"/>
        <w:rPr>
          <w:rFonts w:hint="eastAsia" w:ascii="宋体" w:hAnsi="宋体" w:eastAsia="宋体" w:cs="宋体"/>
          <w:color w:val="auto"/>
          <w:sz w:val="22"/>
          <w:szCs w:val="22"/>
          <w:highlight w:val="none"/>
          <w:lang w:val="en-US" w:eastAsia="zh-CN"/>
        </w:rPr>
      </w:pPr>
    </w:p>
    <w:p w14:paraId="18B00C1E">
      <w:pPr>
        <w:pStyle w:val="10"/>
        <w:rPr>
          <w:rFonts w:hint="eastAsia" w:ascii="宋体" w:hAnsi="宋体" w:eastAsia="宋体" w:cs="宋体"/>
          <w:color w:val="auto"/>
          <w:sz w:val="22"/>
          <w:szCs w:val="22"/>
          <w:highlight w:val="none"/>
          <w:lang w:val="en-US" w:eastAsia="zh-CN"/>
        </w:rPr>
      </w:pPr>
    </w:p>
    <w:p w14:paraId="401E4D38">
      <w:pPr>
        <w:pStyle w:val="10"/>
        <w:rPr>
          <w:rFonts w:hint="eastAsia" w:ascii="宋体" w:hAnsi="宋体" w:eastAsia="宋体" w:cs="宋体"/>
          <w:color w:val="auto"/>
          <w:sz w:val="22"/>
          <w:szCs w:val="22"/>
          <w:highlight w:val="none"/>
          <w:lang w:val="en-US" w:eastAsia="zh-CN"/>
        </w:rPr>
      </w:pPr>
    </w:p>
    <w:p w14:paraId="2233FEDD">
      <w:pPr>
        <w:pStyle w:val="10"/>
        <w:rPr>
          <w:rFonts w:hint="eastAsia" w:ascii="宋体" w:hAnsi="宋体" w:eastAsia="宋体" w:cs="宋体"/>
          <w:color w:val="auto"/>
          <w:sz w:val="22"/>
          <w:szCs w:val="22"/>
          <w:highlight w:val="none"/>
          <w:lang w:val="en-US" w:eastAsia="zh-CN"/>
        </w:rPr>
      </w:pPr>
    </w:p>
    <w:p w14:paraId="75C0A050">
      <w:pPr>
        <w:pStyle w:val="10"/>
        <w:rPr>
          <w:rFonts w:hint="eastAsia" w:ascii="宋体" w:hAnsi="宋体" w:eastAsia="宋体" w:cs="宋体"/>
          <w:color w:val="auto"/>
          <w:sz w:val="22"/>
          <w:szCs w:val="22"/>
          <w:highlight w:val="none"/>
          <w:lang w:val="en-US" w:eastAsia="zh-CN"/>
        </w:rPr>
      </w:pPr>
    </w:p>
    <w:p w14:paraId="0BB4B838">
      <w:pPr>
        <w:pStyle w:val="10"/>
        <w:rPr>
          <w:rFonts w:hint="eastAsia" w:ascii="宋体" w:hAnsi="宋体" w:eastAsia="宋体" w:cs="宋体"/>
          <w:color w:val="auto"/>
          <w:sz w:val="22"/>
          <w:szCs w:val="22"/>
          <w:highlight w:val="none"/>
          <w:lang w:val="en-US" w:eastAsia="zh-CN"/>
        </w:rPr>
      </w:pPr>
    </w:p>
    <w:p w14:paraId="3257DA1B">
      <w:pPr>
        <w:pStyle w:val="10"/>
        <w:rPr>
          <w:rFonts w:hint="eastAsia" w:ascii="宋体" w:hAnsi="宋体" w:eastAsia="宋体" w:cs="宋体"/>
          <w:color w:val="auto"/>
          <w:sz w:val="22"/>
          <w:szCs w:val="22"/>
          <w:highlight w:val="none"/>
          <w:lang w:val="en-US" w:eastAsia="zh-CN"/>
        </w:rPr>
      </w:pPr>
    </w:p>
    <w:p w14:paraId="14331D25">
      <w:pPr>
        <w:pStyle w:val="10"/>
        <w:rPr>
          <w:rFonts w:hint="eastAsia" w:ascii="宋体" w:hAnsi="宋体" w:eastAsia="宋体" w:cs="宋体"/>
          <w:color w:val="auto"/>
          <w:sz w:val="22"/>
          <w:szCs w:val="22"/>
          <w:highlight w:val="none"/>
          <w:lang w:val="en-US" w:eastAsia="zh-CN"/>
        </w:rPr>
      </w:pPr>
    </w:p>
    <w:p w14:paraId="6F9145AE">
      <w:pPr>
        <w:pStyle w:val="10"/>
        <w:rPr>
          <w:rFonts w:hint="eastAsia" w:ascii="宋体" w:hAnsi="宋体" w:eastAsia="宋体" w:cs="宋体"/>
          <w:color w:val="auto"/>
          <w:sz w:val="22"/>
          <w:szCs w:val="22"/>
          <w:highlight w:val="none"/>
          <w:lang w:val="en-US" w:eastAsia="zh-CN"/>
        </w:rPr>
      </w:pPr>
    </w:p>
    <w:p w14:paraId="1B042722">
      <w:pPr>
        <w:pStyle w:val="10"/>
        <w:rPr>
          <w:rFonts w:hint="eastAsia" w:ascii="宋体" w:hAnsi="宋体" w:eastAsia="宋体" w:cs="宋体"/>
          <w:color w:val="auto"/>
          <w:sz w:val="22"/>
          <w:szCs w:val="22"/>
          <w:highlight w:val="none"/>
          <w:lang w:val="en-US" w:eastAsia="zh-CN"/>
        </w:rPr>
      </w:pPr>
    </w:p>
    <w:p w14:paraId="1A64DB13">
      <w:pPr>
        <w:pStyle w:val="10"/>
        <w:rPr>
          <w:rFonts w:hint="eastAsia" w:ascii="宋体" w:hAnsi="宋体" w:eastAsia="宋体" w:cs="宋体"/>
          <w:color w:val="auto"/>
          <w:sz w:val="22"/>
          <w:szCs w:val="22"/>
          <w:highlight w:val="none"/>
          <w:lang w:val="en-US" w:eastAsia="zh-CN"/>
        </w:rPr>
      </w:pPr>
    </w:p>
    <w:p w14:paraId="1BF23A4F">
      <w:pPr>
        <w:pStyle w:val="10"/>
        <w:rPr>
          <w:rFonts w:hint="eastAsia" w:ascii="宋体" w:hAnsi="宋体" w:eastAsia="宋体" w:cs="宋体"/>
          <w:color w:val="auto"/>
          <w:sz w:val="22"/>
          <w:szCs w:val="22"/>
          <w:highlight w:val="none"/>
          <w:lang w:val="en-US" w:eastAsia="zh-CN"/>
        </w:rPr>
      </w:pPr>
    </w:p>
    <w:p w14:paraId="34576D2B">
      <w:pPr>
        <w:pStyle w:val="10"/>
        <w:rPr>
          <w:rFonts w:hint="eastAsia" w:ascii="宋体" w:hAnsi="宋体" w:eastAsia="宋体" w:cs="宋体"/>
          <w:color w:val="auto"/>
          <w:sz w:val="22"/>
          <w:szCs w:val="22"/>
          <w:highlight w:val="none"/>
          <w:lang w:val="en-US" w:eastAsia="zh-CN"/>
        </w:rPr>
      </w:pPr>
    </w:p>
    <w:p w14:paraId="1CB69A47">
      <w:pPr>
        <w:pStyle w:val="10"/>
        <w:rPr>
          <w:rFonts w:hint="eastAsia" w:ascii="宋体" w:hAnsi="宋体" w:eastAsia="宋体" w:cs="宋体"/>
          <w:color w:val="auto"/>
          <w:sz w:val="22"/>
          <w:szCs w:val="22"/>
          <w:highlight w:val="none"/>
          <w:lang w:val="en-US" w:eastAsia="zh-CN"/>
        </w:rPr>
      </w:pPr>
    </w:p>
    <w:p w14:paraId="6BC41AAD">
      <w:pPr>
        <w:pStyle w:val="10"/>
        <w:rPr>
          <w:rFonts w:hint="eastAsia" w:ascii="宋体" w:hAnsi="宋体" w:eastAsia="宋体" w:cs="宋体"/>
          <w:color w:val="auto"/>
          <w:sz w:val="22"/>
          <w:szCs w:val="22"/>
          <w:highlight w:val="none"/>
          <w:lang w:val="en-US" w:eastAsia="zh-CN"/>
        </w:rPr>
      </w:pPr>
    </w:p>
    <w:p w14:paraId="1F70DC53">
      <w:pPr>
        <w:pStyle w:val="10"/>
        <w:rPr>
          <w:rFonts w:hint="eastAsia" w:ascii="宋体" w:hAnsi="宋体" w:eastAsia="宋体" w:cs="宋体"/>
          <w:color w:val="auto"/>
          <w:sz w:val="22"/>
          <w:szCs w:val="22"/>
          <w:highlight w:val="none"/>
          <w:lang w:val="en-US" w:eastAsia="zh-CN"/>
        </w:rPr>
      </w:pPr>
    </w:p>
    <w:p w14:paraId="4877C9F9">
      <w:pPr>
        <w:pStyle w:val="10"/>
        <w:rPr>
          <w:rFonts w:hint="eastAsia" w:ascii="宋体" w:hAnsi="宋体" w:eastAsia="宋体" w:cs="宋体"/>
          <w:color w:val="auto"/>
          <w:sz w:val="22"/>
          <w:szCs w:val="22"/>
          <w:highlight w:val="none"/>
          <w:lang w:val="en-US" w:eastAsia="zh-CN"/>
        </w:rPr>
      </w:pPr>
    </w:p>
    <w:p w14:paraId="77EE41EB">
      <w:pPr>
        <w:pStyle w:val="10"/>
        <w:rPr>
          <w:rFonts w:hint="eastAsia" w:ascii="宋体" w:hAnsi="宋体" w:eastAsia="宋体" w:cs="宋体"/>
          <w:color w:val="auto"/>
          <w:sz w:val="22"/>
          <w:szCs w:val="22"/>
          <w:highlight w:val="none"/>
          <w:lang w:val="en-US" w:eastAsia="zh-CN"/>
        </w:rPr>
      </w:pPr>
    </w:p>
    <w:p w14:paraId="72123ACD">
      <w:pPr>
        <w:pStyle w:val="10"/>
        <w:rPr>
          <w:rFonts w:hint="eastAsia" w:ascii="宋体" w:hAnsi="宋体" w:eastAsia="宋体" w:cs="宋体"/>
          <w:color w:val="auto"/>
          <w:sz w:val="22"/>
          <w:szCs w:val="22"/>
          <w:highlight w:val="none"/>
          <w:lang w:val="en-US" w:eastAsia="zh-CN"/>
        </w:rPr>
      </w:pPr>
    </w:p>
    <w:p w14:paraId="47C673E7">
      <w:pPr>
        <w:pStyle w:val="10"/>
        <w:rPr>
          <w:rFonts w:hint="eastAsia" w:ascii="宋体" w:hAnsi="宋体" w:eastAsia="宋体" w:cs="宋体"/>
          <w:color w:val="auto"/>
          <w:sz w:val="22"/>
          <w:szCs w:val="22"/>
          <w:highlight w:val="none"/>
          <w:lang w:val="en-US" w:eastAsia="zh-CN"/>
        </w:rPr>
      </w:pPr>
    </w:p>
    <w:p w14:paraId="272D13B7">
      <w:pPr>
        <w:pStyle w:val="10"/>
        <w:rPr>
          <w:rFonts w:hint="eastAsia" w:ascii="宋体" w:hAnsi="宋体" w:eastAsia="宋体" w:cs="宋体"/>
          <w:color w:val="auto"/>
          <w:sz w:val="22"/>
          <w:szCs w:val="22"/>
          <w:highlight w:val="none"/>
          <w:lang w:val="en-US" w:eastAsia="zh-CN"/>
        </w:rPr>
      </w:pPr>
    </w:p>
    <w:p w14:paraId="7E0612C2">
      <w:pPr>
        <w:pStyle w:val="10"/>
        <w:rPr>
          <w:rFonts w:hint="eastAsia" w:ascii="宋体" w:hAnsi="宋体" w:eastAsia="宋体" w:cs="宋体"/>
          <w:color w:val="auto"/>
          <w:sz w:val="22"/>
          <w:szCs w:val="22"/>
          <w:highlight w:val="none"/>
          <w:lang w:val="en-US" w:eastAsia="zh-CN"/>
        </w:rPr>
      </w:pPr>
    </w:p>
    <w:p w14:paraId="36534AF2">
      <w:pPr>
        <w:pStyle w:val="10"/>
        <w:rPr>
          <w:rFonts w:hint="eastAsia" w:ascii="宋体" w:hAnsi="宋体" w:eastAsia="宋体" w:cs="宋体"/>
          <w:color w:val="auto"/>
          <w:sz w:val="22"/>
          <w:szCs w:val="22"/>
          <w:highlight w:val="none"/>
          <w:lang w:val="en-US" w:eastAsia="zh-CN"/>
        </w:rPr>
      </w:pPr>
    </w:p>
    <w:p w14:paraId="34121052">
      <w:pPr>
        <w:pStyle w:val="10"/>
        <w:rPr>
          <w:rFonts w:hint="eastAsia" w:ascii="宋体" w:hAnsi="宋体" w:eastAsia="宋体" w:cs="宋体"/>
          <w:color w:val="auto"/>
          <w:sz w:val="22"/>
          <w:szCs w:val="22"/>
          <w:highlight w:val="none"/>
          <w:lang w:val="en-US" w:eastAsia="zh-CN"/>
        </w:rPr>
      </w:pPr>
    </w:p>
    <w:p w14:paraId="404AA124">
      <w:pPr>
        <w:widowControl/>
        <w:numPr>
          <w:ilvl w:val="0"/>
          <w:numId w:val="0"/>
        </w:numPr>
        <w:spacing w:line="480" w:lineRule="auto"/>
        <w:ind w:leftChars="0"/>
        <w:jc w:val="left"/>
        <w:rPr>
          <w:rFonts w:hint="eastAsia" w:ascii="宋体" w:hAnsi="宋体" w:cs="宋体"/>
          <w:b/>
          <w:bCs/>
          <w:sz w:val="22"/>
          <w:szCs w:val="22"/>
          <w:highlight w:val="none"/>
          <w:lang w:val="en-US" w:eastAsia="zh-CN"/>
        </w:rPr>
      </w:pPr>
      <w:r>
        <w:rPr>
          <w:rFonts w:hint="eastAsia" w:ascii="宋体" w:hAnsi="宋体" w:cs="宋体"/>
          <w:b/>
          <w:bCs/>
          <w:sz w:val="22"/>
          <w:szCs w:val="22"/>
          <w:highlight w:val="none"/>
          <w:lang w:val="en-US" w:eastAsia="zh-CN"/>
        </w:rPr>
        <w:t>（十）控股管理关系</w:t>
      </w:r>
    </w:p>
    <w:p w14:paraId="5913892D">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单位负责人为同一人或者存在直接控股、管理关系的不同投标人，不得参加同一合同项下的政府采购活动。</w:t>
      </w:r>
    </w:p>
    <w:p w14:paraId="1844455B">
      <w:pPr>
        <w:keepNext w:val="0"/>
        <w:keepLines w:val="0"/>
        <w:pageBreakBefore w:val="0"/>
        <w:widowControl w:val="0"/>
        <w:kinsoku/>
        <w:wordWrap w:val="0"/>
        <w:overflowPunct/>
        <w:topLinePunct/>
        <w:autoSpaceDE/>
        <w:autoSpaceDN/>
        <w:bidi w:val="0"/>
        <w:adjustRightInd/>
        <w:snapToGrid/>
        <w:spacing w:before="0" w:beforeLines="50" w:after="0" w:afterLines="50" w:line="360" w:lineRule="auto"/>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控股管理关系承诺书</w:t>
      </w:r>
    </w:p>
    <w:p w14:paraId="31D9D8D4">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法定代表人/单位负责人在其他单位任职情况：</w:t>
      </w:r>
    </w:p>
    <w:p w14:paraId="4139828F">
      <w:pPr>
        <w:autoSpaceDE w:val="0"/>
        <w:autoSpaceDN w:val="0"/>
        <w:adjustRightInd w:val="0"/>
        <w:spacing w:line="360" w:lineRule="auto"/>
        <w:rPr>
          <w:rFonts w:hint="eastAsia" w:ascii="宋体" w:hAnsi="宋体" w:eastAsia="宋体" w:cs="宋体"/>
          <w:color w:val="auto"/>
          <w:sz w:val="24"/>
          <w:szCs w:val="24"/>
        </w:rPr>
      </w:pPr>
    </w:p>
    <w:p w14:paraId="252C7766">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控股关系说明</w:t>
      </w:r>
    </w:p>
    <w:p w14:paraId="2C22E520">
      <w:pPr>
        <w:autoSpaceDE w:val="0"/>
        <w:autoSpaceDN w:val="0"/>
        <w:adjustRightIn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下属控股单位：</w:t>
      </w:r>
      <w:r>
        <w:rPr>
          <w:rFonts w:hint="eastAsia" w:ascii="宋体" w:hAnsi="宋体" w:eastAsia="宋体" w:cs="宋体"/>
          <w:color w:val="auto"/>
          <w:sz w:val="24"/>
          <w:szCs w:val="24"/>
          <w:u w:val="single"/>
        </w:rPr>
        <w:t xml:space="preserve">                        </w:t>
      </w:r>
    </w:p>
    <w:p w14:paraId="0735668A">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上属被控股单位：</w:t>
      </w:r>
      <w:r>
        <w:rPr>
          <w:rFonts w:hint="eastAsia" w:ascii="宋体" w:hAnsi="宋体" w:eastAsia="宋体" w:cs="宋体"/>
          <w:color w:val="auto"/>
          <w:sz w:val="24"/>
          <w:szCs w:val="24"/>
          <w:u w:val="single"/>
        </w:rPr>
        <w:t xml:space="preserve">                      </w:t>
      </w:r>
    </w:p>
    <w:p w14:paraId="5A555189">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管理关系说明</w:t>
      </w:r>
    </w:p>
    <w:p w14:paraId="323BB91F">
      <w:pPr>
        <w:autoSpaceDE w:val="0"/>
        <w:autoSpaceDN w:val="0"/>
        <w:adjustRightIn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下属管理单位：</w:t>
      </w:r>
      <w:r>
        <w:rPr>
          <w:rFonts w:hint="eastAsia" w:ascii="宋体" w:hAnsi="宋体" w:eastAsia="宋体" w:cs="宋体"/>
          <w:color w:val="auto"/>
          <w:sz w:val="24"/>
          <w:szCs w:val="24"/>
          <w:u w:val="single"/>
        </w:rPr>
        <w:t xml:space="preserve">                         </w:t>
      </w:r>
    </w:p>
    <w:p w14:paraId="54EF3F07">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管理职责（行政、人事等）：</w:t>
      </w:r>
      <w:r>
        <w:rPr>
          <w:rFonts w:hint="eastAsia" w:ascii="宋体" w:hAnsi="宋体" w:eastAsia="宋体" w:cs="宋体"/>
          <w:color w:val="auto"/>
          <w:sz w:val="24"/>
          <w:szCs w:val="24"/>
          <w:u w:val="single"/>
        </w:rPr>
        <w:t xml:space="preserve">                   </w:t>
      </w:r>
    </w:p>
    <w:p w14:paraId="7186D50B">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上属被管理：</w:t>
      </w:r>
      <w:r>
        <w:rPr>
          <w:rFonts w:hint="eastAsia" w:ascii="宋体" w:hAnsi="宋体" w:eastAsia="宋体" w:cs="宋体"/>
          <w:color w:val="auto"/>
          <w:sz w:val="24"/>
          <w:szCs w:val="24"/>
          <w:u w:val="single"/>
        </w:rPr>
        <w:t xml:space="preserve">                       </w:t>
      </w:r>
    </w:p>
    <w:p w14:paraId="59A6C6DC">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管理职责（行政、人事等）：</w:t>
      </w:r>
      <w:r>
        <w:rPr>
          <w:rFonts w:hint="eastAsia" w:ascii="宋体" w:hAnsi="宋体" w:eastAsia="宋体" w:cs="宋体"/>
          <w:color w:val="auto"/>
          <w:sz w:val="24"/>
          <w:szCs w:val="24"/>
          <w:u w:val="single"/>
        </w:rPr>
        <w:t xml:space="preserve">                   </w:t>
      </w:r>
    </w:p>
    <w:p w14:paraId="43A74BC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本单位对上述内容的真实性负责。如有虚假，将依法承担相应责任。</w:t>
      </w:r>
    </w:p>
    <w:p w14:paraId="53742D37">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44C6F0E">
      <w:pPr>
        <w:autoSpaceDE w:val="0"/>
        <w:autoSpaceDN w:val="0"/>
        <w:adjustRightInd w:val="0"/>
        <w:spacing w:line="360" w:lineRule="auto"/>
        <w:ind w:firstLine="480" w:firstLineChars="200"/>
        <w:rPr>
          <w:rFonts w:hint="eastAsia" w:ascii="宋体" w:hAnsi="宋体" w:eastAsia="宋体" w:cs="宋体"/>
          <w:color w:val="auto"/>
          <w:sz w:val="24"/>
          <w:szCs w:val="24"/>
        </w:rPr>
      </w:pPr>
    </w:p>
    <w:p w14:paraId="35F7477F">
      <w:pPr>
        <w:autoSpaceDE w:val="0"/>
        <w:autoSpaceDN w:val="0"/>
        <w:adjustRightInd w:val="0"/>
        <w:spacing w:line="360" w:lineRule="auto"/>
        <w:rPr>
          <w:rFonts w:hint="eastAsia" w:ascii="宋体" w:hAnsi="宋体" w:eastAsia="宋体" w:cs="宋体"/>
          <w:color w:val="auto"/>
          <w:sz w:val="24"/>
          <w:szCs w:val="24"/>
          <w:lang w:val="zh-CN"/>
        </w:rPr>
      </w:pPr>
    </w:p>
    <w:p w14:paraId="7025B3C9">
      <w:pPr>
        <w:pStyle w:val="8"/>
        <w:spacing w:line="480" w:lineRule="auto"/>
        <w:ind w:firstLine="2268" w:firstLineChars="94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（盖</w:t>
      </w:r>
      <w:r>
        <w:rPr>
          <w:rFonts w:hint="eastAsia" w:ascii="宋体" w:hAnsi="宋体" w:eastAsia="宋体" w:cs="宋体"/>
          <w:color w:val="auto"/>
          <w:sz w:val="24"/>
          <w:highlight w:val="none"/>
          <w:u w:val="single"/>
          <w:lang w:val="en-US" w:eastAsia="zh-CN"/>
        </w:rPr>
        <w:t>单位</w:t>
      </w:r>
      <w:r>
        <w:rPr>
          <w:rFonts w:hint="eastAsia" w:ascii="宋体" w:hAnsi="宋体" w:eastAsia="宋体" w:cs="宋体"/>
          <w:color w:val="auto"/>
          <w:sz w:val="24"/>
          <w:highlight w:val="none"/>
          <w:u w:val="single"/>
        </w:rPr>
        <w:t xml:space="preserve">章） </w:t>
      </w:r>
    </w:p>
    <w:p w14:paraId="674B6B9D">
      <w:pPr>
        <w:pStyle w:val="8"/>
        <w:tabs>
          <w:tab w:val="left" w:pos="2268"/>
        </w:tabs>
        <w:spacing w:line="480" w:lineRule="auto"/>
        <w:ind w:firstLine="2268" w:firstLineChars="94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（签字或盖章） </w:t>
      </w:r>
    </w:p>
    <w:p w14:paraId="6C8FB2C9">
      <w:pPr>
        <w:pStyle w:val="8"/>
        <w:spacing w:line="480" w:lineRule="auto"/>
        <w:ind w:firstLine="2160" w:firstLineChars="9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ABBE306">
      <w:pPr>
        <w:pStyle w:val="10"/>
        <w:rPr>
          <w:rFonts w:hint="eastAsia" w:ascii="宋体" w:hAnsi="宋体" w:cs="宋体"/>
          <w:b/>
          <w:bCs w:val="0"/>
          <w:kern w:val="0"/>
          <w:sz w:val="22"/>
          <w:szCs w:val="22"/>
          <w:highlight w:val="none"/>
          <w:lang w:val="en-US" w:eastAsia="zh-CN" w:bidi="ar-SA"/>
        </w:rPr>
      </w:pPr>
    </w:p>
    <w:p w14:paraId="5BD2A2A5">
      <w:pPr>
        <w:pStyle w:val="10"/>
        <w:rPr>
          <w:rFonts w:hint="eastAsia" w:ascii="宋体" w:hAnsi="宋体" w:cs="宋体"/>
          <w:b/>
          <w:bCs w:val="0"/>
          <w:kern w:val="0"/>
          <w:sz w:val="22"/>
          <w:szCs w:val="22"/>
          <w:highlight w:val="none"/>
          <w:lang w:val="en-US" w:eastAsia="zh-CN" w:bidi="ar-SA"/>
        </w:rPr>
      </w:pPr>
    </w:p>
    <w:p w14:paraId="1E625A94">
      <w:pPr>
        <w:pStyle w:val="10"/>
        <w:rPr>
          <w:rFonts w:hint="eastAsia" w:ascii="宋体" w:hAnsi="宋体" w:cs="宋体"/>
          <w:b/>
          <w:bCs w:val="0"/>
          <w:kern w:val="0"/>
          <w:sz w:val="22"/>
          <w:szCs w:val="22"/>
          <w:highlight w:val="none"/>
          <w:lang w:val="en-US" w:eastAsia="zh-CN" w:bidi="ar-SA"/>
        </w:rPr>
      </w:pPr>
    </w:p>
    <w:p w14:paraId="7A43AE7B">
      <w:pPr>
        <w:pStyle w:val="10"/>
        <w:rPr>
          <w:rFonts w:hint="eastAsia" w:ascii="宋体" w:hAnsi="宋体" w:cs="宋体"/>
          <w:b/>
          <w:bCs w:val="0"/>
          <w:kern w:val="0"/>
          <w:sz w:val="22"/>
          <w:szCs w:val="22"/>
          <w:highlight w:val="none"/>
          <w:lang w:val="en-US" w:eastAsia="zh-CN" w:bidi="ar-SA"/>
        </w:rPr>
      </w:pPr>
    </w:p>
    <w:p w14:paraId="0CCD7BBB">
      <w:pPr>
        <w:pStyle w:val="10"/>
        <w:rPr>
          <w:rFonts w:hint="eastAsia" w:ascii="宋体" w:hAnsi="宋体" w:cs="宋体"/>
          <w:b/>
          <w:bCs w:val="0"/>
          <w:kern w:val="0"/>
          <w:sz w:val="22"/>
          <w:szCs w:val="22"/>
          <w:highlight w:val="none"/>
          <w:lang w:val="en-US" w:eastAsia="zh-CN" w:bidi="ar-SA"/>
        </w:rPr>
      </w:pPr>
    </w:p>
    <w:p w14:paraId="30FA1877">
      <w:pPr>
        <w:pStyle w:val="10"/>
        <w:rPr>
          <w:rFonts w:hint="eastAsia" w:ascii="宋体" w:hAnsi="宋体" w:cs="宋体"/>
          <w:b/>
          <w:bCs w:val="0"/>
          <w:kern w:val="0"/>
          <w:sz w:val="22"/>
          <w:szCs w:val="22"/>
          <w:highlight w:val="none"/>
          <w:lang w:val="en-US" w:eastAsia="zh-CN" w:bidi="ar-SA"/>
        </w:rPr>
      </w:pPr>
    </w:p>
    <w:p w14:paraId="60A6A759">
      <w:pPr>
        <w:pStyle w:val="10"/>
        <w:rPr>
          <w:rFonts w:hint="eastAsia" w:ascii="宋体" w:hAnsi="宋体" w:cs="宋体"/>
          <w:b/>
          <w:bCs w:val="0"/>
          <w:kern w:val="0"/>
          <w:sz w:val="22"/>
          <w:szCs w:val="22"/>
          <w:highlight w:val="none"/>
          <w:lang w:val="en-US" w:eastAsia="zh-CN" w:bidi="ar-SA"/>
        </w:rPr>
      </w:pPr>
    </w:p>
    <w:p w14:paraId="50063803">
      <w:pPr>
        <w:pStyle w:val="10"/>
        <w:rPr>
          <w:rFonts w:hint="eastAsia" w:ascii="宋体" w:hAnsi="宋体" w:cs="宋体"/>
          <w:b/>
          <w:bCs w:val="0"/>
          <w:kern w:val="0"/>
          <w:sz w:val="22"/>
          <w:szCs w:val="22"/>
          <w:highlight w:val="none"/>
          <w:lang w:val="en-US" w:eastAsia="zh-CN" w:bidi="ar-SA"/>
        </w:rPr>
      </w:pPr>
    </w:p>
    <w:p w14:paraId="0435B9DA">
      <w:pPr>
        <w:widowControl/>
        <w:spacing w:line="480" w:lineRule="auto"/>
        <w:jc w:val="left"/>
        <w:rPr>
          <w:rFonts w:hint="default" w:ascii="宋体" w:hAnsi="宋体" w:eastAsia="宋体" w:cs="宋体"/>
          <w:b/>
          <w:bCs w:val="0"/>
          <w:kern w:val="0"/>
          <w:sz w:val="22"/>
          <w:szCs w:val="22"/>
          <w:highlight w:val="none"/>
          <w:lang w:val="en-US" w:eastAsia="zh-CN" w:bidi="ar-SA"/>
        </w:rPr>
      </w:pPr>
      <w:r>
        <w:rPr>
          <w:rFonts w:hint="eastAsia" w:ascii="宋体" w:hAnsi="宋体" w:eastAsia="宋体" w:cs="宋体"/>
          <w:b/>
          <w:bCs w:val="0"/>
          <w:kern w:val="0"/>
          <w:sz w:val="22"/>
          <w:szCs w:val="22"/>
          <w:highlight w:val="none"/>
          <w:lang w:val="en-US" w:eastAsia="zh-CN" w:bidi="ar-SA"/>
        </w:rPr>
        <w:t>（</w:t>
      </w:r>
      <w:r>
        <w:rPr>
          <w:rFonts w:hint="eastAsia" w:ascii="宋体" w:hAnsi="宋体" w:cs="宋体"/>
          <w:b/>
          <w:bCs w:val="0"/>
          <w:kern w:val="0"/>
          <w:sz w:val="22"/>
          <w:szCs w:val="22"/>
          <w:highlight w:val="none"/>
          <w:lang w:val="en-US" w:eastAsia="zh-CN" w:bidi="ar-SA"/>
        </w:rPr>
        <w:t>十一</w:t>
      </w:r>
      <w:r>
        <w:rPr>
          <w:rFonts w:hint="eastAsia" w:ascii="宋体" w:hAnsi="宋体" w:eastAsia="宋体" w:cs="宋体"/>
          <w:b/>
          <w:bCs w:val="0"/>
          <w:kern w:val="0"/>
          <w:sz w:val="22"/>
          <w:szCs w:val="22"/>
          <w:highlight w:val="none"/>
          <w:lang w:val="en-US" w:eastAsia="zh-CN" w:bidi="ar-SA"/>
        </w:rPr>
        <w:t>）</w:t>
      </w:r>
      <w:bookmarkStart w:id="162" w:name="_Toc308451529"/>
      <w:r>
        <w:rPr>
          <w:rFonts w:hint="eastAsia" w:ascii="宋体" w:hAnsi="宋体" w:eastAsia="宋体" w:cs="宋体"/>
          <w:b/>
          <w:bCs w:val="0"/>
          <w:kern w:val="0"/>
          <w:sz w:val="22"/>
          <w:szCs w:val="22"/>
          <w:highlight w:val="none"/>
          <w:lang w:val="en-US" w:eastAsia="zh-CN" w:bidi="ar-SA"/>
        </w:rPr>
        <w:t>法定代表人授权委托书</w:t>
      </w:r>
    </w:p>
    <w:bookmarkEnd w:id="162"/>
    <w:p w14:paraId="50B831CF">
      <w:pPr>
        <w:adjustRightInd w:val="0"/>
        <w:spacing w:before="360" w:beforeLines="150"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法定代表人证明书</w:t>
      </w:r>
      <w:r>
        <w:rPr>
          <w:rFonts w:hint="eastAsia" w:ascii="宋体" w:hAnsi="宋体" w:eastAsia="宋体" w:cs="宋体"/>
          <w:b/>
          <w:bCs/>
          <w:color w:val="auto"/>
          <w:sz w:val="32"/>
          <w:szCs w:val="32"/>
          <w:highlight w:val="none"/>
          <w:lang w:val="en-US" w:eastAsia="zh-CN"/>
        </w:rPr>
        <w:t>或</w:t>
      </w:r>
      <w:r>
        <w:rPr>
          <w:rFonts w:hint="eastAsia" w:ascii="宋体" w:hAnsi="宋体" w:eastAsia="宋体" w:cs="宋体"/>
          <w:b/>
          <w:bCs/>
          <w:color w:val="auto"/>
          <w:sz w:val="32"/>
          <w:szCs w:val="32"/>
          <w:highlight w:val="none"/>
        </w:rPr>
        <w:t>法定代表人授权书</w:t>
      </w:r>
    </w:p>
    <w:p w14:paraId="0769EA09">
      <w:pPr>
        <w:spacing w:line="480" w:lineRule="exact"/>
        <w:ind w:left="210" w:leftChars="100"/>
        <w:jc w:val="center"/>
        <w:outlineLvl w:val="2"/>
        <w:rPr>
          <w:rFonts w:hint="default" w:ascii="宋体" w:hAnsi="宋体" w:eastAsia="宋体" w:cs="宋体"/>
          <w:b/>
          <w:bCs/>
          <w:color w:val="auto"/>
          <w:sz w:val="24"/>
          <w:highlight w:val="none"/>
          <w:lang w:val="en-US" w:eastAsia="zh-CN"/>
        </w:rPr>
      </w:pPr>
      <w:bookmarkStart w:id="163" w:name="_Toc26087"/>
      <w:r>
        <w:rPr>
          <w:rFonts w:hint="eastAsia" w:ascii="宋体" w:hAnsi="宋体" w:eastAsia="宋体" w:cs="宋体"/>
          <w:b/>
          <w:bCs/>
          <w:color w:val="auto"/>
          <w:sz w:val="24"/>
          <w:highlight w:val="none"/>
        </w:rPr>
        <w:t>法定代表人证明书</w:t>
      </w:r>
      <w:bookmarkEnd w:id="163"/>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适用于法定代表人参加）</w:t>
      </w:r>
    </w:p>
    <w:tbl>
      <w:tblPr>
        <w:tblStyle w:val="2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07C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14:paraId="4598F81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致：（采购人</w:t>
            </w:r>
            <w:r>
              <w:rPr>
                <w:rFonts w:hint="eastAsia" w:ascii="宋体" w:hAnsi="宋体" w:cs="宋体"/>
                <w:bCs/>
                <w:caps/>
                <w:color w:val="auto"/>
                <w:sz w:val="22"/>
                <w:szCs w:val="22"/>
                <w:highlight w:val="none"/>
                <w:lang w:val="en-US" w:eastAsia="zh-CN"/>
              </w:rPr>
              <w:t>名称</w:t>
            </w:r>
            <w:r>
              <w:rPr>
                <w:rFonts w:hint="eastAsia" w:ascii="宋体" w:hAnsi="宋体" w:eastAsia="宋体" w:cs="宋体"/>
                <w:bCs/>
                <w:caps/>
                <w:color w:val="auto"/>
                <w:sz w:val="22"/>
                <w:szCs w:val="22"/>
                <w:highlight w:val="none"/>
              </w:rPr>
              <w:t xml:space="preserve">）     </w:t>
            </w:r>
          </w:p>
        </w:tc>
      </w:tr>
      <w:tr w14:paraId="0695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2CCBC609">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default" w:ascii="宋体" w:hAnsi="宋体" w:eastAsia="宋体" w:cs="宋体"/>
                <w:bCs/>
                <w:caps/>
                <w:color w:val="auto"/>
                <w:sz w:val="22"/>
                <w:szCs w:val="22"/>
                <w:highlight w:val="none"/>
                <w:lang w:val="en-US" w:eastAsia="zh-CN"/>
              </w:rPr>
            </w:pPr>
            <w:r>
              <w:rPr>
                <w:rFonts w:hint="eastAsia" w:ascii="宋体" w:hAnsi="宋体" w:eastAsia="宋体" w:cs="宋体"/>
                <w:bCs/>
                <w:caps/>
                <w:color w:val="auto"/>
                <w:sz w:val="22"/>
                <w:szCs w:val="22"/>
                <w:highlight w:val="none"/>
              </w:rPr>
              <w:t>项目名称</w:t>
            </w:r>
            <w:r>
              <w:rPr>
                <w:rFonts w:hint="eastAsia" w:ascii="宋体" w:hAnsi="宋体" w:cs="宋体"/>
                <w:bCs/>
                <w:caps/>
                <w:color w:val="auto"/>
                <w:sz w:val="22"/>
                <w:szCs w:val="22"/>
                <w:highlight w:val="none"/>
                <w:lang w:val="en-US" w:eastAsia="zh-CN"/>
              </w:rPr>
              <w:t>及合同包名称</w:t>
            </w:r>
          </w:p>
        </w:tc>
        <w:tc>
          <w:tcPr>
            <w:tcW w:w="7883" w:type="dxa"/>
            <w:gridSpan w:val="5"/>
            <w:noWrap w:val="0"/>
            <w:vAlign w:val="top"/>
          </w:tcPr>
          <w:p w14:paraId="5EA7D325">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color w:val="auto"/>
                <w:sz w:val="22"/>
                <w:szCs w:val="22"/>
                <w:highlight w:val="none"/>
              </w:rPr>
            </w:pPr>
          </w:p>
        </w:tc>
      </w:tr>
      <w:tr w14:paraId="0638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4AC3FE0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文件编号</w:t>
            </w:r>
          </w:p>
        </w:tc>
        <w:tc>
          <w:tcPr>
            <w:tcW w:w="7883" w:type="dxa"/>
            <w:gridSpan w:val="5"/>
            <w:noWrap w:val="0"/>
            <w:vAlign w:val="top"/>
          </w:tcPr>
          <w:p w14:paraId="47C58C3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7CC1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14:paraId="4DA609F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权   限</w:t>
            </w:r>
          </w:p>
        </w:tc>
        <w:tc>
          <w:tcPr>
            <w:tcW w:w="7883" w:type="dxa"/>
            <w:gridSpan w:val="5"/>
            <w:noWrap w:val="0"/>
            <w:vAlign w:val="center"/>
          </w:tcPr>
          <w:p w14:paraId="1829993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办理本次采购项目的</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、联系、洽谈、签约、执行等具体事务，签署全部有关文件、文书、协议及合同。</w:t>
            </w:r>
          </w:p>
        </w:tc>
      </w:tr>
      <w:tr w14:paraId="3166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72BB133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有效期</w:t>
            </w:r>
          </w:p>
        </w:tc>
        <w:tc>
          <w:tcPr>
            <w:tcW w:w="7883" w:type="dxa"/>
            <w:gridSpan w:val="5"/>
            <w:noWrap w:val="0"/>
            <w:vAlign w:val="center"/>
          </w:tcPr>
          <w:p w14:paraId="20F7257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自提交</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文件的截止之日起</w:t>
            </w:r>
            <w:r>
              <w:rPr>
                <w:rFonts w:hint="eastAsia" w:ascii="宋体" w:hAnsi="宋体" w:eastAsia="宋体" w:cs="宋体"/>
                <w:bCs/>
                <w:caps/>
                <w:color w:val="auto"/>
                <w:sz w:val="22"/>
                <w:szCs w:val="22"/>
                <w:highlight w:val="none"/>
                <w:u w:val="none"/>
              </w:rPr>
              <w:t xml:space="preserve"> </w:t>
            </w:r>
            <w:r>
              <w:rPr>
                <w:rFonts w:hint="eastAsia" w:ascii="宋体" w:hAnsi="宋体" w:eastAsia="宋体" w:cs="宋体"/>
                <w:bCs/>
                <w:caps/>
                <w:color w:val="auto"/>
                <w:sz w:val="22"/>
                <w:szCs w:val="22"/>
                <w:highlight w:val="none"/>
              </w:rPr>
              <w:t>个日历日</w:t>
            </w:r>
          </w:p>
        </w:tc>
      </w:tr>
      <w:tr w14:paraId="037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613AAF1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企业</w:t>
            </w:r>
          </w:p>
          <w:p w14:paraId="0A91333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信息</w:t>
            </w:r>
          </w:p>
        </w:tc>
        <w:tc>
          <w:tcPr>
            <w:tcW w:w="2281" w:type="dxa"/>
            <w:noWrap w:val="0"/>
            <w:vAlign w:val="top"/>
          </w:tcPr>
          <w:p w14:paraId="6304174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 xml:space="preserve">企 业 名 称 </w:t>
            </w:r>
          </w:p>
        </w:tc>
        <w:tc>
          <w:tcPr>
            <w:tcW w:w="5602" w:type="dxa"/>
            <w:gridSpan w:val="4"/>
            <w:noWrap w:val="0"/>
            <w:vAlign w:val="top"/>
          </w:tcPr>
          <w:p w14:paraId="5AB8DC5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7220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0BB9835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4CE046C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 定 地 址</w:t>
            </w:r>
          </w:p>
        </w:tc>
        <w:tc>
          <w:tcPr>
            <w:tcW w:w="5602" w:type="dxa"/>
            <w:gridSpan w:val="4"/>
            <w:noWrap w:val="0"/>
            <w:vAlign w:val="top"/>
          </w:tcPr>
          <w:p w14:paraId="32D680C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1F51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377DAD1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10CAF7F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统一社会信用代码</w:t>
            </w:r>
          </w:p>
        </w:tc>
        <w:tc>
          <w:tcPr>
            <w:tcW w:w="5602" w:type="dxa"/>
            <w:gridSpan w:val="4"/>
            <w:noWrap w:val="0"/>
            <w:vAlign w:val="top"/>
          </w:tcPr>
          <w:p w14:paraId="6D76A13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1609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2AB16E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40341825">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工商登记机关</w:t>
            </w:r>
          </w:p>
        </w:tc>
        <w:tc>
          <w:tcPr>
            <w:tcW w:w="5602" w:type="dxa"/>
            <w:gridSpan w:val="4"/>
            <w:noWrap w:val="0"/>
            <w:vAlign w:val="top"/>
          </w:tcPr>
          <w:p w14:paraId="0CD406B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7FA1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320A059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29572094">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网    址</w:t>
            </w:r>
          </w:p>
        </w:tc>
        <w:tc>
          <w:tcPr>
            <w:tcW w:w="5602" w:type="dxa"/>
            <w:gridSpan w:val="4"/>
            <w:noWrap w:val="0"/>
            <w:vAlign w:val="top"/>
          </w:tcPr>
          <w:p w14:paraId="3AFD0AE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6D40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396586E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w:t>
            </w:r>
          </w:p>
          <w:p w14:paraId="18D18FF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表人</w:t>
            </w:r>
          </w:p>
        </w:tc>
        <w:tc>
          <w:tcPr>
            <w:tcW w:w="2281" w:type="dxa"/>
            <w:noWrap w:val="0"/>
            <w:vAlign w:val="top"/>
          </w:tcPr>
          <w:p w14:paraId="3A28115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    名</w:t>
            </w:r>
          </w:p>
        </w:tc>
        <w:tc>
          <w:tcPr>
            <w:tcW w:w="1814" w:type="dxa"/>
            <w:gridSpan w:val="2"/>
            <w:noWrap w:val="0"/>
            <w:vAlign w:val="top"/>
          </w:tcPr>
          <w:p w14:paraId="3032A39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234" w:type="dxa"/>
            <w:noWrap w:val="0"/>
            <w:vAlign w:val="top"/>
          </w:tcPr>
          <w:p w14:paraId="7923EEF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554" w:type="dxa"/>
            <w:noWrap w:val="0"/>
            <w:vAlign w:val="top"/>
          </w:tcPr>
          <w:p w14:paraId="28F9454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2224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6B81046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280E0D5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    务</w:t>
            </w:r>
          </w:p>
        </w:tc>
        <w:tc>
          <w:tcPr>
            <w:tcW w:w="1814" w:type="dxa"/>
            <w:gridSpan w:val="2"/>
            <w:noWrap w:val="0"/>
            <w:vAlign w:val="top"/>
          </w:tcPr>
          <w:p w14:paraId="603D2B7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234" w:type="dxa"/>
            <w:noWrap w:val="0"/>
            <w:vAlign w:val="top"/>
          </w:tcPr>
          <w:p w14:paraId="72CFC36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联系电话</w:t>
            </w:r>
          </w:p>
        </w:tc>
        <w:tc>
          <w:tcPr>
            <w:tcW w:w="2554" w:type="dxa"/>
            <w:noWrap w:val="0"/>
            <w:vAlign w:val="top"/>
          </w:tcPr>
          <w:p w14:paraId="56CDCA1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4CF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F1F8D9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57326CD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传    真</w:t>
            </w:r>
          </w:p>
        </w:tc>
        <w:tc>
          <w:tcPr>
            <w:tcW w:w="5602" w:type="dxa"/>
            <w:gridSpan w:val="4"/>
            <w:noWrap w:val="0"/>
            <w:vAlign w:val="top"/>
          </w:tcPr>
          <w:p w14:paraId="3CA46EF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16AC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2518EE9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2281" w:type="dxa"/>
            <w:noWrap w:val="0"/>
            <w:vAlign w:val="top"/>
          </w:tcPr>
          <w:p w14:paraId="20EB2D0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通讯地址</w:t>
            </w:r>
          </w:p>
        </w:tc>
        <w:tc>
          <w:tcPr>
            <w:tcW w:w="5602" w:type="dxa"/>
            <w:gridSpan w:val="4"/>
            <w:noWrap w:val="0"/>
            <w:vAlign w:val="top"/>
          </w:tcPr>
          <w:p w14:paraId="00A22A5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367F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753" w:type="dxa"/>
            <w:gridSpan w:val="3"/>
            <w:noWrap w:val="0"/>
            <w:vAlign w:val="top"/>
          </w:tcPr>
          <w:p w14:paraId="30F9B50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p w14:paraId="16B94FD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法定代表人二代身份证正面复印件或扫描件</w:t>
            </w:r>
          </w:p>
        </w:tc>
        <w:tc>
          <w:tcPr>
            <w:tcW w:w="4627" w:type="dxa"/>
            <w:gridSpan w:val="3"/>
            <w:noWrap w:val="0"/>
            <w:vAlign w:val="top"/>
          </w:tcPr>
          <w:p w14:paraId="7F4957A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47B481C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法定代表人二代身份证反面复印件或扫描件</w:t>
            </w:r>
          </w:p>
          <w:p w14:paraId="68D72AF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1930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14:paraId="46F02FB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法定代表人签字并盖章：</w:t>
            </w:r>
          </w:p>
        </w:tc>
      </w:tr>
    </w:tbl>
    <w:p w14:paraId="016763D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 xml:space="preserve">单位公章） </w:t>
      </w:r>
    </w:p>
    <w:p w14:paraId="001FFAB7">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p>
    <w:p w14:paraId="3D4439BB">
      <w:pPr>
        <w:spacing w:line="480" w:lineRule="exact"/>
        <w:jc w:val="center"/>
        <w:outlineLvl w:val="2"/>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br w:type="page"/>
      </w:r>
      <w:bookmarkStart w:id="164" w:name="_Toc20979"/>
      <w:r>
        <w:rPr>
          <w:rFonts w:hint="eastAsia" w:ascii="宋体" w:hAnsi="宋体" w:eastAsia="宋体" w:cs="宋体"/>
          <w:b/>
          <w:bCs/>
          <w:color w:val="auto"/>
          <w:sz w:val="24"/>
          <w:highlight w:val="none"/>
        </w:rPr>
        <w:t>法定代表人授权书</w:t>
      </w:r>
      <w:bookmarkEnd w:id="164"/>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适用于授权委托人参加）</w:t>
      </w:r>
    </w:p>
    <w:tbl>
      <w:tblPr>
        <w:tblStyle w:val="24"/>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55"/>
        <w:gridCol w:w="1041"/>
        <w:gridCol w:w="800"/>
        <w:gridCol w:w="631"/>
        <w:gridCol w:w="1432"/>
        <w:gridCol w:w="2649"/>
      </w:tblGrid>
      <w:tr w14:paraId="1078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27" w:type="dxa"/>
            <w:gridSpan w:val="7"/>
            <w:noWrap w:val="0"/>
            <w:vAlign w:val="top"/>
          </w:tcPr>
          <w:p w14:paraId="19A6EC3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致：（采购人</w:t>
            </w:r>
            <w:r>
              <w:rPr>
                <w:rFonts w:hint="eastAsia" w:ascii="宋体" w:hAnsi="宋体" w:cs="宋体"/>
                <w:bCs/>
                <w:caps/>
                <w:color w:val="auto"/>
                <w:sz w:val="22"/>
                <w:szCs w:val="22"/>
                <w:highlight w:val="none"/>
                <w:lang w:val="en-US" w:eastAsia="zh-CN"/>
              </w:rPr>
              <w:t>名称</w:t>
            </w:r>
            <w:r>
              <w:rPr>
                <w:rFonts w:hint="eastAsia" w:ascii="宋体" w:hAnsi="宋体" w:eastAsia="宋体" w:cs="宋体"/>
                <w:bCs/>
                <w:caps/>
                <w:color w:val="auto"/>
                <w:sz w:val="22"/>
                <w:szCs w:val="22"/>
                <w:highlight w:val="none"/>
              </w:rPr>
              <w:t xml:space="preserve">）     </w:t>
            </w:r>
          </w:p>
        </w:tc>
      </w:tr>
      <w:tr w14:paraId="7D5A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27A4980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被授</w:t>
            </w:r>
          </w:p>
          <w:p w14:paraId="3CEF1B9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权项</w:t>
            </w:r>
          </w:p>
          <w:p w14:paraId="2E5481D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目与</w:t>
            </w:r>
          </w:p>
          <w:p w14:paraId="136A497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内容</w:t>
            </w:r>
          </w:p>
        </w:tc>
        <w:tc>
          <w:tcPr>
            <w:tcW w:w="1455" w:type="dxa"/>
            <w:noWrap w:val="0"/>
            <w:vAlign w:val="top"/>
          </w:tcPr>
          <w:p w14:paraId="3C52D129">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项目名称及合同包名称</w:t>
            </w:r>
          </w:p>
        </w:tc>
        <w:tc>
          <w:tcPr>
            <w:tcW w:w="6553" w:type="dxa"/>
            <w:gridSpan w:val="5"/>
            <w:noWrap w:val="0"/>
            <w:vAlign w:val="top"/>
          </w:tcPr>
          <w:p w14:paraId="37CBEB1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0885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065784C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top"/>
          </w:tcPr>
          <w:p w14:paraId="7E68F14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文件编号</w:t>
            </w:r>
          </w:p>
        </w:tc>
        <w:tc>
          <w:tcPr>
            <w:tcW w:w="6553" w:type="dxa"/>
            <w:gridSpan w:val="5"/>
            <w:noWrap w:val="0"/>
            <w:vAlign w:val="top"/>
          </w:tcPr>
          <w:p w14:paraId="2E16187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6033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419" w:type="dxa"/>
            <w:vMerge w:val="continue"/>
            <w:noWrap w:val="0"/>
            <w:vAlign w:val="top"/>
          </w:tcPr>
          <w:p w14:paraId="40B2072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3CC8187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授权范围</w:t>
            </w:r>
          </w:p>
        </w:tc>
        <w:tc>
          <w:tcPr>
            <w:tcW w:w="6553" w:type="dxa"/>
            <w:gridSpan w:val="5"/>
            <w:noWrap w:val="0"/>
            <w:vAlign w:val="top"/>
          </w:tcPr>
          <w:p w14:paraId="19BEE9F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全权办理本次采购项目的</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、联系、洽谈、签约、执行等具体事务，签署全部有关文件、文书、协议及合同。</w:t>
            </w:r>
          </w:p>
        </w:tc>
      </w:tr>
      <w:tr w14:paraId="024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7DED84C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top"/>
          </w:tcPr>
          <w:p w14:paraId="1CCB72A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法律责任</w:t>
            </w:r>
          </w:p>
        </w:tc>
        <w:tc>
          <w:tcPr>
            <w:tcW w:w="6553" w:type="dxa"/>
            <w:gridSpan w:val="5"/>
            <w:noWrap w:val="0"/>
            <w:vAlign w:val="top"/>
          </w:tcPr>
          <w:p w14:paraId="0B1C909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本公司对被授权人在本项目中的签名承担全部法律责任。</w:t>
            </w:r>
          </w:p>
        </w:tc>
      </w:tr>
      <w:tr w14:paraId="3FD7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59160CB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24D9033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授权期限</w:t>
            </w:r>
          </w:p>
        </w:tc>
        <w:tc>
          <w:tcPr>
            <w:tcW w:w="6553" w:type="dxa"/>
            <w:gridSpan w:val="5"/>
            <w:noWrap w:val="0"/>
            <w:vAlign w:val="center"/>
          </w:tcPr>
          <w:p w14:paraId="6F4378A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本授权书自提交</w:t>
            </w:r>
            <w:r>
              <w:rPr>
                <w:rFonts w:hint="eastAsia" w:ascii="宋体" w:hAnsi="宋体" w:eastAsia="宋体" w:cs="宋体"/>
                <w:bCs/>
                <w:caps/>
                <w:color w:val="auto"/>
                <w:sz w:val="22"/>
                <w:szCs w:val="22"/>
                <w:highlight w:val="none"/>
                <w:lang w:val="en-US" w:eastAsia="zh-CN"/>
              </w:rPr>
              <w:t>投标</w:t>
            </w:r>
            <w:r>
              <w:rPr>
                <w:rFonts w:hint="eastAsia" w:ascii="宋体" w:hAnsi="宋体" w:eastAsia="宋体" w:cs="宋体"/>
                <w:bCs/>
                <w:caps/>
                <w:color w:val="auto"/>
                <w:sz w:val="22"/>
                <w:szCs w:val="22"/>
                <w:highlight w:val="none"/>
              </w:rPr>
              <w:t>文件的截止之日起</w:t>
            </w:r>
            <w:r>
              <w:rPr>
                <w:rFonts w:hint="eastAsia" w:ascii="宋体" w:hAnsi="宋体" w:eastAsia="宋体" w:cs="宋体"/>
                <w:bCs/>
                <w:caps/>
                <w:color w:val="auto"/>
                <w:sz w:val="22"/>
                <w:szCs w:val="22"/>
                <w:highlight w:val="none"/>
                <w:u w:val="none"/>
              </w:rPr>
              <w:t xml:space="preserve"> </w:t>
            </w:r>
            <w:r>
              <w:rPr>
                <w:rFonts w:hint="eastAsia" w:ascii="宋体" w:hAnsi="宋体" w:eastAsia="宋体" w:cs="宋体"/>
                <w:bCs/>
                <w:caps/>
                <w:color w:val="auto"/>
                <w:sz w:val="22"/>
                <w:szCs w:val="22"/>
                <w:highlight w:val="none"/>
              </w:rPr>
              <w:t>个日历日</w:t>
            </w:r>
          </w:p>
        </w:tc>
      </w:tr>
      <w:tr w14:paraId="5034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1472C16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企业信息</w:t>
            </w:r>
          </w:p>
        </w:tc>
        <w:tc>
          <w:tcPr>
            <w:tcW w:w="2496" w:type="dxa"/>
            <w:gridSpan w:val="2"/>
            <w:noWrap w:val="0"/>
            <w:vAlign w:val="top"/>
          </w:tcPr>
          <w:p w14:paraId="39F6309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企 业 名 称</w:t>
            </w:r>
          </w:p>
        </w:tc>
        <w:tc>
          <w:tcPr>
            <w:tcW w:w="5512" w:type="dxa"/>
            <w:gridSpan w:val="4"/>
            <w:noWrap w:val="0"/>
            <w:vAlign w:val="center"/>
          </w:tcPr>
          <w:p w14:paraId="3647459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0441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20E71D1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2496" w:type="dxa"/>
            <w:gridSpan w:val="2"/>
            <w:noWrap w:val="0"/>
            <w:vAlign w:val="top"/>
          </w:tcPr>
          <w:p w14:paraId="334ED50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 定 地 址</w:t>
            </w:r>
          </w:p>
        </w:tc>
        <w:tc>
          <w:tcPr>
            <w:tcW w:w="5512" w:type="dxa"/>
            <w:gridSpan w:val="4"/>
            <w:noWrap w:val="0"/>
            <w:vAlign w:val="center"/>
          </w:tcPr>
          <w:p w14:paraId="3C21656A">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7696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3412621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2496" w:type="dxa"/>
            <w:gridSpan w:val="2"/>
            <w:noWrap w:val="0"/>
            <w:vAlign w:val="top"/>
          </w:tcPr>
          <w:p w14:paraId="35ACC17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统一社会信用代码</w:t>
            </w:r>
          </w:p>
        </w:tc>
        <w:tc>
          <w:tcPr>
            <w:tcW w:w="5512" w:type="dxa"/>
            <w:gridSpan w:val="4"/>
            <w:noWrap w:val="0"/>
            <w:vAlign w:val="center"/>
          </w:tcPr>
          <w:p w14:paraId="61EF315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091B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29A4708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w:t>
            </w:r>
          </w:p>
        </w:tc>
        <w:tc>
          <w:tcPr>
            <w:tcW w:w="1455" w:type="dxa"/>
            <w:noWrap w:val="0"/>
            <w:vAlign w:val="center"/>
          </w:tcPr>
          <w:p w14:paraId="2461BE0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姓名</w:t>
            </w:r>
          </w:p>
        </w:tc>
        <w:tc>
          <w:tcPr>
            <w:tcW w:w="2472" w:type="dxa"/>
            <w:gridSpan w:val="3"/>
            <w:noWrap w:val="0"/>
            <w:vAlign w:val="center"/>
          </w:tcPr>
          <w:p w14:paraId="2113B79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6FF9846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649" w:type="dxa"/>
            <w:noWrap w:val="0"/>
            <w:vAlign w:val="center"/>
          </w:tcPr>
          <w:p w14:paraId="1C32A903">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5951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center"/>
          </w:tcPr>
          <w:p w14:paraId="501C694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0916B1A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职务</w:t>
            </w:r>
          </w:p>
        </w:tc>
        <w:tc>
          <w:tcPr>
            <w:tcW w:w="2472" w:type="dxa"/>
            <w:gridSpan w:val="3"/>
            <w:noWrap w:val="0"/>
            <w:vAlign w:val="center"/>
          </w:tcPr>
          <w:p w14:paraId="3F1052C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5D719C6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手机号码</w:t>
            </w:r>
          </w:p>
        </w:tc>
        <w:tc>
          <w:tcPr>
            <w:tcW w:w="2649" w:type="dxa"/>
            <w:noWrap w:val="0"/>
            <w:vAlign w:val="center"/>
          </w:tcPr>
          <w:p w14:paraId="7EA4C926">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19FC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restart"/>
            <w:noWrap w:val="0"/>
            <w:vAlign w:val="center"/>
          </w:tcPr>
          <w:p w14:paraId="4D9EF8F5">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被授权人</w:t>
            </w:r>
          </w:p>
        </w:tc>
        <w:tc>
          <w:tcPr>
            <w:tcW w:w="1455" w:type="dxa"/>
            <w:noWrap w:val="0"/>
            <w:vAlign w:val="center"/>
          </w:tcPr>
          <w:p w14:paraId="43BB155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姓名</w:t>
            </w:r>
          </w:p>
        </w:tc>
        <w:tc>
          <w:tcPr>
            <w:tcW w:w="2472" w:type="dxa"/>
            <w:gridSpan w:val="3"/>
            <w:noWrap w:val="0"/>
            <w:vAlign w:val="center"/>
          </w:tcPr>
          <w:p w14:paraId="14C37AB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5D31D10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性    别</w:t>
            </w:r>
          </w:p>
        </w:tc>
        <w:tc>
          <w:tcPr>
            <w:tcW w:w="2649" w:type="dxa"/>
            <w:noWrap w:val="0"/>
            <w:vAlign w:val="center"/>
          </w:tcPr>
          <w:p w14:paraId="3E6FD00D">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2A38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vMerge w:val="continue"/>
            <w:noWrap w:val="0"/>
            <w:vAlign w:val="top"/>
          </w:tcPr>
          <w:p w14:paraId="0112E49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c>
          <w:tcPr>
            <w:tcW w:w="1455" w:type="dxa"/>
            <w:noWrap w:val="0"/>
            <w:vAlign w:val="center"/>
          </w:tcPr>
          <w:p w14:paraId="7CCA821F">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职务</w:t>
            </w:r>
          </w:p>
        </w:tc>
        <w:tc>
          <w:tcPr>
            <w:tcW w:w="2472" w:type="dxa"/>
            <w:gridSpan w:val="3"/>
            <w:noWrap w:val="0"/>
            <w:vAlign w:val="center"/>
          </w:tcPr>
          <w:p w14:paraId="0B574844">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1432" w:type="dxa"/>
            <w:noWrap w:val="0"/>
            <w:vAlign w:val="center"/>
          </w:tcPr>
          <w:p w14:paraId="16FB27A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手机号码</w:t>
            </w:r>
          </w:p>
        </w:tc>
        <w:tc>
          <w:tcPr>
            <w:tcW w:w="2649" w:type="dxa"/>
            <w:noWrap w:val="0"/>
            <w:vAlign w:val="top"/>
          </w:tcPr>
          <w:p w14:paraId="79A1A5F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 w:val="22"/>
                <w:szCs w:val="22"/>
                <w:highlight w:val="none"/>
              </w:rPr>
            </w:pPr>
          </w:p>
        </w:tc>
      </w:tr>
      <w:tr w14:paraId="6668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9" w:type="dxa"/>
            <w:noWrap w:val="0"/>
            <w:vAlign w:val="top"/>
          </w:tcPr>
          <w:p w14:paraId="38F4BE0E">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通讯地址</w:t>
            </w:r>
          </w:p>
        </w:tc>
        <w:tc>
          <w:tcPr>
            <w:tcW w:w="8008" w:type="dxa"/>
            <w:gridSpan w:val="6"/>
            <w:noWrap w:val="0"/>
            <w:vAlign w:val="top"/>
          </w:tcPr>
          <w:p w14:paraId="602DDE32">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tc>
      </w:tr>
      <w:tr w14:paraId="7104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4715" w:type="dxa"/>
            <w:gridSpan w:val="4"/>
            <w:noWrap w:val="0"/>
            <w:vAlign w:val="top"/>
          </w:tcPr>
          <w:p w14:paraId="4DE9796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p>
          <w:p w14:paraId="5724AFB9">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0912704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法定代表人二代身份证正面复印件或扫描件</w:t>
            </w:r>
          </w:p>
          <w:p w14:paraId="451EF24B">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c>
          <w:tcPr>
            <w:tcW w:w="4712" w:type="dxa"/>
            <w:gridSpan w:val="3"/>
            <w:noWrap w:val="0"/>
            <w:vAlign w:val="top"/>
          </w:tcPr>
          <w:p w14:paraId="610642C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p w14:paraId="60FD56D0">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 w:val="22"/>
                <w:szCs w:val="22"/>
                <w:highlight w:val="none"/>
              </w:rPr>
            </w:pPr>
          </w:p>
          <w:p w14:paraId="2117682C">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法定代表人二代身份证反面复印件或扫描件</w:t>
            </w:r>
          </w:p>
          <w:p w14:paraId="6C7768E7">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p>
        </w:tc>
      </w:tr>
      <w:tr w14:paraId="3EAE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4715" w:type="dxa"/>
            <w:gridSpan w:val="4"/>
            <w:noWrap w:val="0"/>
            <w:vAlign w:val="center"/>
          </w:tcPr>
          <w:p w14:paraId="08C4351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both"/>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被授权人二代身份证正面复印件或扫描件</w:t>
            </w:r>
          </w:p>
        </w:tc>
        <w:tc>
          <w:tcPr>
            <w:tcW w:w="4712" w:type="dxa"/>
            <w:gridSpan w:val="3"/>
            <w:noWrap w:val="0"/>
            <w:vAlign w:val="center"/>
          </w:tcPr>
          <w:p w14:paraId="6D122BF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 w:val="22"/>
                <w:szCs w:val="22"/>
                <w:highlight w:val="none"/>
              </w:rPr>
            </w:pPr>
            <w:r>
              <w:rPr>
                <w:rFonts w:hint="eastAsia" w:ascii="宋体" w:hAnsi="宋体" w:eastAsia="宋体" w:cs="宋体"/>
                <w:color w:val="auto"/>
                <w:spacing w:val="-4"/>
                <w:sz w:val="22"/>
                <w:szCs w:val="22"/>
                <w:highlight w:val="none"/>
              </w:rPr>
              <w:t>被授权人二代身份证反面复印件或扫描件</w:t>
            </w:r>
          </w:p>
        </w:tc>
      </w:tr>
      <w:tr w14:paraId="4CF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27" w:type="dxa"/>
            <w:gridSpan w:val="7"/>
            <w:tcBorders>
              <w:bottom w:val="single" w:color="auto" w:sz="4" w:space="0"/>
            </w:tcBorders>
            <w:noWrap w:val="0"/>
            <w:vAlign w:val="center"/>
          </w:tcPr>
          <w:p w14:paraId="62353D28">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 w:val="22"/>
                <w:szCs w:val="22"/>
                <w:highlight w:val="none"/>
              </w:rPr>
            </w:pPr>
            <w:r>
              <w:rPr>
                <w:rFonts w:hint="eastAsia" w:ascii="宋体" w:hAnsi="宋体" w:eastAsia="宋体" w:cs="宋体"/>
                <w:bCs/>
                <w:caps/>
                <w:color w:val="auto"/>
                <w:sz w:val="22"/>
                <w:szCs w:val="22"/>
                <w:highlight w:val="none"/>
              </w:rPr>
              <w:t>法定代表人及被授权人签字：</w:t>
            </w:r>
          </w:p>
        </w:tc>
      </w:tr>
    </w:tbl>
    <w:p w14:paraId="7AE30495">
      <w:pPr>
        <w:autoSpaceDE w:val="0"/>
        <w:autoSpaceDN w:val="0"/>
        <w:adjustRightInd w:val="0"/>
        <w:snapToGrid w:val="0"/>
        <w:spacing w:line="360" w:lineRule="auto"/>
        <w:rPr>
          <w:rFonts w:hint="eastAsia" w:ascii="宋体" w:hAnsi="宋体" w:eastAsia="宋体" w:cs="宋体"/>
          <w:bCs/>
          <w:caps/>
          <w:color w:val="auto"/>
          <w:sz w:val="22"/>
          <w:szCs w:val="22"/>
          <w:highlight w:val="none"/>
        </w:rPr>
      </w:pPr>
      <w:r>
        <w:rPr>
          <w:rFonts w:hint="eastAsia" w:ascii="宋体" w:hAnsi="宋体" w:cs="宋体"/>
          <w:bCs/>
          <w:caps/>
          <w:color w:val="auto"/>
          <w:sz w:val="22"/>
          <w:szCs w:val="22"/>
          <w:highlight w:val="none"/>
          <w:lang w:eastAsia="zh-CN"/>
        </w:rPr>
        <w:t>投标人</w:t>
      </w:r>
      <w:r>
        <w:rPr>
          <w:rFonts w:hint="eastAsia" w:ascii="宋体" w:hAnsi="宋体" w:eastAsia="宋体" w:cs="宋体"/>
          <w:bCs/>
          <w:caps/>
          <w:color w:val="auto"/>
          <w:sz w:val="22"/>
          <w:szCs w:val="22"/>
          <w:highlight w:val="none"/>
        </w:rPr>
        <w:t>（</w:t>
      </w:r>
      <w:r>
        <w:rPr>
          <w:rFonts w:hint="eastAsia" w:ascii="宋体" w:hAnsi="宋体" w:cs="宋体"/>
          <w:bCs/>
          <w:caps/>
          <w:color w:val="auto"/>
          <w:sz w:val="22"/>
          <w:szCs w:val="22"/>
          <w:highlight w:val="none"/>
          <w:lang w:val="en-US" w:eastAsia="zh-CN"/>
        </w:rPr>
        <w:t>全称、盖章</w:t>
      </w:r>
      <w:r>
        <w:rPr>
          <w:rFonts w:hint="eastAsia" w:ascii="宋体" w:hAnsi="宋体" w:eastAsia="宋体" w:cs="宋体"/>
          <w:bCs/>
          <w:caps/>
          <w:color w:val="auto"/>
          <w:sz w:val="22"/>
          <w:szCs w:val="22"/>
          <w:highlight w:val="none"/>
        </w:rPr>
        <w:t>）</w:t>
      </w:r>
      <w:r>
        <w:rPr>
          <w:rFonts w:hint="eastAsia" w:ascii="宋体" w:hAnsi="宋体" w:cs="宋体"/>
          <w:bCs/>
          <w:caps/>
          <w:color w:val="auto"/>
          <w:sz w:val="22"/>
          <w:szCs w:val="22"/>
          <w:highlight w:val="none"/>
          <w:lang w:eastAsia="zh-CN"/>
        </w:rPr>
        <w:t>：</w:t>
      </w:r>
      <w:r>
        <w:rPr>
          <w:rFonts w:hint="eastAsia" w:ascii="宋体" w:hAnsi="宋体" w:eastAsia="宋体" w:cs="宋体"/>
          <w:bCs/>
          <w:caps/>
          <w:color w:val="auto"/>
          <w:sz w:val="22"/>
          <w:szCs w:val="22"/>
          <w:highlight w:val="none"/>
        </w:rPr>
        <w:t xml:space="preserve"> </w:t>
      </w:r>
    </w:p>
    <w:p w14:paraId="3285ED6A">
      <w:pPr>
        <w:autoSpaceDE w:val="0"/>
        <w:autoSpaceDN w:val="0"/>
        <w:adjustRightInd w:val="0"/>
        <w:snapToGrid w:val="0"/>
        <w:spacing w:line="360" w:lineRule="auto"/>
        <w:rPr>
          <w:rFonts w:hint="eastAsia" w:ascii="宋体" w:hAnsi="宋体" w:eastAsia="宋体" w:cs="宋体"/>
          <w:bCs/>
          <w:caps/>
          <w:color w:val="auto"/>
          <w:sz w:val="28"/>
          <w:szCs w:val="28"/>
          <w:highlight w:val="none"/>
        </w:rPr>
      </w:pPr>
      <w:r>
        <w:rPr>
          <w:rFonts w:hint="eastAsia" w:ascii="宋体" w:hAnsi="宋体" w:eastAsia="宋体" w:cs="宋体"/>
          <w:bCs/>
          <w:caps/>
          <w:color w:val="auto"/>
          <w:sz w:val="22"/>
          <w:szCs w:val="22"/>
          <w:highlight w:val="none"/>
        </w:rPr>
        <w:t>日 期</w:t>
      </w:r>
      <w:r>
        <w:rPr>
          <w:rFonts w:hint="eastAsia" w:ascii="宋体" w:hAnsi="宋体" w:eastAsia="宋体" w:cs="宋体"/>
          <w:bCs/>
          <w:caps/>
          <w:color w:val="auto"/>
          <w:sz w:val="24"/>
          <w:szCs w:val="24"/>
          <w:highlight w:val="none"/>
        </w:rPr>
        <w:t>：</w:t>
      </w:r>
      <w:r>
        <w:rPr>
          <w:rFonts w:hint="eastAsia" w:ascii="宋体" w:hAnsi="宋体" w:eastAsia="宋体" w:cs="宋体"/>
          <w:bCs/>
          <w:caps/>
          <w:color w:val="auto"/>
          <w:sz w:val="28"/>
          <w:szCs w:val="28"/>
          <w:highlight w:val="none"/>
        </w:rPr>
        <w:t xml:space="preserve">      </w:t>
      </w:r>
    </w:p>
    <w:p w14:paraId="5A000D65">
      <w:pPr>
        <w:widowControl/>
        <w:spacing w:before="156" w:beforeLines="50" w:line="500" w:lineRule="exact"/>
        <w:ind w:firstLine="420" w:firstLineChars="200"/>
      </w:pPr>
    </w:p>
    <w:p w14:paraId="7DE17B8D">
      <w:pPr>
        <w:autoSpaceDE w:val="0"/>
        <w:autoSpaceDN w:val="0"/>
        <w:snapToGrid w:val="0"/>
        <w:spacing w:before="312" w:beforeLines="100" w:after="156" w:afterLines="50" w:line="600" w:lineRule="exact"/>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二、符合性证明文件</w:t>
      </w:r>
    </w:p>
    <w:p w14:paraId="002DDB7A">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、投标函</w:t>
      </w:r>
    </w:p>
    <w:p w14:paraId="7988CEED">
      <w:pPr>
        <w:spacing w:line="360" w:lineRule="auto"/>
        <w:outlineLvl w:val="1"/>
        <w:rPr>
          <w:rFonts w:hint="eastAsia" w:ascii="宋体" w:hAnsi="宋体" w:cs="宋体"/>
          <w:color w:val="auto"/>
          <w:sz w:val="24"/>
          <w:szCs w:val="24"/>
          <w:highlight w:val="none"/>
        </w:rPr>
      </w:pPr>
      <w:r>
        <w:rPr>
          <w:rFonts w:hint="eastAsia" w:ascii="宋体" w:hAnsi="宋体" w:cs="宋体"/>
          <w:color w:val="auto"/>
          <w:kern w:val="0"/>
          <w:sz w:val="24"/>
          <w:szCs w:val="24"/>
          <w:highlight w:val="none"/>
          <w:u w:val="single"/>
        </w:rPr>
        <w:t xml:space="preserve">致        （采购人） </w:t>
      </w:r>
      <w:r>
        <w:rPr>
          <w:rFonts w:hint="eastAsia" w:ascii="宋体" w:hAnsi="宋体" w:cs="宋体"/>
          <w:color w:val="auto"/>
          <w:sz w:val="24"/>
          <w:szCs w:val="24"/>
          <w:highlight w:val="none"/>
        </w:rPr>
        <w:t>：</w:t>
      </w:r>
    </w:p>
    <w:p w14:paraId="10121DC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我方收到贵公司发布的《项目名称</w:t>
      </w:r>
      <w:r>
        <w:rPr>
          <w:rFonts w:hint="eastAsia" w:ascii="宋体" w:hAnsi="宋体" w:eastAsia="宋体" w:cs="宋体"/>
          <w:color w:val="auto"/>
          <w:spacing w:val="4"/>
          <w:sz w:val="22"/>
          <w:szCs w:val="22"/>
          <w:highlight w:val="none"/>
          <w:lang w:val="en-US" w:eastAsia="zh-CN"/>
        </w:rPr>
        <w:t>及合同包名称</w:t>
      </w:r>
      <w:r>
        <w:rPr>
          <w:rFonts w:hint="eastAsia" w:ascii="宋体" w:hAnsi="宋体" w:eastAsia="宋体" w:cs="宋体"/>
          <w:color w:val="auto"/>
          <w:spacing w:val="4"/>
          <w:sz w:val="22"/>
          <w:szCs w:val="22"/>
          <w:highlight w:val="none"/>
        </w:rPr>
        <w:t>》（项目编号：</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rPr>
        <w:t>）招标文件，经详细研究，我方决定参加该项目招标活动。为此，我方郑重声明以下诸点，并负法律责任。</w:t>
      </w:r>
    </w:p>
    <w:p w14:paraId="332B9C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1、本文件的所有内容，组成了我们的投标文件，并且该文件内的所有内容都是真实的。</w:t>
      </w:r>
    </w:p>
    <w:p w14:paraId="3FBAFD6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2、我们与</w:t>
      </w:r>
      <w:r>
        <w:rPr>
          <w:rFonts w:hint="eastAsia" w:ascii="宋体" w:hAnsi="宋体" w:cs="宋体"/>
          <w:color w:val="auto"/>
          <w:spacing w:val="4"/>
          <w:sz w:val="22"/>
          <w:szCs w:val="22"/>
          <w:highlight w:val="none"/>
          <w:lang w:val="en-US" w:eastAsia="zh-CN"/>
        </w:rPr>
        <w:t>采购</w:t>
      </w:r>
      <w:r>
        <w:rPr>
          <w:rFonts w:hint="eastAsia" w:ascii="宋体" w:hAnsi="宋体" w:eastAsia="宋体" w:cs="宋体"/>
          <w:color w:val="auto"/>
          <w:spacing w:val="4"/>
          <w:sz w:val="22"/>
          <w:szCs w:val="22"/>
          <w:highlight w:val="none"/>
        </w:rPr>
        <w:t>人不存在可能影响招标公正性的利害关系。</w:t>
      </w:r>
    </w:p>
    <w:p w14:paraId="6211587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3、我们完全同意招标文件规定的招标程序及评标方法，我们完全接受并认同招标文件（包括合同条款）的全部内容，愿意遵守招标文件中的各项规定。</w:t>
      </w:r>
    </w:p>
    <w:p w14:paraId="703B40D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4、</w:t>
      </w:r>
      <w:r>
        <w:rPr>
          <w:rFonts w:hint="eastAsia" w:ascii="宋体" w:hAnsi="宋体" w:eastAsia="宋体" w:cs="宋体"/>
          <w:color w:val="auto"/>
          <w:spacing w:val="4"/>
          <w:sz w:val="22"/>
          <w:szCs w:val="22"/>
          <w:highlight w:val="none"/>
          <w:lang w:val="en-US" w:eastAsia="zh-CN"/>
        </w:rPr>
        <w:t>我方</w:t>
      </w:r>
      <w:r>
        <w:rPr>
          <w:rFonts w:hint="eastAsia" w:ascii="宋体" w:hAnsi="宋体" w:eastAsia="宋体" w:cs="宋体"/>
          <w:color w:val="auto"/>
          <w:spacing w:val="4"/>
          <w:sz w:val="22"/>
          <w:szCs w:val="22"/>
          <w:highlight w:val="none"/>
        </w:rPr>
        <w:t>已交纳</w:t>
      </w:r>
      <w:r>
        <w:rPr>
          <w:rFonts w:hint="eastAsia" w:ascii="宋体" w:hAnsi="宋体" w:eastAsia="宋体" w:cs="宋体"/>
          <w:color w:val="auto"/>
          <w:spacing w:val="4"/>
          <w:sz w:val="22"/>
          <w:szCs w:val="22"/>
          <w:highlight w:val="none"/>
          <w:lang w:val="en-US" w:eastAsia="zh-CN"/>
        </w:rPr>
        <w:t>投标</w:t>
      </w:r>
      <w:r>
        <w:rPr>
          <w:rFonts w:hint="eastAsia" w:ascii="宋体" w:hAnsi="宋体" w:eastAsia="宋体" w:cs="宋体"/>
          <w:color w:val="auto"/>
          <w:spacing w:val="4"/>
          <w:sz w:val="22"/>
          <w:szCs w:val="22"/>
          <w:highlight w:val="none"/>
        </w:rPr>
        <w:t>保证金：缴纳形式为</w:t>
      </w:r>
      <w:r>
        <w:rPr>
          <w:rFonts w:hint="eastAsia" w:ascii="宋体" w:hAnsi="宋体" w:eastAsia="宋体" w:cs="宋体"/>
          <w:color w:val="auto"/>
          <w:spacing w:val="4"/>
          <w:sz w:val="22"/>
          <w:szCs w:val="22"/>
          <w:highlight w:val="none"/>
          <w:u w:val="single"/>
        </w:rPr>
        <w:t xml:space="preserve"> </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rPr>
        <w:t>。</w:t>
      </w:r>
    </w:p>
    <w:p w14:paraId="0DCDE71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5、</w:t>
      </w:r>
      <w:r>
        <w:rPr>
          <w:rFonts w:hint="eastAsia" w:ascii="宋体" w:hAnsi="宋体" w:eastAsia="宋体" w:cs="宋体"/>
          <w:color w:val="auto"/>
          <w:spacing w:val="4"/>
          <w:sz w:val="22"/>
          <w:szCs w:val="22"/>
          <w:highlight w:val="none"/>
        </w:rPr>
        <w:t>我方将严格按照有关</w:t>
      </w:r>
      <w:r>
        <w:rPr>
          <w:rFonts w:hint="eastAsia" w:ascii="宋体" w:hAnsi="宋体" w:cs="宋体"/>
          <w:color w:val="auto"/>
          <w:spacing w:val="4"/>
          <w:sz w:val="22"/>
          <w:szCs w:val="22"/>
          <w:highlight w:val="none"/>
          <w:lang w:eastAsia="zh-CN"/>
        </w:rPr>
        <w:t>政府采购</w:t>
      </w:r>
      <w:r>
        <w:rPr>
          <w:rFonts w:hint="eastAsia" w:ascii="宋体" w:hAnsi="宋体" w:eastAsia="宋体" w:cs="宋体"/>
          <w:color w:val="auto"/>
          <w:spacing w:val="4"/>
          <w:sz w:val="22"/>
          <w:szCs w:val="22"/>
          <w:highlight w:val="none"/>
        </w:rPr>
        <w:t>法规及招标文件的规定参加投标。如我方中标，我方保证在接到你方发出的中标通知书</w:t>
      </w:r>
      <w:r>
        <w:rPr>
          <w:rFonts w:hint="eastAsia" w:ascii="宋体" w:hAnsi="宋体" w:cs="宋体"/>
          <w:color w:val="auto"/>
          <w:spacing w:val="4"/>
          <w:sz w:val="22"/>
          <w:szCs w:val="22"/>
          <w:highlight w:val="none"/>
          <w:lang w:val="en-US" w:eastAsia="zh-CN"/>
        </w:rPr>
        <w:t>后在法定时间内</w:t>
      </w:r>
      <w:r>
        <w:rPr>
          <w:rFonts w:hint="eastAsia" w:ascii="宋体" w:hAnsi="宋体" w:eastAsia="宋体" w:cs="宋体"/>
          <w:color w:val="auto"/>
          <w:spacing w:val="4"/>
          <w:sz w:val="22"/>
          <w:szCs w:val="22"/>
          <w:highlight w:val="none"/>
        </w:rPr>
        <w:t>，按中标通知书、招标文件和本投标书的约定与</w:t>
      </w:r>
      <w:r>
        <w:rPr>
          <w:rFonts w:hint="eastAsia" w:ascii="宋体" w:hAnsi="宋体" w:cs="宋体"/>
          <w:color w:val="auto"/>
          <w:spacing w:val="4"/>
          <w:sz w:val="22"/>
          <w:szCs w:val="22"/>
          <w:highlight w:val="none"/>
          <w:lang w:val="en-US" w:eastAsia="zh-CN"/>
        </w:rPr>
        <w:t>采购</w:t>
      </w:r>
      <w:r>
        <w:rPr>
          <w:rFonts w:hint="eastAsia" w:ascii="宋体" w:hAnsi="宋体" w:eastAsia="宋体" w:cs="宋体"/>
          <w:color w:val="auto"/>
          <w:spacing w:val="4"/>
          <w:sz w:val="22"/>
          <w:szCs w:val="22"/>
          <w:highlight w:val="none"/>
        </w:rPr>
        <w:t>人签订合同。</w:t>
      </w:r>
    </w:p>
    <w:p w14:paraId="0248009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6、</w:t>
      </w:r>
      <w:r>
        <w:rPr>
          <w:rFonts w:hint="eastAsia" w:ascii="宋体" w:hAnsi="宋体" w:eastAsia="宋体" w:cs="宋体"/>
          <w:color w:val="auto"/>
          <w:spacing w:val="4"/>
          <w:sz w:val="22"/>
          <w:szCs w:val="22"/>
          <w:highlight w:val="none"/>
        </w:rPr>
        <w:t>经认真考虑和详细计算，我们在此报出最优惠的价格参与竞争(详见《</w:t>
      </w:r>
      <w:r>
        <w:rPr>
          <w:rFonts w:hint="eastAsia" w:ascii="宋体" w:hAnsi="宋体" w:cs="宋体"/>
          <w:color w:val="auto"/>
          <w:spacing w:val="4"/>
          <w:sz w:val="22"/>
          <w:szCs w:val="22"/>
          <w:highlight w:val="none"/>
          <w:lang w:val="en-US" w:eastAsia="zh-CN"/>
        </w:rPr>
        <w:t>开标一览</w:t>
      </w:r>
      <w:r>
        <w:rPr>
          <w:rFonts w:hint="eastAsia" w:ascii="宋体" w:hAnsi="宋体" w:eastAsia="宋体" w:cs="宋体"/>
          <w:color w:val="auto"/>
          <w:spacing w:val="4"/>
          <w:sz w:val="22"/>
          <w:szCs w:val="22"/>
          <w:highlight w:val="none"/>
        </w:rPr>
        <w:t>表》)。</w:t>
      </w:r>
    </w:p>
    <w:p w14:paraId="3A0A30D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7、</w:t>
      </w:r>
      <w:r>
        <w:rPr>
          <w:rFonts w:hint="eastAsia" w:ascii="宋体" w:hAnsi="宋体" w:eastAsia="宋体" w:cs="宋体"/>
          <w:color w:val="auto"/>
          <w:spacing w:val="4"/>
          <w:sz w:val="22"/>
          <w:szCs w:val="22"/>
          <w:highlight w:val="none"/>
        </w:rPr>
        <w:t>对于</w:t>
      </w:r>
      <w:r>
        <w:rPr>
          <w:rFonts w:hint="eastAsia" w:ascii="宋体" w:hAnsi="宋体" w:cs="宋体"/>
          <w:color w:val="auto"/>
          <w:spacing w:val="4"/>
          <w:sz w:val="22"/>
          <w:szCs w:val="22"/>
          <w:highlight w:val="none"/>
          <w:lang w:val="en-US" w:eastAsia="zh-CN"/>
        </w:rPr>
        <w:t>采购</w:t>
      </w:r>
      <w:r>
        <w:rPr>
          <w:rFonts w:hint="eastAsia" w:ascii="宋体" w:hAnsi="宋体" w:eastAsia="宋体" w:cs="宋体"/>
          <w:color w:val="auto"/>
          <w:spacing w:val="4"/>
          <w:sz w:val="22"/>
          <w:szCs w:val="22"/>
          <w:highlight w:val="none"/>
        </w:rPr>
        <w:t>人要求进一步提供的其它资料，我们愿意尽快提供或答复。</w:t>
      </w:r>
    </w:p>
    <w:p w14:paraId="076495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u w:val="single"/>
          <w:lang w:eastAsia="zh-CN"/>
        </w:rPr>
      </w:pPr>
      <w:r>
        <w:rPr>
          <w:rFonts w:hint="eastAsia" w:ascii="宋体" w:hAnsi="宋体" w:eastAsia="宋体" w:cs="宋体"/>
          <w:color w:val="auto"/>
          <w:spacing w:val="4"/>
          <w:sz w:val="22"/>
          <w:szCs w:val="22"/>
          <w:highlight w:val="none"/>
          <w:lang w:val="en-US" w:eastAsia="zh-CN"/>
        </w:rPr>
        <w:t>8、投标</w:t>
      </w:r>
      <w:r>
        <w:rPr>
          <w:rFonts w:hint="eastAsia" w:ascii="宋体" w:hAnsi="宋体" w:eastAsia="宋体" w:cs="宋体"/>
          <w:color w:val="auto"/>
          <w:spacing w:val="4"/>
          <w:sz w:val="22"/>
          <w:szCs w:val="22"/>
          <w:highlight w:val="none"/>
        </w:rPr>
        <w:t>报价自</w:t>
      </w:r>
      <w:r>
        <w:rPr>
          <w:rFonts w:hint="eastAsia" w:ascii="宋体" w:hAnsi="宋体" w:eastAsia="宋体" w:cs="宋体"/>
          <w:color w:val="auto"/>
          <w:spacing w:val="4"/>
          <w:sz w:val="22"/>
          <w:szCs w:val="22"/>
          <w:highlight w:val="none"/>
          <w:lang w:val="en-US" w:eastAsia="zh-CN"/>
        </w:rPr>
        <w:t>投标</w:t>
      </w:r>
      <w:r>
        <w:rPr>
          <w:rFonts w:hint="eastAsia" w:ascii="宋体" w:hAnsi="宋体" w:eastAsia="宋体" w:cs="宋体"/>
          <w:color w:val="auto"/>
          <w:spacing w:val="4"/>
          <w:sz w:val="22"/>
          <w:szCs w:val="22"/>
          <w:highlight w:val="none"/>
        </w:rPr>
        <w:t>截止之日起有效期为</w:t>
      </w:r>
      <w:r>
        <w:rPr>
          <w:rFonts w:hint="eastAsia" w:ascii="宋体" w:hAnsi="宋体" w:cs="宋体"/>
          <w:color w:val="auto"/>
          <w:spacing w:val="4"/>
          <w:sz w:val="22"/>
          <w:szCs w:val="22"/>
          <w:highlight w:val="none"/>
          <w:lang w:val="en-US" w:eastAsia="zh-CN"/>
        </w:rPr>
        <w:t>90</w:t>
      </w:r>
      <w:r>
        <w:rPr>
          <w:rFonts w:hint="eastAsia" w:ascii="宋体" w:hAnsi="宋体" w:eastAsia="宋体" w:cs="宋体"/>
          <w:color w:val="auto"/>
          <w:spacing w:val="4"/>
          <w:sz w:val="22"/>
          <w:szCs w:val="22"/>
          <w:highlight w:val="none"/>
        </w:rPr>
        <w:t>个日历天</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pacing w:val="4"/>
          <w:sz w:val="22"/>
          <w:szCs w:val="22"/>
          <w:highlight w:val="none"/>
          <w:lang w:val="en-US" w:eastAsia="zh-CN"/>
        </w:rPr>
        <w:t>如</w:t>
      </w:r>
      <w:r>
        <w:rPr>
          <w:rFonts w:hint="eastAsia" w:ascii="宋体" w:hAnsi="宋体" w:eastAsia="宋体" w:cs="宋体"/>
          <w:color w:val="auto"/>
          <w:spacing w:val="4"/>
          <w:sz w:val="22"/>
          <w:szCs w:val="22"/>
          <w:highlight w:val="none"/>
          <w:lang w:eastAsia="zh-CN"/>
        </w:rPr>
        <w:t>中标，投标文件有效期与合同有效期一致。</w:t>
      </w:r>
    </w:p>
    <w:p w14:paraId="43E502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9、</w:t>
      </w:r>
      <w:r>
        <w:rPr>
          <w:rFonts w:hint="eastAsia" w:ascii="宋体" w:hAnsi="宋体" w:eastAsia="宋体" w:cs="宋体"/>
          <w:color w:val="auto"/>
          <w:spacing w:val="4"/>
          <w:sz w:val="22"/>
          <w:szCs w:val="22"/>
          <w:highlight w:val="none"/>
        </w:rPr>
        <w:t>所有关于本次投标的函电联系，请寄到下列地址：</w:t>
      </w:r>
    </w:p>
    <w:p w14:paraId="5EA64B6F">
      <w:pPr>
        <w:widowControl w:val="0"/>
        <w:shd w:val="clear" w:color="auto" w:fill="auto"/>
        <w:tabs>
          <w:tab w:val="center" w:pos="4153"/>
          <w:tab w:val="right" w:pos="8306"/>
        </w:tabs>
        <w:snapToGrid w:val="0"/>
        <w:spacing w:after="0"/>
        <w:jc w:val="left"/>
        <w:rPr>
          <w:rFonts w:hint="eastAsia" w:ascii="Times New Roman" w:hAnsi="Times New Roman" w:eastAsia="宋体" w:cs="Times New Roman"/>
          <w:color w:val="auto"/>
          <w:kern w:val="0"/>
          <w:sz w:val="22"/>
          <w:szCs w:val="22"/>
          <w:highlight w:val="none"/>
          <w:lang w:val="en-US" w:eastAsia="zh-CN" w:bidi="ar-SA"/>
        </w:rPr>
      </w:pPr>
    </w:p>
    <w:p w14:paraId="77AB2B0D">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cs="宋体"/>
          <w:color w:val="auto"/>
          <w:spacing w:val="4"/>
          <w:sz w:val="22"/>
          <w:szCs w:val="22"/>
          <w:highlight w:val="none"/>
          <w:lang w:val="en-US" w:eastAsia="zh-CN"/>
        </w:rPr>
        <w:t>投标人</w:t>
      </w:r>
      <w:r>
        <w:rPr>
          <w:rFonts w:hint="eastAsia" w:ascii="宋体" w:hAnsi="宋体" w:eastAsia="宋体" w:cs="宋体"/>
          <w:color w:val="auto"/>
          <w:spacing w:val="4"/>
          <w:sz w:val="22"/>
          <w:szCs w:val="22"/>
          <w:highlight w:val="none"/>
        </w:rPr>
        <w:t>全称（公章）：</w:t>
      </w:r>
      <w:r>
        <w:rPr>
          <w:rFonts w:hint="eastAsia" w:ascii="宋体" w:hAnsi="宋体" w:cs="宋体"/>
          <w:color w:val="auto"/>
          <w:spacing w:val="4"/>
          <w:sz w:val="22"/>
          <w:szCs w:val="22"/>
          <w:highlight w:val="none"/>
          <w:u w:val="single"/>
          <w:lang w:val="en-US" w:eastAsia="zh-CN"/>
        </w:rPr>
        <w:t xml:space="preserve">                 </w:t>
      </w:r>
    </w:p>
    <w:p w14:paraId="43CCDBAB">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地址</w:t>
      </w:r>
      <w:r>
        <w:rPr>
          <w:rFonts w:hint="eastAsia" w:ascii="宋体" w:hAnsi="宋体" w:eastAsia="宋体" w:cs="宋体"/>
          <w:color w:val="auto"/>
          <w:spacing w:val="4"/>
          <w:sz w:val="22"/>
          <w:szCs w:val="22"/>
          <w:highlight w:val="none"/>
          <w:lang w:eastAsia="zh-CN"/>
        </w:rPr>
        <w:t>：</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lang w:val="en-US" w:eastAsia="zh-CN"/>
        </w:rPr>
        <w:t xml:space="preserve"> </w:t>
      </w:r>
      <w:r>
        <w:rPr>
          <w:rFonts w:hint="eastAsia" w:ascii="宋体" w:hAnsi="宋体" w:eastAsia="宋体" w:cs="宋体"/>
          <w:color w:val="auto"/>
          <w:spacing w:val="4"/>
          <w:sz w:val="22"/>
          <w:szCs w:val="22"/>
          <w:highlight w:val="none"/>
        </w:rPr>
        <w:t>邮编：</w:t>
      </w:r>
      <w:r>
        <w:rPr>
          <w:rFonts w:hint="eastAsia" w:ascii="宋体" w:hAnsi="宋体" w:cs="宋体"/>
          <w:color w:val="auto"/>
          <w:spacing w:val="4"/>
          <w:sz w:val="22"/>
          <w:szCs w:val="22"/>
          <w:highlight w:val="none"/>
          <w:u w:val="single"/>
          <w:lang w:val="en-US" w:eastAsia="zh-CN"/>
        </w:rPr>
        <w:t xml:space="preserve">               </w:t>
      </w:r>
    </w:p>
    <w:p w14:paraId="40C40461">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电话：</w:t>
      </w:r>
      <w:r>
        <w:rPr>
          <w:rFonts w:hint="eastAsia" w:ascii="宋体" w:hAnsi="宋体" w:eastAsia="宋体" w:cs="宋体"/>
          <w:color w:val="auto"/>
          <w:spacing w:val="4"/>
          <w:sz w:val="22"/>
          <w:szCs w:val="22"/>
          <w:highlight w:val="none"/>
          <w:u w:val="single"/>
          <w:lang w:val="en-US" w:eastAsia="zh-CN"/>
        </w:rPr>
        <w:t xml:space="preserve">      </w:t>
      </w:r>
      <w:r>
        <w:rPr>
          <w:rFonts w:hint="eastAsia" w:ascii="宋体" w:hAnsi="宋体" w:cs="宋体"/>
          <w:color w:val="auto"/>
          <w:spacing w:val="4"/>
          <w:sz w:val="22"/>
          <w:szCs w:val="22"/>
          <w:highlight w:val="none"/>
          <w:u w:val="single"/>
          <w:lang w:val="en-US" w:eastAsia="zh-CN"/>
        </w:rPr>
        <w:t xml:space="preserve">    </w:t>
      </w:r>
      <w:r>
        <w:rPr>
          <w:rFonts w:hint="eastAsia" w:ascii="宋体" w:hAnsi="宋体" w:eastAsia="宋体" w:cs="宋体"/>
          <w:color w:val="auto"/>
          <w:spacing w:val="4"/>
          <w:sz w:val="22"/>
          <w:szCs w:val="22"/>
          <w:highlight w:val="none"/>
          <w:lang w:val="en-US" w:eastAsia="zh-CN"/>
        </w:rPr>
        <w:t xml:space="preserve"> 邮箱（专用邮箱） ：</w:t>
      </w:r>
      <w:r>
        <w:rPr>
          <w:rFonts w:hint="eastAsia" w:ascii="宋体" w:hAnsi="宋体" w:cs="宋体"/>
          <w:color w:val="auto"/>
          <w:spacing w:val="4"/>
          <w:sz w:val="22"/>
          <w:szCs w:val="22"/>
          <w:highlight w:val="none"/>
          <w:u w:val="single"/>
          <w:lang w:val="en-US" w:eastAsia="zh-CN"/>
        </w:rPr>
        <w:t xml:space="preserve">              </w:t>
      </w:r>
    </w:p>
    <w:p w14:paraId="18DE27D4">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传真：</w:t>
      </w:r>
      <w:r>
        <w:rPr>
          <w:rFonts w:hint="eastAsia" w:ascii="宋体" w:hAnsi="宋体" w:cs="宋体"/>
          <w:color w:val="auto"/>
          <w:spacing w:val="4"/>
          <w:sz w:val="22"/>
          <w:szCs w:val="22"/>
          <w:highlight w:val="none"/>
          <w:u w:val="single"/>
          <w:lang w:val="en-US" w:eastAsia="zh-CN"/>
        </w:rPr>
        <w:t xml:space="preserve">                       </w:t>
      </w:r>
    </w:p>
    <w:p w14:paraId="324C4931">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开户银行：</w:t>
      </w:r>
      <w:r>
        <w:rPr>
          <w:rFonts w:hint="eastAsia" w:ascii="宋体" w:hAnsi="宋体" w:cs="宋体"/>
          <w:color w:val="auto"/>
          <w:spacing w:val="4"/>
          <w:sz w:val="22"/>
          <w:szCs w:val="22"/>
          <w:highlight w:val="none"/>
          <w:u w:val="single"/>
          <w:lang w:val="en-US" w:eastAsia="zh-CN"/>
        </w:rPr>
        <w:t xml:space="preserve">                   </w:t>
      </w:r>
    </w:p>
    <w:p w14:paraId="2E88C9A1">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帐    号：</w:t>
      </w:r>
      <w:r>
        <w:rPr>
          <w:rFonts w:hint="eastAsia" w:ascii="宋体" w:hAnsi="宋体" w:cs="宋体"/>
          <w:color w:val="auto"/>
          <w:spacing w:val="4"/>
          <w:sz w:val="22"/>
          <w:szCs w:val="22"/>
          <w:highlight w:val="none"/>
          <w:u w:val="single"/>
          <w:lang w:val="en-US" w:eastAsia="zh-CN"/>
        </w:rPr>
        <w:t xml:space="preserve">                   </w:t>
      </w:r>
    </w:p>
    <w:p w14:paraId="1FFCD7D0">
      <w:pPr>
        <w:shd w:val="clear" w:color="auto" w:fill="auto"/>
        <w:spacing w:line="400" w:lineRule="exact"/>
        <w:ind w:firstLine="570" w:firstLineChars="25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法定代表人或委托代理人（签名或盖章）：</w:t>
      </w:r>
    </w:p>
    <w:p w14:paraId="40C541BC">
      <w:pPr>
        <w:shd w:val="clear" w:color="auto" w:fill="auto"/>
        <w:spacing w:line="400" w:lineRule="exact"/>
        <w:ind w:firstLine="570" w:firstLineChars="250"/>
        <w:rPr>
          <w:rFonts w:hint="default" w:ascii="宋体" w:hAnsi="宋体" w:eastAsia="宋体" w:cs="宋体"/>
          <w:color w:val="auto"/>
          <w:spacing w:val="4"/>
          <w:sz w:val="22"/>
          <w:szCs w:val="22"/>
          <w:highlight w:val="none"/>
          <w:u w:val="single"/>
          <w:lang w:val="en-US" w:eastAsia="zh-CN"/>
        </w:rPr>
      </w:pPr>
      <w:r>
        <w:rPr>
          <w:rFonts w:hint="eastAsia" w:ascii="宋体" w:hAnsi="宋体" w:eastAsia="宋体" w:cs="宋体"/>
          <w:color w:val="auto"/>
          <w:spacing w:val="4"/>
          <w:sz w:val="22"/>
          <w:szCs w:val="22"/>
          <w:highlight w:val="none"/>
        </w:rPr>
        <w:t>日    期：</w:t>
      </w:r>
      <w:r>
        <w:rPr>
          <w:rFonts w:hint="eastAsia" w:ascii="宋体" w:hAnsi="宋体" w:cs="宋体"/>
          <w:color w:val="auto"/>
          <w:spacing w:val="4"/>
          <w:sz w:val="22"/>
          <w:szCs w:val="22"/>
          <w:highlight w:val="none"/>
          <w:u w:val="single"/>
          <w:lang w:val="en-US" w:eastAsia="zh-CN"/>
        </w:rPr>
        <w:t xml:space="preserve">                   </w:t>
      </w:r>
    </w:p>
    <w:p w14:paraId="35EF4E5F">
      <w:pPr>
        <w:widowControl w:val="0"/>
        <w:adjustRightInd w:val="0"/>
        <w:spacing w:before="0" w:after="120"/>
        <w:ind w:left="0" w:right="0" w:firstLine="420"/>
        <w:jc w:val="left"/>
        <w:textAlignment w:val="baseline"/>
        <w:rPr>
          <w:rFonts w:hint="eastAsia" w:ascii="宋体" w:hAnsi="宋体" w:eastAsia="宋体" w:cs="宋体"/>
          <w:color w:val="auto"/>
          <w:spacing w:val="4"/>
          <w:kern w:val="0"/>
          <w:sz w:val="22"/>
          <w:szCs w:val="22"/>
          <w:highlight w:val="none"/>
          <w:lang w:val="en-US" w:eastAsia="zh-CN" w:bidi="ar-SA"/>
        </w:rPr>
      </w:pPr>
    </w:p>
    <w:p w14:paraId="487266B4">
      <w:pPr>
        <w:widowControl w:val="0"/>
        <w:adjustRightInd w:val="0"/>
        <w:spacing w:before="0" w:after="120"/>
        <w:ind w:left="0" w:right="0" w:firstLine="420"/>
        <w:jc w:val="left"/>
        <w:textAlignment w:val="baseline"/>
        <w:rPr>
          <w:rFonts w:hint="eastAsia" w:ascii="宋体" w:hAnsi="宋体" w:eastAsia="宋体" w:cs="宋体"/>
          <w:color w:val="auto"/>
          <w:spacing w:val="4"/>
          <w:kern w:val="0"/>
          <w:sz w:val="22"/>
          <w:szCs w:val="22"/>
          <w:highlight w:val="none"/>
          <w:lang w:val="en-US" w:eastAsia="zh-CN" w:bidi="ar-SA"/>
        </w:rPr>
      </w:pPr>
      <w:r>
        <w:rPr>
          <w:rFonts w:hint="eastAsia" w:ascii="宋体" w:hAnsi="宋体" w:eastAsia="宋体" w:cs="宋体"/>
          <w:color w:val="auto"/>
          <w:spacing w:val="4"/>
          <w:kern w:val="0"/>
          <w:sz w:val="22"/>
          <w:szCs w:val="22"/>
          <w:highlight w:val="none"/>
          <w:lang w:val="en-US" w:eastAsia="zh-CN" w:bidi="ar-SA"/>
        </w:rPr>
        <w:t>备注：1、除可填报项目外，对本响应函的任何实质性内容修改将被视为非实质性响应， 在评审时将其视为无效响应。</w:t>
      </w:r>
    </w:p>
    <w:p w14:paraId="7E86B6A7">
      <w:pPr>
        <w:pStyle w:val="10"/>
        <w:rPr>
          <w:rFonts w:hint="eastAsia" w:ascii="宋体" w:hAnsi="宋体" w:eastAsia="宋体" w:cs="宋体"/>
          <w:color w:val="auto"/>
          <w:spacing w:val="4"/>
          <w:kern w:val="0"/>
          <w:sz w:val="22"/>
          <w:szCs w:val="22"/>
          <w:highlight w:val="none"/>
          <w:lang w:val="en-US" w:eastAsia="zh-CN" w:bidi="ar-SA"/>
        </w:rPr>
      </w:pPr>
    </w:p>
    <w:p w14:paraId="7AAC855A">
      <w:pPr>
        <w:pStyle w:val="10"/>
        <w:rPr>
          <w:rFonts w:hint="eastAsia" w:ascii="宋体" w:hAnsi="宋体" w:eastAsia="宋体" w:cs="宋体"/>
          <w:color w:val="auto"/>
          <w:spacing w:val="4"/>
          <w:kern w:val="0"/>
          <w:sz w:val="22"/>
          <w:szCs w:val="22"/>
          <w:highlight w:val="none"/>
          <w:lang w:val="en-US" w:eastAsia="zh-CN" w:bidi="ar-SA"/>
        </w:rPr>
      </w:pPr>
    </w:p>
    <w:p w14:paraId="322BDE74">
      <w:pPr>
        <w:pStyle w:val="10"/>
        <w:rPr>
          <w:rFonts w:hint="eastAsia" w:ascii="宋体" w:hAnsi="宋体" w:eastAsia="宋体" w:cs="宋体"/>
          <w:color w:val="auto"/>
          <w:spacing w:val="4"/>
          <w:kern w:val="0"/>
          <w:sz w:val="22"/>
          <w:szCs w:val="22"/>
          <w:highlight w:val="none"/>
          <w:lang w:val="en-US" w:eastAsia="zh-CN" w:bidi="ar-SA"/>
        </w:rPr>
      </w:pPr>
    </w:p>
    <w:p w14:paraId="61FFF3B1">
      <w:pPr>
        <w:pStyle w:val="10"/>
        <w:rPr>
          <w:rFonts w:hint="eastAsia" w:ascii="宋体" w:hAnsi="宋体" w:eastAsia="宋体" w:cs="宋体"/>
          <w:color w:val="auto"/>
          <w:spacing w:val="4"/>
          <w:kern w:val="0"/>
          <w:sz w:val="22"/>
          <w:szCs w:val="22"/>
          <w:highlight w:val="none"/>
          <w:lang w:val="en-US" w:eastAsia="zh-CN" w:bidi="ar-SA"/>
        </w:rPr>
      </w:pPr>
    </w:p>
    <w:p w14:paraId="65211708">
      <w:pPr>
        <w:pStyle w:val="10"/>
        <w:rPr>
          <w:rFonts w:hint="eastAsia" w:ascii="宋体" w:hAnsi="宋体" w:eastAsia="宋体" w:cs="宋体"/>
          <w:color w:val="auto"/>
          <w:spacing w:val="4"/>
          <w:kern w:val="0"/>
          <w:sz w:val="22"/>
          <w:szCs w:val="22"/>
          <w:highlight w:val="none"/>
          <w:lang w:val="en-US" w:eastAsia="zh-CN" w:bidi="ar-SA"/>
        </w:rPr>
      </w:pPr>
    </w:p>
    <w:p w14:paraId="235FF2E6">
      <w:pPr>
        <w:pStyle w:val="10"/>
        <w:rPr>
          <w:rFonts w:hint="eastAsia" w:ascii="宋体" w:hAnsi="宋体" w:eastAsia="宋体" w:cs="宋体"/>
          <w:color w:val="auto"/>
          <w:spacing w:val="4"/>
          <w:kern w:val="0"/>
          <w:sz w:val="22"/>
          <w:szCs w:val="22"/>
          <w:highlight w:val="none"/>
          <w:lang w:val="en-US" w:eastAsia="zh-CN" w:bidi="ar-SA"/>
        </w:rPr>
      </w:pPr>
    </w:p>
    <w:p w14:paraId="396C4DD7">
      <w:pPr>
        <w:pStyle w:val="10"/>
        <w:rPr>
          <w:rFonts w:hint="eastAsia" w:ascii="宋体" w:hAnsi="宋体" w:eastAsia="宋体" w:cs="宋体"/>
          <w:color w:val="auto"/>
          <w:spacing w:val="4"/>
          <w:kern w:val="0"/>
          <w:sz w:val="22"/>
          <w:szCs w:val="22"/>
          <w:highlight w:val="none"/>
          <w:lang w:val="en-US" w:eastAsia="zh-CN" w:bidi="ar-SA"/>
        </w:rPr>
      </w:pPr>
    </w:p>
    <w:p w14:paraId="17DE71A7">
      <w:pPr>
        <w:pStyle w:val="10"/>
        <w:rPr>
          <w:rFonts w:hint="eastAsia" w:ascii="宋体" w:hAnsi="宋体" w:eastAsia="宋体" w:cs="宋体"/>
          <w:color w:val="auto"/>
          <w:spacing w:val="4"/>
          <w:kern w:val="0"/>
          <w:sz w:val="22"/>
          <w:szCs w:val="22"/>
          <w:highlight w:val="none"/>
          <w:lang w:val="en-US" w:eastAsia="zh-CN" w:bidi="ar-SA"/>
        </w:rPr>
      </w:pPr>
    </w:p>
    <w:p w14:paraId="4875AC73">
      <w:pPr>
        <w:pStyle w:val="10"/>
        <w:rPr>
          <w:rFonts w:hint="eastAsia" w:ascii="宋体" w:hAnsi="宋体" w:eastAsia="宋体" w:cs="宋体"/>
          <w:color w:val="auto"/>
          <w:spacing w:val="4"/>
          <w:kern w:val="0"/>
          <w:sz w:val="22"/>
          <w:szCs w:val="22"/>
          <w:highlight w:val="none"/>
          <w:lang w:val="en-US" w:eastAsia="zh-CN" w:bidi="ar-SA"/>
        </w:rPr>
      </w:pPr>
    </w:p>
    <w:p w14:paraId="31BB7993">
      <w:pPr>
        <w:pStyle w:val="10"/>
        <w:rPr>
          <w:rFonts w:hint="eastAsia" w:ascii="宋体" w:hAnsi="宋体" w:eastAsia="宋体" w:cs="宋体"/>
          <w:color w:val="auto"/>
          <w:spacing w:val="4"/>
          <w:kern w:val="0"/>
          <w:sz w:val="22"/>
          <w:szCs w:val="22"/>
          <w:highlight w:val="none"/>
          <w:lang w:val="en-US" w:eastAsia="zh-CN" w:bidi="ar-SA"/>
        </w:rPr>
      </w:pPr>
    </w:p>
    <w:p w14:paraId="01E606F5">
      <w:pPr>
        <w:pStyle w:val="10"/>
        <w:rPr>
          <w:rFonts w:hint="eastAsia" w:ascii="宋体" w:hAnsi="宋体" w:eastAsia="宋体" w:cs="宋体"/>
          <w:color w:val="auto"/>
          <w:spacing w:val="4"/>
          <w:kern w:val="0"/>
          <w:sz w:val="22"/>
          <w:szCs w:val="22"/>
          <w:highlight w:val="none"/>
          <w:lang w:val="en-US" w:eastAsia="zh-CN" w:bidi="ar-SA"/>
        </w:rPr>
      </w:pPr>
    </w:p>
    <w:p w14:paraId="1435B8C9">
      <w:pPr>
        <w:pStyle w:val="10"/>
        <w:rPr>
          <w:rFonts w:hint="eastAsia" w:ascii="宋体" w:hAnsi="宋体" w:eastAsia="宋体" w:cs="宋体"/>
          <w:color w:val="auto"/>
          <w:spacing w:val="4"/>
          <w:kern w:val="0"/>
          <w:sz w:val="22"/>
          <w:szCs w:val="22"/>
          <w:highlight w:val="none"/>
          <w:lang w:val="en-US" w:eastAsia="zh-CN" w:bidi="ar-SA"/>
        </w:rPr>
      </w:pPr>
    </w:p>
    <w:p w14:paraId="56635F9D">
      <w:pPr>
        <w:pStyle w:val="10"/>
        <w:rPr>
          <w:rFonts w:hint="eastAsia" w:ascii="宋体" w:hAnsi="宋体" w:eastAsia="宋体" w:cs="宋体"/>
          <w:color w:val="auto"/>
          <w:spacing w:val="4"/>
          <w:kern w:val="0"/>
          <w:sz w:val="22"/>
          <w:szCs w:val="22"/>
          <w:highlight w:val="none"/>
          <w:lang w:val="en-US" w:eastAsia="zh-CN" w:bidi="ar-SA"/>
        </w:rPr>
      </w:pPr>
    </w:p>
    <w:p w14:paraId="43F29C36">
      <w:pPr>
        <w:pStyle w:val="10"/>
        <w:rPr>
          <w:rFonts w:hint="eastAsia" w:ascii="宋体" w:hAnsi="宋体" w:eastAsia="宋体" w:cs="宋体"/>
          <w:color w:val="auto"/>
          <w:spacing w:val="4"/>
          <w:kern w:val="0"/>
          <w:sz w:val="22"/>
          <w:szCs w:val="22"/>
          <w:highlight w:val="none"/>
          <w:lang w:val="en-US" w:eastAsia="zh-CN" w:bidi="ar-SA"/>
        </w:rPr>
      </w:pPr>
    </w:p>
    <w:p w14:paraId="7D620411">
      <w:pPr>
        <w:pStyle w:val="10"/>
        <w:rPr>
          <w:rFonts w:hint="eastAsia" w:ascii="宋体" w:hAnsi="宋体" w:eastAsia="宋体" w:cs="宋体"/>
          <w:color w:val="auto"/>
          <w:spacing w:val="4"/>
          <w:kern w:val="0"/>
          <w:sz w:val="22"/>
          <w:szCs w:val="22"/>
          <w:highlight w:val="none"/>
          <w:lang w:val="en-US" w:eastAsia="zh-CN" w:bidi="ar-SA"/>
        </w:rPr>
      </w:pPr>
    </w:p>
    <w:p w14:paraId="09333FA9">
      <w:pPr>
        <w:pStyle w:val="10"/>
        <w:rPr>
          <w:rFonts w:hint="eastAsia" w:ascii="宋体" w:hAnsi="宋体" w:eastAsia="宋体" w:cs="宋体"/>
          <w:color w:val="auto"/>
          <w:spacing w:val="4"/>
          <w:kern w:val="0"/>
          <w:sz w:val="22"/>
          <w:szCs w:val="22"/>
          <w:highlight w:val="none"/>
          <w:lang w:val="en-US" w:eastAsia="zh-CN" w:bidi="ar-SA"/>
        </w:rPr>
      </w:pPr>
    </w:p>
    <w:p w14:paraId="06BBDB57">
      <w:pPr>
        <w:pStyle w:val="10"/>
        <w:rPr>
          <w:rFonts w:hint="eastAsia" w:ascii="宋体" w:hAnsi="宋体" w:eastAsia="宋体" w:cs="宋体"/>
          <w:color w:val="auto"/>
          <w:spacing w:val="4"/>
          <w:kern w:val="0"/>
          <w:sz w:val="22"/>
          <w:szCs w:val="22"/>
          <w:highlight w:val="none"/>
          <w:lang w:val="en-US" w:eastAsia="zh-CN" w:bidi="ar-SA"/>
        </w:rPr>
      </w:pPr>
    </w:p>
    <w:p w14:paraId="3F93FCEB">
      <w:pPr>
        <w:pStyle w:val="10"/>
        <w:rPr>
          <w:rFonts w:hint="eastAsia" w:ascii="宋体" w:hAnsi="宋体" w:eastAsia="宋体" w:cs="宋体"/>
          <w:color w:val="auto"/>
          <w:spacing w:val="4"/>
          <w:kern w:val="0"/>
          <w:sz w:val="22"/>
          <w:szCs w:val="22"/>
          <w:highlight w:val="none"/>
          <w:lang w:val="en-US" w:eastAsia="zh-CN" w:bidi="ar-SA"/>
        </w:rPr>
      </w:pPr>
    </w:p>
    <w:p w14:paraId="38E638D8">
      <w:pPr>
        <w:pStyle w:val="10"/>
        <w:rPr>
          <w:rFonts w:hint="eastAsia" w:ascii="宋体" w:hAnsi="宋体" w:eastAsia="宋体" w:cs="宋体"/>
          <w:color w:val="auto"/>
          <w:spacing w:val="4"/>
          <w:kern w:val="0"/>
          <w:sz w:val="22"/>
          <w:szCs w:val="22"/>
          <w:highlight w:val="none"/>
          <w:lang w:val="en-US" w:eastAsia="zh-CN" w:bidi="ar-SA"/>
        </w:rPr>
      </w:pPr>
    </w:p>
    <w:p w14:paraId="5E2181E0">
      <w:pPr>
        <w:pStyle w:val="10"/>
        <w:rPr>
          <w:rFonts w:hint="eastAsia" w:ascii="宋体" w:hAnsi="宋体" w:eastAsia="宋体" w:cs="宋体"/>
          <w:color w:val="auto"/>
          <w:spacing w:val="4"/>
          <w:kern w:val="0"/>
          <w:sz w:val="22"/>
          <w:szCs w:val="22"/>
          <w:highlight w:val="none"/>
          <w:lang w:val="en-US" w:eastAsia="zh-CN" w:bidi="ar-SA"/>
        </w:rPr>
      </w:pPr>
    </w:p>
    <w:p w14:paraId="7DE6993A">
      <w:pPr>
        <w:pStyle w:val="10"/>
        <w:rPr>
          <w:rFonts w:hint="eastAsia" w:ascii="宋体" w:hAnsi="宋体" w:eastAsia="宋体" w:cs="宋体"/>
          <w:color w:val="auto"/>
          <w:spacing w:val="4"/>
          <w:kern w:val="0"/>
          <w:sz w:val="22"/>
          <w:szCs w:val="22"/>
          <w:highlight w:val="none"/>
          <w:lang w:val="en-US" w:eastAsia="zh-CN" w:bidi="ar-SA"/>
        </w:rPr>
      </w:pPr>
    </w:p>
    <w:p w14:paraId="3297DBD5">
      <w:pPr>
        <w:pStyle w:val="10"/>
        <w:rPr>
          <w:rFonts w:hint="eastAsia" w:ascii="宋体" w:hAnsi="宋体" w:eastAsia="宋体" w:cs="宋体"/>
          <w:color w:val="auto"/>
          <w:spacing w:val="4"/>
          <w:kern w:val="0"/>
          <w:sz w:val="22"/>
          <w:szCs w:val="22"/>
          <w:highlight w:val="none"/>
          <w:lang w:val="en-US" w:eastAsia="zh-CN" w:bidi="ar-SA"/>
        </w:rPr>
      </w:pPr>
    </w:p>
    <w:p w14:paraId="168B0FD9">
      <w:pPr>
        <w:pStyle w:val="10"/>
        <w:rPr>
          <w:rFonts w:hint="eastAsia" w:ascii="宋体" w:hAnsi="宋体" w:eastAsia="宋体" w:cs="宋体"/>
          <w:color w:val="auto"/>
          <w:spacing w:val="4"/>
          <w:kern w:val="0"/>
          <w:sz w:val="22"/>
          <w:szCs w:val="22"/>
          <w:highlight w:val="none"/>
          <w:lang w:val="en-US" w:eastAsia="zh-CN" w:bidi="ar-SA"/>
        </w:rPr>
      </w:pPr>
    </w:p>
    <w:p w14:paraId="17C11EEF">
      <w:pPr>
        <w:pStyle w:val="10"/>
        <w:rPr>
          <w:rFonts w:hint="eastAsia" w:ascii="宋体" w:hAnsi="宋体" w:eastAsia="宋体" w:cs="宋体"/>
          <w:color w:val="auto"/>
          <w:spacing w:val="4"/>
          <w:kern w:val="0"/>
          <w:sz w:val="22"/>
          <w:szCs w:val="22"/>
          <w:highlight w:val="none"/>
          <w:lang w:val="en-US" w:eastAsia="zh-CN" w:bidi="ar-SA"/>
        </w:rPr>
      </w:pPr>
    </w:p>
    <w:p w14:paraId="1523B8A8">
      <w:pPr>
        <w:pStyle w:val="10"/>
        <w:rPr>
          <w:rFonts w:hint="eastAsia" w:ascii="宋体" w:hAnsi="宋体" w:eastAsia="宋体" w:cs="宋体"/>
          <w:color w:val="auto"/>
          <w:spacing w:val="4"/>
          <w:kern w:val="0"/>
          <w:sz w:val="22"/>
          <w:szCs w:val="22"/>
          <w:highlight w:val="none"/>
          <w:lang w:val="en-US" w:eastAsia="zh-CN" w:bidi="ar-SA"/>
        </w:rPr>
      </w:pPr>
    </w:p>
    <w:p w14:paraId="25972763">
      <w:pPr>
        <w:pStyle w:val="10"/>
        <w:rPr>
          <w:rFonts w:hint="eastAsia" w:ascii="宋体" w:hAnsi="宋体" w:eastAsia="宋体" w:cs="宋体"/>
          <w:color w:val="auto"/>
          <w:spacing w:val="4"/>
          <w:kern w:val="0"/>
          <w:sz w:val="22"/>
          <w:szCs w:val="22"/>
          <w:highlight w:val="none"/>
          <w:lang w:val="en-US" w:eastAsia="zh-CN" w:bidi="ar-SA"/>
        </w:rPr>
      </w:pPr>
    </w:p>
    <w:p w14:paraId="346BB22A">
      <w:pPr>
        <w:pStyle w:val="10"/>
        <w:rPr>
          <w:rFonts w:hint="eastAsia" w:ascii="宋体" w:hAnsi="宋体" w:eastAsia="宋体" w:cs="宋体"/>
          <w:color w:val="auto"/>
          <w:spacing w:val="4"/>
          <w:kern w:val="0"/>
          <w:sz w:val="22"/>
          <w:szCs w:val="22"/>
          <w:highlight w:val="none"/>
          <w:lang w:val="en-US" w:eastAsia="zh-CN" w:bidi="ar-SA"/>
        </w:rPr>
      </w:pPr>
    </w:p>
    <w:p w14:paraId="32DF7767">
      <w:pPr>
        <w:pStyle w:val="10"/>
        <w:rPr>
          <w:rFonts w:hint="eastAsia" w:ascii="宋体" w:hAnsi="宋体" w:eastAsia="宋体" w:cs="宋体"/>
          <w:color w:val="auto"/>
          <w:spacing w:val="4"/>
          <w:kern w:val="0"/>
          <w:sz w:val="22"/>
          <w:szCs w:val="22"/>
          <w:highlight w:val="none"/>
          <w:lang w:val="en-US" w:eastAsia="zh-CN" w:bidi="ar-SA"/>
        </w:rPr>
      </w:pPr>
    </w:p>
    <w:p w14:paraId="377D23C8">
      <w:pPr>
        <w:numPr>
          <w:ilvl w:val="0"/>
          <w:numId w:val="0"/>
        </w:numPr>
        <w:autoSpaceDE w:val="0"/>
        <w:autoSpaceDN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（二）开标一览</w:t>
      </w:r>
      <w:r>
        <w:rPr>
          <w:rFonts w:hint="eastAsia" w:ascii="宋体" w:hAnsi="宋体" w:eastAsia="宋体" w:cs="宋体"/>
          <w:b/>
          <w:color w:val="auto"/>
          <w:sz w:val="32"/>
          <w:szCs w:val="32"/>
          <w:highlight w:val="none"/>
        </w:rPr>
        <w:t>表</w:t>
      </w:r>
    </w:p>
    <w:p w14:paraId="21F065E1">
      <w:pPr>
        <w:pStyle w:val="21"/>
        <w:keepNext w:val="0"/>
        <w:keepLines w:val="0"/>
        <w:widowControl/>
        <w:suppressLineNumbers w:val="0"/>
        <w:wordWrap w:val="0"/>
        <w:spacing w:before="0" w:beforeAutospacing="0" w:after="0" w:afterAutospacing="0" w:line="390" w:lineRule="atLeast"/>
        <w:ind w:left="0" w:right="0"/>
        <w:rPr>
          <w:rFonts w:hint="eastAsia" w:asciiTheme="minorEastAsia" w:hAnsiTheme="minorEastAsia" w:eastAsiaTheme="minorEastAsia" w:cstheme="minorEastAsia"/>
          <w:b/>
          <w:bCs/>
          <w:color w:val="3D4B64"/>
          <w:sz w:val="22"/>
          <w:szCs w:val="22"/>
          <w:u w:val="single"/>
          <w:shd w:val="clear" w:fill="FFFFFF"/>
          <w:lang w:val="en-US" w:eastAsia="zh-CN"/>
        </w:rPr>
      </w:pPr>
      <w:r>
        <w:rPr>
          <w:rFonts w:hint="eastAsia" w:asciiTheme="minorEastAsia" w:hAnsiTheme="minorEastAsia" w:eastAsiaTheme="minorEastAsia" w:cstheme="minorEastAsia"/>
          <w:b/>
          <w:bCs/>
          <w:color w:val="3D4B64"/>
          <w:sz w:val="22"/>
          <w:szCs w:val="22"/>
          <w:shd w:val="clear" w:fill="FFFFFF"/>
        </w:rPr>
        <w:t>项目编号：</w:t>
      </w:r>
      <w:r>
        <w:rPr>
          <w:rFonts w:hint="eastAsia" w:asciiTheme="minorEastAsia" w:hAnsiTheme="minorEastAsia" w:eastAsiaTheme="minorEastAsia" w:cstheme="minorEastAsia"/>
          <w:b/>
          <w:bCs/>
          <w:color w:val="3D4B64"/>
          <w:sz w:val="22"/>
          <w:szCs w:val="22"/>
          <w:u w:val="single"/>
          <w:shd w:val="clear" w:fill="FFFFFF"/>
          <w:lang w:val="en-US" w:eastAsia="zh-CN"/>
        </w:rPr>
        <w:t xml:space="preserve">                 </w:t>
      </w:r>
    </w:p>
    <w:p w14:paraId="0F5AC5AF">
      <w:pPr>
        <w:pStyle w:val="21"/>
        <w:keepNext w:val="0"/>
        <w:keepLines w:val="0"/>
        <w:widowControl/>
        <w:suppressLineNumbers w:val="0"/>
        <w:wordWrap w:val="0"/>
        <w:spacing w:before="0" w:beforeAutospacing="0" w:after="0" w:afterAutospacing="0" w:line="390" w:lineRule="atLeast"/>
        <w:ind w:left="0" w:right="0"/>
        <w:rPr>
          <w:rFonts w:hint="eastAsia" w:asciiTheme="minorEastAsia" w:hAnsiTheme="minorEastAsia" w:eastAsiaTheme="minorEastAsia" w:cstheme="minorEastAsia"/>
          <w:b/>
          <w:bCs/>
          <w:color w:val="3D4B64"/>
          <w:sz w:val="22"/>
          <w:szCs w:val="22"/>
          <w:u w:val="single"/>
          <w:shd w:val="clear" w:fill="FFFFFF"/>
          <w:lang w:val="en-US" w:eastAsia="zh-CN"/>
        </w:rPr>
      </w:pPr>
      <w:r>
        <w:rPr>
          <w:rFonts w:hint="eastAsia" w:asciiTheme="minorEastAsia" w:hAnsiTheme="minorEastAsia" w:eastAsiaTheme="minorEastAsia" w:cstheme="minorEastAsia"/>
          <w:b/>
          <w:bCs/>
          <w:color w:val="3D4B64"/>
          <w:sz w:val="22"/>
          <w:szCs w:val="22"/>
          <w:shd w:val="clear" w:fill="FFFFFF"/>
        </w:rPr>
        <w:t>项目名称：</w:t>
      </w:r>
      <w:r>
        <w:rPr>
          <w:rFonts w:hint="eastAsia" w:asciiTheme="minorEastAsia" w:hAnsiTheme="minorEastAsia" w:eastAsiaTheme="minorEastAsia" w:cstheme="minorEastAsia"/>
          <w:b/>
          <w:bCs/>
          <w:color w:val="3D4B64"/>
          <w:sz w:val="22"/>
          <w:szCs w:val="22"/>
          <w:u w:val="single"/>
          <w:shd w:val="clear" w:fill="FFFFFF"/>
          <w:lang w:val="en-US" w:eastAsia="zh-CN"/>
        </w:rPr>
        <w:t xml:space="preserve">                 </w:t>
      </w:r>
    </w:p>
    <w:p w14:paraId="6680EBCB">
      <w:pPr>
        <w:pStyle w:val="21"/>
        <w:keepNext w:val="0"/>
        <w:keepLines w:val="0"/>
        <w:widowControl/>
        <w:suppressLineNumbers w:val="0"/>
        <w:wordWrap w:val="0"/>
        <w:spacing w:before="0" w:beforeAutospacing="0" w:after="0" w:afterAutospacing="0" w:line="390" w:lineRule="atLeast"/>
        <w:ind w:left="0" w:right="0"/>
        <w:rPr>
          <w:rFonts w:hint="default" w:asciiTheme="minorEastAsia" w:hAnsiTheme="minorEastAsia" w:eastAsiaTheme="minorEastAsia" w:cstheme="minorEastAsia"/>
          <w:b/>
          <w:bCs/>
          <w:color w:val="3D4B64"/>
          <w:sz w:val="22"/>
          <w:szCs w:val="22"/>
          <w:u w:val="single"/>
          <w:shd w:val="clear" w:fill="FFFFFF"/>
          <w:lang w:val="en-US" w:eastAsia="zh-CN"/>
        </w:rPr>
      </w:pPr>
      <w:r>
        <w:rPr>
          <w:rFonts w:hint="eastAsia" w:asciiTheme="minorEastAsia" w:hAnsiTheme="minorEastAsia" w:eastAsiaTheme="minorEastAsia" w:cstheme="minorEastAsia"/>
          <w:b/>
          <w:bCs/>
          <w:color w:val="3D4B64"/>
          <w:sz w:val="22"/>
          <w:szCs w:val="22"/>
          <w:u w:val="none"/>
          <w:shd w:val="clear" w:fill="FFFFFF"/>
          <w:lang w:val="en-US" w:eastAsia="zh-CN"/>
        </w:rPr>
        <w:t>标段编号：</w:t>
      </w:r>
      <w:r>
        <w:rPr>
          <w:rFonts w:hint="eastAsia" w:asciiTheme="minorEastAsia" w:hAnsiTheme="minorEastAsia" w:eastAsiaTheme="minorEastAsia" w:cstheme="minorEastAsia"/>
          <w:b/>
          <w:bCs/>
          <w:color w:val="3D4B64"/>
          <w:sz w:val="22"/>
          <w:szCs w:val="22"/>
          <w:u w:val="single"/>
          <w:shd w:val="clear" w:fill="FFFFFF"/>
          <w:lang w:val="en-US" w:eastAsia="zh-CN"/>
        </w:rPr>
        <w:t xml:space="preserve">                 </w:t>
      </w:r>
    </w:p>
    <w:p w14:paraId="6E9CD560">
      <w:pPr>
        <w:pStyle w:val="21"/>
        <w:keepNext w:val="0"/>
        <w:keepLines w:val="0"/>
        <w:widowControl/>
        <w:suppressLineNumbers w:val="0"/>
        <w:wordWrap w:val="0"/>
        <w:spacing w:before="0" w:beforeAutospacing="0" w:after="0" w:afterAutospacing="0" w:line="390" w:lineRule="atLeast"/>
        <w:ind w:left="0" w:right="0"/>
        <w:rPr>
          <w:rFonts w:hint="eastAsia" w:asciiTheme="minorEastAsia" w:hAnsiTheme="minorEastAsia" w:eastAsiaTheme="minorEastAsia" w:cstheme="minorEastAsia"/>
          <w:b/>
          <w:bCs/>
          <w:color w:val="3D4B64"/>
          <w:sz w:val="22"/>
          <w:szCs w:val="22"/>
          <w:u w:val="single"/>
          <w:shd w:val="clear" w:fill="FFFFFF"/>
          <w:lang w:val="en-US" w:eastAsia="zh-CN"/>
        </w:rPr>
      </w:pPr>
      <w:r>
        <w:rPr>
          <w:rFonts w:hint="eastAsia" w:asciiTheme="minorEastAsia" w:hAnsiTheme="minorEastAsia" w:eastAsiaTheme="minorEastAsia" w:cstheme="minorEastAsia"/>
          <w:b/>
          <w:bCs/>
          <w:color w:val="3D4B64"/>
          <w:sz w:val="22"/>
          <w:szCs w:val="22"/>
          <w:shd w:val="clear" w:fill="FFFFFF"/>
          <w:lang w:val="en-US" w:eastAsia="zh-CN"/>
        </w:rPr>
        <w:t>标段</w:t>
      </w:r>
      <w:r>
        <w:rPr>
          <w:rFonts w:hint="eastAsia" w:asciiTheme="minorEastAsia" w:hAnsiTheme="minorEastAsia" w:eastAsiaTheme="minorEastAsia" w:cstheme="minorEastAsia"/>
          <w:b/>
          <w:bCs/>
          <w:color w:val="3D4B64"/>
          <w:sz w:val="22"/>
          <w:szCs w:val="22"/>
          <w:shd w:val="clear" w:fill="FFFFFF"/>
        </w:rPr>
        <w:t>名称：</w:t>
      </w:r>
      <w:r>
        <w:rPr>
          <w:rFonts w:hint="eastAsia" w:asciiTheme="minorEastAsia" w:hAnsiTheme="minorEastAsia" w:eastAsiaTheme="minorEastAsia" w:cstheme="minorEastAsia"/>
          <w:b/>
          <w:bCs/>
          <w:color w:val="3D4B64"/>
          <w:sz w:val="22"/>
          <w:szCs w:val="22"/>
          <w:u w:val="single"/>
          <w:shd w:val="clear" w:fill="FFFFFF"/>
          <w:lang w:val="en-US" w:eastAsia="zh-CN"/>
        </w:rPr>
        <w:t xml:space="preserve">                 </w:t>
      </w:r>
    </w:p>
    <w:tbl>
      <w:tblPr>
        <w:tblStyle w:val="24"/>
        <w:tblW w:w="893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244272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05" w:hRule="atLeast"/>
        </w:trPr>
        <w:tc>
          <w:tcPr>
            <w:tcW w:w="1956" w:type="dxa"/>
            <w:noWrap w:val="0"/>
            <w:vAlign w:val="center"/>
          </w:tcPr>
          <w:p w14:paraId="7ACDFE3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标题</w:t>
            </w:r>
          </w:p>
        </w:tc>
        <w:tc>
          <w:tcPr>
            <w:tcW w:w="6981" w:type="dxa"/>
            <w:noWrap w:val="0"/>
            <w:vAlign w:val="center"/>
          </w:tcPr>
          <w:p w14:paraId="4EA1DB0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内容</w:t>
            </w:r>
          </w:p>
        </w:tc>
      </w:tr>
      <w:tr w14:paraId="56D962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05" w:hRule="atLeast"/>
        </w:trPr>
        <w:tc>
          <w:tcPr>
            <w:tcW w:w="1956" w:type="dxa"/>
            <w:noWrap w:val="0"/>
            <w:vAlign w:val="center"/>
          </w:tcPr>
          <w:p w14:paraId="0586B14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报价</w:t>
            </w:r>
          </w:p>
        </w:tc>
        <w:tc>
          <w:tcPr>
            <w:tcW w:w="6981" w:type="dxa"/>
            <w:noWrap w:val="0"/>
            <w:vAlign w:val="top"/>
          </w:tcPr>
          <w:p w14:paraId="7A7E5452">
            <w:pPr>
              <w:keepNext w:val="0"/>
              <w:keepLines w:val="0"/>
              <w:suppressLineNumbers w:val="0"/>
              <w:spacing w:before="0" w:beforeAutospacing="0" w:after="0" w:afterAutospacing="0" w:line="360" w:lineRule="auto"/>
              <w:ind w:left="0" w:right="0"/>
              <w:jc w:val="both"/>
              <w:rPr>
                <w:rFonts w:hint="eastAsia" w:ascii="宋体" w:hAnsi="宋体" w:eastAsia="宋体" w:cs="宋体"/>
                <w:b/>
                <w:bCs/>
                <w:color w:val="auto"/>
                <w:sz w:val="22"/>
                <w:szCs w:val="22"/>
                <w:highlight w:val="none"/>
              </w:rPr>
            </w:pPr>
          </w:p>
        </w:tc>
      </w:tr>
    </w:tbl>
    <w:p w14:paraId="6E90AEF0">
      <w:pPr>
        <w:pStyle w:val="22"/>
        <w:rPr>
          <w:rFonts w:hint="eastAsia"/>
          <w:highlight w:val="none"/>
        </w:rPr>
      </w:pPr>
    </w:p>
    <w:p w14:paraId="71561FCC">
      <w:pPr>
        <w:ind w:firstLine="220" w:firstLineChars="100"/>
        <w:rPr>
          <w:rFonts w:hint="eastAsia" w:ascii="宋体" w:hAnsi="宋体" w:eastAsia="宋体" w:cs="宋体"/>
          <w:color w:val="auto"/>
          <w:sz w:val="22"/>
          <w:szCs w:val="22"/>
          <w:highlight w:val="none"/>
        </w:rPr>
      </w:pPr>
    </w:p>
    <w:p w14:paraId="061EF5A3">
      <w:pPr>
        <w:ind w:firstLine="220" w:firstLineChars="100"/>
        <w:rPr>
          <w:rFonts w:hint="eastAsia" w:ascii="宋体" w:hAnsi="宋体" w:eastAsia="宋体" w:cs="宋体"/>
          <w:color w:val="auto"/>
          <w:sz w:val="22"/>
          <w:szCs w:val="22"/>
          <w:highlight w:val="none"/>
        </w:rPr>
      </w:pPr>
    </w:p>
    <w:p w14:paraId="253A7CF4">
      <w:pPr>
        <w:ind w:firstLine="220" w:firstLineChars="100"/>
      </w:pPr>
      <w:r>
        <w:rPr>
          <w:rFonts w:hint="eastAsia" w:ascii="宋体" w:hAnsi="宋体" w:cs="宋体"/>
          <w:color w:val="auto"/>
          <w:sz w:val="22"/>
          <w:szCs w:val="22"/>
          <w:highlight w:val="none"/>
          <w:lang w:val="en-US" w:eastAsia="zh-CN"/>
        </w:rPr>
        <w:t>投标人</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 xml:space="preserve"> </w:t>
      </w:r>
      <w:r>
        <w:rPr>
          <w:rFonts w:ascii="微软雅黑" w:hAnsi="微软雅黑" w:eastAsia="微软雅黑" w:cs="微软雅黑"/>
          <w:color w:val="3D4B64"/>
          <w:sz w:val="19"/>
          <w:szCs w:val="19"/>
          <w:shd w:val="clear" w:fill="FFFFFF"/>
        </w:rPr>
        <w:t>（加盖公章）</w:t>
      </w:r>
    </w:p>
    <w:p w14:paraId="64FF2E01">
      <w:pPr>
        <w:rPr>
          <w:rFonts w:hint="eastAsia" w:ascii="宋体" w:hAnsi="宋体" w:eastAsia="宋体" w:cs="宋体"/>
          <w:color w:val="auto"/>
          <w:sz w:val="22"/>
          <w:szCs w:val="22"/>
          <w:highlight w:val="none"/>
        </w:rPr>
      </w:pPr>
    </w:p>
    <w:p w14:paraId="4D3AA4F5">
      <w:pPr>
        <w:wordWrap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73770CB0">
      <w:pPr>
        <w:wordWrap w:val="0"/>
        <w:ind w:firstLine="220" w:firstLineChars="100"/>
        <w:jc w:val="both"/>
        <w:rPr>
          <w:rFonts w:hint="eastAsia" w:ascii="宋体" w:hAnsi="宋体" w:eastAsia="宋体" w:cs="宋体"/>
          <w:color w:val="auto"/>
          <w:sz w:val="22"/>
          <w:szCs w:val="22"/>
          <w:highlight w:val="none"/>
        </w:rPr>
      </w:pPr>
    </w:p>
    <w:p w14:paraId="7DEEDF68">
      <w:pPr>
        <w:ind w:firstLine="220" w:firstLineChars="1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备注：1、</w:t>
      </w:r>
      <w:r>
        <w:rPr>
          <w:rFonts w:hint="eastAsia" w:ascii="宋体" w:hAnsi="宋体" w:eastAsia="宋体" w:cs="宋体"/>
          <w:color w:val="auto"/>
          <w:sz w:val="22"/>
          <w:szCs w:val="22"/>
          <w:highlight w:val="none"/>
        </w:rPr>
        <w:t>“投标报价”为投标总价。投标报价必须包括本项目所需全部费用</w:t>
      </w:r>
      <w:r>
        <w:rPr>
          <w:rFonts w:hint="eastAsia" w:ascii="宋体" w:hAnsi="宋体" w:cs="宋体"/>
          <w:color w:val="auto"/>
          <w:sz w:val="22"/>
          <w:szCs w:val="22"/>
          <w:highlight w:val="none"/>
          <w:lang w:eastAsia="zh-CN"/>
        </w:rPr>
        <w:t>；</w:t>
      </w:r>
    </w:p>
    <w:p w14:paraId="4A6F6B6F">
      <w:pPr>
        <w:pStyle w:val="10"/>
        <w:rPr>
          <w:rFonts w:hint="default"/>
          <w:lang w:val="en-US" w:eastAsia="zh-CN"/>
        </w:rPr>
      </w:pPr>
      <w:r>
        <w:rPr>
          <w:rFonts w:hint="eastAsia" w:ascii="宋体" w:hAnsi="宋体" w:cs="宋体"/>
          <w:color w:val="auto"/>
          <w:sz w:val="22"/>
          <w:szCs w:val="22"/>
          <w:highlight w:val="none"/>
          <w:lang w:val="en-US" w:eastAsia="zh-CN"/>
        </w:rPr>
        <w:t xml:space="preserve">        2、标段编号与项目编号一致，标段名称为合同包名称。</w:t>
      </w:r>
    </w:p>
    <w:p w14:paraId="18ABA200">
      <w:pPr>
        <w:wordWrap w:val="0"/>
        <w:ind w:firstLine="220" w:firstLineChars="100"/>
        <w:jc w:val="both"/>
        <w:rPr>
          <w:rFonts w:hint="eastAsia" w:ascii="宋体" w:hAnsi="宋体" w:eastAsia="宋体" w:cs="宋体"/>
          <w:color w:val="auto"/>
          <w:sz w:val="22"/>
          <w:szCs w:val="22"/>
          <w:highlight w:val="none"/>
        </w:rPr>
      </w:pPr>
    </w:p>
    <w:p w14:paraId="3A5D2AC8">
      <w:pPr>
        <w:wordWrap w:val="0"/>
        <w:ind w:firstLine="220" w:firstLineChars="100"/>
        <w:jc w:val="both"/>
        <w:rPr>
          <w:rFonts w:hint="eastAsia" w:ascii="宋体" w:hAnsi="宋体" w:eastAsia="宋体" w:cs="宋体"/>
          <w:color w:val="auto"/>
          <w:sz w:val="22"/>
          <w:szCs w:val="22"/>
          <w:highlight w:val="none"/>
        </w:rPr>
      </w:pPr>
    </w:p>
    <w:p w14:paraId="3E6DE098">
      <w:pPr>
        <w:wordWrap w:val="0"/>
        <w:ind w:firstLine="220" w:firstLineChars="100"/>
        <w:jc w:val="both"/>
        <w:rPr>
          <w:rFonts w:hint="eastAsia" w:ascii="宋体" w:hAnsi="宋体" w:eastAsia="宋体" w:cs="宋体"/>
          <w:color w:val="auto"/>
          <w:sz w:val="22"/>
          <w:szCs w:val="22"/>
          <w:highlight w:val="none"/>
        </w:rPr>
      </w:pPr>
    </w:p>
    <w:p w14:paraId="64F090B8">
      <w:pPr>
        <w:wordWrap w:val="0"/>
        <w:ind w:firstLine="220" w:firstLineChars="100"/>
        <w:jc w:val="both"/>
        <w:rPr>
          <w:rFonts w:hint="eastAsia" w:ascii="宋体" w:hAnsi="宋体" w:eastAsia="宋体" w:cs="宋体"/>
          <w:color w:val="auto"/>
          <w:sz w:val="22"/>
          <w:szCs w:val="22"/>
          <w:highlight w:val="none"/>
        </w:rPr>
      </w:pPr>
    </w:p>
    <w:p w14:paraId="5DC443DD">
      <w:pPr>
        <w:wordWrap w:val="0"/>
        <w:ind w:firstLine="220" w:firstLineChars="100"/>
        <w:jc w:val="both"/>
        <w:rPr>
          <w:rFonts w:hint="eastAsia" w:ascii="宋体" w:hAnsi="宋体" w:eastAsia="宋体" w:cs="宋体"/>
          <w:color w:val="auto"/>
          <w:sz w:val="22"/>
          <w:szCs w:val="22"/>
          <w:highlight w:val="none"/>
        </w:rPr>
      </w:pPr>
    </w:p>
    <w:p w14:paraId="6C1D1658">
      <w:pPr>
        <w:wordWrap w:val="0"/>
        <w:ind w:firstLine="220" w:firstLineChars="100"/>
        <w:jc w:val="both"/>
        <w:rPr>
          <w:rFonts w:hint="eastAsia" w:ascii="宋体" w:hAnsi="宋体" w:eastAsia="宋体" w:cs="宋体"/>
          <w:color w:val="auto"/>
          <w:sz w:val="22"/>
          <w:szCs w:val="22"/>
          <w:highlight w:val="none"/>
        </w:rPr>
      </w:pPr>
    </w:p>
    <w:p w14:paraId="3ECEC56A">
      <w:pPr>
        <w:wordWrap w:val="0"/>
        <w:ind w:firstLine="220" w:firstLineChars="100"/>
        <w:jc w:val="both"/>
        <w:rPr>
          <w:rFonts w:hint="eastAsia" w:ascii="宋体" w:hAnsi="宋体" w:eastAsia="宋体" w:cs="宋体"/>
          <w:color w:val="auto"/>
          <w:sz w:val="22"/>
          <w:szCs w:val="22"/>
          <w:highlight w:val="none"/>
        </w:rPr>
      </w:pPr>
    </w:p>
    <w:p w14:paraId="70ACF243">
      <w:pPr>
        <w:wordWrap w:val="0"/>
        <w:ind w:firstLine="220" w:firstLineChars="100"/>
        <w:jc w:val="both"/>
        <w:rPr>
          <w:rFonts w:hint="eastAsia" w:ascii="宋体" w:hAnsi="宋体" w:eastAsia="宋体" w:cs="宋体"/>
          <w:color w:val="auto"/>
          <w:sz w:val="22"/>
          <w:szCs w:val="22"/>
          <w:highlight w:val="none"/>
        </w:rPr>
      </w:pPr>
    </w:p>
    <w:p w14:paraId="7569E1F8">
      <w:pPr>
        <w:wordWrap w:val="0"/>
        <w:ind w:firstLine="220" w:firstLineChars="100"/>
        <w:jc w:val="both"/>
        <w:rPr>
          <w:rFonts w:hint="eastAsia" w:ascii="宋体" w:hAnsi="宋体" w:eastAsia="宋体" w:cs="宋体"/>
          <w:color w:val="auto"/>
          <w:sz w:val="22"/>
          <w:szCs w:val="22"/>
          <w:highlight w:val="none"/>
        </w:rPr>
      </w:pPr>
    </w:p>
    <w:p w14:paraId="16BFA89B">
      <w:pPr>
        <w:wordWrap w:val="0"/>
        <w:ind w:firstLine="220" w:firstLineChars="100"/>
        <w:jc w:val="both"/>
        <w:rPr>
          <w:rFonts w:hint="eastAsia" w:ascii="宋体" w:hAnsi="宋体" w:eastAsia="宋体" w:cs="宋体"/>
          <w:color w:val="auto"/>
          <w:sz w:val="22"/>
          <w:szCs w:val="22"/>
          <w:highlight w:val="none"/>
        </w:rPr>
      </w:pPr>
    </w:p>
    <w:p w14:paraId="714AD29D">
      <w:pPr>
        <w:wordWrap w:val="0"/>
        <w:ind w:firstLine="220" w:firstLineChars="100"/>
        <w:jc w:val="both"/>
        <w:rPr>
          <w:rFonts w:hint="eastAsia" w:ascii="宋体" w:hAnsi="宋体" w:eastAsia="宋体" w:cs="宋体"/>
          <w:color w:val="auto"/>
          <w:sz w:val="22"/>
          <w:szCs w:val="22"/>
          <w:highlight w:val="none"/>
        </w:rPr>
      </w:pPr>
    </w:p>
    <w:p w14:paraId="7E937262">
      <w:pPr>
        <w:pStyle w:val="10"/>
        <w:rPr>
          <w:rFonts w:hint="eastAsia" w:ascii="宋体" w:hAnsi="宋体" w:eastAsia="宋体" w:cs="宋体"/>
          <w:color w:val="auto"/>
          <w:sz w:val="22"/>
          <w:szCs w:val="22"/>
          <w:highlight w:val="none"/>
        </w:rPr>
      </w:pPr>
    </w:p>
    <w:p w14:paraId="22FE1CDE">
      <w:pPr>
        <w:rPr>
          <w:rFonts w:hint="eastAsia" w:ascii="宋体" w:hAnsi="宋体" w:eastAsia="宋体" w:cs="宋体"/>
          <w:color w:val="auto"/>
          <w:sz w:val="22"/>
          <w:szCs w:val="22"/>
          <w:highlight w:val="none"/>
        </w:rPr>
      </w:pPr>
    </w:p>
    <w:p w14:paraId="54297DEA">
      <w:pPr>
        <w:pStyle w:val="10"/>
        <w:rPr>
          <w:rFonts w:hint="eastAsia" w:ascii="宋体" w:hAnsi="宋体" w:eastAsia="宋体" w:cs="宋体"/>
          <w:color w:val="auto"/>
          <w:sz w:val="22"/>
          <w:szCs w:val="22"/>
          <w:highlight w:val="none"/>
        </w:rPr>
      </w:pPr>
    </w:p>
    <w:p w14:paraId="34B69384">
      <w:pPr>
        <w:rPr>
          <w:rFonts w:hint="eastAsia"/>
        </w:rPr>
      </w:pPr>
    </w:p>
    <w:p w14:paraId="38A010B2">
      <w:pPr>
        <w:wordWrap w:val="0"/>
        <w:ind w:firstLine="220" w:firstLineChars="100"/>
        <w:jc w:val="both"/>
        <w:rPr>
          <w:rFonts w:hint="eastAsia" w:ascii="宋体" w:hAnsi="宋体" w:eastAsia="宋体" w:cs="宋体"/>
          <w:color w:val="auto"/>
          <w:sz w:val="22"/>
          <w:szCs w:val="22"/>
          <w:highlight w:val="none"/>
        </w:rPr>
      </w:pPr>
    </w:p>
    <w:p w14:paraId="58EFDDF1">
      <w:pPr>
        <w:wordWrap w:val="0"/>
        <w:ind w:firstLine="220" w:firstLineChars="100"/>
        <w:jc w:val="both"/>
        <w:rPr>
          <w:rFonts w:hint="eastAsia" w:ascii="宋体" w:hAnsi="宋体" w:eastAsia="宋体" w:cs="宋体"/>
          <w:color w:val="auto"/>
          <w:sz w:val="22"/>
          <w:szCs w:val="22"/>
          <w:highlight w:val="none"/>
        </w:rPr>
      </w:pPr>
    </w:p>
    <w:p w14:paraId="7C4DA69E">
      <w:pPr>
        <w:pStyle w:val="23"/>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（三）分项报价表</w:t>
      </w:r>
    </w:p>
    <w:p w14:paraId="491A8856">
      <w:pPr>
        <w:jc w:val="right"/>
        <w:rPr>
          <w:rFonts w:hint="default"/>
          <w:lang w:val="en-US" w:eastAsia="zh-CN"/>
        </w:rPr>
      </w:pPr>
      <w:r>
        <w:rPr>
          <w:rFonts w:hint="eastAsia"/>
          <w:lang w:val="en-US" w:eastAsia="zh-CN"/>
        </w:rPr>
        <w:t>单位：元</w:t>
      </w:r>
    </w:p>
    <w:p w14:paraId="5C8FE231">
      <w:pPr>
        <w:wordWrap w:val="0"/>
        <w:ind w:firstLine="220" w:firstLineChars="10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格式自拟</w:t>
      </w:r>
    </w:p>
    <w:p w14:paraId="015B8168">
      <w:pPr>
        <w:wordWrap w:val="0"/>
        <w:ind w:firstLine="220" w:firstLineChars="100"/>
        <w:jc w:val="both"/>
        <w:rPr>
          <w:rFonts w:hint="eastAsia" w:ascii="宋体" w:hAnsi="宋体" w:cs="宋体"/>
          <w:color w:val="auto"/>
          <w:sz w:val="22"/>
          <w:szCs w:val="22"/>
          <w:highlight w:val="none"/>
          <w:lang w:val="en-US" w:eastAsia="zh-CN"/>
        </w:rPr>
      </w:pPr>
    </w:p>
    <w:p w14:paraId="32A9F39D">
      <w:pPr>
        <w:wordWrap w:val="0"/>
        <w:ind w:firstLine="220" w:firstLineChars="100"/>
        <w:jc w:val="both"/>
        <w:rPr>
          <w:rFonts w:hint="default" w:ascii="宋体" w:hAnsi="宋体" w:cs="宋体"/>
          <w:color w:val="auto"/>
          <w:sz w:val="22"/>
          <w:szCs w:val="22"/>
          <w:highlight w:val="none"/>
          <w:lang w:val="en-US" w:eastAsia="zh-CN"/>
        </w:rPr>
      </w:pPr>
    </w:p>
    <w:p w14:paraId="0180FA49">
      <w:pPr>
        <w:wordWrap w:val="0"/>
        <w:ind w:firstLine="220" w:firstLineChars="100"/>
        <w:jc w:val="both"/>
        <w:rPr>
          <w:rFonts w:hint="eastAsia" w:ascii="宋体" w:hAnsi="宋体" w:eastAsia="宋体" w:cs="宋体"/>
          <w:color w:val="auto"/>
          <w:sz w:val="22"/>
          <w:szCs w:val="22"/>
          <w:highlight w:val="none"/>
        </w:rPr>
      </w:pPr>
    </w:p>
    <w:p w14:paraId="657BC8D6">
      <w:pPr>
        <w:wordWrap w:val="0"/>
        <w:ind w:firstLine="220" w:firstLineChars="100"/>
        <w:jc w:val="both"/>
        <w:rPr>
          <w:rFonts w:hint="eastAsia" w:ascii="宋体" w:hAnsi="宋体" w:eastAsia="宋体" w:cs="宋体"/>
          <w:color w:val="auto"/>
          <w:sz w:val="22"/>
          <w:szCs w:val="22"/>
          <w:highlight w:val="none"/>
        </w:rPr>
      </w:pPr>
    </w:p>
    <w:p w14:paraId="40287C2D">
      <w:pPr>
        <w:wordWrap w:val="0"/>
        <w:ind w:firstLine="220" w:firstLineChars="100"/>
        <w:jc w:val="both"/>
        <w:rPr>
          <w:rFonts w:hint="eastAsia" w:ascii="宋体" w:hAnsi="宋体" w:eastAsia="宋体" w:cs="宋体"/>
          <w:color w:val="auto"/>
          <w:sz w:val="22"/>
          <w:szCs w:val="22"/>
          <w:highlight w:val="none"/>
        </w:rPr>
      </w:pPr>
    </w:p>
    <w:p w14:paraId="40B2A64C">
      <w:pPr>
        <w:wordWrap w:val="0"/>
        <w:ind w:firstLine="220" w:firstLineChars="100"/>
        <w:jc w:val="both"/>
        <w:rPr>
          <w:rFonts w:hint="eastAsia" w:ascii="宋体" w:hAnsi="宋体" w:eastAsia="宋体" w:cs="宋体"/>
          <w:color w:val="auto"/>
          <w:sz w:val="22"/>
          <w:szCs w:val="22"/>
          <w:highlight w:val="none"/>
        </w:rPr>
      </w:pPr>
    </w:p>
    <w:p w14:paraId="1B61D3FF">
      <w:pPr>
        <w:wordWrap w:val="0"/>
        <w:ind w:firstLine="220" w:firstLineChars="100"/>
        <w:jc w:val="both"/>
        <w:rPr>
          <w:rFonts w:hint="eastAsia" w:ascii="宋体" w:hAnsi="宋体" w:eastAsia="宋体" w:cs="宋体"/>
          <w:color w:val="auto"/>
          <w:sz w:val="22"/>
          <w:szCs w:val="22"/>
          <w:highlight w:val="none"/>
        </w:rPr>
      </w:pPr>
    </w:p>
    <w:p w14:paraId="67D9F19B">
      <w:pPr>
        <w:wordWrap w:val="0"/>
        <w:ind w:firstLine="220" w:firstLineChars="100"/>
        <w:jc w:val="both"/>
        <w:rPr>
          <w:rFonts w:hint="eastAsia" w:ascii="宋体" w:hAnsi="宋体" w:eastAsia="宋体" w:cs="宋体"/>
          <w:color w:val="auto"/>
          <w:sz w:val="22"/>
          <w:szCs w:val="22"/>
          <w:highlight w:val="none"/>
        </w:rPr>
      </w:pPr>
    </w:p>
    <w:p w14:paraId="3CB3D12B">
      <w:pPr>
        <w:wordWrap w:val="0"/>
        <w:ind w:firstLine="220" w:firstLineChars="100"/>
        <w:jc w:val="both"/>
        <w:rPr>
          <w:rFonts w:hint="eastAsia" w:ascii="宋体" w:hAnsi="宋体" w:eastAsia="宋体" w:cs="宋体"/>
          <w:color w:val="auto"/>
          <w:sz w:val="22"/>
          <w:szCs w:val="22"/>
          <w:highlight w:val="none"/>
        </w:rPr>
      </w:pPr>
    </w:p>
    <w:p w14:paraId="7AD34F96">
      <w:pPr>
        <w:wordWrap w:val="0"/>
        <w:ind w:firstLine="220" w:firstLineChars="100"/>
        <w:jc w:val="both"/>
        <w:rPr>
          <w:rFonts w:hint="eastAsia" w:ascii="宋体" w:hAnsi="宋体" w:eastAsia="宋体" w:cs="宋体"/>
          <w:color w:val="auto"/>
          <w:sz w:val="22"/>
          <w:szCs w:val="22"/>
          <w:highlight w:val="none"/>
        </w:rPr>
      </w:pPr>
    </w:p>
    <w:p w14:paraId="166F0DEA">
      <w:pPr>
        <w:wordWrap w:val="0"/>
        <w:ind w:firstLine="220" w:firstLineChars="100"/>
        <w:jc w:val="both"/>
        <w:rPr>
          <w:rFonts w:hint="eastAsia" w:ascii="宋体" w:hAnsi="宋体" w:eastAsia="宋体" w:cs="宋体"/>
          <w:color w:val="auto"/>
          <w:sz w:val="22"/>
          <w:szCs w:val="22"/>
          <w:highlight w:val="none"/>
        </w:rPr>
      </w:pPr>
    </w:p>
    <w:p w14:paraId="2AC11635">
      <w:pPr>
        <w:wordWrap w:val="0"/>
        <w:ind w:firstLine="220" w:firstLineChars="100"/>
        <w:jc w:val="both"/>
        <w:rPr>
          <w:rFonts w:hint="eastAsia" w:ascii="宋体" w:hAnsi="宋体" w:eastAsia="宋体" w:cs="宋体"/>
          <w:color w:val="auto"/>
          <w:sz w:val="22"/>
          <w:szCs w:val="22"/>
          <w:highlight w:val="none"/>
        </w:rPr>
      </w:pPr>
    </w:p>
    <w:p w14:paraId="028BF5EB">
      <w:pPr>
        <w:wordWrap w:val="0"/>
        <w:ind w:firstLine="220" w:firstLineChars="100"/>
        <w:jc w:val="both"/>
        <w:rPr>
          <w:rFonts w:hint="eastAsia" w:ascii="宋体" w:hAnsi="宋体" w:eastAsia="宋体" w:cs="宋体"/>
          <w:color w:val="auto"/>
          <w:sz w:val="22"/>
          <w:szCs w:val="22"/>
          <w:highlight w:val="none"/>
        </w:rPr>
      </w:pPr>
    </w:p>
    <w:p w14:paraId="4CED0EA8">
      <w:pPr>
        <w:wordWrap w:val="0"/>
        <w:ind w:firstLine="220" w:firstLineChars="100"/>
        <w:jc w:val="both"/>
        <w:rPr>
          <w:rFonts w:hint="eastAsia" w:ascii="宋体" w:hAnsi="宋体" w:eastAsia="宋体" w:cs="宋体"/>
          <w:color w:val="auto"/>
          <w:sz w:val="22"/>
          <w:szCs w:val="22"/>
          <w:highlight w:val="none"/>
        </w:rPr>
      </w:pPr>
    </w:p>
    <w:p w14:paraId="7228917E">
      <w:pPr>
        <w:wordWrap w:val="0"/>
        <w:ind w:firstLine="220" w:firstLineChars="100"/>
        <w:jc w:val="both"/>
        <w:rPr>
          <w:rFonts w:hint="eastAsia" w:ascii="宋体" w:hAnsi="宋体" w:eastAsia="宋体" w:cs="宋体"/>
          <w:color w:val="auto"/>
          <w:sz w:val="22"/>
          <w:szCs w:val="22"/>
          <w:highlight w:val="none"/>
        </w:rPr>
      </w:pPr>
    </w:p>
    <w:p w14:paraId="6BA16F9B">
      <w:pPr>
        <w:wordWrap w:val="0"/>
        <w:ind w:firstLine="220" w:firstLineChars="100"/>
        <w:jc w:val="both"/>
        <w:rPr>
          <w:rFonts w:hint="eastAsia" w:ascii="宋体" w:hAnsi="宋体" w:eastAsia="宋体" w:cs="宋体"/>
          <w:color w:val="auto"/>
          <w:sz w:val="22"/>
          <w:szCs w:val="22"/>
          <w:highlight w:val="none"/>
        </w:rPr>
      </w:pPr>
    </w:p>
    <w:p w14:paraId="426A5538">
      <w:pPr>
        <w:wordWrap w:val="0"/>
        <w:ind w:firstLine="220" w:firstLineChars="100"/>
        <w:jc w:val="both"/>
        <w:rPr>
          <w:rFonts w:hint="eastAsia" w:ascii="宋体" w:hAnsi="宋体" w:eastAsia="宋体" w:cs="宋体"/>
          <w:color w:val="auto"/>
          <w:sz w:val="22"/>
          <w:szCs w:val="22"/>
          <w:highlight w:val="none"/>
        </w:rPr>
      </w:pPr>
    </w:p>
    <w:p w14:paraId="0E50EB5B">
      <w:pPr>
        <w:wordWrap w:val="0"/>
        <w:ind w:firstLine="220" w:firstLineChars="100"/>
        <w:jc w:val="both"/>
        <w:rPr>
          <w:rFonts w:hint="eastAsia" w:ascii="宋体" w:hAnsi="宋体" w:eastAsia="宋体" w:cs="宋体"/>
          <w:color w:val="auto"/>
          <w:sz w:val="22"/>
          <w:szCs w:val="22"/>
          <w:highlight w:val="none"/>
        </w:rPr>
      </w:pPr>
    </w:p>
    <w:p w14:paraId="718A3A7F">
      <w:pPr>
        <w:wordWrap w:val="0"/>
        <w:ind w:firstLine="220" w:firstLineChars="100"/>
        <w:jc w:val="both"/>
        <w:rPr>
          <w:rFonts w:hint="eastAsia" w:ascii="宋体" w:hAnsi="宋体" w:eastAsia="宋体" w:cs="宋体"/>
          <w:color w:val="auto"/>
          <w:sz w:val="22"/>
          <w:szCs w:val="22"/>
          <w:highlight w:val="none"/>
        </w:rPr>
      </w:pPr>
    </w:p>
    <w:p w14:paraId="0032DD77">
      <w:pPr>
        <w:wordWrap w:val="0"/>
        <w:ind w:firstLine="220" w:firstLineChars="100"/>
        <w:jc w:val="both"/>
        <w:rPr>
          <w:rFonts w:hint="eastAsia" w:ascii="宋体" w:hAnsi="宋体" w:eastAsia="宋体" w:cs="宋体"/>
          <w:color w:val="auto"/>
          <w:sz w:val="22"/>
          <w:szCs w:val="22"/>
          <w:highlight w:val="none"/>
        </w:rPr>
      </w:pPr>
    </w:p>
    <w:p w14:paraId="269E6EC2">
      <w:pPr>
        <w:wordWrap w:val="0"/>
        <w:ind w:firstLine="220" w:firstLineChars="100"/>
        <w:jc w:val="both"/>
        <w:rPr>
          <w:rFonts w:hint="eastAsia" w:ascii="宋体" w:hAnsi="宋体" w:eastAsia="宋体" w:cs="宋体"/>
          <w:color w:val="auto"/>
          <w:sz w:val="22"/>
          <w:szCs w:val="22"/>
          <w:highlight w:val="none"/>
        </w:rPr>
      </w:pPr>
    </w:p>
    <w:p w14:paraId="65E68B28">
      <w:pPr>
        <w:wordWrap w:val="0"/>
        <w:ind w:firstLine="220" w:firstLineChars="100"/>
        <w:jc w:val="both"/>
        <w:rPr>
          <w:rFonts w:hint="eastAsia" w:ascii="宋体" w:hAnsi="宋体" w:eastAsia="宋体" w:cs="宋体"/>
          <w:color w:val="auto"/>
          <w:sz w:val="22"/>
          <w:szCs w:val="22"/>
          <w:highlight w:val="none"/>
        </w:rPr>
      </w:pPr>
    </w:p>
    <w:p w14:paraId="58968B4D">
      <w:pPr>
        <w:wordWrap w:val="0"/>
        <w:ind w:firstLine="220" w:firstLineChars="100"/>
        <w:jc w:val="both"/>
        <w:rPr>
          <w:rFonts w:hint="eastAsia" w:ascii="宋体" w:hAnsi="宋体" w:eastAsia="宋体" w:cs="宋体"/>
          <w:color w:val="auto"/>
          <w:sz w:val="22"/>
          <w:szCs w:val="22"/>
          <w:highlight w:val="none"/>
        </w:rPr>
      </w:pPr>
    </w:p>
    <w:p w14:paraId="7A9F1B41">
      <w:pPr>
        <w:wordWrap w:val="0"/>
        <w:ind w:firstLine="220" w:firstLineChars="100"/>
        <w:jc w:val="both"/>
        <w:rPr>
          <w:rFonts w:hint="eastAsia" w:ascii="宋体" w:hAnsi="宋体" w:eastAsia="宋体" w:cs="宋体"/>
          <w:color w:val="auto"/>
          <w:sz w:val="22"/>
          <w:szCs w:val="22"/>
          <w:highlight w:val="none"/>
        </w:rPr>
      </w:pPr>
    </w:p>
    <w:p w14:paraId="13940F9F">
      <w:pPr>
        <w:wordWrap w:val="0"/>
        <w:ind w:firstLine="220" w:firstLineChars="100"/>
        <w:jc w:val="both"/>
        <w:rPr>
          <w:rFonts w:hint="eastAsia" w:ascii="宋体" w:hAnsi="宋体" w:eastAsia="宋体" w:cs="宋体"/>
          <w:color w:val="auto"/>
          <w:sz w:val="22"/>
          <w:szCs w:val="22"/>
          <w:highlight w:val="none"/>
        </w:rPr>
      </w:pPr>
    </w:p>
    <w:p w14:paraId="112AAB91">
      <w:pPr>
        <w:wordWrap w:val="0"/>
        <w:ind w:firstLine="220" w:firstLineChars="100"/>
        <w:jc w:val="both"/>
        <w:rPr>
          <w:rFonts w:hint="eastAsia" w:ascii="宋体" w:hAnsi="宋体" w:eastAsia="宋体" w:cs="宋体"/>
          <w:color w:val="auto"/>
          <w:sz w:val="22"/>
          <w:szCs w:val="22"/>
          <w:highlight w:val="none"/>
        </w:rPr>
      </w:pPr>
    </w:p>
    <w:p w14:paraId="74A66591">
      <w:pPr>
        <w:wordWrap w:val="0"/>
        <w:ind w:firstLine="220" w:firstLineChars="100"/>
        <w:jc w:val="both"/>
        <w:rPr>
          <w:rFonts w:hint="eastAsia" w:ascii="宋体" w:hAnsi="宋体" w:eastAsia="宋体" w:cs="宋体"/>
          <w:color w:val="auto"/>
          <w:sz w:val="22"/>
          <w:szCs w:val="22"/>
          <w:highlight w:val="none"/>
        </w:rPr>
      </w:pPr>
    </w:p>
    <w:p w14:paraId="34857A3D">
      <w:pPr>
        <w:wordWrap w:val="0"/>
        <w:ind w:firstLine="220" w:firstLineChars="100"/>
        <w:jc w:val="both"/>
        <w:rPr>
          <w:rFonts w:hint="eastAsia" w:ascii="宋体" w:hAnsi="宋体" w:eastAsia="宋体" w:cs="宋体"/>
          <w:color w:val="auto"/>
          <w:sz w:val="22"/>
          <w:szCs w:val="22"/>
          <w:highlight w:val="none"/>
        </w:rPr>
      </w:pPr>
    </w:p>
    <w:p w14:paraId="5E94D2E5">
      <w:pPr>
        <w:wordWrap w:val="0"/>
        <w:ind w:firstLine="220" w:firstLineChars="100"/>
        <w:jc w:val="both"/>
        <w:rPr>
          <w:rFonts w:hint="eastAsia" w:ascii="宋体" w:hAnsi="宋体" w:eastAsia="宋体" w:cs="宋体"/>
          <w:color w:val="auto"/>
          <w:sz w:val="22"/>
          <w:szCs w:val="22"/>
          <w:highlight w:val="none"/>
        </w:rPr>
      </w:pPr>
    </w:p>
    <w:p w14:paraId="052961D4">
      <w:pPr>
        <w:wordWrap w:val="0"/>
        <w:ind w:firstLine="220" w:firstLineChars="100"/>
        <w:jc w:val="both"/>
        <w:rPr>
          <w:rFonts w:hint="eastAsia" w:ascii="宋体" w:hAnsi="宋体" w:eastAsia="宋体" w:cs="宋体"/>
          <w:color w:val="auto"/>
          <w:sz w:val="22"/>
          <w:szCs w:val="22"/>
          <w:highlight w:val="none"/>
        </w:rPr>
      </w:pPr>
    </w:p>
    <w:p w14:paraId="19BBAE86">
      <w:pPr>
        <w:wordWrap w:val="0"/>
        <w:ind w:firstLine="220" w:firstLineChars="100"/>
        <w:jc w:val="both"/>
        <w:rPr>
          <w:rFonts w:hint="eastAsia" w:ascii="宋体" w:hAnsi="宋体" w:eastAsia="宋体" w:cs="宋体"/>
          <w:color w:val="auto"/>
          <w:sz w:val="22"/>
          <w:szCs w:val="22"/>
          <w:highlight w:val="none"/>
        </w:rPr>
      </w:pPr>
    </w:p>
    <w:p w14:paraId="468E442B">
      <w:pPr>
        <w:wordWrap w:val="0"/>
        <w:ind w:firstLine="220" w:firstLineChars="100"/>
        <w:jc w:val="both"/>
        <w:rPr>
          <w:rFonts w:hint="eastAsia" w:ascii="宋体" w:hAnsi="宋体" w:eastAsia="宋体" w:cs="宋体"/>
          <w:color w:val="auto"/>
          <w:sz w:val="22"/>
          <w:szCs w:val="22"/>
          <w:highlight w:val="none"/>
        </w:rPr>
      </w:pPr>
    </w:p>
    <w:p w14:paraId="1AEC1396">
      <w:pPr>
        <w:wordWrap w:val="0"/>
        <w:ind w:firstLine="220" w:firstLineChars="100"/>
        <w:jc w:val="both"/>
        <w:rPr>
          <w:rFonts w:hint="eastAsia" w:ascii="宋体" w:hAnsi="宋体" w:eastAsia="宋体" w:cs="宋体"/>
          <w:color w:val="auto"/>
          <w:sz w:val="22"/>
          <w:szCs w:val="22"/>
          <w:highlight w:val="none"/>
        </w:rPr>
      </w:pPr>
    </w:p>
    <w:p w14:paraId="58031677">
      <w:pPr>
        <w:wordWrap w:val="0"/>
        <w:ind w:firstLine="220" w:firstLineChars="100"/>
        <w:jc w:val="both"/>
        <w:rPr>
          <w:rFonts w:hint="eastAsia" w:ascii="宋体" w:hAnsi="宋体" w:eastAsia="宋体" w:cs="宋体"/>
          <w:color w:val="auto"/>
          <w:sz w:val="22"/>
          <w:szCs w:val="22"/>
          <w:highlight w:val="none"/>
        </w:rPr>
      </w:pPr>
    </w:p>
    <w:p w14:paraId="7C74F9C0">
      <w:pPr>
        <w:wordWrap w:val="0"/>
        <w:ind w:firstLine="220" w:firstLineChars="100"/>
        <w:jc w:val="both"/>
        <w:rPr>
          <w:rFonts w:hint="eastAsia" w:ascii="宋体" w:hAnsi="宋体" w:eastAsia="宋体" w:cs="宋体"/>
          <w:color w:val="auto"/>
          <w:sz w:val="22"/>
          <w:szCs w:val="22"/>
          <w:highlight w:val="none"/>
        </w:rPr>
      </w:pPr>
    </w:p>
    <w:p w14:paraId="55E66F2D">
      <w:pPr>
        <w:wordWrap w:val="0"/>
        <w:ind w:firstLine="220" w:firstLineChars="100"/>
        <w:jc w:val="both"/>
        <w:rPr>
          <w:rFonts w:hint="eastAsia" w:ascii="宋体" w:hAnsi="宋体" w:eastAsia="宋体" w:cs="宋体"/>
          <w:color w:val="auto"/>
          <w:sz w:val="22"/>
          <w:szCs w:val="22"/>
          <w:highlight w:val="none"/>
        </w:rPr>
      </w:pPr>
    </w:p>
    <w:p w14:paraId="23702BA8">
      <w:pPr>
        <w:wordWrap w:val="0"/>
        <w:ind w:firstLine="220" w:firstLineChars="100"/>
        <w:jc w:val="both"/>
        <w:rPr>
          <w:rFonts w:hint="eastAsia" w:ascii="宋体" w:hAnsi="宋体" w:eastAsia="宋体" w:cs="宋体"/>
          <w:color w:val="auto"/>
          <w:sz w:val="22"/>
          <w:szCs w:val="22"/>
          <w:highlight w:val="none"/>
        </w:rPr>
      </w:pPr>
    </w:p>
    <w:p w14:paraId="4530101C">
      <w:pPr>
        <w:wordWrap w:val="0"/>
        <w:ind w:firstLine="220" w:firstLineChars="100"/>
        <w:jc w:val="both"/>
        <w:rPr>
          <w:rFonts w:hint="eastAsia" w:ascii="宋体" w:hAnsi="宋体" w:eastAsia="宋体" w:cs="宋体"/>
          <w:color w:val="auto"/>
          <w:sz w:val="22"/>
          <w:szCs w:val="22"/>
          <w:highlight w:val="none"/>
        </w:rPr>
      </w:pPr>
    </w:p>
    <w:p w14:paraId="302E5284">
      <w:pPr>
        <w:wordWrap w:val="0"/>
        <w:ind w:firstLine="220" w:firstLineChars="100"/>
        <w:jc w:val="both"/>
        <w:rPr>
          <w:rFonts w:hint="eastAsia" w:ascii="宋体" w:hAnsi="宋体" w:eastAsia="宋体" w:cs="宋体"/>
          <w:color w:val="auto"/>
          <w:sz w:val="22"/>
          <w:szCs w:val="22"/>
          <w:highlight w:val="none"/>
        </w:rPr>
      </w:pPr>
    </w:p>
    <w:p w14:paraId="05BF620A">
      <w:pPr>
        <w:pStyle w:val="3"/>
        <w:numPr>
          <w:ilvl w:val="0"/>
          <w:numId w:val="0"/>
        </w:numPr>
        <w:spacing w:before="0" w:after="480" w:afterLines="200" w:line="240" w:lineRule="auto"/>
        <w:ind w:left="575" w:leftChars="0" w:firstLine="2249" w:firstLineChars="70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cs="宋体"/>
          <w:b/>
          <w:bCs w:val="0"/>
          <w:color w:val="auto"/>
          <w:kern w:val="2"/>
          <w:sz w:val="32"/>
          <w:szCs w:val="32"/>
          <w:highlight w:val="none"/>
          <w:lang w:val="en-US" w:eastAsia="zh-CN" w:bidi="ar-SA"/>
        </w:rPr>
        <w:t>（四）</w:t>
      </w:r>
      <w:r>
        <w:rPr>
          <w:rFonts w:hint="eastAsia" w:ascii="宋体" w:hAnsi="宋体" w:eastAsia="宋体" w:cs="宋体"/>
          <w:b/>
          <w:bCs w:val="0"/>
          <w:color w:val="auto"/>
          <w:kern w:val="2"/>
          <w:sz w:val="32"/>
          <w:szCs w:val="32"/>
          <w:highlight w:val="none"/>
          <w:lang w:val="en-US" w:eastAsia="zh-CN" w:bidi="ar-SA"/>
        </w:rPr>
        <w:t>技术</w:t>
      </w:r>
      <w:r>
        <w:rPr>
          <w:rFonts w:hint="eastAsia" w:ascii="宋体" w:hAnsi="宋体" w:cs="宋体"/>
          <w:b/>
          <w:bCs w:val="0"/>
          <w:color w:val="auto"/>
          <w:kern w:val="2"/>
          <w:sz w:val="32"/>
          <w:szCs w:val="32"/>
          <w:highlight w:val="none"/>
          <w:lang w:val="en-US" w:eastAsia="zh-CN" w:bidi="ar-SA"/>
        </w:rPr>
        <w:t>/服务偏差</w:t>
      </w:r>
      <w:r>
        <w:rPr>
          <w:rFonts w:hint="eastAsia" w:ascii="宋体" w:hAnsi="宋体" w:eastAsia="宋体" w:cs="宋体"/>
          <w:b/>
          <w:bCs w:val="0"/>
          <w:color w:val="auto"/>
          <w:kern w:val="2"/>
          <w:sz w:val="32"/>
          <w:szCs w:val="32"/>
          <w:highlight w:val="none"/>
          <w:lang w:val="en-US" w:eastAsia="zh-CN" w:bidi="ar-SA"/>
        </w:rPr>
        <w:t>表</w:t>
      </w:r>
    </w:p>
    <w:p w14:paraId="73F10C95">
      <w:pPr>
        <w:pStyle w:val="8"/>
        <w:spacing w:before="120" w:beforeLines="50" w:after="120" w:afterLines="50"/>
        <w:ind w:firstLine="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合同包名称</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项目编号：</w:t>
      </w:r>
      <w:r>
        <w:rPr>
          <w:rFonts w:hint="eastAsia" w:ascii="宋体" w:hAnsi="宋体" w:eastAsia="宋体" w:cs="宋体"/>
          <w:color w:val="auto"/>
          <w:sz w:val="22"/>
          <w:szCs w:val="22"/>
          <w:highlight w:val="none"/>
          <w:lang w:val="en-US" w:eastAsia="zh-CN"/>
        </w:rPr>
        <w:t xml:space="preserve">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873"/>
        <w:gridCol w:w="2371"/>
        <w:gridCol w:w="1067"/>
        <w:gridCol w:w="2141"/>
      </w:tblGrid>
      <w:tr w14:paraId="7B18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26" w:type="pct"/>
            <w:noWrap w:val="0"/>
            <w:vAlign w:val="center"/>
          </w:tcPr>
          <w:p w14:paraId="3B569CAD">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099" w:type="pct"/>
            <w:noWrap w:val="0"/>
            <w:vAlign w:val="center"/>
          </w:tcPr>
          <w:p w14:paraId="4416EBA3">
            <w:pPr>
              <w:keepNext w:val="0"/>
              <w:keepLines w:val="0"/>
              <w:suppressLineNumbers w:val="0"/>
              <w:adjustRightInd w:val="0"/>
              <w:snapToGrid w:val="0"/>
              <w:spacing w:before="0" w:beforeAutospacing="0" w:after="0" w:afterAutospacing="0"/>
              <w:ind w:left="0" w:right="23"/>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招标文件要求</w:t>
            </w:r>
          </w:p>
        </w:tc>
        <w:tc>
          <w:tcPr>
            <w:tcW w:w="1391" w:type="pct"/>
            <w:noWrap w:val="0"/>
            <w:vAlign w:val="center"/>
          </w:tcPr>
          <w:p w14:paraId="28D47236">
            <w:pPr>
              <w:keepNext w:val="0"/>
              <w:keepLines w:val="0"/>
              <w:suppressLineNumbers w:val="0"/>
              <w:adjustRightInd w:val="0"/>
              <w:snapToGrid w:val="0"/>
              <w:spacing w:before="0" w:beforeAutospacing="0" w:after="0" w:afterAutospacing="0"/>
              <w:ind w:left="0" w:right="23"/>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投标文件响应</w:t>
            </w:r>
          </w:p>
        </w:tc>
        <w:tc>
          <w:tcPr>
            <w:tcW w:w="626" w:type="pct"/>
            <w:noWrap w:val="0"/>
            <w:vAlign w:val="center"/>
          </w:tcPr>
          <w:p w14:paraId="27AD3645">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偏</w:t>
            </w:r>
            <w:r>
              <w:rPr>
                <w:rFonts w:hint="eastAsia" w:ascii="宋体" w:hAnsi="宋体" w:cs="宋体"/>
                <w:b/>
                <w:bCs/>
                <w:color w:val="auto"/>
                <w:sz w:val="22"/>
                <w:szCs w:val="22"/>
                <w:highlight w:val="none"/>
                <w:lang w:val="en-US" w:eastAsia="zh-CN"/>
              </w:rPr>
              <w:t>差</w:t>
            </w:r>
          </w:p>
        </w:tc>
        <w:tc>
          <w:tcPr>
            <w:tcW w:w="1256" w:type="pct"/>
            <w:noWrap w:val="0"/>
            <w:vAlign w:val="center"/>
          </w:tcPr>
          <w:p w14:paraId="58BB1A29">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w:t>
            </w:r>
            <w:r>
              <w:rPr>
                <w:rFonts w:hint="eastAsia" w:ascii="宋体" w:hAnsi="宋体" w:cs="宋体"/>
                <w:b/>
                <w:bCs/>
                <w:color w:val="auto"/>
                <w:sz w:val="22"/>
                <w:szCs w:val="22"/>
                <w:highlight w:val="none"/>
                <w:lang w:val="en-US" w:eastAsia="zh-CN"/>
              </w:rPr>
              <w:t>差</w:t>
            </w:r>
            <w:r>
              <w:rPr>
                <w:rFonts w:hint="eastAsia" w:ascii="宋体" w:hAnsi="宋体" w:eastAsia="宋体" w:cs="宋体"/>
                <w:b/>
                <w:bCs/>
                <w:color w:val="auto"/>
                <w:sz w:val="22"/>
                <w:szCs w:val="22"/>
                <w:highlight w:val="none"/>
              </w:rPr>
              <w:t>及其影响</w:t>
            </w:r>
          </w:p>
        </w:tc>
      </w:tr>
      <w:tr w14:paraId="11A1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6C50919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6CC18AB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9008DC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5CE04E2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0145EC1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7DA5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7ED1AFC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5E81101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7954AE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13AD845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2A76778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772E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6810451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78E0488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3ACAA85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206A35B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722FB03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1485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392EC00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7C1C16C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41C529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2F102F2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012E81B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0A4F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1799208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0ADCD5F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80D8FB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2515BD0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790CC37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515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486BA51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0B71427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7FF748E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45F346B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29B5BB5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0AED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587D4F3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31B53B5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90CD47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26510FD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1B8AB88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7C7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4BA7FE0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245D8E2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7064E94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7182967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05CE8B2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19E3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3AF678E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43A28A5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5434A63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5BB34F6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4B412C7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5C50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0E74B0B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60AD1BB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49A925A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298FFFC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12E67A3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57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4079BE0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5BE5D13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17914A3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78B880F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3DBAE2C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6631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4BB6F94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39FB802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41F21C8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3A07142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01E55E1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427B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0D8C689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1D31228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3766324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788C9BE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397C753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r w14:paraId="005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pct"/>
            <w:noWrap w:val="0"/>
            <w:vAlign w:val="top"/>
          </w:tcPr>
          <w:p w14:paraId="35328A01">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099" w:type="pct"/>
            <w:noWrap w:val="0"/>
            <w:vAlign w:val="top"/>
          </w:tcPr>
          <w:p w14:paraId="1210354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391" w:type="pct"/>
            <w:noWrap w:val="0"/>
            <w:vAlign w:val="top"/>
          </w:tcPr>
          <w:p w14:paraId="7848310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626" w:type="pct"/>
            <w:noWrap w:val="0"/>
            <w:vAlign w:val="top"/>
          </w:tcPr>
          <w:p w14:paraId="52030A5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c>
          <w:tcPr>
            <w:tcW w:w="1256" w:type="pct"/>
            <w:noWrap w:val="0"/>
            <w:vAlign w:val="top"/>
          </w:tcPr>
          <w:p w14:paraId="47C66C7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2"/>
                <w:szCs w:val="22"/>
                <w:highlight w:val="none"/>
              </w:rPr>
            </w:pPr>
          </w:p>
        </w:tc>
      </w:tr>
    </w:tbl>
    <w:p w14:paraId="01DAD7DE">
      <w:pPr>
        <w:spacing w:before="120" w:beforeLines="50" w:line="400" w:lineRule="exact"/>
        <w:ind w:left="-141" w:leftChars="-6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注：1.如不提供此表，则视为投标人不满足招标文件的要求，其</w:t>
      </w:r>
      <w:r>
        <w:rPr>
          <w:rFonts w:hint="eastAsia" w:ascii="宋体" w:hAnsi="宋体" w:eastAsia="宋体" w:cs="宋体"/>
          <w:b/>
          <w:color w:val="auto"/>
          <w:sz w:val="22"/>
          <w:szCs w:val="22"/>
          <w:highlight w:val="none"/>
        </w:rPr>
        <w:t>投标无效</w:t>
      </w:r>
      <w:r>
        <w:rPr>
          <w:rFonts w:hint="eastAsia" w:ascii="宋体" w:hAnsi="宋体" w:eastAsia="宋体" w:cs="宋体"/>
          <w:color w:val="auto"/>
          <w:sz w:val="22"/>
          <w:szCs w:val="22"/>
          <w:highlight w:val="none"/>
        </w:rPr>
        <w:t>。</w:t>
      </w:r>
    </w:p>
    <w:p w14:paraId="5E57CEC5">
      <w:pPr>
        <w:spacing w:line="400" w:lineRule="exact"/>
        <w:ind w:left="-141" w:leftChars="-67"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2.投标人必须据实填写，不得虚假响应，否则，将取消其投标或中标资格。</w:t>
      </w:r>
    </w:p>
    <w:p w14:paraId="604BC2E3">
      <w:pPr>
        <w:adjustRightInd w:val="0"/>
        <w:spacing w:line="400" w:lineRule="exact"/>
        <w:ind w:firstLine="385" w:firstLineChars="175"/>
        <w:jc w:val="left"/>
        <w:rPr>
          <w:rFonts w:hint="eastAsia" w:ascii="宋体" w:hAnsi="宋体" w:eastAsia="宋体" w:cs="宋体"/>
          <w:bCs/>
          <w:color w:val="auto"/>
          <w:sz w:val="22"/>
          <w:szCs w:val="22"/>
          <w:highlight w:val="none"/>
        </w:rPr>
      </w:pPr>
    </w:p>
    <w:p w14:paraId="16407115">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投 标 人（</w:t>
      </w:r>
      <w:r>
        <w:rPr>
          <w:rFonts w:hint="eastAsia" w:ascii="宋体" w:hAnsi="宋体" w:cs="宋体"/>
          <w:bCs/>
          <w:color w:val="auto"/>
          <w:sz w:val="22"/>
          <w:szCs w:val="22"/>
          <w:highlight w:val="none"/>
          <w:lang w:val="en-US" w:eastAsia="zh-CN"/>
        </w:rPr>
        <w:t>全称、</w:t>
      </w:r>
      <w:r>
        <w:rPr>
          <w:rFonts w:hint="eastAsia" w:ascii="宋体" w:hAnsi="宋体" w:eastAsia="宋体" w:cs="宋体"/>
          <w:bCs/>
          <w:color w:val="auto"/>
          <w:sz w:val="22"/>
          <w:szCs w:val="22"/>
          <w:highlight w:val="none"/>
        </w:rPr>
        <w:t>盖章）</w:t>
      </w:r>
      <w:r>
        <w:rPr>
          <w:rFonts w:hint="eastAsia" w:ascii="宋体" w:hAnsi="宋体" w:cs="宋体"/>
          <w:bCs/>
          <w:color w:val="auto"/>
          <w:sz w:val="22"/>
          <w:szCs w:val="22"/>
          <w:highlight w:val="none"/>
          <w:lang w:eastAsia="zh-CN"/>
        </w:rPr>
        <w:t>：</w:t>
      </w:r>
    </w:p>
    <w:p w14:paraId="33B1C102">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法定代表人或委托代理人（签字或盖章）</w:t>
      </w:r>
      <w:r>
        <w:rPr>
          <w:rFonts w:hint="eastAsia" w:ascii="宋体" w:hAnsi="宋体" w:cs="宋体"/>
          <w:color w:val="auto"/>
          <w:sz w:val="22"/>
          <w:szCs w:val="22"/>
          <w:highlight w:val="none"/>
          <w:lang w:eastAsia="zh-CN"/>
        </w:rPr>
        <w:t>：</w:t>
      </w:r>
    </w:p>
    <w:p w14:paraId="2C2452E7">
      <w:pPr>
        <w:keepNext w:val="0"/>
        <w:keepLines w:val="0"/>
        <w:pageBreakBefore w:val="0"/>
        <w:widowControl w:val="0"/>
        <w:kinsoku/>
        <w:wordWrap/>
        <w:overflowPunct/>
        <w:topLinePunct w:val="0"/>
        <w:autoSpaceDE/>
        <w:autoSpaceDN/>
        <w:bidi w:val="0"/>
        <w:adjustRightInd w:val="0"/>
        <w:snapToGrid/>
        <w:spacing w:line="480" w:lineRule="auto"/>
        <w:ind w:firstLine="385" w:firstLineChars="175"/>
        <w:jc w:val="left"/>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 xml:space="preserve">日 期：   </w:t>
      </w:r>
      <w:r>
        <w:rPr>
          <w:rFonts w:hint="eastAsia" w:ascii="宋体" w:hAnsi="宋体" w:eastAsia="宋体" w:cs="宋体"/>
          <w:b/>
          <w:color w:val="auto"/>
          <w:sz w:val="22"/>
          <w:szCs w:val="22"/>
          <w:highlight w:val="none"/>
        </w:rPr>
        <w:t xml:space="preserve">        </w:t>
      </w:r>
    </w:p>
    <w:p w14:paraId="216201F8">
      <w:pPr>
        <w:pStyle w:val="22"/>
        <w:rPr>
          <w:rFonts w:hint="eastAsia"/>
          <w:highlight w:val="none"/>
        </w:rPr>
      </w:pPr>
    </w:p>
    <w:p w14:paraId="12E2E62F">
      <w:pPr>
        <w:pStyle w:val="23"/>
        <w:rPr>
          <w:rFonts w:hint="eastAsia"/>
          <w:highlight w:val="none"/>
        </w:rPr>
      </w:pPr>
    </w:p>
    <w:p w14:paraId="7A03FD41">
      <w:pPr>
        <w:pStyle w:val="23"/>
        <w:rPr>
          <w:rFonts w:hint="eastAsia"/>
          <w:highlight w:val="none"/>
        </w:rPr>
      </w:pPr>
    </w:p>
    <w:p w14:paraId="33DCA1F1">
      <w:pPr>
        <w:adjustRightInd w:val="0"/>
        <w:spacing w:before="360" w:beforeLines="150" w:line="360" w:lineRule="auto"/>
        <w:jc w:val="center"/>
        <w:rPr>
          <w:rFonts w:hint="default"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（五）供应商承诺书</w:t>
      </w:r>
    </w:p>
    <w:p w14:paraId="576DC2A6">
      <w:pPr>
        <w:pStyle w:val="3"/>
        <w:numPr>
          <w:ilvl w:val="1"/>
          <w:numId w:val="0"/>
        </w:numPr>
        <w:jc w:val="center"/>
        <w:rPr>
          <w:rFonts w:hint="eastAsia" w:ascii="宋体" w:hAnsi="宋体" w:eastAsia="宋体" w:cs="宋体"/>
          <w:b/>
          <w:color w:val="auto"/>
          <w:sz w:val="28"/>
          <w:szCs w:val="28"/>
          <w:highlight w:val="none"/>
          <w:lang w:eastAsia="zh-CN"/>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投标人拒绝政府采购领域商业贿赂承诺书</w:t>
      </w:r>
      <w:r>
        <w:rPr>
          <w:rFonts w:hint="eastAsia" w:ascii="宋体" w:hAnsi="宋体" w:eastAsia="宋体" w:cs="宋体"/>
          <w:b/>
          <w:bCs/>
          <w:color w:val="auto"/>
          <w:kern w:val="0"/>
          <w:sz w:val="22"/>
          <w:szCs w:val="28"/>
          <w:highlight w:val="none"/>
        </w:rPr>
        <w:br w:type="textWrapping"/>
      </w: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（1）</w:t>
      </w:r>
    </w:p>
    <w:p w14:paraId="3F3D7465">
      <w:pPr>
        <w:widowControl/>
        <w:spacing w:line="52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为响应党中央、国务院关于治理政府采购领域商业贿赂行为的号召，我单位在此庄严承诺：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1、在参与政府采购活动中遵纪守法、诚信经营、公平竞标。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2、不向政府采购人、采购代理机构和政府采购评审专家进行任何形式的商业贿赂以谋取交易机会。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3、不向政府采购代理机构和采购人提供虚假资质文件或采用虚假应标方式参与政府采购市场竞争并谋取中标。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4、不采取“围标、陪标”等商业欺诈手段获得政府采购定单。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5、不采取不正当手段低毁、排挤其他</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6、不在提供商品和服务时“偷梁换柱、以次充好”损害采购人的合法权益。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7、不与采购人、采购代理机构政府采购评审专家或其它</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 xml:space="preserve">恶意串通，进行质疑和投诉，维护政府采购市场秩序。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8、尊重和接受政府采购监督管理部门的监督和政府采购代理机构招标采购要求，承担因违约行为给采购人造成的损失。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9、不发生其他有悖于政府采购公开、公平、公正和诚信原则的行为。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w:t>
      </w:r>
    </w:p>
    <w:p w14:paraId="24A10593">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承诺单位（盖章）</w:t>
      </w:r>
    </w:p>
    <w:p w14:paraId="1E6BE451">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全权代表（签字）</w:t>
      </w:r>
      <w:r>
        <w:rPr>
          <w:rFonts w:hint="eastAsia" w:ascii="宋体" w:hAnsi="宋体" w:cs="宋体"/>
          <w:color w:val="auto"/>
          <w:kern w:val="0"/>
          <w:sz w:val="22"/>
          <w:szCs w:val="22"/>
          <w:highlight w:val="none"/>
          <w:lang w:eastAsia="zh-CN"/>
        </w:rPr>
        <w:t>：</w:t>
      </w:r>
    </w:p>
    <w:p w14:paraId="47EAF59D">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地　　址：</w:t>
      </w:r>
    </w:p>
    <w:p w14:paraId="79D6F15D">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    编：</w:t>
      </w:r>
    </w:p>
    <w:p w14:paraId="0072CE94">
      <w:pPr>
        <w:widowControl/>
        <w:spacing w:line="520" w:lineRule="exact"/>
        <w:ind w:firstLine="66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2"/>
          <w:szCs w:val="22"/>
          <w:highlight w:val="none"/>
        </w:rPr>
        <w:t>电　　话：</w:t>
      </w:r>
      <w:r>
        <w:rPr>
          <w:rFonts w:hint="eastAsia" w:ascii="宋体" w:hAnsi="宋体" w:eastAsia="宋体" w:cs="宋体"/>
          <w:color w:val="auto"/>
          <w:kern w:val="0"/>
          <w:sz w:val="24"/>
          <w:highlight w:val="none"/>
        </w:rPr>
        <w:t xml:space="preserve">　　　　                                    </w:t>
      </w:r>
    </w:p>
    <w:p w14:paraId="2B164327">
      <w:pPr>
        <w:widowControl/>
        <w:spacing w:line="520" w:lineRule="exact"/>
        <w:ind w:firstLine="720" w:firstLineChars="30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年　　月　　日   </w:t>
      </w:r>
      <w:r>
        <w:rPr>
          <w:rFonts w:hint="eastAsia" w:ascii="宋体" w:hAnsi="宋体" w:eastAsia="宋体" w:cs="宋体"/>
          <w:color w:val="auto"/>
          <w:kern w:val="0"/>
          <w:sz w:val="28"/>
          <w:szCs w:val="28"/>
          <w:highlight w:val="none"/>
        </w:rPr>
        <w:t xml:space="preserve">     </w:t>
      </w:r>
    </w:p>
    <w:p w14:paraId="0D9D1B43">
      <w:pPr>
        <w:widowControl/>
        <w:spacing w:line="52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（2）</w:t>
      </w:r>
    </w:p>
    <w:p w14:paraId="646BFFD3">
      <w:pPr>
        <w:spacing w:line="360" w:lineRule="atLeast"/>
        <w:jc w:val="center"/>
        <w:rPr>
          <w:rFonts w:hint="eastAsia" w:ascii="宋体" w:hAnsi="宋体" w:eastAsia="宋体" w:cs="宋体"/>
          <w:b/>
          <w:color w:val="auto"/>
          <w:sz w:val="24"/>
          <w:highlight w:val="non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39A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8C027C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陕西电通兴达咨询管理有限责任公司</w:t>
            </w:r>
          </w:p>
        </w:tc>
      </w:tr>
      <w:tr w14:paraId="5B38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8F38E6C">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，本公司承诺：在参加本项目招标之前不存在被依法禁止经营行为、财产被接管或冻结的情况，如有隐瞒实情，愿承担一切责任及后果。</w:t>
            </w:r>
          </w:p>
        </w:tc>
      </w:tr>
      <w:tr w14:paraId="45E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14:paraId="440A046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投标人</w:t>
            </w:r>
          </w:p>
        </w:tc>
        <w:tc>
          <w:tcPr>
            <w:tcW w:w="3420" w:type="dxa"/>
            <w:noWrap w:val="0"/>
            <w:vAlign w:val="center"/>
          </w:tcPr>
          <w:p w14:paraId="5C74C76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5CEE720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084E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DB4806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103B13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4C1B71E1">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12CCCB26">
      <w:pPr>
        <w:spacing w:line="360" w:lineRule="atLeast"/>
        <w:jc w:val="center"/>
        <w:rPr>
          <w:rFonts w:hint="eastAsia" w:ascii="宋体" w:hAnsi="宋体" w:eastAsia="宋体" w:cs="宋体"/>
          <w:b/>
          <w:color w:val="auto"/>
          <w:sz w:val="32"/>
          <w:szCs w:val="32"/>
          <w:highlight w:val="none"/>
        </w:rPr>
      </w:pPr>
    </w:p>
    <w:p w14:paraId="07E77892">
      <w:pPr>
        <w:spacing w:line="360" w:lineRule="atLeas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（3）</w:t>
      </w:r>
    </w:p>
    <w:p w14:paraId="2041A1C0">
      <w:pPr>
        <w:spacing w:line="360" w:lineRule="atLeast"/>
        <w:jc w:val="center"/>
        <w:rPr>
          <w:rFonts w:hint="eastAsia" w:ascii="宋体" w:hAnsi="宋体" w:eastAsia="宋体" w:cs="宋体"/>
          <w:b/>
          <w:color w:val="auto"/>
          <w:sz w:val="24"/>
          <w:highlight w:val="non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0C4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2744B57">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陕西电通兴达咨询管理有限责任公司</w:t>
            </w:r>
          </w:p>
        </w:tc>
      </w:tr>
      <w:tr w14:paraId="02B6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4BB5347">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，本公司郑重申告并承诺：近三年受到有关行政主管部门的行政处理、不良行为记录为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次（没有填零），如有隐瞒实情，愿承担一切责任及后果。</w:t>
            </w:r>
          </w:p>
        </w:tc>
      </w:tr>
      <w:tr w14:paraId="0E1D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14:paraId="22596E76">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投标人</w:t>
            </w:r>
          </w:p>
        </w:tc>
        <w:tc>
          <w:tcPr>
            <w:tcW w:w="3420" w:type="dxa"/>
            <w:noWrap w:val="0"/>
            <w:vAlign w:val="center"/>
          </w:tcPr>
          <w:p w14:paraId="4376AF2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72D9FF3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5855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BD4AA2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02852C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23ACAA2C">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1857BC64">
      <w:pPr>
        <w:spacing w:line="360" w:lineRule="atLeast"/>
        <w:jc w:val="both"/>
        <w:rPr>
          <w:rFonts w:hint="eastAsia" w:ascii="宋体" w:hAnsi="宋体" w:eastAsia="宋体" w:cs="宋体"/>
          <w:b/>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p>
    <w:p w14:paraId="2E2F0AE2">
      <w:pPr>
        <w:spacing w:line="360" w:lineRule="atLeas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0BB25D33">
      <w:pPr>
        <w:spacing w:line="360" w:lineRule="atLeast"/>
        <w:jc w:val="center"/>
        <w:rPr>
          <w:rFonts w:hint="eastAsia" w:ascii="宋体" w:hAnsi="宋体" w:eastAsia="宋体" w:cs="宋体"/>
          <w:b/>
          <w:color w:val="auto"/>
          <w:sz w:val="24"/>
          <w:highlight w:val="non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278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C6273F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陕西电通兴达咨询管理有限责任公司</w:t>
            </w:r>
          </w:p>
        </w:tc>
      </w:tr>
      <w:tr w14:paraId="56F0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6FD8C47">
            <w:pPr>
              <w:keepNext w:val="0"/>
              <w:keepLines w:val="0"/>
              <w:suppressLineNumbers w:val="0"/>
              <w:spacing w:before="0" w:beforeAutospacing="0" w:after="0" w:afterAutospacing="0" w:line="360" w:lineRule="atLeas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作为参加贵公司组织的本次招标项目的</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，本公司承诺：参加本次招标提交的所有资质证明文件及业绩证明文件是真实的、有效的，如有隐瞒实情，愿承担一切责任及后果。</w:t>
            </w:r>
          </w:p>
        </w:tc>
      </w:tr>
      <w:tr w14:paraId="6BFB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0D740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投标人</w:t>
            </w:r>
          </w:p>
        </w:tc>
        <w:tc>
          <w:tcPr>
            <w:tcW w:w="3420" w:type="dxa"/>
            <w:noWrap w:val="0"/>
            <w:vAlign w:val="center"/>
          </w:tcPr>
          <w:p w14:paraId="15950A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2340" w:type="dxa"/>
            <w:noWrap w:val="0"/>
            <w:vAlign w:val="center"/>
          </w:tcPr>
          <w:p w14:paraId="2AE9016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tc>
      </w:tr>
      <w:tr w14:paraId="06F1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14:paraId="1ADCF95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（公章）</w:t>
            </w:r>
          </w:p>
        </w:tc>
        <w:tc>
          <w:tcPr>
            <w:tcW w:w="3420" w:type="dxa"/>
            <w:noWrap w:val="0"/>
            <w:vAlign w:val="center"/>
          </w:tcPr>
          <w:p w14:paraId="42AFACB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w:t>
            </w:r>
          </w:p>
        </w:tc>
        <w:tc>
          <w:tcPr>
            <w:tcW w:w="2340" w:type="dxa"/>
            <w:noWrap w:val="0"/>
            <w:vAlign w:val="center"/>
          </w:tcPr>
          <w:p w14:paraId="08744DDD">
            <w:pPr>
              <w:keepNext w:val="0"/>
              <w:keepLines w:val="0"/>
              <w:suppressLineNumbers w:val="0"/>
              <w:spacing w:before="0" w:beforeAutospacing="0" w:after="0" w:afterAutospacing="0" w:line="360" w:lineRule="atLeast"/>
              <w:ind w:left="0" w:right="0" w:firstLine="22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tc>
      </w:tr>
    </w:tbl>
    <w:p w14:paraId="1EECC753">
      <w:pPr>
        <w:rPr>
          <w:rFonts w:hint="eastAsia" w:ascii="宋体" w:hAnsi="宋体" w:eastAsia="宋体" w:cs="宋体"/>
          <w:color w:val="auto"/>
          <w:highlight w:val="none"/>
        </w:rPr>
      </w:pPr>
    </w:p>
    <w:p w14:paraId="383A24FC">
      <w:pPr>
        <w:pStyle w:val="10"/>
        <w:rPr>
          <w:rFonts w:hint="eastAsia" w:ascii="宋体" w:hAnsi="宋体" w:eastAsia="宋体" w:cs="宋体"/>
          <w:color w:val="auto"/>
          <w:highlight w:val="none"/>
        </w:rPr>
      </w:pPr>
    </w:p>
    <w:p w14:paraId="6269D628">
      <w:pPr>
        <w:rPr>
          <w:rFonts w:hint="eastAsia" w:ascii="宋体" w:hAnsi="宋体" w:eastAsia="宋体" w:cs="宋体"/>
          <w:color w:val="auto"/>
          <w:highlight w:val="none"/>
        </w:rPr>
      </w:pPr>
    </w:p>
    <w:p w14:paraId="4BFEDB25">
      <w:pPr>
        <w:pStyle w:val="10"/>
        <w:rPr>
          <w:rFonts w:hint="eastAsia" w:ascii="宋体" w:hAnsi="宋体" w:eastAsia="宋体" w:cs="宋体"/>
          <w:color w:val="auto"/>
          <w:highlight w:val="none"/>
        </w:rPr>
      </w:pPr>
    </w:p>
    <w:p w14:paraId="4173F2AA">
      <w:pPr>
        <w:rPr>
          <w:rFonts w:hint="eastAsia" w:ascii="宋体" w:hAnsi="宋体" w:eastAsia="宋体" w:cs="宋体"/>
          <w:color w:val="auto"/>
          <w:highlight w:val="none"/>
        </w:rPr>
      </w:pPr>
    </w:p>
    <w:p w14:paraId="2E22D719">
      <w:pPr>
        <w:pStyle w:val="10"/>
        <w:rPr>
          <w:rFonts w:hint="eastAsia" w:ascii="宋体" w:hAnsi="宋体" w:eastAsia="宋体" w:cs="宋体"/>
          <w:color w:val="auto"/>
          <w:highlight w:val="none"/>
        </w:rPr>
      </w:pPr>
    </w:p>
    <w:p w14:paraId="3B549DDC">
      <w:pPr>
        <w:rPr>
          <w:rFonts w:hint="eastAsia" w:ascii="宋体" w:hAnsi="宋体" w:eastAsia="宋体" w:cs="宋体"/>
          <w:color w:val="auto"/>
          <w:highlight w:val="none"/>
        </w:rPr>
      </w:pPr>
    </w:p>
    <w:p w14:paraId="66AA07F2">
      <w:pPr>
        <w:pStyle w:val="10"/>
        <w:rPr>
          <w:rFonts w:hint="eastAsia" w:ascii="宋体" w:hAnsi="宋体" w:eastAsia="宋体" w:cs="宋体"/>
          <w:color w:val="auto"/>
          <w:highlight w:val="none"/>
        </w:rPr>
      </w:pPr>
    </w:p>
    <w:p w14:paraId="202253E0">
      <w:pPr>
        <w:rPr>
          <w:rFonts w:hint="eastAsia" w:ascii="宋体" w:hAnsi="宋体" w:eastAsia="宋体" w:cs="宋体"/>
          <w:color w:val="auto"/>
          <w:highlight w:val="none"/>
        </w:rPr>
      </w:pPr>
    </w:p>
    <w:p w14:paraId="171B5226">
      <w:pPr>
        <w:pStyle w:val="10"/>
        <w:rPr>
          <w:rFonts w:hint="eastAsia" w:ascii="宋体" w:hAnsi="宋体" w:eastAsia="宋体" w:cs="宋体"/>
          <w:color w:val="auto"/>
          <w:highlight w:val="none"/>
        </w:rPr>
      </w:pPr>
    </w:p>
    <w:p w14:paraId="104D22B0">
      <w:pPr>
        <w:rPr>
          <w:rFonts w:hint="eastAsia" w:ascii="宋体" w:hAnsi="宋体" w:eastAsia="宋体" w:cs="宋体"/>
          <w:color w:val="auto"/>
          <w:highlight w:val="none"/>
        </w:rPr>
      </w:pPr>
    </w:p>
    <w:p w14:paraId="464F337B">
      <w:pPr>
        <w:pStyle w:val="10"/>
        <w:rPr>
          <w:rFonts w:hint="eastAsia" w:ascii="宋体" w:hAnsi="宋体" w:eastAsia="宋体" w:cs="宋体"/>
          <w:color w:val="auto"/>
          <w:highlight w:val="none"/>
        </w:rPr>
      </w:pPr>
    </w:p>
    <w:p w14:paraId="7D8997C8">
      <w:pPr>
        <w:rPr>
          <w:rFonts w:hint="eastAsia" w:ascii="宋体" w:hAnsi="宋体" w:eastAsia="宋体" w:cs="宋体"/>
          <w:color w:val="auto"/>
          <w:highlight w:val="none"/>
        </w:rPr>
      </w:pPr>
    </w:p>
    <w:p w14:paraId="3392AC0E">
      <w:pPr>
        <w:pStyle w:val="10"/>
        <w:rPr>
          <w:rFonts w:hint="eastAsia" w:ascii="宋体" w:hAnsi="宋体" w:eastAsia="宋体" w:cs="宋体"/>
          <w:color w:val="auto"/>
          <w:highlight w:val="none"/>
        </w:rPr>
      </w:pPr>
    </w:p>
    <w:p w14:paraId="02CA1794">
      <w:pPr>
        <w:rPr>
          <w:rFonts w:hint="eastAsia" w:ascii="宋体" w:hAnsi="宋体" w:eastAsia="宋体" w:cs="宋体"/>
          <w:color w:val="auto"/>
          <w:highlight w:val="none"/>
        </w:rPr>
      </w:pPr>
    </w:p>
    <w:p w14:paraId="38FFB712">
      <w:pPr>
        <w:pStyle w:val="10"/>
        <w:rPr>
          <w:rFonts w:hint="eastAsia" w:ascii="宋体" w:hAnsi="宋体" w:eastAsia="宋体" w:cs="宋体"/>
          <w:color w:val="auto"/>
          <w:highlight w:val="none"/>
        </w:rPr>
      </w:pPr>
    </w:p>
    <w:p w14:paraId="0FB380D3">
      <w:pPr>
        <w:rPr>
          <w:rFonts w:hint="eastAsia" w:ascii="宋体" w:hAnsi="宋体" w:eastAsia="宋体" w:cs="宋体"/>
          <w:color w:val="auto"/>
          <w:highlight w:val="none"/>
        </w:rPr>
      </w:pPr>
    </w:p>
    <w:p w14:paraId="425AEA36">
      <w:pPr>
        <w:pStyle w:val="10"/>
        <w:rPr>
          <w:rFonts w:hint="eastAsia" w:ascii="宋体" w:hAnsi="宋体" w:eastAsia="宋体" w:cs="宋体"/>
          <w:color w:val="auto"/>
          <w:highlight w:val="none"/>
        </w:rPr>
      </w:pPr>
    </w:p>
    <w:p w14:paraId="7F590330">
      <w:pPr>
        <w:rPr>
          <w:rFonts w:hint="eastAsia" w:ascii="宋体" w:hAnsi="宋体" w:eastAsia="宋体" w:cs="宋体"/>
          <w:color w:val="auto"/>
          <w:highlight w:val="none"/>
        </w:rPr>
      </w:pPr>
    </w:p>
    <w:p w14:paraId="16F403DD">
      <w:pPr>
        <w:pStyle w:val="10"/>
        <w:rPr>
          <w:rFonts w:hint="eastAsia" w:ascii="宋体" w:hAnsi="宋体" w:eastAsia="宋体" w:cs="宋体"/>
          <w:color w:val="auto"/>
          <w:highlight w:val="none"/>
        </w:rPr>
      </w:pPr>
    </w:p>
    <w:p w14:paraId="72E6D31F">
      <w:pPr>
        <w:rPr>
          <w:rFonts w:hint="eastAsia" w:ascii="宋体" w:hAnsi="宋体" w:eastAsia="宋体" w:cs="宋体"/>
          <w:color w:val="auto"/>
          <w:highlight w:val="none"/>
        </w:rPr>
      </w:pPr>
    </w:p>
    <w:p w14:paraId="420F27C6">
      <w:pPr>
        <w:pStyle w:val="10"/>
        <w:rPr>
          <w:rFonts w:hint="eastAsia" w:ascii="宋体" w:hAnsi="宋体" w:eastAsia="宋体" w:cs="宋体"/>
          <w:color w:val="auto"/>
          <w:highlight w:val="none"/>
        </w:rPr>
      </w:pPr>
    </w:p>
    <w:p w14:paraId="0171C4B7">
      <w:pPr>
        <w:rPr>
          <w:rFonts w:hint="eastAsia" w:ascii="宋体" w:hAnsi="宋体" w:eastAsia="宋体" w:cs="宋体"/>
          <w:color w:val="auto"/>
          <w:highlight w:val="none"/>
        </w:rPr>
      </w:pPr>
    </w:p>
    <w:p w14:paraId="09D2303C">
      <w:pPr>
        <w:pStyle w:val="10"/>
        <w:numPr>
          <w:ilvl w:val="0"/>
          <w:numId w:val="0"/>
        </w:num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2、响应招标文件要求的承诺</w:t>
      </w:r>
    </w:p>
    <w:p w14:paraId="2305E590">
      <w:pPr>
        <w:widowControl w:val="0"/>
        <w:numPr>
          <w:ilvl w:val="0"/>
          <w:numId w:val="0"/>
        </w:numPr>
        <w:jc w:val="both"/>
        <w:rPr>
          <w:rFonts w:hint="default"/>
          <w:lang w:val="en-US" w:eastAsia="zh-CN"/>
        </w:rPr>
      </w:pPr>
    </w:p>
    <w:p w14:paraId="605C66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致：（招标人名称）</w:t>
      </w:r>
    </w:p>
    <w:p w14:paraId="757C8D48">
      <w:pPr>
        <w:pStyle w:val="10"/>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我公司承诺：</w:t>
      </w:r>
    </w:p>
    <w:p w14:paraId="6FA7EF20">
      <w:pPr>
        <w:rPr>
          <w:rFonts w:hint="eastAsia" w:ascii="宋体" w:hAnsi="宋体" w:cs="宋体"/>
          <w:color w:val="auto"/>
          <w:sz w:val="22"/>
          <w:szCs w:val="22"/>
          <w:highlight w:val="none"/>
          <w:lang w:val="en-US" w:eastAsia="zh-CN"/>
        </w:rPr>
      </w:pPr>
    </w:p>
    <w:p w14:paraId="10A8B90F">
      <w:pPr>
        <w:pStyle w:val="10"/>
        <w:ind w:firstLine="660" w:firstLineChars="3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w:t>
      </w:r>
    </w:p>
    <w:p w14:paraId="02801C0B">
      <w:pPr>
        <w:rPr>
          <w:rFonts w:hint="default" w:ascii="宋体" w:hAnsi="宋体" w:cs="宋体"/>
          <w:color w:val="auto"/>
          <w:sz w:val="22"/>
          <w:szCs w:val="22"/>
          <w:highlight w:val="none"/>
          <w:lang w:val="en-US" w:eastAsia="zh-CN"/>
        </w:rPr>
      </w:pPr>
    </w:p>
    <w:p w14:paraId="23E6CB75">
      <w:pPr>
        <w:pStyle w:val="10"/>
        <w:rPr>
          <w:rFonts w:hint="eastAsia" w:ascii="宋体" w:hAnsi="宋体" w:cs="宋体"/>
          <w:color w:val="auto"/>
          <w:sz w:val="22"/>
          <w:szCs w:val="22"/>
          <w:highlight w:val="none"/>
          <w:lang w:val="en-US" w:eastAsia="zh-CN"/>
        </w:rPr>
      </w:pPr>
    </w:p>
    <w:p w14:paraId="25E505E2">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承诺单位（盖章）</w:t>
      </w:r>
      <w:r>
        <w:rPr>
          <w:rFonts w:hint="eastAsia" w:ascii="宋体" w:hAnsi="宋体" w:eastAsia="宋体" w:cs="宋体"/>
          <w:color w:val="auto"/>
          <w:kern w:val="0"/>
          <w:sz w:val="22"/>
          <w:szCs w:val="22"/>
          <w:highlight w:val="none"/>
          <w:lang w:eastAsia="zh-CN"/>
        </w:rPr>
        <w:t>：</w:t>
      </w:r>
    </w:p>
    <w:p w14:paraId="18559E15">
      <w:pPr>
        <w:widowControl/>
        <w:spacing w:line="520" w:lineRule="exact"/>
        <w:ind w:firstLine="660" w:firstLineChars="3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全权代表（签字）</w:t>
      </w:r>
      <w:r>
        <w:rPr>
          <w:rFonts w:hint="eastAsia" w:ascii="宋体" w:hAnsi="宋体" w:cs="宋体"/>
          <w:color w:val="auto"/>
          <w:kern w:val="0"/>
          <w:sz w:val="22"/>
          <w:szCs w:val="22"/>
          <w:highlight w:val="none"/>
          <w:lang w:eastAsia="zh-CN"/>
        </w:rPr>
        <w:t>：</w:t>
      </w:r>
    </w:p>
    <w:p w14:paraId="3BD75747">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地　　址：</w:t>
      </w:r>
    </w:p>
    <w:p w14:paraId="0F58903F">
      <w:pPr>
        <w:widowControl/>
        <w:spacing w:line="520" w:lineRule="exact"/>
        <w:ind w:firstLine="660" w:firstLineChars="3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    编：</w:t>
      </w:r>
    </w:p>
    <w:p w14:paraId="5E6C8744">
      <w:pPr>
        <w:widowControl/>
        <w:spacing w:line="520" w:lineRule="exact"/>
        <w:ind w:firstLine="660" w:firstLineChars="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2"/>
          <w:szCs w:val="22"/>
          <w:highlight w:val="none"/>
        </w:rPr>
        <w:t>电　　话：</w:t>
      </w:r>
      <w:r>
        <w:rPr>
          <w:rFonts w:hint="eastAsia" w:ascii="宋体" w:hAnsi="宋体" w:eastAsia="宋体" w:cs="宋体"/>
          <w:color w:val="auto"/>
          <w:kern w:val="0"/>
          <w:sz w:val="24"/>
          <w:highlight w:val="none"/>
        </w:rPr>
        <w:t xml:space="preserve">　　　　                                    </w:t>
      </w:r>
    </w:p>
    <w:p w14:paraId="293766A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年　　月　　日 </w:t>
      </w:r>
    </w:p>
    <w:p w14:paraId="52E420E6">
      <w:pPr>
        <w:rPr>
          <w:rFonts w:hint="eastAsia" w:ascii="宋体" w:hAnsi="宋体" w:eastAsia="宋体" w:cs="宋体"/>
          <w:color w:val="auto"/>
          <w:kern w:val="0"/>
          <w:sz w:val="24"/>
          <w:highlight w:val="none"/>
        </w:rPr>
      </w:pPr>
    </w:p>
    <w:p w14:paraId="7D3A6F60">
      <w:pPr>
        <w:pStyle w:val="10"/>
        <w:rPr>
          <w:rFonts w:hint="eastAsia" w:ascii="宋体" w:hAnsi="宋体" w:eastAsia="宋体" w:cs="宋体"/>
          <w:color w:val="auto"/>
          <w:kern w:val="0"/>
          <w:sz w:val="24"/>
          <w:highlight w:val="none"/>
        </w:rPr>
      </w:pPr>
    </w:p>
    <w:p w14:paraId="4164C8AA">
      <w:pPr>
        <w:rPr>
          <w:rFonts w:hint="eastAsia" w:ascii="宋体" w:hAnsi="宋体" w:eastAsia="宋体" w:cs="宋体"/>
          <w:color w:val="auto"/>
          <w:kern w:val="0"/>
          <w:sz w:val="24"/>
          <w:highlight w:val="none"/>
        </w:rPr>
      </w:pPr>
    </w:p>
    <w:p w14:paraId="61B0F1E2">
      <w:pPr>
        <w:pStyle w:val="10"/>
        <w:rPr>
          <w:rFonts w:hint="default" w:eastAsia="宋体"/>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eastAsia="宋体"/>
          <w:lang w:val="en-US" w:eastAsia="zh-CN"/>
        </w:rPr>
        <w:t>注：投标人根据情况情形填写。</w:t>
      </w:r>
    </w:p>
    <w:p w14:paraId="0E9BDEF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（六）投保保证金交纳凭证</w:t>
      </w:r>
    </w:p>
    <w:p w14:paraId="5CFAD9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highlight w:val="none"/>
          <w:lang w:val="en-US" w:eastAsia="zh-CN"/>
        </w:rPr>
      </w:pPr>
    </w:p>
    <w:p w14:paraId="77AD364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1.投标保证金的形式：支票、汇票、本票或者金融机构、担保机构出具的保函等法律法规允许的形式；</w:t>
      </w:r>
    </w:p>
    <w:p w14:paraId="08649C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2.投标保证金的金额：</w:t>
      </w:r>
      <w:r>
        <w:rPr>
          <w:rFonts w:hint="eastAsia" w:ascii="宋体" w:hAnsi="宋体" w:cs="宋体"/>
          <w:color w:val="auto"/>
          <w:sz w:val="22"/>
          <w:szCs w:val="22"/>
          <w:highlight w:val="none"/>
          <w:lang w:val="en-US" w:eastAsia="zh-CN"/>
        </w:rPr>
        <w:t>壹</w:t>
      </w:r>
      <w:r>
        <w:rPr>
          <w:rFonts w:hint="eastAsia" w:ascii="宋体" w:hAnsi="宋体" w:eastAsia="宋体" w:cs="宋体"/>
          <w:color w:val="auto"/>
          <w:sz w:val="22"/>
          <w:szCs w:val="22"/>
          <w:highlight w:val="none"/>
          <w:lang w:val="en-US" w:eastAsia="zh-CN"/>
        </w:rPr>
        <w:t>万元整（</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0,000.00元）；</w:t>
      </w:r>
    </w:p>
    <w:p w14:paraId="0B2264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名  称：陕西电通兴达咨询管理有限责任公司</w:t>
      </w:r>
    </w:p>
    <w:p w14:paraId="6F0103F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开户行：中国民生银行股份有限公司西安分行营业部</w:t>
      </w:r>
    </w:p>
    <w:p w14:paraId="77B75AD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  号：644422105</w:t>
      </w:r>
    </w:p>
    <w:p w14:paraId="4DBC4D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开户银行代码：305791012016</w:t>
      </w:r>
    </w:p>
    <w:p w14:paraId="63487C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3.要求：投标保证金应与投标有效期一致。投标保证金须以投标人名义交纳，本项目不接受任何个人名义交纳的投标保证金。</w:t>
      </w:r>
    </w:p>
    <w:p w14:paraId="42663AC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注意：（1）以现金或者支票形式提交的投标保证金应当从其基本账户转出（并在投标文件中附基本账户行开户许可证）。在银行转账或电汇时，汇款用途栏处须注明所交投标保证金所属项目编号（</w:t>
      </w:r>
      <w:r>
        <w:rPr>
          <w:rFonts w:hint="eastAsia" w:ascii="宋体" w:hAnsi="宋体" w:cs="宋体"/>
          <w:color w:val="auto"/>
          <w:sz w:val="22"/>
          <w:szCs w:val="22"/>
          <w:highlight w:val="none"/>
          <w:lang w:val="en-US" w:eastAsia="zh-CN"/>
        </w:rPr>
        <w:t>26（0051）</w:t>
      </w:r>
      <w:r>
        <w:rPr>
          <w:rFonts w:hint="eastAsia" w:ascii="宋体" w:hAnsi="宋体" w:eastAsia="宋体" w:cs="宋体"/>
          <w:color w:val="auto"/>
          <w:sz w:val="22"/>
          <w:szCs w:val="22"/>
          <w:highlight w:val="none"/>
          <w:lang w:val="en-US" w:eastAsia="zh-CN"/>
        </w:rPr>
        <w:t>），以便于招标代理机构保证金管理系统自动查收保证金是否到账。投标人确认到账后将转账凭证及基本账户证明材料复印件附于投标文件中。若未按上述要求提交保证金，造成投标保证金结果核对失败的，后果由投标人自负。</w:t>
      </w:r>
    </w:p>
    <w:p w14:paraId="4199DB9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default"/>
          <w:color w:val="auto"/>
          <w:spacing w:val="17"/>
          <w:sz w:val="24"/>
          <w:szCs w:val="24"/>
        </w:rPr>
        <w:t>保函须由财政</w:t>
      </w:r>
      <w:r>
        <w:rPr>
          <w:rFonts w:hint="default" w:ascii="宋体" w:hAnsi="宋体" w:eastAsia="宋体" w:cs="宋体"/>
          <w:color w:val="auto"/>
          <w:spacing w:val="17"/>
          <w:sz w:val="24"/>
          <w:szCs w:val="24"/>
        </w:rPr>
        <w:t>部门认可的政府采购专业担保机构出具。</w:t>
      </w:r>
    </w:p>
    <w:p w14:paraId="155CA3E8">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4.时间：投标人应于递交文件截止前，确认已按要求将投标保证金向陕西电通兴达咨询管理有限责任公司财务部交纳到账。未按要求提交投标保证金的投标人，其递交的文件将被拒绝。</w:t>
      </w:r>
    </w:p>
    <w:p w14:paraId="5BB55EEB">
      <w:pPr>
        <w:rPr>
          <w:rFonts w:hint="eastAsia" w:ascii="宋体" w:hAnsi="宋体" w:eastAsia="宋体" w:cs="宋体"/>
          <w:color w:val="auto"/>
          <w:sz w:val="21"/>
          <w:szCs w:val="21"/>
          <w:highlight w:val="none"/>
          <w:lang w:val="en-US" w:eastAsia="zh-CN"/>
        </w:rPr>
      </w:pPr>
    </w:p>
    <w:p w14:paraId="0A4E7B41">
      <w:pPr>
        <w:rPr>
          <w:rFonts w:hint="eastAsia" w:ascii="宋体" w:hAnsi="宋体" w:eastAsia="宋体" w:cs="宋体"/>
          <w:color w:val="auto"/>
          <w:sz w:val="21"/>
          <w:szCs w:val="21"/>
          <w:highlight w:val="none"/>
          <w:lang w:val="en-US" w:eastAsia="zh-CN"/>
        </w:rPr>
      </w:pPr>
    </w:p>
    <w:p w14:paraId="79D51BDE">
      <w:pPr>
        <w:rPr>
          <w:rFonts w:hint="eastAsia" w:ascii="宋体" w:hAnsi="宋体" w:eastAsia="宋体" w:cs="宋体"/>
          <w:color w:val="auto"/>
          <w:sz w:val="21"/>
          <w:szCs w:val="21"/>
          <w:highlight w:val="none"/>
          <w:lang w:val="en-US" w:eastAsia="zh-CN"/>
        </w:rPr>
      </w:pPr>
    </w:p>
    <w:p w14:paraId="742EFC84">
      <w:pPr>
        <w:rPr>
          <w:rFonts w:hint="eastAsia" w:ascii="宋体" w:hAnsi="宋体" w:eastAsia="宋体" w:cs="宋体"/>
          <w:color w:val="auto"/>
          <w:sz w:val="21"/>
          <w:szCs w:val="21"/>
          <w:highlight w:val="none"/>
          <w:lang w:val="en-US" w:eastAsia="zh-CN"/>
        </w:rPr>
      </w:pPr>
    </w:p>
    <w:p w14:paraId="5761632B">
      <w:pPr>
        <w:rPr>
          <w:rFonts w:hint="eastAsia" w:ascii="宋体" w:hAnsi="宋体" w:eastAsia="宋体" w:cs="宋体"/>
          <w:color w:val="auto"/>
          <w:sz w:val="21"/>
          <w:szCs w:val="21"/>
          <w:highlight w:val="none"/>
          <w:lang w:val="en-US" w:eastAsia="zh-CN"/>
        </w:rPr>
      </w:pPr>
    </w:p>
    <w:p w14:paraId="298C8787">
      <w:pPr>
        <w:rPr>
          <w:rFonts w:hint="eastAsia" w:ascii="宋体" w:hAnsi="宋体" w:eastAsia="宋体" w:cs="宋体"/>
          <w:color w:val="auto"/>
          <w:sz w:val="21"/>
          <w:szCs w:val="21"/>
          <w:highlight w:val="none"/>
          <w:lang w:val="en-US" w:eastAsia="zh-CN"/>
        </w:rPr>
      </w:pPr>
    </w:p>
    <w:p w14:paraId="424B38B7">
      <w:pPr>
        <w:rPr>
          <w:rFonts w:hint="eastAsia" w:ascii="宋体" w:hAnsi="宋体" w:eastAsia="宋体" w:cs="宋体"/>
          <w:color w:val="auto"/>
          <w:sz w:val="21"/>
          <w:szCs w:val="21"/>
          <w:highlight w:val="none"/>
          <w:lang w:val="en-US" w:eastAsia="zh-CN"/>
        </w:rPr>
      </w:pPr>
    </w:p>
    <w:p w14:paraId="7BCFCB9A">
      <w:pPr>
        <w:rPr>
          <w:rFonts w:hint="eastAsia" w:ascii="宋体" w:hAnsi="宋体" w:eastAsia="宋体" w:cs="宋体"/>
          <w:color w:val="auto"/>
          <w:sz w:val="21"/>
          <w:szCs w:val="21"/>
          <w:highlight w:val="none"/>
          <w:lang w:val="en-US" w:eastAsia="zh-CN"/>
        </w:rPr>
      </w:pPr>
    </w:p>
    <w:p w14:paraId="72AD13D0">
      <w:pPr>
        <w:rPr>
          <w:rFonts w:hint="eastAsia" w:ascii="宋体" w:hAnsi="宋体" w:eastAsia="宋体" w:cs="宋体"/>
          <w:color w:val="auto"/>
          <w:sz w:val="21"/>
          <w:szCs w:val="21"/>
          <w:highlight w:val="none"/>
          <w:lang w:val="en-US" w:eastAsia="zh-CN"/>
        </w:rPr>
      </w:pPr>
    </w:p>
    <w:p w14:paraId="7A3E840E">
      <w:pPr>
        <w:rPr>
          <w:rFonts w:hint="eastAsia" w:ascii="宋体" w:hAnsi="宋体" w:eastAsia="宋体" w:cs="宋体"/>
          <w:color w:val="auto"/>
          <w:sz w:val="21"/>
          <w:szCs w:val="21"/>
          <w:highlight w:val="none"/>
          <w:lang w:val="en-US" w:eastAsia="zh-CN"/>
        </w:rPr>
      </w:pPr>
    </w:p>
    <w:p w14:paraId="69FD4B29">
      <w:pPr>
        <w:rPr>
          <w:rFonts w:hint="eastAsia" w:ascii="宋体" w:hAnsi="宋体" w:eastAsia="宋体" w:cs="宋体"/>
          <w:color w:val="auto"/>
          <w:sz w:val="21"/>
          <w:szCs w:val="21"/>
          <w:highlight w:val="none"/>
          <w:lang w:val="en-US" w:eastAsia="zh-CN"/>
        </w:rPr>
      </w:pPr>
    </w:p>
    <w:p w14:paraId="7A84828F">
      <w:pPr>
        <w:rPr>
          <w:rFonts w:hint="eastAsia" w:ascii="宋体" w:hAnsi="宋体" w:eastAsia="宋体" w:cs="宋体"/>
          <w:color w:val="auto"/>
          <w:sz w:val="21"/>
          <w:szCs w:val="21"/>
          <w:highlight w:val="none"/>
          <w:lang w:val="en-US" w:eastAsia="zh-CN"/>
        </w:rPr>
      </w:pPr>
    </w:p>
    <w:p w14:paraId="30E2F004">
      <w:pPr>
        <w:rPr>
          <w:rFonts w:hint="eastAsia" w:ascii="宋体" w:hAnsi="宋体" w:eastAsia="宋体" w:cs="宋体"/>
          <w:color w:val="auto"/>
          <w:sz w:val="21"/>
          <w:szCs w:val="21"/>
          <w:highlight w:val="none"/>
          <w:lang w:val="en-US" w:eastAsia="zh-CN"/>
        </w:rPr>
      </w:pPr>
    </w:p>
    <w:p w14:paraId="3127C28B">
      <w:pPr>
        <w:rPr>
          <w:rFonts w:hint="eastAsia" w:ascii="宋体" w:hAnsi="宋体" w:eastAsia="宋体" w:cs="宋体"/>
          <w:color w:val="auto"/>
          <w:sz w:val="21"/>
          <w:szCs w:val="21"/>
          <w:highlight w:val="none"/>
          <w:lang w:val="en-US" w:eastAsia="zh-CN"/>
        </w:rPr>
      </w:pPr>
    </w:p>
    <w:p w14:paraId="591B02DC">
      <w:pPr>
        <w:rPr>
          <w:rFonts w:hint="eastAsia" w:ascii="宋体" w:hAnsi="宋体" w:eastAsia="宋体" w:cs="宋体"/>
          <w:color w:val="auto"/>
          <w:sz w:val="21"/>
          <w:szCs w:val="21"/>
          <w:highlight w:val="none"/>
          <w:lang w:val="en-US" w:eastAsia="zh-CN"/>
        </w:rPr>
      </w:pPr>
    </w:p>
    <w:p w14:paraId="684BE103">
      <w:pPr>
        <w:rPr>
          <w:rFonts w:hint="eastAsia" w:ascii="宋体" w:hAnsi="宋体" w:eastAsia="宋体" w:cs="宋体"/>
          <w:color w:val="auto"/>
          <w:sz w:val="21"/>
          <w:szCs w:val="21"/>
          <w:highlight w:val="none"/>
          <w:lang w:val="en-US" w:eastAsia="zh-CN"/>
        </w:rPr>
      </w:pPr>
    </w:p>
    <w:p w14:paraId="57A580FC">
      <w:pPr>
        <w:rPr>
          <w:rFonts w:hint="eastAsia" w:ascii="宋体" w:hAnsi="宋体" w:eastAsia="宋体" w:cs="宋体"/>
          <w:color w:val="auto"/>
          <w:sz w:val="21"/>
          <w:szCs w:val="21"/>
          <w:highlight w:val="none"/>
          <w:lang w:val="en-US" w:eastAsia="zh-CN"/>
        </w:rPr>
      </w:pPr>
    </w:p>
    <w:p w14:paraId="699A5038">
      <w:pPr>
        <w:rPr>
          <w:rFonts w:hint="eastAsia" w:ascii="宋体" w:hAnsi="宋体" w:eastAsia="宋体" w:cs="宋体"/>
          <w:color w:val="auto"/>
          <w:sz w:val="21"/>
          <w:szCs w:val="21"/>
          <w:highlight w:val="none"/>
          <w:lang w:val="en-US" w:eastAsia="zh-CN"/>
        </w:rPr>
      </w:pPr>
    </w:p>
    <w:p w14:paraId="659520D8">
      <w:pPr>
        <w:rPr>
          <w:rFonts w:hint="eastAsia" w:ascii="宋体" w:hAnsi="宋体" w:eastAsia="宋体" w:cs="宋体"/>
          <w:color w:val="auto"/>
          <w:sz w:val="21"/>
          <w:szCs w:val="21"/>
          <w:highlight w:val="none"/>
          <w:lang w:val="en-US" w:eastAsia="zh-CN"/>
        </w:rPr>
      </w:pPr>
    </w:p>
    <w:p w14:paraId="26CDFECC">
      <w:pPr>
        <w:rPr>
          <w:rFonts w:hint="eastAsia" w:ascii="宋体" w:hAnsi="宋体" w:eastAsia="宋体" w:cs="宋体"/>
          <w:color w:val="auto"/>
          <w:sz w:val="21"/>
          <w:szCs w:val="21"/>
          <w:highlight w:val="none"/>
          <w:lang w:val="en-US" w:eastAsia="zh-CN"/>
        </w:rPr>
      </w:pPr>
    </w:p>
    <w:p w14:paraId="49F03546">
      <w:pPr>
        <w:rPr>
          <w:rFonts w:hint="eastAsia" w:ascii="宋体" w:hAnsi="宋体" w:eastAsia="宋体" w:cs="宋体"/>
          <w:color w:val="auto"/>
          <w:sz w:val="21"/>
          <w:szCs w:val="21"/>
          <w:highlight w:val="none"/>
          <w:lang w:val="en-US" w:eastAsia="zh-CN"/>
        </w:rPr>
      </w:pPr>
    </w:p>
    <w:p w14:paraId="78C19B01">
      <w:pPr>
        <w:rPr>
          <w:rFonts w:hint="eastAsia" w:ascii="宋体" w:hAnsi="宋体" w:eastAsia="宋体" w:cs="宋体"/>
          <w:color w:val="auto"/>
          <w:sz w:val="21"/>
          <w:szCs w:val="21"/>
          <w:highlight w:val="none"/>
          <w:lang w:val="en-US" w:eastAsia="zh-CN"/>
        </w:rPr>
      </w:pPr>
    </w:p>
    <w:p w14:paraId="6D052A95">
      <w:pPr>
        <w:rPr>
          <w:rFonts w:hint="eastAsia" w:ascii="宋体" w:hAnsi="宋体" w:eastAsia="宋体" w:cs="宋体"/>
          <w:color w:val="auto"/>
          <w:sz w:val="21"/>
          <w:szCs w:val="21"/>
          <w:highlight w:val="none"/>
          <w:lang w:val="en-US" w:eastAsia="zh-CN"/>
        </w:rPr>
      </w:pPr>
    </w:p>
    <w:p w14:paraId="56092F6E">
      <w:pPr>
        <w:rPr>
          <w:rFonts w:hint="eastAsia" w:ascii="宋体" w:hAnsi="宋体" w:eastAsia="宋体" w:cs="宋体"/>
          <w:color w:val="auto"/>
          <w:sz w:val="21"/>
          <w:szCs w:val="21"/>
          <w:highlight w:val="none"/>
          <w:lang w:val="en-US" w:eastAsia="zh-CN"/>
        </w:rPr>
      </w:pPr>
    </w:p>
    <w:p w14:paraId="35539847">
      <w:pPr>
        <w:rPr>
          <w:rFonts w:hint="eastAsia" w:ascii="宋体" w:hAnsi="宋体" w:eastAsia="宋体" w:cs="宋体"/>
          <w:color w:val="auto"/>
          <w:sz w:val="21"/>
          <w:szCs w:val="21"/>
          <w:highlight w:val="none"/>
          <w:lang w:val="en-US" w:eastAsia="zh-CN"/>
        </w:rPr>
      </w:pPr>
    </w:p>
    <w:p w14:paraId="77584670">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（七）合同条款响应</w:t>
      </w:r>
    </w:p>
    <w:p w14:paraId="36E2F3B2">
      <w:pPr>
        <w:rPr>
          <w:rFonts w:hint="eastAsia" w:ascii="宋体" w:hAnsi="宋体" w:eastAsia="宋体" w:cs="宋体"/>
          <w:color w:val="auto"/>
          <w:sz w:val="21"/>
          <w:szCs w:val="21"/>
          <w:highlight w:val="none"/>
          <w:lang w:val="en-US" w:eastAsia="zh-CN"/>
        </w:rPr>
      </w:pPr>
    </w:p>
    <w:p w14:paraId="19EB95E3">
      <w:pPr>
        <w:rPr>
          <w:rFonts w:hint="eastAsia" w:ascii="宋体" w:hAnsi="宋体" w:eastAsia="宋体" w:cs="宋体"/>
          <w:bCs/>
          <w:caps/>
          <w:color w:val="auto"/>
          <w:sz w:val="28"/>
          <w:szCs w:val="28"/>
          <w:highlight w:val="none"/>
        </w:rPr>
      </w:pP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bCs/>
          <w:caps/>
          <w:color w:val="auto"/>
          <w:sz w:val="28"/>
          <w:szCs w:val="28"/>
          <w:highlight w:val="none"/>
        </w:rPr>
        <w:br w:type="page"/>
      </w:r>
    </w:p>
    <w:p w14:paraId="01DA0006">
      <w:pPr>
        <w:pStyle w:val="3"/>
        <w:numPr>
          <w:ilvl w:val="-1"/>
          <w:numId w:val="0"/>
        </w:numPr>
        <w:spacing w:before="0" w:beforeLines="0" w:beforeAutospacing="0" w:after="0" w:afterLines="0" w:afterAutospacing="0" w:line="360" w:lineRule="auto"/>
        <w:ind w:left="575" w:hanging="575" w:firstLineChars="0"/>
        <w:jc w:val="center"/>
        <w:rPr>
          <w:rFonts w:hint="eastAsia" w:ascii="宋体" w:hAnsi="宋体" w:eastAsia="宋体" w:cs="仿宋_GB2312"/>
          <w:bCs w:val="0"/>
          <w:color w:val="auto"/>
          <w:szCs w:val="32"/>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投标</w:t>
      </w:r>
      <w:r>
        <w:rPr>
          <w:rFonts w:hint="eastAsia" w:ascii="宋体" w:hAnsi="宋体" w:eastAsia="宋体" w:cs="仿宋_GB2312"/>
          <w:bCs w:val="0"/>
          <w:color w:val="auto"/>
          <w:szCs w:val="32"/>
          <w:highlight w:val="none"/>
        </w:rPr>
        <w:t>方案</w:t>
      </w:r>
    </w:p>
    <w:p w14:paraId="044059AE">
      <w:pPr>
        <w:tabs>
          <w:tab w:val="left" w:pos="4200"/>
        </w:tabs>
        <w:spacing w:line="0" w:lineRule="atLeast"/>
        <w:rPr>
          <w:rFonts w:ascii="宋体" w:hAnsi="宋体" w:eastAsia="宋体" w:cs="Times New Roman"/>
          <w:color w:val="auto"/>
          <w:sz w:val="24"/>
          <w:szCs w:val="20"/>
          <w:highlight w:val="none"/>
        </w:rPr>
      </w:pPr>
    </w:p>
    <w:p w14:paraId="31BBA4FE">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供应商基本情况及其性质</w:t>
      </w:r>
    </w:p>
    <w:p w14:paraId="7874307B">
      <w:pPr>
        <w:widowControl/>
        <w:spacing w:beforeLines="50" w:line="500" w:lineRule="exact"/>
        <w:ind w:firstLine="442" w:firstLineChars="200"/>
        <w:rPr>
          <w:rFonts w:hint="eastAsia" w:ascii="宋体" w:hAnsi="宋体" w:eastAsia="宋体" w:cs="宋体"/>
          <w:b/>
          <w:sz w:val="22"/>
          <w:szCs w:val="22"/>
          <w:highlight w:val="none"/>
        </w:rPr>
      </w:pPr>
      <w:r>
        <w:rPr>
          <w:rFonts w:hint="eastAsia" w:ascii="宋体" w:hAnsi="宋体" w:cs="宋体"/>
          <w:b/>
          <w:sz w:val="22"/>
          <w:szCs w:val="22"/>
          <w:highlight w:val="none"/>
          <w:lang w:val="en-US" w:eastAsia="zh-CN"/>
        </w:rPr>
        <w:t>1、</w:t>
      </w:r>
      <w:r>
        <w:rPr>
          <w:rFonts w:hint="eastAsia" w:ascii="宋体" w:hAnsi="宋体" w:cs="宋体"/>
          <w:b/>
          <w:sz w:val="22"/>
          <w:szCs w:val="22"/>
          <w:highlight w:val="none"/>
          <w:lang w:eastAsia="zh-CN"/>
        </w:rPr>
        <w:t>投标人</w:t>
      </w:r>
      <w:r>
        <w:rPr>
          <w:rFonts w:hint="eastAsia" w:ascii="宋体" w:hAnsi="宋体" w:eastAsia="宋体" w:cs="宋体"/>
          <w:b/>
          <w:sz w:val="22"/>
          <w:szCs w:val="22"/>
          <w:highlight w:val="none"/>
        </w:rPr>
        <w:t>基本信息</w:t>
      </w:r>
    </w:p>
    <w:p w14:paraId="1B29521E">
      <w:pPr>
        <w:widowControl/>
        <w:spacing w:line="5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如设立时间、隶属关系、经营范围、资质等级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上年度营业收入</w:t>
      </w:r>
      <w:r>
        <w:rPr>
          <w:rFonts w:hint="eastAsia" w:ascii="宋体" w:hAnsi="宋体" w:eastAsia="宋体" w:cs="宋体"/>
          <w:sz w:val="22"/>
          <w:szCs w:val="22"/>
          <w:highlight w:val="none"/>
        </w:rPr>
        <w:t>及单位人员情况。</w:t>
      </w:r>
    </w:p>
    <w:p w14:paraId="5293DFE8">
      <w:pPr>
        <w:widowControl/>
        <w:spacing w:beforeLines="50" w:line="500" w:lineRule="exact"/>
        <w:ind w:firstLine="442" w:firstLineChars="200"/>
        <w:rPr>
          <w:rFonts w:hint="eastAsia" w:ascii="宋体" w:hAnsi="宋体" w:eastAsia="宋体" w:cs="宋体"/>
          <w:b/>
          <w:sz w:val="22"/>
          <w:szCs w:val="22"/>
          <w:highlight w:val="none"/>
        </w:rPr>
      </w:pPr>
      <w:r>
        <w:rPr>
          <w:rFonts w:hint="eastAsia" w:ascii="宋体" w:hAnsi="宋体" w:cs="宋体"/>
          <w:b/>
          <w:sz w:val="22"/>
          <w:szCs w:val="22"/>
          <w:highlight w:val="none"/>
          <w:lang w:val="en-US" w:eastAsia="zh-CN"/>
        </w:rPr>
        <w:t>2、</w:t>
      </w:r>
      <w:r>
        <w:rPr>
          <w:rFonts w:hint="eastAsia" w:ascii="宋体" w:hAnsi="宋体" w:cs="宋体"/>
          <w:b/>
          <w:sz w:val="22"/>
          <w:szCs w:val="22"/>
          <w:highlight w:val="none"/>
          <w:lang w:eastAsia="zh-CN"/>
        </w:rPr>
        <w:t>投标人</w:t>
      </w:r>
      <w:r>
        <w:rPr>
          <w:rFonts w:hint="eastAsia" w:ascii="宋体" w:hAnsi="宋体" w:eastAsia="宋体" w:cs="宋体"/>
          <w:b/>
          <w:sz w:val="22"/>
          <w:szCs w:val="22"/>
          <w:highlight w:val="none"/>
        </w:rPr>
        <w:t>性质</w:t>
      </w:r>
    </w:p>
    <w:p w14:paraId="25393E3E">
      <w:pPr>
        <w:widowControl/>
        <w:spacing w:line="5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中小企业、残疾人福利性单位投标时，应提供声明函（按下文给定格式）。未提供或未按给定格式提供</w:t>
      </w:r>
      <w:r>
        <w:rPr>
          <w:rFonts w:hint="eastAsia" w:ascii="宋体" w:hAnsi="宋体" w:eastAsia="宋体" w:cs="宋体"/>
          <w:b/>
          <w:bCs/>
          <w:sz w:val="22"/>
          <w:szCs w:val="22"/>
          <w:highlight w:val="none"/>
        </w:rPr>
        <w:t>声明函</w:t>
      </w:r>
      <w:r>
        <w:rPr>
          <w:rFonts w:hint="eastAsia" w:ascii="宋体" w:hAnsi="宋体" w:eastAsia="宋体" w:cs="宋体"/>
          <w:sz w:val="22"/>
          <w:szCs w:val="22"/>
          <w:highlight w:val="none"/>
        </w:rPr>
        <w:t>的，其投标产品中的小型、微型企业产品、残疾人福利性单位生产的产品将不能享受</w:t>
      </w:r>
      <w:r>
        <w:rPr>
          <w:rFonts w:hint="eastAsia" w:ascii="宋体" w:hAnsi="宋体" w:cs="宋体"/>
          <w:sz w:val="22"/>
          <w:szCs w:val="22"/>
          <w:highlight w:val="none"/>
          <w:lang w:val="en-US" w:eastAsia="zh-CN"/>
        </w:rPr>
        <w:t>招标</w:t>
      </w:r>
      <w:r>
        <w:rPr>
          <w:rFonts w:hint="eastAsia" w:ascii="宋体" w:hAnsi="宋体" w:eastAsia="宋体" w:cs="宋体"/>
          <w:sz w:val="22"/>
          <w:szCs w:val="22"/>
          <w:highlight w:val="none"/>
        </w:rPr>
        <w:t>文件规定的价格扣除，但不影响</w:t>
      </w: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文件的有效性。</w:t>
      </w:r>
    </w:p>
    <w:p w14:paraId="20FF2DE4">
      <w:pPr>
        <w:widowControl/>
        <w:spacing w:line="5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监狱企业投标时，应当提供由省级以上监狱管理局、戒毒管理局（含新疆生产建设兵团）出具的属于监狱企业的</w:t>
      </w:r>
      <w:r>
        <w:rPr>
          <w:rFonts w:hint="eastAsia" w:ascii="宋体" w:hAnsi="宋体" w:eastAsia="宋体" w:cs="宋体"/>
          <w:b/>
          <w:bCs/>
          <w:sz w:val="22"/>
          <w:szCs w:val="22"/>
          <w:highlight w:val="none"/>
        </w:rPr>
        <w:t>证明文件</w:t>
      </w:r>
      <w:r>
        <w:rPr>
          <w:rFonts w:hint="eastAsia" w:ascii="宋体" w:hAnsi="宋体" w:eastAsia="宋体" w:cs="宋体"/>
          <w:sz w:val="22"/>
          <w:szCs w:val="22"/>
          <w:highlight w:val="none"/>
        </w:rPr>
        <w:t>（格式不做要求）。未提供证明文件的不能享受</w:t>
      </w:r>
      <w:r>
        <w:rPr>
          <w:rFonts w:hint="eastAsia" w:ascii="宋体" w:hAnsi="宋体" w:cs="宋体"/>
          <w:sz w:val="22"/>
          <w:szCs w:val="22"/>
          <w:highlight w:val="none"/>
          <w:lang w:val="en-US" w:eastAsia="zh-CN"/>
        </w:rPr>
        <w:t>招标</w:t>
      </w:r>
      <w:r>
        <w:rPr>
          <w:rFonts w:hint="eastAsia" w:ascii="宋体" w:hAnsi="宋体" w:eastAsia="宋体" w:cs="宋体"/>
          <w:sz w:val="22"/>
          <w:szCs w:val="22"/>
          <w:highlight w:val="none"/>
        </w:rPr>
        <w:t>文件规定的价格扣除，但不影响</w:t>
      </w: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文件的有效性。</w:t>
      </w:r>
    </w:p>
    <w:p w14:paraId="127B6571">
      <w:pPr>
        <w:widowControl/>
        <w:spacing w:line="500" w:lineRule="exact"/>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文件允许联合体投标的，联合体成员应分别提供上述声明函或证明文件，此外，还须按下文给定格式提供联合体协议书。投标联合体未提供联合体协议书的，其</w:t>
      </w:r>
      <w:r>
        <w:rPr>
          <w:rFonts w:hint="eastAsia" w:ascii="宋体" w:hAnsi="宋体" w:cs="宋体"/>
          <w:sz w:val="22"/>
          <w:szCs w:val="22"/>
          <w:highlight w:val="none"/>
          <w:lang w:val="en-US" w:eastAsia="zh-CN"/>
        </w:rPr>
        <w:t>投标文件</w:t>
      </w:r>
      <w:r>
        <w:rPr>
          <w:rFonts w:hint="eastAsia" w:ascii="宋体" w:hAnsi="宋体" w:eastAsia="宋体" w:cs="宋体"/>
          <w:sz w:val="22"/>
          <w:szCs w:val="22"/>
          <w:highlight w:val="none"/>
        </w:rPr>
        <w:t>无效。</w:t>
      </w:r>
    </w:p>
    <w:p w14:paraId="34BC56F2">
      <w:pPr>
        <w:widowControl/>
        <w:spacing w:line="500" w:lineRule="exact"/>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特别提醒：</w:t>
      </w:r>
      <w:r>
        <w:rPr>
          <w:rFonts w:hint="eastAsia" w:ascii="宋体" w:hAnsi="宋体" w:cs="宋体"/>
          <w:b/>
          <w:bCs/>
          <w:sz w:val="22"/>
          <w:szCs w:val="22"/>
          <w:highlight w:val="none"/>
          <w:lang w:eastAsia="zh-CN"/>
        </w:rPr>
        <w:t>投标人</w:t>
      </w:r>
      <w:r>
        <w:rPr>
          <w:rFonts w:hint="eastAsia" w:ascii="宋体" w:hAnsi="宋体" w:eastAsia="宋体" w:cs="宋体"/>
          <w:b/>
          <w:bCs/>
          <w:sz w:val="22"/>
          <w:szCs w:val="22"/>
          <w:highlight w:val="none"/>
        </w:rPr>
        <w:t>性质（声明函或证明文件）将随</w:t>
      </w:r>
      <w:r>
        <w:rPr>
          <w:rFonts w:hint="eastAsia" w:ascii="宋体" w:hAnsi="宋体" w:cs="宋体"/>
          <w:b/>
          <w:bCs/>
          <w:sz w:val="22"/>
          <w:szCs w:val="22"/>
          <w:highlight w:val="none"/>
          <w:lang w:eastAsia="zh-CN"/>
        </w:rPr>
        <w:t>中标</w:t>
      </w:r>
      <w:r>
        <w:rPr>
          <w:rFonts w:hint="eastAsia" w:ascii="宋体" w:hAnsi="宋体" w:eastAsia="宋体" w:cs="宋体"/>
          <w:b/>
          <w:bCs/>
          <w:sz w:val="22"/>
          <w:szCs w:val="22"/>
          <w:highlight w:val="none"/>
        </w:rPr>
        <w:t>公告一同公布。</w:t>
      </w:r>
    </w:p>
    <w:p w14:paraId="19CC59BB">
      <w:pPr>
        <w:widowControl/>
        <w:spacing w:beforeLines="50" w:line="500" w:lineRule="exact"/>
        <w:ind w:firstLine="442" w:firstLineChars="200"/>
        <w:rPr>
          <w:rFonts w:hint="eastAsia" w:ascii="宋体" w:hAnsi="宋体" w:eastAsia="宋体" w:cs="宋体"/>
          <w:b/>
          <w:sz w:val="22"/>
          <w:szCs w:val="22"/>
          <w:highlight w:val="none"/>
        </w:rPr>
      </w:pPr>
      <w:r>
        <w:rPr>
          <w:rFonts w:hint="eastAsia" w:ascii="宋体" w:hAnsi="宋体" w:cs="宋体"/>
          <w:b/>
          <w:sz w:val="22"/>
          <w:szCs w:val="22"/>
          <w:highlight w:val="none"/>
          <w:lang w:val="en-US" w:eastAsia="zh-CN"/>
        </w:rPr>
        <w:t>3、</w:t>
      </w:r>
      <w:r>
        <w:rPr>
          <w:rFonts w:hint="eastAsia" w:ascii="宋体" w:hAnsi="宋体" w:eastAsia="宋体" w:cs="宋体"/>
          <w:b/>
          <w:sz w:val="22"/>
          <w:szCs w:val="22"/>
          <w:highlight w:val="none"/>
        </w:rPr>
        <w:t>其他</w:t>
      </w:r>
    </w:p>
    <w:p w14:paraId="32BE2EFB">
      <w:pPr>
        <w:widowControl/>
        <w:tabs>
          <w:tab w:val="right" w:pos="8364"/>
        </w:tabs>
        <w:spacing w:line="5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如：经营状况、相关</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、用户评价等。</w:t>
      </w:r>
    </w:p>
    <w:p w14:paraId="7EE38B76">
      <w:pPr>
        <w:pStyle w:val="22"/>
        <w:numPr>
          <w:ilvl w:val="0"/>
          <w:numId w:val="0"/>
        </w:numPr>
        <w:rPr>
          <w:rFonts w:hint="eastAsia"/>
          <w:highlight w:val="none"/>
          <w:lang w:val="en-US"/>
        </w:rPr>
      </w:pPr>
    </w:p>
    <w:p w14:paraId="711BED89">
      <w:pPr>
        <w:shd w:val="clear" w:color="auto" w:fill="auto"/>
        <w:spacing w:line="480" w:lineRule="auto"/>
        <w:jc w:val="center"/>
        <w:outlineLvl w:val="9"/>
        <w:rPr>
          <w:rFonts w:hint="eastAsia" w:ascii="宋体" w:hAnsi="宋体" w:eastAsia="宋体" w:cs="宋体"/>
          <w:b/>
          <w:color w:val="auto"/>
          <w:spacing w:val="6"/>
          <w:sz w:val="28"/>
          <w:szCs w:val="28"/>
          <w:highlight w:val="none"/>
        </w:rPr>
      </w:pPr>
      <w:bookmarkStart w:id="165" w:name="_Toc25215"/>
    </w:p>
    <w:p w14:paraId="17A4847F">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4761140F">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06CD1326">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3856DA72">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3367BA3D">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32727602">
      <w:pPr>
        <w:shd w:val="clear" w:color="auto" w:fill="auto"/>
        <w:spacing w:line="480" w:lineRule="auto"/>
        <w:jc w:val="center"/>
        <w:outlineLvl w:val="9"/>
        <w:rPr>
          <w:rFonts w:hint="eastAsia" w:ascii="宋体" w:hAnsi="宋体" w:eastAsia="宋体" w:cs="宋体"/>
          <w:b/>
          <w:color w:val="auto"/>
          <w:spacing w:val="6"/>
          <w:sz w:val="28"/>
          <w:szCs w:val="28"/>
          <w:highlight w:val="none"/>
        </w:rPr>
      </w:pPr>
    </w:p>
    <w:p w14:paraId="217D6F00">
      <w:pPr>
        <w:widowControl/>
        <w:spacing w:line="480" w:lineRule="auto"/>
        <w:jc w:val="left"/>
        <w:rPr>
          <w:rFonts w:hint="eastAsia" w:ascii="宋体" w:hAnsi="宋体" w:eastAsia="宋体" w:cs="宋体"/>
          <w:b/>
          <w:color w:val="auto"/>
          <w:spacing w:val="6"/>
          <w:sz w:val="22"/>
          <w:szCs w:val="22"/>
          <w:highlight w:val="none"/>
        </w:rPr>
      </w:pPr>
      <w:r>
        <w:rPr>
          <w:rFonts w:hint="eastAsia" w:ascii="宋体" w:hAnsi="宋体" w:eastAsia="宋体" w:cs="宋体"/>
          <w:b/>
          <w:bCs/>
          <w:sz w:val="22"/>
          <w:szCs w:val="22"/>
          <w:highlight w:val="none"/>
        </w:rPr>
        <w:t>附件1：</w:t>
      </w:r>
      <w:r>
        <w:rPr>
          <w:rStyle w:val="99"/>
          <w:rFonts w:hint="eastAsia" w:ascii="宋体" w:hAnsi="宋体" w:eastAsia="宋体" w:cs="宋体"/>
          <w:sz w:val="22"/>
          <w:szCs w:val="22"/>
          <w:highlight w:val="none"/>
        </w:rPr>
        <w:t>中小企业声明函（</w:t>
      </w:r>
      <w:r>
        <w:rPr>
          <w:rStyle w:val="99"/>
          <w:rFonts w:hint="eastAsia" w:ascii="宋体" w:hAnsi="宋体" w:cs="宋体"/>
          <w:sz w:val="22"/>
          <w:szCs w:val="22"/>
          <w:highlight w:val="none"/>
          <w:lang w:val="en-US" w:eastAsia="zh-CN"/>
        </w:rPr>
        <w:t>服务</w:t>
      </w:r>
      <w:r>
        <w:rPr>
          <w:rStyle w:val="99"/>
          <w:rFonts w:hint="eastAsia" w:ascii="宋体" w:hAnsi="宋体" w:eastAsia="宋体" w:cs="宋体"/>
          <w:sz w:val="22"/>
          <w:szCs w:val="22"/>
          <w:highlight w:val="none"/>
        </w:rPr>
        <w:t xml:space="preserve">） </w:t>
      </w:r>
    </w:p>
    <w:p w14:paraId="4C1C9842">
      <w:pPr>
        <w:shd w:val="clear" w:color="auto" w:fill="auto"/>
        <w:spacing w:line="480" w:lineRule="auto"/>
        <w:jc w:val="center"/>
        <w:outlineLvl w:val="2"/>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lang w:val="en-US" w:eastAsia="zh-CN"/>
        </w:rPr>
        <w:t>中小</w:t>
      </w:r>
      <w:r>
        <w:rPr>
          <w:rFonts w:hint="eastAsia" w:ascii="宋体" w:hAnsi="宋体" w:eastAsia="宋体" w:cs="宋体"/>
          <w:b/>
          <w:color w:val="auto"/>
          <w:spacing w:val="6"/>
          <w:sz w:val="24"/>
          <w:szCs w:val="24"/>
          <w:highlight w:val="none"/>
        </w:rPr>
        <w:t>企业声明函</w:t>
      </w:r>
      <w:bookmarkEnd w:id="165"/>
    </w:p>
    <w:p w14:paraId="50B0EEA7">
      <w:pPr>
        <w:pStyle w:val="80"/>
        <w:spacing w:line="360" w:lineRule="auto"/>
        <w:ind w:firstLine="660"/>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本公司（</w:t>
      </w:r>
      <w:r>
        <w:rPr>
          <w:rFonts w:hint="eastAsia" w:ascii="宋体" w:hAnsi="宋体" w:eastAsia="宋体" w:cs="宋体"/>
          <w:color w:val="000000"/>
          <w:sz w:val="22"/>
          <w:szCs w:val="22"/>
          <w:highlight w:val="none"/>
          <w:lang w:val="en-US" w:eastAsia="zh-CN"/>
        </w:rPr>
        <w:t>非</w:t>
      </w:r>
      <w:r>
        <w:rPr>
          <w:rFonts w:hint="eastAsia" w:ascii="宋体" w:hAnsi="宋体" w:eastAsia="宋体" w:cs="宋体"/>
          <w:color w:val="000000"/>
          <w:sz w:val="22"/>
          <w:szCs w:val="22"/>
          <w:highlight w:val="none"/>
        </w:rPr>
        <w:t>联合体）郑重声明，根据《政府采购促进中小企业发展管理办法》（财库〔2020〕46号）的规定，本公司（</w:t>
      </w:r>
      <w:r>
        <w:rPr>
          <w:rFonts w:hint="eastAsia" w:ascii="宋体" w:hAnsi="宋体" w:eastAsia="宋体" w:cs="宋体"/>
          <w:color w:val="000000"/>
          <w:sz w:val="22"/>
          <w:szCs w:val="22"/>
          <w:highlight w:val="none"/>
          <w:lang w:val="en-US" w:eastAsia="zh-CN"/>
        </w:rPr>
        <w:t>非</w:t>
      </w:r>
      <w:r>
        <w:rPr>
          <w:rFonts w:hint="eastAsia" w:ascii="宋体" w:hAnsi="宋体" w:eastAsia="宋体" w:cs="宋体"/>
          <w:color w:val="000000"/>
          <w:sz w:val="22"/>
          <w:szCs w:val="22"/>
          <w:highlight w:val="none"/>
        </w:rPr>
        <w:t>联合体）参加</w:t>
      </w:r>
      <w:r>
        <w:rPr>
          <w:rFonts w:hint="eastAsia" w:ascii="宋体" w:hAnsi="宋体" w:eastAsia="宋体" w:cs="宋体"/>
          <w:color w:val="000000"/>
          <w:sz w:val="22"/>
          <w:szCs w:val="22"/>
          <w:highlight w:val="none"/>
          <w:u w:val="single"/>
        </w:rPr>
        <w:t>（单位名称）</w:t>
      </w:r>
      <w:r>
        <w:rPr>
          <w:rFonts w:hint="eastAsia" w:ascii="宋体" w:hAnsi="宋体" w:eastAsia="宋体" w:cs="宋体"/>
          <w:color w:val="000000"/>
          <w:sz w:val="22"/>
          <w:szCs w:val="22"/>
          <w:highlight w:val="none"/>
        </w:rPr>
        <w:t>的</w:t>
      </w:r>
      <w:r>
        <w:rPr>
          <w:rFonts w:hint="eastAsia" w:ascii="宋体" w:hAnsi="宋体" w:eastAsia="宋体" w:cs="宋体"/>
          <w:color w:val="000000"/>
          <w:sz w:val="22"/>
          <w:szCs w:val="22"/>
          <w:highlight w:val="none"/>
          <w:u w:val="single"/>
        </w:rPr>
        <w:t>（项目名称）</w:t>
      </w:r>
      <w:r>
        <w:rPr>
          <w:rFonts w:hint="eastAsia" w:ascii="宋体" w:hAnsi="宋体" w:eastAsia="宋体" w:cs="宋体"/>
          <w:color w:val="00000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 况如下：</w:t>
      </w:r>
    </w:p>
    <w:p w14:paraId="660D854D">
      <w:pPr>
        <w:pStyle w:val="80"/>
        <w:numPr>
          <w:ilvl w:val="0"/>
          <w:numId w:val="15"/>
        </w:numPr>
        <w:tabs>
          <w:tab w:val="left" w:pos="1224"/>
          <w:tab w:val="left" w:pos="6989"/>
        </w:tabs>
        <w:spacing w:line="360" w:lineRule="auto"/>
        <w:ind w:firstLine="660"/>
        <w:rPr>
          <w:rFonts w:hint="eastAsia" w:ascii="宋体" w:hAnsi="宋体" w:eastAsia="宋体" w:cs="宋体"/>
          <w:sz w:val="22"/>
          <w:szCs w:val="22"/>
          <w:highlight w:val="none"/>
        </w:rPr>
      </w:pPr>
      <w:bookmarkStart w:id="166" w:name="bookmark24"/>
      <w:bookmarkEnd w:id="166"/>
      <w:r>
        <w:rPr>
          <w:rFonts w:hint="eastAsia" w:ascii="宋体" w:hAnsi="宋体" w:eastAsia="宋体" w:cs="宋体"/>
          <w:color w:val="000000"/>
          <w:sz w:val="22"/>
          <w:szCs w:val="22"/>
          <w:highlight w:val="none"/>
          <w:u w:val="single"/>
        </w:rPr>
        <w:t>（标的名称）</w:t>
      </w:r>
      <w:r>
        <w:rPr>
          <w:rFonts w:hint="eastAsia" w:ascii="宋体" w:hAnsi="宋体" w:eastAsia="宋体" w:cs="宋体"/>
          <w:color w:val="000000"/>
          <w:sz w:val="22"/>
          <w:szCs w:val="22"/>
          <w:highlight w:val="none"/>
        </w:rPr>
        <w:t>,属于</w:t>
      </w:r>
      <w:r>
        <w:rPr>
          <w:rFonts w:hint="eastAsia" w:ascii="宋体" w:hAnsi="宋体" w:eastAsia="宋体" w:cs="宋体"/>
          <w:color w:val="000000"/>
          <w:sz w:val="22"/>
          <w:szCs w:val="22"/>
          <w:highlight w:val="none"/>
          <w:u w:val="single"/>
        </w:rPr>
        <w:t>（采购文件 中明确的所属行业</w:t>
      </w:r>
      <w:r>
        <w:rPr>
          <w:rFonts w:hint="eastAsia" w:ascii="宋体" w:hAnsi="宋体" w:eastAsia="宋体" w:cs="宋体"/>
          <w:color w:val="000000"/>
          <w:sz w:val="22"/>
          <w:szCs w:val="22"/>
          <w:highlight w:val="none"/>
          <w:u w:val="single"/>
          <w:lang w:eastAsia="zh-CN"/>
        </w:rPr>
        <w:t>：</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承建（承接）企业为</w:t>
      </w:r>
      <w:r>
        <w:rPr>
          <w:rFonts w:hint="eastAsia" w:ascii="宋体" w:hAnsi="宋体" w:eastAsia="宋体" w:cs="宋体"/>
          <w:color w:val="000000"/>
          <w:sz w:val="22"/>
          <w:szCs w:val="22"/>
          <w:highlight w:val="none"/>
          <w:u w:val="single"/>
        </w:rPr>
        <w:t>（企业名称）</w:t>
      </w:r>
      <w:r>
        <w:rPr>
          <w:rFonts w:hint="eastAsia" w:ascii="宋体" w:hAnsi="宋体" w:eastAsia="宋体" w:cs="宋体"/>
          <w:color w:val="000000"/>
          <w:sz w:val="22"/>
          <w:szCs w:val="22"/>
          <w:highlight w:val="none"/>
        </w:rPr>
        <w:t>,从业人员</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人，营业 收入为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万元，资产总额为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万元</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\l "bookmark26" \o "Current Document" \h </w:instrText>
      </w:r>
      <w:r>
        <w:rPr>
          <w:rFonts w:hint="eastAsia" w:ascii="宋体" w:hAnsi="宋体" w:eastAsia="宋体" w:cs="宋体"/>
          <w:sz w:val="22"/>
          <w:szCs w:val="22"/>
          <w:highlight w:val="none"/>
        </w:rPr>
        <w:fldChar w:fldCharType="separate"/>
      </w:r>
      <w:r>
        <w:rPr>
          <w:rFonts w:hint="eastAsia" w:ascii="宋体" w:hAnsi="宋体" w:eastAsia="宋体" w:cs="宋体"/>
          <w:color w:val="000000"/>
          <w:sz w:val="22"/>
          <w:szCs w:val="22"/>
          <w:highlight w:val="none"/>
          <w:lang w:val="en-US" w:eastAsia="zh-CN" w:bidi="en-US"/>
        </w:rPr>
        <w:t>'</w:t>
      </w:r>
      <w:r>
        <w:rPr>
          <w:rFonts w:hint="eastAsia" w:ascii="宋体" w:hAnsi="宋体" w:eastAsia="宋体" w:cs="宋体"/>
          <w:color w:val="000000"/>
          <w:sz w:val="22"/>
          <w:szCs w:val="22"/>
          <w:highlight w:val="none"/>
          <w:lang w:val="en-US" w:eastAsia="zh-CN" w:bidi="en-US"/>
        </w:rPr>
        <w:fldChar w:fldCharType="end"/>
      </w:r>
      <w:r>
        <w:rPr>
          <w:rFonts w:hint="eastAsia" w:ascii="宋体" w:hAnsi="宋体" w:eastAsia="宋体" w:cs="宋体"/>
          <w:color w:val="000000"/>
          <w:sz w:val="22"/>
          <w:szCs w:val="22"/>
          <w:highlight w:val="none"/>
          <w:lang w:val="en-US" w:eastAsia="zh-CN" w:bidi="en-US"/>
        </w:rPr>
        <w:t>，</w:t>
      </w:r>
      <w:r>
        <w:rPr>
          <w:rFonts w:hint="eastAsia" w:ascii="宋体" w:hAnsi="宋体" w:eastAsia="宋体" w:cs="宋体"/>
          <w:color w:val="000000"/>
          <w:sz w:val="22"/>
          <w:szCs w:val="22"/>
          <w:highlight w:val="none"/>
        </w:rPr>
        <w:t>属于</w:t>
      </w:r>
      <w:r>
        <w:rPr>
          <w:rFonts w:hint="eastAsia" w:ascii="宋体" w:hAnsi="宋体" w:eastAsia="宋体" w:cs="宋体"/>
          <w:color w:val="000000"/>
          <w:sz w:val="22"/>
          <w:szCs w:val="22"/>
          <w:highlight w:val="none"/>
          <w:u w:val="single"/>
        </w:rPr>
        <w:t>（中型企业、 小型企业、微型企业）</w:t>
      </w:r>
      <w:r>
        <w:rPr>
          <w:rFonts w:hint="eastAsia" w:ascii="宋体" w:hAnsi="宋体" w:eastAsia="宋体" w:cs="宋体"/>
          <w:color w:val="000000"/>
          <w:sz w:val="22"/>
          <w:szCs w:val="22"/>
          <w:highlight w:val="none"/>
        </w:rPr>
        <w:t>;</w:t>
      </w:r>
    </w:p>
    <w:p w14:paraId="426283FE">
      <w:pPr>
        <w:pStyle w:val="80"/>
        <w:numPr>
          <w:ilvl w:val="0"/>
          <w:numId w:val="15"/>
        </w:numPr>
        <w:tabs>
          <w:tab w:val="left" w:pos="1224"/>
          <w:tab w:val="left" w:pos="6989"/>
        </w:tabs>
        <w:spacing w:line="360" w:lineRule="auto"/>
        <w:ind w:firstLine="660"/>
        <w:rPr>
          <w:rFonts w:hint="eastAsia" w:ascii="宋体" w:hAnsi="宋体" w:eastAsia="宋体" w:cs="宋体"/>
          <w:sz w:val="22"/>
          <w:szCs w:val="22"/>
          <w:highlight w:val="none"/>
        </w:rPr>
      </w:pPr>
      <w:bookmarkStart w:id="167" w:name="bookmark25"/>
      <w:bookmarkEnd w:id="167"/>
      <w:r>
        <w:rPr>
          <w:rFonts w:hint="eastAsia" w:ascii="宋体" w:hAnsi="宋体" w:eastAsia="宋体" w:cs="宋体"/>
          <w:color w:val="000000"/>
          <w:sz w:val="22"/>
          <w:szCs w:val="22"/>
          <w:highlight w:val="none"/>
          <w:u w:val="single"/>
        </w:rPr>
        <w:t>（标的名称）</w:t>
      </w:r>
      <w:r>
        <w:rPr>
          <w:rFonts w:hint="eastAsia" w:ascii="宋体" w:hAnsi="宋体" w:eastAsia="宋体" w:cs="宋体"/>
          <w:color w:val="000000"/>
          <w:sz w:val="22"/>
          <w:szCs w:val="22"/>
          <w:highlight w:val="none"/>
        </w:rPr>
        <w:t>,属于</w:t>
      </w:r>
      <w:r>
        <w:rPr>
          <w:rFonts w:hint="eastAsia" w:ascii="宋体" w:hAnsi="宋体" w:eastAsia="宋体" w:cs="宋体"/>
          <w:color w:val="000000"/>
          <w:sz w:val="22"/>
          <w:szCs w:val="22"/>
          <w:highlight w:val="none"/>
          <w:u w:val="single"/>
        </w:rPr>
        <w:t>（采购文件 中明确的所属行业</w:t>
      </w:r>
      <w:r>
        <w:rPr>
          <w:rFonts w:hint="eastAsia" w:ascii="宋体" w:hAnsi="宋体" w:eastAsia="宋体" w:cs="宋体"/>
          <w:color w:val="000000"/>
          <w:sz w:val="22"/>
          <w:szCs w:val="22"/>
          <w:highlight w:val="none"/>
          <w:u w:val="single"/>
          <w:lang w:eastAsia="zh-CN"/>
        </w:rPr>
        <w:t>：</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承建（承接）企业为</w:t>
      </w:r>
      <w:r>
        <w:rPr>
          <w:rFonts w:hint="eastAsia" w:ascii="宋体" w:hAnsi="宋体" w:eastAsia="宋体" w:cs="宋体"/>
          <w:color w:val="000000"/>
          <w:sz w:val="22"/>
          <w:szCs w:val="22"/>
          <w:highlight w:val="none"/>
          <w:u w:val="single"/>
        </w:rPr>
        <w:t>（企业名称）</w:t>
      </w:r>
      <w:r>
        <w:rPr>
          <w:rFonts w:hint="eastAsia" w:ascii="宋体" w:hAnsi="宋体" w:eastAsia="宋体" w:cs="宋体"/>
          <w:color w:val="000000"/>
          <w:sz w:val="22"/>
          <w:szCs w:val="22"/>
          <w:highlight w:val="none"/>
        </w:rPr>
        <w:t>,从业人员</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人，营业 收入为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万元，资产总额为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万元</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\l "bookmark26" \o "Current Document" \h </w:instrText>
      </w:r>
      <w:r>
        <w:rPr>
          <w:rFonts w:hint="eastAsia" w:ascii="宋体" w:hAnsi="宋体" w:eastAsia="宋体" w:cs="宋体"/>
          <w:sz w:val="22"/>
          <w:szCs w:val="22"/>
          <w:highlight w:val="none"/>
        </w:rPr>
        <w:fldChar w:fldCharType="separate"/>
      </w:r>
      <w:r>
        <w:rPr>
          <w:rFonts w:hint="eastAsia" w:ascii="宋体" w:hAnsi="宋体" w:eastAsia="宋体" w:cs="宋体"/>
          <w:color w:val="000000"/>
          <w:sz w:val="22"/>
          <w:szCs w:val="22"/>
          <w:highlight w:val="none"/>
          <w:lang w:val="en-US" w:eastAsia="zh-CN" w:bidi="en-US"/>
        </w:rPr>
        <w:t>'</w:t>
      </w:r>
      <w:r>
        <w:rPr>
          <w:rFonts w:hint="eastAsia" w:ascii="宋体" w:hAnsi="宋体" w:eastAsia="宋体" w:cs="宋体"/>
          <w:color w:val="000000"/>
          <w:sz w:val="22"/>
          <w:szCs w:val="22"/>
          <w:highlight w:val="none"/>
          <w:lang w:val="en-US" w:eastAsia="zh-CN" w:bidi="en-US"/>
        </w:rPr>
        <w:fldChar w:fldCharType="end"/>
      </w:r>
      <w:r>
        <w:rPr>
          <w:rFonts w:hint="eastAsia" w:ascii="宋体" w:hAnsi="宋体" w:eastAsia="宋体" w:cs="宋体"/>
          <w:color w:val="000000"/>
          <w:sz w:val="22"/>
          <w:szCs w:val="22"/>
          <w:highlight w:val="none"/>
          <w:lang w:val="en-US" w:eastAsia="zh-CN" w:bidi="en-US"/>
        </w:rPr>
        <w:t>，</w:t>
      </w:r>
      <w:r>
        <w:rPr>
          <w:rFonts w:hint="eastAsia" w:ascii="宋体" w:hAnsi="宋体" w:eastAsia="宋体" w:cs="宋体"/>
          <w:color w:val="000000"/>
          <w:sz w:val="22"/>
          <w:szCs w:val="22"/>
          <w:highlight w:val="none"/>
        </w:rPr>
        <w:t>属于</w:t>
      </w:r>
      <w:r>
        <w:rPr>
          <w:rFonts w:hint="eastAsia" w:ascii="宋体" w:hAnsi="宋体" w:eastAsia="宋体" w:cs="宋体"/>
          <w:color w:val="000000"/>
          <w:sz w:val="22"/>
          <w:szCs w:val="22"/>
          <w:highlight w:val="none"/>
          <w:u w:val="single"/>
        </w:rPr>
        <w:t>（中型企业、 小型企业、微型企业）</w:t>
      </w:r>
      <w:r>
        <w:rPr>
          <w:rFonts w:hint="eastAsia" w:ascii="宋体" w:hAnsi="宋体" w:eastAsia="宋体" w:cs="宋体"/>
          <w:color w:val="000000"/>
          <w:sz w:val="22"/>
          <w:szCs w:val="22"/>
          <w:highlight w:val="none"/>
        </w:rPr>
        <w:t>;</w:t>
      </w:r>
    </w:p>
    <w:p w14:paraId="788DFBA6">
      <w:pPr>
        <w:pStyle w:val="80"/>
        <w:spacing w:line="360" w:lineRule="auto"/>
        <w:ind w:firstLine="660"/>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以上企业，不属于大企业的分支机构，不存在控股股东为大企业的情形，也不存在与大企业的负责人为同一人的情形。</w:t>
      </w:r>
    </w:p>
    <w:p w14:paraId="14B450E1">
      <w:pPr>
        <w:pStyle w:val="80"/>
        <w:spacing w:line="360" w:lineRule="auto"/>
        <w:ind w:firstLine="660"/>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本企业对上述声明内容的真实性负责。如有虚假，将依法承担相应责任。</w:t>
      </w:r>
    </w:p>
    <w:p w14:paraId="69249A0A">
      <w:pPr>
        <w:pStyle w:val="80"/>
        <w:spacing w:line="360" w:lineRule="auto"/>
        <w:ind w:left="0" w:leftChars="0" w:firstLine="0" w:firstLineChars="0"/>
        <w:jc w:val="left"/>
        <w:rPr>
          <w:rFonts w:hint="eastAsia" w:ascii="宋体" w:hAnsi="宋体" w:eastAsia="宋体" w:cs="宋体"/>
          <w:color w:val="000000"/>
          <w:sz w:val="22"/>
          <w:szCs w:val="22"/>
          <w:highlight w:val="none"/>
        </w:rPr>
      </w:pPr>
    </w:p>
    <w:p w14:paraId="08D40A31">
      <w:pPr>
        <w:pStyle w:val="80"/>
        <w:spacing w:line="360" w:lineRule="auto"/>
        <w:ind w:left="3860" w:firstLine="0"/>
        <w:jc w:val="left"/>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企业名称（盖章）：</w:t>
      </w:r>
    </w:p>
    <w:p w14:paraId="7031703C">
      <w:pPr>
        <w:pStyle w:val="80"/>
        <w:spacing w:line="360" w:lineRule="auto"/>
        <w:ind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日期：</w:t>
      </w:r>
    </w:p>
    <w:p w14:paraId="6FB0E791">
      <w:pPr>
        <w:spacing w:line="360" w:lineRule="auto"/>
        <w:ind w:firstLine="440" w:firstLineChars="200"/>
        <w:rPr>
          <w:rFonts w:hint="eastAsia" w:ascii="宋体" w:hAnsi="宋体" w:eastAsia="宋体" w:cs="宋体"/>
          <w:b/>
          <w:bCs/>
          <w:sz w:val="22"/>
          <w:szCs w:val="22"/>
          <w:highlight w:val="none"/>
        </w:rPr>
      </w:pPr>
      <w:r>
        <w:rPr>
          <w:rFonts w:hint="eastAsia" w:ascii="宋体" w:hAnsi="宋体" w:eastAsia="宋体" w:cs="宋体"/>
          <w:color w:val="000000"/>
          <w:sz w:val="22"/>
          <w:szCs w:val="22"/>
          <w:highlight w:val="none"/>
        </w:rPr>
        <w:t>从业人员、营业收入、资产总额填报上一年度数据，无上一年度数据的新成立企业可不填报。</w:t>
      </w:r>
    </w:p>
    <w:p w14:paraId="0B2B974D">
      <w:pPr>
        <w:shd w:val="clear" w:color="auto" w:fill="auto"/>
        <w:spacing w:line="500" w:lineRule="exact"/>
        <w:ind w:firstLine="442" w:firstLineChars="200"/>
        <w:jc w:val="left"/>
        <w:outlineLvl w:val="9"/>
        <w:rPr>
          <w:rFonts w:hint="eastAsia" w:ascii="宋体" w:hAnsi="宋体" w:eastAsia="宋体" w:cs="宋体"/>
          <w:b/>
          <w:bCs/>
          <w:sz w:val="22"/>
          <w:szCs w:val="22"/>
          <w:highlight w:val="none"/>
        </w:rPr>
      </w:pPr>
    </w:p>
    <w:p w14:paraId="646703A5">
      <w:pPr>
        <w:keepNext w:val="0"/>
        <w:keepLines w:val="0"/>
        <w:widowControl w:val="0"/>
        <w:suppressLineNumbers w:val="0"/>
        <w:spacing w:before="0" w:beforeAutospacing="0" w:after="0" w:afterAutospacing="0" w:line="500" w:lineRule="exact"/>
        <w:ind w:left="0" w:right="0" w:firstLine="442" w:firstLineChars="200"/>
        <w:jc w:val="left"/>
        <w:outlineLvl w:val="2"/>
        <w:rPr>
          <w:rFonts w:hint="eastAsia" w:ascii="宋体" w:hAnsi="宋体" w:eastAsia="宋体" w:cs="宋体"/>
          <w:sz w:val="22"/>
          <w:szCs w:val="22"/>
          <w:highlight w:val="none"/>
        </w:rPr>
      </w:pPr>
      <w:r>
        <w:rPr>
          <w:rFonts w:hint="eastAsia" w:ascii="宋体" w:hAnsi="宋体" w:eastAsia="宋体" w:cs="宋体"/>
          <w:b/>
          <w:bCs/>
          <w:sz w:val="22"/>
          <w:szCs w:val="22"/>
          <w:highlight w:val="none"/>
        </w:rPr>
        <w:t>备注：投标人提供的《中小微企业声明函》必须真实有效，如果被举报经查实出具虚假声明函的，将被取消投标资格，并按有关规定予以处理。</w:t>
      </w:r>
      <w:r>
        <w:rPr>
          <w:rFonts w:hint="eastAsia" w:ascii="宋体" w:hAnsi="宋体" w:eastAsia="宋体" w:cs="宋体"/>
          <w:sz w:val="22"/>
          <w:szCs w:val="22"/>
          <w:highlight w:val="none"/>
        </w:rPr>
        <w:br w:type="page"/>
      </w:r>
    </w:p>
    <w:p w14:paraId="29CF1A5F">
      <w:pPr>
        <w:keepNext w:val="0"/>
        <w:keepLines w:val="0"/>
        <w:widowControl w:val="0"/>
        <w:suppressLineNumbers w:val="0"/>
        <w:spacing w:before="0" w:beforeAutospacing="0" w:after="0" w:afterAutospacing="0" w:line="500" w:lineRule="exact"/>
        <w:ind w:left="0" w:right="0"/>
        <w:jc w:val="both"/>
        <w:outlineLvl w:val="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附件2:残疾人福利性单位声明函</w:t>
      </w:r>
    </w:p>
    <w:p w14:paraId="7751513C">
      <w:pPr>
        <w:keepNext w:val="0"/>
        <w:keepLines w:val="0"/>
        <w:widowControl w:val="0"/>
        <w:suppressLineNumbers w:val="0"/>
        <w:spacing w:before="0" w:beforeAutospacing="0" w:after="0" w:afterAutospacing="0" w:line="500" w:lineRule="exact"/>
        <w:ind w:left="0" w:right="0"/>
        <w:jc w:val="center"/>
        <w:outlineLvl w:val="9"/>
        <w:rPr>
          <w:rFonts w:hint="eastAsia" w:ascii="宋体" w:hAnsi="宋体" w:eastAsia="宋体" w:cs="宋体"/>
          <w:b/>
          <w:bCs w:val="0"/>
          <w:color w:val="auto"/>
          <w:spacing w:val="6"/>
          <w:kern w:val="2"/>
          <w:sz w:val="24"/>
          <w:szCs w:val="24"/>
          <w:highlight w:val="none"/>
          <w:lang w:val="en-US" w:eastAsia="zh-CN" w:bidi="ar"/>
        </w:rPr>
      </w:pPr>
    </w:p>
    <w:p w14:paraId="107E9902">
      <w:pPr>
        <w:keepNext w:val="0"/>
        <w:keepLines w:val="0"/>
        <w:widowControl w:val="0"/>
        <w:suppressLineNumbers w:val="0"/>
        <w:spacing w:before="0" w:beforeAutospacing="0" w:after="0" w:afterAutospacing="0" w:line="500" w:lineRule="exact"/>
        <w:ind w:left="0" w:right="0"/>
        <w:jc w:val="center"/>
        <w:outlineLvl w:val="2"/>
        <w:rPr>
          <w:rFonts w:hint="eastAsia" w:ascii="宋体" w:hAnsi="宋体" w:eastAsia="宋体" w:cs="宋体"/>
          <w:b/>
          <w:bCs w:val="0"/>
          <w:color w:val="auto"/>
          <w:spacing w:val="6"/>
          <w:sz w:val="30"/>
          <w:szCs w:val="30"/>
          <w:highlight w:val="none"/>
          <w:lang w:val="en-US"/>
        </w:rPr>
      </w:pPr>
      <w:r>
        <w:rPr>
          <w:rFonts w:hint="eastAsia" w:ascii="宋体" w:hAnsi="宋体" w:eastAsia="宋体" w:cs="宋体"/>
          <w:b/>
          <w:bCs w:val="0"/>
          <w:color w:val="auto"/>
          <w:spacing w:val="6"/>
          <w:kern w:val="2"/>
          <w:sz w:val="24"/>
          <w:szCs w:val="24"/>
          <w:highlight w:val="none"/>
          <w:lang w:val="en-US" w:eastAsia="zh-CN" w:bidi="ar"/>
        </w:rPr>
        <w:t>残疾人福利性单位声明函（如有，不用可删除）</w:t>
      </w:r>
    </w:p>
    <w:p w14:paraId="5029447C">
      <w:pPr>
        <w:keepNext w:val="0"/>
        <w:keepLines w:val="0"/>
        <w:widowControl w:val="0"/>
        <w:suppressLineNumbers w:val="0"/>
        <w:spacing w:before="0" w:beforeAutospacing="0" w:after="0" w:afterAutospacing="0" w:line="500" w:lineRule="exact"/>
        <w:ind w:left="0" w:right="0" w:firstLine="464" w:firstLineChars="20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color w:val="auto"/>
          <w:kern w:val="2"/>
          <w:sz w:val="22"/>
          <w:szCs w:val="22"/>
          <w:highlight w:val="none"/>
          <w:lang w:val="en-US" w:eastAsia="zh-CN" w:bidi="ar"/>
        </w:rPr>
        <w:t>〔2017〕141</w:t>
      </w:r>
      <w:r>
        <w:rPr>
          <w:rFonts w:hint="eastAsia" w:ascii="宋体" w:hAnsi="宋体" w:eastAsia="宋体" w:cs="宋体"/>
          <w:color w:val="auto"/>
          <w:spacing w:val="6"/>
          <w:kern w:val="2"/>
          <w:sz w:val="22"/>
          <w:szCs w:val="22"/>
          <w:highlight w:val="none"/>
          <w:lang w:val="en-US" w:eastAsia="zh-CN" w:bidi="ar"/>
        </w:rPr>
        <w:t>号）的规定，本单位为符合条件的残疾人福利性单位，且本单位参加</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单位的</w:t>
      </w:r>
      <w:r>
        <w:rPr>
          <w:rFonts w:hint="eastAsia" w:ascii="宋体" w:hAnsi="宋体" w:eastAsia="宋体" w:cs="宋体"/>
          <w:b/>
          <w:bCs/>
          <w:color w:val="auto"/>
          <w:spacing w:val="6"/>
          <w:kern w:val="2"/>
          <w:sz w:val="22"/>
          <w:szCs w:val="22"/>
          <w:highlight w:val="none"/>
          <w:u w:val="singl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45B7B9E8">
      <w:pPr>
        <w:keepNext w:val="0"/>
        <w:keepLines w:val="0"/>
        <w:widowControl w:val="0"/>
        <w:suppressLineNumbers w:val="0"/>
        <w:spacing w:before="0" w:beforeAutospacing="0" w:after="0" w:afterAutospacing="0" w:line="500" w:lineRule="exact"/>
        <w:ind w:left="0" w:right="0" w:firstLine="464" w:firstLineChars="20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本单位对上述声明的真实性负责。如有虚假，将依法承担相应责任。</w:t>
      </w:r>
    </w:p>
    <w:p w14:paraId="281F95DF">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w:t>
      </w:r>
    </w:p>
    <w:p w14:paraId="3F57968D">
      <w:pPr>
        <w:keepNext w:val="0"/>
        <w:keepLines w:val="0"/>
        <w:widowControl w:val="0"/>
        <w:suppressLineNumbers w:val="0"/>
        <w:spacing w:before="0" w:beforeAutospacing="0" w:after="0" w:afterAutospacing="0" w:line="500" w:lineRule="exact"/>
        <w:ind w:left="0" w:right="1560" w:firstLine="464" w:firstLineChars="200"/>
        <w:jc w:val="center"/>
        <w:rPr>
          <w:rFonts w:hint="eastAsia" w:ascii="宋体" w:hAnsi="宋体" w:eastAsia="宋体" w:cs="宋体"/>
          <w:color w:val="auto"/>
          <w:spacing w:val="6"/>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单位名称（盖章）：</w:t>
      </w:r>
    </w:p>
    <w:p w14:paraId="4660CEAB">
      <w:pPr>
        <w:keepNext w:val="0"/>
        <w:keepLines w:val="0"/>
        <w:widowControl w:val="0"/>
        <w:suppressLineNumbers w:val="0"/>
        <w:adjustRightInd w:val="0"/>
        <w:snapToGrid w:val="0"/>
        <w:spacing w:before="0" w:beforeAutospacing="0" w:after="0" w:afterAutospacing="0" w:line="500" w:lineRule="exact"/>
        <w:ind w:left="0" w:right="0" w:firstLine="580" w:firstLineChars="250"/>
        <w:jc w:val="both"/>
        <w:rPr>
          <w:rFonts w:hint="eastAsia" w:ascii="宋体" w:hAnsi="宋体" w:eastAsia="宋体" w:cs="宋体"/>
          <w:color w:val="auto"/>
          <w:sz w:val="22"/>
          <w:szCs w:val="22"/>
          <w:highlight w:val="none"/>
          <w:lang w:val="en-US"/>
        </w:rPr>
      </w:pPr>
      <w:r>
        <w:rPr>
          <w:rFonts w:hint="eastAsia" w:ascii="宋体" w:hAnsi="宋体" w:eastAsia="宋体" w:cs="宋体"/>
          <w:color w:val="auto"/>
          <w:spacing w:val="6"/>
          <w:kern w:val="2"/>
          <w:sz w:val="22"/>
          <w:szCs w:val="22"/>
          <w:highlight w:val="none"/>
          <w:lang w:val="en-US" w:eastAsia="zh-CN" w:bidi="ar"/>
        </w:rPr>
        <w:t xml:space="preserve">                                    </w:t>
      </w:r>
      <w:r>
        <w:rPr>
          <w:rFonts w:hint="eastAsia" w:ascii="宋体" w:hAnsi="宋体" w:cs="宋体"/>
          <w:color w:val="auto"/>
          <w:spacing w:val="6"/>
          <w:kern w:val="2"/>
          <w:sz w:val="22"/>
          <w:szCs w:val="22"/>
          <w:highlight w:val="none"/>
          <w:lang w:val="en-US" w:eastAsia="zh-CN" w:bidi="ar"/>
        </w:rPr>
        <w:t xml:space="preserve">  </w:t>
      </w:r>
      <w:r>
        <w:rPr>
          <w:rFonts w:hint="eastAsia" w:ascii="宋体" w:hAnsi="宋体" w:eastAsia="宋体" w:cs="宋体"/>
          <w:color w:val="auto"/>
          <w:spacing w:val="6"/>
          <w:kern w:val="2"/>
          <w:sz w:val="22"/>
          <w:szCs w:val="22"/>
          <w:highlight w:val="none"/>
          <w:lang w:val="en-US" w:eastAsia="zh-CN" w:bidi="ar"/>
        </w:rPr>
        <w:t xml:space="preserve"> 日  期：</w:t>
      </w:r>
    </w:p>
    <w:p w14:paraId="7DFB1814">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p>
    <w:p w14:paraId="0039977E">
      <w:pPr>
        <w:keepNext w:val="0"/>
        <w:keepLines w:val="0"/>
        <w:widowControl w:val="0"/>
        <w:suppressLineNumbers w:val="0"/>
        <w:spacing w:before="0" w:beforeAutospacing="0" w:after="0" w:afterAutospacing="0"/>
        <w:ind w:left="0" w:right="0" w:firstLine="566"/>
        <w:jc w:val="both"/>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kern w:val="2"/>
          <w:sz w:val="22"/>
          <w:szCs w:val="22"/>
          <w:highlight w:val="none"/>
          <w:lang w:val="en-US" w:eastAsia="zh-CN" w:bidi="ar"/>
        </w:rPr>
        <w:t xml:space="preserve"> </w:t>
      </w:r>
    </w:p>
    <w:p w14:paraId="18CEC67E">
      <w:pPr>
        <w:keepNext w:val="0"/>
        <w:keepLines w:val="0"/>
        <w:widowControl w:val="0"/>
        <w:suppressLineNumbers w:val="0"/>
        <w:spacing w:before="0" w:beforeAutospacing="0" w:after="0" w:afterAutospacing="0"/>
        <w:ind w:left="0" w:right="0" w:firstLine="566"/>
        <w:jc w:val="both"/>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kern w:val="2"/>
          <w:sz w:val="22"/>
          <w:szCs w:val="22"/>
          <w:highlight w:val="none"/>
          <w:lang w:val="en-US" w:eastAsia="zh-CN" w:bidi="ar"/>
        </w:rPr>
        <w:t xml:space="preserve"> </w:t>
      </w:r>
    </w:p>
    <w:p w14:paraId="11490D6F">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备注：</w:t>
      </w:r>
      <w:r>
        <w:rPr>
          <w:rFonts w:hint="eastAsia" w:ascii="宋体" w:hAnsi="宋体" w:eastAsia="宋体" w:cs="宋体"/>
          <w:color w:val="auto"/>
          <w:kern w:val="2"/>
          <w:sz w:val="21"/>
          <w:szCs w:val="21"/>
          <w:highlight w:val="none"/>
          <w:lang w:val="en-US" w:eastAsia="zh-CN" w:bidi="ar"/>
        </w:rPr>
        <w:t>项目不分标段的，第___标段空白处填写“/”。</w:t>
      </w:r>
    </w:p>
    <w:p w14:paraId="4B3CB1A8">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根据《财政部 民政部 中国残疾人联合会关于促进残疾人就业政府采购政策的通知》（财库〔2017〕141号）的规定：</w:t>
      </w:r>
    </w:p>
    <w:p w14:paraId="4D132371">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一、享受政府采购支持政策的残疾人福利性单位应当同时满足以下条件：</w:t>
      </w:r>
    </w:p>
    <w:p w14:paraId="3E84825D">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（一）安置的残疾人占本单位在职职工人数的比例不低于25%（含25%），并且安置的残疾人人数不少于10人（含10人）；</w:t>
      </w:r>
    </w:p>
    <w:p w14:paraId="5C94D95E">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（二）依法与安置的每位残疾人签订了一年以上（含一年）的劳动合同或服务协议；</w:t>
      </w:r>
    </w:p>
    <w:p w14:paraId="612F7EE4">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（三）为安置的每位残疾人按月足额缴纳了基本养老保险、基本医疗保险、失业保险、工伤保险和生育保险等社会保险费；</w:t>
      </w:r>
    </w:p>
    <w:p w14:paraId="46BDCC54">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（四）通过银行等金融机构向安置的每位残疾人，按月支付了不低于单位所在区县适用的经省级人民政府批准的月最低工资标准的工资；</w:t>
      </w:r>
    </w:p>
    <w:p w14:paraId="0F91A140">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（五）提供本单位承担的服务（以下简称产品），或者提供其他残疾人福利性单位提供的服。</w:t>
      </w:r>
    </w:p>
    <w:p w14:paraId="66D64BB5">
      <w:pPr>
        <w:keepNext w:val="0"/>
        <w:keepLines w:val="0"/>
        <w:widowControl w:val="0"/>
        <w:suppressLineNumbers w:val="0"/>
        <w:spacing w:before="0" w:beforeAutospacing="0" w:after="0" w:afterAutospacing="0"/>
        <w:ind w:left="0" w:right="0" w:firstLine="566"/>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418101">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二、中标</w:t>
      </w:r>
      <w:r>
        <w:rPr>
          <w:rFonts w:hint="eastAsia" w:ascii="宋体" w:hAnsi="宋体" w:cs="宋体"/>
          <w:color w:val="auto"/>
          <w:kern w:val="2"/>
          <w:sz w:val="21"/>
          <w:szCs w:val="21"/>
          <w:highlight w:val="none"/>
          <w:lang w:val="en-US" w:eastAsia="zh-CN" w:bidi="ar"/>
        </w:rPr>
        <w:t>人</w:t>
      </w:r>
      <w:r>
        <w:rPr>
          <w:rFonts w:hint="eastAsia" w:ascii="宋体" w:hAnsi="宋体" w:eastAsia="宋体" w:cs="宋体"/>
          <w:color w:val="auto"/>
          <w:kern w:val="2"/>
          <w:sz w:val="21"/>
          <w:szCs w:val="21"/>
          <w:highlight w:val="none"/>
          <w:lang w:val="en-US" w:eastAsia="zh-CN" w:bidi="ar"/>
        </w:rPr>
        <w:t>为残疾人福利性单位的，采购人或者其委托的采购代理机构应当随</w:t>
      </w:r>
      <w:r>
        <w:rPr>
          <w:rFonts w:hint="eastAsia" w:ascii="宋体" w:hAnsi="宋体" w:cs="宋体"/>
          <w:color w:val="auto"/>
          <w:kern w:val="2"/>
          <w:sz w:val="21"/>
          <w:szCs w:val="21"/>
          <w:highlight w:val="none"/>
          <w:lang w:val="en-US" w:eastAsia="zh-CN" w:bidi="ar"/>
        </w:rPr>
        <w:t>中标</w:t>
      </w:r>
      <w:r>
        <w:rPr>
          <w:rFonts w:hint="eastAsia" w:ascii="宋体" w:hAnsi="宋体" w:eastAsia="宋体" w:cs="宋体"/>
          <w:color w:val="auto"/>
          <w:kern w:val="2"/>
          <w:sz w:val="21"/>
          <w:szCs w:val="21"/>
          <w:highlight w:val="none"/>
          <w:lang w:val="en-US" w:eastAsia="zh-CN" w:bidi="ar"/>
        </w:rPr>
        <w:t>结果同时公告其《残疾人福利性单位声明函》，接受社会监督。</w:t>
      </w:r>
    </w:p>
    <w:p w14:paraId="3BA672E2">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b/>
          <w:bCs/>
          <w:color w:val="auto"/>
          <w:kern w:val="2"/>
          <w:sz w:val="36"/>
          <w:szCs w:val="36"/>
          <w:highlight w:val="none"/>
          <w:lang w:val="en-US" w:eastAsia="zh-CN" w:bidi="ar"/>
        </w:rPr>
      </w:pPr>
      <w:r>
        <w:rPr>
          <w:rFonts w:hint="eastAsia" w:ascii="宋体" w:hAnsi="宋体" w:eastAsia="宋体" w:cs="Times New Roman"/>
          <w:b/>
          <w:bCs/>
          <w:color w:val="auto"/>
          <w:kern w:val="2"/>
          <w:sz w:val="36"/>
          <w:szCs w:val="36"/>
          <w:highlight w:val="none"/>
          <w:lang w:val="en-US" w:eastAsia="zh-CN" w:bidi="ar"/>
        </w:rPr>
        <w:br w:type="page"/>
      </w:r>
    </w:p>
    <w:p w14:paraId="2B1194D8">
      <w:pPr>
        <w:keepNext w:val="0"/>
        <w:keepLines w:val="0"/>
        <w:widowControl w:val="0"/>
        <w:suppressLineNumbers w:val="0"/>
        <w:spacing w:before="0" w:beforeAutospacing="0" w:after="0" w:afterAutospacing="0"/>
        <w:ind w:left="0" w:right="0"/>
        <w:jc w:val="both"/>
        <w:outlineLvl w:val="2"/>
        <w:rPr>
          <w:rFonts w:hint="eastAsia" w:ascii="宋体" w:hAnsi="宋体" w:eastAsia="宋体" w:cs="Times New Roman"/>
          <w:b/>
          <w:bCs/>
          <w:color w:val="auto"/>
          <w:kern w:val="2"/>
          <w:sz w:val="22"/>
          <w:szCs w:val="22"/>
          <w:highlight w:val="none"/>
          <w:lang w:val="en-US" w:eastAsia="zh-CN" w:bidi="ar"/>
        </w:rPr>
      </w:pPr>
      <w:r>
        <w:rPr>
          <w:rFonts w:hint="eastAsia" w:ascii="宋体" w:hAnsi="宋体" w:eastAsia="宋体" w:cs="Times New Roman"/>
          <w:b/>
          <w:bCs/>
          <w:color w:val="auto"/>
          <w:kern w:val="2"/>
          <w:sz w:val="22"/>
          <w:szCs w:val="22"/>
          <w:highlight w:val="none"/>
          <w:lang w:val="en-US" w:eastAsia="zh-CN" w:bidi="ar"/>
        </w:rPr>
        <w:t>附件</w:t>
      </w:r>
      <w:r>
        <w:rPr>
          <w:rFonts w:hint="eastAsia" w:ascii="宋体" w:hAnsi="宋体" w:cs="Times New Roman"/>
          <w:b/>
          <w:bCs/>
          <w:color w:val="auto"/>
          <w:kern w:val="2"/>
          <w:sz w:val="22"/>
          <w:szCs w:val="22"/>
          <w:highlight w:val="none"/>
          <w:lang w:val="en-US" w:eastAsia="zh-CN" w:bidi="ar"/>
        </w:rPr>
        <w:t>3：</w:t>
      </w:r>
      <w:r>
        <w:rPr>
          <w:rFonts w:hint="eastAsia" w:ascii="宋体" w:hAnsi="宋体" w:eastAsia="宋体" w:cs="Times New Roman"/>
          <w:b/>
          <w:bCs/>
          <w:color w:val="auto"/>
          <w:kern w:val="2"/>
          <w:sz w:val="22"/>
          <w:szCs w:val="22"/>
          <w:highlight w:val="none"/>
          <w:lang w:val="en-US" w:eastAsia="zh-CN" w:bidi="ar"/>
        </w:rPr>
        <w:t>监狱企业证明函</w:t>
      </w:r>
    </w:p>
    <w:p w14:paraId="24AAD206">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b/>
          <w:bCs/>
          <w:color w:val="auto"/>
          <w:kern w:val="2"/>
          <w:sz w:val="36"/>
          <w:szCs w:val="36"/>
          <w:highlight w:val="none"/>
          <w:lang w:val="en-US" w:eastAsia="zh-CN" w:bidi="ar"/>
        </w:rPr>
      </w:pPr>
    </w:p>
    <w:p w14:paraId="3BFB44EE">
      <w:pPr>
        <w:keepNext w:val="0"/>
        <w:keepLines w:val="0"/>
        <w:widowControl w:val="0"/>
        <w:suppressLineNumbers w:val="0"/>
        <w:spacing w:before="0" w:beforeAutospacing="0" w:after="0" w:afterAutospacing="0"/>
        <w:ind w:left="0" w:right="0"/>
        <w:jc w:val="center"/>
        <w:outlineLvl w:val="2"/>
        <w:rPr>
          <w:rFonts w:hint="eastAsia" w:ascii="宋体" w:hAnsi="宋体" w:eastAsia="宋体" w:cs="宋体"/>
          <w:color w:val="auto"/>
          <w:sz w:val="24"/>
          <w:szCs w:val="24"/>
          <w:highlight w:val="none"/>
          <w:lang w:val="en-US"/>
        </w:rPr>
      </w:pPr>
      <w:r>
        <w:rPr>
          <w:rFonts w:hint="eastAsia" w:ascii="宋体" w:hAnsi="宋体" w:eastAsia="宋体" w:cs="宋体"/>
          <w:b/>
          <w:bCs w:val="0"/>
          <w:color w:val="auto"/>
          <w:spacing w:val="6"/>
          <w:kern w:val="2"/>
          <w:sz w:val="24"/>
          <w:szCs w:val="24"/>
          <w:highlight w:val="none"/>
          <w:lang w:val="en-US" w:eastAsia="zh-CN" w:bidi="ar"/>
        </w:rPr>
        <w:t>监狱企业证明函（如有，不用可删除）</w:t>
      </w:r>
      <w:r>
        <w:rPr>
          <w:rFonts w:hint="eastAsia" w:ascii="宋体" w:hAnsi="宋体" w:eastAsia="宋体" w:cs="宋体"/>
          <w:color w:val="auto"/>
          <w:kern w:val="2"/>
          <w:sz w:val="24"/>
          <w:szCs w:val="24"/>
          <w:highlight w:val="none"/>
          <w:lang w:val="en-US" w:eastAsia="zh-CN" w:bidi="ar"/>
        </w:rPr>
        <w:t xml:space="preserve"> </w:t>
      </w:r>
    </w:p>
    <w:p w14:paraId="436CD635">
      <w:pPr>
        <w:keepNext w:val="0"/>
        <w:keepLines w:val="0"/>
        <w:widowControl w:val="0"/>
        <w:suppressLineNumbers w:val="0"/>
        <w:spacing w:before="0" w:beforeAutospacing="0" w:after="0" w:afterAutospacing="0" w:line="50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监狱企业参加政府采购活动，要求享受相关优惠政策的，应当提供由省级以上监狱管理局、戒毒管理局（含新疆生产建设兵团）出具的属于监狱企业的证明文件。</w:t>
      </w:r>
    </w:p>
    <w:p w14:paraId="380BBF0E">
      <w:pPr>
        <w:keepNext w:val="0"/>
        <w:keepLines w:val="0"/>
        <w:widowControl w:val="0"/>
        <w:suppressLineNumbers w:val="0"/>
        <w:spacing w:before="0" w:beforeAutospacing="0" w:after="0" w:afterAutospacing="0" w:line="50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备注：财政部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9E3D3">
      <w:pPr>
        <w:keepNext w:val="0"/>
        <w:keepLines w:val="0"/>
        <w:widowControl w:val="0"/>
        <w:suppressLineNumbers w:val="0"/>
        <w:adjustRightInd w:val="0"/>
        <w:spacing w:before="0" w:beforeAutospacing="1" w:after="120" w:afterAutospacing="0"/>
        <w:ind w:left="0" w:right="0" w:firstLine="183"/>
        <w:jc w:val="left"/>
        <w:textAlignment w:val="baseline"/>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vertAlign w:val="baseline"/>
          <w:lang w:val="en-US" w:eastAsia="zh-CN" w:bidi="ar"/>
        </w:rPr>
        <w:t xml:space="preserve"> </w:t>
      </w:r>
    </w:p>
    <w:p w14:paraId="3582852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p>
    <w:p w14:paraId="1F721C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2"/>
          <w:szCs w:val="22"/>
          <w:highlight w:val="none"/>
          <w:lang w:val="en-US"/>
        </w:rPr>
      </w:pPr>
    </w:p>
    <w:p w14:paraId="48D29C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2"/>
          <w:sz w:val="22"/>
          <w:szCs w:val="22"/>
          <w:highlight w:val="none"/>
          <w:lang w:val="en-US" w:eastAsia="zh-CN" w:bidi="ar"/>
        </w:rPr>
        <w:tab/>
      </w: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cs="宋体"/>
          <w:color w:val="auto"/>
          <w:kern w:val="2"/>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投标人</w:t>
      </w:r>
      <w:r>
        <w:rPr>
          <w:rFonts w:hint="eastAsia" w:ascii="宋体" w:hAnsi="宋体" w:eastAsia="宋体" w:cs="宋体"/>
          <w:color w:val="auto"/>
          <w:kern w:val="0"/>
          <w:sz w:val="22"/>
          <w:szCs w:val="22"/>
          <w:highlight w:val="none"/>
          <w:lang w:val="en-US" w:eastAsia="zh-CN" w:bidi="ar"/>
        </w:rPr>
        <w:t>（盖章）：</w:t>
      </w:r>
      <w:r>
        <w:rPr>
          <w:rFonts w:hint="eastAsia" w:ascii="宋体" w:hAnsi="宋体" w:eastAsia="宋体" w:cs="宋体"/>
          <w:color w:val="auto"/>
          <w:kern w:val="0"/>
          <w:sz w:val="22"/>
          <w:szCs w:val="22"/>
          <w:highlight w:val="none"/>
          <w:u w:val="single"/>
          <w:lang w:val="en-US" w:eastAsia="zh-CN" w:bidi="ar"/>
        </w:rPr>
        <w:t xml:space="preserve">                       </w:t>
      </w:r>
    </w:p>
    <w:p w14:paraId="7DD97328">
      <w:pPr>
        <w:keepNext w:val="0"/>
        <w:keepLines w:val="0"/>
        <w:widowControl/>
        <w:suppressLineNumbers w:val="0"/>
        <w:spacing w:before="0" w:beforeAutospacing="0" w:after="0" w:afterAutospacing="0"/>
        <w:ind w:left="0" w:right="0" w:firstLine="482"/>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p>
    <w:p w14:paraId="59E257B1">
      <w:pPr>
        <w:keepNext w:val="0"/>
        <w:keepLines w:val="0"/>
        <w:widowControl/>
        <w:suppressLineNumbers w:val="0"/>
        <w:spacing w:before="0" w:beforeAutospacing="0" w:after="0" w:afterAutospacing="0"/>
        <w:ind w:left="0" w:right="0" w:firstLine="660" w:firstLineChars="30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承诺人（签字）：</w:t>
      </w:r>
      <w:r>
        <w:rPr>
          <w:rFonts w:hint="eastAsia" w:ascii="宋体" w:hAnsi="宋体" w:eastAsia="宋体" w:cs="宋体"/>
          <w:color w:val="auto"/>
          <w:kern w:val="0"/>
          <w:sz w:val="22"/>
          <w:szCs w:val="22"/>
          <w:highlight w:val="none"/>
          <w:u w:val="single"/>
          <w:lang w:val="en-US" w:eastAsia="zh-CN" w:bidi="ar"/>
        </w:rPr>
        <w:t xml:space="preserve">                       </w:t>
      </w:r>
    </w:p>
    <w:p w14:paraId="6E57A019">
      <w:pPr>
        <w:keepNext w:val="0"/>
        <w:keepLines w:val="0"/>
        <w:widowControl/>
        <w:suppressLineNumbers w:val="0"/>
        <w:spacing w:before="0" w:beforeAutospacing="0" w:after="0" w:afterAutospacing="0"/>
        <w:ind w:left="0" w:right="0" w:firstLine="482"/>
        <w:jc w:val="left"/>
        <w:rPr>
          <w:rFonts w:hint="eastAsia" w:ascii="宋体" w:hAnsi="宋体" w:eastAsia="宋体" w:cs="宋体"/>
          <w:color w:val="auto"/>
          <w:kern w:val="0"/>
          <w:sz w:val="22"/>
          <w:szCs w:val="22"/>
          <w:highlight w:val="none"/>
          <w:u w:val="single"/>
          <w:lang w:val="en-US"/>
        </w:rPr>
      </w:pPr>
    </w:p>
    <w:p w14:paraId="28E2D334">
      <w:pPr>
        <w:keepNext w:val="0"/>
        <w:keepLines w:val="0"/>
        <w:widowControl/>
        <w:suppressLineNumbers w:val="0"/>
        <w:spacing w:before="0" w:beforeAutospacing="0" w:after="0" w:afterAutospacing="0"/>
        <w:ind w:left="0" w:right="0" w:firstLine="660" w:firstLineChars="3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承  诺  时  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月</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日</w:t>
      </w:r>
    </w:p>
    <w:p w14:paraId="53CEC4E3">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28"/>
          <w:szCs w:val="28"/>
          <w:highlight w:val="none"/>
          <w:lang w:val="en-US" w:eastAsia="zh-CN" w:bidi="ar-SA"/>
        </w:rPr>
      </w:pPr>
    </w:p>
    <w:p w14:paraId="4B62DD28">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6BE486D2">
      <w:pPr>
        <w:pageBreakBefore w:val="0"/>
        <w:numPr>
          <w:ilvl w:val="0"/>
          <w:numId w:val="0"/>
        </w:numPr>
        <w:overflowPunct/>
        <w:topLinePunct w:val="0"/>
        <w:bidi w:val="0"/>
        <w:spacing w:line="360" w:lineRule="auto"/>
        <w:jc w:val="center"/>
        <w:outlineLvl w:val="9"/>
        <w:rPr>
          <w:rFonts w:hint="eastAsia" w:ascii="宋体" w:hAnsi="宋体" w:eastAsia="宋体" w:cs="宋体"/>
          <w:b/>
          <w:bCs/>
          <w:color w:val="auto"/>
          <w:kern w:val="2"/>
          <w:sz w:val="32"/>
          <w:szCs w:val="32"/>
          <w:highlight w:val="none"/>
          <w:lang w:val="en-US" w:eastAsia="zh-CN" w:bidi="ar-SA"/>
        </w:rPr>
      </w:pPr>
    </w:p>
    <w:p w14:paraId="561E683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p>
    <w:p w14:paraId="6AEF51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p>
    <w:p w14:paraId="1CD21B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p>
    <w:p w14:paraId="4F71FA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p>
    <w:p w14:paraId="0DAC9B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24"/>
          <w:szCs w:val="24"/>
          <w:highlight w:val="none"/>
          <w:lang w:val="en-US" w:eastAsia="zh-CN"/>
        </w:rPr>
      </w:pPr>
    </w:p>
    <w:p w14:paraId="3AEEEB09">
      <w:pPr>
        <w:pStyle w:val="10"/>
        <w:rPr>
          <w:rFonts w:hint="eastAsia" w:ascii="宋体" w:hAnsi="宋体" w:cs="宋体"/>
          <w:b/>
          <w:bCs/>
          <w:color w:val="auto"/>
          <w:sz w:val="24"/>
          <w:szCs w:val="24"/>
          <w:highlight w:val="none"/>
          <w:lang w:val="en-US" w:eastAsia="zh-CN"/>
        </w:rPr>
      </w:pPr>
    </w:p>
    <w:p w14:paraId="6A02CAE8">
      <w:pPr>
        <w:pStyle w:val="10"/>
        <w:rPr>
          <w:rFonts w:hint="eastAsia" w:ascii="宋体" w:hAnsi="宋体" w:cs="宋体"/>
          <w:b/>
          <w:bCs/>
          <w:color w:val="auto"/>
          <w:sz w:val="24"/>
          <w:szCs w:val="24"/>
          <w:highlight w:val="none"/>
          <w:lang w:val="en-US" w:eastAsia="zh-CN"/>
        </w:rPr>
      </w:pPr>
    </w:p>
    <w:p w14:paraId="3DCE7A71">
      <w:pPr>
        <w:pStyle w:val="10"/>
        <w:rPr>
          <w:rFonts w:hint="eastAsia" w:ascii="宋体" w:hAnsi="宋体" w:cs="宋体"/>
          <w:b/>
          <w:bCs/>
          <w:color w:val="auto"/>
          <w:sz w:val="24"/>
          <w:szCs w:val="24"/>
          <w:highlight w:val="none"/>
          <w:lang w:val="en-US" w:eastAsia="zh-CN"/>
        </w:rPr>
      </w:pPr>
    </w:p>
    <w:p w14:paraId="78059371">
      <w:pPr>
        <w:pStyle w:val="10"/>
        <w:rPr>
          <w:rFonts w:hint="eastAsia" w:ascii="宋体" w:hAnsi="宋体" w:cs="宋体"/>
          <w:b/>
          <w:bCs/>
          <w:color w:val="auto"/>
          <w:sz w:val="24"/>
          <w:szCs w:val="24"/>
          <w:highlight w:val="none"/>
          <w:lang w:val="en-US" w:eastAsia="zh-CN"/>
        </w:rPr>
      </w:pPr>
    </w:p>
    <w:p w14:paraId="0D7E4F0D">
      <w:pPr>
        <w:pStyle w:val="10"/>
        <w:rPr>
          <w:rFonts w:hint="eastAsia" w:ascii="宋体" w:hAnsi="宋体" w:cs="宋体"/>
          <w:b/>
          <w:bCs/>
          <w:color w:val="auto"/>
          <w:sz w:val="24"/>
          <w:szCs w:val="24"/>
          <w:highlight w:val="none"/>
          <w:lang w:val="en-US" w:eastAsia="zh-CN"/>
        </w:rPr>
      </w:pPr>
    </w:p>
    <w:p w14:paraId="76489D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（二）技术服务方案</w:t>
      </w:r>
    </w:p>
    <w:p w14:paraId="5747A87A">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szCs w:val="24"/>
          <w:highlight w:val="none"/>
          <w:lang w:val="en-US" w:eastAsia="zh-CN"/>
        </w:rPr>
      </w:pPr>
    </w:p>
    <w:p w14:paraId="05FF89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技术服务方案应结合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综合</w:t>
      </w:r>
      <w:r>
        <w:rPr>
          <w:rFonts w:hint="eastAsia" w:ascii="宋体" w:hAnsi="宋体" w:cs="宋体"/>
          <w:color w:val="auto"/>
          <w:sz w:val="24"/>
          <w:szCs w:val="24"/>
          <w:highlight w:val="none"/>
          <w:lang w:val="en-US" w:eastAsia="zh-CN"/>
        </w:rPr>
        <w:t>比较与评价</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要求的内容</w:t>
      </w:r>
      <w:r>
        <w:rPr>
          <w:rFonts w:hint="eastAsia" w:ascii="宋体" w:hAnsi="宋体" w:cs="宋体"/>
          <w:color w:val="auto"/>
          <w:sz w:val="24"/>
          <w:szCs w:val="24"/>
          <w:highlight w:val="none"/>
          <w:lang w:val="en-US" w:eastAsia="zh-CN"/>
        </w:rPr>
        <w:t>进行编制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依据评审办法，</w:t>
      </w:r>
      <w:r>
        <w:rPr>
          <w:rFonts w:hint="eastAsia" w:ascii="宋体" w:hAnsi="宋体" w:eastAsia="宋体" w:cs="宋体"/>
          <w:color w:val="auto"/>
          <w:sz w:val="24"/>
          <w:szCs w:val="24"/>
          <w:highlight w:val="none"/>
          <w:lang w:val="en-US" w:eastAsia="zh-CN"/>
        </w:rPr>
        <w:t>具体格式自拟。</w:t>
      </w:r>
    </w:p>
    <w:p w14:paraId="49B1C78D">
      <w:pPr>
        <w:adjustRightInd w:val="0"/>
        <w:snapToGrid w:val="0"/>
        <w:spacing w:line="360" w:lineRule="auto"/>
        <w:ind w:firstLine="1200" w:firstLineChars="500"/>
        <w:rPr>
          <w:rFonts w:hint="eastAsia" w:ascii="宋体" w:hAnsi="宋体" w:eastAsia="宋体" w:cs="宋体"/>
          <w:color w:val="auto"/>
          <w:sz w:val="24"/>
          <w:szCs w:val="24"/>
          <w:highlight w:val="none"/>
          <w:lang w:eastAsia="zh-CN"/>
        </w:rPr>
      </w:pPr>
    </w:p>
    <w:p w14:paraId="543D42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221D13D8">
      <w:pPr>
        <w:tabs>
          <w:tab w:val="left" w:pos="720"/>
          <w:tab w:val="left" w:pos="8364"/>
        </w:tabs>
        <w:adjustRightInd w:val="0"/>
        <w:snapToGrid w:val="0"/>
        <w:spacing w:line="720" w:lineRule="auto"/>
        <w:jc w:val="center"/>
        <w:rPr>
          <w:rFonts w:hint="eastAsia" w:ascii="宋体" w:hAnsi="宋体" w:eastAsia="宋体" w:cs="宋体"/>
          <w:b/>
          <w:bCs/>
          <w:color w:val="auto"/>
          <w:sz w:val="28"/>
          <w:szCs w:val="28"/>
          <w:highlight w:val="none"/>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2942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bookmarkStart w:id="168" w:name="_Toc7681"/>
      <w:bookmarkStart w:id="169" w:name="_Toc423025064"/>
      <w:bookmarkStart w:id="170" w:name="_Toc22505"/>
      <w:bookmarkStart w:id="171" w:name="_Toc20802"/>
      <w:r>
        <w:rPr>
          <w:rFonts w:hint="eastAsia"/>
          <w:b/>
          <w:bCs/>
          <w:color w:val="auto"/>
          <w:sz w:val="22"/>
          <w:szCs w:val="22"/>
          <w:highlight w:val="none"/>
          <w:lang w:eastAsia="zh-CN"/>
        </w:rPr>
        <w:t>附件</w:t>
      </w:r>
      <w:r>
        <w:rPr>
          <w:rFonts w:hint="eastAsia"/>
          <w:b/>
          <w:bCs/>
          <w:color w:val="auto"/>
          <w:sz w:val="22"/>
          <w:szCs w:val="22"/>
          <w:highlight w:val="none"/>
          <w:lang w:val="en-US" w:eastAsia="zh-CN"/>
        </w:rPr>
        <w:t xml:space="preserve">1 </w:t>
      </w:r>
      <w:r>
        <w:rPr>
          <w:rFonts w:hint="eastAsia"/>
          <w:b/>
          <w:bCs/>
          <w:color w:val="auto"/>
          <w:sz w:val="22"/>
          <w:szCs w:val="22"/>
          <w:highlight w:val="none"/>
        </w:rPr>
        <w:t>拟投入本项目人员汇总表</w:t>
      </w:r>
      <w:bookmarkEnd w:id="168"/>
      <w:bookmarkEnd w:id="169"/>
    </w:p>
    <w:tbl>
      <w:tblPr>
        <w:tblStyle w:val="2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9"/>
        <w:gridCol w:w="824"/>
        <w:gridCol w:w="1088"/>
        <w:gridCol w:w="1089"/>
        <w:gridCol w:w="1058"/>
        <w:gridCol w:w="1054"/>
        <w:gridCol w:w="1079"/>
        <w:gridCol w:w="1092"/>
      </w:tblGrid>
      <w:tr w14:paraId="37F7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4" w:type="dxa"/>
            <w:noWrap w:val="0"/>
            <w:vAlign w:val="center"/>
          </w:tcPr>
          <w:p w14:paraId="4BBD3936">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序号</w:t>
            </w:r>
          </w:p>
        </w:tc>
        <w:tc>
          <w:tcPr>
            <w:tcW w:w="1089" w:type="dxa"/>
            <w:noWrap w:val="0"/>
            <w:vAlign w:val="center"/>
          </w:tcPr>
          <w:p w14:paraId="0B541F3B">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姓名</w:t>
            </w:r>
          </w:p>
        </w:tc>
        <w:tc>
          <w:tcPr>
            <w:tcW w:w="824" w:type="dxa"/>
            <w:noWrap w:val="0"/>
            <w:vAlign w:val="center"/>
          </w:tcPr>
          <w:p w14:paraId="3E93715E">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性别</w:t>
            </w:r>
          </w:p>
        </w:tc>
        <w:tc>
          <w:tcPr>
            <w:tcW w:w="1088" w:type="dxa"/>
            <w:noWrap w:val="0"/>
            <w:vAlign w:val="center"/>
          </w:tcPr>
          <w:p w14:paraId="0391175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年龄</w:t>
            </w:r>
          </w:p>
        </w:tc>
        <w:tc>
          <w:tcPr>
            <w:tcW w:w="1089" w:type="dxa"/>
            <w:noWrap w:val="0"/>
            <w:vAlign w:val="center"/>
          </w:tcPr>
          <w:p w14:paraId="7830473A">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职务</w:t>
            </w:r>
          </w:p>
        </w:tc>
        <w:tc>
          <w:tcPr>
            <w:tcW w:w="1058" w:type="dxa"/>
            <w:noWrap w:val="0"/>
            <w:vAlign w:val="center"/>
          </w:tcPr>
          <w:p w14:paraId="0BCA436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职称</w:t>
            </w:r>
          </w:p>
        </w:tc>
        <w:tc>
          <w:tcPr>
            <w:tcW w:w="1054" w:type="dxa"/>
            <w:noWrap w:val="0"/>
            <w:vAlign w:val="center"/>
          </w:tcPr>
          <w:p w14:paraId="5AF20B80">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学历</w:t>
            </w:r>
          </w:p>
        </w:tc>
        <w:tc>
          <w:tcPr>
            <w:tcW w:w="1079" w:type="dxa"/>
            <w:noWrap w:val="0"/>
            <w:vAlign w:val="center"/>
          </w:tcPr>
          <w:p w14:paraId="3B39639B">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专业</w:t>
            </w:r>
          </w:p>
        </w:tc>
        <w:tc>
          <w:tcPr>
            <w:tcW w:w="1092" w:type="dxa"/>
            <w:noWrap w:val="0"/>
            <w:vAlign w:val="center"/>
          </w:tcPr>
          <w:p w14:paraId="621CF3FB">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参加工作年限</w:t>
            </w:r>
          </w:p>
        </w:tc>
      </w:tr>
      <w:tr w14:paraId="6742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4EBF28B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5D9AFD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3183F7C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B57EE9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D5F908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A36B92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5149E8B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39E6CDE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10B8FBC9">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5A1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59C5A5E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32A1A90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BB65AF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3580935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F565A3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1D2F516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3ACA519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2E0B264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4D3CD6ED">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602B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0B6A40C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A76B0B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1E13ED6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5680951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578E0F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6886365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11FB50B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78DC35A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1867334A">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44A0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1A6B772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67E9797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C1D75F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20881EE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17E089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22CA172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7731F18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00635EF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74D4B15F">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3185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244548B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F8E8B7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26D03F6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1FD650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EEB1AF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5A7738F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1F19332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0571CCB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1DE39CCD">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6D98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32BCDA5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CC6824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4403D60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1DA070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AA89C8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5DE6821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2E294E3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14CC2C5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427CA102">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27F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42DD8CC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25147B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7876FC4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9A0F67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63CBB1EF">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6993170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56CC523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393C9BE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45863EDB">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00CB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59D4044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8492CE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3AC24D1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90913D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E8A91C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60C87EA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6F27772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6761AD1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209C9F80">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5940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5A39D2A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694DB4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603455A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534FB41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5677B22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0393504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13AD59BE">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6DB3867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3B074067">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194E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07E3A00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3E92BDB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0318CF7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F8949A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4630F1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0B41D35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2232C8AA">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1CF2C7F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285B5B75">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6C53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1B72DCE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608DFF2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5B06061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02BBE91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E28A07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7C38354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044894EB">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4BE6C8A3">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70B57331">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718A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48194A7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744BEA1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1AA5D07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42CF7C2D">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A257DD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23314D98">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7E997C6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37F87EE6">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58FD35C9">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230F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noWrap w:val="0"/>
            <w:vAlign w:val="center"/>
          </w:tcPr>
          <w:p w14:paraId="6EBE785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260AB6C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67AB59D2">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1143043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11E5906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121BCCB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549D38E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5E3B487C">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57A75FBA">
            <w:pPr>
              <w:keepNext w:val="0"/>
              <w:keepLines w:val="0"/>
              <w:suppressLineNumbers w:val="0"/>
              <w:spacing w:before="0" w:beforeAutospacing="0" w:after="0" w:afterAutospacing="0"/>
              <w:ind w:left="0" w:right="0"/>
              <w:jc w:val="center"/>
              <w:rPr>
                <w:rFonts w:hint="eastAsia"/>
                <w:color w:val="auto"/>
                <w:sz w:val="22"/>
                <w:szCs w:val="22"/>
                <w:highlight w:val="none"/>
              </w:rPr>
            </w:pPr>
          </w:p>
        </w:tc>
      </w:tr>
      <w:tr w14:paraId="009F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4" w:type="dxa"/>
            <w:noWrap w:val="0"/>
            <w:vAlign w:val="center"/>
          </w:tcPr>
          <w:p w14:paraId="68BDF877">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033BEEA9">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824" w:type="dxa"/>
            <w:noWrap w:val="0"/>
            <w:vAlign w:val="center"/>
          </w:tcPr>
          <w:p w14:paraId="6281AAF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8" w:type="dxa"/>
            <w:noWrap w:val="0"/>
            <w:vAlign w:val="center"/>
          </w:tcPr>
          <w:p w14:paraId="2F131E34">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89" w:type="dxa"/>
            <w:noWrap w:val="0"/>
            <w:vAlign w:val="center"/>
          </w:tcPr>
          <w:p w14:paraId="4A748D45">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8" w:type="dxa"/>
            <w:noWrap w:val="0"/>
            <w:vAlign w:val="center"/>
          </w:tcPr>
          <w:p w14:paraId="4A61319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54" w:type="dxa"/>
            <w:noWrap w:val="0"/>
            <w:vAlign w:val="center"/>
          </w:tcPr>
          <w:p w14:paraId="4AD722B1">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79" w:type="dxa"/>
            <w:noWrap w:val="0"/>
            <w:vAlign w:val="center"/>
          </w:tcPr>
          <w:p w14:paraId="7BF655F0">
            <w:pPr>
              <w:keepNext w:val="0"/>
              <w:keepLines w:val="0"/>
              <w:suppressLineNumbers w:val="0"/>
              <w:spacing w:before="0" w:beforeAutospacing="0" w:after="0" w:afterAutospacing="0"/>
              <w:ind w:left="0" w:right="0"/>
              <w:jc w:val="center"/>
              <w:rPr>
                <w:rFonts w:hint="eastAsia"/>
                <w:color w:val="auto"/>
                <w:sz w:val="22"/>
                <w:szCs w:val="22"/>
                <w:highlight w:val="none"/>
              </w:rPr>
            </w:pPr>
          </w:p>
        </w:tc>
        <w:tc>
          <w:tcPr>
            <w:tcW w:w="1092" w:type="dxa"/>
            <w:noWrap w:val="0"/>
            <w:vAlign w:val="center"/>
          </w:tcPr>
          <w:p w14:paraId="1BCA128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2B3AE7E2">
      <w:pPr>
        <w:spacing w:line="360" w:lineRule="auto"/>
        <w:rPr>
          <w:rFonts w:hint="eastAsia" w:ascii="宋体" w:hAnsi="宋体" w:eastAsia="宋体" w:cs="宋体"/>
          <w:bCs/>
          <w:color w:val="auto"/>
          <w:sz w:val="22"/>
          <w:szCs w:val="22"/>
          <w:highlight w:val="none"/>
        </w:rPr>
      </w:pPr>
    </w:p>
    <w:p w14:paraId="4EE345E2">
      <w:p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注：附项目组成人员</w:t>
      </w:r>
      <w:r>
        <w:rPr>
          <w:rFonts w:hint="eastAsia" w:ascii="宋体" w:hAnsi="宋体" w:eastAsia="宋体" w:cs="宋体"/>
          <w:bCs/>
          <w:color w:val="auto"/>
          <w:sz w:val="22"/>
          <w:szCs w:val="22"/>
          <w:highlight w:val="none"/>
          <w:lang w:eastAsia="zh-CN"/>
        </w:rPr>
        <w:t>身份证、</w:t>
      </w:r>
      <w:r>
        <w:rPr>
          <w:rFonts w:hint="eastAsia" w:ascii="宋体" w:hAnsi="宋体" w:cs="宋体"/>
          <w:bCs/>
          <w:color w:val="auto"/>
          <w:sz w:val="22"/>
          <w:szCs w:val="22"/>
          <w:highlight w:val="none"/>
          <w:lang w:val="en-US" w:eastAsia="zh-CN"/>
        </w:rPr>
        <w:t>毕业证（如有）、</w:t>
      </w:r>
      <w:r>
        <w:rPr>
          <w:rFonts w:hint="eastAsia" w:ascii="宋体" w:hAnsi="宋体" w:eastAsia="宋体" w:cs="宋体"/>
          <w:bCs/>
          <w:color w:val="auto"/>
          <w:sz w:val="22"/>
          <w:szCs w:val="22"/>
          <w:highlight w:val="none"/>
          <w:lang w:eastAsia="zh-CN"/>
        </w:rPr>
        <w:t>职业资格或职称证书</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如有</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岗位证书（如有）、社保证明等</w:t>
      </w:r>
      <w:r>
        <w:rPr>
          <w:rFonts w:hint="eastAsia" w:ascii="宋体" w:hAnsi="宋体" w:eastAsia="宋体" w:cs="宋体"/>
          <w:bCs/>
          <w:color w:val="auto"/>
          <w:sz w:val="22"/>
          <w:szCs w:val="22"/>
          <w:highlight w:val="none"/>
        </w:rPr>
        <w:t>复印件加盖公司印章。</w:t>
      </w:r>
    </w:p>
    <w:p w14:paraId="20EE0727">
      <w:pPr>
        <w:spacing w:line="400" w:lineRule="atLeast"/>
        <w:rPr>
          <w:rFonts w:hint="eastAsia" w:ascii="宋体" w:hAnsi="宋体" w:eastAsia="宋体" w:cs="宋体"/>
          <w:color w:val="auto"/>
          <w:sz w:val="22"/>
          <w:szCs w:val="22"/>
          <w:highlight w:val="none"/>
        </w:rPr>
      </w:pPr>
    </w:p>
    <w:p w14:paraId="1C3321BB">
      <w:pPr>
        <w:spacing w:line="400" w:lineRule="atLeast"/>
        <w:rPr>
          <w:rFonts w:hint="eastAsia" w:ascii="宋体" w:hAnsi="宋体" w:eastAsia="宋体" w:cs="宋体"/>
          <w:color w:val="auto"/>
          <w:sz w:val="22"/>
          <w:szCs w:val="22"/>
          <w:highlight w:val="none"/>
        </w:rPr>
      </w:pPr>
    </w:p>
    <w:p w14:paraId="2D523949">
      <w:pPr>
        <w:spacing w:line="500" w:lineRule="exact"/>
        <w:ind w:right="-159" w:firstLine="2420" w:firstLineChars="11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（公章）</w:t>
      </w:r>
    </w:p>
    <w:p w14:paraId="23CC166D">
      <w:pPr>
        <w:spacing w:line="500" w:lineRule="exact"/>
        <w:ind w:right="-159" w:firstLine="2420" w:firstLineChars="11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（盖章/签字）</w:t>
      </w:r>
    </w:p>
    <w:p w14:paraId="08E46DC9">
      <w:pPr>
        <w:spacing w:line="50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B27B433">
      <w:pPr>
        <w:rPr>
          <w:rFonts w:hint="eastAsia" w:ascii="宋体" w:hAnsi="宋体" w:eastAsia="宋体" w:cs="宋体"/>
          <w:color w:val="auto"/>
          <w:highlight w:val="none"/>
          <w:lang w:val="en-US" w:eastAsia="zh-CN"/>
        </w:rPr>
      </w:pPr>
    </w:p>
    <w:p w14:paraId="1F9CB8E7">
      <w:pPr>
        <w:pStyle w:val="10"/>
        <w:rPr>
          <w:rFonts w:hint="eastAsia" w:ascii="宋体" w:hAnsi="宋体" w:eastAsia="宋体" w:cs="宋体"/>
          <w:color w:val="auto"/>
          <w:highlight w:val="none"/>
          <w:lang w:val="en-US" w:eastAsia="zh-CN"/>
        </w:rPr>
      </w:pPr>
    </w:p>
    <w:p w14:paraId="13720048">
      <w:pPr>
        <w:rPr>
          <w:rFonts w:hint="eastAsia" w:ascii="宋体" w:hAnsi="宋体" w:eastAsia="宋体" w:cs="宋体"/>
          <w:color w:val="auto"/>
          <w:highlight w:val="none"/>
          <w:lang w:val="en-US" w:eastAsia="zh-CN"/>
        </w:rPr>
      </w:pPr>
    </w:p>
    <w:p w14:paraId="0F19F3A4">
      <w:pPr>
        <w:pStyle w:val="10"/>
        <w:rPr>
          <w:rFonts w:hint="eastAsia" w:ascii="宋体" w:hAnsi="宋体" w:eastAsia="宋体" w:cs="宋体"/>
          <w:color w:val="auto"/>
          <w:highlight w:val="none"/>
          <w:lang w:val="en-US" w:eastAsia="zh-CN"/>
        </w:rPr>
      </w:pPr>
    </w:p>
    <w:p w14:paraId="6BE1565E">
      <w:pPr>
        <w:rPr>
          <w:rFonts w:hint="eastAsia" w:ascii="宋体" w:hAnsi="宋体" w:eastAsia="宋体" w:cs="宋体"/>
          <w:color w:val="auto"/>
          <w:highlight w:val="none"/>
          <w:lang w:val="en-US" w:eastAsia="zh-CN"/>
        </w:rPr>
      </w:pPr>
    </w:p>
    <w:p w14:paraId="6E508640">
      <w:pPr>
        <w:pStyle w:val="10"/>
        <w:rPr>
          <w:rFonts w:hint="eastAsia" w:ascii="宋体" w:hAnsi="宋体" w:eastAsia="宋体" w:cs="宋体"/>
          <w:color w:val="auto"/>
          <w:highlight w:val="none"/>
          <w:lang w:val="en-US" w:eastAsia="zh-CN"/>
        </w:rPr>
      </w:pPr>
    </w:p>
    <w:p w14:paraId="240B007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auto"/>
          <w:sz w:val="22"/>
          <w:szCs w:val="22"/>
          <w:highlight w:val="none"/>
        </w:rPr>
      </w:pPr>
      <w:r>
        <w:rPr>
          <w:rFonts w:hint="eastAsia"/>
          <w:b/>
          <w:bCs/>
          <w:color w:val="auto"/>
          <w:sz w:val="22"/>
          <w:szCs w:val="22"/>
          <w:highlight w:val="none"/>
          <w:lang w:eastAsia="zh-CN"/>
        </w:rPr>
        <w:t>附件</w:t>
      </w:r>
      <w:r>
        <w:rPr>
          <w:rFonts w:hint="eastAsia"/>
          <w:b/>
          <w:bCs/>
          <w:color w:val="auto"/>
          <w:sz w:val="22"/>
          <w:szCs w:val="22"/>
          <w:highlight w:val="none"/>
          <w:lang w:val="en-US" w:eastAsia="zh-CN"/>
        </w:rPr>
        <w:t xml:space="preserve">2 </w:t>
      </w:r>
      <w:r>
        <w:rPr>
          <w:rFonts w:hint="eastAsia"/>
          <w:b/>
          <w:bCs/>
          <w:color w:val="auto"/>
          <w:sz w:val="22"/>
          <w:szCs w:val="22"/>
          <w:highlight w:val="none"/>
        </w:rPr>
        <w:t>本项目的</w:t>
      </w:r>
      <w:r>
        <w:rPr>
          <w:rFonts w:hint="eastAsia"/>
          <w:b/>
          <w:bCs/>
          <w:color w:val="auto"/>
          <w:sz w:val="22"/>
          <w:szCs w:val="22"/>
          <w:highlight w:val="none"/>
          <w:lang w:val="en-US" w:eastAsia="zh-CN"/>
        </w:rPr>
        <w:t>项目负责人</w:t>
      </w:r>
      <w:r>
        <w:rPr>
          <w:rFonts w:hint="eastAsia"/>
          <w:b/>
          <w:bCs/>
          <w:color w:val="auto"/>
          <w:sz w:val="22"/>
          <w:szCs w:val="22"/>
          <w:highlight w:val="none"/>
        </w:rPr>
        <w:t>简历表</w:t>
      </w:r>
    </w:p>
    <w:tbl>
      <w:tblPr>
        <w:tblStyle w:val="24"/>
        <w:tblW w:w="928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2037"/>
        <w:gridCol w:w="1252"/>
        <w:gridCol w:w="1127"/>
        <w:gridCol w:w="1094"/>
        <w:gridCol w:w="769"/>
        <w:gridCol w:w="580"/>
        <w:gridCol w:w="2428"/>
      </w:tblGrid>
      <w:tr w14:paraId="2D5C63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2037" w:type="dxa"/>
            <w:tcBorders>
              <w:bottom w:val="single" w:color="auto" w:sz="8" w:space="0"/>
              <w:right w:val="single" w:color="auto" w:sz="8" w:space="0"/>
            </w:tcBorders>
            <w:noWrap w:val="0"/>
            <w:tcMar>
              <w:top w:w="0" w:type="dxa"/>
              <w:left w:w="108" w:type="dxa"/>
              <w:bottom w:w="0" w:type="dxa"/>
              <w:right w:w="108" w:type="dxa"/>
            </w:tcMar>
            <w:vAlign w:val="center"/>
          </w:tcPr>
          <w:p w14:paraId="13D5658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姓 名</w:t>
            </w:r>
          </w:p>
        </w:tc>
        <w:tc>
          <w:tcPr>
            <w:tcW w:w="1252" w:type="dxa"/>
            <w:tcBorders>
              <w:left w:val="nil"/>
              <w:bottom w:val="single" w:color="auto" w:sz="8" w:space="0"/>
              <w:right w:val="single" w:color="auto" w:sz="8" w:space="0"/>
            </w:tcBorders>
            <w:noWrap w:val="0"/>
            <w:tcMar>
              <w:top w:w="0" w:type="dxa"/>
              <w:left w:w="108" w:type="dxa"/>
              <w:bottom w:w="0" w:type="dxa"/>
              <w:right w:w="108" w:type="dxa"/>
            </w:tcMar>
            <w:vAlign w:val="center"/>
          </w:tcPr>
          <w:p w14:paraId="7B68C44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127" w:type="dxa"/>
            <w:tcBorders>
              <w:left w:val="nil"/>
              <w:bottom w:val="single" w:color="auto" w:sz="8" w:space="0"/>
              <w:right w:val="single" w:color="auto" w:sz="8" w:space="0"/>
            </w:tcBorders>
            <w:noWrap w:val="0"/>
            <w:tcMar>
              <w:top w:w="0" w:type="dxa"/>
              <w:left w:w="108" w:type="dxa"/>
              <w:bottom w:w="0" w:type="dxa"/>
              <w:right w:w="108" w:type="dxa"/>
            </w:tcMar>
            <w:vAlign w:val="center"/>
          </w:tcPr>
          <w:p w14:paraId="4DB2CCFD">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性别</w:t>
            </w:r>
          </w:p>
        </w:tc>
        <w:tc>
          <w:tcPr>
            <w:tcW w:w="1094" w:type="dxa"/>
            <w:tcBorders>
              <w:left w:val="nil"/>
              <w:bottom w:val="single" w:color="auto" w:sz="8" w:space="0"/>
              <w:right w:val="single" w:color="auto" w:sz="8" w:space="0"/>
            </w:tcBorders>
            <w:noWrap w:val="0"/>
            <w:tcMar>
              <w:top w:w="0" w:type="dxa"/>
              <w:left w:w="108" w:type="dxa"/>
              <w:bottom w:w="0" w:type="dxa"/>
              <w:right w:w="108" w:type="dxa"/>
            </w:tcMar>
            <w:vAlign w:val="center"/>
          </w:tcPr>
          <w:p w14:paraId="059F625C">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349" w:type="dxa"/>
            <w:gridSpan w:val="2"/>
            <w:tcBorders>
              <w:left w:val="nil"/>
              <w:bottom w:val="single" w:color="auto" w:sz="8" w:space="0"/>
              <w:right w:val="single" w:color="auto" w:sz="8" w:space="0"/>
            </w:tcBorders>
            <w:noWrap w:val="0"/>
            <w:tcMar>
              <w:top w:w="0" w:type="dxa"/>
              <w:left w:w="108" w:type="dxa"/>
              <w:bottom w:w="0" w:type="dxa"/>
              <w:right w:w="108" w:type="dxa"/>
            </w:tcMar>
            <w:vAlign w:val="center"/>
          </w:tcPr>
          <w:p w14:paraId="03553075">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出生日期</w:t>
            </w:r>
          </w:p>
        </w:tc>
        <w:tc>
          <w:tcPr>
            <w:tcW w:w="2428" w:type="dxa"/>
            <w:tcBorders>
              <w:left w:val="nil"/>
              <w:bottom w:val="single" w:color="auto" w:sz="8" w:space="0"/>
            </w:tcBorders>
            <w:noWrap w:val="0"/>
            <w:tcMar>
              <w:top w:w="0" w:type="dxa"/>
              <w:left w:w="108" w:type="dxa"/>
              <w:bottom w:w="0" w:type="dxa"/>
              <w:right w:w="108" w:type="dxa"/>
            </w:tcMar>
            <w:vAlign w:val="center"/>
          </w:tcPr>
          <w:p w14:paraId="1742AC5D">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年 月 日</w:t>
            </w:r>
          </w:p>
        </w:tc>
      </w:tr>
      <w:tr w14:paraId="7F34D7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2037" w:type="dxa"/>
            <w:tcBorders>
              <w:top w:val="nil"/>
              <w:bottom w:val="single" w:color="auto" w:sz="8" w:space="0"/>
              <w:right w:val="single" w:color="auto" w:sz="8" w:space="0"/>
            </w:tcBorders>
            <w:noWrap w:val="0"/>
            <w:tcMar>
              <w:top w:w="0" w:type="dxa"/>
              <w:left w:w="108" w:type="dxa"/>
              <w:bottom w:w="0" w:type="dxa"/>
              <w:right w:w="108" w:type="dxa"/>
            </w:tcMar>
            <w:vAlign w:val="center"/>
          </w:tcPr>
          <w:p w14:paraId="2423497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毕业院校专业</w:t>
            </w:r>
          </w:p>
        </w:tc>
        <w:tc>
          <w:tcPr>
            <w:tcW w:w="3473"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8F876E">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134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052018">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毕业时间</w:t>
            </w:r>
          </w:p>
        </w:tc>
        <w:tc>
          <w:tcPr>
            <w:tcW w:w="2428" w:type="dxa"/>
            <w:tcBorders>
              <w:top w:val="nil"/>
              <w:left w:val="nil"/>
              <w:bottom w:val="single" w:color="auto" w:sz="8" w:space="0"/>
            </w:tcBorders>
            <w:noWrap w:val="0"/>
            <w:tcMar>
              <w:top w:w="0" w:type="dxa"/>
              <w:left w:w="108" w:type="dxa"/>
              <w:bottom w:w="0" w:type="dxa"/>
              <w:right w:w="108" w:type="dxa"/>
            </w:tcMar>
            <w:vAlign w:val="center"/>
          </w:tcPr>
          <w:p w14:paraId="6616ABE6">
            <w:pPr>
              <w:keepNext w:val="0"/>
              <w:keepLines w:val="0"/>
              <w:widowControl/>
              <w:suppressLineNumbers w:val="0"/>
              <w:spacing w:before="0" w:beforeAutospacing="0" w:after="0" w:afterAutospacing="0"/>
              <w:ind w:left="0" w:right="0" w:firstLine="420"/>
              <w:rPr>
                <w:rFonts w:hint="default" w:ascii="宋体" w:hAnsi="宋体"/>
                <w:color w:val="auto"/>
                <w:kern w:val="0"/>
                <w:sz w:val="22"/>
                <w:szCs w:val="22"/>
                <w:highlight w:val="none"/>
              </w:rPr>
            </w:pPr>
            <w:r>
              <w:rPr>
                <w:rFonts w:hint="eastAsia" w:ascii="宋体" w:hAnsi="宋体"/>
                <w:color w:val="auto"/>
                <w:kern w:val="0"/>
                <w:sz w:val="22"/>
                <w:szCs w:val="22"/>
                <w:highlight w:val="none"/>
              </w:rPr>
              <w:t>年 月 日</w:t>
            </w:r>
          </w:p>
        </w:tc>
      </w:tr>
      <w:tr w14:paraId="51AA58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2037" w:type="dxa"/>
            <w:tcBorders>
              <w:top w:val="nil"/>
              <w:bottom w:val="single" w:color="auto" w:sz="8" w:space="0"/>
              <w:right w:val="single" w:color="auto" w:sz="8" w:space="0"/>
            </w:tcBorders>
            <w:noWrap w:val="0"/>
            <w:tcMar>
              <w:top w:w="0" w:type="dxa"/>
              <w:left w:w="108" w:type="dxa"/>
              <w:bottom w:w="0" w:type="dxa"/>
              <w:right w:w="108" w:type="dxa"/>
            </w:tcMar>
            <w:vAlign w:val="center"/>
          </w:tcPr>
          <w:p w14:paraId="3A17BE95">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从事本专业时间</w:t>
            </w:r>
          </w:p>
        </w:tc>
        <w:tc>
          <w:tcPr>
            <w:tcW w:w="237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B1131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2443"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5663BD">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为申请人服务时间</w:t>
            </w:r>
          </w:p>
        </w:tc>
        <w:tc>
          <w:tcPr>
            <w:tcW w:w="2428" w:type="dxa"/>
            <w:tcBorders>
              <w:top w:val="nil"/>
              <w:left w:val="nil"/>
              <w:bottom w:val="single" w:color="auto" w:sz="8" w:space="0"/>
            </w:tcBorders>
            <w:noWrap w:val="0"/>
            <w:tcMar>
              <w:top w:w="0" w:type="dxa"/>
              <w:left w:w="108" w:type="dxa"/>
              <w:bottom w:w="0" w:type="dxa"/>
              <w:right w:w="108" w:type="dxa"/>
            </w:tcMar>
            <w:vAlign w:val="center"/>
          </w:tcPr>
          <w:p w14:paraId="086589E2">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03450E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2037" w:type="dxa"/>
            <w:tcBorders>
              <w:top w:val="nil"/>
              <w:bottom w:val="single" w:color="auto" w:sz="8" w:space="0"/>
              <w:right w:val="single" w:color="auto" w:sz="8" w:space="0"/>
            </w:tcBorders>
            <w:noWrap w:val="0"/>
            <w:tcMar>
              <w:top w:w="0" w:type="dxa"/>
              <w:left w:w="108" w:type="dxa"/>
              <w:bottom w:w="0" w:type="dxa"/>
              <w:right w:w="108" w:type="dxa"/>
            </w:tcMar>
            <w:vAlign w:val="center"/>
          </w:tcPr>
          <w:p w14:paraId="0582134F">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执业注册</w:t>
            </w:r>
          </w:p>
        </w:tc>
        <w:tc>
          <w:tcPr>
            <w:tcW w:w="237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48584F">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2443"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6BEF8E">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职   称</w:t>
            </w:r>
          </w:p>
        </w:tc>
        <w:tc>
          <w:tcPr>
            <w:tcW w:w="2428" w:type="dxa"/>
            <w:tcBorders>
              <w:top w:val="nil"/>
              <w:left w:val="nil"/>
              <w:bottom w:val="single" w:color="auto" w:sz="8" w:space="0"/>
            </w:tcBorders>
            <w:noWrap w:val="0"/>
            <w:tcMar>
              <w:top w:w="0" w:type="dxa"/>
              <w:left w:w="108" w:type="dxa"/>
              <w:bottom w:w="0" w:type="dxa"/>
              <w:right w:w="108" w:type="dxa"/>
            </w:tcMar>
            <w:vAlign w:val="center"/>
          </w:tcPr>
          <w:p w14:paraId="62DD0C9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413FD9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4416" w:type="dxa"/>
            <w:gridSpan w:val="3"/>
            <w:tcBorders>
              <w:top w:val="nil"/>
              <w:bottom w:val="single" w:color="auto" w:sz="8" w:space="0"/>
              <w:right w:val="single" w:color="auto" w:sz="8" w:space="0"/>
            </w:tcBorders>
            <w:noWrap w:val="0"/>
            <w:tcMar>
              <w:top w:w="0" w:type="dxa"/>
              <w:left w:w="108" w:type="dxa"/>
              <w:bottom w:w="0" w:type="dxa"/>
              <w:right w:w="108" w:type="dxa"/>
            </w:tcMar>
            <w:vAlign w:val="center"/>
          </w:tcPr>
          <w:p w14:paraId="62EFA8B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在本项目拟任职务</w:t>
            </w:r>
          </w:p>
        </w:tc>
        <w:tc>
          <w:tcPr>
            <w:tcW w:w="4871" w:type="dxa"/>
            <w:gridSpan w:val="4"/>
            <w:tcBorders>
              <w:top w:val="nil"/>
              <w:left w:val="nil"/>
              <w:bottom w:val="single" w:color="auto" w:sz="8" w:space="0"/>
            </w:tcBorders>
            <w:noWrap w:val="0"/>
            <w:tcMar>
              <w:top w:w="0" w:type="dxa"/>
              <w:left w:w="108" w:type="dxa"/>
              <w:bottom w:w="0" w:type="dxa"/>
              <w:right w:w="108" w:type="dxa"/>
            </w:tcMar>
            <w:vAlign w:val="center"/>
          </w:tcPr>
          <w:p w14:paraId="2CC2623E">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59B43C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9287" w:type="dxa"/>
            <w:gridSpan w:val="7"/>
            <w:tcBorders>
              <w:top w:val="nil"/>
              <w:bottom w:val="single" w:color="auto" w:sz="8" w:space="0"/>
            </w:tcBorders>
            <w:noWrap w:val="0"/>
            <w:tcMar>
              <w:top w:w="0" w:type="dxa"/>
              <w:left w:w="108" w:type="dxa"/>
              <w:bottom w:w="0" w:type="dxa"/>
              <w:right w:w="108" w:type="dxa"/>
            </w:tcMar>
            <w:vAlign w:val="center"/>
          </w:tcPr>
          <w:p w14:paraId="37C0CF03">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主 要 经 历</w:t>
            </w:r>
          </w:p>
        </w:tc>
      </w:tr>
      <w:tr w14:paraId="4971E1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trPr>
        <w:tc>
          <w:tcPr>
            <w:tcW w:w="2037" w:type="dxa"/>
            <w:tcBorders>
              <w:top w:val="nil"/>
              <w:bottom w:val="single" w:color="auto" w:sz="8" w:space="0"/>
              <w:right w:val="single" w:color="auto" w:sz="8" w:space="0"/>
            </w:tcBorders>
            <w:noWrap w:val="0"/>
            <w:tcMar>
              <w:top w:w="0" w:type="dxa"/>
              <w:left w:w="108" w:type="dxa"/>
              <w:bottom w:w="0" w:type="dxa"/>
              <w:right w:w="108" w:type="dxa"/>
            </w:tcMar>
            <w:vAlign w:val="center"/>
          </w:tcPr>
          <w:p w14:paraId="6F004D8B">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时间</w:t>
            </w:r>
          </w:p>
        </w:tc>
        <w:tc>
          <w:tcPr>
            <w:tcW w:w="424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A4E046">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参加过的项目名称及规模</w:t>
            </w:r>
          </w:p>
        </w:tc>
        <w:tc>
          <w:tcPr>
            <w:tcW w:w="3008" w:type="dxa"/>
            <w:gridSpan w:val="2"/>
            <w:tcBorders>
              <w:top w:val="nil"/>
              <w:left w:val="nil"/>
              <w:bottom w:val="single" w:color="auto" w:sz="8" w:space="0"/>
            </w:tcBorders>
            <w:noWrap w:val="0"/>
            <w:tcMar>
              <w:top w:w="0" w:type="dxa"/>
              <w:left w:w="108" w:type="dxa"/>
              <w:bottom w:w="0" w:type="dxa"/>
              <w:right w:w="108" w:type="dxa"/>
            </w:tcMar>
            <w:vAlign w:val="center"/>
          </w:tcPr>
          <w:p w14:paraId="25CDC139">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r>
              <w:rPr>
                <w:rFonts w:hint="eastAsia" w:ascii="宋体" w:hAnsi="宋体"/>
                <w:color w:val="auto"/>
                <w:kern w:val="0"/>
                <w:sz w:val="22"/>
                <w:szCs w:val="22"/>
                <w:highlight w:val="none"/>
              </w:rPr>
              <w:t>该项目中担任职务</w:t>
            </w:r>
          </w:p>
        </w:tc>
      </w:tr>
      <w:tr w14:paraId="3DCB0A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17" w:hRule="atLeast"/>
        </w:trPr>
        <w:tc>
          <w:tcPr>
            <w:tcW w:w="2037" w:type="dxa"/>
            <w:tcBorders>
              <w:top w:val="nil"/>
              <w:bottom w:val="single" w:color="auto" w:sz="8" w:space="0"/>
              <w:right w:val="single" w:color="auto" w:sz="8" w:space="0"/>
            </w:tcBorders>
            <w:noWrap w:val="0"/>
            <w:tcMar>
              <w:top w:w="0" w:type="dxa"/>
              <w:left w:w="108" w:type="dxa"/>
              <w:bottom w:w="0" w:type="dxa"/>
              <w:right w:w="108" w:type="dxa"/>
            </w:tcMar>
            <w:vAlign w:val="center"/>
          </w:tcPr>
          <w:p w14:paraId="0BFFFC19">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424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30ED5E">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3008" w:type="dxa"/>
            <w:gridSpan w:val="2"/>
            <w:tcBorders>
              <w:top w:val="nil"/>
              <w:left w:val="nil"/>
              <w:bottom w:val="single" w:color="auto" w:sz="8" w:space="0"/>
            </w:tcBorders>
            <w:noWrap w:val="0"/>
            <w:tcMar>
              <w:top w:w="0" w:type="dxa"/>
              <w:left w:w="108" w:type="dxa"/>
              <w:bottom w:w="0" w:type="dxa"/>
              <w:right w:w="108" w:type="dxa"/>
            </w:tcMar>
            <w:vAlign w:val="center"/>
          </w:tcPr>
          <w:p w14:paraId="5596DB8A">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r w14:paraId="3C5884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17" w:hRule="atLeast"/>
        </w:trPr>
        <w:tc>
          <w:tcPr>
            <w:tcW w:w="2037" w:type="dxa"/>
            <w:tcBorders>
              <w:top w:val="nil"/>
              <w:right w:val="single" w:color="auto" w:sz="8" w:space="0"/>
            </w:tcBorders>
            <w:noWrap w:val="0"/>
            <w:tcMar>
              <w:top w:w="0" w:type="dxa"/>
              <w:left w:w="108" w:type="dxa"/>
              <w:bottom w:w="0" w:type="dxa"/>
              <w:right w:w="108" w:type="dxa"/>
            </w:tcMar>
            <w:vAlign w:val="center"/>
          </w:tcPr>
          <w:p w14:paraId="234C0DD0">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4242" w:type="dxa"/>
            <w:gridSpan w:val="4"/>
            <w:tcBorders>
              <w:top w:val="nil"/>
              <w:left w:val="nil"/>
              <w:right w:val="single" w:color="auto" w:sz="8" w:space="0"/>
            </w:tcBorders>
            <w:noWrap w:val="0"/>
            <w:tcMar>
              <w:top w:w="0" w:type="dxa"/>
              <w:left w:w="108" w:type="dxa"/>
              <w:bottom w:w="0" w:type="dxa"/>
              <w:right w:w="108" w:type="dxa"/>
            </w:tcMar>
            <w:vAlign w:val="center"/>
          </w:tcPr>
          <w:p w14:paraId="3D75FADB">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c>
          <w:tcPr>
            <w:tcW w:w="3008" w:type="dxa"/>
            <w:gridSpan w:val="2"/>
            <w:tcBorders>
              <w:top w:val="nil"/>
              <w:left w:val="nil"/>
            </w:tcBorders>
            <w:noWrap w:val="0"/>
            <w:tcMar>
              <w:top w:w="0" w:type="dxa"/>
              <w:left w:w="108" w:type="dxa"/>
              <w:bottom w:w="0" w:type="dxa"/>
              <w:right w:w="108" w:type="dxa"/>
            </w:tcMar>
            <w:vAlign w:val="center"/>
          </w:tcPr>
          <w:p w14:paraId="315F1C43">
            <w:pPr>
              <w:keepNext w:val="0"/>
              <w:keepLines w:val="0"/>
              <w:widowControl/>
              <w:suppressLineNumbers w:val="0"/>
              <w:spacing w:before="0" w:beforeAutospacing="0" w:after="0" w:afterAutospacing="0"/>
              <w:ind w:left="0" w:right="0"/>
              <w:jc w:val="center"/>
              <w:rPr>
                <w:rFonts w:hint="default" w:ascii="宋体" w:hAnsi="宋体"/>
                <w:color w:val="auto"/>
                <w:kern w:val="0"/>
                <w:sz w:val="22"/>
                <w:szCs w:val="22"/>
                <w:highlight w:val="none"/>
              </w:rPr>
            </w:pPr>
          </w:p>
        </w:tc>
      </w:tr>
    </w:tbl>
    <w:p w14:paraId="3EA3842F">
      <w:pPr>
        <w:adjustRightInd w:val="0"/>
        <w:snapToGrid w:val="0"/>
        <w:spacing w:line="560" w:lineRule="exact"/>
        <w:rPr>
          <w:rFonts w:ascii="宋体" w:hAnsi="宋体" w:cs="宋体"/>
          <w:b/>
          <w:color w:val="auto"/>
          <w:sz w:val="22"/>
          <w:szCs w:val="22"/>
          <w:highlight w:val="none"/>
        </w:rPr>
      </w:pPr>
      <w:r>
        <w:rPr>
          <w:rFonts w:hint="eastAsia" w:ascii="宋体" w:hAnsi="宋体" w:cs="宋体"/>
          <w:b/>
          <w:color w:val="auto"/>
          <w:sz w:val="22"/>
          <w:szCs w:val="22"/>
          <w:highlight w:val="none"/>
        </w:rPr>
        <w:t>备注：后附相关证书证件</w:t>
      </w:r>
      <w:r>
        <w:rPr>
          <w:rFonts w:hint="eastAsia" w:ascii="宋体" w:hAnsi="宋体" w:cs="宋体"/>
          <w:b/>
          <w:color w:val="auto"/>
          <w:sz w:val="22"/>
          <w:szCs w:val="22"/>
          <w:highlight w:val="none"/>
          <w:lang w:eastAsia="zh-CN"/>
        </w:rPr>
        <w:t>复印件（扫描件）</w:t>
      </w:r>
      <w:r>
        <w:rPr>
          <w:rFonts w:hint="eastAsia" w:ascii="宋体" w:hAnsi="宋体" w:cs="宋体"/>
          <w:b/>
          <w:color w:val="auto"/>
          <w:sz w:val="22"/>
          <w:szCs w:val="22"/>
          <w:highlight w:val="none"/>
        </w:rPr>
        <w:t>加盖公章。</w:t>
      </w:r>
    </w:p>
    <w:p w14:paraId="1AA33515">
      <w:pPr>
        <w:rPr>
          <w:rFonts w:hint="eastAsia" w:ascii="宋体" w:hAnsi="宋体" w:eastAsia="宋体" w:cs="宋体"/>
          <w:color w:val="auto"/>
          <w:sz w:val="22"/>
          <w:szCs w:val="22"/>
          <w:highlight w:val="none"/>
          <w:lang w:val="en-US" w:eastAsia="zh-CN"/>
        </w:rPr>
      </w:pPr>
    </w:p>
    <w:p w14:paraId="544731CE">
      <w:pPr>
        <w:pStyle w:val="10"/>
        <w:rPr>
          <w:rFonts w:hint="eastAsia" w:ascii="宋体" w:hAnsi="宋体" w:eastAsia="宋体" w:cs="宋体"/>
          <w:color w:val="auto"/>
          <w:sz w:val="22"/>
          <w:szCs w:val="22"/>
          <w:highlight w:val="none"/>
          <w:lang w:val="en-US" w:eastAsia="zh-CN"/>
        </w:rPr>
      </w:pPr>
    </w:p>
    <w:p w14:paraId="1642D497">
      <w:pPr>
        <w:rPr>
          <w:rFonts w:hint="eastAsia" w:ascii="宋体" w:hAnsi="宋体" w:eastAsia="宋体" w:cs="宋体"/>
          <w:color w:val="auto"/>
          <w:sz w:val="22"/>
          <w:szCs w:val="22"/>
          <w:highlight w:val="none"/>
          <w:lang w:val="en-US" w:eastAsia="zh-CN"/>
        </w:rPr>
      </w:pPr>
    </w:p>
    <w:p w14:paraId="4D8CA72B">
      <w:pPr>
        <w:spacing w:line="500" w:lineRule="exact"/>
        <w:ind w:right="-159" w:firstLine="2420" w:firstLineChars="1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（公章）</w:t>
      </w:r>
    </w:p>
    <w:p w14:paraId="3A3E685A">
      <w:pPr>
        <w:spacing w:line="500" w:lineRule="exact"/>
        <w:ind w:right="-159" w:firstLine="2420" w:firstLineChars="1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（盖章/签字）</w:t>
      </w:r>
    </w:p>
    <w:p w14:paraId="1CD410FD">
      <w:pPr>
        <w:spacing w:line="500" w:lineRule="exact"/>
        <w:ind w:firstLine="3520" w:firstLineChars="1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rPr>
        <w:t>日</w:t>
      </w:r>
    </w:p>
    <w:p w14:paraId="6BE993C8">
      <w:pPr>
        <w:pStyle w:val="8"/>
        <w:rPr>
          <w:rFonts w:hint="eastAsia" w:ascii="宋体" w:hAnsi="宋体" w:eastAsia="宋体" w:cs="宋体"/>
          <w:color w:val="auto"/>
          <w:highlight w:val="none"/>
          <w:lang w:val="en-US" w:eastAsia="zh-CN"/>
        </w:rPr>
      </w:pPr>
    </w:p>
    <w:p w14:paraId="03617854">
      <w:pPr>
        <w:tabs>
          <w:tab w:val="left" w:pos="4200"/>
        </w:tabs>
        <w:spacing w:line="0" w:lineRule="atLeast"/>
        <w:rPr>
          <w:rFonts w:ascii="宋体" w:hAnsi="宋体"/>
          <w:color w:val="auto"/>
          <w:sz w:val="24"/>
          <w:highlight w:val="none"/>
        </w:rPr>
        <w:sectPr>
          <w:pgSz w:w="11905" w:h="16838"/>
          <w:pgMar w:top="1417" w:right="1361" w:bottom="1134" w:left="1587" w:header="850" w:footer="992" w:gutter="0"/>
          <w:pgNumType w:fmt="decimal"/>
          <w:cols w:space="720" w:num="1"/>
          <w:docGrid w:type="lines" w:linePitch="317" w:charSpace="0"/>
        </w:sectPr>
      </w:pPr>
    </w:p>
    <w:p w14:paraId="35651A2B">
      <w:pPr>
        <w:pStyle w:val="3"/>
        <w:numPr>
          <w:ilvl w:val="1"/>
          <w:numId w:val="0"/>
        </w:numPr>
        <w:spacing w:before="0" w:after="0" w:line="360" w:lineRule="auto"/>
        <w:ind w:leftChars="0"/>
        <w:jc w:val="center"/>
        <w:rPr>
          <w:rStyle w:val="92"/>
          <w:rFonts w:hint="eastAsia" w:ascii="宋体" w:hAnsi="宋体" w:eastAsia="宋体" w:cs="宋体"/>
          <w:b/>
          <w:bCs/>
          <w:iCs/>
          <w:color w:val="auto"/>
          <w:sz w:val="22"/>
          <w:szCs w:val="22"/>
          <w:highlight w:val="none"/>
          <w:lang w:eastAsia="zh-CN"/>
        </w:rPr>
      </w:pPr>
      <w:r>
        <w:rPr>
          <w:rStyle w:val="92"/>
          <w:rFonts w:hint="eastAsia" w:ascii="宋体" w:hAnsi="宋体" w:cs="宋体"/>
          <w:b/>
          <w:bCs/>
          <w:iCs/>
          <w:color w:val="auto"/>
          <w:sz w:val="22"/>
          <w:szCs w:val="22"/>
          <w:highlight w:val="none"/>
          <w:lang w:eastAsia="zh-CN"/>
        </w:rPr>
        <w:t>（</w:t>
      </w:r>
      <w:r>
        <w:rPr>
          <w:rStyle w:val="92"/>
          <w:rFonts w:hint="eastAsia" w:ascii="宋体" w:hAnsi="宋体" w:cs="宋体"/>
          <w:b/>
          <w:bCs/>
          <w:iCs/>
          <w:color w:val="auto"/>
          <w:sz w:val="22"/>
          <w:szCs w:val="22"/>
          <w:highlight w:val="none"/>
          <w:lang w:val="en-US" w:eastAsia="zh-CN"/>
        </w:rPr>
        <w:t>三</w:t>
      </w:r>
      <w:r>
        <w:rPr>
          <w:rStyle w:val="92"/>
          <w:rFonts w:hint="eastAsia" w:ascii="宋体" w:hAnsi="宋体" w:cs="宋体"/>
          <w:b/>
          <w:bCs/>
          <w:iCs/>
          <w:color w:val="auto"/>
          <w:sz w:val="22"/>
          <w:szCs w:val="22"/>
          <w:highlight w:val="none"/>
          <w:lang w:eastAsia="zh-CN"/>
        </w:rPr>
        <w:t>）</w:t>
      </w:r>
      <w:r>
        <w:rPr>
          <w:rStyle w:val="92"/>
          <w:rFonts w:hint="eastAsia" w:ascii="宋体" w:hAnsi="宋体" w:cs="宋体"/>
          <w:b/>
          <w:bCs/>
          <w:iCs/>
          <w:color w:val="auto"/>
          <w:sz w:val="22"/>
          <w:szCs w:val="22"/>
          <w:highlight w:val="none"/>
          <w:lang w:val="en-US" w:eastAsia="zh-CN"/>
        </w:rPr>
        <w:t>企业</w:t>
      </w:r>
      <w:r>
        <w:rPr>
          <w:rStyle w:val="92"/>
          <w:rFonts w:hint="eastAsia" w:ascii="宋体" w:hAnsi="宋体" w:cs="宋体"/>
          <w:b/>
          <w:bCs/>
          <w:iCs/>
          <w:color w:val="auto"/>
          <w:sz w:val="22"/>
          <w:szCs w:val="22"/>
          <w:highlight w:val="none"/>
        </w:rPr>
        <w:t>类似项目</w:t>
      </w:r>
      <w:bookmarkEnd w:id="170"/>
      <w:bookmarkEnd w:id="171"/>
      <w:r>
        <w:rPr>
          <w:rStyle w:val="92"/>
          <w:rFonts w:hint="eastAsia" w:ascii="宋体" w:hAnsi="宋体" w:cs="宋体"/>
          <w:b/>
          <w:bCs/>
          <w:iCs/>
          <w:color w:val="auto"/>
          <w:sz w:val="22"/>
          <w:szCs w:val="22"/>
          <w:highlight w:val="none"/>
          <w:lang w:eastAsia="zh-CN"/>
        </w:rPr>
        <w:t>业绩</w:t>
      </w:r>
    </w:p>
    <w:p w14:paraId="7AFEAEF4">
      <w:pPr>
        <w:spacing w:line="400" w:lineRule="atLeas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46CCA11E">
      <w:pPr>
        <w:spacing w:line="400" w:lineRule="atLeas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p>
    <w:p w14:paraId="740DD313">
      <w:pPr>
        <w:pStyle w:val="10"/>
        <w:rPr>
          <w:rFonts w:hint="eastAsia" w:ascii="宋体" w:hAnsi="宋体" w:cs="宋体"/>
          <w:color w:val="auto"/>
          <w:sz w:val="22"/>
          <w:szCs w:val="22"/>
          <w:highlight w:val="none"/>
        </w:rPr>
      </w:pPr>
    </w:p>
    <w:tbl>
      <w:tblPr>
        <w:tblStyle w:val="24"/>
        <w:tblW w:w="93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94"/>
        <w:gridCol w:w="1650"/>
        <w:gridCol w:w="1223"/>
        <w:gridCol w:w="1200"/>
        <w:gridCol w:w="1270"/>
        <w:gridCol w:w="2619"/>
        <w:gridCol w:w="921"/>
      </w:tblGrid>
      <w:tr w14:paraId="4D935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89" w:hRule="atLeast"/>
        </w:trPr>
        <w:tc>
          <w:tcPr>
            <w:tcW w:w="494" w:type="dxa"/>
            <w:noWrap w:val="0"/>
            <w:vAlign w:val="center"/>
          </w:tcPr>
          <w:p w14:paraId="4CD2707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650" w:type="dxa"/>
            <w:noWrap w:val="0"/>
            <w:vAlign w:val="center"/>
          </w:tcPr>
          <w:p w14:paraId="4BD5FFD9">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1223" w:type="dxa"/>
            <w:noWrap w:val="0"/>
            <w:vAlign w:val="center"/>
          </w:tcPr>
          <w:p w14:paraId="6B4A9510">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项目内容</w:t>
            </w:r>
          </w:p>
        </w:tc>
        <w:tc>
          <w:tcPr>
            <w:tcW w:w="1200" w:type="dxa"/>
            <w:tcBorders>
              <w:left w:val="single" w:color="auto" w:sz="4" w:space="0"/>
              <w:right w:val="single" w:color="auto" w:sz="4" w:space="0"/>
            </w:tcBorders>
            <w:noWrap w:val="0"/>
            <w:vAlign w:val="center"/>
          </w:tcPr>
          <w:p w14:paraId="4539B1D4">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合同金额</w:t>
            </w:r>
          </w:p>
          <w:p w14:paraId="621A185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（万元）</w:t>
            </w:r>
          </w:p>
        </w:tc>
        <w:tc>
          <w:tcPr>
            <w:tcW w:w="1270" w:type="dxa"/>
            <w:noWrap w:val="0"/>
            <w:vAlign w:val="center"/>
          </w:tcPr>
          <w:p w14:paraId="45926E16">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完成日期</w:t>
            </w:r>
          </w:p>
        </w:tc>
        <w:tc>
          <w:tcPr>
            <w:tcW w:w="2619" w:type="dxa"/>
            <w:noWrap w:val="0"/>
            <w:vAlign w:val="center"/>
          </w:tcPr>
          <w:p w14:paraId="2EEC3773">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业主名称、联系人及电话</w:t>
            </w:r>
          </w:p>
        </w:tc>
        <w:tc>
          <w:tcPr>
            <w:tcW w:w="921" w:type="dxa"/>
            <w:noWrap w:val="0"/>
            <w:vAlign w:val="center"/>
          </w:tcPr>
          <w:p w14:paraId="76595B9A">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备注</w:t>
            </w:r>
          </w:p>
        </w:tc>
      </w:tr>
      <w:tr w14:paraId="21889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7DC0A29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650" w:type="dxa"/>
            <w:noWrap w:val="0"/>
            <w:vAlign w:val="center"/>
          </w:tcPr>
          <w:p w14:paraId="76EEAC7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4BD3E38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069EE01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65E19B1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498815C9">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6505CB5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33A8D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587A151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650" w:type="dxa"/>
            <w:noWrap w:val="0"/>
            <w:vAlign w:val="center"/>
          </w:tcPr>
          <w:p w14:paraId="3E7FB9C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7D0EBE8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09BF6FE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314A7D3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2308371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1065268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273EE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10E11EE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650" w:type="dxa"/>
            <w:noWrap w:val="0"/>
            <w:vAlign w:val="center"/>
          </w:tcPr>
          <w:p w14:paraId="4DC1D68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158A41B6">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0991C1C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59BC76C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3EFC422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300FA20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06D56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01DE0270">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650" w:type="dxa"/>
            <w:noWrap w:val="0"/>
            <w:vAlign w:val="center"/>
          </w:tcPr>
          <w:p w14:paraId="3653B09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3B3D549B">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0FB12C2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6F89C39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14738C3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0CBD23B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08238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7C2B7F9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650" w:type="dxa"/>
            <w:noWrap w:val="0"/>
            <w:vAlign w:val="center"/>
          </w:tcPr>
          <w:p w14:paraId="64A96EC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32946F0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3CDA1D9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375FCDD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75285A5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61BA25A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20B9F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1FB9234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650" w:type="dxa"/>
            <w:noWrap w:val="0"/>
            <w:vAlign w:val="center"/>
          </w:tcPr>
          <w:p w14:paraId="0DFCF9D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23" w:type="dxa"/>
            <w:noWrap w:val="0"/>
            <w:vAlign w:val="center"/>
          </w:tcPr>
          <w:p w14:paraId="5C6A95AE">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1F98F9A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1270" w:type="dxa"/>
            <w:noWrap w:val="0"/>
            <w:vAlign w:val="center"/>
          </w:tcPr>
          <w:p w14:paraId="6709A15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2619" w:type="dxa"/>
            <w:noWrap w:val="0"/>
            <w:vAlign w:val="top"/>
          </w:tcPr>
          <w:p w14:paraId="3611881E">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c>
          <w:tcPr>
            <w:tcW w:w="921" w:type="dxa"/>
            <w:noWrap w:val="0"/>
            <w:vAlign w:val="top"/>
          </w:tcPr>
          <w:p w14:paraId="5075E73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p>
        </w:tc>
      </w:tr>
      <w:tr w14:paraId="79390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5" w:hRule="atLeast"/>
        </w:trPr>
        <w:tc>
          <w:tcPr>
            <w:tcW w:w="494" w:type="dxa"/>
            <w:noWrap w:val="0"/>
            <w:vAlign w:val="center"/>
          </w:tcPr>
          <w:p w14:paraId="19B99709">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p>
        </w:tc>
        <w:tc>
          <w:tcPr>
            <w:tcW w:w="1650" w:type="dxa"/>
            <w:noWrap w:val="0"/>
            <w:vAlign w:val="center"/>
          </w:tcPr>
          <w:p w14:paraId="5E0404F5">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23" w:type="dxa"/>
            <w:noWrap w:val="0"/>
            <w:vAlign w:val="center"/>
          </w:tcPr>
          <w:p w14:paraId="33A912EE">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46668134">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70" w:type="dxa"/>
            <w:noWrap w:val="0"/>
            <w:vAlign w:val="center"/>
          </w:tcPr>
          <w:p w14:paraId="34044A2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2619" w:type="dxa"/>
            <w:noWrap w:val="0"/>
            <w:vAlign w:val="top"/>
          </w:tcPr>
          <w:p w14:paraId="549346CB">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921" w:type="dxa"/>
            <w:noWrap w:val="0"/>
            <w:vAlign w:val="top"/>
          </w:tcPr>
          <w:p w14:paraId="0D44AF0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r>
      <w:tr w14:paraId="0E0D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494" w:type="dxa"/>
            <w:noWrap w:val="0"/>
            <w:vAlign w:val="center"/>
          </w:tcPr>
          <w:p w14:paraId="1FAFB104">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2"/>
                <w:szCs w:val="22"/>
                <w:highlight w:val="none"/>
              </w:rPr>
            </w:pPr>
          </w:p>
        </w:tc>
        <w:tc>
          <w:tcPr>
            <w:tcW w:w="1650" w:type="dxa"/>
            <w:noWrap w:val="0"/>
            <w:vAlign w:val="center"/>
          </w:tcPr>
          <w:p w14:paraId="626BDB37">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23" w:type="dxa"/>
            <w:noWrap w:val="0"/>
            <w:vAlign w:val="center"/>
          </w:tcPr>
          <w:p w14:paraId="4C8B071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00" w:type="dxa"/>
            <w:tcBorders>
              <w:left w:val="single" w:color="auto" w:sz="4" w:space="0"/>
              <w:right w:val="single" w:color="auto" w:sz="4" w:space="0"/>
            </w:tcBorders>
            <w:noWrap w:val="0"/>
            <w:vAlign w:val="center"/>
          </w:tcPr>
          <w:p w14:paraId="03D151B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1270" w:type="dxa"/>
            <w:noWrap w:val="0"/>
            <w:vAlign w:val="center"/>
          </w:tcPr>
          <w:p w14:paraId="7C614DF7">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2619" w:type="dxa"/>
            <w:noWrap w:val="0"/>
            <w:vAlign w:val="top"/>
          </w:tcPr>
          <w:p w14:paraId="21D00D3D">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c>
          <w:tcPr>
            <w:tcW w:w="921" w:type="dxa"/>
            <w:noWrap w:val="0"/>
            <w:vAlign w:val="top"/>
          </w:tcPr>
          <w:p w14:paraId="6D15422F">
            <w:pPr>
              <w:keepNext w:val="0"/>
              <w:keepLines w:val="0"/>
              <w:suppressLineNumbers w:val="0"/>
              <w:spacing w:before="0" w:beforeAutospacing="0" w:after="0" w:afterAutospacing="0" w:line="360" w:lineRule="auto"/>
              <w:ind w:left="0" w:right="0"/>
              <w:jc w:val="center"/>
              <w:rPr>
                <w:rFonts w:hint="eastAsia" w:ascii="宋体" w:hAnsi="宋体" w:cs="宋体"/>
                <w:color w:val="auto"/>
                <w:sz w:val="22"/>
                <w:szCs w:val="22"/>
                <w:highlight w:val="none"/>
              </w:rPr>
            </w:pPr>
          </w:p>
        </w:tc>
      </w:tr>
    </w:tbl>
    <w:p w14:paraId="21CE8B6B">
      <w:pPr>
        <w:tabs>
          <w:tab w:val="left" w:pos="8782"/>
        </w:tabs>
        <w:snapToGrid w:val="0"/>
        <w:spacing w:before="120" w:line="360" w:lineRule="auto"/>
        <w:ind w:right="-38"/>
        <w:rPr>
          <w:rFonts w:hint="eastAsia" w:ascii="宋体" w:hAnsi="宋体" w:cs="宋体"/>
          <w:color w:val="auto"/>
          <w:sz w:val="22"/>
          <w:szCs w:val="22"/>
          <w:highlight w:val="none"/>
        </w:rPr>
      </w:pPr>
      <w:r>
        <w:rPr>
          <w:rFonts w:hint="eastAsia" w:ascii="宋体" w:hAnsi="宋体" w:cs="宋体"/>
          <w:color w:val="auto"/>
          <w:sz w:val="22"/>
          <w:szCs w:val="22"/>
          <w:highlight w:val="none"/>
        </w:rPr>
        <w:t>注：1.</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应如实列出以上情况，如有隐瞒，一经查实将导致其报价申请被拒绝。</w:t>
      </w:r>
    </w:p>
    <w:p w14:paraId="502D3EDD">
      <w:pPr>
        <w:pStyle w:val="10"/>
        <w:rPr>
          <w:rFonts w:hint="default" w:eastAsia="宋体"/>
          <w:lang w:val="en-US" w:eastAsia="zh-CN"/>
        </w:rPr>
      </w:pPr>
      <w:r>
        <w:rPr>
          <w:rFonts w:hint="eastAsia" w:ascii="宋体" w:hAnsi="宋体" w:cs="宋体"/>
          <w:color w:val="auto"/>
          <w:sz w:val="22"/>
          <w:szCs w:val="22"/>
          <w:highlight w:val="none"/>
          <w:lang w:val="en-US" w:eastAsia="zh-CN"/>
        </w:rPr>
        <w:t xml:space="preserve">    2.后附相应证明材料。</w:t>
      </w:r>
    </w:p>
    <w:p w14:paraId="2AF11EFA">
      <w:pPr>
        <w:spacing w:line="480" w:lineRule="auto"/>
        <w:ind w:right="-161"/>
        <w:rPr>
          <w:rFonts w:hint="eastAsia" w:ascii="宋体" w:hAnsi="宋体" w:cs="宋体"/>
          <w:color w:val="auto"/>
          <w:sz w:val="22"/>
          <w:szCs w:val="22"/>
          <w:highlight w:val="none"/>
        </w:rPr>
      </w:pPr>
    </w:p>
    <w:p w14:paraId="044D3B12">
      <w:pPr>
        <w:spacing w:line="440" w:lineRule="exact"/>
        <w:ind w:left="3259" w:leftChars="1552"/>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w:t>
      </w:r>
    </w:p>
    <w:p w14:paraId="79FE894B">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投标人名称（公章）：</w:t>
      </w:r>
    </w:p>
    <w:p w14:paraId="1A2FCB16">
      <w:pPr>
        <w:spacing w:line="440" w:lineRule="exact"/>
        <w:ind w:left="3259" w:leftChars="1552"/>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6EB14D3D">
      <w:pPr>
        <w:pStyle w:val="3"/>
        <w:numPr>
          <w:ilvl w:val="1"/>
          <w:numId w:val="0"/>
        </w:numPr>
        <w:jc w:val="center"/>
        <w:outlineLvl w:val="9"/>
        <w:rPr>
          <w:rFonts w:hint="eastAsia" w:ascii="宋体" w:hAnsi="宋体" w:cs="宋体"/>
          <w:b/>
          <w:bCs/>
          <w:color w:val="auto"/>
          <w:sz w:val="32"/>
          <w:szCs w:val="32"/>
          <w:highlight w:val="none"/>
          <w:lang w:val="en-US" w:eastAsia="zh-CN"/>
        </w:rPr>
      </w:pPr>
    </w:p>
    <w:p w14:paraId="1C3ACD76">
      <w:pPr>
        <w:widowControl/>
        <w:spacing w:line="360" w:lineRule="auto"/>
        <w:ind w:firstLine="480" w:firstLineChars="200"/>
        <w:rPr>
          <w:rFonts w:hint="eastAsia" w:ascii="宋体" w:hAnsi="宋体" w:eastAsia="宋体" w:cs="宋体"/>
          <w:sz w:val="24"/>
          <w:szCs w:val="24"/>
          <w:highlight w:val="none"/>
        </w:rPr>
      </w:pPr>
    </w:p>
    <w:p w14:paraId="56DD8102">
      <w:pPr>
        <w:pStyle w:val="3"/>
        <w:numPr>
          <w:ilvl w:val="1"/>
          <w:numId w:val="0"/>
        </w:numPr>
        <w:spacing w:before="0" w:after="0" w:line="360" w:lineRule="auto"/>
        <w:ind w:leftChars="0"/>
        <w:jc w:val="center"/>
        <w:rPr>
          <w:rStyle w:val="92"/>
          <w:rFonts w:hint="eastAsia" w:ascii="宋体" w:hAnsi="宋体" w:eastAsia="宋体" w:cs="宋体"/>
          <w:b/>
          <w:bCs/>
          <w:iCs/>
          <w:color w:val="auto"/>
          <w:sz w:val="22"/>
          <w:szCs w:val="22"/>
          <w:highlight w:val="none"/>
          <w:lang w:val="en-US" w:eastAsia="zh-CN"/>
        </w:rPr>
      </w:pPr>
      <w:bookmarkStart w:id="172" w:name="_Toc15415"/>
      <w:bookmarkStart w:id="173" w:name="_Toc17734"/>
      <w:bookmarkStart w:id="174" w:name="_Toc22483"/>
      <w:r>
        <w:rPr>
          <w:rStyle w:val="92"/>
          <w:rFonts w:hint="eastAsia" w:ascii="宋体" w:hAnsi="宋体" w:eastAsia="宋体" w:cs="宋体"/>
          <w:b/>
          <w:bCs/>
          <w:iCs/>
          <w:color w:val="auto"/>
          <w:sz w:val="22"/>
          <w:szCs w:val="22"/>
          <w:highlight w:val="none"/>
          <w:lang w:val="en-US" w:eastAsia="zh-CN"/>
        </w:rPr>
        <w:t>（四）其他资料</w:t>
      </w:r>
      <w:bookmarkEnd w:id="172"/>
      <w:bookmarkEnd w:id="173"/>
    </w:p>
    <w:p w14:paraId="4CBCDD71">
      <w:pPr>
        <w:rPr>
          <w:rFonts w:hint="default" w:eastAsia="宋体"/>
          <w:lang w:val="en-US" w:eastAsia="zh-CN"/>
        </w:rPr>
      </w:pPr>
      <w:r>
        <w:rPr>
          <w:rFonts w:hint="eastAsia"/>
          <w:lang w:val="en-US" w:eastAsia="zh-CN"/>
        </w:rPr>
        <w:t>其他需要补充的资料</w:t>
      </w:r>
    </w:p>
    <w:p w14:paraId="039628EC">
      <w:pPr>
        <w:pageBreakBefore w:val="0"/>
        <w:numPr>
          <w:ilvl w:val="0"/>
          <w:numId w:val="0"/>
        </w:numPr>
        <w:overflowPunct/>
        <w:topLinePunct w:val="0"/>
        <w:bidi w:val="0"/>
        <w:spacing w:line="360" w:lineRule="auto"/>
        <w:jc w:val="both"/>
        <w:outlineLvl w:val="0"/>
        <w:rPr>
          <w:rFonts w:hint="eastAsia" w:ascii="宋体" w:hAnsi="宋体" w:cs="宋体"/>
          <w:b/>
          <w:bCs/>
          <w:color w:val="auto"/>
          <w:kern w:val="2"/>
          <w:sz w:val="32"/>
          <w:szCs w:val="32"/>
          <w:highlight w:val="none"/>
          <w:lang w:val="en-US" w:eastAsia="zh-CN" w:bidi="ar-SA"/>
        </w:rPr>
      </w:pPr>
    </w:p>
    <w:p w14:paraId="4E6C519C">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656BAF5E">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49A3FB2E">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2ED241CB">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3A7A1E9A">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591436DA">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18734EE0">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5E0F4204">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49221952">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2AFDB0F7">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7AEC7A5A">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79D7640F">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42698460">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0DE2601B">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4CA3E9B0">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6A3EF818">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3E09BF56">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p w14:paraId="129D4AFA">
      <w:pPr>
        <w:pageBreakBefore w:val="0"/>
        <w:widowControl w:val="0"/>
        <w:numPr>
          <w:ilvl w:val="0"/>
          <w:numId w:val="0"/>
        </w:numPr>
        <w:overflowPunct/>
        <w:topLinePunct w:val="0"/>
        <w:bidi w:val="0"/>
        <w:spacing w:line="360" w:lineRule="auto"/>
        <w:jc w:val="center"/>
        <w:outlineLvl w:val="9"/>
        <w:rPr>
          <w:rFonts w:hint="default" w:ascii="宋体" w:hAnsi="宋体" w:cs="宋体"/>
          <w:b/>
          <w:bCs/>
          <w:color w:val="auto"/>
          <w:kern w:val="2"/>
          <w:sz w:val="32"/>
          <w:szCs w:val="32"/>
          <w:highlight w:val="none"/>
          <w:lang w:val="en-US" w:eastAsia="zh-CN" w:bidi="ar-SA"/>
        </w:rPr>
      </w:pPr>
    </w:p>
    <w:bookmarkEnd w:id="174"/>
    <w:p w14:paraId="3DCD464C">
      <w:pPr>
        <w:pStyle w:val="16"/>
        <w:rPr>
          <w:rFonts w:hint="eastAsia" w:ascii="宋体" w:hAnsi="宋体" w:eastAsia="宋体" w:cs="宋体"/>
          <w:bCs/>
          <w:color w:val="auto"/>
          <w:sz w:val="24"/>
          <w:highlight w:val="none"/>
        </w:rPr>
      </w:pPr>
    </w:p>
    <w:sectPr>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84BD">
    <w:pPr>
      <w:pStyle w:val="16"/>
      <w:ind w:right="360"/>
      <w:jc w:val="center"/>
      <w:rPr>
        <w:rFonts w:ascii="宋体" w:hAnsi="宋体"/>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64CC">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29AB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429AB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60A7">
    <w:pPr>
      <w:pStyle w:val="16"/>
      <w:jc w:val="center"/>
      <w:rPr>
        <w:rFonts w:hint="default" w:eastAsia="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5F2D">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9B5F2D">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2C92A">
    <w:pPr>
      <w:pStyle w:val="16"/>
      <w:rPr>
        <w:rFonts w:hint="default" w:eastAsia="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05E79">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805E79">
                    <w:pPr>
                      <w:pStyle w:val="16"/>
                    </w:pPr>
                    <w:r>
                      <w:fldChar w:fldCharType="begin"/>
                    </w:r>
                    <w:r>
                      <w:instrText xml:space="preserve"> PAGE  \* MERGEFORMAT </w:instrText>
                    </w:r>
                    <w:r>
                      <w:fldChar w:fldCharType="separate"/>
                    </w:r>
                    <w:r>
                      <w:t>4</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0E913">
                          <w:pPr>
                            <w:snapToGrid w:val="0"/>
                            <w:rPr>
                              <w:rFonts w:hint="default" w:eastAsia="Times New Roman"/>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2800E913">
                    <w:pPr>
                      <w:snapToGrid w:val="0"/>
                      <w:rPr>
                        <w:rFonts w:hint="default" w:eastAsia="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60F2">
    <w:pPr>
      <w:pStyle w:val="10"/>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04AC3">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604AC3">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2739">
    <w:pPr>
      <w:pStyle w:val="16"/>
      <w:ind w:right="360"/>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BFB22">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5BFB22">
                    <w:pPr>
                      <w:pStyle w:val="16"/>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0109">
    <w:pPr>
      <w:pStyle w:val="18"/>
      <w:pBdr>
        <w:bottom w:val="none" w:color="auto" w:sz="0" w:space="1"/>
      </w:pBdr>
      <w:ind w:left="-43" w:leftChars="-106" w:right="-178" w:rightChars="-85" w:hanging="180" w:hangingChars="75"/>
      <w:jc w:val="right"/>
      <w:rPr>
        <w:bCs/>
        <w:i/>
      </w:rPr>
    </w:pPr>
    <w:r>
      <w:rPr>
        <w:rFonts w:hint="eastAsia" w:ascii="宋体" w:hAnsi="宋体" w:cs="Helvetica"/>
        <w:color w:val="333333"/>
        <w:sz w:val="24"/>
      </w:rPr>
      <w:t xml:space="preserve">              </w:t>
    </w:r>
  </w:p>
  <w:p w14:paraId="772D5BD9">
    <w:pPr>
      <w:pStyle w:val="18"/>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3463E">
    <w:pPr>
      <w:pStyle w:val="18"/>
      <w:pBdr>
        <w:bottom w:val="none" w:color="auto" w:sz="0" w:space="1"/>
      </w:pBdr>
      <w:rPr>
        <w:rFonts w:hint="default"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E3C0">
    <w:pPr>
      <w:pStyle w:val="18"/>
      <w:rPr>
        <w:rFonts w:hint="default"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373B0"/>
    <w:multiLevelType w:val="singleLevel"/>
    <w:tmpl w:val="85F373B0"/>
    <w:lvl w:ilvl="0" w:tentative="0">
      <w:start w:val="1"/>
      <w:numFmt w:val="decimal"/>
      <w:suff w:val="nothing"/>
      <w:lvlText w:val="（%1）"/>
      <w:lvlJc w:val="left"/>
    </w:lvl>
  </w:abstractNum>
  <w:abstractNum w:abstractNumId="1">
    <w:nsid w:val="87A430E9"/>
    <w:multiLevelType w:val="singleLevel"/>
    <w:tmpl w:val="87A430E9"/>
    <w:lvl w:ilvl="0" w:tentative="0">
      <w:start w:val="1"/>
      <w:numFmt w:val="chineseCounting"/>
      <w:suff w:val="nothing"/>
      <w:lvlText w:val="%1、"/>
      <w:lvlJc w:val="left"/>
      <w:rPr>
        <w:rFonts w:hint="eastAsia"/>
      </w:rPr>
    </w:lvl>
  </w:abstractNum>
  <w:abstractNum w:abstractNumId="2">
    <w:nsid w:val="8A1755E8"/>
    <w:multiLevelType w:val="singleLevel"/>
    <w:tmpl w:val="8A1755E8"/>
    <w:lvl w:ilvl="0" w:tentative="0">
      <w:start w:val="2"/>
      <w:numFmt w:val="chineseCounting"/>
      <w:suff w:val="space"/>
      <w:lvlText w:val="第%1章"/>
      <w:lvlJc w:val="left"/>
      <w:rPr>
        <w:rFonts w:hint="eastAsia"/>
      </w:rPr>
    </w:lvl>
  </w:abstractNum>
  <w:abstractNum w:abstractNumId="3">
    <w:nsid w:val="9BF6785F"/>
    <w:multiLevelType w:val="singleLevel"/>
    <w:tmpl w:val="9BF6785F"/>
    <w:lvl w:ilvl="0" w:tentative="0">
      <w:start w:val="2"/>
      <w:numFmt w:val="chineseCounting"/>
      <w:suff w:val="space"/>
      <w:lvlText w:val="第%1条"/>
      <w:lvlJc w:val="left"/>
      <w:rPr>
        <w:rFonts w:hint="eastAsia"/>
      </w:rPr>
    </w:lvl>
  </w:abstractNum>
  <w:abstractNum w:abstractNumId="4">
    <w:nsid w:val="ABDDE1EB"/>
    <w:multiLevelType w:val="singleLevel"/>
    <w:tmpl w:val="ABDDE1EB"/>
    <w:lvl w:ilvl="0" w:tentative="0">
      <w:start w:val="1"/>
      <w:numFmt w:val="decimal"/>
      <w:suff w:val="nothing"/>
      <w:lvlText w:val="%1、"/>
      <w:lvlJc w:val="left"/>
    </w:lvl>
  </w:abstractNum>
  <w:abstractNum w:abstractNumId="5">
    <w:nsid w:val="AF866231"/>
    <w:multiLevelType w:val="singleLevel"/>
    <w:tmpl w:val="AF866231"/>
    <w:lvl w:ilvl="0" w:tentative="0">
      <w:start w:val="6"/>
      <w:numFmt w:val="decimal"/>
      <w:suff w:val="nothing"/>
      <w:lvlText w:val="%1）"/>
      <w:lvlJc w:val="left"/>
    </w:lvl>
  </w:abstractNum>
  <w:abstractNum w:abstractNumId="6">
    <w:nsid w:val="B7A2443A"/>
    <w:multiLevelType w:val="singleLevel"/>
    <w:tmpl w:val="B7A2443A"/>
    <w:lvl w:ilvl="0" w:tentative="0">
      <w:start w:val="2"/>
      <w:numFmt w:val="chineseCounting"/>
      <w:suff w:val="nothing"/>
      <w:lvlText w:val="（%1）"/>
      <w:lvlJc w:val="left"/>
      <w:rPr>
        <w:rFonts w:hint="eastAsia"/>
      </w:rPr>
    </w:lvl>
  </w:abstractNum>
  <w:abstractNum w:abstractNumId="7">
    <w:nsid w:val="C33FB2BE"/>
    <w:multiLevelType w:val="singleLevel"/>
    <w:tmpl w:val="C33FB2BE"/>
    <w:lvl w:ilvl="0" w:tentative="0">
      <w:start w:val="1"/>
      <w:numFmt w:val="decimal"/>
      <w:suff w:val="nothing"/>
      <w:lvlText w:val="%1、"/>
      <w:lvlJc w:val="left"/>
    </w:lvl>
  </w:abstractNum>
  <w:abstractNum w:abstractNumId="8">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9">
    <w:nsid w:val="E419A83C"/>
    <w:multiLevelType w:val="singleLevel"/>
    <w:tmpl w:val="E419A83C"/>
    <w:lvl w:ilvl="0" w:tentative="0">
      <w:start w:val="7"/>
      <w:numFmt w:val="chineseCounting"/>
      <w:suff w:val="nothing"/>
      <w:lvlText w:val="（%1）"/>
      <w:lvlJc w:val="left"/>
      <w:rPr>
        <w:rFonts w:hint="eastAsia"/>
      </w:rPr>
    </w:lvl>
  </w:abstractNum>
  <w:abstractNum w:abstractNumId="10">
    <w:nsid w:val="F2A2D7AA"/>
    <w:multiLevelType w:val="singleLevel"/>
    <w:tmpl w:val="F2A2D7AA"/>
    <w:lvl w:ilvl="0" w:tentative="0">
      <w:start w:val="1"/>
      <w:numFmt w:val="chineseCounting"/>
      <w:suff w:val="nothing"/>
      <w:lvlText w:val="%1、"/>
      <w:lvlJc w:val="left"/>
      <w:rPr>
        <w:rFonts w:hint="eastAsia"/>
      </w:rPr>
    </w:lvl>
  </w:abstractNum>
  <w:abstractNum w:abstractNumId="11">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12">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13">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56F1CB67"/>
    <w:multiLevelType w:val="singleLevel"/>
    <w:tmpl w:val="56F1CB67"/>
    <w:lvl w:ilvl="0" w:tentative="0">
      <w:start w:val="1"/>
      <w:numFmt w:val="chineseCounting"/>
      <w:suff w:val="nothing"/>
      <w:lvlText w:val="（%1）"/>
      <w:lvlJc w:val="left"/>
      <w:rPr>
        <w:rFonts w:hint="eastAsia"/>
      </w:rPr>
    </w:lvl>
  </w:abstractNum>
  <w:num w:numId="1">
    <w:abstractNumId w:val="13"/>
  </w:num>
  <w:num w:numId="2">
    <w:abstractNumId w:val="11"/>
  </w:num>
  <w:num w:numId="3">
    <w:abstractNumId w:val="2"/>
  </w:num>
  <w:num w:numId="4">
    <w:abstractNumId w:val="5"/>
  </w:num>
  <w:num w:numId="5">
    <w:abstractNumId w:val="0"/>
  </w:num>
  <w:num w:numId="6">
    <w:abstractNumId w:val="1"/>
  </w:num>
  <w:num w:numId="7">
    <w:abstractNumId w:val="7"/>
  </w:num>
  <w:num w:numId="8">
    <w:abstractNumId w:val="4"/>
  </w:num>
  <w:num w:numId="9">
    <w:abstractNumId w:val="10"/>
  </w:num>
  <w:num w:numId="10">
    <w:abstractNumId w:val="3"/>
  </w:num>
  <w:num w:numId="11">
    <w:abstractNumId w:val="12"/>
  </w:num>
  <w:num w:numId="12">
    <w:abstractNumId w:val="6"/>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jljMDc5M2EwZGI1ODk3YWU2Y2Y0OGQ5ZTMzMmIifQ=="/>
  </w:docVars>
  <w:rsids>
    <w:rsidRoot w:val="6D237F65"/>
    <w:rsid w:val="0011760F"/>
    <w:rsid w:val="00307A95"/>
    <w:rsid w:val="00332509"/>
    <w:rsid w:val="005319D6"/>
    <w:rsid w:val="006463BB"/>
    <w:rsid w:val="006D0CE9"/>
    <w:rsid w:val="007007DA"/>
    <w:rsid w:val="0078768E"/>
    <w:rsid w:val="008D7996"/>
    <w:rsid w:val="00BA1A55"/>
    <w:rsid w:val="00C831C9"/>
    <w:rsid w:val="00D24FF0"/>
    <w:rsid w:val="00D50D10"/>
    <w:rsid w:val="00D86331"/>
    <w:rsid w:val="00DF3269"/>
    <w:rsid w:val="00F66F31"/>
    <w:rsid w:val="01057174"/>
    <w:rsid w:val="011E7635"/>
    <w:rsid w:val="01253372"/>
    <w:rsid w:val="012F2443"/>
    <w:rsid w:val="013C246A"/>
    <w:rsid w:val="018E7169"/>
    <w:rsid w:val="01B82438"/>
    <w:rsid w:val="01BD17FD"/>
    <w:rsid w:val="01CA3F1A"/>
    <w:rsid w:val="01D41A3F"/>
    <w:rsid w:val="020016E9"/>
    <w:rsid w:val="0204742C"/>
    <w:rsid w:val="02094A42"/>
    <w:rsid w:val="02105DD0"/>
    <w:rsid w:val="02181129"/>
    <w:rsid w:val="023D0B8F"/>
    <w:rsid w:val="023D46EC"/>
    <w:rsid w:val="025739FF"/>
    <w:rsid w:val="02704AC1"/>
    <w:rsid w:val="02750329"/>
    <w:rsid w:val="02753E85"/>
    <w:rsid w:val="02816CCE"/>
    <w:rsid w:val="02AF383B"/>
    <w:rsid w:val="02C32E43"/>
    <w:rsid w:val="02D45050"/>
    <w:rsid w:val="02FF1CF4"/>
    <w:rsid w:val="030E551C"/>
    <w:rsid w:val="031C2553"/>
    <w:rsid w:val="031F230C"/>
    <w:rsid w:val="03253AFD"/>
    <w:rsid w:val="0329473F"/>
    <w:rsid w:val="03304250"/>
    <w:rsid w:val="033D1060"/>
    <w:rsid w:val="034026E5"/>
    <w:rsid w:val="034C04C5"/>
    <w:rsid w:val="0365214C"/>
    <w:rsid w:val="036F6B27"/>
    <w:rsid w:val="03710AF1"/>
    <w:rsid w:val="03762364"/>
    <w:rsid w:val="03764359"/>
    <w:rsid w:val="0388408C"/>
    <w:rsid w:val="039447DF"/>
    <w:rsid w:val="03960557"/>
    <w:rsid w:val="03A66872"/>
    <w:rsid w:val="03A8028B"/>
    <w:rsid w:val="03B95FF4"/>
    <w:rsid w:val="03C70711"/>
    <w:rsid w:val="03C926DB"/>
    <w:rsid w:val="03CA0201"/>
    <w:rsid w:val="03D60954"/>
    <w:rsid w:val="03D746CC"/>
    <w:rsid w:val="03E80687"/>
    <w:rsid w:val="0438160E"/>
    <w:rsid w:val="0447561F"/>
    <w:rsid w:val="04536448"/>
    <w:rsid w:val="046E47D2"/>
    <w:rsid w:val="047D5898"/>
    <w:rsid w:val="04874344"/>
    <w:rsid w:val="04936845"/>
    <w:rsid w:val="049F6D63"/>
    <w:rsid w:val="04BC223F"/>
    <w:rsid w:val="04D54377"/>
    <w:rsid w:val="04F05A45"/>
    <w:rsid w:val="0516342C"/>
    <w:rsid w:val="053022E6"/>
    <w:rsid w:val="05524952"/>
    <w:rsid w:val="05557F9E"/>
    <w:rsid w:val="05747691"/>
    <w:rsid w:val="057E74F5"/>
    <w:rsid w:val="059705B7"/>
    <w:rsid w:val="059960DD"/>
    <w:rsid w:val="059B00A7"/>
    <w:rsid w:val="05A607FA"/>
    <w:rsid w:val="05A9538D"/>
    <w:rsid w:val="05BD626F"/>
    <w:rsid w:val="05F96B7B"/>
    <w:rsid w:val="05FB28F4"/>
    <w:rsid w:val="06053772"/>
    <w:rsid w:val="060D53F2"/>
    <w:rsid w:val="061340E1"/>
    <w:rsid w:val="06255BC2"/>
    <w:rsid w:val="06261EED"/>
    <w:rsid w:val="063E518E"/>
    <w:rsid w:val="06426774"/>
    <w:rsid w:val="06AB431A"/>
    <w:rsid w:val="06B512AC"/>
    <w:rsid w:val="06B94326"/>
    <w:rsid w:val="06C23411"/>
    <w:rsid w:val="06E0127B"/>
    <w:rsid w:val="072365A6"/>
    <w:rsid w:val="07341E6A"/>
    <w:rsid w:val="073A38EF"/>
    <w:rsid w:val="07610D8A"/>
    <w:rsid w:val="076170CE"/>
    <w:rsid w:val="076369A2"/>
    <w:rsid w:val="076F3599"/>
    <w:rsid w:val="077C7A64"/>
    <w:rsid w:val="078F3DF4"/>
    <w:rsid w:val="07AD392C"/>
    <w:rsid w:val="07D21D7A"/>
    <w:rsid w:val="07DB29DD"/>
    <w:rsid w:val="07DE67B6"/>
    <w:rsid w:val="07E55609"/>
    <w:rsid w:val="080F2686"/>
    <w:rsid w:val="08167EB9"/>
    <w:rsid w:val="081D1247"/>
    <w:rsid w:val="082779D0"/>
    <w:rsid w:val="08395955"/>
    <w:rsid w:val="08422A5C"/>
    <w:rsid w:val="084E7652"/>
    <w:rsid w:val="085C3CE3"/>
    <w:rsid w:val="086230FE"/>
    <w:rsid w:val="087B73EE"/>
    <w:rsid w:val="088E7A4F"/>
    <w:rsid w:val="08A2799E"/>
    <w:rsid w:val="08A54D99"/>
    <w:rsid w:val="08B374B6"/>
    <w:rsid w:val="08D613F6"/>
    <w:rsid w:val="08D833C0"/>
    <w:rsid w:val="08FA1588"/>
    <w:rsid w:val="08FA3336"/>
    <w:rsid w:val="08FD6983"/>
    <w:rsid w:val="092403B3"/>
    <w:rsid w:val="09404AE5"/>
    <w:rsid w:val="09652EA6"/>
    <w:rsid w:val="096B1B3E"/>
    <w:rsid w:val="097053A7"/>
    <w:rsid w:val="099472E7"/>
    <w:rsid w:val="099866AB"/>
    <w:rsid w:val="09B80B68"/>
    <w:rsid w:val="09C120A6"/>
    <w:rsid w:val="09D27DE2"/>
    <w:rsid w:val="09F63AFE"/>
    <w:rsid w:val="0A0501E5"/>
    <w:rsid w:val="0A2148F3"/>
    <w:rsid w:val="0A2D5046"/>
    <w:rsid w:val="0A314B36"/>
    <w:rsid w:val="0A3B7763"/>
    <w:rsid w:val="0A3D172D"/>
    <w:rsid w:val="0A555633"/>
    <w:rsid w:val="0A586566"/>
    <w:rsid w:val="0A9D21CB"/>
    <w:rsid w:val="0AB13EC9"/>
    <w:rsid w:val="0AB614DF"/>
    <w:rsid w:val="0ABD461B"/>
    <w:rsid w:val="0AC43BFC"/>
    <w:rsid w:val="0AD55E09"/>
    <w:rsid w:val="0AE778EA"/>
    <w:rsid w:val="0AEA2F37"/>
    <w:rsid w:val="0AF10769"/>
    <w:rsid w:val="0AF3003D"/>
    <w:rsid w:val="0B0C55A3"/>
    <w:rsid w:val="0B0F0CF0"/>
    <w:rsid w:val="0B1957C1"/>
    <w:rsid w:val="0B275F39"/>
    <w:rsid w:val="0B2B5A29"/>
    <w:rsid w:val="0B2E5519"/>
    <w:rsid w:val="0B4765DB"/>
    <w:rsid w:val="0B4D3BF1"/>
    <w:rsid w:val="0B521208"/>
    <w:rsid w:val="0B5D7BAD"/>
    <w:rsid w:val="0B5E5DFE"/>
    <w:rsid w:val="0B640F3B"/>
    <w:rsid w:val="0B664CB3"/>
    <w:rsid w:val="0B723658"/>
    <w:rsid w:val="0B7E6FD7"/>
    <w:rsid w:val="0B7F3FC7"/>
    <w:rsid w:val="0B814283"/>
    <w:rsid w:val="0B8D66E4"/>
    <w:rsid w:val="0B907F82"/>
    <w:rsid w:val="0BA42279"/>
    <w:rsid w:val="0BAE21B6"/>
    <w:rsid w:val="0BB023D2"/>
    <w:rsid w:val="0BBC2B25"/>
    <w:rsid w:val="0BCB0FBA"/>
    <w:rsid w:val="0BD51E39"/>
    <w:rsid w:val="0BDA2FAB"/>
    <w:rsid w:val="0BDE2A9B"/>
    <w:rsid w:val="0BE856C8"/>
    <w:rsid w:val="0BF00A21"/>
    <w:rsid w:val="0BF73767"/>
    <w:rsid w:val="0C084E64"/>
    <w:rsid w:val="0C1110C3"/>
    <w:rsid w:val="0C272694"/>
    <w:rsid w:val="0C360B29"/>
    <w:rsid w:val="0C3C3C66"/>
    <w:rsid w:val="0C4F74F5"/>
    <w:rsid w:val="0C676F35"/>
    <w:rsid w:val="0CC51EAD"/>
    <w:rsid w:val="0CCD48BE"/>
    <w:rsid w:val="0CD93263"/>
    <w:rsid w:val="0CDA6127"/>
    <w:rsid w:val="0CEA36C2"/>
    <w:rsid w:val="0CF4009D"/>
    <w:rsid w:val="0CFB767D"/>
    <w:rsid w:val="0CFD1647"/>
    <w:rsid w:val="0D046532"/>
    <w:rsid w:val="0D0B5B12"/>
    <w:rsid w:val="0D162709"/>
    <w:rsid w:val="0D1644B7"/>
    <w:rsid w:val="0D222E5C"/>
    <w:rsid w:val="0D2E7A52"/>
    <w:rsid w:val="0D440799"/>
    <w:rsid w:val="0D441024"/>
    <w:rsid w:val="0D462D5E"/>
    <w:rsid w:val="0D613984"/>
    <w:rsid w:val="0D7D4536"/>
    <w:rsid w:val="0D814026"/>
    <w:rsid w:val="0D870F11"/>
    <w:rsid w:val="0D8728A6"/>
    <w:rsid w:val="0D8F5098"/>
    <w:rsid w:val="0DAC0E68"/>
    <w:rsid w:val="0DB66733"/>
    <w:rsid w:val="0DBC6E0C"/>
    <w:rsid w:val="0DC42165"/>
    <w:rsid w:val="0DC83A03"/>
    <w:rsid w:val="0DC932D7"/>
    <w:rsid w:val="0DD201F4"/>
    <w:rsid w:val="0DE16873"/>
    <w:rsid w:val="0DFF319D"/>
    <w:rsid w:val="0E034A3B"/>
    <w:rsid w:val="0E056A05"/>
    <w:rsid w:val="0E1158A6"/>
    <w:rsid w:val="0E217233"/>
    <w:rsid w:val="0E2826F4"/>
    <w:rsid w:val="0E2A2EB5"/>
    <w:rsid w:val="0E4A08BC"/>
    <w:rsid w:val="0E53628F"/>
    <w:rsid w:val="0E653000"/>
    <w:rsid w:val="0E80608C"/>
    <w:rsid w:val="0E8B67DF"/>
    <w:rsid w:val="0E912047"/>
    <w:rsid w:val="0E990EFC"/>
    <w:rsid w:val="0E9953A0"/>
    <w:rsid w:val="0EAA11C0"/>
    <w:rsid w:val="0EB21FBD"/>
    <w:rsid w:val="0EC266A4"/>
    <w:rsid w:val="0EE7435D"/>
    <w:rsid w:val="0F0071CD"/>
    <w:rsid w:val="0F087E2F"/>
    <w:rsid w:val="0F0A004B"/>
    <w:rsid w:val="0F20161D"/>
    <w:rsid w:val="0F220EF1"/>
    <w:rsid w:val="0F292CE4"/>
    <w:rsid w:val="0F2A5FF8"/>
    <w:rsid w:val="0F2B537F"/>
    <w:rsid w:val="0F4E1CE6"/>
    <w:rsid w:val="0F4E7F38"/>
    <w:rsid w:val="0F607C6B"/>
    <w:rsid w:val="0F852E7C"/>
    <w:rsid w:val="0F890F70"/>
    <w:rsid w:val="0F9B0CA3"/>
    <w:rsid w:val="0F9E52D1"/>
    <w:rsid w:val="0FB12275"/>
    <w:rsid w:val="0FE268D2"/>
    <w:rsid w:val="10246EEB"/>
    <w:rsid w:val="10345380"/>
    <w:rsid w:val="10354C54"/>
    <w:rsid w:val="103A670E"/>
    <w:rsid w:val="10417A9D"/>
    <w:rsid w:val="104B4477"/>
    <w:rsid w:val="105A7182"/>
    <w:rsid w:val="106A2036"/>
    <w:rsid w:val="10723DDF"/>
    <w:rsid w:val="108B0D18"/>
    <w:rsid w:val="10BF1A3A"/>
    <w:rsid w:val="10C20BDE"/>
    <w:rsid w:val="10D206F5"/>
    <w:rsid w:val="10F72B31"/>
    <w:rsid w:val="10F863AD"/>
    <w:rsid w:val="1111121D"/>
    <w:rsid w:val="11274EE5"/>
    <w:rsid w:val="113A4A33"/>
    <w:rsid w:val="114F1D45"/>
    <w:rsid w:val="114F7F97"/>
    <w:rsid w:val="11671785"/>
    <w:rsid w:val="117B2B3A"/>
    <w:rsid w:val="1182211B"/>
    <w:rsid w:val="119A56B6"/>
    <w:rsid w:val="11B04EDA"/>
    <w:rsid w:val="11C40985"/>
    <w:rsid w:val="11C7122A"/>
    <w:rsid w:val="11DF108E"/>
    <w:rsid w:val="11ED1C8A"/>
    <w:rsid w:val="11F33019"/>
    <w:rsid w:val="11FD5C45"/>
    <w:rsid w:val="120130B2"/>
    <w:rsid w:val="120B0362"/>
    <w:rsid w:val="12161668"/>
    <w:rsid w:val="122203E6"/>
    <w:rsid w:val="123B11E6"/>
    <w:rsid w:val="123D6042"/>
    <w:rsid w:val="12415308"/>
    <w:rsid w:val="1259312D"/>
    <w:rsid w:val="127001C5"/>
    <w:rsid w:val="128679E9"/>
    <w:rsid w:val="12A362D2"/>
    <w:rsid w:val="12B02CB8"/>
    <w:rsid w:val="12B427A8"/>
    <w:rsid w:val="12B54943"/>
    <w:rsid w:val="12B83E11"/>
    <w:rsid w:val="12C10A21"/>
    <w:rsid w:val="12E56E05"/>
    <w:rsid w:val="12ED7A68"/>
    <w:rsid w:val="12FB3F33"/>
    <w:rsid w:val="13117BFA"/>
    <w:rsid w:val="1312127D"/>
    <w:rsid w:val="131E2317"/>
    <w:rsid w:val="13573133"/>
    <w:rsid w:val="13693592"/>
    <w:rsid w:val="13716203"/>
    <w:rsid w:val="137D2B9A"/>
    <w:rsid w:val="13A24CF6"/>
    <w:rsid w:val="13A9398F"/>
    <w:rsid w:val="13AF4D1D"/>
    <w:rsid w:val="13D50C28"/>
    <w:rsid w:val="13E40E6B"/>
    <w:rsid w:val="13E9390C"/>
    <w:rsid w:val="141259D8"/>
    <w:rsid w:val="141D437D"/>
    <w:rsid w:val="1437543F"/>
    <w:rsid w:val="14425B91"/>
    <w:rsid w:val="144545B5"/>
    <w:rsid w:val="145078D9"/>
    <w:rsid w:val="14551282"/>
    <w:rsid w:val="1461426A"/>
    <w:rsid w:val="1466786F"/>
    <w:rsid w:val="1468384A"/>
    <w:rsid w:val="14A423A8"/>
    <w:rsid w:val="14AD5701"/>
    <w:rsid w:val="14B338CD"/>
    <w:rsid w:val="14D5484F"/>
    <w:rsid w:val="14D902A4"/>
    <w:rsid w:val="14E05AD6"/>
    <w:rsid w:val="150572EB"/>
    <w:rsid w:val="150939EE"/>
    <w:rsid w:val="150A66AF"/>
    <w:rsid w:val="152515EA"/>
    <w:rsid w:val="15325C06"/>
    <w:rsid w:val="153B4ABB"/>
    <w:rsid w:val="153C0833"/>
    <w:rsid w:val="155838BF"/>
    <w:rsid w:val="155C2C83"/>
    <w:rsid w:val="15637B70"/>
    <w:rsid w:val="15735DD9"/>
    <w:rsid w:val="1573694A"/>
    <w:rsid w:val="157A1DFA"/>
    <w:rsid w:val="15836462"/>
    <w:rsid w:val="15A22D8C"/>
    <w:rsid w:val="15C50828"/>
    <w:rsid w:val="15DD2016"/>
    <w:rsid w:val="15E15F0C"/>
    <w:rsid w:val="15EE5FD1"/>
    <w:rsid w:val="165878EE"/>
    <w:rsid w:val="16951B47"/>
    <w:rsid w:val="16AA299B"/>
    <w:rsid w:val="16BF796D"/>
    <w:rsid w:val="16D07CAD"/>
    <w:rsid w:val="16D74CB7"/>
    <w:rsid w:val="16DA0303"/>
    <w:rsid w:val="16DE6045"/>
    <w:rsid w:val="16E47C09"/>
    <w:rsid w:val="16FD3239"/>
    <w:rsid w:val="16FE4510"/>
    <w:rsid w:val="170B670F"/>
    <w:rsid w:val="171E4694"/>
    <w:rsid w:val="1720040C"/>
    <w:rsid w:val="17283764"/>
    <w:rsid w:val="173B5246"/>
    <w:rsid w:val="17405BF8"/>
    <w:rsid w:val="17462BAF"/>
    <w:rsid w:val="175400B6"/>
    <w:rsid w:val="175B7696"/>
    <w:rsid w:val="175E421D"/>
    <w:rsid w:val="177C760C"/>
    <w:rsid w:val="177E5132"/>
    <w:rsid w:val="1780534F"/>
    <w:rsid w:val="178A5552"/>
    <w:rsid w:val="17A00489"/>
    <w:rsid w:val="17AC7EF2"/>
    <w:rsid w:val="17B648CC"/>
    <w:rsid w:val="17C36FE9"/>
    <w:rsid w:val="17CD5FB9"/>
    <w:rsid w:val="17D82A95"/>
    <w:rsid w:val="17E21B65"/>
    <w:rsid w:val="17E52061"/>
    <w:rsid w:val="17EE22B8"/>
    <w:rsid w:val="18047D2E"/>
    <w:rsid w:val="180E4708"/>
    <w:rsid w:val="18297794"/>
    <w:rsid w:val="182C2DE0"/>
    <w:rsid w:val="182C4B8E"/>
    <w:rsid w:val="183A44FD"/>
    <w:rsid w:val="18583BD5"/>
    <w:rsid w:val="186B3189"/>
    <w:rsid w:val="18714C97"/>
    <w:rsid w:val="18736C61"/>
    <w:rsid w:val="18784278"/>
    <w:rsid w:val="188744BB"/>
    <w:rsid w:val="1888270D"/>
    <w:rsid w:val="188B5D59"/>
    <w:rsid w:val="189A5F9C"/>
    <w:rsid w:val="18A8690B"/>
    <w:rsid w:val="18B52DD6"/>
    <w:rsid w:val="18D25736"/>
    <w:rsid w:val="18EB2C9C"/>
    <w:rsid w:val="18FF22A3"/>
    <w:rsid w:val="19191C06"/>
    <w:rsid w:val="193A32DB"/>
    <w:rsid w:val="193C34F7"/>
    <w:rsid w:val="193F08F1"/>
    <w:rsid w:val="19516FA3"/>
    <w:rsid w:val="195E346D"/>
    <w:rsid w:val="195F2D42"/>
    <w:rsid w:val="196433D5"/>
    <w:rsid w:val="19690607"/>
    <w:rsid w:val="198804EA"/>
    <w:rsid w:val="19923117"/>
    <w:rsid w:val="19940C3D"/>
    <w:rsid w:val="19962C07"/>
    <w:rsid w:val="19AD36DF"/>
    <w:rsid w:val="19C31523"/>
    <w:rsid w:val="19C9248B"/>
    <w:rsid w:val="19DC5251"/>
    <w:rsid w:val="19FD6B04"/>
    <w:rsid w:val="1A197394"/>
    <w:rsid w:val="1A472154"/>
    <w:rsid w:val="1A616AD1"/>
    <w:rsid w:val="1A655C77"/>
    <w:rsid w:val="1A902BAD"/>
    <w:rsid w:val="1A930EF5"/>
    <w:rsid w:val="1AA12FA9"/>
    <w:rsid w:val="1AB0017F"/>
    <w:rsid w:val="1ABC044C"/>
    <w:rsid w:val="1AFC0863"/>
    <w:rsid w:val="1B097409"/>
    <w:rsid w:val="1B132036"/>
    <w:rsid w:val="1B3619DA"/>
    <w:rsid w:val="1B373F76"/>
    <w:rsid w:val="1B903686"/>
    <w:rsid w:val="1B9273FE"/>
    <w:rsid w:val="1B9E3FF5"/>
    <w:rsid w:val="1BB12FEE"/>
    <w:rsid w:val="1BC670A8"/>
    <w:rsid w:val="1BE539D2"/>
    <w:rsid w:val="1BEB43DA"/>
    <w:rsid w:val="1C054074"/>
    <w:rsid w:val="1C077DEC"/>
    <w:rsid w:val="1C0876C1"/>
    <w:rsid w:val="1C095D01"/>
    <w:rsid w:val="1C1867ED"/>
    <w:rsid w:val="1C275D99"/>
    <w:rsid w:val="1C2B063B"/>
    <w:rsid w:val="1C2E35CB"/>
    <w:rsid w:val="1C4416D3"/>
    <w:rsid w:val="1C4E77C9"/>
    <w:rsid w:val="1C597F1C"/>
    <w:rsid w:val="1C6A3ED7"/>
    <w:rsid w:val="1C730FDE"/>
    <w:rsid w:val="1C984EE8"/>
    <w:rsid w:val="1CA23671"/>
    <w:rsid w:val="1CA90EA4"/>
    <w:rsid w:val="1CB11B06"/>
    <w:rsid w:val="1CBF4E2F"/>
    <w:rsid w:val="1CC932F4"/>
    <w:rsid w:val="1CDC2C13"/>
    <w:rsid w:val="1CF245F9"/>
    <w:rsid w:val="1D102896"/>
    <w:rsid w:val="1D102CD1"/>
    <w:rsid w:val="1D1722B1"/>
    <w:rsid w:val="1D175A8D"/>
    <w:rsid w:val="1D350989"/>
    <w:rsid w:val="1D37200B"/>
    <w:rsid w:val="1D464944"/>
    <w:rsid w:val="1D5232E9"/>
    <w:rsid w:val="1D5A3F4C"/>
    <w:rsid w:val="1D6769E3"/>
    <w:rsid w:val="1D6B164F"/>
    <w:rsid w:val="1D743260"/>
    <w:rsid w:val="1D7A639C"/>
    <w:rsid w:val="1D954F84"/>
    <w:rsid w:val="1D990F18"/>
    <w:rsid w:val="1DA82F09"/>
    <w:rsid w:val="1DD06DDE"/>
    <w:rsid w:val="1DEA192B"/>
    <w:rsid w:val="1E081BFA"/>
    <w:rsid w:val="1E195BB5"/>
    <w:rsid w:val="1E5D0198"/>
    <w:rsid w:val="1E8C45D9"/>
    <w:rsid w:val="1E90231B"/>
    <w:rsid w:val="1E921566"/>
    <w:rsid w:val="1EA23DFC"/>
    <w:rsid w:val="1EA77665"/>
    <w:rsid w:val="1EAE454F"/>
    <w:rsid w:val="1EC27FFB"/>
    <w:rsid w:val="1EDD3086"/>
    <w:rsid w:val="1F1545CE"/>
    <w:rsid w:val="1F5A6485"/>
    <w:rsid w:val="1F9000F9"/>
    <w:rsid w:val="1F9C6A9E"/>
    <w:rsid w:val="1FA47700"/>
    <w:rsid w:val="1FB12D8B"/>
    <w:rsid w:val="1FBB2C04"/>
    <w:rsid w:val="1FC61D6D"/>
    <w:rsid w:val="1FC80DE6"/>
    <w:rsid w:val="1FEA7809"/>
    <w:rsid w:val="1FF15D5D"/>
    <w:rsid w:val="20005199"/>
    <w:rsid w:val="20012DA5"/>
    <w:rsid w:val="20014A97"/>
    <w:rsid w:val="20017303"/>
    <w:rsid w:val="20256A93"/>
    <w:rsid w:val="2039743E"/>
    <w:rsid w:val="20457135"/>
    <w:rsid w:val="20542ED4"/>
    <w:rsid w:val="206F41B2"/>
    <w:rsid w:val="207D68CF"/>
    <w:rsid w:val="208C494A"/>
    <w:rsid w:val="20920067"/>
    <w:rsid w:val="20931C4F"/>
    <w:rsid w:val="20A972E2"/>
    <w:rsid w:val="20AC2D10"/>
    <w:rsid w:val="20BE47F2"/>
    <w:rsid w:val="20C757F3"/>
    <w:rsid w:val="20CF4C51"/>
    <w:rsid w:val="20EE157B"/>
    <w:rsid w:val="20F3093F"/>
    <w:rsid w:val="20FA1CCE"/>
    <w:rsid w:val="20FF5536"/>
    <w:rsid w:val="21090163"/>
    <w:rsid w:val="210A7A37"/>
    <w:rsid w:val="212136FE"/>
    <w:rsid w:val="212705E9"/>
    <w:rsid w:val="21333432"/>
    <w:rsid w:val="21415B4F"/>
    <w:rsid w:val="214271D1"/>
    <w:rsid w:val="214C5AEC"/>
    <w:rsid w:val="215313DE"/>
    <w:rsid w:val="21592981"/>
    <w:rsid w:val="215A09BE"/>
    <w:rsid w:val="21656616"/>
    <w:rsid w:val="21C10A3D"/>
    <w:rsid w:val="21C4408A"/>
    <w:rsid w:val="21E62252"/>
    <w:rsid w:val="21FC7CC7"/>
    <w:rsid w:val="2201708C"/>
    <w:rsid w:val="22121AC0"/>
    <w:rsid w:val="223B07F0"/>
    <w:rsid w:val="223C6316"/>
    <w:rsid w:val="224F4614"/>
    <w:rsid w:val="226D64CF"/>
    <w:rsid w:val="227B6E3E"/>
    <w:rsid w:val="228A0E2F"/>
    <w:rsid w:val="22947F00"/>
    <w:rsid w:val="22A30143"/>
    <w:rsid w:val="22AC27F1"/>
    <w:rsid w:val="22D447A0"/>
    <w:rsid w:val="22D95913"/>
    <w:rsid w:val="22EA7B20"/>
    <w:rsid w:val="22F97D63"/>
    <w:rsid w:val="23256DAA"/>
    <w:rsid w:val="232A616E"/>
    <w:rsid w:val="23356FED"/>
    <w:rsid w:val="23360FB7"/>
    <w:rsid w:val="236218A8"/>
    <w:rsid w:val="237B69CA"/>
    <w:rsid w:val="23927AAD"/>
    <w:rsid w:val="23B04BF5"/>
    <w:rsid w:val="23BC770E"/>
    <w:rsid w:val="23BF71FF"/>
    <w:rsid w:val="23D700A4"/>
    <w:rsid w:val="23E40A13"/>
    <w:rsid w:val="24066BDB"/>
    <w:rsid w:val="24122895"/>
    <w:rsid w:val="24125580"/>
    <w:rsid w:val="24127735"/>
    <w:rsid w:val="24247062"/>
    <w:rsid w:val="243C25FD"/>
    <w:rsid w:val="24463F2F"/>
    <w:rsid w:val="244A2F6C"/>
    <w:rsid w:val="244E1089"/>
    <w:rsid w:val="246851A0"/>
    <w:rsid w:val="24765B0F"/>
    <w:rsid w:val="248144B4"/>
    <w:rsid w:val="24827D4C"/>
    <w:rsid w:val="249B5576"/>
    <w:rsid w:val="24A73F1B"/>
    <w:rsid w:val="24BC729A"/>
    <w:rsid w:val="24D665AE"/>
    <w:rsid w:val="25056E93"/>
    <w:rsid w:val="25115838"/>
    <w:rsid w:val="252A2238"/>
    <w:rsid w:val="2531619F"/>
    <w:rsid w:val="2536529E"/>
    <w:rsid w:val="255120D8"/>
    <w:rsid w:val="256736AA"/>
    <w:rsid w:val="256C2A6E"/>
    <w:rsid w:val="25704025"/>
    <w:rsid w:val="25761B3F"/>
    <w:rsid w:val="25893620"/>
    <w:rsid w:val="259F35EC"/>
    <w:rsid w:val="25A768CA"/>
    <w:rsid w:val="25C603D0"/>
    <w:rsid w:val="25CD7611"/>
    <w:rsid w:val="25D24FC7"/>
    <w:rsid w:val="25D85D6A"/>
    <w:rsid w:val="25E1345C"/>
    <w:rsid w:val="25F25669"/>
    <w:rsid w:val="25F767DC"/>
    <w:rsid w:val="260A1217"/>
    <w:rsid w:val="26121868"/>
    <w:rsid w:val="26176E7E"/>
    <w:rsid w:val="261C6242"/>
    <w:rsid w:val="263C0ED3"/>
    <w:rsid w:val="2650413E"/>
    <w:rsid w:val="26511E0A"/>
    <w:rsid w:val="26753BA5"/>
    <w:rsid w:val="26BC17D3"/>
    <w:rsid w:val="26EA4592"/>
    <w:rsid w:val="26EC20B9"/>
    <w:rsid w:val="26FD42C6"/>
    <w:rsid w:val="27027062"/>
    <w:rsid w:val="2705317A"/>
    <w:rsid w:val="2714160F"/>
    <w:rsid w:val="271B0BF0"/>
    <w:rsid w:val="272950BB"/>
    <w:rsid w:val="274948ED"/>
    <w:rsid w:val="27603809"/>
    <w:rsid w:val="276C0884"/>
    <w:rsid w:val="277B168E"/>
    <w:rsid w:val="278B2C87"/>
    <w:rsid w:val="27A24E6D"/>
    <w:rsid w:val="27AE736E"/>
    <w:rsid w:val="27F05BD9"/>
    <w:rsid w:val="28083EE9"/>
    <w:rsid w:val="2815563F"/>
    <w:rsid w:val="281573ED"/>
    <w:rsid w:val="283E4B96"/>
    <w:rsid w:val="28446AB6"/>
    <w:rsid w:val="284D1B0A"/>
    <w:rsid w:val="285919D0"/>
    <w:rsid w:val="288A2FA5"/>
    <w:rsid w:val="288B76AF"/>
    <w:rsid w:val="2899001E"/>
    <w:rsid w:val="28BE1833"/>
    <w:rsid w:val="28C72DDD"/>
    <w:rsid w:val="28D41056"/>
    <w:rsid w:val="29140358"/>
    <w:rsid w:val="291458F7"/>
    <w:rsid w:val="29231FDE"/>
    <w:rsid w:val="294A57BC"/>
    <w:rsid w:val="296028EA"/>
    <w:rsid w:val="29657F00"/>
    <w:rsid w:val="29982084"/>
    <w:rsid w:val="299E3412"/>
    <w:rsid w:val="29A17FBE"/>
    <w:rsid w:val="29A21154"/>
    <w:rsid w:val="29B11398"/>
    <w:rsid w:val="29B175E9"/>
    <w:rsid w:val="29BA46F0"/>
    <w:rsid w:val="2A070FB7"/>
    <w:rsid w:val="2A1262DA"/>
    <w:rsid w:val="2A30050E"/>
    <w:rsid w:val="2A41271B"/>
    <w:rsid w:val="2A565A83"/>
    <w:rsid w:val="2A677CA8"/>
    <w:rsid w:val="2A6B59EA"/>
    <w:rsid w:val="2A837500"/>
    <w:rsid w:val="2A8A47F9"/>
    <w:rsid w:val="2ABC7FF4"/>
    <w:rsid w:val="2AC46EA9"/>
    <w:rsid w:val="2AC86999"/>
    <w:rsid w:val="2AC942AD"/>
    <w:rsid w:val="2ACD7CA3"/>
    <w:rsid w:val="2AEF03C9"/>
    <w:rsid w:val="2B061C86"/>
    <w:rsid w:val="2B282136"/>
    <w:rsid w:val="2B326508"/>
    <w:rsid w:val="2B4F0E68"/>
    <w:rsid w:val="2B5E72FD"/>
    <w:rsid w:val="2B7630FD"/>
    <w:rsid w:val="2B7B7EAF"/>
    <w:rsid w:val="2B8A1EA0"/>
    <w:rsid w:val="2B956FBE"/>
    <w:rsid w:val="2B98280F"/>
    <w:rsid w:val="2BAF1907"/>
    <w:rsid w:val="2BC01D66"/>
    <w:rsid w:val="2BC76C50"/>
    <w:rsid w:val="2BD63337"/>
    <w:rsid w:val="2C1D2D14"/>
    <w:rsid w:val="2C31056E"/>
    <w:rsid w:val="2C5801F0"/>
    <w:rsid w:val="2C5D75D2"/>
    <w:rsid w:val="2C7A72CF"/>
    <w:rsid w:val="2C884632"/>
    <w:rsid w:val="2C8B5ED0"/>
    <w:rsid w:val="2C923702"/>
    <w:rsid w:val="2CA451E4"/>
    <w:rsid w:val="2CAB6572"/>
    <w:rsid w:val="2CC80ED2"/>
    <w:rsid w:val="2CCD0296"/>
    <w:rsid w:val="2CD1677C"/>
    <w:rsid w:val="2CD649D4"/>
    <w:rsid w:val="2CDD4252"/>
    <w:rsid w:val="2CF16A42"/>
    <w:rsid w:val="2CF717B7"/>
    <w:rsid w:val="2D355E3C"/>
    <w:rsid w:val="2D616C31"/>
    <w:rsid w:val="2D656721"/>
    <w:rsid w:val="2D665296"/>
    <w:rsid w:val="2D6D148A"/>
    <w:rsid w:val="2D937732"/>
    <w:rsid w:val="2D99461C"/>
    <w:rsid w:val="2DA57465"/>
    <w:rsid w:val="2DB80F46"/>
    <w:rsid w:val="2DBA2F11"/>
    <w:rsid w:val="2DC378EB"/>
    <w:rsid w:val="2DDF48D4"/>
    <w:rsid w:val="2DFE26D1"/>
    <w:rsid w:val="2E051CB2"/>
    <w:rsid w:val="2E186DB6"/>
    <w:rsid w:val="2E2445EA"/>
    <w:rsid w:val="2E245F4A"/>
    <w:rsid w:val="2E254102"/>
    <w:rsid w:val="2E2C723F"/>
    <w:rsid w:val="2E2E1209"/>
    <w:rsid w:val="2E383E35"/>
    <w:rsid w:val="2E3D5A2A"/>
    <w:rsid w:val="2E463A87"/>
    <w:rsid w:val="2E586286"/>
    <w:rsid w:val="2E6966E5"/>
    <w:rsid w:val="2E8E614B"/>
    <w:rsid w:val="2E9D013C"/>
    <w:rsid w:val="2EC102CF"/>
    <w:rsid w:val="2ED3590C"/>
    <w:rsid w:val="2ED578D6"/>
    <w:rsid w:val="2EE302CB"/>
    <w:rsid w:val="2EE47B19"/>
    <w:rsid w:val="2EF835C5"/>
    <w:rsid w:val="2F0A09C2"/>
    <w:rsid w:val="2F1125F2"/>
    <w:rsid w:val="2F1B08DB"/>
    <w:rsid w:val="2F25260C"/>
    <w:rsid w:val="2F261EE0"/>
    <w:rsid w:val="2F2A5E74"/>
    <w:rsid w:val="2F511653"/>
    <w:rsid w:val="2F566C69"/>
    <w:rsid w:val="2F5A7DDB"/>
    <w:rsid w:val="2F6064E7"/>
    <w:rsid w:val="2F6D3FB3"/>
    <w:rsid w:val="2F8D1F5F"/>
    <w:rsid w:val="2FB27C17"/>
    <w:rsid w:val="2FBB6ACC"/>
    <w:rsid w:val="2FD47B8E"/>
    <w:rsid w:val="300264A9"/>
    <w:rsid w:val="30085A89"/>
    <w:rsid w:val="301F52AD"/>
    <w:rsid w:val="30313232"/>
    <w:rsid w:val="3038636F"/>
    <w:rsid w:val="303B7C0D"/>
    <w:rsid w:val="304427AC"/>
    <w:rsid w:val="306B16EA"/>
    <w:rsid w:val="306C7DC6"/>
    <w:rsid w:val="307D1FD3"/>
    <w:rsid w:val="307F24CD"/>
    <w:rsid w:val="308C29B1"/>
    <w:rsid w:val="3094193E"/>
    <w:rsid w:val="30977539"/>
    <w:rsid w:val="309F1F4A"/>
    <w:rsid w:val="30B84D39"/>
    <w:rsid w:val="30C85944"/>
    <w:rsid w:val="310224D9"/>
    <w:rsid w:val="310426F5"/>
    <w:rsid w:val="31061FC9"/>
    <w:rsid w:val="310D15A9"/>
    <w:rsid w:val="311C7A3E"/>
    <w:rsid w:val="31456F95"/>
    <w:rsid w:val="31745184"/>
    <w:rsid w:val="31A11CF2"/>
    <w:rsid w:val="31A57A34"/>
    <w:rsid w:val="31A67308"/>
    <w:rsid w:val="31B77767"/>
    <w:rsid w:val="31CA56EC"/>
    <w:rsid w:val="31CC5535"/>
    <w:rsid w:val="31EA18EB"/>
    <w:rsid w:val="32110C25"/>
    <w:rsid w:val="32116E77"/>
    <w:rsid w:val="32496328"/>
    <w:rsid w:val="32621481"/>
    <w:rsid w:val="326A3247"/>
    <w:rsid w:val="327A2C6E"/>
    <w:rsid w:val="3284589B"/>
    <w:rsid w:val="32A55811"/>
    <w:rsid w:val="32D36001"/>
    <w:rsid w:val="32FD73FC"/>
    <w:rsid w:val="332826CA"/>
    <w:rsid w:val="33576B0C"/>
    <w:rsid w:val="33613E2E"/>
    <w:rsid w:val="337068B0"/>
    <w:rsid w:val="337C6572"/>
    <w:rsid w:val="33835B53"/>
    <w:rsid w:val="338D4DAE"/>
    <w:rsid w:val="339E0DDD"/>
    <w:rsid w:val="33A04957"/>
    <w:rsid w:val="33A533F0"/>
    <w:rsid w:val="33AF19FD"/>
    <w:rsid w:val="33B36980"/>
    <w:rsid w:val="33B977C6"/>
    <w:rsid w:val="33CF0D98"/>
    <w:rsid w:val="33D4015C"/>
    <w:rsid w:val="33D75E9F"/>
    <w:rsid w:val="33DF1D57"/>
    <w:rsid w:val="340B78F6"/>
    <w:rsid w:val="340D7B12"/>
    <w:rsid w:val="341D7D55"/>
    <w:rsid w:val="341E3ACD"/>
    <w:rsid w:val="34311A53"/>
    <w:rsid w:val="343F29AA"/>
    <w:rsid w:val="34477951"/>
    <w:rsid w:val="344A041F"/>
    <w:rsid w:val="344A48C2"/>
    <w:rsid w:val="346400AD"/>
    <w:rsid w:val="349B511E"/>
    <w:rsid w:val="34BD5094"/>
    <w:rsid w:val="34CC3529"/>
    <w:rsid w:val="34E6557C"/>
    <w:rsid w:val="34E71ABA"/>
    <w:rsid w:val="34F8431E"/>
    <w:rsid w:val="34FA0FF4"/>
    <w:rsid w:val="351759D1"/>
    <w:rsid w:val="35245113"/>
    <w:rsid w:val="35380BBF"/>
    <w:rsid w:val="3546508A"/>
    <w:rsid w:val="354C01C6"/>
    <w:rsid w:val="35585FE3"/>
    <w:rsid w:val="355C48AD"/>
    <w:rsid w:val="357F3389"/>
    <w:rsid w:val="35813A2C"/>
    <w:rsid w:val="359415A4"/>
    <w:rsid w:val="35973B37"/>
    <w:rsid w:val="35E328D9"/>
    <w:rsid w:val="35ED3757"/>
    <w:rsid w:val="35F06ACA"/>
    <w:rsid w:val="36211653"/>
    <w:rsid w:val="363657F1"/>
    <w:rsid w:val="36455341"/>
    <w:rsid w:val="36625EF3"/>
    <w:rsid w:val="366D6646"/>
    <w:rsid w:val="368B5815"/>
    <w:rsid w:val="368D6B13"/>
    <w:rsid w:val="36A22794"/>
    <w:rsid w:val="36BB3856"/>
    <w:rsid w:val="36BE1694"/>
    <w:rsid w:val="36CA3A99"/>
    <w:rsid w:val="36DF5796"/>
    <w:rsid w:val="36E508D2"/>
    <w:rsid w:val="36FF7BE6"/>
    <w:rsid w:val="37461371"/>
    <w:rsid w:val="374C2700"/>
    <w:rsid w:val="378105FB"/>
    <w:rsid w:val="378123A9"/>
    <w:rsid w:val="37863E63"/>
    <w:rsid w:val="379A346B"/>
    <w:rsid w:val="37AD7642"/>
    <w:rsid w:val="37B95FE7"/>
    <w:rsid w:val="37C4498C"/>
    <w:rsid w:val="37C87FD8"/>
    <w:rsid w:val="37DA5F5D"/>
    <w:rsid w:val="37DC3A83"/>
    <w:rsid w:val="37DE3C9F"/>
    <w:rsid w:val="37E42938"/>
    <w:rsid w:val="37EF1A09"/>
    <w:rsid w:val="37F76B0F"/>
    <w:rsid w:val="38127F66"/>
    <w:rsid w:val="381C6576"/>
    <w:rsid w:val="38303DCF"/>
    <w:rsid w:val="383C1E76"/>
    <w:rsid w:val="3857135C"/>
    <w:rsid w:val="385E26EA"/>
    <w:rsid w:val="38673C95"/>
    <w:rsid w:val="388008B3"/>
    <w:rsid w:val="38836B11"/>
    <w:rsid w:val="38966281"/>
    <w:rsid w:val="38986509"/>
    <w:rsid w:val="38CF5396"/>
    <w:rsid w:val="38D1110E"/>
    <w:rsid w:val="38DB01DF"/>
    <w:rsid w:val="38DB1F8D"/>
    <w:rsid w:val="38EA0422"/>
    <w:rsid w:val="38F0079A"/>
    <w:rsid w:val="392456E2"/>
    <w:rsid w:val="394A0EC1"/>
    <w:rsid w:val="394A3684"/>
    <w:rsid w:val="39610257"/>
    <w:rsid w:val="3971469F"/>
    <w:rsid w:val="39720087"/>
    <w:rsid w:val="398443D3"/>
    <w:rsid w:val="399860D0"/>
    <w:rsid w:val="39AD3929"/>
    <w:rsid w:val="39B822CE"/>
    <w:rsid w:val="39BF18AF"/>
    <w:rsid w:val="39C90037"/>
    <w:rsid w:val="39D864CC"/>
    <w:rsid w:val="3A10210A"/>
    <w:rsid w:val="3A1C0AAF"/>
    <w:rsid w:val="3A331955"/>
    <w:rsid w:val="3A3E0A25"/>
    <w:rsid w:val="3A4A1178"/>
    <w:rsid w:val="3A5F30CB"/>
    <w:rsid w:val="3A6D130B"/>
    <w:rsid w:val="3A791A5E"/>
    <w:rsid w:val="3A824DB6"/>
    <w:rsid w:val="3A9248CD"/>
    <w:rsid w:val="3A96260F"/>
    <w:rsid w:val="3A995C5C"/>
    <w:rsid w:val="3AB42A96"/>
    <w:rsid w:val="3AC476F0"/>
    <w:rsid w:val="3ACC7DDF"/>
    <w:rsid w:val="3ACF3835"/>
    <w:rsid w:val="3AEA64B7"/>
    <w:rsid w:val="3AEC30C1"/>
    <w:rsid w:val="3AEE41FA"/>
    <w:rsid w:val="3AEF3ACE"/>
    <w:rsid w:val="3B39734D"/>
    <w:rsid w:val="3B4A2994"/>
    <w:rsid w:val="3B4A51A8"/>
    <w:rsid w:val="3B4F27BE"/>
    <w:rsid w:val="3B567FF1"/>
    <w:rsid w:val="3B5F40A8"/>
    <w:rsid w:val="3B6C3370"/>
    <w:rsid w:val="3B800BCA"/>
    <w:rsid w:val="3B822B94"/>
    <w:rsid w:val="3B871F58"/>
    <w:rsid w:val="3B8C57C0"/>
    <w:rsid w:val="3B8F17BD"/>
    <w:rsid w:val="3B9528C7"/>
    <w:rsid w:val="3BA7084C"/>
    <w:rsid w:val="3BAD5CC9"/>
    <w:rsid w:val="3BAE5737"/>
    <w:rsid w:val="3BB1145F"/>
    <w:rsid w:val="3BB15227"/>
    <w:rsid w:val="3BBD597A"/>
    <w:rsid w:val="3BBF5B96"/>
    <w:rsid w:val="3BF33A92"/>
    <w:rsid w:val="3BFF5F92"/>
    <w:rsid w:val="3C05182A"/>
    <w:rsid w:val="3C174336"/>
    <w:rsid w:val="3C2123AD"/>
    <w:rsid w:val="3C3420E0"/>
    <w:rsid w:val="3C4426C9"/>
    <w:rsid w:val="3C5462DE"/>
    <w:rsid w:val="3C6A5B02"/>
    <w:rsid w:val="3C917532"/>
    <w:rsid w:val="3C94492D"/>
    <w:rsid w:val="3C957F32"/>
    <w:rsid w:val="3C976E9D"/>
    <w:rsid w:val="3C9B215F"/>
    <w:rsid w:val="3CA01523"/>
    <w:rsid w:val="3CBF5732"/>
    <w:rsid w:val="3CD45671"/>
    <w:rsid w:val="3CD70CBD"/>
    <w:rsid w:val="3CE60F00"/>
    <w:rsid w:val="3CEA065D"/>
    <w:rsid w:val="3CF51683"/>
    <w:rsid w:val="3D0A4BEF"/>
    <w:rsid w:val="3D1D2B74"/>
    <w:rsid w:val="3D4E71D1"/>
    <w:rsid w:val="3D581DFE"/>
    <w:rsid w:val="3D593066"/>
    <w:rsid w:val="3D826E7B"/>
    <w:rsid w:val="3DA2556F"/>
    <w:rsid w:val="3DCE0312"/>
    <w:rsid w:val="3DDF7E2A"/>
    <w:rsid w:val="3DE24A57"/>
    <w:rsid w:val="3DE43692"/>
    <w:rsid w:val="3DE6565C"/>
    <w:rsid w:val="3DE9514C"/>
    <w:rsid w:val="3DF34DBD"/>
    <w:rsid w:val="3DF80EEB"/>
    <w:rsid w:val="3DFC4E7F"/>
    <w:rsid w:val="3E1B62F3"/>
    <w:rsid w:val="3E3073B8"/>
    <w:rsid w:val="3E353EED"/>
    <w:rsid w:val="3E502AD5"/>
    <w:rsid w:val="3E5720B6"/>
    <w:rsid w:val="3E7964D0"/>
    <w:rsid w:val="3E7C38CA"/>
    <w:rsid w:val="3E865849"/>
    <w:rsid w:val="3EA206BB"/>
    <w:rsid w:val="3ED454B4"/>
    <w:rsid w:val="3ED509C0"/>
    <w:rsid w:val="3ED96F6F"/>
    <w:rsid w:val="3EDE27D7"/>
    <w:rsid w:val="3EF1250A"/>
    <w:rsid w:val="3F0C10F2"/>
    <w:rsid w:val="3F23643C"/>
    <w:rsid w:val="3F2A5A1C"/>
    <w:rsid w:val="3F2A77CA"/>
    <w:rsid w:val="3F450160"/>
    <w:rsid w:val="3F4C7741"/>
    <w:rsid w:val="3F8E7D59"/>
    <w:rsid w:val="3F9609BC"/>
    <w:rsid w:val="3FA4132B"/>
    <w:rsid w:val="3FAF1A7E"/>
    <w:rsid w:val="3FBD419A"/>
    <w:rsid w:val="3FCC6AD3"/>
    <w:rsid w:val="3FE5028A"/>
    <w:rsid w:val="3FF43934"/>
    <w:rsid w:val="40077B0C"/>
    <w:rsid w:val="400A1B94"/>
    <w:rsid w:val="402661E4"/>
    <w:rsid w:val="402E048B"/>
    <w:rsid w:val="40307062"/>
    <w:rsid w:val="40547A6C"/>
    <w:rsid w:val="40655A53"/>
    <w:rsid w:val="40714F85"/>
    <w:rsid w:val="4091073C"/>
    <w:rsid w:val="40C579E0"/>
    <w:rsid w:val="40C63523"/>
    <w:rsid w:val="40E63BC5"/>
    <w:rsid w:val="40F22CB3"/>
    <w:rsid w:val="410D1152"/>
    <w:rsid w:val="410F7001"/>
    <w:rsid w:val="411F5E68"/>
    <w:rsid w:val="41210759"/>
    <w:rsid w:val="41411495"/>
    <w:rsid w:val="41790595"/>
    <w:rsid w:val="41935E4C"/>
    <w:rsid w:val="41990C37"/>
    <w:rsid w:val="41F145CF"/>
    <w:rsid w:val="41F31166"/>
    <w:rsid w:val="42312C1E"/>
    <w:rsid w:val="423A7D24"/>
    <w:rsid w:val="424566C9"/>
    <w:rsid w:val="42723962"/>
    <w:rsid w:val="42C341BE"/>
    <w:rsid w:val="42CD6DEA"/>
    <w:rsid w:val="42DC0DDB"/>
    <w:rsid w:val="42DE2DA6"/>
    <w:rsid w:val="42F32FC4"/>
    <w:rsid w:val="42F500EF"/>
    <w:rsid w:val="430D5439"/>
    <w:rsid w:val="431467C7"/>
    <w:rsid w:val="43186DC9"/>
    <w:rsid w:val="431C1B20"/>
    <w:rsid w:val="43212240"/>
    <w:rsid w:val="4323183B"/>
    <w:rsid w:val="432D1637"/>
    <w:rsid w:val="433F46DE"/>
    <w:rsid w:val="43413334"/>
    <w:rsid w:val="436314FD"/>
    <w:rsid w:val="437D3970"/>
    <w:rsid w:val="43822E12"/>
    <w:rsid w:val="43866F99"/>
    <w:rsid w:val="439F5D61"/>
    <w:rsid w:val="43A80FC5"/>
    <w:rsid w:val="43B43B06"/>
    <w:rsid w:val="43E75C8A"/>
    <w:rsid w:val="440A7BCA"/>
    <w:rsid w:val="44150A49"/>
    <w:rsid w:val="44151FF9"/>
    <w:rsid w:val="44444E8A"/>
    <w:rsid w:val="444A6219"/>
    <w:rsid w:val="445350CD"/>
    <w:rsid w:val="445A46AE"/>
    <w:rsid w:val="4469669F"/>
    <w:rsid w:val="44765756"/>
    <w:rsid w:val="44942CD3"/>
    <w:rsid w:val="449833E9"/>
    <w:rsid w:val="44A91191"/>
    <w:rsid w:val="44AE2FF9"/>
    <w:rsid w:val="44C22253"/>
    <w:rsid w:val="450D1720"/>
    <w:rsid w:val="452125AC"/>
    <w:rsid w:val="454A4722"/>
    <w:rsid w:val="455A248C"/>
    <w:rsid w:val="457277D5"/>
    <w:rsid w:val="45A35BE1"/>
    <w:rsid w:val="45A81449"/>
    <w:rsid w:val="45D71D2E"/>
    <w:rsid w:val="45D73ADC"/>
    <w:rsid w:val="45F4468E"/>
    <w:rsid w:val="460E3174"/>
    <w:rsid w:val="46340F2E"/>
    <w:rsid w:val="46535859"/>
    <w:rsid w:val="4654337F"/>
    <w:rsid w:val="46731A57"/>
    <w:rsid w:val="46893028"/>
    <w:rsid w:val="468C0D6B"/>
    <w:rsid w:val="4696559F"/>
    <w:rsid w:val="469F45FA"/>
    <w:rsid w:val="46A63BDA"/>
    <w:rsid w:val="46B300A5"/>
    <w:rsid w:val="46C027C2"/>
    <w:rsid w:val="46C44060"/>
    <w:rsid w:val="46D149CF"/>
    <w:rsid w:val="46D24B65"/>
    <w:rsid w:val="46D85D5E"/>
    <w:rsid w:val="46EB3CE3"/>
    <w:rsid w:val="46F30DEA"/>
    <w:rsid w:val="46F81F5C"/>
    <w:rsid w:val="471843AC"/>
    <w:rsid w:val="472B04E0"/>
    <w:rsid w:val="473016F6"/>
    <w:rsid w:val="47312491"/>
    <w:rsid w:val="473867FC"/>
    <w:rsid w:val="475C24EB"/>
    <w:rsid w:val="47774056"/>
    <w:rsid w:val="47877D56"/>
    <w:rsid w:val="47BC742D"/>
    <w:rsid w:val="47C24B7B"/>
    <w:rsid w:val="47C307BC"/>
    <w:rsid w:val="47CF7161"/>
    <w:rsid w:val="47D66741"/>
    <w:rsid w:val="47E46BB2"/>
    <w:rsid w:val="47ED1B79"/>
    <w:rsid w:val="48051D9C"/>
    <w:rsid w:val="481132D5"/>
    <w:rsid w:val="481E59F2"/>
    <w:rsid w:val="48297EBD"/>
    <w:rsid w:val="48376AB4"/>
    <w:rsid w:val="483B47F6"/>
    <w:rsid w:val="48474F49"/>
    <w:rsid w:val="486147E8"/>
    <w:rsid w:val="487877F8"/>
    <w:rsid w:val="48A47D51"/>
    <w:rsid w:val="48A56114"/>
    <w:rsid w:val="48A979B2"/>
    <w:rsid w:val="48AE4FC8"/>
    <w:rsid w:val="48E94252"/>
    <w:rsid w:val="48FC3F85"/>
    <w:rsid w:val="490270C2"/>
    <w:rsid w:val="49044BE8"/>
    <w:rsid w:val="49172B6D"/>
    <w:rsid w:val="491F7C74"/>
    <w:rsid w:val="4921579A"/>
    <w:rsid w:val="49262DB0"/>
    <w:rsid w:val="492C413F"/>
    <w:rsid w:val="4944382A"/>
    <w:rsid w:val="49462806"/>
    <w:rsid w:val="495D254A"/>
    <w:rsid w:val="497C34B7"/>
    <w:rsid w:val="49A94ADD"/>
    <w:rsid w:val="49D2118A"/>
    <w:rsid w:val="49D22F38"/>
    <w:rsid w:val="49FE0262"/>
    <w:rsid w:val="4A1C2405"/>
    <w:rsid w:val="4A383387"/>
    <w:rsid w:val="4A3E05CE"/>
    <w:rsid w:val="4A4900AA"/>
    <w:rsid w:val="4A581AD8"/>
    <w:rsid w:val="4A6A3171"/>
    <w:rsid w:val="4A760817"/>
    <w:rsid w:val="4A8F2BD7"/>
    <w:rsid w:val="4AA04DE4"/>
    <w:rsid w:val="4AA44518"/>
    <w:rsid w:val="4AB663B6"/>
    <w:rsid w:val="4AF173EE"/>
    <w:rsid w:val="4B1A6945"/>
    <w:rsid w:val="4B2477C4"/>
    <w:rsid w:val="4B2D29F5"/>
    <w:rsid w:val="4B3043BA"/>
    <w:rsid w:val="4B4B2FA2"/>
    <w:rsid w:val="4B6127C6"/>
    <w:rsid w:val="4B7324F9"/>
    <w:rsid w:val="4B7A5635"/>
    <w:rsid w:val="4B7D0C82"/>
    <w:rsid w:val="4B8E2DC1"/>
    <w:rsid w:val="4BBD1469"/>
    <w:rsid w:val="4BD44D46"/>
    <w:rsid w:val="4BE40D01"/>
    <w:rsid w:val="4BF278C2"/>
    <w:rsid w:val="4BFE6267"/>
    <w:rsid w:val="4C043151"/>
    <w:rsid w:val="4C053930"/>
    <w:rsid w:val="4C365A00"/>
    <w:rsid w:val="4C541CB4"/>
    <w:rsid w:val="4C650094"/>
    <w:rsid w:val="4C7151DA"/>
    <w:rsid w:val="4C7E1155"/>
    <w:rsid w:val="4C8C3872"/>
    <w:rsid w:val="4C8E0D6B"/>
    <w:rsid w:val="4CA566E2"/>
    <w:rsid w:val="4CC254E6"/>
    <w:rsid w:val="4CCF375F"/>
    <w:rsid w:val="4CD55219"/>
    <w:rsid w:val="4CE70AA9"/>
    <w:rsid w:val="4CEA0599"/>
    <w:rsid w:val="4CEE0089"/>
    <w:rsid w:val="4CF51418"/>
    <w:rsid w:val="4D2C0BB1"/>
    <w:rsid w:val="4D502AF2"/>
    <w:rsid w:val="4D693BB4"/>
    <w:rsid w:val="4D73058E"/>
    <w:rsid w:val="4D7367E0"/>
    <w:rsid w:val="4D8207D1"/>
    <w:rsid w:val="4D942E5A"/>
    <w:rsid w:val="4DBA7F6B"/>
    <w:rsid w:val="4DBE3EFF"/>
    <w:rsid w:val="4DC6145E"/>
    <w:rsid w:val="4DC93363"/>
    <w:rsid w:val="4DE13ABD"/>
    <w:rsid w:val="4DF25957"/>
    <w:rsid w:val="4E037B64"/>
    <w:rsid w:val="4E4C36D5"/>
    <w:rsid w:val="4E4D7031"/>
    <w:rsid w:val="4E661EA1"/>
    <w:rsid w:val="4E685C19"/>
    <w:rsid w:val="4E796078"/>
    <w:rsid w:val="4E922C96"/>
    <w:rsid w:val="4E9D0ED4"/>
    <w:rsid w:val="4EA2112B"/>
    <w:rsid w:val="4EB02C4F"/>
    <w:rsid w:val="4EB86BA1"/>
    <w:rsid w:val="4ED27537"/>
    <w:rsid w:val="4EDE412D"/>
    <w:rsid w:val="4EEA0D24"/>
    <w:rsid w:val="4EEA4880"/>
    <w:rsid w:val="4EF21788"/>
    <w:rsid w:val="4EF61477"/>
    <w:rsid w:val="4F073684"/>
    <w:rsid w:val="4F10078B"/>
    <w:rsid w:val="4F276447"/>
    <w:rsid w:val="4F323A12"/>
    <w:rsid w:val="4F343521"/>
    <w:rsid w:val="4F4641AC"/>
    <w:rsid w:val="4F51098A"/>
    <w:rsid w:val="4F5E1F3A"/>
    <w:rsid w:val="4F6463E1"/>
    <w:rsid w:val="4F895E47"/>
    <w:rsid w:val="4FB31116"/>
    <w:rsid w:val="4FBA6948"/>
    <w:rsid w:val="4FC13833"/>
    <w:rsid w:val="4FC926E8"/>
    <w:rsid w:val="4FD35314"/>
    <w:rsid w:val="4FDD43E5"/>
    <w:rsid w:val="4FFC7032"/>
    <w:rsid w:val="50016325"/>
    <w:rsid w:val="501778F7"/>
    <w:rsid w:val="50242014"/>
    <w:rsid w:val="5032028D"/>
    <w:rsid w:val="504D50C7"/>
    <w:rsid w:val="50903205"/>
    <w:rsid w:val="509B22D6"/>
    <w:rsid w:val="50B138A7"/>
    <w:rsid w:val="50C820FD"/>
    <w:rsid w:val="50DF67A8"/>
    <w:rsid w:val="50EA282F"/>
    <w:rsid w:val="50F26DA7"/>
    <w:rsid w:val="50F96FFC"/>
    <w:rsid w:val="50FD59A5"/>
    <w:rsid w:val="51281690"/>
    <w:rsid w:val="51453FF0"/>
    <w:rsid w:val="5153495F"/>
    <w:rsid w:val="518A40F8"/>
    <w:rsid w:val="51A74CAA"/>
    <w:rsid w:val="51A90A23"/>
    <w:rsid w:val="51AE428B"/>
    <w:rsid w:val="51C13FBE"/>
    <w:rsid w:val="51C413B8"/>
    <w:rsid w:val="51CF5B1D"/>
    <w:rsid w:val="51D610EC"/>
    <w:rsid w:val="51D659A7"/>
    <w:rsid w:val="51E1640E"/>
    <w:rsid w:val="51FD2B1C"/>
    <w:rsid w:val="51FF0643"/>
    <w:rsid w:val="52157E66"/>
    <w:rsid w:val="522D1654"/>
    <w:rsid w:val="52831457"/>
    <w:rsid w:val="52C8312A"/>
    <w:rsid w:val="52D71E6C"/>
    <w:rsid w:val="52F67C97"/>
    <w:rsid w:val="530F0D59"/>
    <w:rsid w:val="531D3476"/>
    <w:rsid w:val="534B44A3"/>
    <w:rsid w:val="53686C75"/>
    <w:rsid w:val="537E4378"/>
    <w:rsid w:val="5388132B"/>
    <w:rsid w:val="539B2A9E"/>
    <w:rsid w:val="53A476F3"/>
    <w:rsid w:val="53A5346C"/>
    <w:rsid w:val="53B37937"/>
    <w:rsid w:val="53BA0CC5"/>
    <w:rsid w:val="53BF452D"/>
    <w:rsid w:val="53C30050"/>
    <w:rsid w:val="540208BE"/>
    <w:rsid w:val="54491CB5"/>
    <w:rsid w:val="54493DF7"/>
    <w:rsid w:val="54686973"/>
    <w:rsid w:val="54815C87"/>
    <w:rsid w:val="549A2F51"/>
    <w:rsid w:val="54A43723"/>
    <w:rsid w:val="54BA6E91"/>
    <w:rsid w:val="54CF254E"/>
    <w:rsid w:val="55006BAB"/>
    <w:rsid w:val="55043DDE"/>
    <w:rsid w:val="550500F9"/>
    <w:rsid w:val="551B5793"/>
    <w:rsid w:val="55287EB0"/>
    <w:rsid w:val="552F7491"/>
    <w:rsid w:val="553063A6"/>
    <w:rsid w:val="55320D2F"/>
    <w:rsid w:val="553E26F4"/>
    <w:rsid w:val="5540169E"/>
    <w:rsid w:val="55646DD0"/>
    <w:rsid w:val="55652EB2"/>
    <w:rsid w:val="556829A3"/>
    <w:rsid w:val="557D01FC"/>
    <w:rsid w:val="55823A64"/>
    <w:rsid w:val="558C0229"/>
    <w:rsid w:val="55AA6B17"/>
    <w:rsid w:val="55B61960"/>
    <w:rsid w:val="55B73D7B"/>
    <w:rsid w:val="55BB2AD2"/>
    <w:rsid w:val="55C45E2B"/>
    <w:rsid w:val="55D91A6C"/>
    <w:rsid w:val="561072C2"/>
    <w:rsid w:val="5613290E"/>
    <w:rsid w:val="561A5A4B"/>
    <w:rsid w:val="563034C0"/>
    <w:rsid w:val="563A7E9B"/>
    <w:rsid w:val="56430B00"/>
    <w:rsid w:val="56682C5A"/>
    <w:rsid w:val="56757125"/>
    <w:rsid w:val="569C0B56"/>
    <w:rsid w:val="56E9366F"/>
    <w:rsid w:val="56F95FA8"/>
    <w:rsid w:val="571132F2"/>
    <w:rsid w:val="5719022B"/>
    <w:rsid w:val="572F3778"/>
    <w:rsid w:val="5748483A"/>
    <w:rsid w:val="574865E8"/>
    <w:rsid w:val="575136EE"/>
    <w:rsid w:val="575E6334"/>
    <w:rsid w:val="576A2A02"/>
    <w:rsid w:val="5789732C"/>
    <w:rsid w:val="579335C9"/>
    <w:rsid w:val="57A23288"/>
    <w:rsid w:val="57DE6F4C"/>
    <w:rsid w:val="57E427B4"/>
    <w:rsid w:val="57EA58F1"/>
    <w:rsid w:val="581A61D6"/>
    <w:rsid w:val="582C415B"/>
    <w:rsid w:val="583354EA"/>
    <w:rsid w:val="585039A6"/>
    <w:rsid w:val="58857061"/>
    <w:rsid w:val="58913FBE"/>
    <w:rsid w:val="58A324C8"/>
    <w:rsid w:val="58A67A6A"/>
    <w:rsid w:val="58BA3515"/>
    <w:rsid w:val="58C85C32"/>
    <w:rsid w:val="58DC16DE"/>
    <w:rsid w:val="58DD312F"/>
    <w:rsid w:val="58E862D4"/>
    <w:rsid w:val="58EB7B73"/>
    <w:rsid w:val="58F00CE5"/>
    <w:rsid w:val="58F9403E"/>
    <w:rsid w:val="59022097"/>
    <w:rsid w:val="59097FF9"/>
    <w:rsid w:val="59101387"/>
    <w:rsid w:val="59441031"/>
    <w:rsid w:val="595D781C"/>
    <w:rsid w:val="596C0CB3"/>
    <w:rsid w:val="59725B9E"/>
    <w:rsid w:val="5987754C"/>
    <w:rsid w:val="599C2C1B"/>
    <w:rsid w:val="59A0095D"/>
    <w:rsid w:val="59BD32BD"/>
    <w:rsid w:val="59C83A10"/>
    <w:rsid w:val="59CD1026"/>
    <w:rsid w:val="59CE4CA7"/>
    <w:rsid w:val="59CF1242"/>
    <w:rsid w:val="59E52814"/>
    <w:rsid w:val="5A025174"/>
    <w:rsid w:val="5A096502"/>
    <w:rsid w:val="5A0A227A"/>
    <w:rsid w:val="5A2A0227"/>
    <w:rsid w:val="5A2C0443"/>
    <w:rsid w:val="5A3B2434"/>
    <w:rsid w:val="5A4E2167"/>
    <w:rsid w:val="5A7140A7"/>
    <w:rsid w:val="5A753B98"/>
    <w:rsid w:val="5A755BEA"/>
    <w:rsid w:val="5A8B6F17"/>
    <w:rsid w:val="5A90452E"/>
    <w:rsid w:val="5A9F29C3"/>
    <w:rsid w:val="5AA224B3"/>
    <w:rsid w:val="5AA601F5"/>
    <w:rsid w:val="5AB8011C"/>
    <w:rsid w:val="5AC14616"/>
    <w:rsid w:val="5AEC6CFC"/>
    <w:rsid w:val="5B0171D9"/>
    <w:rsid w:val="5B084A0C"/>
    <w:rsid w:val="5B10566E"/>
    <w:rsid w:val="5B2829B8"/>
    <w:rsid w:val="5B36437D"/>
    <w:rsid w:val="5B4B2B4A"/>
    <w:rsid w:val="5B4E270A"/>
    <w:rsid w:val="5B5E462C"/>
    <w:rsid w:val="5B60733C"/>
    <w:rsid w:val="5B6D0D13"/>
    <w:rsid w:val="5B90055D"/>
    <w:rsid w:val="5B9B13DC"/>
    <w:rsid w:val="5B9C5154"/>
    <w:rsid w:val="5BC528FD"/>
    <w:rsid w:val="5BD3501A"/>
    <w:rsid w:val="5BD7618C"/>
    <w:rsid w:val="5BD91F04"/>
    <w:rsid w:val="5BDB3ECE"/>
    <w:rsid w:val="5BE2700B"/>
    <w:rsid w:val="5BFC5BF3"/>
    <w:rsid w:val="5BFD3E45"/>
    <w:rsid w:val="5C003935"/>
    <w:rsid w:val="5C0171DF"/>
    <w:rsid w:val="5C294C3A"/>
    <w:rsid w:val="5C3830CF"/>
    <w:rsid w:val="5C5F065B"/>
    <w:rsid w:val="5C7F2AAC"/>
    <w:rsid w:val="5C8A1451"/>
    <w:rsid w:val="5C963276"/>
    <w:rsid w:val="5CA442C0"/>
    <w:rsid w:val="5CB564CD"/>
    <w:rsid w:val="5CB639C4"/>
    <w:rsid w:val="5CC26E3C"/>
    <w:rsid w:val="5CC86D4E"/>
    <w:rsid w:val="5CF3349A"/>
    <w:rsid w:val="5D0C00B7"/>
    <w:rsid w:val="5D0E547A"/>
    <w:rsid w:val="5D101956"/>
    <w:rsid w:val="5D1F603D"/>
    <w:rsid w:val="5D215911"/>
    <w:rsid w:val="5D3C274B"/>
    <w:rsid w:val="5D3F223B"/>
    <w:rsid w:val="5D4D6706"/>
    <w:rsid w:val="5D5F28DD"/>
    <w:rsid w:val="5D6F7530"/>
    <w:rsid w:val="5D964551"/>
    <w:rsid w:val="5DAB167E"/>
    <w:rsid w:val="5DAE78AC"/>
    <w:rsid w:val="5DC80482"/>
    <w:rsid w:val="5DCA41FA"/>
    <w:rsid w:val="5DCB3ACF"/>
    <w:rsid w:val="5DCB706D"/>
    <w:rsid w:val="5E196F30"/>
    <w:rsid w:val="5E36363E"/>
    <w:rsid w:val="5E3E128E"/>
    <w:rsid w:val="5E4C2E61"/>
    <w:rsid w:val="5E835B32"/>
    <w:rsid w:val="5E8C0345"/>
    <w:rsid w:val="5E914D18"/>
    <w:rsid w:val="5E930A90"/>
    <w:rsid w:val="5EA26F25"/>
    <w:rsid w:val="5EC7698C"/>
    <w:rsid w:val="5EC925A8"/>
    <w:rsid w:val="5EE02561"/>
    <w:rsid w:val="5F042D31"/>
    <w:rsid w:val="5F113DDB"/>
    <w:rsid w:val="5F265461"/>
    <w:rsid w:val="5F3062DF"/>
    <w:rsid w:val="5F557AF4"/>
    <w:rsid w:val="5F5875E4"/>
    <w:rsid w:val="5F6B11CF"/>
    <w:rsid w:val="5F772160"/>
    <w:rsid w:val="5FA32F55"/>
    <w:rsid w:val="5FC5111D"/>
    <w:rsid w:val="600A4D82"/>
    <w:rsid w:val="601C6864"/>
    <w:rsid w:val="60253286"/>
    <w:rsid w:val="602B56C4"/>
    <w:rsid w:val="60405398"/>
    <w:rsid w:val="604A33D1"/>
    <w:rsid w:val="606E3563"/>
    <w:rsid w:val="608C5797"/>
    <w:rsid w:val="60932FCA"/>
    <w:rsid w:val="609B1E7E"/>
    <w:rsid w:val="60B116A2"/>
    <w:rsid w:val="60B847DE"/>
    <w:rsid w:val="60CC028A"/>
    <w:rsid w:val="60D37589"/>
    <w:rsid w:val="60D91043"/>
    <w:rsid w:val="60F45C26"/>
    <w:rsid w:val="61131A15"/>
    <w:rsid w:val="61167757"/>
    <w:rsid w:val="61497B2C"/>
    <w:rsid w:val="614B5652"/>
    <w:rsid w:val="616109D2"/>
    <w:rsid w:val="617E19D5"/>
    <w:rsid w:val="61972646"/>
    <w:rsid w:val="61B01959"/>
    <w:rsid w:val="61BE5E24"/>
    <w:rsid w:val="61F335F4"/>
    <w:rsid w:val="62285994"/>
    <w:rsid w:val="623600B0"/>
    <w:rsid w:val="6256605D"/>
    <w:rsid w:val="627110E9"/>
    <w:rsid w:val="6271733B"/>
    <w:rsid w:val="62797F9D"/>
    <w:rsid w:val="628D3A49"/>
    <w:rsid w:val="62A52B40"/>
    <w:rsid w:val="62E319F2"/>
    <w:rsid w:val="62EE098B"/>
    <w:rsid w:val="62F13FD7"/>
    <w:rsid w:val="633640E0"/>
    <w:rsid w:val="63660521"/>
    <w:rsid w:val="6367429A"/>
    <w:rsid w:val="636C7B02"/>
    <w:rsid w:val="636E387A"/>
    <w:rsid w:val="6377272F"/>
    <w:rsid w:val="637F01D0"/>
    <w:rsid w:val="638E5CCA"/>
    <w:rsid w:val="63A23524"/>
    <w:rsid w:val="63C14FF6"/>
    <w:rsid w:val="63DF7580"/>
    <w:rsid w:val="63FF44D2"/>
    <w:rsid w:val="640D4E41"/>
    <w:rsid w:val="6425634C"/>
    <w:rsid w:val="64281C7B"/>
    <w:rsid w:val="643C1282"/>
    <w:rsid w:val="643E149E"/>
    <w:rsid w:val="64406FC4"/>
    <w:rsid w:val="64517AF8"/>
    <w:rsid w:val="646217C6"/>
    <w:rsid w:val="649E018F"/>
    <w:rsid w:val="64A05CB5"/>
    <w:rsid w:val="64A532CB"/>
    <w:rsid w:val="64AD03D2"/>
    <w:rsid w:val="64B11C70"/>
    <w:rsid w:val="64B34D5F"/>
    <w:rsid w:val="64B966F4"/>
    <w:rsid w:val="64CC2606"/>
    <w:rsid w:val="64D23995"/>
    <w:rsid w:val="64D70FAB"/>
    <w:rsid w:val="64FE7AA7"/>
    <w:rsid w:val="65130235"/>
    <w:rsid w:val="65612155"/>
    <w:rsid w:val="6587477F"/>
    <w:rsid w:val="65896749"/>
    <w:rsid w:val="65A96DEB"/>
    <w:rsid w:val="65AE7F2C"/>
    <w:rsid w:val="65BA6903"/>
    <w:rsid w:val="65CF03A3"/>
    <w:rsid w:val="65D200F0"/>
    <w:rsid w:val="65E322FD"/>
    <w:rsid w:val="65F31E15"/>
    <w:rsid w:val="65FC6F1B"/>
    <w:rsid w:val="6618187B"/>
    <w:rsid w:val="6637440E"/>
    <w:rsid w:val="663A5C95"/>
    <w:rsid w:val="66432D9C"/>
    <w:rsid w:val="666351EC"/>
    <w:rsid w:val="6667398D"/>
    <w:rsid w:val="666B22F3"/>
    <w:rsid w:val="667271DD"/>
    <w:rsid w:val="6679056C"/>
    <w:rsid w:val="667B2536"/>
    <w:rsid w:val="669E4476"/>
    <w:rsid w:val="66B617C0"/>
    <w:rsid w:val="66D460EA"/>
    <w:rsid w:val="66E31E89"/>
    <w:rsid w:val="671464E6"/>
    <w:rsid w:val="672F50CE"/>
    <w:rsid w:val="673646AF"/>
    <w:rsid w:val="67564D51"/>
    <w:rsid w:val="675B5EC3"/>
    <w:rsid w:val="676C1E7F"/>
    <w:rsid w:val="678D4BD4"/>
    <w:rsid w:val="679715F1"/>
    <w:rsid w:val="67A34AC2"/>
    <w:rsid w:val="67B37AAD"/>
    <w:rsid w:val="67B550F9"/>
    <w:rsid w:val="67BF6452"/>
    <w:rsid w:val="67C577E1"/>
    <w:rsid w:val="67D619EE"/>
    <w:rsid w:val="67E70D23"/>
    <w:rsid w:val="67E91721"/>
    <w:rsid w:val="68056950"/>
    <w:rsid w:val="680B5B3B"/>
    <w:rsid w:val="68182006"/>
    <w:rsid w:val="6833299C"/>
    <w:rsid w:val="6864524C"/>
    <w:rsid w:val="68684D3C"/>
    <w:rsid w:val="68694610"/>
    <w:rsid w:val="688B4586"/>
    <w:rsid w:val="689A2A1B"/>
    <w:rsid w:val="689F0032"/>
    <w:rsid w:val="68AB2E7A"/>
    <w:rsid w:val="68B7181F"/>
    <w:rsid w:val="68B72ABD"/>
    <w:rsid w:val="68F26FBC"/>
    <w:rsid w:val="69230C63"/>
    <w:rsid w:val="693370F8"/>
    <w:rsid w:val="693D7722"/>
    <w:rsid w:val="693E3CEF"/>
    <w:rsid w:val="69450BD9"/>
    <w:rsid w:val="69513A22"/>
    <w:rsid w:val="696B5258"/>
    <w:rsid w:val="697B45FB"/>
    <w:rsid w:val="69823BDB"/>
    <w:rsid w:val="69CE6E20"/>
    <w:rsid w:val="69CF4A43"/>
    <w:rsid w:val="69E5416A"/>
    <w:rsid w:val="69EC54F9"/>
    <w:rsid w:val="69F95045"/>
    <w:rsid w:val="69F95497"/>
    <w:rsid w:val="6A001E8D"/>
    <w:rsid w:val="6A2151A2"/>
    <w:rsid w:val="6A2829D5"/>
    <w:rsid w:val="6A2B7DCF"/>
    <w:rsid w:val="6A372C18"/>
    <w:rsid w:val="6A6257BB"/>
    <w:rsid w:val="6A696B49"/>
    <w:rsid w:val="6A913C31"/>
    <w:rsid w:val="6AB57FE0"/>
    <w:rsid w:val="6ABF49BB"/>
    <w:rsid w:val="6AC36259"/>
    <w:rsid w:val="6ACF2E50"/>
    <w:rsid w:val="6ADC37BF"/>
    <w:rsid w:val="6AF26B3F"/>
    <w:rsid w:val="6AF7274E"/>
    <w:rsid w:val="6B00125C"/>
    <w:rsid w:val="6B030D4C"/>
    <w:rsid w:val="6B2A452A"/>
    <w:rsid w:val="6B2C2051"/>
    <w:rsid w:val="6B4849B1"/>
    <w:rsid w:val="6B4A24D7"/>
    <w:rsid w:val="6B6C069F"/>
    <w:rsid w:val="6B797260"/>
    <w:rsid w:val="6B8754D9"/>
    <w:rsid w:val="6BA53BB1"/>
    <w:rsid w:val="6BAA7419"/>
    <w:rsid w:val="6BBA5F04"/>
    <w:rsid w:val="6BE82B02"/>
    <w:rsid w:val="6C2E004A"/>
    <w:rsid w:val="6C354F35"/>
    <w:rsid w:val="6C423AF6"/>
    <w:rsid w:val="6C44161C"/>
    <w:rsid w:val="6C474C68"/>
    <w:rsid w:val="6C5A467B"/>
    <w:rsid w:val="6C6121CE"/>
    <w:rsid w:val="6C67530A"/>
    <w:rsid w:val="6C7C0DB6"/>
    <w:rsid w:val="6C90660F"/>
    <w:rsid w:val="6C9F6852"/>
    <w:rsid w:val="6CAB51F7"/>
    <w:rsid w:val="6CAD5413"/>
    <w:rsid w:val="6CB30550"/>
    <w:rsid w:val="6CC664D5"/>
    <w:rsid w:val="6CD7699C"/>
    <w:rsid w:val="6CED1CB3"/>
    <w:rsid w:val="6CF941B4"/>
    <w:rsid w:val="6D064B23"/>
    <w:rsid w:val="6D237F65"/>
    <w:rsid w:val="6D2B458A"/>
    <w:rsid w:val="6D317DF2"/>
    <w:rsid w:val="6D3B2A1F"/>
    <w:rsid w:val="6D3E250F"/>
    <w:rsid w:val="6D401DE3"/>
    <w:rsid w:val="6D5B6E2D"/>
    <w:rsid w:val="6D633D24"/>
    <w:rsid w:val="6D663709"/>
    <w:rsid w:val="6D6830E8"/>
    <w:rsid w:val="6DA00AD4"/>
    <w:rsid w:val="6DB15765"/>
    <w:rsid w:val="6DB4457F"/>
    <w:rsid w:val="6DB77BCC"/>
    <w:rsid w:val="6DD35848"/>
    <w:rsid w:val="6DD62748"/>
    <w:rsid w:val="6DEE5CE3"/>
    <w:rsid w:val="6DF040C2"/>
    <w:rsid w:val="6DFE2EA0"/>
    <w:rsid w:val="6E122738"/>
    <w:rsid w:val="6E1374F8"/>
    <w:rsid w:val="6E245261"/>
    <w:rsid w:val="6E5813AF"/>
    <w:rsid w:val="6E7C509D"/>
    <w:rsid w:val="6E970129"/>
    <w:rsid w:val="6E9F2B3A"/>
    <w:rsid w:val="6EB02F99"/>
    <w:rsid w:val="6EDC1FE0"/>
    <w:rsid w:val="6EFC61DE"/>
    <w:rsid w:val="6EFC7F8C"/>
    <w:rsid w:val="6F3A0AB4"/>
    <w:rsid w:val="6F410095"/>
    <w:rsid w:val="6F672DD1"/>
    <w:rsid w:val="6F6A0B6A"/>
    <w:rsid w:val="6F885CC3"/>
    <w:rsid w:val="6F933F14"/>
    <w:rsid w:val="6FA61EDA"/>
    <w:rsid w:val="6FAF6508"/>
    <w:rsid w:val="6FB6638D"/>
    <w:rsid w:val="6FB66759"/>
    <w:rsid w:val="6FCF744E"/>
    <w:rsid w:val="6FD045D6"/>
    <w:rsid w:val="6FE70C3C"/>
    <w:rsid w:val="6FF61BDE"/>
    <w:rsid w:val="700473D4"/>
    <w:rsid w:val="700D7F77"/>
    <w:rsid w:val="70194B6E"/>
    <w:rsid w:val="704E2A69"/>
    <w:rsid w:val="705562BA"/>
    <w:rsid w:val="70651B61"/>
    <w:rsid w:val="706E4EB9"/>
    <w:rsid w:val="709F1517"/>
    <w:rsid w:val="70A24B63"/>
    <w:rsid w:val="70C920F0"/>
    <w:rsid w:val="70CB230C"/>
    <w:rsid w:val="70CD42FB"/>
    <w:rsid w:val="70E13774"/>
    <w:rsid w:val="70EA5295"/>
    <w:rsid w:val="70EB650A"/>
    <w:rsid w:val="70F03B20"/>
    <w:rsid w:val="71102CBA"/>
    <w:rsid w:val="71353C29"/>
    <w:rsid w:val="713663B4"/>
    <w:rsid w:val="714804F4"/>
    <w:rsid w:val="714F4CEB"/>
    <w:rsid w:val="715C2F64"/>
    <w:rsid w:val="715F2A54"/>
    <w:rsid w:val="71665B90"/>
    <w:rsid w:val="718D7F48"/>
    <w:rsid w:val="71A1306D"/>
    <w:rsid w:val="71AB7A47"/>
    <w:rsid w:val="71CF7BDA"/>
    <w:rsid w:val="71D60F68"/>
    <w:rsid w:val="71DF3BF0"/>
    <w:rsid w:val="71F171DA"/>
    <w:rsid w:val="72143FCE"/>
    <w:rsid w:val="721B6FB3"/>
    <w:rsid w:val="72247F25"/>
    <w:rsid w:val="72255A4C"/>
    <w:rsid w:val="72314B12"/>
    <w:rsid w:val="72323CC5"/>
    <w:rsid w:val="72361A07"/>
    <w:rsid w:val="723D0FE7"/>
    <w:rsid w:val="72655E48"/>
    <w:rsid w:val="72693B8A"/>
    <w:rsid w:val="726A7902"/>
    <w:rsid w:val="72730565"/>
    <w:rsid w:val="72BA43E6"/>
    <w:rsid w:val="72CC5EC7"/>
    <w:rsid w:val="72E00753"/>
    <w:rsid w:val="730833A3"/>
    <w:rsid w:val="731A1328"/>
    <w:rsid w:val="73487C44"/>
    <w:rsid w:val="73593BFF"/>
    <w:rsid w:val="73752596"/>
    <w:rsid w:val="739C09AF"/>
    <w:rsid w:val="739F7BC1"/>
    <w:rsid w:val="73B2330F"/>
    <w:rsid w:val="73C05A2C"/>
    <w:rsid w:val="73E22138"/>
    <w:rsid w:val="73EC4A73"/>
    <w:rsid w:val="742D0BE7"/>
    <w:rsid w:val="742D6E39"/>
    <w:rsid w:val="74322B6A"/>
    <w:rsid w:val="74436ED6"/>
    <w:rsid w:val="744D4DE6"/>
    <w:rsid w:val="744F5002"/>
    <w:rsid w:val="74713C1D"/>
    <w:rsid w:val="748903B7"/>
    <w:rsid w:val="748A603A"/>
    <w:rsid w:val="749368B3"/>
    <w:rsid w:val="7499002B"/>
    <w:rsid w:val="749F1AE5"/>
    <w:rsid w:val="74A23383"/>
    <w:rsid w:val="74B35591"/>
    <w:rsid w:val="74BC7060"/>
    <w:rsid w:val="74BD640F"/>
    <w:rsid w:val="74DD1795"/>
    <w:rsid w:val="74E219E3"/>
    <w:rsid w:val="74E8439B"/>
    <w:rsid w:val="750B0F29"/>
    <w:rsid w:val="752E7834"/>
    <w:rsid w:val="753B1A4C"/>
    <w:rsid w:val="75502DDF"/>
    <w:rsid w:val="75683AAA"/>
    <w:rsid w:val="756C68C3"/>
    <w:rsid w:val="757765BE"/>
    <w:rsid w:val="75910CAC"/>
    <w:rsid w:val="759233F8"/>
    <w:rsid w:val="75947453"/>
    <w:rsid w:val="75BC0475"/>
    <w:rsid w:val="75DF5F11"/>
    <w:rsid w:val="75ED6880"/>
    <w:rsid w:val="75F47C0F"/>
    <w:rsid w:val="75FA2D4B"/>
    <w:rsid w:val="760140DA"/>
    <w:rsid w:val="762C0180"/>
    <w:rsid w:val="76393874"/>
    <w:rsid w:val="76564426"/>
    <w:rsid w:val="76595CC4"/>
    <w:rsid w:val="76642A48"/>
    <w:rsid w:val="767174B1"/>
    <w:rsid w:val="76937428"/>
    <w:rsid w:val="769907B6"/>
    <w:rsid w:val="76A32950"/>
    <w:rsid w:val="76A809F9"/>
    <w:rsid w:val="76AB5931"/>
    <w:rsid w:val="76C21ABB"/>
    <w:rsid w:val="76D11CFE"/>
    <w:rsid w:val="76D31F1A"/>
    <w:rsid w:val="76D4359C"/>
    <w:rsid w:val="76D8308D"/>
    <w:rsid w:val="76DD06A3"/>
    <w:rsid w:val="76E77774"/>
    <w:rsid w:val="76E949D9"/>
    <w:rsid w:val="76EC4D8A"/>
    <w:rsid w:val="76ED4AC8"/>
    <w:rsid w:val="77061833"/>
    <w:rsid w:val="77075720"/>
    <w:rsid w:val="770A5210"/>
    <w:rsid w:val="771E05E5"/>
    <w:rsid w:val="77251360"/>
    <w:rsid w:val="773D4CE7"/>
    <w:rsid w:val="77493F8A"/>
    <w:rsid w:val="77505319"/>
    <w:rsid w:val="775D3592"/>
    <w:rsid w:val="77756B2D"/>
    <w:rsid w:val="777C610E"/>
    <w:rsid w:val="779571D0"/>
    <w:rsid w:val="779942B7"/>
    <w:rsid w:val="779C36AB"/>
    <w:rsid w:val="77A15B74"/>
    <w:rsid w:val="77AA61A9"/>
    <w:rsid w:val="77B37656"/>
    <w:rsid w:val="77DF044B"/>
    <w:rsid w:val="77ED0DBA"/>
    <w:rsid w:val="77FC2DAB"/>
    <w:rsid w:val="77FE4D75"/>
    <w:rsid w:val="780954C8"/>
    <w:rsid w:val="78175E36"/>
    <w:rsid w:val="78262E6A"/>
    <w:rsid w:val="783E7867"/>
    <w:rsid w:val="787634F3"/>
    <w:rsid w:val="78845A98"/>
    <w:rsid w:val="78874D6A"/>
    <w:rsid w:val="788F3C1F"/>
    <w:rsid w:val="78905891"/>
    <w:rsid w:val="78B11DE7"/>
    <w:rsid w:val="78FD6DDA"/>
    <w:rsid w:val="7931117A"/>
    <w:rsid w:val="79340F0A"/>
    <w:rsid w:val="793F5446"/>
    <w:rsid w:val="799314ED"/>
    <w:rsid w:val="7993773F"/>
    <w:rsid w:val="799F60E4"/>
    <w:rsid w:val="79BD2A0E"/>
    <w:rsid w:val="79C70FED"/>
    <w:rsid w:val="79CA6121"/>
    <w:rsid w:val="79D73ACF"/>
    <w:rsid w:val="79DF2984"/>
    <w:rsid w:val="79EF6DFA"/>
    <w:rsid w:val="79F77CCE"/>
    <w:rsid w:val="79FB642B"/>
    <w:rsid w:val="7A0348C4"/>
    <w:rsid w:val="7A1268B5"/>
    <w:rsid w:val="7A2D36EF"/>
    <w:rsid w:val="7A3C1B84"/>
    <w:rsid w:val="7A3F3423"/>
    <w:rsid w:val="7A4F18B8"/>
    <w:rsid w:val="7A5549F4"/>
    <w:rsid w:val="7A613399"/>
    <w:rsid w:val="7A70182E"/>
    <w:rsid w:val="7A782287"/>
    <w:rsid w:val="7AAD4830"/>
    <w:rsid w:val="7AB65467"/>
    <w:rsid w:val="7AC202DC"/>
    <w:rsid w:val="7AC5601E"/>
    <w:rsid w:val="7ADC5707"/>
    <w:rsid w:val="7AED10D1"/>
    <w:rsid w:val="7B095F0A"/>
    <w:rsid w:val="7B0D52CF"/>
    <w:rsid w:val="7B22521E"/>
    <w:rsid w:val="7B276391"/>
    <w:rsid w:val="7B341B61"/>
    <w:rsid w:val="7B40024A"/>
    <w:rsid w:val="7B4C229B"/>
    <w:rsid w:val="7B4E1B6F"/>
    <w:rsid w:val="7B5063B8"/>
    <w:rsid w:val="7B6B0973"/>
    <w:rsid w:val="7B8A691F"/>
    <w:rsid w:val="7B8F3F36"/>
    <w:rsid w:val="7B95154C"/>
    <w:rsid w:val="7B971768"/>
    <w:rsid w:val="7BA1185E"/>
    <w:rsid w:val="7BAF6D37"/>
    <w:rsid w:val="7BB816DF"/>
    <w:rsid w:val="7BD77DB7"/>
    <w:rsid w:val="7BEB3862"/>
    <w:rsid w:val="7BEC5486"/>
    <w:rsid w:val="7BFC15CB"/>
    <w:rsid w:val="7BFF10BB"/>
    <w:rsid w:val="7C2F2987"/>
    <w:rsid w:val="7C605B66"/>
    <w:rsid w:val="7C647170"/>
    <w:rsid w:val="7C6B6751"/>
    <w:rsid w:val="7C6C24D1"/>
    <w:rsid w:val="7C6D4277"/>
    <w:rsid w:val="7C9B7036"/>
    <w:rsid w:val="7CCC3693"/>
    <w:rsid w:val="7CD856AE"/>
    <w:rsid w:val="7CDE5175"/>
    <w:rsid w:val="7CEA1D6C"/>
    <w:rsid w:val="7CEC05BF"/>
    <w:rsid w:val="7D172435"/>
    <w:rsid w:val="7D31710E"/>
    <w:rsid w:val="7D366D5F"/>
    <w:rsid w:val="7D565E79"/>
    <w:rsid w:val="7D6438CC"/>
    <w:rsid w:val="7D7358BD"/>
    <w:rsid w:val="7D74667F"/>
    <w:rsid w:val="7DAE2D99"/>
    <w:rsid w:val="7DB54128"/>
    <w:rsid w:val="7DBC3708"/>
    <w:rsid w:val="7DD24CD9"/>
    <w:rsid w:val="7DE247F1"/>
    <w:rsid w:val="7DE40569"/>
    <w:rsid w:val="7DEB5D9B"/>
    <w:rsid w:val="7DF369FE"/>
    <w:rsid w:val="7DF6029C"/>
    <w:rsid w:val="7E0C7AC0"/>
    <w:rsid w:val="7E0D66E5"/>
    <w:rsid w:val="7E1A042F"/>
    <w:rsid w:val="7E2E7A36"/>
    <w:rsid w:val="7E417769"/>
    <w:rsid w:val="7E47375A"/>
    <w:rsid w:val="7E5751DF"/>
    <w:rsid w:val="7E5A4CCF"/>
    <w:rsid w:val="7E5A6A7D"/>
    <w:rsid w:val="7EA36676"/>
    <w:rsid w:val="7EB02B41"/>
    <w:rsid w:val="7EB20667"/>
    <w:rsid w:val="7ECF227F"/>
    <w:rsid w:val="7ED95BF4"/>
    <w:rsid w:val="7EDC7492"/>
    <w:rsid w:val="7EEC7CB0"/>
    <w:rsid w:val="7EF649F8"/>
    <w:rsid w:val="7EF96296"/>
    <w:rsid w:val="7F097E4C"/>
    <w:rsid w:val="7F113515"/>
    <w:rsid w:val="7F17671C"/>
    <w:rsid w:val="7F2F3A66"/>
    <w:rsid w:val="7F3948E4"/>
    <w:rsid w:val="7F413799"/>
    <w:rsid w:val="7F5931D8"/>
    <w:rsid w:val="7F5D6825"/>
    <w:rsid w:val="7F74591C"/>
    <w:rsid w:val="7F7818B1"/>
    <w:rsid w:val="7F7B6CAB"/>
    <w:rsid w:val="7F7E49ED"/>
    <w:rsid w:val="7F842003"/>
    <w:rsid w:val="7F8F6BFA"/>
    <w:rsid w:val="7F9009BC"/>
    <w:rsid w:val="7F9C3A24"/>
    <w:rsid w:val="7FB43F51"/>
    <w:rsid w:val="7FBB354B"/>
    <w:rsid w:val="7FD30895"/>
    <w:rsid w:val="7FE17456"/>
    <w:rsid w:val="7FED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Lines="0" w:beforeAutospacing="0" w:afterLines="0" w:afterAutospacing="0" w:line="360" w:lineRule="auto"/>
      <w:jc w:val="center"/>
      <w:outlineLvl w:val="0"/>
    </w:pPr>
    <w:rPr>
      <w:rFonts w:eastAsia="宋体"/>
      <w:b/>
      <w:kern w:val="44"/>
      <w:sz w:val="44"/>
    </w:rPr>
  </w:style>
  <w:style w:type="paragraph" w:styleId="3">
    <w:name w:val="heading 2"/>
    <w:basedOn w:val="1"/>
    <w:next w:val="1"/>
    <w:link w:val="92"/>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4">
    <w:name w:val="heading 3"/>
    <w:basedOn w:val="1"/>
    <w:next w:val="1"/>
    <w:link w:val="99"/>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next w:val="1"/>
    <w:autoRedefine/>
    <w:qFormat/>
    <w:uiPriority w:val="1"/>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8">
    <w:name w:val="Normal Indent"/>
    <w:basedOn w:val="1"/>
    <w:autoRedefine/>
    <w:qFormat/>
    <w:uiPriority w:val="0"/>
    <w:pPr>
      <w:ind w:firstLine="420" w:firstLineChars="200"/>
    </w:pPr>
    <w:rPr>
      <w:kern w:val="0"/>
      <w:sz w:val="20"/>
      <w:szCs w:val="20"/>
    </w:rPr>
  </w:style>
  <w:style w:type="paragraph" w:styleId="9">
    <w:name w:val="annotation text"/>
    <w:basedOn w:val="1"/>
    <w:autoRedefine/>
    <w:qFormat/>
    <w:uiPriority w:val="99"/>
    <w:pPr>
      <w:adjustRightInd w:val="0"/>
      <w:spacing w:line="360" w:lineRule="atLeast"/>
      <w:jc w:val="left"/>
    </w:pPr>
    <w:rPr>
      <w:kern w:val="0"/>
      <w:sz w:val="24"/>
      <w:szCs w:val="20"/>
    </w:rPr>
  </w:style>
  <w:style w:type="paragraph" w:styleId="10">
    <w:name w:val="Body Text"/>
    <w:basedOn w:val="1"/>
    <w:autoRedefine/>
    <w:qFormat/>
    <w:uiPriority w:val="0"/>
    <w:pPr>
      <w:spacing w:after="120"/>
    </w:pPr>
    <w:rPr>
      <w:kern w:val="0"/>
      <w:sz w:val="20"/>
    </w:rPr>
  </w:style>
  <w:style w:type="paragraph" w:styleId="11">
    <w:name w:val="Body Text Indent"/>
    <w:basedOn w:val="1"/>
    <w:autoRedefine/>
    <w:unhideWhenUsed/>
    <w:qFormat/>
    <w:uiPriority w:val="99"/>
    <w:pPr>
      <w:spacing w:after="120"/>
      <w:ind w:left="420"/>
    </w:pPr>
  </w:style>
  <w:style w:type="paragraph" w:styleId="12">
    <w:name w:val="toc 3"/>
    <w:next w:val="1"/>
    <w:autoRedefine/>
    <w:qFormat/>
    <w:uiPriority w:val="39"/>
    <w:pPr>
      <w:widowControl w:val="0"/>
      <w:spacing w:line="360" w:lineRule="auto"/>
      <w:ind w:left="840" w:leftChars="400"/>
      <w:jc w:val="both"/>
      <w:textAlignment w:val="auto"/>
    </w:pPr>
    <w:rPr>
      <w:rFonts w:ascii="Times New Roman" w:hAnsi="Times New Roman" w:eastAsia="宋体" w:cs="Times New Roman"/>
      <w:kern w:val="0"/>
      <w:sz w:val="21"/>
      <w:szCs w:val="22"/>
      <w:lang w:val="en-US" w:eastAsia="zh-CN" w:bidi="ar-SA"/>
    </w:rPr>
  </w:style>
  <w:style w:type="paragraph" w:styleId="13">
    <w:name w:val="Plain Text"/>
    <w:basedOn w:val="1"/>
    <w:autoRedefine/>
    <w:qFormat/>
    <w:uiPriority w:val="0"/>
    <w:rPr>
      <w:rFonts w:ascii="宋体" w:hAnsi="Courier New"/>
    </w:rPr>
  </w:style>
  <w:style w:type="paragraph" w:styleId="14">
    <w:name w:val="Body Text Indent 2"/>
    <w:basedOn w:val="1"/>
    <w:autoRedefine/>
    <w:qFormat/>
    <w:uiPriority w:val="0"/>
    <w:pPr>
      <w:spacing w:after="120" w:afterLines="0" w:line="480" w:lineRule="auto"/>
      <w:ind w:left="420" w:leftChars="200"/>
    </w:pPr>
  </w:style>
  <w:style w:type="paragraph" w:styleId="15">
    <w:name w:val="Balloon Text"/>
    <w:next w:val="12"/>
    <w:autoRedefine/>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16">
    <w:name w:val="footer"/>
    <w:basedOn w:val="1"/>
    <w:autoRedefine/>
    <w:unhideWhenUsed/>
    <w:qFormat/>
    <w:uiPriority w:val="99"/>
    <w:pPr>
      <w:tabs>
        <w:tab w:val="center" w:pos="4153"/>
        <w:tab w:val="right" w:pos="8306"/>
      </w:tabs>
      <w:snapToGrid w:val="0"/>
      <w:jc w:val="left"/>
    </w:pPr>
    <w:rPr>
      <w:kern w:val="0"/>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39"/>
    <w:pPr>
      <w:spacing w:before="120" w:beforeLines="0" w:after="120" w:afterLines="0"/>
      <w:jc w:val="left"/>
    </w:pPr>
    <w:rPr>
      <w:rFonts w:eastAsia="仿宋_GB2312"/>
      <w:b/>
      <w:caps/>
      <w:sz w:val="24"/>
    </w:rPr>
  </w:style>
  <w:style w:type="paragraph" w:styleId="20">
    <w:name w:val="toc 4"/>
    <w:basedOn w:val="1"/>
    <w:next w:val="1"/>
    <w:qFormat/>
    <w:uiPriority w:val="0"/>
    <w:pPr>
      <w:ind w:left="630"/>
      <w:jc w:val="left"/>
    </w:pPr>
    <w:rPr>
      <w:sz w:val="18"/>
      <w:szCs w:val="18"/>
    </w:rPr>
  </w:style>
  <w:style w:type="paragraph" w:styleId="21">
    <w:name w:val="Normal (Web)"/>
    <w:basedOn w:val="1"/>
    <w:autoRedefine/>
    <w:unhideWhenUsed/>
    <w:qFormat/>
    <w:uiPriority w:val="99"/>
    <w:pPr>
      <w:widowControl/>
      <w:jc w:val="left"/>
    </w:pPr>
    <w:rPr>
      <w:rFonts w:ascii="宋体" w:hAnsi="宋体" w:cs="宋体"/>
      <w:kern w:val="0"/>
      <w:sz w:val="24"/>
    </w:rPr>
  </w:style>
  <w:style w:type="paragraph" w:styleId="22">
    <w:name w:val="Body Text First Indent"/>
    <w:basedOn w:val="10"/>
    <w:next w:val="23"/>
    <w:autoRedefine/>
    <w:qFormat/>
    <w:uiPriority w:val="99"/>
    <w:pPr>
      <w:adjustRightInd w:val="0"/>
      <w:ind w:firstLine="420"/>
      <w:jc w:val="left"/>
      <w:textAlignment w:val="baseline"/>
    </w:pPr>
    <w:rPr>
      <w:kern w:val="0"/>
      <w:sz w:val="21"/>
    </w:rPr>
  </w:style>
  <w:style w:type="paragraph" w:styleId="23">
    <w:name w:val="Body Text First Indent 2"/>
    <w:basedOn w:val="1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FollowedHyperlink"/>
    <w:basedOn w:val="26"/>
    <w:autoRedefine/>
    <w:qFormat/>
    <w:uiPriority w:val="0"/>
    <w:rPr>
      <w:color w:val="296FBE"/>
      <w:u w:val="none"/>
    </w:rPr>
  </w:style>
  <w:style w:type="character" w:styleId="29">
    <w:name w:val="Emphasis"/>
    <w:basedOn w:val="26"/>
    <w:autoRedefine/>
    <w:qFormat/>
    <w:uiPriority w:val="0"/>
  </w:style>
  <w:style w:type="character" w:styleId="30">
    <w:name w:val="HTML Definition"/>
    <w:basedOn w:val="26"/>
    <w:autoRedefine/>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rPr>
      <w:shd w:val="clear" w:fill="FFFFFF"/>
    </w:rPr>
  </w:style>
  <w:style w:type="character" w:styleId="33">
    <w:name w:val="HTML Variable"/>
    <w:basedOn w:val="26"/>
    <w:autoRedefine/>
    <w:qFormat/>
    <w:uiPriority w:val="0"/>
  </w:style>
  <w:style w:type="character" w:styleId="34">
    <w:name w:val="Hyperlink"/>
    <w:autoRedefine/>
    <w:qFormat/>
    <w:uiPriority w:val="0"/>
    <w:rPr>
      <w:rFonts w:hint="eastAsia" w:ascii="宋体" w:hAnsi="宋体" w:eastAsia="宋体" w:cs="宋体"/>
      <w:color w:val="000000"/>
      <w:sz w:val="18"/>
      <w:szCs w:val="18"/>
      <w:u w:val="none"/>
    </w:rPr>
  </w:style>
  <w:style w:type="character" w:styleId="35">
    <w:name w:val="HTML Code"/>
    <w:basedOn w:val="26"/>
    <w:autoRedefine/>
    <w:qFormat/>
    <w:uiPriority w:val="0"/>
    <w:rPr>
      <w:rFonts w:ascii="微软雅黑" w:hAnsi="微软雅黑" w:eastAsia="微软雅黑" w:cs="微软雅黑"/>
      <w:sz w:val="20"/>
    </w:rPr>
  </w:style>
  <w:style w:type="character" w:styleId="36">
    <w:name w:val="HTML Cite"/>
    <w:basedOn w:val="26"/>
    <w:autoRedefine/>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正文缩进1"/>
    <w:basedOn w:val="1"/>
    <w:autoRedefine/>
    <w:qFormat/>
    <w:uiPriority w:val="0"/>
    <w:pPr>
      <w:ind w:firstLine="420" w:firstLineChars="200"/>
    </w:p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样式 样式 样式 样式 标题 2 + 宋体 五号 非加粗 黑色 + 段前: 6 磅 段后: 0 磅 行距: 单倍行距 + 段前:..."/>
    <w:basedOn w:val="1"/>
    <w:autoRedefine/>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43">
    <w:name w:val="title12"/>
    <w:basedOn w:val="1"/>
    <w:autoRedefine/>
    <w:qFormat/>
    <w:uiPriority w:val="0"/>
    <w:pPr>
      <w:spacing w:before="150" w:after="100" w:afterAutospacing="1"/>
      <w:jc w:val="left"/>
    </w:pPr>
    <w:rPr>
      <w:rFonts w:ascii="Calibri" w:hAnsi="Calibri"/>
      <w:b/>
      <w:bCs/>
      <w:sz w:val="22"/>
      <w:szCs w:val="22"/>
    </w:rPr>
  </w:style>
  <w:style w:type="character" w:customStyle="1" w:styleId="44">
    <w:name w:val="biggerthanmax"/>
    <w:basedOn w:val="26"/>
    <w:autoRedefine/>
    <w:qFormat/>
    <w:uiPriority w:val="0"/>
    <w:rPr>
      <w:shd w:val="clear" w:fill="FFFF00"/>
    </w:rPr>
  </w:style>
  <w:style w:type="character" w:customStyle="1" w:styleId="45">
    <w:name w:val="ico1655"/>
    <w:basedOn w:val="26"/>
    <w:autoRedefine/>
    <w:qFormat/>
    <w:uiPriority w:val="0"/>
  </w:style>
  <w:style w:type="character" w:customStyle="1" w:styleId="46">
    <w:name w:val="button"/>
    <w:basedOn w:val="26"/>
    <w:autoRedefine/>
    <w:qFormat/>
    <w:uiPriority w:val="0"/>
  </w:style>
  <w:style w:type="character" w:customStyle="1" w:styleId="47">
    <w:name w:val="cy"/>
    <w:basedOn w:val="26"/>
    <w:autoRedefine/>
    <w:qFormat/>
    <w:uiPriority w:val="0"/>
  </w:style>
  <w:style w:type="character" w:customStyle="1" w:styleId="48">
    <w:name w:val="w32"/>
    <w:basedOn w:val="26"/>
    <w:autoRedefine/>
    <w:qFormat/>
    <w:uiPriority w:val="0"/>
  </w:style>
  <w:style w:type="character" w:customStyle="1" w:styleId="49">
    <w:name w:val="active5"/>
    <w:basedOn w:val="26"/>
    <w:autoRedefine/>
    <w:qFormat/>
    <w:uiPriority w:val="0"/>
    <w:rPr>
      <w:color w:val="00FF00"/>
      <w:shd w:val="clear" w:fill="111111"/>
    </w:rPr>
  </w:style>
  <w:style w:type="character" w:customStyle="1" w:styleId="50">
    <w:name w:val="hover36"/>
    <w:basedOn w:val="26"/>
    <w:autoRedefine/>
    <w:qFormat/>
    <w:uiPriority w:val="0"/>
    <w:rPr>
      <w:color w:val="FFFFFF"/>
    </w:rPr>
  </w:style>
  <w:style w:type="character" w:customStyle="1" w:styleId="51">
    <w:name w:val="estimate_gray"/>
    <w:basedOn w:val="26"/>
    <w:autoRedefine/>
    <w:qFormat/>
    <w:uiPriority w:val="0"/>
    <w:rPr>
      <w:color w:val="FFFFFF"/>
    </w:rPr>
  </w:style>
  <w:style w:type="character" w:customStyle="1" w:styleId="52">
    <w:name w:val="design_class"/>
    <w:basedOn w:val="26"/>
    <w:autoRedefine/>
    <w:qFormat/>
    <w:uiPriority w:val="0"/>
  </w:style>
  <w:style w:type="character" w:customStyle="1" w:styleId="53">
    <w:name w:val="xdrichtextbox2"/>
    <w:basedOn w:val="26"/>
    <w:autoRedefine/>
    <w:qFormat/>
    <w:uiPriority w:val="0"/>
  </w:style>
  <w:style w:type="character" w:customStyle="1" w:styleId="54">
    <w:name w:val="hilite5"/>
    <w:basedOn w:val="26"/>
    <w:autoRedefine/>
    <w:qFormat/>
    <w:uiPriority w:val="0"/>
    <w:rPr>
      <w:color w:val="FFFFFF"/>
      <w:shd w:val="clear" w:fill="666666"/>
    </w:rPr>
  </w:style>
  <w:style w:type="character" w:customStyle="1" w:styleId="55">
    <w:name w:val="pagechatarealistclose_box"/>
    <w:basedOn w:val="26"/>
    <w:autoRedefine/>
    <w:qFormat/>
    <w:uiPriority w:val="0"/>
  </w:style>
  <w:style w:type="character" w:customStyle="1" w:styleId="56">
    <w:name w:val="pagechatarealistclose_box1"/>
    <w:basedOn w:val="26"/>
    <w:autoRedefine/>
    <w:qFormat/>
    <w:uiPriority w:val="0"/>
  </w:style>
  <w:style w:type="character" w:customStyle="1" w:styleId="57">
    <w:name w:val="after"/>
    <w:basedOn w:val="26"/>
    <w:autoRedefine/>
    <w:qFormat/>
    <w:uiPriority w:val="0"/>
    <w:rPr>
      <w:sz w:val="0"/>
      <w:szCs w:val="0"/>
    </w:rPr>
  </w:style>
  <w:style w:type="character" w:customStyle="1" w:styleId="58">
    <w:name w:val="cdropright"/>
    <w:basedOn w:val="26"/>
    <w:autoRedefine/>
    <w:qFormat/>
    <w:uiPriority w:val="0"/>
  </w:style>
  <w:style w:type="character" w:customStyle="1" w:styleId="59">
    <w:name w:val="drapbtn"/>
    <w:basedOn w:val="26"/>
    <w:autoRedefine/>
    <w:qFormat/>
    <w:uiPriority w:val="0"/>
  </w:style>
  <w:style w:type="character" w:customStyle="1" w:styleId="60">
    <w:name w:val="cdropleft"/>
    <w:basedOn w:val="26"/>
    <w:autoRedefine/>
    <w:qFormat/>
    <w:uiPriority w:val="0"/>
  </w:style>
  <w:style w:type="character" w:customStyle="1" w:styleId="61">
    <w:name w:val="tmpztreemove_arrow"/>
    <w:basedOn w:val="26"/>
    <w:autoRedefine/>
    <w:qFormat/>
    <w:uiPriority w:val="0"/>
  </w:style>
  <w:style w:type="character" w:customStyle="1" w:styleId="62">
    <w:name w:val="liked_gray"/>
    <w:basedOn w:val="26"/>
    <w:autoRedefine/>
    <w:qFormat/>
    <w:uiPriority w:val="0"/>
    <w:rPr>
      <w:color w:val="FFFFFF"/>
    </w:rPr>
  </w:style>
  <w:style w:type="character" w:customStyle="1" w:styleId="63">
    <w:name w:val="browse_class&gt;span"/>
    <w:basedOn w:val="26"/>
    <w:autoRedefine/>
    <w:qFormat/>
    <w:uiPriority w:val="0"/>
  </w:style>
  <w:style w:type="character" w:customStyle="1" w:styleId="64">
    <w:name w:val="moreaction32"/>
    <w:basedOn w:val="26"/>
    <w:autoRedefine/>
    <w:qFormat/>
    <w:uiPriority w:val="0"/>
  </w:style>
  <w:style w:type="character" w:customStyle="1" w:styleId="65">
    <w:name w:val="edit_class"/>
    <w:basedOn w:val="26"/>
    <w:autoRedefine/>
    <w:qFormat/>
    <w:uiPriority w:val="0"/>
  </w:style>
  <w:style w:type="character" w:customStyle="1" w:styleId="66">
    <w:name w:val="hover43"/>
    <w:basedOn w:val="26"/>
    <w:autoRedefine/>
    <w:qFormat/>
    <w:uiPriority w:val="0"/>
    <w:rPr>
      <w:color w:val="FFFFFF"/>
    </w:rPr>
  </w:style>
  <w:style w:type="character" w:customStyle="1" w:styleId="67">
    <w:name w:val="hilite6"/>
    <w:basedOn w:val="26"/>
    <w:autoRedefine/>
    <w:qFormat/>
    <w:uiPriority w:val="0"/>
    <w:rPr>
      <w:color w:val="FFFFFF"/>
      <w:shd w:val="clear" w:fill="666666"/>
    </w:rPr>
  </w:style>
  <w:style w:type="character" w:customStyle="1" w:styleId="68">
    <w:name w:val="active7"/>
    <w:basedOn w:val="26"/>
    <w:autoRedefine/>
    <w:qFormat/>
    <w:uiPriority w:val="0"/>
    <w:rPr>
      <w:color w:val="00FF00"/>
      <w:shd w:val="clear" w:fill="111111"/>
    </w:rPr>
  </w:style>
  <w:style w:type="character" w:customStyle="1" w:styleId="69">
    <w:name w:val="ico1656"/>
    <w:basedOn w:val="26"/>
    <w:autoRedefine/>
    <w:qFormat/>
    <w:uiPriority w:val="0"/>
  </w:style>
  <w:style w:type="character" w:customStyle="1" w:styleId="70">
    <w:name w:val="ico1657"/>
    <w:basedOn w:val="26"/>
    <w:autoRedefine/>
    <w:qFormat/>
    <w:uiPriority w:val="0"/>
  </w:style>
  <w:style w:type="character" w:customStyle="1" w:styleId="71">
    <w:name w:val="ico1658"/>
    <w:basedOn w:val="26"/>
    <w:autoRedefine/>
    <w:qFormat/>
    <w:uiPriority w:val="0"/>
  </w:style>
  <w:style w:type="character" w:customStyle="1" w:styleId="72">
    <w:name w:val="button4"/>
    <w:basedOn w:val="26"/>
    <w:autoRedefine/>
    <w:qFormat/>
    <w:uiPriority w:val="0"/>
  </w:style>
  <w:style w:type="character" w:customStyle="1" w:styleId="73">
    <w:name w:val="hilite"/>
    <w:basedOn w:val="26"/>
    <w:autoRedefine/>
    <w:qFormat/>
    <w:uiPriority w:val="0"/>
    <w:rPr>
      <w:color w:val="FFFFFF"/>
      <w:shd w:val="clear" w:fill="666666"/>
    </w:rPr>
  </w:style>
  <w:style w:type="character" w:customStyle="1" w:styleId="74">
    <w:name w:val="active2"/>
    <w:basedOn w:val="26"/>
    <w:autoRedefine/>
    <w:qFormat/>
    <w:uiPriority w:val="0"/>
    <w:rPr>
      <w:color w:val="00FF00"/>
      <w:shd w:val="clear" w:fill="111111"/>
    </w:rPr>
  </w:style>
  <w:style w:type="character" w:customStyle="1" w:styleId="75">
    <w:name w:val="hover38"/>
    <w:basedOn w:val="26"/>
    <w:autoRedefine/>
    <w:qFormat/>
    <w:uiPriority w:val="0"/>
    <w:rPr>
      <w:color w:val="FFFFFF"/>
    </w:rPr>
  </w:style>
  <w:style w:type="character" w:customStyle="1" w:styleId="76">
    <w:name w:val="xdrichtextbox"/>
    <w:basedOn w:val="26"/>
    <w:autoRedefine/>
    <w:qFormat/>
    <w:uiPriority w:val="0"/>
    <w:rPr>
      <w:color w:val="auto"/>
      <w:sz w:val="18"/>
      <w:szCs w:val="18"/>
      <w:u w:val="none"/>
      <w:bdr w:val="single" w:color="DCDCDC" w:sz="8" w:space="0"/>
      <w:shd w:val="clear" w:fill="auto"/>
    </w:rPr>
  </w:style>
  <w:style w:type="character" w:customStyle="1" w:styleId="77">
    <w:name w:val="hover44"/>
    <w:basedOn w:val="26"/>
    <w:autoRedefine/>
    <w:qFormat/>
    <w:uiPriority w:val="0"/>
    <w:rPr>
      <w:color w:val="FFFFFF"/>
    </w:rPr>
  </w:style>
  <w:style w:type="paragraph" w:customStyle="1" w:styleId="78">
    <w:name w:val="Normal 0.51"/>
    <w:basedOn w:val="1"/>
    <w:next w:val="1"/>
    <w:autoRedefine/>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79">
    <w:name w:val="Heading #1|1"/>
    <w:basedOn w:val="1"/>
    <w:autoRedefine/>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80">
    <w:name w:val="Body text|1"/>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81">
    <w:name w:val="proollist"/>
    <w:basedOn w:val="26"/>
    <w:autoRedefine/>
    <w:qFormat/>
    <w:uiPriority w:val="0"/>
  </w:style>
  <w:style w:type="character" w:customStyle="1" w:styleId="82">
    <w:name w:val="beforeinfotext"/>
    <w:basedOn w:val="26"/>
    <w:autoRedefine/>
    <w:qFormat/>
    <w:uiPriority w:val="0"/>
    <w:rPr>
      <w:color w:val="666666"/>
    </w:rPr>
  </w:style>
  <w:style w:type="character" w:customStyle="1" w:styleId="83">
    <w:name w:val="stclosebtn"/>
    <w:basedOn w:val="26"/>
    <w:autoRedefine/>
    <w:qFormat/>
    <w:uiPriority w:val="0"/>
  </w:style>
  <w:style w:type="character" w:customStyle="1" w:styleId="84">
    <w:name w:val="number"/>
    <w:basedOn w:val="26"/>
    <w:autoRedefine/>
    <w:qFormat/>
    <w:uiPriority w:val="0"/>
    <w:rPr>
      <w:color w:val="FF8833"/>
      <w:sz w:val="18"/>
      <w:szCs w:val="18"/>
    </w:rPr>
  </w:style>
  <w:style w:type="paragraph" w:customStyle="1" w:styleId="85">
    <w:name w:val="title1"/>
    <w:basedOn w:val="1"/>
    <w:autoRedefine/>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86">
    <w:name w:val="phone"/>
    <w:basedOn w:val="26"/>
    <w:qFormat/>
    <w:uiPriority w:val="0"/>
    <w:rPr>
      <w:color w:val="FF8833"/>
      <w:sz w:val="18"/>
      <w:szCs w:val="18"/>
    </w:rPr>
  </w:style>
  <w:style w:type="paragraph" w:customStyle="1" w:styleId="8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8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90">
    <w:name w:val="表格文字中"/>
    <w:basedOn w:val="1"/>
    <w:autoRedefine/>
    <w:qFormat/>
    <w:uiPriority w:val="0"/>
    <w:pPr>
      <w:adjustRightInd w:val="0"/>
      <w:snapToGrid w:val="0"/>
      <w:ind w:left="22" w:leftChars="8"/>
      <w:jc w:val="center"/>
    </w:pPr>
    <w:rPr>
      <w:kern w:val="0"/>
      <w:szCs w:val="24"/>
    </w:rPr>
  </w:style>
  <w:style w:type="paragraph" w:customStyle="1" w:styleId="91">
    <w:name w:val="表格标题"/>
    <w:basedOn w:val="1"/>
    <w:autoRedefine/>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92">
    <w:name w:val="标题 2 字符"/>
    <w:link w:val="3"/>
    <w:autoRedefine/>
    <w:qFormat/>
    <w:uiPriority w:val="9"/>
    <w:rPr>
      <w:rFonts w:cs="Times New Roman"/>
      <w:b/>
      <w:bCs/>
      <w:sz w:val="32"/>
      <w:szCs w:val="32"/>
    </w:rPr>
  </w:style>
  <w:style w:type="paragraph" w:customStyle="1" w:styleId="93">
    <w:name w:val="mybody"/>
    <w:basedOn w:val="1"/>
    <w:autoRedefine/>
    <w:qFormat/>
    <w:uiPriority w:val="0"/>
    <w:pPr>
      <w:spacing w:before="100" w:beforeLines="100" w:after="100" w:afterLines="100" w:line="288" w:lineRule="auto"/>
      <w:ind w:firstLine="200" w:firstLineChars="200"/>
    </w:pPr>
    <w:rPr>
      <w:color w:val="000000" w:themeColor="text1"/>
      <w:sz w:val="28"/>
      <w14:textFill>
        <w14:solidFill>
          <w14:schemeClr w14:val="tx1"/>
        </w14:solidFill>
      </w14:textFill>
    </w:rPr>
  </w:style>
  <w:style w:type="paragraph" w:customStyle="1" w:styleId="94">
    <w:name w:val="Table Paragraph"/>
    <w:basedOn w:val="1"/>
    <w:autoRedefine/>
    <w:qFormat/>
    <w:uiPriority w:val="1"/>
    <w:rPr>
      <w:rFonts w:ascii="宋体" w:hAnsi="宋体" w:eastAsia="宋体" w:cs="宋体"/>
      <w:lang w:val="zh-CN" w:eastAsia="zh-CN" w:bidi="zh-CN"/>
    </w:rPr>
  </w:style>
  <w:style w:type="character" w:customStyle="1" w:styleId="95">
    <w:name w:val="NormalCharacter"/>
    <w:link w:val="96"/>
    <w:autoRedefine/>
    <w:qFormat/>
    <w:uiPriority w:val="0"/>
  </w:style>
  <w:style w:type="paragraph" w:customStyle="1" w:styleId="96">
    <w:name w:val="UserStyle_34"/>
    <w:basedOn w:val="1"/>
    <w:link w:val="95"/>
    <w:autoRedefine/>
    <w:qFormat/>
    <w:uiPriority w:val="0"/>
  </w:style>
  <w:style w:type="paragraph" w:customStyle="1" w:styleId="97">
    <w:name w:val="UserStyle_4"/>
    <w:basedOn w:val="1"/>
    <w:link w:val="95"/>
    <w:autoRedefine/>
    <w:qFormat/>
    <w:uiPriority w:val="99"/>
  </w:style>
  <w:style w:type="paragraph" w:customStyle="1" w:styleId="98">
    <w:name w:val="标题 3（投标文件）"/>
    <w:autoRedefine/>
    <w:qFormat/>
    <w:uiPriority w:val="0"/>
    <w:pPr>
      <w:keepNext/>
      <w:keepLines/>
      <w:spacing w:line="400" w:lineRule="atLeast"/>
      <w:outlineLvl w:val="2"/>
    </w:pPr>
    <w:rPr>
      <w:rFonts w:ascii="Calibri Light" w:hAnsi="Calibri Light" w:eastAsia="华文仿宋" w:cs="Times New Roman"/>
      <w:b/>
      <w:bCs/>
      <w:kern w:val="2"/>
      <w:sz w:val="32"/>
      <w:szCs w:val="32"/>
      <w:lang w:val="en-US" w:eastAsia="zh-CN" w:bidi="ar-SA"/>
    </w:rPr>
  </w:style>
  <w:style w:type="character" w:customStyle="1" w:styleId="99">
    <w:name w:val="标题 3 Char2"/>
    <w:link w:val="4"/>
    <w:autoRedefine/>
    <w:qFormat/>
    <w:uiPriority w:val="0"/>
    <w:rPr>
      <w:b/>
      <w:bCs/>
      <w:sz w:val="32"/>
      <w:szCs w:val="32"/>
    </w:rPr>
  </w:style>
  <w:style w:type="paragraph" w:customStyle="1" w:styleId="100">
    <w:name w:val="正文--2017.1.7选用"/>
    <w:autoRedefine/>
    <w:qFormat/>
    <w:uiPriority w:val="0"/>
    <w:pPr>
      <w:spacing w:line="560" w:lineRule="exact"/>
      <w:ind w:firstLine="200" w:firstLineChars="200"/>
    </w:pPr>
    <w:rPr>
      <w:rFonts w:ascii="仿宋" w:hAnsi="仿宋" w:eastAsia="仿宋" w:cs="宋体"/>
      <w:sz w:val="28"/>
      <w:lang w:val="en-US" w:eastAsia="zh-CN" w:bidi="ar-SA"/>
    </w:rPr>
  </w:style>
  <w:style w:type="paragraph" w:customStyle="1" w:styleId="101">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102">
    <w:name w:val="Table Text"/>
    <w:basedOn w:val="1"/>
    <w:semiHidden/>
    <w:qFormat/>
    <w:uiPriority w:val="0"/>
    <w:rPr>
      <w:rFonts w:ascii="宋体" w:hAnsi="宋体" w:eastAsia="宋体" w:cs="宋体"/>
      <w:sz w:val="20"/>
      <w:szCs w:val="20"/>
      <w:lang w:val="en-US" w:eastAsia="en-US" w:bidi="ar-SA"/>
    </w:rPr>
  </w:style>
  <w:style w:type="table" w:customStyle="1" w:styleId="103">
    <w:name w:val="Table Normal"/>
    <w:semiHidden/>
    <w:unhideWhenUsed/>
    <w:qFormat/>
    <w:uiPriority w:val="0"/>
    <w:tblPr>
      <w:tblCellMar>
        <w:top w:w="0" w:type="dxa"/>
        <w:left w:w="0" w:type="dxa"/>
        <w:bottom w:w="0" w:type="dxa"/>
        <w:right w:w="0" w:type="dxa"/>
      </w:tblCellMar>
    </w:tblPr>
  </w:style>
  <w:style w:type="paragraph" w:styleId="104">
    <w:name w:val="List Paragraph"/>
    <w:basedOn w:val="1"/>
    <w:qFormat/>
    <w:uiPriority w:val="1"/>
    <w:pPr>
      <w:spacing w:before="158"/>
      <w:ind w:left="1280" w:hanging="420"/>
    </w:pPr>
    <w:rPr>
      <w:rFonts w:ascii="宋体" w:hAnsi="宋体" w:eastAsia="宋体" w:cs="宋体"/>
      <w:lang w:val="zh-CN" w:eastAsia="zh-CN" w:bidi="zh-CN"/>
    </w:rPr>
  </w:style>
  <w:style w:type="paragraph" w:customStyle="1" w:styleId="105">
    <w:name w:val="样式2"/>
    <w:basedOn w:val="106"/>
    <w:qFormat/>
    <w:uiPriority w:val="0"/>
    <w:pPr>
      <w:spacing w:line="560" w:lineRule="exact"/>
      <w:ind w:firstLine="643" w:firstLineChars="200"/>
      <w:jc w:val="both"/>
    </w:pPr>
    <w:rPr>
      <w:rFonts w:ascii="仿宋_GB2312" w:hAnsi="仿宋" w:eastAsia="仿宋_GB2312"/>
      <w:b/>
      <w:bCs/>
      <w:szCs w:val="32"/>
    </w:rPr>
  </w:style>
  <w:style w:type="paragraph" w:customStyle="1" w:styleId="106">
    <w:name w:val="@标题"/>
    <w:basedOn w:val="1"/>
    <w:next w:val="107"/>
    <w:qFormat/>
    <w:uiPriority w:val="0"/>
    <w:pPr>
      <w:keepNext/>
      <w:spacing w:before="50" w:beforeLines="50" w:after="50" w:afterLines="50"/>
      <w:jc w:val="center"/>
      <w:outlineLvl w:val="1"/>
    </w:pPr>
    <w:rPr>
      <w:rFonts w:ascii="Calibri" w:hAnsi="Calibri" w:eastAsia="黑体"/>
      <w:kern w:val="32"/>
      <w:sz w:val="32"/>
    </w:rPr>
  </w:style>
  <w:style w:type="paragraph" w:customStyle="1" w:styleId="107">
    <w:name w:val="@正文"/>
    <w:basedOn w:val="10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8">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109">
    <w:name w:val="font171"/>
    <w:basedOn w:val="26"/>
    <w:qFormat/>
    <w:uiPriority w:val="0"/>
    <w:rPr>
      <w:rFonts w:hint="eastAsia" w:ascii="黑体" w:hAnsi="宋体" w:eastAsia="黑体" w:cs="黑体"/>
      <w:color w:val="000000"/>
      <w:sz w:val="32"/>
      <w:szCs w:val="32"/>
      <w:u w:val="none"/>
    </w:rPr>
  </w:style>
  <w:style w:type="paragraph" w:customStyle="1" w:styleId="110">
    <w:name w:val="表格"/>
    <w:basedOn w:val="1"/>
    <w:qFormat/>
    <w:uiPriority w:val="0"/>
    <w:pPr>
      <w:tabs>
        <w:tab w:val="left" w:pos="737"/>
      </w:tabs>
      <w:adjustRightInd w:val="0"/>
      <w:spacing w:before="60" w:after="60" w:line="240" w:lineRule="atLeast"/>
      <w:jc w:val="center"/>
    </w:pPr>
    <w:rPr>
      <w:kern w:val="0"/>
      <w:szCs w:val="21"/>
    </w:rPr>
  </w:style>
  <w:style w:type="paragraph" w:customStyle="1" w:styleId="1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16471</Words>
  <Characters>17666</Characters>
  <Lines>1</Lines>
  <Paragraphs>1</Paragraphs>
  <TotalTime>20</TotalTime>
  <ScaleCrop>false</ScaleCrop>
  <LinksUpToDate>false</LinksUpToDate>
  <CharactersWithSpaces>17955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陕西省电力兴达咨询管理有限责任公司 主证</cp:lastModifiedBy>
  <cp:lastPrinted>2026-03-04T07:58:00Z</cp:lastPrinted>
  <dcterms:modified xsi:type="dcterms:W3CDTF">2026-04-20T08:29:52Z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5DFC32CC917E456590BA2FF9413822CF_13</vt:lpwstr>
  </property>
  <property fmtid="{D5CDD505-2E9C-101B-9397-08002B2CF9AE}" pid="4" name="KSOTemplateDocerSaveRecord">
    <vt:lpwstr>eyJoZGlkIjoiZjBlZjljMDc5M2EwZGI1ODk3YWU2Y2Y0OGQ5ZTMzMmIiLCJ1c2VySWQiOiIzOTc5Mjk3MjQifQ==</vt:lpwstr>
  </property>
</Properties>
</file>