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bookmarkStart w:id="0" w:name="_GoBack"/>
      <w:r>
        <w:rPr>
          <w:rFonts w:hint="eastAsia" w:ascii="宋体" w:hAnsi="宋体" w:cs="宋体"/>
          <w:b/>
          <w:color w:val="auto"/>
          <w:sz w:val="32"/>
          <w:szCs w:val="32"/>
          <w:highlight w:val="none"/>
        </w:rPr>
        <w:t>采购内容</w:t>
      </w:r>
      <w:r>
        <w:rPr>
          <w:rFonts w:hint="eastAsia" w:ascii="宋体" w:hAnsi="宋体" w:cs="宋体"/>
          <w:b/>
          <w:color w:val="auto"/>
          <w:sz w:val="32"/>
          <w:szCs w:val="32"/>
          <w:highlight w:val="none"/>
          <w:lang w:eastAsia="zh-CN"/>
        </w:rPr>
        <w:t>及要求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一、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项目名称：2026年汉滨区小型供水工程提升改造项目设计服务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二、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项目概况：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kern w:val="1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</w:rPr>
        <w:t>合同包1(2026年衔接资金项目设计服务)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kern w:val="1"/>
          <w:sz w:val="24"/>
          <w:szCs w:val="24"/>
          <w:highlight w:val="none"/>
          <w:vertAlign w:val="baseli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b w:val="0"/>
          <w:bCs/>
          <w:color w:val="auto"/>
          <w:kern w:val="1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主要建设内容为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水源工程、输水管网工程、水厂工程、配水管网工程、机电设备购安及其他辅助设施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bCs w:val="0"/>
          <w:color w:val="auto"/>
          <w:kern w:val="1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1"/>
          <w:sz w:val="24"/>
          <w:szCs w:val="24"/>
          <w:highlight w:val="none"/>
          <w:vertAlign w:val="baseline"/>
          <w:lang w:val="en-US" w:eastAsia="zh-CN"/>
        </w:rPr>
        <w:t>合同包2(汉滨区流水镇田心社区、学坊垭及新庄安置点水厂联网工程设计服务)：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b w:val="0"/>
          <w:bCs/>
          <w:color w:val="auto"/>
          <w:kern w:val="1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主要建设内容为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取水枢纽工程、水厂扩建工程、配水管网加压系统工程、入户水表安装工程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outlineLvl w:val="0"/>
        <w:rPr>
          <w:rFonts w:hint="eastAsia" w:ascii="宋体" w:hAnsi="宋体" w:eastAsia="宋体" w:cs="宋体"/>
          <w:b/>
          <w:bCs w:val="0"/>
          <w:color w:val="auto"/>
          <w:kern w:val="1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1"/>
          <w:sz w:val="24"/>
          <w:szCs w:val="24"/>
          <w:highlight w:val="none"/>
          <w:vertAlign w:val="baseline"/>
          <w:lang w:val="en-US" w:eastAsia="zh-CN"/>
        </w:rPr>
        <w:t>合同包3(2026年水质提升改造工程设计服务)：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b w:val="0"/>
          <w:bCs/>
          <w:color w:val="auto"/>
          <w:kern w:val="1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主要建设内容为水源工程、输水管网工程、水厂工程、配水管网工程、机电设备购安及其他辅助设施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；新建应急水源、调节池；消毒净化设备、水质在线监测设备等购安；反应沉淀池协管更管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三、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设计要求、成果标准：</w:t>
      </w:r>
    </w:p>
    <w:p>
      <w:pPr>
        <w:pStyle w:val="2"/>
        <w:numPr>
          <w:ilvl w:val="0"/>
          <w:numId w:val="0"/>
        </w:numPr>
        <w:rPr>
          <w:rFonts w:hint="eastAsia"/>
          <w:highlight w:val="none"/>
          <w:lang w:eastAsia="zh-CN"/>
        </w:rPr>
      </w:pPr>
    </w:p>
    <w:tbl>
      <w:tblPr>
        <w:tblStyle w:val="4"/>
        <w:tblW w:w="0" w:type="auto"/>
        <w:tblInd w:w="-1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36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  <w:t>合同包名称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  <w:t>设计依据</w:t>
            </w:r>
          </w:p>
        </w:tc>
        <w:tc>
          <w:tcPr>
            <w:tcW w:w="2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  <w:t>成果标准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合同包1(2026年衔接资金项目设计服务)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（1）《水利水电工程可行性研究报告编制规程》（SL618-2021）；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（2）《水利水电工程等级划分及洪水标准》（SL252-2017）；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（3）《防洪标准》（GB50201-2014）；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（4）《村镇供水工程技术规范》（GB/T 43824-2024）；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（5）《水利水电工程水文计算规范》（SL278-2017）；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（6）《生活饮用水卫生标准》（GB5749-2022）；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（7）《水工混凝土结构设计规范》（NB/T 11011-2022）；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（8）《中国地震动参数区划图》（GB18306-2015）；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（9）《陕西省行业用水定额》（DB61/T 943-2020）；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（10）《泵站设计标准》（GB 50265-2022）；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（11）《给水排水管道工程施工及验收规范》（GB50268-2008）；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（12）《水利水电工程合理使用年限及耐久性设计规范》（SL 654-2014）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22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工程设计应遵守国家有关法律法规，必须符合工程建设强制性标准，且标准和内容必须按照本工程项目的有关要求。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可研，初步设计和施工图阶段勘察设计应满足勘察设计深度要求，同时符合现行国家、相关行业技术标准、规范要求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合同包2(汉滨区流水镇田心社区、学坊垭及新庄安置点水厂联网工程设计服务)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《水利水电工程可行性研究报告编制规程》（SL618-2021）；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（2）《水利水电工程等级划分及洪水标准》（SL252-2017）；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（3）《防洪标准》（GB50201-2014）；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（4）《村镇供水工程技术规范》（GB/T 43824-2024）；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（5）《水利水电工程水文计算规范》（SL278-2017）；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（6）《生活饮用水卫生标准》（GB5749-2022）；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（7）《水工混凝土结构设计规范》（NB/T 11011-2022）；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（8）《中国地震动参数区划图》（GB18306-2015）；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（9）《陕西省行业用水定额》（DB61/T 943-2020）；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（10）《泵站设计标准》（GB 50265-2022）；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（11）《给水排水管道工程施工及验收规范》（GB50268-2008）；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（12）《水利水电工程合理使用年限及耐久性设计规范》（SL 654-2014）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22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rFonts w:hint="eastAsia" w:ascii="宋体" w:hAnsi="宋体" w:eastAsia="宋体" w:cs="宋体"/>
                <w:b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合同包3(2026年水质提升改造工程设计服务)</w:t>
            </w:r>
          </w:p>
        </w:tc>
        <w:tc>
          <w:tcPr>
            <w:tcW w:w="63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（1）《水利水电工程可行性研究报告编制规程》（SL618-2021）；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（2）《水利水电工程等级划分及洪水标准》（SL252-2017）；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（3）《防洪标准》（GB50201-2014）；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（4）《村镇供水工程技术规范》（GB/T 43824-2024）；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（5）《水利水电工程水文计算规范》（SL278-2017）；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（6）《生活饮用水卫生标准》（GB5749-2022）；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（7）《水工混凝土结构设计规范》（NB/T 11011-2022）；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（8）《中国地震动参数区划图》（GB18306-2015）；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（9）《陕西省行业用水定额》（DB61/T 943-2020）；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（10）《泵站设计标准》（GB 50265-2022）；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（11）《给水排水管道工程施工及验收规范》（GB50268-2008）；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  <w:t>（12）《水利水电工程合理使用年限及耐久性设计规范》（SL 654-2014）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  <w:tc>
          <w:tcPr>
            <w:tcW w:w="22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b w:val="0"/>
                <w:bCs/>
                <w:color w:val="auto"/>
                <w:kern w:val="1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>
      <w:pPr>
        <w:pStyle w:val="2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成果文件要求：（合同包1至合同包3均按下列要求提供成果文件）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ascii="宋体" w:hAnsi="宋体" w:cs="宋体"/>
          <w:b w:val="0"/>
          <w:bCs/>
          <w:color w:val="auto"/>
          <w:kern w:val="1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/>
          <w:color w:val="auto"/>
          <w:kern w:val="1"/>
          <w:sz w:val="24"/>
          <w:szCs w:val="24"/>
          <w:highlight w:val="none"/>
        </w:rPr>
        <w:t>设计成果：本设计服务项目包括可行性研究报告（报告、概算及图册）；初步设计（报告、概算及图册）；施工图（图纸）设计并配合施工技术交底、施工过程技术服务及验收等内容。纸质版成果报告8份，电子版1份。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E5E99"/>
    <w:rsid w:val="158D108E"/>
    <w:rsid w:val="15C474EA"/>
    <w:rsid w:val="313E5E99"/>
    <w:rsid w:val="3FEE0E54"/>
    <w:rsid w:val="48281DD9"/>
    <w:rsid w:val="5C13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</w:pPr>
  </w:style>
  <w:style w:type="table" w:styleId="4">
    <w:name w:val="Table Grid"/>
    <w:basedOn w:val="3"/>
    <w:qFormat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1358</Words>
  <Characters>1764</Characters>
  <Lines>0</Lines>
  <Paragraphs>0</Paragraphs>
  <TotalTime>7</TotalTime>
  <ScaleCrop>false</ScaleCrop>
  <LinksUpToDate>false</LinksUpToDate>
  <CharactersWithSpaces>1781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2026-04-16T02:15:00Z</dcterms:created>
  <dc:creator>Administrator</dc:creator>
  <cp:lastModifiedBy>呵呵</cp:lastModifiedBy>
  <dcterms:modified xsi:type="dcterms:W3CDTF">2026-04-21T01:36:22Z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3DF84205DB1D46B49E0C97494A4FCE9A_11</vt:lpwstr>
  </property>
  <property fmtid="{D5CDD505-2E9C-101B-9397-08002B2CF9AE}" pid="4" name="KSOTemplateDocerSaveRecord">
    <vt:lpwstr>eyJoZGlkIjoiN2I1M2NlMGU4YTA1YjRkN2RkN2NhODMyYWQyZjkwOWIiLCJ1c2VySWQiOiI0MzkzMjQ1MTgifQ==</vt:lpwstr>
  </property>
</Properties>
</file>