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D2FF2">
      <w:pPr>
        <w:pStyle w:val="2"/>
        <w:spacing w:before="50" w:after="50"/>
        <w:rPr>
          <w:rFonts w:hint="eastAsia"/>
          <w:color w:val="auto"/>
          <w:highlight w:val="none"/>
        </w:rPr>
      </w:pPr>
      <w:bookmarkStart w:id="0" w:name="_Toc227932752"/>
      <w:r>
        <w:rPr>
          <w:rFonts w:hint="eastAsia"/>
          <w:color w:val="auto"/>
          <w:highlight w:val="none"/>
        </w:rPr>
        <w:t>第三章  采购内容及要求</w:t>
      </w:r>
      <w:bookmarkEnd w:id="0"/>
    </w:p>
    <w:p w14:paraId="4205C26D">
      <w:pPr>
        <w:spacing w:line="360" w:lineRule="auto"/>
        <w:rPr>
          <w:rFonts w:hint="eastAsia" w:ascii="宋体" w:hAnsi="宋体"/>
          <w:b/>
          <w:color w:val="auto"/>
          <w:sz w:val="24"/>
          <w:highlight w:val="none"/>
        </w:rPr>
      </w:pPr>
    </w:p>
    <w:p w14:paraId="78C258B2">
      <w:pPr>
        <w:adjustRightInd w:val="0"/>
        <w:snapToGrid w:val="0"/>
        <w:spacing w:line="360" w:lineRule="auto"/>
        <w:rPr>
          <w:rFonts w:ascii="宋体" w:hAnsi="宋体" w:cs="仿宋"/>
          <w:b/>
          <w:bCs/>
          <w:color w:val="auto"/>
          <w:sz w:val="24"/>
          <w:highlight w:val="none"/>
        </w:rPr>
      </w:pPr>
      <w:r>
        <w:rPr>
          <w:rFonts w:hint="eastAsia" w:ascii="宋体" w:hAnsi="宋体" w:cs="仿宋"/>
          <w:b/>
          <w:bCs/>
          <w:color w:val="auto"/>
          <w:sz w:val="24"/>
          <w:highlight w:val="none"/>
        </w:rPr>
        <w:t>一、服务内容</w:t>
      </w:r>
    </w:p>
    <w:p w14:paraId="3F1C14F2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1、乡村旅游统计抽样调查</w:t>
      </w:r>
    </w:p>
    <w:p w14:paraId="665664CF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了解全省乡村旅游发展现状、对本年度乡村旅游的主要成果、典型经验、存在的问题和主要原因做出客观分析，对乡村旅游在助力乡村振兴中做出的贡献做出客观评价。</w:t>
      </w:r>
    </w:p>
    <w:p w14:paraId="6C36C6D6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2、旅游富民增收统计抽样调查</w:t>
      </w:r>
    </w:p>
    <w:p w14:paraId="5390C7E1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了解全省旅游富民增收现状，对旅游富民增收成效、经验、问题及原因做出客观分析，</w:t>
      </w:r>
      <w:bookmarkStart w:id="1" w:name="_Hlk101819218"/>
      <w:r>
        <w:rPr>
          <w:rFonts w:hint="eastAsia" w:ascii="宋体" w:hAnsi="宋体" w:cs="宋体"/>
          <w:color w:val="auto"/>
          <w:sz w:val="24"/>
          <w:highlight w:val="none"/>
        </w:rPr>
        <w:t>对旅游富民增收在乡村振兴中做出的贡献做出客观评价。</w:t>
      </w:r>
      <w:bookmarkEnd w:id="1"/>
    </w:p>
    <w:p w14:paraId="5CD01680">
      <w:pPr>
        <w:adjustRightInd w:val="0"/>
        <w:snapToGrid w:val="0"/>
        <w:spacing w:line="360" w:lineRule="auto"/>
        <w:rPr>
          <w:rFonts w:hint="eastAsia" w:ascii="宋体" w:hAnsi="宋体" w:cs="仿宋"/>
          <w:b/>
          <w:bCs/>
          <w:color w:val="auto"/>
          <w:sz w:val="24"/>
          <w:highlight w:val="none"/>
        </w:rPr>
      </w:pPr>
      <w:r>
        <w:rPr>
          <w:rFonts w:hint="eastAsia" w:ascii="宋体" w:hAnsi="宋体" w:cs="仿宋"/>
          <w:b/>
          <w:bCs/>
          <w:color w:val="auto"/>
          <w:sz w:val="24"/>
          <w:highlight w:val="none"/>
        </w:rPr>
        <w:t>二、服务要求</w:t>
      </w:r>
    </w:p>
    <w:p w14:paraId="03D172CC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1、主要指标</w:t>
      </w:r>
    </w:p>
    <w:p w14:paraId="5B01314A">
      <w:pPr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村旅游主要统计指标包括并不限于：乡村旅游吸引物总量、类型及在全省的分布、全省乡村旅游覆盖率、乡村旅游从业人数、乡村旅游接待游客人次、乡村旅游收入、游客来源及消费构成。乡村旅游指标应与全省旅游统计指标相衔接。</w:t>
      </w:r>
    </w:p>
    <w:p w14:paraId="0CD1C29D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旅游富民增收主要统计指标包括并不限于：全省农户旅游受益率，受益户数、人数、乡村旅游带动的农村从业人数、受益农户收入水平及来源，旅游对农户收入的贡献等。旅游富民增收指标应与全省国民经济与社会发展统计指标、全省旅游统计指标相衔接。</w:t>
      </w:r>
    </w:p>
    <w:p w14:paraId="7CE0ACA1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2、调查与测算方法</w:t>
      </w:r>
    </w:p>
    <w:p w14:paraId="7CFCB539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调查与分析方法科学、可靠，符合公允的统计调查与分析基本理论，且应符合国家文旅部《全国文化、文物和旅游统计调查制度》规定的相关指标测算原则。</w:t>
      </w:r>
    </w:p>
    <w:p w14:paraId="3A7040EE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3、调查要求</w:t>
      </w:r>
    </w:p>
    <w:p w14:paraId="4E4410D8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乡村旅游调查以村（农村社区）为抽样单元，随机抽取不少于60个乡村旅游点，调查样本覆盖全省11个市的各类旅游示范村镇（其中近两年省文化和旅游厅支持的乡村旅游精品主题村数量不少于20个）、普通乡村旅游点。调查对象为乡村旅游管理机构、乡村旅游经营户、普通农户及游客。</w:t>
      </w:r>
    </w:p>
    <w:p w14:paraId="0EBB16F3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旅游富民增收统计调查以农村居民户为调查对象，采用入户调查方式，在全省农户中随机抽取不少于3000个农户，样本应覆盖所有农村区县。</w:t>
      </w:r>
    </w:p>
    <w:p w14:paraId="4AA81BB1">
      <w:pPr>
        <w:spacing w:line="360" w:lineRule="auto"/>
        <w:rPr>
          <w:rFonts w:hint="eastAsia"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三、项目期限与成果形式</w:t>
      </w:r>
    </w:p>
    <w:p w14:paraId="01D1B8B7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2026年11月30日前提交所有指标的预计数；</w:t>
      </w:r>
    </w:p>
    <w:p w14:paraId="3F078FBA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2026年陕西省旅游指标公布后10日内提交《2026年陕西省乡村旅游数据分析报告》，一式20份。</w:t>
      </w:r>
    </w:p>
    <w:p w14:paraId="7B8F6E66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2026年陕西省农村居民人均可支配收入指标公布后10日内提交《2026年陕西省旅游富民增收数据分析报告》，一式20份。</w:t>
      </w:r>
    </w:p>
    <w:p w14:paraId="02D41567">
      <w:r>
        <w:rPr>
          <w:rFonts w:hint="eastAsia" w:ascii="宋体" w:hAnsi="宋体" w:cs="宋体"/>
          <w:color w:val="auto"/>
          <w:sz w:val="24"/>
          <w:highlight w:val="none"/>
        </w:rPr>
        <w:t>统计分析结果以文本及网络可视化两种方式呈现。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695B40"/>
    <w:rsid w:val="7FF6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60" w:lineRule="auto"/>
      <w:ind w:left="425" w:hanging="425"/>
      <w:jc w:val="center"/>
      <w:outlineLvl w:val="0"/>
    </w:pPr>
    <w:rPr>
      <w:rFonts w:ascii="宋体" w:hAnsi="宋体" w:cs="Times New Roman"/>
      <w:b/>
      <w:bCs/>
      <w:kern w:val="44"/>
      <w:sz w:val="32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2025-12-25T05:59:00Z</dcterms:created>
  <dc:creator>Administrator</dc:creator>
  <cp:lastModifiedBy>Administrator</cp:lastModifiedBy>
  <dcterms:modified xsi:type="dcterms:W3CDTF">2026-04-27T06:20:08Z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C1CB02E5756241A09848EB0875311565_12</vt:lpwstr>
  </property>
  <property fmtid="{D5CDD505-2E9C-101B-9397-08002B2CF9AE}" pid="4" name="KSOTemplateDocerSaveRecord">
    <vt:lpwstr>eyJoZGlkIjoiOGI1NjUzZTFhYWM0NmYwYjE1NTBlNzgxOGI1YTIyMDMifQ==</vt:lpwstr>
  </property>
</Properties>
</file>