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D31D36">
      <w:pPr>
        <w:keepNext w:val="0"/>
        <w:keepLines w:val="0"/>
        <w:pageBreakBefore w:val="0"/>
        <w:kinsoku/>
        <w:wordWrap/>
        <w:overflowPunct/>
        <w:topLinePunct w:val="0"/>
        <w:autoSpaceDE/>
        <w:autoSpaceDN/>
        <w:bidi w:val="0"/>
        <w:adjustRightInd w:val="0"/>
        <w:snapToGrid w:val="0"/>
        <w:spacing w:line="340" w:lineRule="exact"/>
        <w:jc w:val="right"/>
        <w:textAlignment w:val="auto"/>
        <w:outlineLvl w:val="9"/>
        <w:rPr>
          <w:rFonts w:hint="eastAsia" w:ascii="宋体" w:hAnsi="宋体" w:eastAsia="宋体" w:cs="宋体"/>
          <w:b/>
          <w:bCs/>
          <w:color w:val="auto"/>
          <w:sz w:val="30"/>
          <w:szCs w:val="30"/>
        </w:rPr>
      </w:pPr>
      <w:bookmarkStart w:id="308" w:name="_GoBack"/>
      <w:bookmarkEnd w:id="308"/>
      <w:r>
        <w:rPr>
          <w:rFonts w:hint="eastAsia" w:ascii="宋体" w:hAnsi="宋体" w:eastAsia="宋体" w:cs="宋体"/>
          <w:bCs/>
          <w:color w:val="auto"/>
          <w:sz w:val="36"/>
          <w:szCs w:val="36"/>
          <w:lang w:val="en-US" w:eastAsia="zh-CN"/>
        </w:rPr>
        <w:t xml:space="preserve"> </w:t>
      </w:r>
      <w:r>
        <w:rPr>
          <w:rFonts w:hint="eastAsia" w:ascii="宋体" w:hAnsi="宋体" w:eastAsia="宋体" w:cs="宋体"/>
          <w:bCs/>
          <w:color w:val="auto"/>
          <w:sz w:val="36"/>
          <w:szCs w:val="36"/>
        </w:rPr>
        <w:t xml:space="preserve">    </w:t>
      </w:r>
      <w:bookmarkStart w:id="0" w:name="_Toc1251"/>
      <w:r>
        <w:rPr>
          <w:rFonts w:hint="eastAsia" w:ascii="宋体" w:hAnsi="宋体" w:eastAsia="宋体" w:cs="宋体"/>
          <w:b/>
          <w:bCs/>
          <w:color w:val="auto"/>
          <w:sz w:val="30"/>
          <w:szCs w:val="30"/>
        </w:rPr>
        <w:t>政府采购项目</w:t>
      </w:r>
      <w:bookmarkEnd w:id="0"/>
    </w:p>
    <w:p w14:paraId="15472598">
      <w:pPr>
        <w:keepNext w:val="0"/>
        <w:keepLines w:val="0"/>
        <w:pageBreakBefore w:val="0"/>
        <w:kinsoku/>
        <w:wordWrap/>
        <w:overflowPunct/>
        <w:topLinePunct w:val="0"/>
        <w:autoSpaceDE/>
        <w:autoSpaceDN/>
        <w:bidi w:val="0"/>
        <w:spacing w:line="440" w:lineRule="exact"/>
        <w:textAlignment w:val="auto"/>
        <w:outlineLvl w:val="9"/>
        <w:rPr>
          <w:rFonts w:hint="eastAsia" w:ascii="宋体" w:hAnsi="宋体" w:eastAsia="宋体" w:cs="宋体"/>
          <w:b/>
          <w:bCs/>
          <w:color w:val="auto"/>
          <w:sz w:val="32"/>
          <w:szCs w:val="36"/>
          <w:lang w:val="en-US" w:eastAsia="zh-CN"/>
        </w:rPr>
      </w:pPr>
      <w:bookmarkStart w:id="1" w:name="_Toc26873"/>
      <w:r>
        <w:rPr>
          <w:rFonts w:hint="eastAsia" w:ascii="宋体" w:hAnsi="宋体" w:eastAsia="宋体" w:cs="宋体"/>
          <w:b/>
          <w:bCs/>
          <w:color w:val="auto"/>
          <w:sz w:val="32"/>
          <w:szCs w:val="36"/>
          <w:lang w:val="en-US" w:eastAsia="zh-CN"/>
        </w:rPr>
        <w:t>项目</w:t>
      </w:r>
      <w:r>
        <w:rPr>
          <w:rFonts w:hint="eastAsia" w:ascii="宋体" w:hAnsi="宋体" w:eastAsia="宋体" w:cs="宋体"/>
          <w:b/>
          <w:bCs/>
          <w:color w:val="auto"/>
          <w:sz w:val="32"/>
          <w:szCs w:val="36"/>
        </w:rPr>
        <w:t>编号</w:t>
      </w:r>
      <w:r>
        <w:rPr>
          <w:rFonts w:hint="eastAsia" w:ascii="宋体" w:hAnsi="宋体" w:eastAsia="宋体" w:cs="宋体"/>
          <w:b/>
          <w:bCs/>
          <w:color w:val="auto"/>
          <w:sz w:val="32"/>
          <w:szCs w:val="36"/>
          <w:lang w:eastAsia="zh-CN"/>
        </w:rPr>
        <w:t>：</w:t>
      </w:r>
      <w:bookmarkEnd w:id="1"/>
      <w:r>
        <w:rPr>
          <w:rFonts w:hint="eastAsia" w:ascii="宋体" w:hAnsi="宋体" w:eastAsia="宋体" w:cs="宋体"/>
          <w:b/>
          <w:bCs/>
          <w:color w:val="auto"/>
          <w:sz w:val="32"/>
          <w:szCs w:val="36"/>
          <w:lang w:eastAsia="zh-CN"/>
        </w:rPr>
        <w:t>AKSH2026-ZTP-031-2</w:t>
      </w:r>
    </w:p>
    <w:p w14:paraId="618A564A">
      <w:pPr>
        <w:keepNext w:val="0"/>
        <w:keepLines w:val="0"/>
        <w:pageBreakBefore w:val="0"/>
        <w:kinsoku/>
        <w:wordWrap/>
        <w:overflowPunct/>
        <w:topLinePunct w:val="0"/>
        <w:autoSpaceDE/>
        <w:autoSpaceDN/>
        <w:bidi w:val="0"/>
        <w:textAlignment w:val="auto"/>
        <w:outlineLvl w:val="9"/>
        <w:rPr>
          <w:rFonts w:hint="eastAsia" w:ascii="宋体" w:hAnsi="宋体" w:eastAsia="宋体" w:cs="宋体"/>
          <w:b/>
          <w:color w:val="auto"/>
          <w:sz w:val="56"/>
          <w:szCs w:val="56"/>
        </w:rPr>
      </w:pPr>
    </w:p>
    <w:p w14:paraId="6D929280">
      <w:pPr>
        <w:keepNext w:val="0"/>
        <w:keepLines w:val="0"/>
        <w:pageBreakBefore w:val="0"/>
        <w:kinsoku/>
        <w:wordWrap/>
        <w:overflowPunct/>
        <w:topLinePunct w:val="0"/>
        <w:autoSpaceDE/>
        <w:autoSpaceDN/>
        <w:bidi w:val="0"/>
        <w:textAlignment w:val="auto"/>
        <w:outlineLvl w:val="9"/>
        <w:rPr>
          <w:rFonts w:hint="eastAsia" w:ascii="宋体" w:hAnsi="宋体" w:eastAsia="宋体" w:cs="宋体"/>
          <w:color w:val="auto"/>
        </w:rPr>
      </w:pPr>
    </w:p>
    <w:p w14:paraId="232CD6CD">
      <w:pPr>
        <w:keepNext w:val="0"/>
        <w:keepLines w:val="0"/>
        <w:pageBreakBefore w:val="0"/>
        <w:kinsoku/>
        <w:wordWrap/>
        <w:overflowPunct/>
        <w:topLinePunct w:val="0"/>
        <w:autoSpaceDE/>
        <w:autoSpaceDN/>
        <w:bidi w:val="0"/>
        <w:spacing w:before="190" w:beforeLines="50" w:line="800" w:lineRule="exact"/>
        <w:jc w:val="center"/>
        <w:textAlignment w:val="auto"/>
        <w:outlineLvl w:val="9"/>
        <w:rPr>
          <w:rFonts w:hint="eastAsia" w:ascii="宋体" w:hAnsi="宋体" w:eastAsia="宋体" w:cs="宋体"/>
          <w:b/>
          <w:color w:val="auto"/>
          <w:spacing w:val="20"/>
          <w:kern w:val="0"/>
          <w:sz w:val="48"/>
          <w:szCs w:val="48"/>
          <w:lang w:val="en-US" w:eastAsia="zh-CN"/>
        </w:rPr>
      </w:pPr>
      <w:r>
        <w:rPr>
          <w:rFonts w:hint="eastAsia" w:ascii="宋体" w:hAnsi="宋体" w:eastAsia="宋体" w:cs="宋体"/>
          <w:b/>
          <w:color w:val="auto"/>
          <w:spacing w:val="20"/>
          <w:kern w:val="0"/>
          <w:sz w:val="48"/>
          <w:szCs w:val="48"/>
          <w:lang w:val="en-US" w:eastAsia="zh-CN"/>
        </w:rPr>
        <w:t>安康市第二中学教学实验楼安装隐形防盗网项目（二次）</w:t>
      </w:r>
    </w:p>
    <w:p w14:paraId="12F3DDA6">
      <w:pPr>
        <w:pStyle w:val="33"/>
        <w:keepNext w:val="0"/>
        <w:keepLines w:val="0"/>
        <w:pageBreakBefore w:val="0"/>
        <w:kinsoku/>
        <w:wordWrap/>
        <w:overflowPunct/>
        <w:topLinePunct w:val="0"/>
        <w:autoSpaceDE/>
        <w:autoSpaceDN/>
        <w:bidi w:val="0"/>
        <w:textAlignment w:val="auto"/>
        <w:outlineLvl w:val="9"/>
        <w:rPr>
          <w:rFonts w:hint="default" w:ascii="宋体" w:hAnsi="宋体" w:eastAsia="宋体" w:cs="宋体"/>
          <w:color w:val="auto"/>
          <w:lang w:val="en-US" w:eastAsia="zh-CN"/>
        </w:rPr>
      </w:pPr>
      <w:r>
        <w:rPr>
          <w:rFonts w:hint="eastAsia" w:ascii="宋体" w:hAnsi="宋体" w:cs="宋体"/>
          <w:color w:val="auto"/>
          <w:lang w:val="en-US" w:eastAsia="zh-CN"/>
        </w:rPr>
        <w:t xml:space="preserve">  </w:t>
      </w:r>
    </w:p>
    <w:p w14:paraId="7022DD6A">
      <w:pPr>
        <w:keepNext w:val="0"/>
        <w:keepLines w:val="0"/>
        <w:pageBreakBefore w:val="0"/>
        <w:kinsoku/>
        <w:wordWrap/>
        <w:overflowPunct/>
        <w:topLinePunct w:val="0"/>
        <w:autoSpaceDE/>
        <w:autoSpaceDN/>
        <w:bidi w:val="0"/>
        <w:spacing w:before="190" w:beforeLines="50" w:line="800" w:lineRule="exact"/>
        <w:jc w:val="center"/>
        <w:textAlignment w:val="auto"/>
        <w:outlineLvl w:val="9"/>
        <w:rPr>
          <w:rFonts w:hint="eastAsia" w:ascii="宋体" w:hAnsi="宋体" w:eastAsia="宋体" w:cs="宋体"/>
          <w:b/>
          <w:color w:val="auto"/>
          <w:spacing w:val="20"/>
          <w:kern w:val="0"/>
          <w:sz w:val="56"/>
          <w:szCs w:val="56"/>
        </w:rPr>
      </w:pPr>
      <w:r>
        <w:rPr>
          <w:rFonts w:hint="eastAsia" w:ascii="宋体" w:hAnsi="宋体" w:eastAsia="宋体" w:cs="宋体"/>
          <w:color w:val="auto"/>
        </w:rPr>
        <w:drawing>
          <wp:anchor distT="0" distB="0" distL="114300" distR="114300" simplePos="0" relativeHeight="251660288" behindDoc="0" locked="0" layoutInCell="1" allowOverlap="1">
            <wp:simplePos x="0" y="0"/>
            <wp:positionH relativeFrom="column">
              <wp:posOffset>2004695</wp:posOffset>
            </wp:positionH>
            <wp:positionV relativeFrom="paragraph">
              <wp:posOffset>127635</wp:posOffset>
            </wp:positionV>
            <wp:extent cx="1876425" cy="1428750"/>
            <wp:effectExtent l="0" t="0" r="9525" b="0"/>
            <wp:wrapNone/>
            <wp:docPr id="12" name="图片 12" descr="_尚昊 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_尚昊 标"/>
                    <pic:cNvPicPr>
                      <a:picLocks noChangeAspect="1"/>
                    </pic:cNvPicPr>
                  </pic:nvPicPr>
                  <pic:blipFill>
                    <a:blip r:embed="rId30"/>
                    <a:stretch>
                      <a:fillRect/>
                    </a:stretch>
                  </pic:blipFill>
                  <pic:spPr>
                    <a:xfrm>
                      <a:off x="0" y="0"/>
                      <a:ext cx="1876425" cy="1428750"/>
                    </a:xfrm>
                    <a:prstGeom prst="rect">
                      <a:avLst/>
                    </a:prstGeom>
                  </pic:spPr>
                </pic:pic>
              </a:graphicData>
            </a:graphic>
          </wp:anchor>
        </w:drawing>
      </w:r>
    </w:p>
    <w:p w14:paraId="0C9A7994">
      <w:pPr>
        <w:keepNext w:val="0"/>
        <w:keepLines w:val="0"/>
        <w:pageBreakBefore w:val="0"/>
        <w:kinsoku/>
        <w:wordWrap/>
        <w:overflowPunct/>
        <w:topLinePunct w:val="0"/>
        <w:autoSpaceDE/>
        <w:autoSpaceDN/>
        <w:bidi w:val="0"/>
        <w:spacing w:before="190" w:beforeLines="50" w:line="800" w:lineRule="exact"/>
        <w:jc w:val="center"/>
        <w:textAlignment w:val="auto"/>
        <w:outlineLvl w:val="9"/>
        <w:rPr>
          <w:rFonts w:hint="eastAsia" w:ascii="宋体" w:hAnsi="宋体" w:eastAsia="宋体" w:cs="宋体"/>
          <w:b/>
          <w:color w:val="auto"/>
          <w:spacing w:val="20"/>
          <w:kern w:val="0"/>
          <w:sz w:val="56"/>
          <w:szCs w:val="56"/>
        </w:rPr>
      </w:pPr>
    </w:p>
    <w:p w14:paraId="70EF7998">
      <w:pPr>
        <w:keepNext w:val="0"/>
        <w:keepLines w:val="0"/>
        <w:pageBreakBefore w:val="0"/>
        <w:kinsoku/>
        <w:wordWrap/>
        <w:overflowPunct/>
        <w:topLinePunct w:val="0"/>
        <w:autoSpaceDE/>
        <w:autoSpaceDN/>
        <w:bidi w:val="0"/>
        <w:spacing w:before="190" w:beforeLines="50" w:line="800" w:lineRule="exact"/>
        <w:jc w:val="center"/>
        <w:textAlignment w:val="auto"/>
        <w:outlineLvl w:val="9"/>
        <w:rPr>
          <w:rFonts w:hint="eastAsia" w:ascii="宋体" w:hAnsi="宋体" w:eastAsia="宋体" w:cs="宋体"/>
          <w:b/>
          <w:color w:val="auto"/>
          <w:spacing w:val="20"/>
          <w:kern w:val="0"/>
          <w:sz w:val="56"/>
          <w:szCs w:val="56"/>
          <w:lang w:val="en-US" w:eastAsia="zh-CN"/>
        </w:rPr>
      </w:pPr>
      <w:r>
        <w:rPr>
          <w:rFonts w:hint="eastAsia" w:ascii="宋体" w:hAnsi="宋体" w:eastAsia="宋体" w:cs="宋体"/>
          <w:b/>
          <w:color w:val="auto"/>
          <w:spacing w:val="20"/>
          <w:kern w:val="0"/>
          <w:sz w:val="56"/>
          <w:szCs w:val="56"/>
          <w:lang w:val="en-US" w:eastAsia="zh-CN"/>
        </w:rPr>
        <w:t xml:space="preserve"> </w:t>
      </w:r>
    </w:p>
    <w:p w14:paraId="7DD98D41">
      <w:pPr>
        <w:keepNext w:val="0"/>
        <w:keepLines w:val="0"/>
        <w:pageBreakBefore w:val="0"/>
        <w:kinsoku/>
        <w:wordWrap/>
        <w:overflowPunct/>
        <w:topLinePunct w:val="0"/>
        <w:autoSpaceDE/>
        <w:autoSpaceDN/>
        <w:bidi w:val="0"/>
        <w:spacing w:before="190" w:beforeLines="50" w:line="800" w:lineRule="exact"/>
        <w:jc w:val="center"/>
        <w:textAlignment w:val="auto"/>
        <w:outlineLvl w:val="9"/>
        <w:rPr>
          <w:rFonts w:hint="eastAsia" w:ascii="宋体" w:hAnsi="宋体" w:eastAsia="宋体" w:cs="宋体"/>
          <w:b/>
          <w:color w:val="auto"/>
          <w:spacing w:val="20"/>
          <w:kern w:val="0"/>
          <w:sz w:val="56"/>
          <w:szCs w:val="56"/>
        </w:rPr>
      </w:pPr>
    </w:p>
    <w:p w14:paraId="6C7B54C7">
      <w:pPr>
        <w:keepNext w:val="0"/>
        <w:keepLines w:val="0"/>
        <w:pageBreakBefore w:val="0"/>
        <w:kinsoku/>
        <w:wordWrap/>
        <w:overflowPunct/>
        <w:topLinePunct w:val="0"/>
        <w:autoSpaceDE/>
        <w:autoSpaceDN/>
        <w:bidi w:val="0"/>
        <w:spacing w:before="190" w:beforeLines="50" w:line="800" w:lineRule="exact"/>
        <w:jc w:val="center"/>
        <w:textAlignment w:val="auto"/>
        <w:outlineLvl w:val="9"/>
        <w:rPr>
          <w:rFonts w:hint="eastAsia" w:ascii="宋体" w:hAnsi="宋体" w:eastAsia="宋体" w:cs="宋体"/>
          <w:b/>
          <w:color w:val="auto"/>
          <w:sz w:val="56"/>
          <w:szCs w:val="56"/>
        </w:rPr>
      </w:pPr>
      <w:bookmarkStart w:id="2" w:name="_Toc14007"/>
      <w:r>
        <w:rPr>
          <w:rFonts w:hint="eastAsia" w:ascii="宋体" w:hAnsi="宋体" w:eastAsia="宋体" w:cs="宋体"/>
          <w:b/>
          <w:color w:val="auto"/>
          <w:spacing w:val="20"/>
          <w:kern w:val="0"/>
          <w:sz w:val="56"/>
          <w:szCs w:val="56"/>
        </w:rPr>
        <w:t>竞争性谈判文件</w:t>
      </w:r>
      <w:bookmarkEnd w:id="2"/>
    </w:p>
    <w:p w14:paraId="227459AF">
      <w:pPr>
        <w:keepNext w:val="0"/>
        <w:keepLines w:val="0"/>
        <w:pageBreakBefore w:val="0"/>
        <w:kinsoku/>
        <w:wordWrap/>
        <w:overflowPunct/>
        <w:topLinePunct w:val="0"/>
        <w:autoSpaceDE/>
        <w:autoSpaceDN/>
        <w:bidi w:val="0"/>
        <w:textAlignment w:val="auto"/>
        <w:outlineLvl w:val="9"/>
        <w:rPr>
          <w:rFonts w:hint="eastAsia" w:ascii="宋体" w:hAnsi="宋体" w:eastAsia="宋体" w:cs="宋体"/>
          <w:bCs/>
          <w:color w:val="auto"/>
          <w:sz w:val="36"/>
          <w:szCs w:val="32"/>
        </w:rPr>
      </w:pPr>
    </w:p>
    <w:p w14:paraId="77FCD0A3">
      <w:pPr>
        <w:keepNext w:val="0"/>
        <w:keepLines w:val="0"/>
        <w:pageBreakBefore w:val="0"/>
        <w:kinsoku/>
        <w:wordWrap/>
        <w:overflowPunct/>
        <w:topLinePunct w:val="0"/>
        <w:autoSpaceDE/>
        <w:autoSpaceDN/>
        <w:bidi w:val="0"/>
        <w:textAlignment w:val="auto"/>
        <w:outlineLvl w:val="9"/>
        <w:rPr>
          <w:rFonts w:hint="eastAsia" w:ascii="宋体" w:hAnsi="宋体" w:eastAsia="宋体" w:cs="宋体"/>
          <w:bCs/>
          <w:color w:val="auto"/>
          <w:sz w:val="18"/>
          <w:szCs w:val="18"/>
        </w:rPr>
      </w:pPr>
    </w:p>
    <w:p w14:paraId="3093FF98">
      <w:pPr>
        <w:pStyle w:val="11"/>
        <w:keepNext w:val="0"/>
        <w:keepLines w:val="0"/>
        <w:pageBreakBefore w:val="0"/>
        <w:kinsoku/>
        <w:wordWrap/>
        <w:overflowPunct/>
        <w:topLinePunct w:val="0"/>
        <w:autoSpaceDE/>
        <w:autoSpaceDN/>
        <w:bidi w:val="0"/>
        <w:textAlignment w:val="auto"/>
        <w:outlineLvl w:val="9"/>
        <w:rPr>
          <w:rFonts w:hint="eastAsia" w:ascii="宋体" w:hAnsi="宋体" w:eastAsia="宋体" w:cs="宋体"/>
          <w:bCs/>
          <w:color w:val="auto"/>
          <w:sz w:val="18"/>
          <w:szCs w:val="18"/>
        </w:rPr>
      </w:pPr>
    </w:p>
    <w:p w14:paraId="7454268B">
      <w:pPr>
        <w:pStyle w:val="11"/>
        <w:keepNext w:val="0"/>
        <w:keepLines w:val="0"/>
        <w:pageBreakBefore w:val="0"/>
        <w:kinsoku/>
        <w:wordWrap/>
        <w:overflowPunct/>
        <w:topLinePunct w:val="0"/>
        <w:autoSpaceDE/>
        <w:autoSpaceDN/>
        <w:bidi w:val="0"/>
        <w:textAlignment w:val="auto"/>
        <w:outlineLvl w:val="9"/>
        <w:rPr>
          <w:rFonts w:hint="eastAsia" w:ascii="宋体" w:hAnsi="宋体" w:eastAsia="宋体" w:cs="宋体"/>
          <w:color w:val="auto"/>
        </w:rPr>
      </w:pPr>
    </w:p>
    <w:p w14:paraId="0AB2FFC2">
      <w:pPr>
        <w:pStyle w:val="11"/>
        <w:keepNext w:val="0"/>
        <w:keepLines w:val="0"/>
        <w:pageBreakBefore w:val="0"/>
        <w:kinsoku/>
        <w:wordWrap/>
        <w:overflowPunct/>
        <w:topLinePunct w:val="0"/>
        <w:autoSpaceDE/>
        <w:autoSpaceDN/>
        <w:bidi w:val="0"/>
        <w:textAlignment w:val="auto"/>
        <w:outlineLvl w:val="9"/>
        <w:rPr>
          <w:rFonts w:hint="eastAsia" w:ascii="宋体" w:hAnsi="宋体" w:eastAsia="宋体" w:cs="宋体"/>
          <w:color w:val="auto"/>
        </w:rPr>
      </w:pPr>
    </w:p>
    <w:p w14:paraId="302D0353">
      <w:pPr>
        <w:keepNext w:val="0"/>
        <w:keepLines w:val="0"/>
        <w:pageBreakBefore w:val="0"/>
        <w:tabs>
          <w:tab w:val="left" w:pos="7846"/>
        </w:tabs>
        <w:kinsoku/>
        <w:wordWrap/>
        <w:overflowPunct/>
        <w:topLinePunct w:val="0"/>
        <w:autoSpaceDE/>
        <w:autoSpaceDN/>
        <w:bidi w:val="0"/>
        <w:spacing w:line="900" w:lineRule="exact"/>
        <w:ind w:firstLine="2108" w:firstLineChars="700"/>
        <w:jc w:val="both"/>
        <w:textAlignment w:val="auto"/>
        <w:outlineLvl w:val="9"/>
        <w:rPr>
          <w:rFonts w:hint="eastAsia" w:ascii="宋体" w:hAnsi="宋体" w:eastAsia="宋体" w:cs="宋体"/>
          <w:b/>
          <w:bCs/>
          <w:color w:val="auto"/>
          <w:sz w:val="30"/>
          <w:szCs w:val="30"/>
        </w:rPr>
      </w:pPr>
      <w:bookmarkStart w:id="3" w:name="_Toc23426"/>
      <w:r>
        <w:rPr>
          <w:rFonts w:hint="eastAsia" w:ascii="宋体" w:hAnsi="宋体" w:eastAsia="宋体" w:cs="宋体"/>
          <w:b/>
          <w:bCs/>
          <w:color w:val="auto"/>
          <w:sz w:val="30"/>
          <w:szCs w:val="30"/>
        </w:rPr>
        <w:t>采</w:t>
      </w:r>
      <w:r>
        <w:rPr>
          <w:rFonts w:hint="eastAsia" w:ascii="宋体" w:hAnsi="宋体" w:eastAsia="宋体" w:cs="宋体"/>
          <w:b/>
          <w:bCs/>
          <w:color w:val="auto"/>
          <w:sz w:val="30"/>
          <w:szCs w:val="30"/>
          <w:lang w:val="en-US" w:eastAsia="zh-CN"/>
        </w:rPr>
        <w:t xml:space="preserve"> </w:t>
      </w:r>
      <w:r>
        <w:rPr>
          <w:rFonts w:hint="eastAsia" w:ascii="宋体" w:hAnsi="宋体" w:eastAsia="宋体" w:cs="宋体"/>
          <w:b/>
          <w:bCs/>
          <w:color w:val="auto"/>
          <w:sz w:val="30"/>
          <w:szCs w:val="30"/>
        </w:rPr>
        <w:t>购</w:t>
      </w:r>
      <w:r>
        <w:rPr>
          <w:rFonts w:hint="eastAsia" w:ascii="宋体" w:hAnsi="宋体" w:eastAsia="宋体" w:cs="宋体"/>
          <w:b/>
          <w:bCs/>
          <w:color w:val="auto"/>
          <w:sz w:val="30"/>
          <w:szCs w:val="30"/>
          <w:lang w:val="en-US" w:eastAsia="zh-CN"/>
        </w:rPr>
        <w:t xml:space="preserve"> </w:t>
      </w:r>
      <w:r>
        <w:rPr>
          <w:rFonts w:hint="eastAsia" w:ascii="宋体" w:hAnsi="宋体" w:eastAsia="宋体" w:cs="宋体"/>
          <w:b/>
          <w:bCs/>
          <w:color w:val="auto"/>
          <w:sz w:val="30"/>
          <w:szCs w:val="30"/>
        </w:rPr>
        <w:t>人：</w:t>
      </w:r>
      <w:bookmarkEnd w:id="3"/>
      <w:r>
        <w:rPr>
          <w:rFonts w:hint="eastAsia" w:ascii="宋体" w:hAnsi="宋体" w:eastAsia="宋体" w:cs="宋体"/>
          <w:b/>
          <w:bCs/>
          <w:color w:val="auto"/>
          <w:sz w:val="30"/>
          <w:szCs w:val="30"/>
        </w:rPr>
        <w:t>安康市第</w:t>
      </w:r>
      <w:r>
        <w:rPr>
          <w:rFonts w:hint="eastAsia" w:ascii="宋体" w:hAnsi="宋体" w:eastAsia="宋体" w:cs="宋体"/>
          <w:b/>
          <w:bCs/>
          <w:color w:val="auto"/>
          <w:sz w:val="30"/>
          <w:szCs w:val="30"/>
          <w:lang w:val="en-US" w:eastAsia="zh-CN"/>
        </w:rPr>
        <w:t>二中学</w:t>
      </w:r>
    </w:p>
    <w:p w14:paraId="6A4C595A">
      <w:pPr>
        <w:keepNext w:val="0"/>
        <w:keepLines w:val="0"/>
        <w:pageBreakBefore w:val="0"/>
        <w:widowControl w:val="0"/>
        <w:kinsoku/>
        <w:wordWrap/>
        <w:overflowPunct/>
        <w:topLinePunct w:val="0"/>
        <w:autoSpaceDE/>
        <w:autoSpaceDN/>
        <w:bidi w:val="0"/>
        <w:adjustRightInd w:val="0"/>
        <w:snapToGrid w:val="0"/>
        <w:spacing w:line="900" w:lineRule="exact"/>
        <w:ind w:firstLine="2108" w:firstLineChars="700"/>
        <w:textAlignment w:val="auto"/>
        <w:outlineLvl w:val="9"/>
        <w:rPr>
          <w:rFonts w:hint="eastAsia" w:ascii="宋体" w:hAnsi="宋体" w:eastAsia="宋体" w:cs="宋体"/>
          <w:b/>
          <w:bCs/>
          <w:color w:val="auto"/>
          <w:sz w:val="30"/>
          <w:szCs w:val="30"/>
        </w:rPr>
      </w:pPr>
      <w:r>
        <w:rPr>
          <w:rFonts w:hint="eastAsia" w:ascii="宋体" w:hAnsi="宋体" w:eastAsia="宋体" w:cs="宋体"/>
          <w:b/>
          <w:bCs/>
          <w:color w:val="auto"/>
          <w:sz w:val="30"/>
          <w:szCs w:val="30"/>
        </w:rPr>
        <w:t>代理机构：安康尚昊招标代理有限公司</w:t>
      </w:r>
    </w:p>
    <w:p w14:paraId="105E6C3C">
      <w:pPr>
        <w:keepNext w:val="0"/>
        <w:keepLines w:val="0"/>
        <w:pageBreakBefore w:val="0"/>
        <w:widowControl w:val="0"/>
        <w:kinsoku/>
        <w:wordWrap/>
        <w:overflowPunct/>
        <w:topLinePunct w:val="0"/>
        <w:autoSpaceDE/>
        <w:autoSpaceDN/>
        <w:bidi w:val="0"/>
        <w:adjustRightInd w:val="0"/>
        <w:snapToGrid w:val="0"/>
        <w:spacing w:line="900" w:lineRule="exact"/>
        <w:ind w:firstLine="2108" w:firstLineChars="700"/>
        <w:textAlignment w:val="auto"/>
        <w:outlineLvl w:val="9"/>
        <w:rPr>
          <w:rFonts w:hint="eastAsia" w:ascii="宋体" w:hAnsi="宋体" w:eastAsia="宋体" w:cs="宋体"/>
          <w:b/>
          <w:bCs/>
          <w:color w:val="auto"/>
          <w:sz w:val="30"/>
          <w:szCs w:val="30"/>
          <w:lang w:val="en-US" w:eastAsia="zh-CN"/>
        </w:rPr>
        <w:sectPr>
          <w:headerReference r:id="rId6" w:type="first"/>
          <w:headerReference r:id="rId5" w:type="default"/>
          <w:footerReference r:id="rId7" w:type="default"/>
          <w:pgSz w:w="11906" w:h="16838"/>
          <w:pgMar w:top="1304" w:right="1417" w:bottom="1304" w:left="1417" w:header="850" w:footer="992" w:gutter="0"/>
          <w:cols w:space="0" w:num="1"/>
          <w:titlePg/>
          <w:rtlGutter w:val="0"/>
          <w:docGrid w:type="lines" w:linePitch="384" w:charSpace="0"/>
        </w:sectPr>
      </w:pPr>
      <w:r>
        <w:rPr>
          <w:rFonts w:hint="eastAsia" w:ascii="宋体" w:hAnsi="宋体" w:eastAsia="宋体" w:cs="宋体"/>
          <w:b/>
          <w:bCs/>
          <w:color w:val="auto"/>
          <w:sz w:val="30"/>
          <w:szCs w:val="30"/>
          <w:lang w:val="en-US" w:eastAsia="zh-CN"/>
        </w:rPr>
        <w:t>时    间：二〇二六年四月</w:t>
      </w:r>
    </w:p>
    <w:p w14:paraId="095D6A27">
      <w:pPr>
        <w:rPr>
          <w:rFonts w:hint="eastAsia" w:ascii="宋体" w:hAnsi="宋体" w:eastAsia="宋体" w:cs="宋体"/>
          <w:color w:val="auto"/>
          <w:lang w:val="en-US" w:eastAsia="zh-CN"/>
        </w:rPr>
      </w:pPr>
    </w:p>
    <w:sdt>
      <w:sdtPr>
        <w:rPr>
          <w:rFonts w:hint="eastAsia" w:ascii="宋体" w:hAnsi="宋体" w:eastAsia="宋体" w:cs="宋体"/>
          <w:color w:val="auto"/>
          <w:kern w:val="2"/>
          <w:sz w:val="44"/>
          <w:szCs w:val="56"/>
          <w:lang w:val="en-US" w:eastAsia="zh-CN" w:bidi="ar-SA"/>
        </w:rPr>
        <w:id w:val="147482767"/>
        <w15:color w:val="DBDBDB"/>
        <w:docPartObj>
          <w:docPartGallery w:val="Table of Contents"/>
          <w:docPartUnique/>
        </w:docPartObj>
      </w:sdtPr>
      <w:sdtEndPr>
        <w:rPr>
          <w:rFonts w:hint="eastAsia" w:ascii="宋体" w:hAnsi="宋体" w:eastAsia="宋体" w:cs="宋体"/>
          <w:b/>
          <w:bCs/>
          <w:color w:val="auto"/>
          <w:kern w:val="2"/>
          <w:sz w:val="28"/>
          <w:szCs w:val="48"/>
          <w:lang w:val="en-US" w:eastAsia="zh-CN" w:bidi="ar-SA"/>
        </w:rPr>
      </w:sdtEndPr>
      <w:sdtContent>
        <w:p w14:paraId="32407F9B">
          <w:pPr>
            <w:spacing w:before="0" w:beforeLines="0" w:after="0" w:afterLines="0" w:line="240" w:lineRule="auto"/>
            <w:ind w:left="0" w:leftChars="0" w:right="0" w:rightChars="0" w:firstLine="0" w:firstLineChars="0"/>
            <w:jc w:val="center"/>
            <w:rPr>
              <w:rFonts w:hint="eastAsia" w:ascii="宋体" w:hAnsi="宋体" w:eastAsia="宋体" w:cs="宋体"/>
              <w:color w:val="auto"/>
              <w:sz w:val="56"/>
              <w:szCs w:val="56"/>
            </w:rPr>
          </w:pPr>
          <w:r>
            <w:rPr>
              <w:rFonts w:hint="eastAsia" w:ascii="宋体" w:hAnsi="宋体" w:eastAsia="宋体" w:cs="宋体"/>
              <w:b/>
              <w:bCs/>
              <w:color w:val="auto"/>
              <w:sz w:val="44"/>
              <w:szCs w:val="56"/>
            </w:rPr>
            <w:t>目</w:t>
          </w:r>
          <w:r>
            <w:rPr>
              <w:rFonts w:hint="eastAsia" w:ascii="宋体" w:hAnsi="宋体" w:eastAsia="宋体" w:cs="宋体"/>
              <w:b/>
              <w:bCs/>
              <w:color w:val="auto"/>
              <w:sz w:val="44"/>
              <w:szCs w:val="56"/>
              <w:lang w:val="en-US" w:eastAsia="zh-CN"/>
            </w:rPr>
            <w:t xml:space="preserve">  </w:t>
          </w:r>
          <w:r>
            <w:rPr>
              <w:rFonts w:hint="eastAsia" w:ascii="宋体" w:hAnsi="宋体" w:eastAsia="宋体" w:cs="宋体"/>
              <w:b/>
              <w:bCs/>
              <w:color w:val="auto"/>
              <w:sz w:val="44"/>
              <w:szCs w:val="56"/>
            </w:rPr>
            <w:t>录</w:t>
          </w:r>
        </w:p>
        <w:p w14:paraId="29B2120D">
          <w:pPr>
            <w:pStyle w:val="22"/>
            <w:keepNext w:val="0"/>
            <w:keepLines w:val="0"/>
            <w:pageBreakBefore w:val="0"/>
            <w:widowControl/>
            <w:tabs>
              <w:tab w:val="right" w:leader="dot" w:pos="9412"/>
            </w:tabs>
            <w:kinsoku/>
            <w:wordWrap/>
            <w:overflowPunct/>
            <w:topLinePunct w:val="0"/>
            <w:autoSpaceDE/>
            <w:autoSpaceDN/>
            <w:bidi w:val="0"/>
            <w:adjustRightInd/>
            <w:snapToGrid/>
            <w:spacing w:line="700" w:lineRule="exact"/>
            <w:textAlignment w:val="auto"/>
            <w:rPr>
              <w:color w:val="auto"/>
              <w:sz w:val="28"/>
              <w:szCs w:val="28"/>
            </w:rPr>
          </w:pPr>
          <w:r>
            <w:rPr>
              <w:rFonts w:hint="eastAsia" w:ascii="宋体" w:hAnsi="宋体" w:eastAsia="宋体" w:cs="宋体"/>
              <w:color w:val="auto"/>
              <w:sz w:val="48"/>
              <w:szCs w:val="48"/>
              <w:lang w:val="en-US" w:eastAsia="zh-CN" w:bidi="ar-SA"/>
            </w:rPr>
            <w:fldChar w:fldCharType="begin"/>
          </w:r>
          <w:r>
            <w:rPr>
              <w:rFonts w:hint="eastAsia" w:ascii="宋体" w:hAnsi="宋体" w:eastAsia="宋体" w:cs="宋体"/>
              <w:color w:val="auto"/>
              <w:sz w:val="48"/>
              <w:szCs w:val="48"/>
              <w:lang w:val="en-US" w:eastAsia="zh-CN" w:bidi="ar-SA"/>
            </w:rPr>
            <w:instrText xml:space="preserve">TOC \o "1-1" \h \u </w:instrText>
          </w:r>
          <w:r>
            <w:rPr>
              <w:rFonts w:hint="eastAsia" w:ascii="宋体" w:hAnsi="宋体" w:eastAsia="宋体" w:cs="宋体"/>
              <w:color w:val="auto"/>
              <w:sz w:val="48"/>
              <w:szCs w:val="48"/>
              <w:lang w:val="en-US" w:eastAsia="zh-CN" w:bidi="ar-SA"/>
            </w:rPr>
            <w:fldChar w:fldCharType="separate"/>
          </w:r>
          <w:r>
            <w:rPr>
              <w:rFonts w:hint="eastAsia" w:ascii="宋体" w:hAnsi="宋体" w:eastAsia="宋体" w:cs="宋体"/>
              <w:color w:val="auto"/>
              <w:sz w:val="28"/>
              <w:szCs w:val="72"/>
              <w:lang w:val="en-US" w:eastAsia="zh-CN" w:bidi="ar-SA"/>
            </w:rPr>
            <w:fldChar w:fldCharType="begin"/>
          </w:r>
          <w:r>
            <w:rPr>
              <w:rFonts w:hint="eastAsia" w:ascii="宋体" w:hAnsi="宋体" w:eastAsia="宋体" w:cs="宋体"/>
              <w:color w:val="auto"/>
              <w:sz w:val="28"/>
              <w:szCs w:val="72"/>
              <w:lang w:val="en-US" w:eastAsia="zh-CN" w:bidi="ar-SA"/>
            </w:rPr>
            <w:instrText xml:space="preserve"> HYPERLINK \l _Toc23667 </w:instrText>
          </w:r>
          <w:r>
            <w:rPr>
              <w:rFonts w:hint="eastAsia" w:ascii="宋体" w:hAnsi="宋体" w:eastAsia="宋体" w:cs="宋体"/>
              <w:color w:val="auto"/>
              <w:sz w:val="28"/>
              <w:szCs w:val="72"/>
              <w:lang w:val="en-US" w:eastAsia="zh-CN" w:bidi="ar-SA"/>
            </w:rPr>
            <w:fldChar w:fldCharType="separate"/>
          </w:r>
          <w:r>
            <w:rPr>
              <w:rFonts w:hint="eastAsia" w:ascii="宋体" w:hAnsi="宋体" w:eastAsia="宋体" w:cs="宋体"/>
              <w:color w:val="auto"/>
              <w:sz w:val="28"/>
              <w:szCs w:val="28"/>
              <w:lang w:val="en-US" w:eastAsia="zh-CN"/>
            </w:rPr>
            <w:t>第一章  竞争性</w:t>
          </w:r>
          <w:r>
            <w:rPr>
              <w:rFonts w:hint="eastAsia" w:ascii="宋体" w:hAnsi="宋体" w:eastAsia="宋体" w:cs="宋体"/>
              <w:color w:val="auto"/>
              <w:sz w:val="28"/>
              <w:szCs w:val="28"/>
            </w:rPr>
            <w:t>谈判</w:t>
          </w:r>
          <w:r>
            <w:rPr>
              <w:rFonts w:hint="eastAsia" w:ascii="宋体" w:hAnsi="宋体" w:eastAsia="宋体" w:cs="宋体"/>
              <w:color w:val="auto"/>
              <w:sz w:val="28"/>
              <w:szCs w:val="28"/>
              <w:lang w:val="en-US" w:eastAsia="zh-CN"/>
            </w:rPr>
            <w:t>公告</w:t>
          </w:r>
          <w:r>
            <w:rPr>
              <w:color w:val="auto"/>
              <w:sz w:val="28"/>
              <w:szCs w:val="28"/>
            </w:rPr>
            <w:tab/>
          </w:r>
          <w:r>
            <w:rPr>
              <w:color w:val="auto"/>
              <w:sz w:val="28"/>
              <w:szCs w:val="28"/>
            </w:rPr>
            <w:fldChar w:fldCharType="begin"/>
          </w:r>
          <w:r>
            <w:rPr>
              <w:color w:val="auto"/>
              <w:sz w:val="28"/>
              <w:szCs w:val="28"/>
            </w:rPr>
            <w:instrText xml:space="preserve"> PAGEREF _Toc23667 \h </w:instrText>
          </w:r>
          <w:r>
            <w:rPr>
              <w:color w:val="auto"/>
              <w:sz w:val="28"/>
              <w:szCs w:val="28"/>
            </w:rPr>
            <w:fldChar w:fldCharType="separate"/>
          </w:r>
          <w:r>
            <w:rPr>
              <w:color w:val="auto"/>
              <w:sz w:val="28"/>
              <w:szCs w:val="28"/>
            </w:rPr>
            <w:t>1</w:t>
          </w:r>
          <w:r>
            <w:rPr>
              <w:color w:val="auto"/>
              <w:sz w:val="28"/>
              <w:szCs w:val="28"/>
            </w:rPr>
            <w:fldChar w:fldCharType="end"/>
          </w:r>
          <w:r>
            <w:rPr>
              <w:rFonts w:hint="eastAsia" w:ascii="宋体" w:hAnsi="宋体" w:eastAsia="宋体" w:cs="宋体"/>
              <w:color w:val="auto"/>
              <w:sz w:val="28"/>
              <w:szCs w:val="72"/>
              <w:lang w:val="en-US" w:eastAsia="zh-CN" w:bidi="ar-SA"/>
            </w:rPr>
            <w:fldChar w:fldCharType="end"/>
          </w:r>
        </w:p>
        <w:p w14:paraId="7D79A70A">
          <w:pPr>
            <w:pStyle w:val="22"/>
            <w:keepNext w:val="0"/>
            <w:keepLines w:val="0"/>
            <w:pageBreakBefore w:val="0"/>
            <w:widowControl/>
            <w:tabs>
              <w:tab w:val="right" w:leader="dot" w:pos="9412"/>
            </w:tabs>
            <w:kinsoku/>
            <w:wordWrap/>
            <w:overflowPunct/>
            <w:topLinePunct w:val="0"/>
            <w:autoSpaceDE/>
            <w:autoSpaceDN/>
            <w:bidi w:val="0"/>
            <w:adjustRightInd/>
            <w:snapToGrid/>
            <w:spacing w:line="700" w:lineRule="exact"/>
            <w:textAlignment w:val="auto"/>
            <w:rPr>
              <w:color w:val="auto"/>
              <w:sz w:val="28"/>
              <w:szCs w:val="28"/>
            </w:rPr>
          </w:pPr>
          <w:r>
            <w:rPr>
              <w:rFonts w:hint="eastAsia" w:ascii="宋体" w:hAnsi="宋体" w:eastAsia="宋体" w:cs="宋体"/>
              <w:color w:val="auto"/>
              <w:sz w:val="28"/>
              <w:szCs w:val="72"/>
              <w:lang w:val="en-US" w:eastAsia="zh-CN" w:bidi="ar-SA"/>
            </w:rPr>
            <w:fldChar w:fldCharType="begin"/>
          </w:r>
          <w:r>
            <w:rPr>
              <w:rFonts w:hint="eastAsia" w:ascii="宋体" w:hAnsi="宋体" w:eastAsia="宋体" w:cs="宋体"/>
              <w:color w:val="auto"/>
              <w:sz w:val="28"/>
              <w:szCs w:val="72"/>
              <w:lang w:val="en-US" w:eastAsia="zh-CN" w:bidi="ar-SA"/>
            </w:rPr>
            <w:instrText xml:space="preserve"> HYPERLINK \l _Toc22999 </w:instrText>
          </w:r>
          <w:r>
            <w:rPr>
              <w:rFonts w:hint="eastAsia" w:ascii="宋体" w:hAnsi="宋体" w:eastAsia="宋体" w:cs="宋体"/>
              <w:color w:val="auto"/>
              <w:sz w:val="28"/>
              <w:szCs w:val="72"/>
              <w:lang w:val="en-US" w:eastAsia="zh-CN" w:bidi="ar-SA"/>
            </w:rPr>
            <w:fldChar w:fldCharType="separate"/>
          </w:r>
          <w:r>
            <w:rPr>
              <w:rFonts w:hint="eastAsia" w:ascii="宋体" w:hAnsi="宋体" w:eastAsia="宋体" w:cs="宋体"/>
              <w:color w:val="auto"/>
              <w:sz w:val="28"/>
              <w:szCs w:val="28"/>
            </w:rPr>
            <w:t>第二章  供应商须知前附表</w:t>
          </w:r>
          <w:r>
            <w:rPr>
              <w:color w:val="auto"/>
              <w:sz w:val="28"/>
              <w:szCs w:val="28"/>
            </w:rPr>
            <w:tab/>
          </w:r>
          <w:r>
            <w:rPr>
              <w:color w:val="auto"/>
              <w:sz w:val="28"/>
              <w:szCs w:val="28"/>
            </w:rPr>
            <w:fldChar w:fldCharType="begin"/>
          </w:r>
          <w:r>
            <w:rPr>
              <w:color w:val="auto"/>
              <w:sz w:val="28"/>
              <w:szCs w:val="28"/>
            </w:rPr>
            <w:instrText xml:space="preserve"> PAGEREF _Toc22999 \h </w:instrText>
          </w:r>
          <w:r>
            <w:rPr>
              <w:color w:val="auto"/>
              <w:sz w:val="28"/>
              <w:szCs w:val="28"/>
            </w:rPr>
            <w:fldChar w:fldCharType="separate"/>
          </w:r>
          <w:r>
            <w:rPr>
              <w:color w:val="auto"/>
              <w:sz w:val="28"/>
              <w:szCs w:val="28"/>
            </w:rPr>
            <w:t>5</w:t>
          </w:r>
          <w:r>
            <w:rPr>
              <w:color w:val="auto"/>
              <w:sz w:val="28"/>
              <w:szCs w:val="28"/>
            </w:rPr>
            <w:fldChar w:fldCharType="end"/>
          </w:r>
          <w:r>
            <w:rPr>
              <w:rFonts w:hint="eastAsia" w:ascii="宋体" w:hAnsi="宋体" w:eastAsia="宋体" w:cs="宋体"/>
              <w:color w:val="auto"/>
              <w:sz w:val="28"/>
              <w:szCs w:val="72"/>
              <w:lang w:val="en-US" w:eastAsia="zh-CN" w:bidi="ar-SA"/>
            </w:rPr>
            <w:fldChar w:fldCharType="end"/>
          </w:r>
        </w:p>
        <w:p w14:paraId="5C3046B6">
          <w:pPr>
            <w:pStyle w:val="22"/>
            <w:keepNext w:val="0"/>
            <w:keepLines w:val="0"/>
            <w:pageBreakBefore w:val="0"/>
            <w:widowControl/>
            <w:tabs>
              <w:tab w:val="right" w:leader="dot" w:pos="9412"/>
            </w:tabs>
            <w:kinsoku/>
            <w:wordWrap/>
            <w:overflowPunct/>
            <w:topLinePunct w:val="0"/>
            <w:autoSpaceDE/>
            <w:autoSpaceDN/>
            <w:bidi w:val="0"/>
            <w:adjustRightInd/>
            <w:snapToGrid/>
            <w:spacing w:line="700" w:lineRule="exact"/>
            <w:textAlignment w:val="auto"/>
            <w:rPr>
              <w:color w:val="auto"/>
              <w:sz w:val="28"/>
              <w:szCs w:val="28"/>
            </w:rPr>
          </w:pPr>
          <w:r>
            <w:rPr>
              <w:rFonts w:hint="eastAsia" w:ascii="宋体" w:hAnsi="宋体" w:eastAsia="宋体" w:cs="宋体"/>
              <w:color w:val="auto"/>
              <w:sz w:val="28"/>
              <w:szCs w:val="72"/>
              <w:lang w:val="en-US" w:eastAsia="zh-CN" w:bidi="ar-SA"/>
            </w:rPr>
            <w:fldChar w:fldCharType="begin"/>
          </w:r>
          <w:r>
            <w:rPr>
              <w:rFonts w:hint="eastAsia" w:ascii="宋体" w:hAnsi="宋体" w:eastAsia="宋体" w:cs="宋体"/>
              <w:color w:val="auto"/>
              <w:sz w:val="28"/>
              <w:szCs w:val="72"/>
              <w:lang w:val="en-US" w:eastAsia="zh-CN" w:bidi="ar-SA"/>
            </w:rPr>
            <w:instrText xml:space="preserve"> HYPERLINK \l _Toc28981 </w:instrText>
          </w:r>
          <w:r>
            <w:rPr>
              <w:rFonts w:hint="eastAsia" w:ascii="宋体" w:hAnsi="宋体" w:eastAsia="宋体" w:cs="宋体"/>
              <w:color w:val="auto"/>
              <w:sz w:val="28"/>
              <w:szCs w:val="72"/>
              <w:lang w:val="en-US" w:eastAsia="zh-CN" w:bidi="ar-SA"/>
            </w:rPr>
            <w:fldChar w:fldCharType="separate"/>
          </w:r>
          <w:r>
            <w:rPr>
              <w:rFonts w:hint="eastAsia" w:ascii="宋体" w:hAnsi="宋体" w:eastAsia="宋体" w:cs="宋体"/>
              <w:color w:val="auto"/>
              <w:sz w:val="28"/>
              <w:szCs w:val="28"/>
              <w:lang w:val="en-US" w:eastAsia="zh-CN"/>
            </w:rPr>
            <w:t xml:space="preserve">第三章  </w:t>
          </w:r>
          <w:r>
            <w:rPr>
              <w:rFonts w:hint="eastAsia" w:ascii="宋体" w:hAnsi="宋体" w:eastAsia="宋体" w:cs="宋体"/>
              <w:color w:val="auto"/>
              <w:sz w:val="28"/>
              <w:szCs w:val="28"/>
            </w:rPr>
            <w:t>谈判内容及技术要求</w:t>
          </w:r>
          <w:r>
            <w:rPr>
              <w:color w:val="auto"/>
              <w:sz w:val="28"/>
              <w:szCs w:val="28"/>
            </w:rPr>
            <w:tab/>
          </w:r>
          <w:r>
            <w:rPr>
              <w:color w:val="auto"/>
              <w:sz w:val="28"/>
              <w:szCs w:val="28"/>
            </w:rPr>
            <w:fldChar w:fldCharType="begin"/>
          </w:r>
          <w:r>
            <w:rPr>
              <w:color w:val="auto"/>
              <w:sz w:val="28"/>
              <w:szCs w:val="28"/>
            </w:rPr>
            <w:instrText xml:space="preserve"> PAGEREF _Toc28981 \h </w:instrText>
          </w:r>
          <w:r>
            <w:rPr>
              <w:color w:val="auto"/>
              <w:sz w:val="28"/>
              <w:szCs w:val="28"/>
            </w:rPr>
            <w:fldChar w:fldCharType="separate"/>
          </w:r>
          <w:r>
            <w:rPr>
              <w:color w:val="auto"/>
              <w:sz w:val="28"/>
              <w:szCs w:val="28"/>
            </w:rPr>
            <w:t>26</w:t>
          </w:r>
          <w:r>
            <w:rPr>
              <w:color w:val="auto"/>
              <w:sz w:val="28"/>
              <w:szCs w:val="28"/>
            </w:rPr>
            <w:fldChar w:fldCharType="end"/>
          </w:r>
          <w:r>
            <w:rPr>
              <w:rFonts w:hint="eastAsia" w:ascii="宋体" w:hAnsi="宋体" w:eastAsia="宋体" w:cs="宋体"/>
              <w:color w:val="auto"/>
              <w:sz w:val="28"/>
              <w:szCs w:val="72"/>
              <w:lang w:val="en-US" w:eastAsia="zh-CN" w:bidi="ar-SA"/>
            </w:rPr>
            <w:fldChar w:fldCharType="end"/>
          </w:r>
        </w:p>
        <w:p w14:paraId="45D439DD">
          <w:pPr>
            <w:pStyle w:val="22"/>
            <w:keepNext w:val="0"/>
            <w:keepLines w:val="0"/>
            <w:pageBreakBefore w:val="0"/>
            <w:widowControl/>
            <w:tabs>
              <w:tab w:val="right" w:leader="dot" w:pos="9412"/>
            </w:tabs>
            <w:kinsoku/>
            <w:wordWrap/>
            <w:overflowPunct/>
            <w:topLinePunct w:val="0"/>
            <w:autoSpaceDE/>
            <w:autoSpaceDN/>
            <w:bidi w:val="0"/>
            <w:adjustRightInd/>
            <w:snapToGrid/>
            <w:spacing w:line="700" w:lineRule="exact"/>
            <w:textAlignment w:val="auto"/>
            <w:rPr>
              <w:color w:val="auto"/>
              <w:sz w:val="28"/>
              <w:szCs w:val="28"/>
            </w:rPr>
          </w:pPr>
          <w:r>
            <w:rPr>
              <w:rFonts w:hint="eastAsia" w:ascii="宋体" w:hAnsi="宋体" w:eastAsia="宋体" w:cs="宋体"/>
              <w:color w:val="auto"/>
              <w:sz w:val="28"/>
              <w:szCs w:val="72"/>
              <w:lang w:val="en-US" w:eastAsia="zh-CN" w:bidi="ar-SA"/>
            </w:rPr>
            <w:fldChar w:fldCharType="begin"/>
          </w:r>
          <w:r>
            <w:rPr>
              <w:rFonts w:hint="eastAsia" w:ascii="宋体" w:hAnsi="宋体" w:eastAsia="宋体" w:cs="宋体"/>
              <w:color w:val="auto"/>
              <w:sz w:val="28"/>
              <w:szCs w:val="72"/>
              <w:lang w:val="en-US" w:eastAsia="zh-CN" w:bidi="ar-SA"/>
            </w:rPr>
            <w:instrText xml:space="preserve"> HYPERLINK \l _Toc12712 </w:instrText>
          </w:r>
          <w:r>
            <w:rPr>
              <w:rFonts w:hint="eastAsia" w:ascii="宋体" w:hAnsi="宋体" w:eastAsia="宋体" w:cs="宋体"/>
              <w:color w:val="auto"/>
              <w:sz w:val="28"/>
              <w:szCs w:val="72"/>
              <w:lang w:val="en-US" w:eastAsia="zh-CN" w:bidi="ar-SA"/>
            </w:rPr>
            <w:fldChar w:fldCharType="separate"/>
          </w:r>
          <w:r>
            <w:rPr>
              <w:rFonts w:hint="eastAsia" w:ascii="宋体" w:hAnsi="宋体" w:eastAsia="宋体" w:cs="宋体"/>
              <w:bCs/>
              <w:color w:val="auto"/>
              <w:sz w:val="28"/>
              <w:szCs w:val="28"/>
            </w:rPr>
            <w:t xml:space="preserve">第四章 </w:t>
          </w:r>
          <w:r>
            <w:rPr>
              <w:rFonts w:hint="eastAsia" w:ascii="宋体" w:hAnsi="宋体" w:eastAsia="宋体" w:cs="宋体"/>
              <w:bCs/>
              <w:color w:val="auto"/>
              <w:sz w:val="28"/>
              <w:szCs w:val="28"/>
              <w:lang w:val="en-US" w:eastAsia="zh-CN"/>
            </w:rPr>
            <w:t xml:space="preserve"> </w:t>
          </w:r>
          <w:r>
            <w:rPr>
              <w:rFonts w:hint="eastAsia" w:ascii="宋体" w:hAnsi="宋体" w:eastAsia="宋体" w:cs="宋体"/>
              <w:bCs/>
              <w:color w:val="auto"/>
              <w:sz w:val="28"/>
              <w:szCs w:val="28"/>
            </w:rPr>
            <w:t>商务及合同主要条款</w:t>
          </w:r>
          <w:r>
            <w:rPr>
              <w:color w:val="auto"/>
              <w:sz w:val="28"/>
              <w:szCs w:val="28"/>
            </w:rPr>
            <w:tab/>
          </w:r>
          <w:r>
            <w:rPr>
              <w:color w:val="auto"/>
              <w:sz w:val="28"/>
              <w:szCs w:val="28"/>
            </w:rPr>
            <w:fldChar w:fldCharType="begin"/>
          </w:r>
          <w:r>
            <w:rPr>
              <w:color w:val="auto"/>
              <w:sz w:val="28"/>
              <w:szCs w:val="28"/>
            </w:rPr>
            <w:instrText xml:space="preserve"> PAGEREF _Toc12712 \h </w:instrText>
          </w:r>
          <w:r>
            <w:rPr>
              <w:color w:val="auto"/>
              <w:sz w:val="28"/>
              <w:szCs w:val="28"/>
            </w:rPr>
            <w:fldChar w:fldCharType="separate"/>
          </w:r>
          <w:r>
            <w:rPr>
              <w:color w:val="auto"/>
              <w:sz w:val="28"/>
              <w:szCs w:val="28"/>
            </w:rPr>
            <w:t>29</w:t>
          </w:r>
          <w:r>
            <w:rPr>
              <w:color w:val="auto"/>
              <w:sz w:val="28"/>
              <w:szCs w:val="28"/>
            </w:rPr>
            <w:fldChar w:fldCharType="end"/>
          </w:r>
          <w:r>
            <w:rPr>
              <w:rFonts w:hint="eastAsia" w:ascii="宋体" w:hAnsi="宋体" w:eastAsia="宋体" w:cs="宋体"/>
              <w:color w:val="auto"/>
              <w:sz w:val="28"/>
              <w:szCs w:val="72"/>
              <w:lang w:val="en-US" w:eastAsia="zh-CN" w:bidi="ar-SA"/>
            </w:rPr>
            <w:fldChar w:fldCharType="end"/>
          </w:r>
        </w:p>
        <w:p w14:paraId="77A158B8">
          <w:pPr>
            <w:pStyle w:val="22"/>
            <w:keepNext w:val="0"/>
            <w:keepLines w:val="0"/>
            <w:pageBreakBefore w:val="0"/>
            <w:widowControl/>
            <w:tabs>
              <w:tab w:val="right" w:leader="dot" w:pos="9412"/>
            </w:tabs>
            <w:kinsoku/>
            <w:wordWrap/>
            <w:overflowPunct/>
            <w:topLinePunct w:val="0"/>
            <w:autoSpaceDE/>
            <w:autoSpaceDN/>
            <w:bidi w:val="0"/>
            <w:adjustRightInd/>
            <w:snapToGrid/>
            <w:spacing w:line="700" w:lineRule="exact"/>
            <w:textAlignment w:val="auto"/>
            <w:rPr>
              <w:color w:val="auto"/>
            </w:rPr>
          </w:pPr>
          <w:r>
            <w:rPr>
              <w:rFonts w:hint="eastAsia" w:ascii="宋体" w:hAnsi="宋体" w:eastAsia="宋体" w:cs="宋体"/>
              <w:color w:val="auto"/>
              <w:sz w:val="28"/>
              <w:szCs w:val="72"/>
              <w:lang w:val="en-US" w:eastAsia="zh-CN" w:bidi="ar-SA"/>
            </w:rPr>
            <w:fldChar w:fldCharType="begin"/>
          </w:r>
          <w:r>
            <w:rPr>
              <w:rFonts w:hint="eastAsia" w:ascii="宋体" w:hAnsi="宋体" w:eastAsia="宋体" w:cs="宋体"/>
              <w:color w:val="auto"/>
              <w:sz w:val="28"/>
              <w:szCs w:val="72"/>
              <w:lang w:val="en-US" w:eastAsia="zh-CN" w:bidi="ar-SA"/>
            </w:rPr>
            <w:instrText xml:space="preserve"> HYPERLINK \l _Toc32023 </w:instrText>
          </w:r>
          <w:r>
            <w:rPr>
              <w:rFonts w:hint="eastAsia" w:ascii="宋体" w:hAnsi="宋体" w:eastAsia="宋体" w:cs="宋体"/>
              <w:color w:val="auto"/>
              <w:sz w:val="28"/>
              <w:szCs w:val="72"/>
              <w:lang w:val="en-US" w:eastAsia="zh-CN" w:bidi="ar-SA"/>
            </w:rPr>
            <w:fldChar w:fldCharType="separate"/>
          </w:r>
          <w:r>
            <w:rPr>
              <w:rFonts w:hint="eastAsia" w:ascii="宋体" w:hAnsi="宋体" w:eastAsia="宋体" w:cs="宋体"/>
              <w:color w:val="auto"/>
              <w:sz w:val="28"/>
              <w:szCs w:val="28"/>
            </w:rPr>
            <w:t xml:space="preserve">第五章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响应文件格式</w:t>
          </w:r>
          <w:r>
            <w:rPr>
              <w:color w:val="auto"/>
              <w:sz w:val="28"/>
              <w:szCs w:val="28"/>
            </w:rPr>
            <w:tab/>
          </w:r>
          <w:r>
            <w:rPr>
              <w:color w:val="auto"/>
              <w:sz w:val="28"/>
              <w:szCs w:val="28"/>
            </w:rPr>
            <w:fldChar w:fldCharType="begin"/>
          </w:r>
          <w:r>
            <w:rPr>
              <w:color w:val="auto"/>
              <w:sz w:val="28"/>
              <w:szCs w:val="28"/>
            </w:rPr>
            <w:instrText xml:space="preserve"> PAGEREF _Toc32023 \h </w:instrText>
          </w:r>
          <w:r>
            <w:rPr>
              <w:color w:val="auto"/>
              <w:sz w:val="28"/>
              <w:szCs w:val="28"/>
            </w:rPr>
            <w:fldChar w:fldCharType="separate"/>
          </w:r>
          <w:r>
            <w:rPr>
              <w:color w:val="auto"/>
              <w:sz w:val="28"/>
              <w:szCs w:val="28"/>
            </w:rPr>
            <w:t>33</w:t>
          </w:r>
          <w:r>
            <w:rPr>
              <w:color w:val="auto"/>
              <w:sz w:val="28"/>
              <w:szCs w:val="28"/>
            </w:rPr>
            <w:fldChar w:fldCharType="end"/>
          </w:r>
          <w:r>
            <w:rPr>
              <w:rFonts w:hint="eastAsia" w:ascii="宋体" w:hAnsi="宋体" w:eastAsia="宋体" w:cs="宋体"/>
              <w:color w:val="auto"/>
              <w:sz w:val="28"/>
              <w:szCs w:val="72"/>
              <w:lang w:val="en-US" w:eastAsia="zh-CN" w:bidi="ar-SA"/>
            </w:rPr>
            <w:fldChar w:fldCharType="end"/>
          </w:r>
        </w:p>
        <w:p w14:paraId="4FA13CF1">
          <w:pPr>
            <w:pStyle w:val="5"/>
            <w:keepNext w:val="0"/>
            <w:keepLines w:val="0"/>
            <w:pageBreakBefore w:val="0"/>
            <w:widowControl/>
            <w:kinsoku/>
            <w:wordWrap/>
            <w:overflowPunct/>
            <w:topLinePunct w:val="0"/>
            <w:autoSpaceDE/>
            <w:autoSpaceDN/>
            <w:bidi w:val="0"/>
            <w:adjustRightInd/>
            <w:snapToGrid/>
            <w:spacing w:line="1000" w:lineRule="exact"/>
            <w:ind w:left="0"/>
            <w:textAlignment w:val="auto"/>
            <w:outlineLvl w:val="9"/>
            <w:rPr>
              <w:rFonts w:hint="eastAsia" w:ascii="宋体" w:hAnsi="宋体" w:eastAsia="宋体" w:cs="宋体"/>
              <w:b/>
              <w:bCs/>
              <w:color w:val="auto"/>
              <w:kern w:val="2"/>
              <w:sz w:val="28"/>
              <w:szCs w:val="48"/>
              <w:lang w:val="en-US" w:eastAsia="zh-CN" w:bidi="ar-SA"/>
            </w:rPr>
          </w:pPr>
          <w:r>
            <w:rPr>
              <w:rFonts w:hint="eastAsia" w:ascii="宋体" w:hAnsi="宋体" w:eastAsia="宋体" w:cs="宋体"/>
              <w:color w:val="auto"/>
              <w:szCs w:val="48"/>
              <w:lang w:val="en-US" w:eastAsia="zh-CN" w:bidi="ar-SA"/>
            </w:rPr>
            <w:fldChar w:fldCharType="end"/>
          </w:r>
        </w:p>
      </w:sdtContent>
    </w:sdt>
    <w:p w14:paraId="25EC29F6">
      <w:pPr>
        <w:rPr>
          <w:rFonts w:hint="eastAsia" w:ascii="宋体" w:hAnsi="宋体" w:eastAsia="宋体" w:cs="宋体"/>
          <w:color w:val="auto"/>
          <w:lang w:val="en-US" w:eastAsia="zh-CN"/>
        </w:rPr>
      </w:pPr>
    </w:p>
    <w:p w14:paraId="73CB0465">
      <w:pPr>
        <w:bidi w:val="0"/>
        <w:rPr>
          <w:rFonts w:hint="eastAsia" w:ascii="宋体" w:hAnsi="宋体" w:eastAsia="宋体" w:cs="宋体"/>
          <w:color w:val="auto"/>
          <w:kern w:val="2"/>
          <w:sz w:val="28"/>
          <w:szCs w:val="28"/>
          <w:lang w:val="en-US" w:eastAsia="zh-CN" w:bidi="ar-SA"/>
        </w:rPr>
      </w:pPr>
    </w:p>
    <w:p w14:paraId="7B52FDF6">
      <w:pPr>
        <w:tabs>
          <w:tab w:val="left" w:pos="5602"/>
        </w:tabs>
        <w:bidi w:val="0"/>
        <w:rPr>
          <w:rFonts w:hint="eastAsia" w:ascii="宋体" w:hAnsi="宋体" w:eastAsia="宋体" w:cs="宋体"/>
          <w:color w:val="auto"/>
          <w:lang w:val="en-US" w:eastAsia="zh-CN"/>
        </w:rPr>
      </w:pPr>
      <w:r>
        <w:rPr>
          <w:rFonts w:hint="eastAsia" w:ascii="宋体" w:hAnsi="宋体" w:eastAsia="宋体" w:cs="宋体"/>
          <w:color w:val="auto"/>
          <w:lang w:val="en-US" w:eastAsia="zh-CN"/>
        </w:rPr>
        <w:tab/>
      </w:r>
    </w:p>
    <w:p w14:paraId="07454B8E">
      <w:pPr>
        <w:bidi w:val="0"/>
        <w:rPr>
          <w:rFonts w:hint="eastAsia" w:ascii="宋体" w:hAnsi="宋体" w:eastAsia="宋体" w:cs="宋体"/>
          <w:color w:val="auto"/>
          <w:lang w:val="en-US" w:eastAsia="zh-CN"/>
        </w:rPr>
      </w:pPr>
    </w:p>
    <w:p w14:paraId="423273FE">
      <w:pPr>
        <w:bidi w:val="0"/>
        <w:rPr>
          <w:rFonts w:hint="eastAsia" w:ascii="宋体" w:hAnsi="宋体" w:eastAsia="宋体" w:cs="宋体"/>
          <w:color w:val="auto"/>
          <w:lang w:val="en-US" w:eastAsia="zh-CN"/>
        </w:rPr>
      </w:pPr>
    </w:p>
    <w:p w14:paraId="1DA02B63">
      <w:pPr>
        <w:bidi w:val="0"/>
        <w:rPr>
          <w:rFonts w:hint="eastAsia" w:ascii="宋体" w:hAnsi="宋体" w:eastAsia="宋体" w:cs="宋体"/>
          <w:color w:val="auto"/>
          <w:lang w:val="en-US" w:eastAsia="zh-CN"/>
        </w:rPr>
      </w:pPr>
    </w:p>
    <w:p w14:paraId="4B677414">
      <w:pPr>
        <w:tabs>
          <w:tab w:val="left" w:pos="2279"/>
        </w:tabs>
        <w:bidi w:val="0"/>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ab/>
      </w:r>
    </w:p>
    <w:p w14:paraId="4B4C50F4">
      <w:pPr>
        <w:bidi w:val="0"/>
        <w:rPr>
          <w:rFonts w:hint="eastAsia" w:ascii="宋体" w:hAnsi="宋体" w:eastAsia="宋体" w:cs="宋体"/>
          <w:color w:val="auto"/>
          <w:kern w:val="2"/>
          <w:sz w:val="28"/>
          <w:szCs w:val="28"/>
          <w:lang w:val="en-US" w:eastAsia="zh-CN" w:bidi="ar-SA"/>
        </w:rPr>
      </w:pPr>
    </w:p>
    <w:p w14:paraId="791F508F">
      <w:pPr>
        <w:tabs>
          <w:tab w:val="left" w:pos="2670"/>
        </w:tabs>
        <w:bidi w:val="0"/>
        <w:jc w:val="left"/>
        <w:rPr>
          <w:rFonts w:hint="eastAsia" w:ascii="宋体" w:hAnsi="宋体" w:eastAsia="宋体" w:cs="宋体"/>
          <w:color w:val="auto"/>
          <w:lang w:val="en-US" w:eastAsia="zh-CN"/>
        </w:rPr>
        <w:sectPr>
          <w:headerReference r:id="rId8" w:type="default"/>
          <w:footerReference r:id="rId9" w:type="default"/>
          <w:pgSz w:w="11906" w:h="16838"/>
          <w:pgMar w:top="1361" w:right="1531" w:bottom="1372" w:left="1531" w:header="1020" w:footer="1020" w:gutter="0"/>
          <w:pgNumType w:fmt="decimal" w:start="1"/>
          <w:cols w:space="0" w:num="1"/>
          <w:docGrid w:type="lines" w:linePitch="381" w:charSpace="0"/>
        </w:sectPr>
      </w:pPr>
      <w:r>
        <w:rPr>
          <w:rFonts w:hint="eastAsia" w:ascii="宋体" w:hAnsi="宋体" w:eastAsia="宋体" w:cs="宋体"/>
          <w:color w:val="auto"/>
          <w:lang w:val="en-US" w:eastAsia="zh-CN"/>
        </w:rPr>
        <w:tab/>
      </w:r>
    </w:p>
    <w:p w14:paraId="73A774AB">
      <w:pPr>
        <w:pStyle w:val="2"/>
        <w:spacing w:line="480" w:lineRule="exact"/>
        <w:rPr>
          <w:rFonts w:hint="eastAsia" w:ascii="宋体" w:hAnsi="宋体" w:eastAsia="宋体" w:cs="宋体"/>
          <w:color w:val="auto"/>
          <w:lang w:eastAsia="zh-CN"/>
        </w:rPr>
      </w:pPr>
      <w:bookmarkStart w:id="4" w:name="_Toc21617"/>
      <w:bookmarkStart w:id="5" w:name="_Toc18412192"/>
      <w:bookmarkStart w:id="6" w:name="_Toc23316675"/>
      <w:bookmarkStart w:id="7" w:name="_Toc23316577"/>
      <w:bookmarkStart w:id="8" w:name="_Toc27856"/>
      <w:bookmarkStart w:id="9" w:name="_Toc14189263"/>
      <w:bookmarkStart w:id="10" w:name="_Toc27573"/>
      <w:bookmarkStart w:id="11" w:name="_Toc23315653"/>
      <w:bookmarkStart w:id="12" w:name="_Toc14189400"/>
      <w:bookmarkStart w:id="13" w:name="_Toc23316513"/>
      <w:bookmarkStart w:id="14" w:name="OLE_LINK7"/>
      <w:bookmarkStart w:id="15" w:name="OLE_LINK1"/>
      <w:r>
        <w:rPr>
          <w:rFonts w:hint="eastAsia" w:ascii="宋体" w:hAnsi="宋体" w:eastAsia="宋体" w:cs="宋体"/>
          <w:color w:val="auto"/>
        </w:rPr>
        <w:t xml:space="preserve"> </w:t>
      </w:r>
      <w:bookmarkStart w:id="16" w:name="_Toc23667"/>
      <w:bookmarkStart w:id="17" w:name="OLE_LINK2"/>
      <w:bookmarkStart w:id="18" w:name="OLE_LINK6"/>
      <w:bookmarkStart w:id="19" w:name="OLE_LINK5"/>
      <w:bookmarkStart w:id="20" w:name="OLE_LINK4"/>
      <w:bookmarkStart w:id="21" w:name="OLE_LINK8"/>
      <w:bookmarkStart w:id="22" w:name="OLE_LINK3"/>
      <w:r>
        <w:rPr>
          <w:rFonts w:hint="eastAsia" w:ascii="宋体" w:hAnsi="宋体" w:eastAsia="宋体" w:cs="宋体"/>
          <w:color w:val="auto"/>
          <w:lang w:val="en-US" w:eastAsia="zh-CN"/>
        </w:rPr>
        <w:t>第一章  竞争性</w:t>
      </w:r>
      <w:r>
        <w:rPr>
          <w:rFonts w:hint="eastAsia" w:ascii="宋体" w:hAnsi="宋体" w:eastAsia="宋体" w:cs="宋体"/>
          <w:color w:val="auto"/>
        </w:rPr>
        <w:t>谈判</w:t>
      </w:r>
      <w:bookmarkEnd w:id="4"/>
      <w:bookmarkEnd w:id="5"/>
      <w:bookmarkEnd w:id="6"/>
      <w:bookmarkEnd w:id="7"/>
      <w:bookmarkEnd w:id="8"/>
      <w:bookmarkEnd w:id="9"/>
      <w:bookmarkEnd w:id="10"/>
      <w:bookmarkEnd w:id="11"/>
      <w:bookmarkEnd w:id="12"/>
      <w:bookmarkEnd w:id="13"/>
      <w:r>
        <w:rPr>
          <w:rFonts w:hint="eastAsia" w:ascii="宋体" w:hAnsi="宋体" w:eastAsia="宋体" w:cs="宋体"/>
          <w:color w:val="auto"/>
          <w:lang w:val="en-US" w:eastAsia="zh-CN"/>
        </w:rPr>
        <w:t>公告</w:t>
      </w:r>
      <w:bookmarkEnd w:id="16"/>
    </w:p>
    <w:p w14:paraId="4B0CD42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b w:val="0"/>
          <w:bCs w:val="0"/>
          <w:color w:val="auto"/>
          <w:sz w:val="24"/>
          <w:szCs w:val="24"/>
        </w:rPr>
      </w:pPr>
      <w:r>
        <w:rPr>
          <w:rStyle w:val="37"/>
          <w:rFonts w:hint="eastAsia" w:ascii="宋体" w:hAnsi="宋体" w:eastAsia="宋体" w:cs="宋体"/>
          <w:b/>
          <w:bCs/>
          <w:i w:val="0"/>
          <w:iCs w:val="0"/>
          <w:caps w:val="0"/>
          <w:color w:val="auto"/>
          <w:spacing w:val="0"/>
          <w:sz w:val="24"/>
          <w:szCs w:val="24"/>
          <w:shd w:val="clear" w:fill="FFFFFF"/>
        </w:rPr>
        <w:t>项目概况</w:t>
      </w:r>
    </w:p>
    <w:p w14:paraId="65B4C8F9">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lang w:eastAsia="zh-CN"/>
        </w:rPr>
        <w:t>安康市第二中学教学实验楼安装隐形防盗网项目（二次）</w:t>
      </w:r>
      <w:r>
        <w:rPr>
          <w:rFonts w:hint="eastAsia" w:ascii="宋体" w:hAnsi="宋体" w:eastAsia="宋体" w:cs="宋体"/>
          <w:i w:val="0"/>
          <w:iCs w:val="0"/>
          <w:caps w:val="0"/>
          <w:color w:val="auto"/>
          <w:spacing w:val="0"/>
          <w:sz w:val="24"/>
          <w:szCs w:val="24"/>
          <w:shd w:val="clear" w:fill="FFFFFF"/>
        </w:rPr>
        <w:t>的潜在供应商应在安康市高新区高新观澜8栋二单元801室获取采购文件，并于</w:t>
      </w:r>
      <w:r>
        <w:rPr>
          <w:rFonts w:hint="eastAsia" w:ascii="宋体" w:hAnsi="宋体" w:eastAsia="宋体" w:cs="宋体"/>
          <w:b w:val="0"/>
          <w:bCs w:val="0"/>
          <w:i w:val="0"/>
          <w:iCs w:val="0"/>
          <w:caps w:val="0"/>
          <w:color w:val="auto"/>
          <w:spacing w:val="0"/>
          <w:sz w:val="24"/>
          <w:szCs w:val="24"/>
          <w:shd w:val="clear" w:fill="FFFFFF"/>
          <w:lang w:eastAsia="zh-CN"/>
        </w:rPr>
        <w:t>2026年4月24日09时00分</w:t>
      </w:r>
      <w:r>
        <w:rPr>
          <w:rFonts w:hint="eastAsia" w:ascii="宋体" w:hAnsi="宋体" w:eastAsia="宋体" w:cs="宋体"/>
          <w:i w:val="0"/>
          <w:iCs w:val="0"/>
          <w:caps w:val="0"/>
          <w:color w:val="auto"/>
          <w:spacing w:val="0"/>
          <w:sz w:val="24"/>
          <w:szCs w:val="24"/>
          <w:shd w:val="clear" w:fill="FFFFFF"/>
        </w:rPr>
        <w:t>（北京时间）前提交响应文件。</w:t>
      </w:r>
    </w:p>
    <w:p w14:paraId="3F9B72C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460" w:lineRule="exact"/>
        <w:ind w:left="0" w:right="0" w:firstLine="482" w:firstLineChars="200"/>
        <w:jc w:val="left"/>
        <w:textAlignment w:val="auto"/>
        <w:rPr>
          <w:rFonts w:hint="eastAsia" w:ascii="宋体" w:hAnsi="宋体" w:eastAsia="宋体" w:cs="宋体"/>
          <w:b w:val="0"/>
          <w:bCs w:val="0"/>
          <w:i w:val="0"/>
          <w:iCs w:val="0"/>
          <w:caps w:val="0"/>
          <w:color w:val="auto"/>
          <w:spacing w:val="0"/>
          <w:sz w:val="24"/>
          <w:szCs w:val="24"/>
        </w:rPr>
      </w:pPr>
      <w:r>
        <w:rPr>
          <w:rStyle w:val="37"/>
          <w:rFonts w:hint="eastAsia" w:ascii="宋体" w:hAnsi="宋体" w:eastAsia="宋体" w:cs="宋体"/>
          <w:b/>
          <w:bCs/>
          <w:i w:val="0"/>
          <w:iCs w:val="0"/>
          <w:caps w:val="0"/>
          <w:color w:val="auto"/>
          <w:spacing w:val="0"/>
          <w:sz w:val="24"/>
          <w:szCs w:val="24"/>
          <w:shd w:val="clear" w:fill="FFFFFF"/>
        </w:rPr>
        <w:t>一、项目基本情况</w:t>
      </w:r>
    </w:p>
    <w:p w14:paraId="0F713BE6">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460" w:lineRule="exact"/>
        <w:ind w:left="0" w:right="0" w:firstLine="480"/>
        <w:jc w:val="both"/>
        <w:textAlignment w:val="auto"/>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shd w:val="clear" w:fill="FFFFFF"/>
        </w:rPr>
        <w:t>项目编号：</w:t>
      </w:r>
      <w:r>
        <w:rPr>
          <w:rFonts w:hint="eastAsia" w:ascii="宋体" w:hAnsi="宋体" w:eastAsia="宋体" w:cs="宋体"/>
          <w:i w:val="0"/>
          <w:iCs w:val="0"/>
          <w:caps w:val="0"/>
          <w:color w:val="auto"/>
          <w:spacing w:val="0"/>
          <w:sz w:val="24"/>
          <w:szCs w:val="24"/>
          <w:shd w:val="clear" w:fill="FFFFFF"/>
          <w:lang w:eastAsia="zh-CN"/>
        </w:rPr>
        <w:t>AKSH2026-ZTP-031-2</w:t>
      </w:r>
    </w:p>
    <w:p w14:paraId="2A5B79C9">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460" w:lineRule="exact"/>
        <w:ind w:left="0" w:right="0" w:firstLine="480"/>
        <w:jc w:val="both"/>
        <w:textAlignment w:val="auto"/>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shd w:val="clear" w:fill="FFFFFF"/>
        </w:rPr>
        <w:t>项目名称：</w:t>
      </w:r>
      <w:r>
        <w:rPr>
          <w:rFonts w:hint="eastAsia" w:ascii="宋体" w:hAnsi="宋体" w:eastAsia="宋体" w:cs="宋体"/>
          <w:i w:val="0"/>
          <w:iCs w:val="0"/>
          <w:caps w:val="0"/>
          <w:color w:val="auto"/>
          <w:spacing w:val="0"/>
          <w:sz w:val="24"/>
          <w:szCs w:val="24"/>
          <w:shd w:val="clear" w:fill="FFFFFF"/>
          <w:lang w:eastAsia="zh-CN"/>
        </w:rPr>
        <w:t>安康市第二中学教学实验楼安装隐形防盗网项目（二次）</w:t>
      </w:r>
    </w:p>
    <w:p w14:paraId="6AE55F49">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46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采购方式：竞争性谈判</w:t>
      </w:r>
    </w:p>
    <w:p w14:paraId="0F0FE713">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46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预算金额：</w:t>
      </w:r>
      <w:r>
        <w:rPr>
          <w:rFonts w:hint="eastAsia" w:ascii="宋体" w:hAnsi="宋体" w:eastAsia="宋体" w:cs="宋体"/>
          <w:i w:val="0"/>
          <w:iCs w:val="0"/>
          <w:caps w:val="0"/>
          <w:color w:val="auto"/>
          <w:spacing w:val="0"/>
          <w:sz w:val="24"/>
          <w:szCs w:val="24"/>
          <w:shd w:val="clear" w:fill="FFFFFF"/>
          <w:lang w:eastAsia="zh-CN"/>
        </w:rPr>
        <w:t>250000.00</w:t>
      </w:r>
      <w:r>
        <w:rPr>
          <w:rFonts w:hint="eastAsia" w:ascii="宋体" w:hAnsi="宋体" w:eastAsia="宋体" w:cs="宋体"/>
          <w:i w:val="0"/>
          <w:iCs w:val="0"/>
          <w:caps w:val="0"/>
          <w:color w:val="auto"/>
          <w:spacing w:val="0"/>
          <w:sz w:val="24"/>
          <w:szCs w:val="24"/>
          <w:shd w:val="clear" w:fill="FFFFFF"/>
        </w:rPr>
        <w:t>元</w:t>
      </w:r>
    </w:p>
    <w:p w14:paraId="2FCDF90F">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46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采购需求：</w:t>
      </w:r>
    </w:p>
    <w:p w14:paraId="37DECFEC">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w:t>
      </w:r>
      <w:r>
        <w:rPr>
          <w:rFonts w:hint="eastAsia" w:ascii="宋体" w:hAnsi="宋体" w:eastAsia="宋体" w:cs="宋体"/>
          <w:i w:val="0"/>
          <w:iCs w:val="0"/>
          <w:caps w:val="0"/>
          <w:color w:val="auto"/>
          <w:spacing w:val="0"/>
          <w:sz w:val="24"/>
          <w:szCs w:val="24"/>
          <w:shd w:val="clear" w:fill="FFFFFF"/>
          <w:lang w:eastAsia="zh-CN"/>
        </w:rPr>
        <w:t>安康市第二中学教学实验楼安装隐形防盗网项目（二次）</w:t>
      </w:r>
      <w:r>
        <w:rPr>
          <w:rFonts w:hint="eastAsia" w:ascii="宋体" w:hAnsi="宋体" w:eastAsia="宋体" w:cs="宋体"/>
          <w:i w:val="0"/>
          <w:iCs w:val="0"/>
          <w:caps w:val="0"/>
          <w:color w:val="auto"/>
          <w:spacing w:val="0"/>
          <w:sz w:val="24"/>
          <w:szCs w:val="24"/>
          <w:shd w:val="clear" w:fill="FFFFFF"/>
        </w:rPr>
        <w:t>)</w:t>
      </w:r>
    </w:p>
    <w:p w14:paraId="0EE5BEB1">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6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w:t>
      </w:r>
      <w:r>
        <w:rPr>
          <w:rFonts w:hint="eastAsia" w:ascii="宋体" w:hAnsi="宋体" w:eastAsia="宋体" w:cs="宋体"/>
          <w:i w:val="0"/>
          <w:iCs w:val="0"/>
          <w:caps w:val="0"/>
          <w:color w:val="auto"/>
          <w:spacing w:val="0"/>
          <w:sz w:val="24"/>
          <w:szCs w:val="24"/>
          <w:shd w:val="clear" w:fill="FFFFFF"/>
          <w:lang w:eastAsia="zh-CN"/>
        </w:rPr>
        <w:t>250000.00</w:t>
      </w:r>
      <w:r>
        <w:rPr>
          <w:rFonts w:hint="eastAsia" w:ascii="宋体" w:hAnsi="宋体" w:eastAsia="宋体" w:cs="宋体"/>
          <w:i w:val="0"/>
          <w:iCs w:val="0"/>
          <w:caps w:val="0"/>
          <w:color w:val="auto"/>
          <w:spacing w:val="0"/>
          <w:sz w:val="24"/>
          <w:szCs w:val="24"/>
          <w:shd w:val="clear" w:fill="FFFFFF"/>
        </w:rPr>
        <w:t>元</w:t>
      </w:r>
    </w:p>
    <w:p w14:paraId="670EDBE9">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6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w:t>
      </w:r>
      <w:r>
        <w:rPr>
          <w:rFonts w:hint="eastAsia" w:ascii="宋体" w:hAnsi="宋体" w:eastAsia="宋体" w:cs="宋体"/>
          <w:i w:val="0"/>
          <w:iCs w:val="0"/>
          <w:caps w:val="0"/>
          <w:color w:val="auto"/>
          <w:spacing w:val="0"/>
          <w:sz w:val="24"/>
          <w:szCs w:val="24"/>
          <w:shd w:val="clear" w:fill="FFFFFF"/>
          <w:lang w:eastAsia="zh-CN"/>
        </w:rPr>
        <w:t>250000.00</w:t>
      </w:r>
      <w:r>
        <w:rPr>
          <w:rFonts w:hint="eastAsia" w:ascii="宋体" w:hAnsi="宋体" w:eastAsia="宋体" w:cs="宋体"/>
          <w:i w:val="0"/>
          <w:iCs w:val="0"/>
          <w:caps w:val="0"/>
          <w:color w:val="auto"/>
          <w:spacing w:val="0"/>
          <w:sz w:val="24"/>
          <w:szCs w:val="24"/>
          <w:shd w:val="clear" w:fill="FFFFFF"/>
        </w:rPr>
        <w:t>元</w:t>
      </w:r>
    </w:p>
    <w:tbl>
      <w:tblPr>
        <w:tblStyle w:val="34"/>
        <w:tblW w:w="5555"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53"/>
        <w:gridCol w:w="1497"/>
        <w:gridCol w:w="3723"/>
        <w:gridCol w:w="960"/>
        <w:gridCol w:w="1755"/>
        <w:gridCol w:w="1467"/>
      </w:tblGrid>
      <w:tr w14:paraId="6BA293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507" w:hRule="atLeast"/>
          <w:tblHeader/>
          <w:jc w:val="center"/>
        </w:trPr>
        <w:tc>
          <w:tcPr>
            <w:tcW w:w="32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CF2FB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74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A39853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185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31285F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47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195069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87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D04B72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7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40635F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r>
      <w:tr w14:paraId="59E181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73" w:hRule="atLeast"/>
          <w:jc w:val="center"/>
        </w:trPr>
        <w:tc>
          <w:tcPr>
            <w:tcW w:w="32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1834A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74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03605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其他安装</w:t>
            </w:r>
          </w:p>
        </w:tc>
        <w:tc>
          <w:tcPr>
            <w:tcW w:w="185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10D015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lang w:eastAsia="zh-CN"/>
              </w:rPr>
              <w:t>安康市第二中学教学实验楼安装隐形防盗网项目（二次）</w:t>
            </w:r>
          </w:p>
        </w:tc>
        <w:tc>
          <w:tcPr>
            <w:tcW w:w="47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768E82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1(批)</w:t>
            </w:r>
          </w:p>
        </w:tc>
        <w:tc>
          <w:tcPr>
            <w:tcW w:w="87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0B7074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7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F8D9DE8">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right="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250000.00</w:t>
            </w:r>
          </w:p>
        </w:tc>
      </w:tr>
    </w:tbl>
    <w:p w14:paraId="20FA75D0">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6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14:paraId="78095632">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6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w:t>
      </w:r>
      <w:r>
        <w:rPr>
          <w:rFonts w:hint="eastAsia" w:ascii="宋体" w:hAnsi="宋体" w:eastAsia="宋体" w:cs="宋体"/>
          <w:color w:val="auto"/>
          <w:sz w:val="24"/>
          <w:szCs w:val="24"/>
          <w:lang w:val="en-US" w:eastAsia="zh-CN"/>
        </w:rPr>
        <w:t>自合同生效之日起20日历天内完成</w:t>
      </w:r>
    </w:p>
    <w:p w14:paraId="7570E7D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460" w:lineRule="exact"/>
        <w:ind w:left="0" w:right="0" w:firstLine="482" w:firstLineChars="200"/>
        <w:jc w:val="left"/>
        <w:textAlignment w:val="auto"/>
        <w:rPr>
          <w:rFonts w:hint="eastAsia" w:ascii="宋体" w:hAnsi="宋体" w:eastAsia="宋体" w:cs="宋体"/>
          <w:b w:val="0"/>
          <w:bCs w:val="0"/>
          <w:i w:val="0"/>
          <w:iCs w:val="0"/>
          <w:caps w:val="0"/>
          <w:color w:val="auto"/>
          <w:spacing w:val="0"/>
          <w:sz w:val="24"/>
          <w:szCs w:val="24"/>
        </w:rPr>
      </w:pPr>
      <w:r>
        <w:rPr>
          <w:rStyle w:val="37"/>
          <w:rFonts w:hint="eastAsia" w:ascii="宋体" w:hAnsi="宋体" w:eastAsia="宋体" w:cs="宋体"/>
          <w:b/>
          <w:bCs/>
          <w:i w:val="0"/>
          <w:iCs w:val="0"/>
          <w:caps w:val="0"/>
          <w:color w:val="auto"/>
          <w:spacing w:val="0"/>
          <w:sz w:val="24"/>
          <w:szCs w:val="24"/>
          <w:shd w:val="clear" w:fill="FFFFFF"/>
        </w:rPr>
        <w:t>二、申请人的资格要求：</w:t>
      </w:r>
    </w:p>
    <w:p w14:paraId="23423B96">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60" w:lineRule="exact"/>
        <w:ind w:left="0" w:right="0" w:firstLine="480"/>
        <w:jc w:val="both"/>
        <w:textAlignment w:val="auto"/>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r>
        <w:rPr>
          <w:rFonts w:hint="eastAsia" w:ascii="宋体" w:hAnsi="宋体" w:eastAsia="宋体" w:cs="宋体"/>
          <w:i w:val="0"/>
          <w:iCs w:val="0"/>
          <w:caps w:val="0"/>
          <w:color w:val="auto"/>
          <w:spacing w:val="0"/>
          <w:sz w:val="24"/>
          <w:szCs w:val="24"/>
          <w:shd w:val="clear" w:fill="FFFFFF"/>
          <w:lang w:eastAsia="zh-CN"/>
        </w:rPr>
        <w:t>；</w:t>
      </w:r>
    </w:p>
    <w:p w14:paraId="7B6D67DA">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14:paraId="30F0C939">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w:t>
      </w:r>
      <w:r>
        <w:rPr>
          <w:rFonts w:hint="eastAsia" w:ascii="宋体" w:hAnsi="宋体" w:eastAsia="宋体" w:cs="宋体"/>
          <w:i w:val="0"/>
          <w:iCs w:val="0"/>
          <w:caps w:val="0"/>
          <w:color w:val="auto"/>
          <w:spacing w:val="0"/>
          <w:sz w:val="24"/>
          <w:szCs w:val="24"/>
          <w:shd w:val="clear" w:fill="FFFFFF"/>
          <w:lang w:eastAsia="zh-CN"/>
        </w:rPr>
        <w:t>安康市第二中学教学实验楼安装隐形防盗网项目（二次）</w:t>
      </w:r>
      <w:r>
        <w:rPr>
          <w:rFonts w:hint="eastAsia" w:ascii="宋体" w:hAnsi="宋体" w:eastAsia="宋体" w:cs="宋体"/>
          <w:i w:val="0"/>
          <w:iCs w:val="0"/>
          <w:caps w:val="0"/>
          <w:color w:val="auto"/>
          <w:spacing w:val="0"/>
          <w:sz w:val="24"/>
          <w:szCs w:val="24"/>
          <w:shd w:val="clear" w:fill="FFFFFF"/>
        </w:rPr>
        <w:t>)落实政府采购政策需满足的资格要求如下:</w:t>
      </w:r>
    </w:p>
    <w:p w14:paraId="12BBBC3C">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6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依据《中华人民共和国政府采购法》和《中华人民共和国政府采购法实施条例》的有关规定，落实政府采购“优先购买节能环保产品、扶持小微企业、监狱企业、福利企业”等相关政策：</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lang w:val="en-US" w:eastAsia="zh-CN"/>
        </w:rPr>
        <w:t>1</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《政府采购促进中小企业发展管理办法》（财库〔2020〕46号）；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《财政部司法部关于政府采购支持监狱企业发展有关问题的通知》（财库〔2014〕68号）；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《财政部发展改革委生态环境部市场监管总局关于调整优化节能产品、环境标志产品政府采购执行机制的通知》（财库〔2019〕9号）；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《财政部民政部中国残疾人联合会关于促进残疾人就业政府采购政策的通知》（财库〔2017〕141号）；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《财政部国务院扶贫办关于运用政府采购政策支持脱贫攻坚的通知》（财库〔2019〕27号）；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lang w:val="en-US" w:eastAsia="zh-CN"/>
        </w:rPr>
        <w:t>6</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《陕西省财政厅关于加快推进我省中小企业政府采购信用融资工作的通知》（陕财办采〔2020〕15号）、陕西省财政厅关于印发《陕西省中小企业政府采购信用融资办法》（陕财办采〔2018〕23号）；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lang w:val="en-US" w:eastAsia="zh-CN"/>
        </w:rPr>
        <w:t>7</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其他需要落实的政府采购政策。</w:t>
      </w:r>
    </w:p>
    <w:p w14:paraId="17E97FA0">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3.本项目的特定资格要求：</w:t>
      </w:r>
    </w:p>
    <w:p w14:paraId="380D4267">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w:t>
      </w:r>
      <w:r>
        <w:rPr>
          <w:rFonts w:hint="eastAsia" w:ascii="宋体" w:hAnsi="宋体" w:eastAsia="宋体" w:cs="宋体"/>
          <w:i w:val="0"/>
          <w:iCs w:val="0"/>
          <w:caps w:val="0"/>
          <w:color w:val="auto"/>
          <w:spacing w:val="0"/>
          <w:sz w:val="24"/>
          <w:szCs w:val="24"/>
          <w:shd w:val="clear" w:fill="FFFFFF"/>
          <w:lang w:eastAsia="zh-CN"/>
        </w:rPr>
        <w:t>安康市第二中学教学实验楼安装隐形防盗网项目（二次）</w:t>
      </w:r>
      <w:r>
        <w:rPr>
          <w:rFonts w:hint="eastAsia" w:ascii="宋体" w:hAnsi="宋体" w:eastAsia="宋体" w:cs="宋体"/>
          <w:i w:val="0"/>
          <w:iCs w:val="0"/>
          <w:caps w:val="0"/>
          <w:color w:val="auto"/>
          <w:spacing w:val="0"/>
          <w:sz w:val="24"/>
          <w:szCs w:val="24"/>
          <w:shd w:val="clear" w:fill="FFFFFF"/>
        </w:rPr>
        <w:t>)特定资格要求如下:</w:t>
      </w:r>
    </w:p>
    <w:p w14:paraId="747FED82">
      <w:pPr>
        <w:pStyle w:val="3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60" w:lineRule="exact"/>
        <w:ind w:right="0" w:rightChars="0" w:firstLine="480" w:firstLineChars="200"/>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kern w:val="0"/>
          <w:sz w:val="24"/>
          <w:szCs w:val="24"/>
          <w:shd w:val="clear" w:fill="FFFFFF"/>
          <w:lang w:val="en-US" w:eastAsia="zh-CN" w:bidi="ar-SA"/>
        </w:rPr>
        <w:t>（1）</w:t>
      </w:r>
      <w:r>
        <w:rPr>
          <w:rFonts w:hint="eastAsia" w:ascii="宋体" w:hAnsi="宋体" w:eastAsia="宋体" w:cs="宋体"/>
          <w:i w:val="0"/>
          <w:iCs w:val="0"/>
          <w:caps w:val="0"/>
          <w:color w:val="auto"/>
          <w:spacing w:val="0"/>
          <w:sz w:val="24"/>
          <w:szCs w:val="24"/>
          <w:shd w:val="clear" w:fill="FFFFFF"/>
        </w:rPr>
        <w:t>具有独立承担民事责任能力的法人、非法人组织或自然人，提供合法有效的营业执照/事业单位法人证书/专业服务机构执业许可证/民办非企业单位登记证书等相关证明，自然人参与地提供其身份证明。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法定代表人授权书及被授权人身份证明资料（法定代表人直接投标时需提交其身份证明资料）（非法人投标供应商参照执行）。</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查询结果为准。</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书面声明：投标人必须提供参加政府采购活动前3年内在经营活动中没有重大违法记录的书面声明。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（5）</w:t>
      </w:r>
      <w:r>
        <w:rPr>
          <w:rFonts w:hint="eastAsia" w:ascii="宋体" w:hAnsi="宋体" w:eastAsia="宋体" w:cs="宋体"/>
          <w:i w:val="0"/>
          <w:iCs w:val="0"/>
          <w:caps w:val="0"/>
          <w:color w:val="auto"/>
          <w:spacing w:val="0"/>
          <w:sz w:val="24"/>
          <w:szCs w:val="24"/>
          <w:shd w:val="clear" w:fill="FFFFFF"/>
        </w:rPr>
        <w:t>财务状况报告：提供2024年度</w:t>
      </w:r>
      <w:r>
        <w:rPr>
          <w:rFonts w:hint="eastAsia" w:ascii="宋体" w:hAnsi="宋体" w:eastAsia="宋体" w:cs="宋体"/>
          <w:i w:val="0"/>
          <w:iCs w:val="0"/>
          <w:caps w:val="0"/>
          <w:color w:val="auto"/>
          <w:spacing w:val="0"/>
          <w:sz w:val="24"/>
          <w:szCs w:val="24"/>
          <w:shd w:val="clear" w:fill="FFFFFF"/>
          <w:lang w:val="en-US" w:eastAsia="zh-CN"/>
        </w:rPr>
        <w:t>或2025年度</w:t>
      </w:r>
      <w:r>
        <w:rPr>
          <w:rFonts w:hint="eastAsia" w:ascii="宋体" w:hAnsi="宋体" w:eastAsia="宋体" w:cs="宋体"/>
          <w:i w:val="0"/>
          <w:iCs w:val="0"/>
          <w:caps w:val="0"/>
          <w:color w:val="auto"/>
          <w:spacing w:val="0"/>
          <w:sz w:val="24"/>
          <w:szCs w:val="24"/>
          <w:shd w:val="clear" w:fill="FFFFFF"/>
        </w:rPr>
        <w:t>经审计的财务审计报告或投标截止时间前六个月内基本开户银行出具的资信证明（成立时间至提交响应文件截止时间不足一年的可提供成立后任意时段的资产负债表）。</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lang w:val="en-US" w:eastAsia="zh-CN"/>
        </w:rPr>
        <w:t>6</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税收缴纳证明：提供2025年</w:t>
      </w:r>
      <w:r>
        <w:rPr>
          <w:rFonts w:hint="eastAsia" w:ascii="宋体" w:hAnsi="宋体" w:eastAsia="宋体"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月至今任意一个月缴纳的纳税证明或完税证明，依法免税或缓缴的单位应提供相关证明材料，纳税证明或完税证明上应有代收机构或税务机关的公章或业务专用章（成立时间至提交响应文件截止时间不足三个月的可不提供）。</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lang w:val="en-US" w:eastAsia="zh-CN"/>
        </w:rPr>
        <w:t>7</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lang w:val="en-US" w:eastAsia="zh-CN"/>
        </w:rPr>
        <w:t>具备建设行政主管部门核发的建筑工程施工总承包三级及以上资质，具有有效的安全生产许可证，并在人员、设备、资金等方面具备相应的施工能力。拟派项目负责人持有合法有效的高空作业操作证。</w:t>
      </w:r>
    </w:p>
    <w:p w14:paraId="3F6AA66B">
      <w:pPr>
        <w:pStyle w:val="3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60" w:lineRule="exact"/>
        <w:ind w:right="0" w:rightChars="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kern w:val="0"/>
          <w:sz w:val="24"/>
          <w:szCs w:val="24"/>
          <w:shd w:val="clear" w:fill="FFFFFF"/>
          <w:lang w:val="en-US" w:eastAsia="zh-CN" w:bidi="ar-SA"/>
        </w:rPr>
        <w:t>（8）</w:t>
      </w:r>
      <w:r>
        <w:rPr>
          <w:rFonts w:hint="eastAsia" w:ascii="宋体" w:hAnsi="宋体" w:eastAsia="宋体" w:cs="宋体"/>
          <w:i w:val="0"/>
          <w:iCs w:val="0"/>
          <w:caps w:val="0"/>
          <w:color w:val="auto"/>
          <w:spacing w:val="0"/>
          <w:sz w:val="24"/>
          <w:szCs w:val="24"/>
          <w:shd w:val="clear" w:fill="FFFFFF"/>
        </w:rPr>
        <w:t>本项目不接受联合体投标。</w:t>
      </w:r>
    </w:p>
    <w:p w14:paraId="7678368B">
      <w:pPr>
        <w:pStyle w:val="3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60" w:lineRule="exact"/>
        <w:ind w:right="0" w:rightChars="0" w:firstLine="480" w:firstLineChars="200"/>
        <w:jc w:val="both"/>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（9）提供具有履行合同所必需的设备和专业技术能力的承诺书（格式自拟）。</w:t>
      </w:r>
    </w:p>
    <w:p w14:paraId="3C8D16C1">
      <w:pPr>
        <w:pStyle w:val="3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60" w:lineRule="exact"/>
        <w:ind w:right="0" w:rightChars="0" w:firstLine="480" w:firstLineChars="200"/>
        <w:jc w:val="both"/>
        <w:textAlignment w:val="auto"/>
        <w:rPr>
          <w:rFonts w:hint="default"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（1</w:t>
      </w:r>
      <w:r>
        <w:rPr>
          <w:rFonts w:hint="eastAsia" w:ascii="宋体" w:hAnsi="宋体" w:cs="宋体"/>
          <w:i w:val="0"/>
          <w:iCs w:val="0"/>
          <w:caps w:val="0"/>
          <w:color w:val="auto"/>
          <w:spacing w:val="0"/>
          <w:sz w:val="24"/>
          <w:szCs w:val="24"/>
          <w:shd w:val="clear" w:fill="FFFFFF"/>
          <w:lang w:val="en-US" w:eastAsia="zh-CN"/>
        </w:rPr>
        <w:t>0</w:t>
      </w:r>
      <w:r>
        <w:rPr>
          <w:rFonts w:hint="eastAsia" w:ascii="宋体" w:hAnsi="宋体" w:eastAsia="宋体" w:cs="宋体"/>
          <w:i w:val="0"/>
          <w:iCs w:val="0"/>
          <w:caps w:val="0"/>
          <w:color w:val="auto"/>
          <w:spacing w:val="0"/>
          <w:sz w:val="24"/>
          <w:szCs w:val="24"/>
          <w:shd w:val="clear" w:fill="FFFFFF"/>
          <w:lang w:val="en-US" w:eastAsia="zh-CN"/>
        </w:rPr>
        <w:t>）</w:t>
      </w:r>
      <w:r>
        <w:rPr>
          <w:rFonts w:hint="eastAsia" w:ascii="宋体" w:hAnsi="宋体" w:eastAsia="宋体" w:cs="宋体"/>
          <w:color w:val="auto"/>
          <w:kern w:val="0"/>
          <w:sz w:val="24"/>
          <w:szCs w:val="24"/>
          <w:lang w:val="en-US" w:eastAsia="zh-CN" w:bidi="ar-SA"/>
        </w:rPr>
        <w:t>本项目专门面向中小企业采购，投标人须提供《中小企业声明函》。</w:t>
      </w:r>
    </w:p>
    <w:p w14:paraId="7633BD8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460" w:lineRule="exact"/>
        <w:ind w:left="0" w:right="0" w:firstLine="482" w:firstLineChars="200"/>
        <w:jc w:val="left"/>
        <w:textAlignment w:val="auto"/>
        <w:rPr>
          <w:rFonts w:hint="eastAsia" w:ascii="宋体" w:hAnsi="宋体" w:eastAsia="宋体" w:cs="宋体"/>
          <w:b w:val="0"/>
          <w:bCs w:val="0"/>
          <w:i w:val="0"/>
          <w:iCs w:val="0"/>
          <w:caps w:val="0"/>
          <w:color w:val="auto"/>
          <w:spacing w:val="0"/>
          <w:sz w:val="24"/>
          <w:szCs w:val="24"/>
        </w:rPr>
      </w:pPr>
      <w:r>
        <w:rPr>
          <w:rStyle w:val="37"/>
          <w:rFonts w:hint="eastAsia" w:ascii="宋体" w:hAnsi="宋体" w:eastAsia="宋体" w:cs="宋体"/>
          <w:b/>
          <w:bCs/>
          <w:i w:val="0"/>
          <w:iCs w:val="0"/>
          <w:caps w:val="0"/>
          <w:color w:val="auto"/>
          <w:spacing w:val="0"/>
          <w:sz w:val="24"/>
          <w:szCs w:val="24"/>
          <w:shd w:val="clear" w:fill="FFFFFF"/>
        </w:rPr>
        <w:t>三、获取采购文件</w:t>
      </w:r>
    </w:p>
    <w:p w14:paraId="5ACD6EB3">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46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lang w:val="en-US" w:eastAsia="zh-CN"/>
        </w:rPr>
        <w:t>时间：</w:t>
      </w:r>
      <w:r>
        <w:rPr>
          <w:rFonts w:hint="eastAsia" w:ascii="宋体" w:hAnsi="宋体" w:eastAsia="宋体" w:cs="宋体"/>
          <w:i w:val="0"/>
          <w:iCs w:val="0"/>
          <w:caps w:val="0"/>
          <w:color w:val="auto"/>
          <w:spacing w:val="0"/>
          <w:sz w:val="24"/>
          <w:szCs w:val="24"/>
          <w:shd w:val="clear" w:fill="FFFFFF"/>
        </w:rPr>
        <w:t>2026年</w:t>
      </w:r>
      <w:r>
        <w:rPr>
          <w:rFonts w:hint="eastAsia" w:ascii="宋体" w:hAnsi="宋体" w:eastAsia="宋体"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rPr>
        <w:t>月</w:t>
      </w:r>
      <w:r>
        <w:rPr>
          <w:rFonts w:hint="eastAsia" w:ascii="宋体" w:hAnsi="宋体" w:eastAsia="宋体" w:cs="宋体"/>
          <w:i w:val="0"/>
          <w:iCs w:val="0"/>
          <w:caps w:val="0"/>
          <w:color w:val="auto"/>
          <w:spacing w:val="0"/>
          <w:sz w:val="24"/>
          <w:szCs w:val="24"/>
          <w:shd w:val="clear" w:fill="FFFFFF"/>
          <w:lang w:val="en-US" w:eastAsia="zh-CN"/>
        </w:rPr>
        <w:t>16</w:t>
      </w:r>
      <w:r>
        <w:rPr>
          <w:rFonts w:hint="eastAsia" w:ascii="宋体" w:hAnsi="宋体" w:eastAsia="宋体" w:cs="宋体"/>
          <w:i w:val="0"/>
          <w:iCs w:val="0"/>
          <w:caps w:val="0"/>
          <w:color w:val="auto"/>
          <w:spacing w:val="0"/>
          <w:sz w:val="24"/>
          <w:szCs w:val="24"/>
          <w:shd w:val="clear" w:fill="FFFFFF"/>
        </w:rPr>
        <w:t>日至2026年</w:t>
      </w:r>
      <w:r>
        <w:rPr>
          <w:rFonts w:hint="eastAsia" w:ascii="宋体" w:hAnsi="宋体" w:eastAsia="宋体"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rPr>
        <w:t>月</w:t>
      </w:r>
      <w:r>
        <w:rPr>
          <w:rFonts w:hint="eastAsia" w:ascii="宋体" w:hAnsi="宋体" w:eastAsia="宋体" w:cs="宋体"/>
          <w:i w:val="0"/>
          <w:iCs w:val="0"/>
          <w:caps w:val="0"/>
          <w:color w:val="auto"/>
          <w:spacing w:val="0"/>
          <w:sz w:val="24"/>
          <w:szCs w:val="24"/>
          <w:shd w:val="clear" w:fill="FFFFFF"/>
          <w:lang w:val="en-US" w:eastAsia="zh-CN"/>
        </w:rPr>
        <w:t>22</w:t>
      </w:r>
      <w:r>
        <w:rPr>
          <w:rFonts w:hint="eastAsia" w:ascii="宋体" w:hAnsi="宋体" w:eastAsia="宋体" w:cs="宋体"/>
          <w:i w:val="0"/>
          <w:iCs w:val="0"/>
          <w:caps w:val="0"/>
          <w:color w:val="auto"/>
          <w:spacing w:val="0"/>
          <w:sz w:val="24"/>
          <w:szCs w:val="24"/>
          <w:shd w:val="clear" w:fill="FFFFFF"/>
        </w:rPr>
        <w:t>日，每天上午08:00:00至12:00:00，下午14:00:00至18:00:00（北京时间）</w:t>
      </w:r>
    </w:p>
    <w:p w14:paraId="54CD15DA">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46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途径：安康市高新区高新观澜8栋二单元801室</w:t>
      </w:r>
    </w:p>
    <w:p w14:paraId="4B45A09F">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46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方式：现场获取</w:t>
      </w:r>
    </w:p>
    <w:p w14:paraId="2E4A6686">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46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售价：0元</w:t>
      </w:r>
    </w:p>
    <w:p w14:paraId="7189130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460" w:lineRule="exact"/>
        <w:ind w:left="0" w:right="0" w:firstLine="482" w:firstLineChars="200"/>
        <w:jc w:val="left"/>
        <w:textAlignment w:val="auto"/>
        <w:rPr>
          <w:rFonts w:hint="eastAsia" w:ascii="宋体" w:hAnsi="宋体" w:eastAsia="宋体" w:cs="宋体"/>
          <w:b w:val="0"/>
          <w:bCs w:val="0"/>
          <w:i w:val="0"/>
          <w:iCs w:val="0"/>
          <w:caps w:val="0"/>
          <w:color w:val="auto"/>
          <w:spacing w:val="0"/>
          <w:sz w:val="24"/>
          <w:szCs w:val="24"/>
        </w:rPr>
      </w:pPr>
      <w:r>
        <w:rPr>
          <w:rStyle w:val="37"/>
          <w:rFonts w:hint="eastAsia" w:ascii="宋体" w:hAnsi="宋体" w:eastAsia="宋体" w:cs="宋体"/>
          <w:b/>
          <w:bCs/>
          <w:i w:val="0"/>
          <w:iCs w:val="0"/>
          <w:caps w:val="0"/>
          <w:color w:val="auto"/>
          <w:spacing w:val="0"/>
          <w:sz w:val="24"/>
          <w:szCs w:val="24"/>
          <w:shd w:val="clear" w:fill="FFFFFF"/>
        </w:rPr>
        <w:t>四、响应文件提交</w:t>
      </w:r>
    </w:p>
    <w:p w14:paraId="4A8B1D50">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46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截止时间：</w:t>
      </w:r>
      <w:r>
        <w:rPr>
          <w:rFonts w:hint="eastAsia" w:ascii="宋体" w:hAnsi="宋体" w:eastAsia="宋体" w:cs="宋体"/>
          <w:i w:val="0"/>
          <w:iCs w:val="0"/>
          <w:caps w:val="0"/>
          <w:color w:val="auto"/>
          <w:spacing w:val="0"/>
          <w:sz w:val="24"/>
          <w:szCs w:val="24"/>
          <w:shd w:val="clear" w:fill="FFFFFF"/>
          <w:lang w:eastAsia="zh-CN"/>
        </w:rPr>
        <w:t>2026年4月24日09时00分</w:t>
      </w:r>
      <w:r>
        <w:rPr>
          <w:rFonts w:hint="eastAsia" w:ascii="宋体" w:hAnsi="宋体" w:eastAsia="宋体" w:cs="宋体"/>
          <w:i w:val="0"/>
          <w:iCs w:val="0"/>
          <w:caps w:val="0"/>
          <w:color w:val="auto"/>
          <w:spacing w:val="0"/>
          <w:sz w:val="24"/>
          <w:szCs w:val="24"/>
          <w:shd w:val="clear" w:fill="FFFFFF"/>
        </w:rPr>
        <w:t>00秒（北京时间）</w:t>
      </w:r>
    </w:p>
    <w:p w14:paraId="574B93C8">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46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地点：安康市高新区高新观澜8栋二单元801室</w:t>
      </w:r>
    </w:p>
    <w:p w14:paraId="49DE60D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460" w:lineRule="exact"/>
        <w:ind w:left="0" w:right="0" w:firstLine="482" w:firstLineChars="200"/>
        <w:jc w:val="left"/>
        <w:textAlignment w:val="auto"/>
        <w:rPr>
          <w:rFonts w:hint="eastAsia" w:ascii="宋体" w:hAnsi="宋体" w:eastAsia="宋体" w:cs="宋体"/>
          <w:b w:val="0"/>
          <w:bCs w:val="0"/>
          <w:i w:val="0"/>
          <w:iCs w:val="0"/>
          <w:caps w:val="0"/>
          <w:color w:val="auto"/>
          <w:spacing w:val="0"/>
          <w:sz w:val="24"/>
          <w:szCs w:val="24"/>
        </w:rPr>
      </w:pPr>
      <w:r>
        <w:rPr>
          <w:rStyle w:val="37"/>
          <w:rFonts w:hint="eastAsia" w:ascii="宋体" w:hAnsi="宋体" w:eastAsia="宋体" w:cs="宋体"/>
          <w:b/>
          <w:bCs/>
          <w:i w:val="0"/>
          <w:iCs w:val="0"/>
          <w:caps w:val="0"/>
          <w:color w:val="auto"/>
          <w:spacing w:val="0"/>
          <w:sz w:val="24"/>
          <w:szCs w:val="24"/>
          <w:shd w:val="clear" w:fill="FFFFFF"/>
        </w:rPr>
        <w:t>五、开启</w:t>
      </w:r>
    </w:p>
    <w:p w14:paraId="566DB42C">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46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w:t>
      </w:r>
      <w:r>
        <w:rPr>
          <w:rFonts w:hint="eastAsia" w:ascii="宋体" w:hAnsi="宋体" w:eastAsia="宋体" w:cs="宋体"/>
          <w:i w:val="0"/>
          <w:iCs w:val="0"/>
          <w:caps w:val="0"/>
          <w:color w:val="auto"/>
          <w:spacing w:val="0"/>
          <w:sz w:val="24"/>
          <w:szCs w:val="24"/>
          <w:shd w:val="clear" w:fill="FFFFFF"/>
          <w:lang w:eastAsia="zh-CN"/>
        </w:rPr>
        <w:t>2026年4月24日09时00分</w:t>
      </w:r>
      <w:r>
        <w:rPr>
          <w:rFonts w:hint="eastAsia" w:ascii="宋体" w:hAnsi="宋体" w:eastAsia="宋体" w:cs="宋体"/>
          <w:i w:val="0"/>
          <w:iCs w:val="0"/>
          <w:caps w:val="0"/>
          <w:color w:val="auto"/>
          <w:spacing w:val="0"/>
          <w:sz w:val="24"/>
          <w:szCs w:val="24"/>
          <w:shd w:val="clear" w:fill="FFFFFF"/>
        </w:rPr>
        <w:t>00秒（北京时间）</w:t>
      </w:r>
    </w:p>
    <w:p w14:paraId="7562D09D">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46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地点：安康市高新区高新观澜8栋二单元801室</w:t>
      </w:r>
    </w:p>
    <w:p w14:paraId="7517A11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460" w:lineRule="exact"/>
        <w:ind w:left="0" w:right="0" w:firstLine="482" w:firstLineChars="200"/>
        <w:jc w:val="left"/>
        <w:textAlignment w:val="auto"/>
        <w:rPr>
          <w:rFonts w:hint="eastAsia" w:ascii="宋体" w:hAnsi="宋体" w:eastAsia="宋体" w:cs="宋体"/>
          <w:b w:val="0"/>
          <w:bCs w:val="0"/>
          <w:i w:val="0"/>
          <w:iCs w:val="0"/>
          <w:caps w:val="0"/>
          <w:color w:val="auto"/>
          <w:spacing w:val="0"/>
          <w:sz w:val="24"/>
          <w:szCs w:val="24"/>
        </w:rPr>
      </w:pPr>
      <w:r>
        <w:rPr>
          <w:rStyle w:val="37"/>
          <w:rFonts w:hint="eastAsia" w:ascii="宋体" w:hAnsi="宋体" w:eastAsia="宋体" w:cs="宋体"/>
          <w:b/>
          <w:bCs/>
          <w:i w:val="0"/>
          <w:iCs w:val="0"/>
          <w:caps w:val="0"/>
          <w:color w:val="auto"/>
          <w:spacing w:val="0"/>
          <w:sz w:val="24"/>
          <w:szCs w:val="24"/>
          <w:shd w:val="clear" w:fill="FFFFFF"/>
        </w:rPr>
        <w:t>六、公告期限</w:t>
      </w:r>
    </w:p>
    <w:p w14:paraId="7B3C5AE1">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46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自本公告发布之日起3个工作日。</w:t>
      </w:r>
    </w:p>
    <w:p w14:paraId="1F0F271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460" w:lineRule="exact"/>
        <w:ind w:left="0" w:right="0" w:firstLine="482" w:firstLineChars="200"/>
        <w:jc w:val="left"/>
        <w:textAlignment w:val="auto"/>
        <w:rPr>
          <w:rFonts w:hint="eastAsia" w:ascii="宋体" w:hAnsi="宋体" w:eastAsia="宋体" w:cs="宋体"/>
          <w:b w:val="0"/>
          <w:bCs w:val="0"/>
          <w:i w:val="0"/>
          <w:iCs w:val="0"/>
          <w:caps w:val="0"/>
          <w:color w:val="auto"/>
          <w:spacing w:val="0"/>
          <w:sz w:val="24"/>
          <w:szCs w:val="24"/>
        </w:rPr>
      </w:pPr>
      <w:r>
        <w:rPr>
          <w:rStyle w:val="37"/>
          <w:rFonts w:hint="eastAsia" w:ascii="宋体" w:hAnsi="宋体" w:eastAsia="宋体" w:cs="宋体"/>
          <w:b/>
          <w:bCs/>
          <w:i w:val="0"/>
          <w:iCs w:val="0"/>
          <w:caps w:val="0"/>
          <w:color w:val="auto"/>
          <w:spacing w:val="0"/>
          <w:sz w:val="24"/>
          <w:szCs w:val="24"/>
          <w:shd w:val="clear" w:fill="FFFFFF"/>
        </w:rPr>
        <w:t>七、其他补充事宜</w:t>
      </w:r>
    </w:p>
    <w:p w14:paraId="15F97FD8">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60" w:lineRule="exact"/>
        <w:ind w:left="0" w:right="0" w:firstLine="482"/>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获取须知：投标供应商请在文件获取时间以内将单位介绍信(备注经办人联系电话及电子邮箱)及身份证复印件加盖公章递交至安康尚昊招标代理有限公司(安康市高新区高新观澜8栋2单元801室，邮箱：</w:t>
      </w:r>
      <w:r>
        <w:rPr>
          <w:rFonts w:hint="eastAsia" w:ascii="宋体" w:hAnsi="宋体" w:cs="宋体"/>
          <w:b w:val="0"/>
          <w:bCs w:val="0"/>
          <w:color w:val="000000" w:themeColor="text1"/>
          <w:sz w:val="24"/>
          <w:szCs w:val="24"/>
          <w:lang w:val="en-US" w:eastAsia="zh-CN"/>
          <w14:textFill>
            <w14:solidFill>
              <w14:schemeClr w14:val="tx1"/>
            </w14:solidFill>
          </w14:textFill>
        </w:rPr>
        <w:t>365060958</w:t>
      </w:r>
      <w:r>
        <w:rPr>
          <w:rFonts w:hint="eastAsia" w:ascii="宋体" w:hAnsi="宋体" w:eastAsia="宋体" w:cs="宋体"/>
          <w:b w:val="0"/>
          <w:bCs w:val="0"/>
          <w:color w:val="000000" w:themeColor="text1"/>
          <w:sz w:val="24"/>
          <w:szCs w:val="24"/>
          <w:lang w:val="en-US" w:eastAsia="zh-CN"/>
          <w14:textFill>
            <w14:solidFill>
              <w14:schemeClr w14:val="tx1"/>
            </w14:solidFill>
          </w14:textFill>
        </w:rPr>
        <w:t>@qq.com)，确认完毕后采购代理机构将通过邮箱传送采购文件，请注意查收。</w:t>
      </w:r>
    </w:p>
    <w:p w14:paraId="6151DD5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460" w:lineRule="exact"/>
        <w:ind w:left="0" w:right="0" w:firstLine="482" w:firstLineChars="200"/>
        <w:jc w:val="left"/>
        <w:textAlignment w:val="auto"/>
        <w:rPr>
          <w:rFonts w:hint="eastAsia" w:ascii="宋体" w:hAnsi="宋体" w:eastAsia="宋体" w:cs="宋体"/>
          <w:b w:val="0"/>
          <w:bCs w:val="0"/>
          <w:i w:val="0"/>
          <w:iCs w:val="0"/>
          <w:caps w:val="0"/>
          <w:color w:val="auto"/>
          <w:spacing w:val="0"/>
          <w:sz w:val="24"/>
          <w:szCs w:val="24"/>
        </w:rPr>
      </w:pPr>
      <w:r>
        <w:rPr>
          <w:rStyle w:val="37"/>
          <w:rFonts w:hint="eastAsia" w:ascii="宋体" w:hAnsi="宋体" w:eastAsia="宋体" w:cs="宋体"/>
          <w:b/>
          <w:bCs/>
          <w:i w:val="0"/>
          <w:iCs w:val="0"/>
          <w:caps w:val="0"/>
          <w:color w:val="auto"/>
          <w:spacing w:val="0"/>
          <w:sz w:val="24"/>
          <w:szCs w:val="24"/>
          <w:shd w:val="clear" w:fill="FFFFFF"/>
        </w:rPr>
        <w:t>八、对本次招标提出询问，请按以下方式联系。</w:t>
      </w:r>
    </w:p>
    <w:p w14:paraId="77AAA80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0"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1.采购人信息</w:t>
      </w:r>
    </w:p>
    <w:p w14:paraId="78A1E5A2">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60" w:lineRule="exact"/>
        <w:ind w:left="0" w:right="0" w:firstLine="480"/>
        <w:jc w:val="both"/>
        <w:textAlignment w:val="auto"/>
        <w:rPr>
          <w:rFonts w:hint="default"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名称：安康市</w:t>
      </w:r>
      <w:r>
        <w:rPr>
          <w:rFonts w:hint="eastAsia" w:ascii="宋体" w:hAnsi="宋体" w:eastAsia="宋体" w:cs="宋体"/>
          <w:i w:val="0"/>
          <w:iCs w:val="0"/>
          <w:caps w:val="0"/>
          <w:color w:val="auto"/>
          <w:spacing w:val="0"/>
          <w:sz w:val="24"/>
          <w:szCs w:val="24"/>
          <w:shd w:val="clear" w:fill="FFFFFF"/>
          <w:lang w:val="en-US" w:eastAsia="zh-CN"/>
        </w:rPr>
        <w:t>第二中学</w:t>
      </w:r>
    </w:p>
    <w:p w14:paraId="4AE939CF">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w:t>
      </w:r>
      <w:r>
        <w:rPr>
          <w:rFonts w:hint="eastAsia" w:ascii="宋体" w:hAnsi="宋体" w:eastAsia="宋体" w:cs="宋体"/>
          <w:color w:val="auto"/>
          <w:kern w:val="0"/>
          <w:sz w:val="24"/>
          <w:szCs w:val="24"/>
          <w:lang w:val="en-US" w:eastAsia="zh-CN" w:bidi="ar-SA"/>
        </w:rPr>
        <w:t>安康市汉滨区江北大道周家台</w:t>
      </w:r>
    </w:p>
    <w:p w14:paraId="1EA5E053">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w:t>
      </w:r>
      <w:r>
        <w:rPr>
          <w:rFonts w:hint="eastAsia" w:ascii="宋体" w:hAnsi="宋体" w:eastAsia="宋体" w:cs="宋体"/>
          <w:color w:val="auto"/>
          <w:kern w:val="0"/>
          <w:sz w:val="24"/>
          <w:szCs w:val="24"/>
          <w:highlight w:val="none"/>
          <w:lang w:val="en-US" w:eastAsia="zh-CN"/>
        </w:rPr>
        <w:t>0915-8950610</w:t>
      </w:r>
    </w:p>
    <w:p w14:paraId="11B567C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0"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2.采购代理机构信息</w:t>
      </w:r>
    </w:p>
    <w:p w14:paraId="787C131F">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名称：安康尚昊招标代理有限公司</w:t>
      </w:r>
    </w:p>
    <w:p w14:paraId="6433FDB6">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地址：安康市高新区高新观澜8栋二单元801室</w:t>
      </w:r>
    </w:p>
    <w:p w14:paraId="15BBBE64">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60" w:lineRule="exact"/>
        <w:ind w:left="0" w:right="0" w:firstLine="480"/>
        <w:jc w:val="both"/>
        <w:textAlignment w:val="auto"/>
        <w:rPr>
          <w:rFonts w:hint="default"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联系方式：</w:t>
      </w:r>
      <w:r>
        <w:rPr>
          <w:rFonts w:hint="eastAsia" w:ascii="宋体" w:hAnsi="宋体" w:eastAsia="宋体" w:cs="宋体"/>
          <w:i w:val="0"/>
          <w:iCs w:val="0"/>
          <w:caps w:val="0"/>
          <w:color w:val="auto"/>
          <w:spacing w:val="0"/>
          <w:sz w:val="24"/>
          <w:szCs w:val="24"/>
          <w:shd w:val="clear" w:fill="FFFFFF"/>
          <w:lang w:val="en-US" w:eastAsia="zh-CN"/>
        </w:rPr>
        <w:t>13991519725</w:t>
      </w:r>
    </w:p>
    <w:p w14:paraId="59B9F0E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0"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3.项目联系方式</w:t>
      </w:r>
    </w:p>
    <w:p w14:paraId="3F55172D">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项目联系人：</w:t>
      </w:r>
      <w:r>
        <w:rPr>
          <w:rFonts w:hint="eastAsia" w:ascii="宋体" w:hAnsi="宋体" w:eastAsia="宋体" w:cs="宋体"/>
          <w:i w:val="0"/>
          <w:iCs w:val="0"/>
          <w:caps w:val="0"/>
          <w:color w:val="auto"/>
          <w:spacing w:val="0"/>
          <w:sz w:val="24"/>
          <w:szCs w:val="24"/>
          <w:shd w:val="clear" w:fill="FFFFFF"/>
          <w:lang w:val="en-US" w:eastAsia="zh-CN"/>
        </w:rPr>
        <w:t>郑</w:t>
      </w:r>
      <w:r>
        <w:rPr>
          <w:rFonts w:hint="eastAsia" w:ascii="宋体" w:hAnsi="宋体" w:eastAsia="宋体" w:cs="宋体"/>
          <w:i w:val="0"/>
          <w:iCs w:val="0"/>
          <w:caps w:val="0"/>
          <w:color w:val="auto"/>
          <w:spacing w:val="0"/>
          <w:sz w:val="24"/>
          <w:szCs w:val="24"/>
          <w:shd w:val="clear" w:fill="FFFFFF"/>
        </w:rPr>
        <w:t>工</w:t>
      </w:r>
    </w:p>
    <w:p w14:paraId="6BED9211">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电话：</w:t>
      </w:r>
      <w:r>
        <w:rPr>
          <w:rFonts w:hint="eastAsia" w:ascii="宋体" w:hAnsi="宋体" w:eastAsia="宋体" w:cs="宋体"/>
          <w:i w:val="0"/>
          <w:iCs w:val="0"/>
          <w:caps w:val="0"/>
          <w:color w:val="auto"/>
          <w:spacing w:val="0"/>
          <w:sz w:val="24"/>
          <w:szCs w:val="24"/>
          <w:shd w:val="clear" w:fill="FFFFFF"/>
          <w:lang w:val="en-US" w:eastAsia="zh-CN"/>
        </w:rPr>
        <w:t>13991519725</w:t>
      </w:r>
    </w:p>
    <w:p w14:paraId="52C74B72">
      <w:pPr>
        <w:numPr>
          <w:ilvl w:val="0"/>
          <w:numId w:val="0"/>
        </w:numPr>
        <w:rPr>
          <w:rFonts w:hint="eastAsia"/>
          <w:color w:val="auto"/>
        </w:rPr>
      </w:pPr>
    </w:p>
    <w:bookmarkEnd w:id="14"/>
    <w:bookmarkEnd w:id="15"/>
    <w:bookmarkEnd w:id="17"/>
    <w:bookmarkEnd w:id="18"/>
    <w:bookmarkEnd w:id="19"/>
    <w:bookmarkEnd w:id="20"/>
    <w:bookmarkEnd w:id="21"/>
    <w:bookmarkEnd w:id="22"/>
    <w:p w14:paraId="6F26A075">
      <w:pPr>
        <w:keepNext w:val="0"/>
        <w:keepLines w:val="0"/>
        <w:pageBreakBefore w:val="0"/>
        <w:widowControl/>
        <w:kinsoku/>
        <w:wordWrap/>
        <w:overflowPunct/>
        <w:topLinePunct w:val="0"/>
        <w:autoSpaceDE/>
        <w:autoSpaceDN/>
        <w:bidi w:val="0"/>
        <w:adjustRightInd/>
        <w:snapToGrid/>
        <w:spacing w:line="460" w:lineRule="exact"/>
        <w:ind w:left="0" w:firstLine="480" w:firstLineChars="200"/>
        <w:jc w:val="right"/>
        <w:textAlignment w:val="auto"/>
        <w:outlineLvl w:val="9"/>
        <w:rPr>
          <w:rFonts w:hint="eastAsia" w:ascii="宋体" w:hAnsi="宋体" w:eastAsia="宋体" w:cs="宋体"/>
          <w:color w:val="auto"/>
          <w:kern w:val="0"/>
          <w:sz w:val="24"/>
          <w:szCs w:val="24"/>
        </w:rPr>
      </w:pPr>
      <w:bookmarkStart w:id="23" w:name="_Toc23316578"/>
      <w:bookmarkStart w:id="24" w:name="_Toc14189401"/>
      <w:bookmarkStart w:id="25" w:name="_Toc23316676"/>
      <w:bookmarkStart w:id="26" w:name="_Toc14189264"/>
      <w:bookmarkStart w:id="27" w:name="_Toc23316514"/>
      <w:bookmarkStart w:id="28" w:name="_Toc10418"/>
      <w:bookmarkStart w:id="29" w:name="_Toc18412193"/>
      <w:bookmarkStart w:id="30" w:name="_Toc23315654"/>
    </w:p>
    <w:p w14:paraId="4EB5C222">
      <w:pPr>
        <w:keepNext w:val="0"/>
        <w:keepLines w:val="0"/>
        <w:pageBreakBefore w:val="0"/>
        <w:widowControl/>
        <w:kinsoku/>
        <w:wordWrap/>
        <w:overflowPunct/>
        <w:topLinePunct w:val="0"/>
        <w:autoSpaceDE/>
        <w:autoSpaceDN/>
        <w:bidi w:val="0"/>
        <w:adjustRightInd/>
        <w:snapToGrid/>
        <w:spacing w:line="460" w:lineRule="exact"/>
        <w:ind w:left="0" w:firstLine="480" w:firstLineChars="200"/>
        <w:jc w:val="righ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安康尚昊招标代理有限公司</w:t>
      </w:r>
    </w:p>
    <w:p w14:paraId="193292AB">
      <w:pPr>
        <w:pStyle w:val="87"/>
        <w:keepNext w:val="0"/>
        <w:keepLines w:val="0"/>
        <w:pageBreakBefore w:val="0"/>
        <w:widowControl/>
        <w:numPr>
          <w:ilvl w:val="0"/>
          <w:numId w:val="0"/>
        </w:numPr>
        <w:kinsoku/>
        <w:wordWrap/>
        <w:overflowPunct/>
        <w:topLinePunct w:val="0"/>
        <w:autoSpaceDE/>
        <w:autoSpaceDN/>
        <w:bidi w:val="0"/>
        <w:adjustRightInd/>
        <w:snapToGrid w:val="0"/>
        <w:spacing w:line="460" w:lineRule="exact"/>
        <w:ind w:left="0" w:firstLine="480" w:firstLineChars="200"/>
        <w:jc w:val="left"/>
        <w:textAlignment w:val="auto"/>
        <w:rPr>
          <w:rFonts w:hint="eastAsia" w:ascii="宋体" w:hAnsi="宋体" w:eastAsia="宋体" w:cs="宋体"/>
          <w:color w:val="auto"/>
          <w:kern w:val="0"/>
          <w:sz w:val="24"/>
          <w:szCs w:val="24"/>
          <w:lang w:eastAsia="zh-CN"/>
        </w:rPr>
        <w:sectPr>
          <w:footerReference r:id="rId10" w:type="default"/>
          <w:pgSz w:w="11906" w:h="16840"/>
          <w:pgMar w:top="1191" w:right="1548" w:bottom="1191" w:left="1548" w:header="907" w:footer="624" w:gutter="0"/>
          <w:pgNumType w:fmt="decimal" w:start="1"/>
          <w:cols w:space="720" w:num="1"/>
        </w:sectPr>
      </w:pPr>
      <w:r>
        <w:rPr>
          <w:rFonts w:hint="eastAsia" w:ascii="宋体" w:hAnsi="宋体" w:eastAsia="宋体" w:cs="宋体"/>
          <w:color w:val="auto"/>
          <w:kern w:val="0"/>
          <w:sz w:val="24"/>
          <w:szCs w:val="24"/>
          <w:highlight w:val="none"/>
          <w:lang w:val="en-US" w:eastAsia="zh-CN" w:bidi="ar-SA"/>
        </w:rPr>
        <w:t xml:space="preserve">                                                 </w:t>
      </w:r>
      <w:r>
        <w:rPr>
          <w:rFonts w:hint="eastAsia" w:ascii="宋体" w:hAnsi="宋体" w:eastAsia="宋体" w:cs="宋体"/>
          <w:color w:val="auto"/>
          <w:kern w:val="0"/>
          <w:sz w:val="24"/>
          <w:szCs w:val="24"/>
          <w:lang w:val="en-US" w:eastAsia="zh-CN" w:bidi="ar-SA"/>
        </w:rPr>
        <w:t xml:space="preserve"> 2026年4月15日</w:t>
      </w:r>
    </w:p>
    <w:p w14:paraId="29B73210">
      <w:pPr>
        <w:pStyle w:val="2"/>
        <w:spacing w:line="480" w:lineRule="exact"/>
        <w:rPr>
          <w:rFonts w:hint="eastAsia" w:ascii="宋体" w:hAnsi="宋体" w:eastAsia="宋体" w:cs="宋体"/>
          <w:color w:val="auto"/>
        </w:rPr>
      </w:pPr>
      <w:bookmarkStart w:id="31" w:name="_Toc28761"/>
      <w:bookmarkStart w:id="32" w:name="_Toc14539"/>
      <w:bookmarkStart w:id="33" w:name="_Toc22999"/>
      <w:r>
        <w:rPr>
          <w:rFonts w:hint="eastAsia" w:ascii="宋体" w:hAnsi="宋体" w:eastAsia="宋体" w:cs="宋体"/>
          <w:color w:val="auto"/>
        </w:rPr>
        <w:t xml:space="preserve">第二章  </w:t>
      </w:r>
      <w:bookmarkEnd w:id="23"/>
      <w:bookmarkEnd w:id="24"/>
      <w:bookmarkEnd w:id="25"/>
      <w:bookmarkEnd w:id="26"/>
      <w:bookmarkEnd w:id="27"/>
      <w:bookmarkEnd w:id="28"/>
      <w:bookmarkEnd w:id="29"/>
      <w:bookmarkEnd w:id="30"/>
      <w:bookmarkEnd w:id="31"/>
      <w:r>
        <w:rPr>
          <w:rFonts w:hint="eastAsia" w:ascii="宋体" w:hAnsi="宋体" w:eastAsia="宋体" w:cs="宋体"/>
          <w:color w:val="auto"/>
        </w:rPr>
        <w:t>供应商须知前附表</w:t>
      </w:r>
      <w:bookmarkEnd w:id="32"/>
      <w:bookmarkEnd w:id="33"/>
    </w:p>
    <w:p w14:paraId="49C0A761">
      <w:pPr>
        <w:pStyle w:val="2"/>
        <w:spacing w:line="480" w:lineRule="exact"/>
        <w:outlineLvl w:val="9"/>
        <w:rPr>
          <w:rFonts w:hint="eastAsia" w:ascii="宋体" w:hAnsi="宋体" w:eastAsia="宋体" w:cs="宋体"/>
          <w:b/>
          <w:bCs/>
          <w:color w:val="auto"/>
          <w:kern w:val="44"/>
          <w:sz w:val="36"/>
          <w:szCs w:val="44"/>
        </w:rPr>
      </w:pPr>
    </w:p>
    <w:tbl>
      <w:tblPr>
        <w:tblStyle w:val="34"/>
        <w:tblW w:w="9465" w:type="dxa"/>
        <w:tblInd w:w="0" w:type="dxa"/>
        <w:tblLayout w:type="fixed"/>
        <w:tblCellMar>
          <w:top w:w="0" w:type="dxa"/>
          <w:left w:w="108" w:type="dxa"/>
          <w:bottom w:w="0" w:type="dxa"/>
          <w:right w:w="108" w:type="dxa"/>
        </w:tblCellMar>
      </w:tblPr>
      <w:tblGrid>
        <w:gridCol w:w="705"/>
        <w:gridCol w:w="1703"/>
        <w:gridCol w:w="7057"/>
      </w:tblGrid>
      <w:tr w14:paraId="78AD906C">
        <w:tblPrEx>
          <w:tblCellMar>
            <w:top w:w="0" w:type="dxa"/>
            <w:left w:w="108" w:type="dxa"/>
            <w:bottom w:w="0" w:type="dxa"/>
            <w:right w:w="108" w:type="dxa"/>
          </w:tblCellMar>
        </w:tblPrEx>
        <w:trPr>
          <w:trHeight w:val="238"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4ECE53FD">
            <w:pPr>
              <w:spacing w:line="360" w:lineRule="auto"/>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序号</w:t>
            </w:r>
          </w:p>
        </w:tc>
        <w:tc>
          <w:tcPr>
            <w:tcW w:w="1703" w:type="dxa"/>
            <w:tcBorders>
              <w:top w:val="single" w:color="000000" w:sz="4" w:space="0"/>
              <w:left w:val="nil"/>
              <w:bottom w:val="single" w:color="000000" w:sz="4" w:space="0"/>
              <w:right w:val="single" w:color="auto" w:sz="4" w:space="0"/>
            </w:tcBorders>
            <w:vAlign w:val="center"/>
          </w:tcPr>
          <w:p w14:paraId="59813521">
            <w:pPr>
              <w:spacing w:line="360" w:lineRule="auto"/>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项目</w:t>
            </w:r>
          </w:p>
        </w:tc>
        <w:tc>
          <w:tcPr>
            <w:tcW w:w="7057" w:type="dxa"/>
            <w:tcBorders>
              <w:top w:val="single" w:color="000000" w:sz="4" w:space="0"/>
              <w:left w:val="single" w:color="auto" w:sz="4" w:space="0"/>
              <w:bottom w:val="single" w:color="000000" w:sz="4" w:space="0"/>
              <w:right w:val="single" w:color="000000" w:sz="4" w:space="0"/>
            </w:tcBorders>
            <w:vAlign w:val="center"/>
          </w:tcPr>
          <w:p w14:paraId="666DE97E">
            <w:pPr>
              <w:widowControl w:val="0"/>
              <w:spacing w:line="360" w:lineRule="auto"/>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编列内容</w:t>
            </w:r>
          </w:p>
        </w:tc>
      </w:tr>
      <w:tr w14:paraId="480DAB65">
        <w:tblPrEx>
          <w:tblCellMar>
            <w:top w:w="0" w:type="dxa"/>
            <w:left w:w="108" w:type="dxa"/>
            <w:bottom w:w="0" w:type="dxa"/>
            <w:right w:w="108" w:type="dxa"/>
          </w:tblCellMar>
        </w:tblPrEx>
        <w:trPr>
          <w:trHeight w:val="206"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0FF7632E">
            <w:pPr>
              <w:numPr>
                <w:ilvl w:val="0"/>
                <w:numId w:val="1"/>
              </w:numPr>
              <w:spacing w:line="360" w:lineRule="auto"/>
              <w:ind w:left="425" w:leftChars="0" w:hanging="425" w:firstLineChars="0"/>
              <w:jc w:val="center"/>
              <w:rPr>
                <w:rFonts w:hint="eastAsia" w:ascii="宋体" w:hAnsi="宋体" w:eastAsia="宋体" w:cs="宋体"/>
                <w:color w:val="auto"/>
                <w:kern w:val="0"/>
                <w:sz w:val="24"/>
                <w:szCs w:val="24"/>
              </w:rPr>
            </w:pPr>
          </w:p>
        </w:tc>
        <w:tc>
          <w:tcPr>
            <w:tcW w:w="1703" w:type="dxa"/>
            <w:tcBorders>
              <w:top w:val="single" w:color="000000" w:sz="4" w:space="0"/>
              <w:left w:val="nil"/>
              <w:bottom w:val="single" w:color="000000" w:sz="4" w:space="0"/>
              <w:right w:val="single" w:color="auto" w:sz="4" w:space="0"/>
            </w:tcBorders>
            <w:vAlign w:val="center"/>
          </w:tcPr>
          <w:p w14:paraId="55AD5E50">
            <w:pPr>
              <w:spacing w:line="480" w:lineRule="exact"/>
              <w:ind w:left="19" w:hanging="19"/>
              <w:jc w:val="center"/>
              <w:rPr>
                <w:rFonts w:hint="eastAsia" w:ascii="宋体" w:hAnsi="宋体" w:eastAsia="宋体" w:cs="宋体"/>
                <w:color w:val="auto"/>
                <w:kern w:val="0"/>
                <w:sz w:val="24"/>
                <w:szCs w:val="24"/>
              </w:rPr>
            </w:pPr>
            <w:r>
              <w:rPr>
                <w:rFonts w:hint="eastAsia" w:ascii="宋体" w:hAnsi="宋体" w:eastAsia="宋体" w:cs="宋体"/>
                <w:color w:val="auto"/>
                <w:sz w:val="24"/>
                <w:szCs w:val="24"/>
                <w:lang w:val="en-US" w:eastAsia="zh-CN"/>
              </w:rPr>
              <w:t>采购人</w:t>
            </w:r>
          </w:p>
        </w:tc>
        <w:tc>
          <w:tcPr>
            <w:tcW w:w="7057" w:type="dxa"/>
            <w:tcBorders>
              <w:top w:val="single" w:color="000000" w:sz="4" w:space="0"/>
              <w:left w:val="single" w:color="auto" w:sz="4" w:space="0"/>
              <w:bottom w:val="single" w:color="000000" w:sz="4" w:space="0"/>
              <w:right w:val="single" w:color="000000" w:sz="4" w:space="0"/>
            </w:tcBorders>
            <w:vAlign w:val="center"/>
          </w:tcPr>
          <w:p w14:paraId="306548A7">
            <w:pPr>
              <w:spacing w:line="480" w:lineRule="exact"/>
              <w:ind w:left="19" w:hanging="19"/>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val="en-US" w:eastAsia="zh-CN" w:bidi="ar-SA"/>
              </w:rPr>
              <w:t>安康市第二中学</w:t>
            </w:r>
          </w:p>
        </w:tc>
      </w:tr>
      <w:tr w14:paraId="74FF8F20">
        <w:tblPrEx>
          <w:tblCellMar>
            <w:top w:w="0" w:type="dxa"/>
            <w:left w:w="108" w:type="dxa"/>
            <w:bottom w:w="0" w:type="dxa"/>
            <w:right w:w="108" w:type="dxa"/>
          </w:tblCellMar>
        </w:tblPrEx>
        <w:trPr>
          <w:trHeight w:val="314"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2FB5DA82">
            <w:pPr>
              <w:numPr>
                <w:ilvl w:val="0"/>
                <w:numId w:val="1"/>
              </w:numPr>
              <w:spacing w:line="360" w:lineRule="auto"/>
              <w:ind w:left="425" w:leftChars="0" w:hanging="425" w:firstLineChars="0"/>
              <w:jc w:val="center"/>
              <w:rPr>
                <w:rFonts w:hint="eastAsia" w:ascii="宋体" w:hAnsi="宋体" w:eastAsia="宋体" w:cs="宋体"/>
                <w:color w:val="auto"/>
                <w:kern w:val="0"/>
                <w:sz w:val="24"/>
                <w:szCs w:val="24"/>
              </w:rPr>
            </w:pPr>
          </w:p>
        </w:tc>
        <w:tc>
          <w:tcPr>
            <w:tcW w:w="1703" w:type="dxa"/>
            <w:tcBorders>
              <w:top w:val="single" w:color="000000" w:sz="4" w:space="0"/>
              <w:left w:val="nil"/>
              <w:bottom w:val="single" w:color="000000" w:sz="4" w:space="0"/>
              <w:right w:val="single" w:color="auto" w:sz="4" w:space="0"/>
            </w:tcBorders>
            <w:vAlign w:val="center"/>
          </w:tcPr>
          <w:p w14:paraId="4EB26DFE">
            <w:pPr>
              <w:spacing w:line="48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采购代理机构</w:t>
            </w:r>
          </w:p>
        </w:tc>
        <w:tc>
          <w:tcPr>
            <w:tcW w:w="7057" w:type="dxa"/>
            <w:tcBorders>
              <w:top w:val="single" w:color="000000" w:sz="4" w:space="0"/>
              <w:left w:val="single" w:color="auto" w:sz="4" w:space="0"/>
              <w:bottom w:val="single" w:color="000000" w:sz="4" w:space="0"/>
              <w:right w:val="single" w:color="000000" w:sz="4" w:space="0"/>
            </w:tcBorders>
            <w:vAlign w:val="center"/>
          </w:tcPr>
          <w:p w14:paraId="4AC7B2F4">
            <w:pPr>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安康尚昊招标代理有限公司</w:t>
            </w:r>
          </w:p>
        </w:tc>
      </w:tr>
      <w:tr w14:paraId="1EBC2CC5">
        <w:tblPrEx>
          <w:tblCellMar>
            <w:top w:w="0" w:type="dxa"/>
            <w:left w:w="108" w:type="dxa"/>
            <w:bottom w:w="0" w:type="dxa"/>
            <w:right w:w="108" w:type="dxa"/>
          </w:tblCellMar>
        </w:tblPrEx>
        <w:trPr>
          <w:trHeight w:val="336" w:hRule="atLeast"/>
        </w:trPr>
        <w:tc>
          <w:tcPr>
            <w:tcW w:w="705" w:type="dxa"/>
            <w:tcBorders>
              <w:top w:val="single" w:color="000000" w:sz="4" w:space="0"/>
              <w:left w:val="single" w:color="000000" w:sz="4" w:space="0"/>
              <w:bottom w:val="single" w:color="auto" w:sz="4" w:space="0"/>
              <w:right w:val="single" w:color="000000" w:sz="4" w:space="0"/>
            </w:tcBorders>
            <w:vAlign w:val="center"/>
          </w:tcPr>
          <w:p w14:paraId="01648026">
            <w:pPr>
              <w:numPr>
                <w:ilvl w:val="0"/>
                <w:numId w:val="1"/>
              </w:numPr>
              <w:spacing w:line="360" w:lineRule="auto"/>
              <w:ind w:left="425" w:leftChars="0" w:hanging="425" w:firstLineChars="0"/>
              <w:jc w:val="center"/>
              <w:rPr>
                <w:rFonts w:hint="eastAsia" w:ascii="宋体" w:hAnsi="宋体" w:eastAsia="宋体" w:cs="宋体"/>
                <w:color w:val="auto"/>
                <w:kern w:val="0"/>
                <w:sz w:val="24"/>
                <w:szCs w:val="24"/>
              </w:rPr>
            </w:pPr>
          </w:p>
        </w:tc>
        <w:tc>
          <w:tcPr>
            <w:tcW w:w="1703" w:type="dxa"/>
            <w:tcBorders>
              <w:top w:val="single" w:color="000000" w:sz="4" w:space="0"/>
              <w:left w:val="nil"/>
              <w:bottom w:val="single" w:color="auto" w:sz="4" w:space="0"/>
              <w:right w:val="single" w:color="auto" w:sz="4" w:space="0"/>
            </w:tcBorders>
            <w:vAlign w:val="center"/>
          </w:tcPr>
          <w:p w14:paraId="117620C3">
            <w:pPr>
              <w:spacing w:line="480" w:lineRule="exact"/>
              <w:jc w:val="center"/>
              <w:rPr>
                <w:rFonts w:hint="eastAsia" w:ascii="宋体" w:hAnsi="宋体" w:eastAsia="宋体" w:cs="宋体"/>
                <w:color w:val="auto"/>
                <w:kern w:val="0"/>
                <w:sz w:val="24"/>
                <w:szCs w:val="24"/>
                <w:highlight w:val="red"/>
              </w:rPr>
            </w:pPr>
            <w:r>
              <w:rPr>
                <w:rFonts w:hint="eastAsia" w:ascii="宋体" w:hAnsi="宋体" w:eastAsia="宋体" w:cs="宋体"/>
                <w:color w:val="auto"/>
                <w:sz w:val="24"/>
                <w:szCs w:val="24"/>
              </w:rPr>
              <w:t>项目名</w:t>
            </w:r>
            <w:r>
              <w:rPr>
                <w:rFonts w:hint="eastAsia" w:ascii="宋体" w:hAnsi="宋体" w:eastAsia="宋体" w:cs="宋体"/>
                <w:color w:val="auto"/>
                <w:sz w:val="24"/>
                <w:szCs w:val="24"/>
                <w:lang w:val="en-US" w:eastAsia="zh-CN"/>
              </w:rPr>
              <w:t>称</w:t>
            </w:r>
          </w:p>
        </w:tc>
        <w:tc>
          <w:tcPr>
            <w:tcW w:w="7057" w:type="dxa"/>
            <w:tcBorders>
              <w:top w:val="single" w:color="000000" w:sz="4" w:space="0"/>
              <w:left w:val="single" w:color="auto" w:sz="4" w:space="0"/>
              <w:bottom w:val="single" w:color="000000" w:sz="4" w:space="0"/>
              <w:right w:val="single" w:color="000000" w:sz="4" w:space="0"/>
            </w:tcBorders>
            <w:vAlign w:val="center"/>
          </w:tcPr>
          <w:p w14:paraId="7A0C628B">
            <w:pPr>
              <w:spacing w:line="480"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安康市第二中学教学实验楼安装隐形防盗网项目（二次）</w:t>
            </w:r>
          </w:p>
        </w:tc>
      </w:tr>
      <w:tr w14:paraId="11479E5B">
        <w:tblPrEx>
          <w:tblCellMar>
            <w:top w:w="0" w:type="dxa"/>
            <w:left w:w="108" w:type="dxa"/>
            <w:bottom w:w="0" w:type="dxa"/>
            <w:right w:w="108" w:type="dxa"/>
          </w:tblCellMar>
        </w:tblPrEx>
        <w:trPr>
          <w:trHeight w:val="309" w:hRule="atLeast"/>
        </w:trPr>
        <w:tc>
          <w:tcPr>
            <w:tcW w:w="705" w:type="dxa"/>
            <w:tcBorders>
              <w:top w:val="single" w:color="auto" w:sz="4" w:space="0"/>
              <w:left w:val="single" w:color="000000" w:sz="4" w:space="0"/>
              <w:right w:val="single" w:color="000000" w:sz="4" w:space="0"/>
            </w:tcBorders>
            <w:vAlign w:val="center"/>
          </w:tcPr>
          <w:p w14:paraId="5222E9A3">
            <w:pPr>
              <w:numPr>
                <w:ilvl w:val="0"/>
                <w:numId w:val="1"/>
              </w:numPr>
              <w:spacing w:line="360" w:lineRule="auto"/>
              <w:ind w:left="425" w:leftChars="0" w:hanging="425" w:firstLineChars="0"/>
              <w:jc w:val="center"/>
              <w:rPr>
                <w:rFonts w:hint="eastAsia" w:ascii="宋体" w:hAnsi="宋体" w:eastAsia="宋体" w:cs="宋体"/>
                <w:color w:val="auto"/>
                <w:kern w:val="0"/>
                <w:sz w:val="24"/>
                <w:szCs w:val="24"/>
              </w:rPr>
            </w:pPr>
          </w:p>
        </w:tc>
        <w:tc>
          <w:tcPr>
            <w:tcW w:w="1703" w:type="dxa"/>
            <w:tcBorders>
              <w:top w:val="single" w:color="auto" w:sz="4" w:space="0"/>
              <w:left w:val="nil"/>
              <w:right w:val="single" w:color="auto" w:sz="4" w:space="0"/>
            </w:tcBorders>
            <w:vAlign w:val="center"/>
          </w:tcPr>
          <w:p w14:paraId="2ECDBB7A">
            <w:pPr>
              <w:spacing w:line="480" w:lineRule="exact"/>
              <w:jc w:val="center"/>
              <w:rPr>
                <w:rFonts w:hint="eastAsia" w:ascii="宋体" w:hAnsi="宋体" w:eastAsia="宋体" w:cs="宋体"/>
                <w:color w:val="auto"/>
                <w:kern w:val="0"/>
                <w:sz w:val="24"/>
                <w:szCs w:val="24"/>
                <w:highlight w:val="red"/>
                <w:lang w:eastAsia="zh-CN"/>
              </w:rPr>
            </w:pPr>
            <w:r>
              <w:rPr>
                <w:rFonts w:hint="eastAsia" w:ascii="宋体" w:hAnsi="宋体" w:eastAsia="宋体" w:cs="宋体"/>
                <w:color w:val="auto"/>
                <w:sz w:val="24"/>
                <w:szCs w:val="24"/>
                <w:lang w:val="en-US" w:eastAsia="zh-CN"/>
              </w:rPr>
              <w:t>预算金额</w:t>
            </w:r>
          </w:p>
        </w:tc>
        <w:tc>
          <w:tcPr>
            <w:tcW w:w="7057" w:type="dxa"/>
            <w:tcBorders>
              <w:top w:val="single" w:color="000000" w:sz="4" w:space="0"/>
              <w:left w:val="single" w:color="auto" w:sz="4" w:space="0"/>
              <w:right w:val="single" w:color="000000" w:sz="4" w:space="0"/>
            </w:tcBorders>
            <w:vAlign w:val="center"/>
          </w:tcPr>
          <w:p w14:paraId="28A947AA">
            <w:pPr>
              <w:spacing w:line="480" w:lineRule="exac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250000.00元</w:t>
            </w:r>
          </w:p>
        </w:tc>
      </w:tr>
      <w:tr w14:paraId="6CD61CB4">
        <w:tblPrEx>
          <w:tblCellMar>
            <w:top w:w="0" w:type="dxa"/>
            <w:left w:w="108" w:type="dxa"/>
            <w:bottom w:w="0" w:type="dxa"/>
            <w:right w:w="108" w:type="dxa"/>
          </w:tblCellMar>
        </w:tblPrEx>
        <w:trPr>
          <w:trHeight w:val="504" w:hRule="atLeast"/>
        </w:trPr>
        <w:tc>
          <w:tcPr>
            <w:tcW w:w="705" w:type="dxa"/>
            <w:tcBorders>
              <w:top w:val="single" w:color="000000" w:sz="4" w:space="0"/>
              <w:left w:val="single" w:color="000000" w:sz="4" w:space="0"/>
              <w:bottom w:val="single" w:color="auto" w:sz="4" w:space="0"/>
              <w:right w:val="single" w:color="000000" w:sz="4" w:space="0"/>
            </w:tcBorders>
            <w:vAlign w:val="center"/>
          </w:tcPr>
          <w:p w14:paraId="253B411C">
            <w:pPr>
              <w:numPr>
                <w:ilvl w:val="0"/>
                <w:numId w:val="1"/>
              </w:numPr>
              <w:spacing w:line="360" w:lineRule="auto"/>
              <w:ind w:left="425" w:leftChars="0" w:hanging="425" w:firstLineChars="0"/>
              <w:jc w:val="center"/>
              <w:rPr>
                <w:rFonts w:hint="eastAsia" w:ascii="宋体" w:hAnsi="宋体" w:eastAsia="宋体" w:cs="宋体"/>
                <w:color w:val="auto"/>
                <w:kern w:val="0"/>
                <w:sz w:val="24"/>
                <w:szCs w:val="24"/>
              </w:rPr>
            </w:pPr>
          </w:p>
        </w:tc>
        <w:tc>
          <w:tcPr>
            <w:tcW w:w="1703" w:type="dxa"/>
            <w:tcBorders>
              <w:top w:val="single" w:color="000000" w:sz="4" w:space="0"/>
              <w:left w:val="nil"/>
              <w:bottom w:val="single" w:color="000000" w:sz="4" w:space="0"/>
              <w:right w:val="single" w:color="auto" w:sz="4" w:space="0"/>
            </w:tcBorders>
            <w:vAlign w:val="center"/>
          </w:tcPr>
          <w:p w14:paraId="264EB694">
            <w:pPr>
              <w:spacing w:line="480" w:lineRule="exact"/>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单价最高限价</w:t>
            </w:r>
          </w:p>
        </w:tc>
        <w:tc>
          <w:tcPr>
            <w:tcW w:w="7057" w:type="dxa"/>
            <w:tcBorders>
              <w:top w:val="single" w:color="000000" w:sz="4" w:space="0"/>
              <w:left w:val="single" w:color="auto" w:sz="4" w:space="0"/>
              <w:bottom w:val="single" w:color="000000" w:sz="4" w:space="0"/>
              <w:right w:val="single" w:color="000000" w:sz="4" w:space="0"/>
            </w:tcBorders>
            <w:vAlign w:val="center"/>
          </w:tcPr>
          <w:p w14:paraId="1EB8C5EF">
            <w:pPr>
              <w:spacing w:line="480" w:lineRule="exact"/>
              <w:rPr>
                <w:rFonts w:hint="default" w:ascii="宋体" w:hAnsi="宋体" w:eastAsia="宋体" w:cs="宋体"/>
                <w:b w:val="0"/>
                <w:bCs w:val="0"/>
                <w:color w:val="auto"/>
                <w:sz w:val="24"/>
                <w:szCs w:val="21"/>
                <w:lang w:val="en-US" w:eastAsia="zh-CN"/>
              </w:rPr>
            </w:pPr>
            <w:r>
              <w:rPr>
                <w:rFonts w:hint="eastAsia" w:ascii="宋体" w:hAnsi="宋体" w:eastAsia="宋体" w:cs="宋体"/>
                <w:b w:val="0"/>
                <w:bCs w:val="0"/>
                <w:color w:val="auto"/>
                <w:sz w:val="24"/>
                <w:szCs w:val="21"/>
                <w:lang w:val="en-US" w:eastAsia="zh-CN"/>
              </w:rPr>
              <w:t>120元/㎡</w:t>
            </w:r>
          </w:p>
        </w:tc>
      </w:tr>
      <w:tr w14:paraId="3029F86B">
        <w:tblPrEx>
          <w:tblCellMar>
            <w:top w:w="0" w:type="dxa"/>
            <w:left w:w="108" w:type="dxa"/>
            <w:bottom w:w="0" w:type="dxa"/>
            <w:right w:w="108" w:type="dxa"/>
          </w:tblCellMar>
        </w:tblPrEx>
        <w:trPr>
          <w:trHeight w:val="504" w:hRule="atLeast"/>
        </w:trPr>
        <w:tc>
          <w:tcPr>
            <w:tcW w:w="705" w:type="dxa"/>
            <w:tcBorders>
              <w:top w:val="single" w:color="000000" w:sz="4" w:space="0"/>
              <w:left w:val="single" w:color="000000" w:sz="4" w:space="0"/>
              <w:bottom w:val="single" w:color="auto" w:sz="4" w:space="0"/>
              <w:right w:val="single" w:color="000000" w:sz="4" w:space="0"/>
            </w:tcBorders>
            <w:vAlign w:val="center"/>
          </w:tcPr>
          <w:p w14:paraId="7B515B80">
            <w:pPr>
              <w:numPr>
                <w:ilvl w:val="0"/>
                <w:numId w:val="1"/>
              </w:numPr>
              <w:spacing w:line="360" w:lineRule="auto"/>
              <w:ind w:left="425" w:leftChars="0" w:hanging="425" w:firstLineChars="0"/>
              <w:jc w:val="center"/>
              <w:rPr>
                <w:rFonts w:hint="eastAsia" w:ascii="宋体" w:hAnsi="宋体" w:eastAsia="宋体" w:cs="宋体"/>
                <w:color w:val="auto"/>
                <w:kern w:val="0"/>
                <w:sz w:val="24"/>
                <w:szCs w:val="24"/>
              </w:rPr>
            </w:pPr>
          </w:p>
        </w:tc>
        <w:tc>
          <w:tcPr>
            <w:tcW w:w="1703" w:type="dxa"/>
            <w:tcBorders>
              <w:top w:val="single" w:color="000000" w:sz="4" w:space="0"/>
              <w:left w:val="nil"/>
              <w:bottom w:val="single" w:color="000000" w:sz="4" w:space="0"/>
              <w:right w:val="single" w:color="auto" w:sz="4" w:space="0"/>
            </w:tcBorders>
            <w:vAlign w:val="center"/>
          </w:tcPr>
          <w:p w14:paraId="07D24F71">
            <w:pPr>
              <w:spacing w:line="48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投标报价</w:t>
            </w:r>
          </w:p>
        </w:tc>
        <w:tc>
          <w:tcPr>
            <w:tcW w:w="7057" w:type="dxa"/>
            <w:tcBorders>
              <w:top w:val="single" w:color="000000" w:sz="4" w:space="0"/>
              <w:left w:val="single" w:color="auto" w:sz="4" w:space="0"/>
              <w:bottom w:val="single" w:color="000000" w:sz="4" w:space="0"/>
              <w:right w:val="single" w:color="000000" w:sz="4" w:space="0"/>
            </w:tcBorders>
            <w:vAlign w:val="center"/>
          </w:tcPr>
          <w:p w14:paraId="261009BB">
            <w:pPr>
              <w:spacing w:line="480" w:lineRule="exact"/>
              <w:rPr>
                <w:rFonts w:hint="eastAsia" w:ascii="宋体" w:hAnsi="宋体" w:eastAsia="宋体" w:cs="宋体"/>
                <w:color w:val="auto"/>
                <w:kern w:val="0"/>
                <w:sz w:val="24"/>
                <w:szCs w:val="24"/>
              </w:rPr>
            </w:pPr>
            <w:r>
              <w:rPr>
                <w:rFonts w:hint="eastAsia" w:ascii="宋体" w:hAnsi="宋体" w:eastAsia="宋体" w:cs="宋体"/>
                <w:i w:val="0"/>
                <w:iCs/>
                <w:color w:val="auto"/>
                <w:kern w:val="2"/>
                <w:sz w:val="24"/>
                <w:szCs w:val="24"/>
                <w:u w:val="none"/>
                <w:lang w:val="en-US" w:eastAsia="zh-CN" w:bidi="ar-SA"/>
              </w:rPr>
              <w:t>本项目采取报单价方式，供应商所投单价不得超过单价最高限价，否则按无效投标处理。</w:t>
            </w:r>
            <w:r>
              <w:rPr>
                <w:rFonts w:hint="eastAsia" w:ascii="宋体" w:hAnsi="宋体" w:eastAsia="宋体" w:cs="宋体"/>
                <w:b w:val="0"/>
                <w:bCs w:val="0"/>
                <w:color w:val="auto"/>
                <w:sz w:val="24"/>
                <w:szCs w:val="21"/>
                <w:lang w:val="en-US" w:eastAsia="zh-CN"/>
              </w:rPr>
              <w:t>供应商应充分考虑各种费用、市场风险、责任、合同主要条款和付款条件等，投标单价不受市场价格及工作量变化的影响。</w:t>
            </w:r>
          </w:p>
        </w:tc>
      </w:tr>
      <w:tr w14:paraId="0122CCCA">
        <w:tblPrEx>
          <w:tblCellMar>
            <w:top w:w="0" w:type="dxa"/>
            <w:left w:w="108" w:type="dxa"/>
            <w:bottom w:w="0" w:type="dxa"/>
            <w:right w:w="108" w:type="dxa"/>
          </w:tblCellMar>
        </w:tblPrEx>
        <w:trPr>
          <w:trHeight w:val="280" w:hRule="atLeast"/>
        </w:trPr>
        <w:tc>
          <w:tcPr>
            <w:tcW w:w="705" w:type="dxa"/>
            <w:tcBorders>
              <w:top w:val="single" w:color="auto" w:sz="4" w:space="0"/>
              <w:left w:val="single" w:color="auto" w:sz="4" w:space="0"/>
              <w:bottom w:val="single" w:color="auto" w:sz="4" w:space="0"/>
              <w:right w:val="single" w:color="auto" w:sz="4" w:space="0"/>
            </w:tcBorders>
            <w:vAlign w:val="top"/>
          </w:tcPr>
          <w:p w14:paraId="1160FAD7">
            <w:pPr>
              <w:keepNext w:val="0"/>
              <w:keepLines w:val="0"/>
              <w:pageBreakBefore w:val="0"/>
              <w:widowControl w:val="0"/>
              <w:suppressLineNumbers w:val="0"/>
              <w:kinsoku/>
              <w:wordWrap/>
              <w:topLinePunct w:val="0"/>
              <w:autoSpaceDE/>
              <w:autoSpaceDN/>
              <w:bidi w:val="0"/>
              <w:spacing w:before="0" w:beforeAutospacing="0" w:after="0" w:afterAutospacing="0" w:line="460" w:lineRule="exact"/>
              <w:ind w:left="0" w:right="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1703" w:type="dxa"/>
            <w:tcBorders>
              <w:top w:val="single" w:color="000000" w:sz="4" w:space="0"/>
              <w:left w:val="single" w:color="auto" w:sz="4" w:space="0"/>
              <w:bottom w:val="single" w:color="auto" w:sz="4" w:space="0"/>
              <w:right w:val="single" w:color="auto" w:sz="4" w:space="0"/>
            </w:tcBorders>
            <w:vAlign w:val="top"/>
          </w:tcPr>
          <w:p w14:paraId="1F327FF5">
            <w:pPr>
              <w:keepNext w:val="0"/>
              <w:keepLines w:val="0"/>
              <w:pageBreakBefore w:val="0"/>
              <w:widowControl w:val="0"/>
              <w:suppressLineNumbers w:val="0"/>
              <w:kinsoku/>
              <w:wordWrap/>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合同履行</w:t>
            </w:r>
            <w:r>
              <w:rPr>
                <w:rFonts w:hint="eastAsia" w:ascii="宋体" w:hAnsi="宋体" w:eastAsia="宋体" w:cs="宋体"/>
                <w:color w:val="auto"/>
                <w:sz w:val="24"/>
                <w:szCs w:val="24"/>
              </w:rPr>
              <w:t>期</w:t>
            </w:r>
          </w:p>
        </w:tc>
        <w:tc>
          <w:tcPr>
            <w:tcW w:w="7057" w:type="dxa"/>
            <w:tcBorders>
              <w:top w:val="single" w:color="000000" w:sz="4" w:space="0"/>
              <w:left w:val="single" w:color="auto" w:sz="4" w:space="0"/>
              <w:bottom w:val="single" w:color="auto" w:sz="4" w:space="0"/>
              <w:right w:val="single" w:color="000000" w:sz="4" w:space="0"/>
            </w:tcBorders>
            <w:vAlign w:val="top"/>
          </w:tcPr>
          <w:p w14:paraId="4C93DDD3">
            <w:pPr>
              <w:keepNext w:val="0"/>
              <w:keepLines w:val="0"/>
              <w:pageBreakBefore w:val="0"/>
              <w:widowControl w:val="0"/>
              <w:suppressLineNumbers w:val="0"/>
              <w:kinsoku/>
              <w:wordWrap/>
              <w:topLinePunct w:val="0"/>
              <w:autoSpaceDE/>
              <w:autoSpaceDN/>
              <w:bidi w:val="0"/>
              <w:spacing w:before="0" w:beforeAutospacing="0" w:after="0" w:afterAutospacing="0" w:line="460" w:lineRule="exact"/>
              <w:ind w:left="0" w:right="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自合同生效之日起20日历天内完成</w:t>
            </w:r>
          </w:p>
        </w:tc>
      </w:tr>
      <w:tr w14:paraId="1CA694AB">
        <w:tblPrEx>
          <w:tblCellMar>
            <w:top w:w="0" w:type="dxa"/>
            <w:left w:w="108" w:type="dxa"/>
            <w:bottom w:w="0" w:type="dxa"/>
            <w:right w:w="108" w:type="dxa"/>
          </w:tblCellMar>
        </w:tblPrEx>
        <w:trPr>
          <w:trHeight w:val="483" w:hRule="atLeast"/>
        </w:trPr>
        <w:tc>
          <w:tcPr>
            <w:tcW w:w="705" w:type="dxa"/>
            <w:tcBorders>
              <w:top w:val="single" w:color="auto" w:sz="4" w:space="0"/>
              <w:left w:val="single" w:color="auto" w:sz="4" w:space="0"/>
              <w:bottom w:val="single" w:color="auto" w:sz="4" w:space="0"/>
              <w:right w:val="single" w:color="auto" w:sz="4" w:space="0"/>
            </w:tcBorders>
            <w:vAlign w:val="top"/>
          </w:tcPr>
          <w:p w14:paraId="481BB1E5">
            <w:pPr>
              <w:keepNext w:val="0"/>
              <w:keepLines w:val="0"/>
              <w:pageBreakBefore w:val="0"/>
              <w:widowControl w:val="0"/>
              <w:suppressLineNumbers w:val="0"/>
              <w:kinsoku/>
              <w:wordWrap/>
              <w:topLinePunct w:val="0"/>
              <w:autoSpaceDE/>
              <w:autoSpaceDN/>
              <w:bidi w:val="0"/>
              <w:spacing w:before="0" w:beforeAutospacing="0" w:after="0" w:afterAutospacing="0" w:line="460" w:lineRule="exact"/>
              <w:ind w:left="0" w:right="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1703" w:type="dxa"/>
            <w:tcBorders>
              <w:top w:val="single" w:color="000000" w:sz="4" w:space="0"/>
              <w:left w:val="single" w:color="auto" w:sz="4" w:space="0"/>
              <w:bottom w:val="single" w:color="auto" w:sz="4" w:space="0"/>
              <w:right w:val="single" w:color="auto" w:sz="4" w:space="0"/>
            </w:tcBorders>
            <w:vAlign w:val="top"/>
          </w:tcPr>
          <w:p w14:paraId="67EFBFF6">
            <w:pPr>
              <w:keepNext w:val="0"/>
              <w:keepLines w:val="0"/>
              <w:pageBreakBefore w:val="0"/>
              <w:widowControl w:val="0"/>
              <w:suppressLineNumbers w:val="0"/>
              <w:kinsoku/>
              <w:wordWrap/>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工程</w:t>
            </w:r>
            <w:r>
              <w:rPr>
                <w:rFonts w:hint="eastAsia" w:ascii="宋体" w:hAnsi="宋体" w:eastAsia="宋体" w:cs="宋体"/>
                <w:color w:val="auto"/>
                <w:sz w:val="24"/>
                <w:szCs w:val="24"/>
              </w:rPr>
              <w:t>地点</w:t>
            </w:r>
          </w:p>
        </w:tc>
        <w:tc>
          <w:tcPr>
            <w:tcW w:w="7057" w:type="dxa"/>
            <w:tcBorders>
              <w:top w:val="single" w:color="000000" w:sz="4" w:space="0"/>
              <w:left w:val="single" w:color="auto" w:sz="4" w:space="0"/>
              <w:bottom w:val="single" w:color="auto" w:sz="4" w:space="0"/>
              <w:right w:val="single" w:color="000000" w:sz="4" w:space="0"/>
            </w:tcBorders>
            <w:vAlign w:val="top"/>
          </w:tcPr>
          <w:p w14:paraId="6752E045">
            <w:pPr>
              <w:keepNext w:val="0"/>
              <w:keepLines w:val="0"/>
              <w:pageBreakBefore w:val="0"/>
              <w:widowControl w:val="0"/>
              <w:suppressLineNumbers w:val="0"/>
              <w:kinsoku/>
              <w:wordWrap/>
              <w:topLinePunct w:val="0"/>
              <w:autoSpaceDE/>
              <w:autoSpaceDN/>
              <w:bidi w:val="0"/>
              <w:spacing w:before="0" w:beforeAutospacing="0" w:after="0" w:afterAutospacing="0" w:line="460" w:lineRule="exact"/>
              <w:ind w:left="0" w:right="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采购人指定地点</w:t>
            </w:r>
          </w:p>
        </w:tc>
      </w:tr>
      <w:tr w14:paraId="346DCD21">
        <w:tblPrEx>
          <w:tblCellMar>
            <w:top w:w="0" w:type="dxa"/>
            <w:left w:w="108" w:type="dxa"/>
            <w:bottom w:w="0" w:type="dxa"/>
            <w:right w:w="108" w:type="dxa"/>
          </w:tblCellMar>
        </w:tblPrEx>
        <w:trPr>
          <w:trHeight w:val="637" w:hRule="atLeast"/>
        </w:trPr>
        <w:tc>
          <w:tcPr>
            <w:tcW w:w="705" w:type="dxa"/>
            <w:tcBorders>
              <w:top w:val="single" w:color="auto" w:sz="4" w:space="0"/>
              <w:left w:val="single" w:color="auto" w:sz="4" w:space="0"/>
              <w:bottom w:val="single" w:color="auto" w:sz="4" w:space="0"/>
              <w:right w:val="single" w:color="auto" w:sz="4" w:space="0"/>
            </w:tcBorders>
            <w:vAlign w:val="center"/>
          </w:tcPr>
          <w:p w14:paraId="7338E8F8">
            <w:pPr>
              <w:numPr>
                <w:ilvl w:val="0"/>
                <w:numId w:val="0"/>
              </w:numPr>
              <w:spacing w:line="360" w:lineRule="auto"/>
              <w:ind w:leftChars="0"/>
              <w:jc w:val="both"/>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8</w:t>
            </w:r>
          </w:p>
        </w:tc>
        <w:tc>
          <w:tcPr>
            <w:tcW w:w="1703" w:type="dxa"/>
            <w:tcBorders>
              <w:top w:val="single" w:color="000000" w:sz="4" w:space="0"/>
              <w:left w:val="single" w:color="auto" w:sz="4" w:space="0"/>
              <w:bottom w:val="single" w:color="auto" w:sz="4" w:space="0"/>
              <w:right w:val="single" w:color="auto" w:sz="4" w:space="0"/>
            </w:tcBorders>
            <w:vAlign w:val="center"/>
          </w:tcPr>
          <w:p w14:paraId="2DC1ABEC">
            <w:pPr>
              <w:spacing w:line="259"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rPr>
              <w:t>资格审查方式</w:t>
            </w:r>
          </w:p>
        </w:tc>
        <w:tc>
          <w:tcPr>
            <w:tcW w:w="7057" w:type="dxa"/>
            <w:tcBorders>
              <w:top w:val="single" w:color="000000" w:sz="4" w:space="0"/>
              <w:left w:val="single" w:color="auto" w:sz="4" w:space="0"/>
              <w:bottom w:val="single" w:color="auto" w:sz="4" w:space="0"/>
              <w:right w:val="single" w:color="000000" w:sz="4" w:space="0"/>
            </w:tcBorders>
            <w:vAlign w:val="center"/>
          </w:tcPr>
          <w:p w14:paraId="42F1A2D5">
            <w:pPr>
              <w:spacing w:line="259"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rPr>
              <w:t>资格后审</w:t>
            </w:r>
          </w:p>
        </w:tc>
      </w:tr>
      <w:tr w14:paraId="3841BEAC">
        <w:tblPrEx>
          <w:tblCellMar>
            <w:top w:w="0" w:type="dxa"/>
            <w:left w:w="108" w:type="dxa"/>
            <w:bottom w:w="0" w:type="dxa"/>
            <w:right w:w="108" w:type="dxa"/>
          </w:tblCellMar>
        </w:tblPrEx>
        <w:trPr>
          <w:trHeight w:val="90" w:hRule="atLeast"/>
        </w:trPr>
        <w:tc>
          <w:tcPr>
            <w:tcW w:w="705" w:type="dxa"/>
            <w:tcBorders>
              <w:top w:val="single" w:color="auto" w:sz="4" w:space="0"/>
              <w:left w:val="single" w:color="000000" w:sz="4" w:space="0"/>
              <w:bottom w:val="single" w:color="000000" w:sz="4" w:space="0"/>
              <w:right w:val="single" w:color="000000" w:sz="4" w:space="0"/>
            </w:tcBorders>
            <w:vAlign w:val="center"/>
          </w:tcPr>
          <w:p w14:paraId="23278FD3">
            <w:pPr>
              <w:numPr>
                <w:ilvl w:val="0"/>
                <w:numId w:val="0"/>
              </w:numPr>
              <w:spacing w:line="360" w:lineRule="auto"/>
              <w:ind w:leftChars="0"/>
              <w:jc w:val="both"/>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9</w:t>
            </w:r>
          </w:p>
        </w:tc>
        <w:tc>
          <w:tcPr>
            <w:tcW w:w="1703" w:type="dxa"/>
            <w:tcBorders>
              <w:top w:val="single" w:color="000000" w:sz="4" w:space="0"/>
              <w:left w:val="nil"/>
              <w:bottom w:val="single" w:color="000000" w:sz="4" w:space="0"/>
              <w:right w:val="single" w:color="auto" w:sz="4" w:space="0"/>
            </w:tcBorders>
            <w:vAlign w:val="center"/>
          </w:tcPr>
          <w:p w14:paraId="1A73020C">
            <w:pPr>
              <w:spacing w:line="4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付款方式</w:t>
            </w:r>
          </w:p>
        </w:tc>
        <w:tc>
          <w:tcPr>
            <w:tcW w:w="7057" w:type="dxa"/>
            <w:tcBorders>
              <w:top w:val="single" w:color="000000" w:sz="4" w:space="0"/>
              <w:left w:val="single" w:color="auto" w:sz="4" w:space="0"/>
              <w:bottom w:val="single" w:color="000000" w:sz="4" w:space="0"/>
              <w:right w:val="single" w:color="000000" w:sz="4" w:space="0"/>
            </w:tcBorders>
            <w:vAlign w:val="center"/>
          </w:tcPr>
          <w:p w14:paraId="44D2DDA7">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工程验收合格后根据实际面积据实结算，3个月内支付合同总价款的100%</w:t>
            </w:r>
          </w:p>
        </w:tc>
      </w:tr>
      <w:tr w14:paraId="4FF1996C">
        <w:tblPrEx>
          <w:tblCellMar>
            <w:top w:w="0" w:type="dxa"/>
            <w:left w:w="108" w:type="dxa"/>
            <w:bottom w:w="0" w:type="dxa"/>
            <w:right w:w="108" w:type="dxa"/>
          </w:tblCellMar>
        </w:tblPrEx>
        <w:trPr>
          <w:trHeight w:val="378"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6386D953">
            <w:pPr>
              <w:numPr>
                <w:ilvl w:val="0"/>
                <w:numId w:val="0"/>
              </w:numPr>
              <w:spacing w:line="360" w:lineRule="auto"/>
              <w:ind w:leftChars="0"/>
              <w:jc w:val="both"/>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10</w:t>
            </w:r>
          </w:p>
        </w:tc>
        <w:tc>
          <w:tcPr>
            <w:tcW w:w="1703" w:type="dxa"/>
            <w:tcBorders>
              <w:top w:val="single" w:color="000000" w:sz="4" w:space="0"/>
              <w:left w:val="nil"/>
              <w:bottom w:val="single" w:color="000000" w:sz="4" w:space="0"/>
              <w:right w:val="single" w:color="auto" w:sz="4" w:space="0"/>
            </w:tcBorders>
            <w:vAlign w:val="center"/>
          </w:tcPr>
          <w:p w14:paraId="20E6315B">
            <w:pPr>
              <w:keepNext w:val="0"/>
              <w:keepLines w:val="0"/>
              <w:pageBreakBefore w:val="0"/>
              <w:widowControl w:val="0"/>
              <w:suppressLineNumbers w:val="0"/>
              <w:kinsoku/>
              <w:wordWrap/>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质保期</w:t>
            </w:r>
          </w:p>
        </w:tc>
        <w:tc>
          <w:tcPr>
            <w:tcW w:w="7057" w:type="dxa"/>
            <w:tcBorders>
              <w:top w:val="single" w:color="000000" w:sz="4" w:space="0"/>
              <w:left w:val="single" w:color="auto" w:sz="4" w:space="0"/>
              <w:bottom w:val="single" w:color="000000" w:sz="4" w:space="0"/>
              <w:right w:val="single" w:color="000000" w:sz="4" w:space="0"/>
            </w:tcBorders>
            <w:vAlign w:val="bottom"/>
          </w:tcPr>
          <w:p w14:paraId="13DB1A4D">
            <w:pPr>
              <w:spacing w:line="259" w:lineRule="auto"/>
              <w:jc w:val="both"/>
              <w:rPr>
                <w:rFonts w:hint="default" w:ascii="宋体" w:hAnsi="宋体" w:eastAsia="宋体" w:cs="宋体"/>
                <w:color w:val="auto"/>
                <w:kern w:val="0"/>
                <w:sz w:val="24"/>
                <w:szCs w:val="24"/>
                <w:lang w:val="en-US"/>
              </w:rPr>
            </w:pPr>
            <w:r>
              <w:rPr>
                <w:rFonts w:hint="default" w:ascii="宋体" w:hAnsi="宋体" w:eastAsia="宋体" w:cs="宋体"/>
                <w:b w:val="0"/>
                <w:bCs/>
                <w:color w:val="auto"/>
                <w:sz w:val="24"/>
                <w:szCs w:val="24"/>
                <w:lang w:val="en-US" w:eastAsia="zh-CN"/>
              </w:rPr>
              <w:t>≥</w:t>
            </w:r>
            <w:r>
              <w:rPr>
                <w:rFonts w:hint="eastAsia" w:ascii="宋体" w:hAnsi="宋体" w:eastAsia="宋体" w:cs="宋体"/>
                <w:b w:val="0"/>
                <w:bCs/>
                <w:color w:val="auto"/>
                <w:sz w:val="24"/>
                <w:szCs w:val="24"/>
                <w:lang w:val="en-US" w:eastAsia="zh-CN"/>
              </w:rPr>
              <w:t>2年</w:t>
            </w:r>
          </w:p>
        </w:tc>
      </w:tr>
      <w:tr w14:paraId="28DE49D7">
        <w:tblPrEx>
          <w:tblCellMar>
            <w:top w:w="0" w:type="dxa"/>
            <w:left w:w="108" w:type="dxa"/>
            <w:bottom w:w="0" w:type="dxa"/>
            <w:right w:w="108" w:type="dxa"/>
          </w:tblCellMar>
        </w:tblPrEx>
        <w:trPr>
          <w:trHeight w:val="378"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B3545">
            <w:pPr>
              <w:numPr>
                <w:ilvl w:val="0"/>
                <w:numId w:val="0"/>
              </w:numPr>
              <w:spacing w:line="360" w:lineRule="auto"/>
              <w:ind w:left="0" w:leftChars="0" w:firstLine="0" w:firstLineChars="0"/>
              <w:jc w:val="both"/>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rPr>
              <w:t>11</w:t>
            </w:r>
          </w:p>
        </w:tc>
        <w:tc>
          <w:tcPr>
            <w:tcW w:w="1703" w:type="dxa"/>
            <w:tcBorders>
              <w:top w:val="single" w:color="000000" w:sz="4" w:space="0"/>
              <w:left w:val="nil"/>
              <w:bottom w:val="single" w:color="000000" w:sz="4" w:space="0"/>
              <w:right w:val="single" w:color="auto" w:sz="4" w:space="0"/>
            </w:tcBorders>
            <w:shd w:val="clear" w:color="auto" w:fill="auto"/>
            <w:vAlign w:val="center"/>
          </w:tcPr>
          <w:p w14:paraId="5BF08726">
            <w:pPr>
              <w:keepNext w:val="0"/>
              <w:keepLines w:val="0"/>
              <w:pageBreakBefore w:val="0"/>
              <w:widowControl w:val="0"/>
              <w:suppressLineNumbers w:val="0"/>
              <w:kinsoku/>
              <w:wordWrap/>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投标有效期</w:t>
            </w:r>
          </w:p>
        </w:tc>
        <w:tc>
          <w:tcPr>
            <w:tcW w:w="7057" w:type="dxa"/>
            <w:tcBorders>
              <w:top w:val="single" w:color="000000" w:sz="4" w:space="0"/>
              <w:left w:val="single" w:color="auto" w:sz="4" w:space="0"/>
              <w:bottom w:val="single" w:color="000000" w:sz="4" w:space="0"/>
              <w:right w:val="single" w:color="000000" w:sz="4" w:space="0"/>
            </w:tcBorders>
            <w:shd w:val="clear" w:color="auto" w:fill="auto"/>
            <w:vAlign w:val="center"/>
          </w:tcPr>
          <w:p w14:paraId="76316BF8">
            <w:pPr>
              <w:spacing w:line="460" w:lineRule="exac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投标文件递交截止时间起算，投标有效期为90日历天</w:t>
            </w:r>
          </w:p>
        </w:tc>
      </w:tr>
      <w:tr w14:paraId="570A4551">
        <w:tblPrEx>
          <w:tblCellMar>
            <w:top w:w="0" w:type="dxa"/>
            <w:left w:w="108" w:type="dxa"/>
            <w:bottom w:w="0" w:type="dxa"/>
            <w:right w:w="108" w:type="dxa"/>
          </w:tblCellMar>
        </w:tblPrEx>
        <w:trPr>
          <w:trHeight w:val="481"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044AD123">
            <w:pPr>
              <w:numPr>
                <w:ilvl w:val="0"/>
                <w:numId w:val="0"/>
              </w:numPr>
              <w:spacing w:line="360" w:lineRule="auto"/>
              <w:ind w:leftChars="0"/>
              <w:jc w:val="both"/>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12</w:t>
            </w:r>
          </w:p>
        </w:tc>
        <w:tc>
          <w:tcPr>
            <w:tcW w:w="1703" w:type="dxa"/>
            <w:tcBorders>
              <w:top w:val="single" w:color="000000" w:sz="4" w:space="0"/>
              <w:left w:val="nil"/>
              <w:bottom w:val="single" w:color="000000" w:sz="4" w:space="0"/>
              <w:right w:val="single" w:color="auto" w:sz="4" w:space="0"/>
            </w:tcBorders>
            <w:vAlign w:val="center"/>
          </w:tcPr>
          <w:p w14:paraId="7357E869">
            <w:pPr>
              <w:keepNext w:val="0"/>
              <w:keepLines w:val="0"/>
              <w:pageBreakBefore w:val="0"/>
              <w:widowControl w:val="0"/>
              <w:suppressLineNumbers w:val="0"/>
              <w:kinsoku/>
              <w:wordWrap/>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投标文件制作</w:t>
            </w:r>
          </w:p>
          <w:p w14:paraId="2218332B">
            <w:pPr>
              <w:keepNext w:val="0"/>
              <w:keepLines w:val="0"/>
              <w:pageBreakBefore w:val="0"/>
              <w:widowControl w:val="0"/>
              <w:suppressLineNumbers w:val="0"/>
              <w:kinsoku/>
              <w:wordWrap/>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及份数</w:t>
            </w:r>
          </w:p>
        </w:tc>
        <w:tc>
          <w:tcPr>
            <w:tcW w:w="7057" w:type="dxa"/>
            <w:tcBorders>
              <w:top w:val="single" w:color="000000" w:sz="4" w:space="0"/>
              <w:left w:val="single" w:color="auto" w:sz="4" w:space="0"/>
              <w:bottom w:val="single" w:color="000000" w:sz="4" w:space="0"/>
              <w:right w:val="single" w:color="000000" w:sz="4" w:space="0"/>
            </w:tcBorders>
            <w:vAlign w:val="center"/>
          </w:tcPr>
          <w:p w14:paraId="1142452B">
            <w:pPr>
              <w:keepNext w:val="0"/>
              <w:keepLines w:val="0"/>
              <w:pageBreakBefore w:val="0"/>
              <w:widowControl/>
              <w:suppressLineNumbers w:val="0"/>
              <w:kinsoku/>
              <w:wordWrap/>
              <w:topLinePunct w:val="0"/>
              <w:autoSpaceDE/>
              <w:autoSpaceDN/>
              <w:bidi w:val="0"/>
              <w:spacing w:before="0" w:beforeAutospacing="0" w:after="0" w:afterAutospacing="0" w:line="460" w:lineRule="exact"/>
              <w:ind w:left="0" w:leftChars="0" w:right="0" w:rightChars="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sz w:val="24"/>
                <w:szCs w:val="24"/>
                <w:lang w:val="en-US" w:eastAsia="zh-CN"/>
              </w:rPr>
              <w:t>资格证明文件</w:t>
            </w:r>
            <w:r>
              <w:rPr>
                <w:rFonts w:hint="eastAsia" w:ascii="宋体" w:hAnsi="宋体" w:eastAsia="宋体" w:cs="宋体"/>
                <w:color w:val="auto"/>
                <w:sz w:val="24"/>
                <w:szCs w:val="24"/>
              </w:rPr>
              <w:t>壹份</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正本壹份，副本</w:t>
            </w:r>
            <w:r>
              <w:rPr>
                <w:rFonts w:hint="eastAsia" w:ascii="宋体" w:hAnsi="宋体" w:eastAsia="宋体" w:cs="宋体"/>
                <w:color w:val="auto"/>
                <w:sz w:val="24"/>
                <w:szCs w:val="24"/>
                <w:lang w:eastAsia="zh-CN"/>
              </w:rPr>
              <w:t>贰</w:t>
            </w:r>
            <w:r>
              <w:rPr>
                <w:rFonts w:hint="eastAsia" w:ascii="宋体" w:hAnsi="宋体" w:eastAsia="宋体" w:cs="宋体"/>
                <w:color w:val="auto"/>
                <w:sz w:val="24"/>
                <w:szCs w:val="24"/>
              </w:rPr>
              <w:t>份，电子版投标文件（U盘）壹份装入正本</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正本、副本投标文件分别单独封装</w:t>
            </w:r>
            <w:r>
              <w:rPr>
                <w:rFonts w:hint="eastAsia" w:ascii="宋体" w:hAnsi="宋体" w:eastAsia="宋体" w:cs="宋体"/>
                <w:color w:val="auto"/>
                <w:sz w:val="24"/>
                <w:szCs w:val="24"/>
                <w:lang w:eastAsia="zh-CN"/>
              </w:rPr>
              <w:t>。</w:t>
            </w:r>
          </w:p>
        </w:tc>
      </w:tr>
      <w:tr w14:paraId="5D3037F0">
        <w:tblPrEx>
          <w:tblCellMar>
            <w:top w:w="0" w:type="dxa"/>
            <w:left w:w="108" w:type="dxa"/>
            <w:bottom w:w="0" w:type="dxa"/>
            <w:right w:w="108" w:type="dxa"/>
          </w:tblCellMar>
        </w:tblPrEx>
        <w:trPr>
          <w:trHeight w:val="539" w:hRule="atLeast"/>
        </w:trPr>
        <w:tc>
          <w:tcPr>
            <w:tcW w:w="705" w:type="dxa"/>
            <w:tcBorders>
              <w:top w:val="single" w:color="000000" w:sz="4" w:space="0"/>
              <w:left w:val="single" w:color="000000" w:sz="4" w:space="0"/>
              <w:right w:val="single" w:color="000000" w:sz="4" w:space="0"/>
            </w:tcBorders>
            <w:vAlign w:val="center"/>
          </w:tcPr>
          <w:p w14:paraId="7A7F6289">
            <w:pPr>
              <w:numPr>
                <w:ilvl w:val="0"/>
                <w:numId w:val="0"/>
              </w:numPr>
              <w:spacing w:line="360" w:lineRule="auto"/>
              <w:ind w:leftChars="0"/>
              <w:jc w:val="both"/>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13</w:t>
            </w:r>
          </w:p>
        </w:tc>
        <w:tc>
          <w:tcPr>
            <w:tcW w:w="1703" w:type="dxa"/>
            <w:tcBorders>
              <w:top w:val="single" w:color="000000" w:sz="4" w:space="0"/>
              <w:left w:val="nil"/>
              <w:right w:val="single" w:color="auto" w:sz="4" w:space="0"/>
            </w:tcBorders>
            <w:vAlign w:val="center"/>
          </w:tcPr>
          <w:p w14:paraId="6783ADFE">
            <w:pPr>
              <w:widowControl w:val="0"/>
              <w:tabs>
                <w:tab w:val="center" w:pos="4153"/>
                <w:tab w:val="right" w:pos="8306"/>
              </w:tabs>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资格证明文件</w:t>
            </w:r>
          </w:p>
        </w:tc>
        <w:tc>
          <w:tcPr>
            <w:tcW w:w="7057" w:type="dxa"/>
            <w:tcBorders>
              <w:top w:val="single" w:color="000000" w:sz="4" w:space="0"/>
              <w:left w:val="single" w:color="auto" w:sz="4" w:space="0"/>
              <w:right w:val="single" w:color="000000" w:sz="4" w:space="0"/>
            </w:tcBorders>
            <w:vAlign w:val="center"/>
          </w:tcPr>
          <w:p w14:paraId="482C6955">
            <w:pPr>
              <w:pStyle w:val="3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60" w:lineRule="exact"/>
              <w:ind w:right="0" w:rightChars="0" w:firstLine="480" w:firstLineChars="200"/>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kern w:val="0"/>
                <w:sz w:val="24"/>
                <w:szCs w:val="24"/>
                <w:shd w:val="clear" w:fill="FFFFFF"/>
                <w:lang w:val="en-US" w:eastAsia="zh-CN" w:bidi="ar-SA"/>
              </w:rPr>
              <w:t>（1）</w:t>
            </w:r>
            <w:r>
              <w:rPr>
                <w:rFonts w:hint="eastAsia" w:ascii="宋体" w:hAnsi="宋体" w:eastAsia="宋体" w:cs="宋体"/>
                <w:i w:val="0"/>
                <w:iCs w:val="0"/>
                <w:caps w:val="0"/>
                <w:color w:val="auto"/>
                <w:spacing w:val="0"/>
                <w:sz w:val="24"/>
                <w:szCs w:val="24"/>
                <w:shd w:val="clear" w:fill="FFFFFF"/>
              </w:rPr>
              <w:t>具有独立承担民事责任能力的法人、非法人组织或自然人，提供合法有效的营业执照/事业单位法人证书/专业服务机构执业许可证/民办非企业单位登记证书等相关证明，自然人参与地提供其身份证明。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法定代表人授权书及被授权人身份证明资料（法定代表人直接投标时需提交其身份证明资料）（非法人投标供应商参照执行）。</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查询结果为准。</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书面声明：投标人必须提供参加政府采购活动前3年内在经营活动中没有重大违法记录的书面声明。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（5）</w:t>
            </w:r>
            <w:r>
              <w:rPr>
                <w:rFonts w:hint="eastAsia" w:ascii="宋体" w:hAnsi="宋体" w:eastAsia="宋体" w:cs="宋体"/>
                <w:i w:val="0"/>
                <w:iCs w:val="0"/>
                <w:caps w:val="0"/>
                <w:color w:val="auto"/>
                <w:spacing w:val="0"/>
                <w:sz w:val="24"/>
                <w:szCs w:val="24"/>
                <w:shd w:val="clear" w:fill="FFFFFF"/>
              </w:rPr>
              <w:t>财务状况报告：提供2024年度</w:t>
            </w:r>
            <w:r>
              <w:rPr>
                <w:rFonts w:hint="eastAsia" w:ascii="宋体" w:hAnsi="宋体" w:eastAsia="宋体" w:cs="宋体"/>
                <w:i w:val="0"/>
                <w:iCs w:val="0"/>
                <w:caps w:val="0"/>
                <w:color w:val="auto"/>
                <w:spacing w:val="0"/>
                <w:sz w:val="24"/>
                <w:szCs w:val="24"/>
                <w:shd w:val="clear" w:fill="FFFFFF"/>
                <w:lang w:val="en-US" w:eastAsia="zh-CN"/>
              </w:rPr>
              <w:t>或2025年度</w:t>
            </w:r>
            <w:r>
              <w:rPr>
                <w:rFonts w:hint="eastAsia" w:ascii="宋体" w:hAnsi="宋体" w:eastAsia="宋体" w:cs="宋体"/>
                <w:i w:val="0"/>
                <w:iCs w:val="0"/>
                <w:caps w:val="0"/>
                <w:color w:val="auto"/>
                <w:spacing w:val="0"/>
                <w:sz w:val="24"/>
                <w:szCs w:val="24"/>
                <w:shd w:val="clear" w:fill="FFFFFF"/>
              </w:rPr>
              <w:t>经审计的财务审计报告或投标截止时间前六个月内基本开户银行出具的资信证明（成立时间至提交响应文件截止时间不足一年的可提供成立后任意时段的资产负债表）。</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lang w:val="en-US" w:eastAsia="zh-CN"/>
              </w:rPr>
              <w:t>6</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税收缴纳证明：提供2025年</w:t>
            </w:r>
            <w:r>
              <w:rPr>
                <w:rFonts w:hint="eastAsia" w:ascii="宋体" w:hAnsi="宋体" w:eastAsia="宋体"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月至今任意一个月缴纳的纳税证明或完税证明，依法免税或缓缴的单位应提供相关证明材料，纳税证明或完税证明上应有代收机构或税务机关的公章或业务专用章（成立时间至提交响应文件截止时间不足三个月的可不提供）。</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lang w:val="en-US" w:eastAsia="zh-CN"/>
              </w:rPr>
              <w:t>7</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lang w:val="en-US" w:eastAsia="zh-CN"/>
              </w:rPr>
              <w:t>具备建设行政主管部门核发的建筑工程施工总承包三级及以上资质，具有有效的安全生产许可证，并在人员、设备、资金等方面具备相应的施工能力。拟派项目负责人持有合法有效的高空作业操作证。</w:t>
            </w:r>
          </w:p>
          <w:p w14:paraId="64CCA021">
            <w:pPr>
              <w:pStyle w:val="3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60" w:lineRule="exact"/>
              <w:ind w:right="0" w:rightChars="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kern w:val="0"/>
                <w:sz w:val="24"/>
                <w:szCs w:val="24"/>
                <w:shd w:val="clear" w:fill="FFFFFF"/>
                <w:lang w:val="en-US" w:eastAsia="zh-CN" w:bidi="ar-SA"/>
              </w:rPr>
              <w:t>（8）</w:t>
            </w:r>
            <w:r>
              <w:rPr>
                <w:rFonts w:hint="eastAsia" w:ascii="宋体" w:hAnsi="宋体" w:eastAsia="宋体" w:cs="宋体"/>
                <w:i w:val="0"/>
                <w:iCs w:val="0"/>
                <w:caps w:val="0"/>
                <w:color w:val="auto"/>
                <w:spacing w:val="0"/>
                <w:sz w:val="24"/>
                <w:szCs w:val="24"/>
                <w:shd w:val="clear" w:fill="FFFFFF"/>
              </w:rPr>
              <w:t>本项目不接受联合体投标。</w:t>
            </w:r>
          </w:p>
          <w:p w14:paraId="23340967">
            <w:pPr>
              <w:pStyle w:val="3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60" w:lineRule="exact"/>
              <w:ind w:right="0" w:rightChars="0" w:firstLine="480" w:firstLineChars="200"/>
              <w:jc w:val="both"/>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（9）提供具有履行合同所必需的设备和专业技术能力的承诺书（格式自拟）。</w:t>
            </w:r>
          </w:p>
          <w:p w14:paraId="0D842A51">
            <w:pPr>
              <w:pStyle w:val="50"/>
              <w:keepNext w:val="0"/>
              <w:keepLines w:val="0"/>
              <w:pageBreakBefore w:val="0"/>
              <w:widowControl w:val="0"/>
              <w:kinsoku/>
              <w:wordWrap/>
              <w:overflowPunct/>
              <w:topLinePunct w:val="0"/>
              <w:autoSpaceDE/>
              <w:autoSpaceDN/>
              <w:bidi w:val="0"/>
              <w:adjustRightInd/>
              <w:spacing w:line="500" w:lineRule="exact"/>
              <w:ind w:left="0" w:leftChars="0" w:firstLine="480"/>
              <w:textAlignment w:val="auto"/>
              <w:rPr>
                <w:rFonts w:hint="default" w:ascii="宋体" w:hAnsi="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lang w:val="en-US" w:eastAsia="zh-CN"/>
              </w:rPr>
              <w:t>（1</w:t>
            </w:r>
            <w:r>
              <w:rPr>
                <w:rFonts w:hint="eastAsia" w:ascii="宋体" w:hAnsi="宋体" w:cs="宋体"/>
                <w:i w:val="0"/>
                <w:iCs w:val="0"/>
                <w:caps w:val="0"/>
                <w:color w:val="auto"/>
                <w:spacing w:val="0"/>
                <w:sz w:val="24"/>
                <w:szCs w:val="24"/>
                <w:shd w:val="clear" w:fill="FFFFFF"/>
                <w:lang w:val="en-US" w:eastAsia="zh-CN"/>
              </w:rPr>
              <w:t>0</w:t>
            </w:r>
            <w:r>
              <w:rPr>
                <w:rFonts w:hint="eastAsia" w:ascii="宋体" w:hAnsi="宋体" w:eastAsia="宋体" w:cs="宋体"/>
                <w:i w:val="0"/>
                <w:iCs w:val="0"/>
                <w:caps w:val="0"/>
                <w:color w:val="auto"/>
                <w:spacing w:val="0"/>
                <w:sz w:val="24"/>
                <w:szCs w:val="24"/>
                <w:shd w:val="clear" w:fill="FFFFFF"/>
                <w:lang w:val="en-US" w:eastAsia="zh-CN"/>
              </w:rPr>
              <w:t>）</w:t>
            </w:r>
            <w:r>
              <w:rPr>
                <w:rFonts w:hint="eastAsia" w:ascii="宋体" w:hAnsi="宋体" w:eastAsia="宋体" w:cs="宋体"/>
                <w:color w:val="auto"/>
                <w:kern w:val="0"/>
                <w:sz w:val="24"/>
                <w:szCs w:val="24"/>
                <w:lang w:val="en-US" w:eastAsia="zh-CN" w:bidi="ar-SA"/>
              </w:rPr>
              <w:t>本项目专门面向中小企业采购，投标人须提供《中小企业声明函》。</w:t>
            </w:r>
          </w:p>
          <w:p w14:paraId="2C391B43">
            <w:pPr>
              <w:spacing w:line="460" w:lineRule="exact"/>
              <w:ind w:firstLine="482" w:firstLineChars="200"/>
              <w:rPr>
                <w:rFonts w:hint="eastAsia" w:ascii="宋体" w:hAnsi="宋体" w:eastAsia="宋体" w:cs="宋体"/>
                <w:color w:val="auto"/>
                <w:kern w:val="0"/>
                <w:sz w:val="24"/>
                <w:szCs w:val="24"/>
              </w:rPr>
            </w:pPr>
            <w:r>
              <w:rPr>
                <w:rFonts w:hint="eastAsia" w:cs="宋体" w:asciiTheme="minorEastAsia" w:hAnsiTheme="minorEastAsia" w:eastAsiaTheme="minorEastAsia"/>
                <w:b/>
                <w:bCs/>
                <w:color w:val="auto"/>
                <w:kern w:val="0"/>
                <w:sz w:val="24"/>
                <w:szCs w:val="24"/>
              </w:rPr>
              <w:t>注：上述资</w:t>
            </w:r>
            <w:r>
              <w:rPr>
                <w:rFonts w:hint="eastAsia" w:cs="宋体" w:asciiTheme="minorEastAsia" w:hAnsiTheme="minorEastAsia" w:eastAsiaTheme="minorEastAsia"/>
                <w:b/>
                <w:bCs/>
                <w:color w:val="auto"/>
                <w:kern w:val="0"/>
                <w:sz w:val="24"/>
                <w:szCs w:val="24"/>
                <w:lang w:val="en-US" w:eastAsia="zh-CN"/>
              </w:rPr>
              <w:t>格</w:t>
            </w:r>
            <w:r>
              <w:rPr>
                <w:rFonts w:hint="eastAsia" w:cs="宋体" w:asciiTheme="minorEastAsia" w:hAnsiTheme="minorEastAsia" w:eastAsiaTheme="minorEastAsia"/>
                <w:b/>
                <w:bCs/>
                <w:color w:val="auto"/>
                <w:kern w:val="0"/>
                <w:sz w:val="24"/>
                <w:szCs w:val="24"/>
              </w:rPr>
              <w:t>为必备资</w:t>
            </w:r>
            <w:r>
              <w:rPr>
                <w:rFonts w:hint="eastAsia" w:cs="宋体" w:asciiTheme="minorEastAsia" w:hAnsiTheme="minorEastAsia" w:eastAsiaTheme="minorEastAsia"/>
                <w:b/>
                <w:bCs/>
                <w:color w:val="auto"/>
                <w:kern w:val="0"/>
                <w:sz w:val="24"/>
                <w:szCs w:val="24"/>
                <w:lang w:val="en-US" w:eastAsia="zh-CN"/>
              </w:rPr>
              <w:t>格</w:t>
            </w:r>
            <w:r>
              <w:rPr>
                <w:rFonts w:hint="eastAsia" w:cs="宋体" w:asciiTheme="minorEastAsia" w:hAnsiTheme="minorEastAsia" w:eastAsiaTheme="minorEastAsia"/>
                <w:b/>
                <w:bCs/>
                <w:color w:val="auto"/>
                <w:kern w:val="0"/>
                <w:sz w:val="24"/>
                <w:szCs w:val="24"/>
              </w:rPr>
              <w:t>，其中任何一项</w:t>
            </w:r>
            <w:r>
              <w:rPr>
                <w:rFonts w:hint="eastAsia" w:cs="宋体" w:asciiTheme="minorEastAsia" w:hAnsiTheme="minorEastAsia" w:eastAsiaTheme="minorEastAsia"/>
                <w:b/>
                <w:bCs/>
                <w:color w:val="auto"/>
                <w:kern w:val="0"/>
                <w:sz w:val="24"/>
                <w:szCs w:val="24"/>
                <w:lang w:val="en-US" w:eastAsia="zh-CN"/>
              </w:rPr>
              <w:t>不符合要求</w:t>
            </w:r>
            <w:r>
              <w:rPr>
                <w:rFonts w:hint="eastAsia" w:cs="宋体" w:asciiTheme="minorEastAsia" w:hAnsiTheme="minorEastAsia" w:eastAsiaTheme="minorEastAsia"/>
                <w:b/>
                <w:bCs/>
                <w:color w:val="auto"/>
                <w:kern w:val="0"/>
                <w:sz w:val="24"/>
                <w:szCs w:val="24"/>
              </w:rPr>
              <w:t>按无效文件处理。参加</w:t>
            </w:r>
            <w:r>
              <w:rPr>
                <w:rFonts w:hint="eastAsia" w:cs="宋体" w:asciiTheme="minorEastAsia" w:hAnsiTheme="minorEastAsia" w:eastAsiaTheme="minorEastAsia"/>
                <w:b/>
                <w:bCs/>
                <w:color w:val="auto"/>
                <w:kern w:val="0"/>
                <w:sz w:val="24"/>
                <w:szCs w:val="24"/>
                <w:lang w:val="en-US" w:eastAsia="zh-CN"/>
              </w:rPr>
              <w:t>开标</w:t>
            </w:r>
            <w:r>
              <w:rPr>
                <w:rFonts w:hint="eastAsia" w:cs="宋体" w:asciiTheme="minorEastAsia" w:hAnsiTheme="minorEastAsia" w:eastAsiaTheme="minorEastAsia"/>
                <w:b/>
                <w:bCs/>
                <w:color w:val="auto"/>
                <w:kern w:val="0"/>
                <w:sz w:val="24"/>
                <w:szCs w:val="24"/>
              </w:rPr>
              <w:t>会议时须提供上述加盖投标人公章（</w:t>
            </w:r>
            <w:r>
              <w:rPr>
                <w:rFonts w:hint="eastAsia" w:cs="宋体" w:asciiTheme="minorEastAsia" w:hAnsiTheme="minorEastAsia" w:eastAsiaTheme="minorEastAsia"/>
                <w:b/>
                <w:bCs/>
                <w:color w:val="auto"/>
                <w:kern w:val="0"/>
                <w:sz w:val="24"/>
                <w:szCs w:val="24"/>
                <w:lang w:val="en-US" w:eastAsia="zh-CN"/>
              </w:rPr>
              <w:t>鲜</w:t>
            </w:r>
            <w:r>
              <w:rPr>
                <w:rFonts w:hint="eastAsia" w:cs="宋体" w:asciiTheme="minorEastAsia" w:hAnsiTheme="minorEastAsia" w:eastAsiaTheme="minorEastAsia"/>
                <w:b/>
                <w:bCs/>
                <w:color w:val="auto"/>
                <w:kern w:val="0"/>
                <w:sz w:val="24"/>
                <w:szCs w:val="24"/>
              </w:rPr>
              <w:t>章）</w:t>
            </w:r>
            <w:r>
              <w:rPr>
                <w:rFonts w:hint="eastAsia" w:cs="宋体" w:asciiTheme="minorEastAsia" w:hAnsiTheme="minorEastAsia" w:eastAsiaTheme="minorEastAsia"/>
                <w:b/>
                <w:bCs/>
                <w:color w:val="auto"/>
                <w:kern w:val="0"/>
                <w:sz w:val="24"/>
                <w:szCs w:val="24"/>
                <w:lang w:val="en-US" w:eastAsia="zh-CN"/>
              </w:rPr>
              <w:t>资格证明</w:t>
            </w:r>
            <w:r>
              <w:rPr>
                <w:rFonts w:hint="default" w:cs="宋体" w:asciiTheme="minorEastAsia" w:hAnsiTheme="minorEastAsia" w:eastAsiaTheme="minorEastAsia"/>
                <w:b/>
                <w:bCs/>
                <w:color w:val="auto"/>
                <w:kern w:val="0"/>
                <w:sz w:val="24"/>
                <w:szCs w:val="24"/>
              </w:rPr>
              <w:t>文件</w:t>
            </w:r>
            <w:r>
              <w:rPr>
                <w:rFonts w:hint="eastAsia" w:cs="宋体" w:asciiTheme="minorEastAsia" w:hAnsiTheme="minorEastAsia" w:eastAsiaTheme="minorEastAsia"/>
                <w:b/>
                <w:bCs/>
                <w:color w:val="auto"/>
                <w:kern w:val="0"/>
                <w:sz w:val="24"/>
                <w:szCs w:val="24"/>
              </w:rPr>
              <w:t>（密封）单独递交进行审查，否则</w:t>
            </w:r>
            <w:r>
              <w:rPr>
                <w:rFonts w:hint="eastAsia" w:cs="宋体" w:asciiTheme="minorEastAsia" w:hAnsiTheme="minorEastAsia" w:eastAsiaTheme="minorEastAsia"/>
                <w:b/>
                <w:bCs/>
                <w:color w:val="auto"/>
                <w:kern w:val="0"/>
                <w:sz w:val="24"/>
                <w:szCs w:val="24"/>
                <w:lang w:eastAsia="zh-CN"/>
              </w:rPr>
              <w:t>按无效文件处理</w:t>
            </w:r>
            <w:r>
              <w:rPr>
                <w:rFonts w:hint="eastAsia" w:cs="宋体" w:asciiTheme="minorEastAsia" w:hAnsiTheme="minorEastAsia" w:eastAsiaTheme="minorEastAsia"/>
                <w:b/>
                <w:bCs/>
                <w:color w:val="auto"/>
                <w:kern w:val="0"/>
                <w:sz w:val="24"/>
                <w:szCs w:val="24"/>
              </w:rPr>
              <w:t>。</w:t>
            </w:r>
          </w:p>
        </w:tc>
      </w:tr>
      <w:tr w14:paraId="08775F82">
        <w:tblPrEx>
          <w:tblCellMar>
            <w:top w:w="0" w:type="dxa"/>
            <w:left w:w="108" w:type="dxa"/>
            <w:bottom w:w="0" w:type="dxa"/>
            <w:right w:w="108" w:type="dxa"/>
          </w:tblCellMar>
        </w:tblPrEx>
        <w:trPr>
          <w:trHeight w:val="930" w:hRule="atLeast"/>
        </w:trPr>
        <w:tc>
          <w:tcPr>
            <w:tcW w:w="705" w:type="dxa"/>
            <w:tcBorders>
              <w:top w:val="single" w:color="auto" w:sz="4" w:space="0"/>
              <w:left w:val="single" w:color="000000" w:sz="4" w:space="0"/>
              <w:bottom w:val="single" w:color="auto" w:sz="4" w:space="0"/>
              <w:right w:val="single" w:color="000000" w:sz="4" w:space="0"/>
            </w:tcBorders>
            <w:vAlign w:val="center"/>
          </w:tcPr>
          <w:p w14:paraId="2A9FF6C8">
            <w:pPr>
              <w:numPr>
                <w:ilvl w:val="0"/>
                <w:numId w:val="0"/>
              </w:numPr>
              <w:spacing w:line="360" w:lineRule="auto"/>
              <w:ind w:leftChars="0"/>
              <w:jc w:val="both"/>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14</w:t>
            </w:r>
          </w:p>
        </w:tc>
        <w:tc>
          <w:tcPr>
            <w:tcW w:w="1703" w:type="dxa"/>
            <w:tcBorders>
              <w:top w:val="single" w:color="auto" w:sz="4" w:space="0"/>
              <w:left w:val="nil"/>
              <w:bottom w:val="single" w:color="auto" w:sz="4" w:space="0"/>
              <w:right w:val="single" w:color="auto" w:sz="4" w:space="0"/>
            </w:tcBorders>
            <w:vAlign w:val="center"/>
          </w:tcPr>
          <w:p w14:paraId="1DED6590">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rPr>
              <w:t>是否接受联合体投标</w:t>
            </w:r>
          </w:p>
        </w:tc>
        <w:tc>
          <w:tcPr>
            <w:tcW w:w="7057" w:type="dxa"/>
            <w:tcBorders>
              <w:top w:val="single" w:color="auto" w:sz="4" w:space="0"/>
              <w:left w:val="single" w:color="auto" w:sz="4" w:space="0"/>
              <w:bottom w:val="single" w:color="auto" w:sz="4" w:space="0"/>
              <w:right w:val="single" w:color="000000" w:sz="4" w:space="0"/>
            </w:tcBorders>
            <w:vAlign w:val="center"/>
          </w:tcPr>
          <w:p w14:paraId="3F389BE8">
            <w:pPr>
              <w:keepNext w:val="0"/>
              <w:keepLines w:val="0"/>
              <w:pageBreakBefore w:val="0"/>
              <w:widowControl/>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不接受联合体</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w:t>
            </w:r>
          </w:p>
        </w:tc>
      </w:tr>
      <w:tr w14:paraId="499BDAC9">
        <w:tblPrEx>
          <w:tblCellMar>
            <w:top w:w="0" w:type="dxa"/>
            <w:left w:w="108" w:type="dxa"/>
            <w:bottom w:w="0" w:type="dxa"/>
            <w:right w:w="108" w:type="dxa"/>
          </w:tblCellMar>
        </w:tblPrEx>
        <w:trPr>
          <w:trHeight w:val="415" w:hRule="atLeast"/>
        </w:trPr>
        <w:tc>
          <w:tcPr>
            <w:tcW w:w="705" w:type="dxa"/>
            <w:tcBorders>
              <w:top w:val="single" w:color="auto" w:sz="4" w:space="0"/>
              <w:left w:val="single" w:color="000000" w:sz="4" w:space="0"/>
              <w:bottom w:val="single" w:color="auto" w:sz="4" w:space="0"/>
              <w:right w:val="single" w:color="000000" w:sz="4" w:space="0"/>
            </w:tcBorders>
            <w:vAlign w:val="center"/>
          </w:tcPr>
          <w:p w14:paraId="10BA4307">
            <w:pPr>
              <w:numPr>
                <w:ilvl w:val="0"/>
                <w:numId w:val="0"/>
              </w:numPr>
              <w:spacing w:line="360" w:lineRule="auto"/>
              <w:ind w:leftChars="0"/>
              <w:jc w:val="both"/>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15</w:t>
            </w:r>
          </w:p>
        </w:tc>
        <w:tc>
          <w:tcPr>
            <w:tcW w:w="1703" w:type="dxa"/>
            <w:tcBorders>
              <w:top w:val="single" w:color="auto" w:sz="4" w:space="0"/>
              <w:left w:val="nil"/>
              <w:bottom w:val="single" w:color="auto" w:sz="4" w:space="0"/>
              <w:right w:val="single" w:color="auto" w:sz="4" w:space="0"/>
            </w:tcBorders>
            <w:vAlign w:val="center"/>
          </w:tcPr>
          <w:p w14:paraId="56D5F2D2">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rPr>
              <w:t>现场踏勘</w:t>
            </w:r>
          </w:p>
        </w:tc>
        <w:tc>
          <w:tcPr>
            <w:tcW w:w="7057" w:type="dxa"/>
            <w:tcBorders>
              <w:top w:val="single" w:color="auto" w:sz="4" w:space="0"/>
              <w:left w:val="single" w:color="auto" w:sz="4" w:space="0"/>
              <w:bottom w:val="single" w:color="auto" w:sz="4" w:space="0"/>
              <w:right w:val="single" w:color="000000" w:sz="4" w:space="0"/>
            </w:tcBorders>
            <w:vAlign w:val="center"/>
          </w:tcPr>
          <w:p w14:paraId="24DDF1C9">
            <w:pPr>
              <w:keepNext w:val="0"/>
              <w:keepLines w:val="0"/>
              <w:pageBreakBefore w:val="0"/>
              <w:widowControl/>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自行勘察，未勘察现场造成的一切后果由投标人自行承担（一切费用自理）。</w:t>
            </w:r>
          </w:p>
        </w:tc>
      </w:tr>
      <w:tr w14:paraId="4EF4D5A0">
        <w:tblPrEx>
          <w:tblCellMar>
            <w:top w:w="0" w:type="dxa"/>
            <w:left w:w="108" w:type="dxa"/>
            <w:bottom w:w="0" w:type="dxa"/>
            <w:right w:w="108" w:type="dxa"/>
          </w:tblCellMar>
        </w:tblPrEx>
        <w:trPr>
          <w:trHeight w:val="908" w:hRule="atLeast"/>
        </w:trPr>
        <w:tc>
          <w:tcPr>
            <w:tcW w:w="705" w:type="dxa"/>
            <w:tcBorders>
              <w:top w:val="single" w:color="auto" w:sz="4" w:space="0"/>
              <w:left w:val="single" w:color="000000" w:sz="4" w:space="0"/>
              <w:bottom w:val="single" w:color="auto" w:sz="4" w:space="0"/>
              <w:right w:val="single" w:color="000000" w:sz="4" w:space="0"/>
            </w:tcBorders>
            <w:vAlign w:val="center"/>
          </w:tcPr>
          <w:p w14:paraId="792A4A76">
            <w:pPr>
              <w:numPr>
                <w:ilvl w:val="0"/>
                <w:numId w:val="0"/>
              </w:numPr>
              <w:spacing w:line="360" w:lineRule="auto"/>
              <w:ind w:leftChars="0"/>
              <w:jc w:val="both"/>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16</w:t>
            </w:r>
          </w:p>
        </w:tc>
        <w:tc>
          <w:tcPr>
            <w:tcW w:w="1703" w:type="dxa"/>
            <w:tcBorders>
              <w:top w:val="single" w:color="auto" w:sz="4" w:space="0"/>
              <w:left w:val="nil"/>
              <w:bottom w:val="single" w:color="auto" w:sz="4" w:space="0"/>
              <w:right w:val="single" w:color="auto" w:sz="4" w:space="0"/>
            </w:tcBorders>
            <w:vAlign w:val="center"/>
          </w:tcPr>
          <w:p w14:paraId="4E6724BA">
            <w:pPr>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装订要求</w:t>
            </w:r>
          </w:p>
        </w:tc>
        <w:tc>
          <w:tcPr>
            <w:tcW w:w="7057" w:type="dxa"/>
            <w:tcBorders>
              <w:top w:val="single" w:color="auto" w:sz="4" w:space="0"/>
              <w:left w:val="single" w:color="auto" w:sz="4" w:space="0"/>
              <w:bottom w:val="single" w:color="auto" w:sz="4" w:space="0"/>
              <w:right w:val="single" w:color="000000" w:sz="4" w:space="0"/>
            </w:tcBorders>
            <w:vAlign w:val="center"/>
          </w:tcPr>
          <w:p w14:paraId="23C43114">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资格证明文件壹份</w:t>
            </w:r>
            <w:r>
              <w:rPr>
                <w:rFonts w:hint="eastAsia" w:ascii="宋体" w:hAnsi="宋体" w:eastAsia="宋体" w:cs="宋体"/>
                <w:color w:val="auto"/>
                <w:sz w:val="24"/>
                <w:szCs w:val="24"/>
              </w:rPr>
              <w:t>除在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文件正副本中装订外，</w:t>
            </w:r>
            <w:r>
              <w:rPr>
                <w:rFonts w:hint="eastAsia" w:ascii="宋体" w:hAnsi="宋体" w:eastAsia="宋体" w:cs="宋体"/>
                <w:color w:val="auto"/>
                <w:sz w:val="24"/>
                <w:szCs w:val="24"/>
                <w:lang w:val="en-US" w:eastAsia="zh-CN"/>
              </w:rPr>
              <w:t>另外</w:t>
            </w:r>
            <w:r>
              <w:rPr>
                <w:rFonts w:hint="eastAsia" w:ascii="宋体" w:hAnsi="宋体" w:eastAsia="宋体" w:cs="宋体"/>
                <w:color w:val="auto"/>
                <w:sz w:val="24"/>
                <w:szCs w:val="24"/>
              </w:rPr>
              <w:t>制作一份单独封装在</w:t>
            </w:r>
            <w:r>
              <w:rPr>
                <w:rFonts w:hint="eastAsia" w:ascii="宋体" w:hAnsi="宋体" w:eastAsia="宋体" w:cs="宋体"/>
                <w:color w:val="auto"/>
                <w:sz w:val="24"/>
                <w:szCs w:val="24"/>
                <w:lang w:val="en-US" w:eastAsia="zh-CN"/>
              </w:rPr>
              <w:t>封袋</w:t>
            </w:r>
            <w:r>
              <w:rPr>
                <w:rFonts w:hint="eastAsia" w:ascii="宋体" w:hAnsi="宋体" w:eastAsia="宋体" w:cs="宋体"/>
                <w:color w:val="auto"/>
                <w:sz w:val="24"/>
                <w:szCs w:val="24"/>
              </w:rPr>
              <w:t>中，封袋正面要</w:t>
            </w:r>
            <w:r>
              <w:rPr>
                <w:rFonts w:hint="eastAsia" w:ascii="宋体" w:hAnsi="宋体" w:eastAsia="宋体" w:cs="宋体"/>
                <w:color w:val="auto"/>
                <w:sz w:val="24"/>
                <w:szCs w:val="24"/>
                <w:lang w:val="en-US" w:eastAsia="zh-CN"/>
              </w:rPr>
              <w:t>标明“资格证明文件”</w:t>
            </w:r>
            <w:r>
              <w:rPr>
                <w:rFonts w:hint="eastAsia" w:ascii="宋体" w:hAnsi="宋体" w:eastAsia="宋体" w:cs="宋体"/>
                <w:color w:val="auto"/>
                <w:sz w:val="24"/>
                <w:szCs w:val="24"/>
              </w:rPr>
              <w:t>并加盖投标人公章</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鲜章</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响应文件正本壹份、副本贰份，分别胶装装订成册，且封面须清楚地标明“正本”、“副本”；若正本和副本不符，以正本为准；同时提供与正本内容一致的电子版（电子文件内容须为签字齐全并加盖投标单位公章（鲜章）正本响应文件全部内容的扫描件，格式为PDF），电子版放置正本密封袋内。</w:t>
            </w:r>
          </w:p>
        </w:tc>
      </w:tr>
      <w:tr w14:paraId="29FE0EE7">
        <w:tblPrEx>
          <w:tblCellMar>
            <w:top w:w="0" w:type="dxa"/>
            <w:left w:w="108" w:type="dxa"/>
            <w:bottom w:w="0" w:type="dxa"/>
            <w:right w:w="108" w:type="dxa"/>
          </w:tblCellMar>
        </w:tblPrEx>
        <w:trPr>
          <w:trHeight w:val="387"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1CF82D23">
            <w:pPr>
              <w:numPr>
                <w:ilvl w:val="0"/>
                <w:numId w:val="0"/>
              </w:numPr>
              <w:spacing w:line="360" w:lineRule="auto"/>
              <w:ind w:leftChars="0"/>
              <w:jc w:val="both"/>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17</w:t>
            </w:r>
          </w:p>
        </w:tc>
        <w:tc>
          <w:tcPr>
            <w:tcW w:w="1703" w:type="dxa"/>
            <w:tcBorders>
              <w:top w:val="single" w:color="000000" w:sz="4" w:space="0"/>
              <w:left w:val="nil"/>
              <w:bottom w:val="single" w:color="000000" w:sz="4" w:space="0"/>
              <w:right w:val="single" w:color="auto" w:sz="4" w:space="0"/>
            </w:tcBorders>
            <w:vAlign w:val="center"/>
          </w:tcPr>
          <w:p w14:paraId="02CFF4B9">
            <w:pPr>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采购方式</w:t>
            </w:r>
          </w:p>
        </w:tc>
        <w:tc>
          <w:tcPr>
            <w:tcW w:w="7057" w:type="dxa"/>
            <w:tcBorders>
              <w:top w:val="single" w:color="000000" w:sz="4" w:space="0"/>
              <w:left w:val="single" w:color="auto" w:sz="4" w:space="0"/>
              <w:bottom w:val="single" w:color="000000" w:sz="4" w:space="0"/>
              <w:right w:val="single" w:color="000000" w:sz="4" w:space="0"/>
            </w:tcBorders>
            <w:vAlign w:val="center"/>
          </w:tcPr>
          <w:p w14:paraId="2F9092BA">
            <w:pPr>
              <w:spacing w:line="360" w:lineRule="auto"/>
              <w:rPr>
                <w:rFonts w:hint="eastAsia" w:ascii="宋体" w:hAnsi="宋体" w:eastAsia="宋体" w:cs="宋体"/>
                <w:color w:val="auto"/>
                <w:kern w:val="0"/>
                <w:sz w:val="24"/>
                <w:szCs w:val="24"/>
              </w:rPr>
            </w:pPr>
            <w:r>
              <w:rPr>
                <w:rFonts w:hint="eastAsia" w:ascii="宋体" w:hAnsi="宋体" w:eastAsia="宋体" w:cs="宋体"/>
                <w:color w:val="auto"/>
                <w:sz w:val="24"/>
                <w:szCs w:val="24"/>
              </w:rPr>
              <w:t>竞争性谈判</w:t>
            </w:r>
          </w:p>
        </w:tc>
      </w:tr>
      <w:tr w14:paraId="0791893E">
        <w:tblPrEx>
          <w:tblCellMar>
            <w:top w:w="0" w:type="dxa"/>
            <w:left w:w="108" w:type="dxa"/>
            <w:bottom w:w="0" w:type="dxa"/>
            <w:right w:w="108" w:type="dxa"/>
          </w:tblCellMar>
        </w:tblPrEx>
        <w:trPr>
          <w:trHeight w:val="344"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19005DAA">
            <w:pPr>
              <w:numPr>
                <w:ilvl w:val="0"/>
                <w:numId w:val="0"/>
              </w:numPr>
              <w:spacing w:line="360" w:lineRule="auto"/>
              <w:ind w:leftChars="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w:t>
            </w:r>
          </w:p>
        </w:tc>
        <w:tc>
          <w:tcPr>
            <w:tcW w:w="1703" w:type="dxa"/>
            <w:tcBorders>
              <w:top w:val="single" w:color="000000" w:sz="4" w:space="0"/>
              <w:left w:val="nil"/>
              <w:bottom w:val="single" w:color="000000" w:sz="4" w:space="0"/>
              <w:right w:val="single" w:color="auto" w:sz="4" w:space="0"/>
            </w:tcBorders>
            <w:vAlign w:val="center"/>
          </w:tcPr>
          <w:p w14:paraId="7F847519">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评标办法</w:t>
            </w:r>
          </w:p>
        </w:tc>
        <w:tc>
          <w:tcPr>
            <w:tcW w:w="7057" w:type="dxa"/>
            <w:tcBorders>
              <w:top w:val="single" w:color="000000" w:sz="4" w:space="0"/>
              <w:left w:val="single" w:color="auto" w:sz="4" w:space="0"/>
              <w:bottom w:val="single" w:color="000000" w:sz="4" w:space="0"/>
              <w:right w:val="single" w:color="000000" w:sz="4" w:space="0"/>
            </w:tcBorders>
            <w:vAlign w:val="center"/>
          </w:tcPr>
          <w:p w14:paraId="0245EAC1">
            <w:pPr>
              <w:widowControl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比照最低评标价法</w:t>
            </w:r>
          </w:p>
        </w:tc>
      </w:tr>
      <w:tr w14:paraId="03AD7CB7">
        <w:tblPrEx>
          <w:tblCellMar>
            <w:top w:w="0" w:type="dxa"/>
            <w:left w:w="108" w:type="dxa"/>
            <w:bottom w:w="0" w:type="dxa"/>
            <w:right w:w="108" w:type="dxa"/>
          </w:tblCellMar>
        </w:tblPrEx>
        <w:trPr>
          <w:trHeight w:val="37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08FC28B6">
            <w:pPr>
              <w:numPr>
                <w:ilvl w:val="0"/>
                <w:numId w:val="0"/>
              </w:numPr>
              <w:spacing w:line="360" w:lineRule="auto"/>
              <w:ind w:leftChars="0"/>
              <w:jc w:val="both"/>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19</w:t>
            </w:r>
          </w:p>
        </w:tc>
        <w:tc>
          <w:tcPr>
            <w:tcW w:w="1703" w:type="dxa"/>
            <w:tcBorders>
              <w:top w:val="single" w:color="000000" w:sz="4" w:space="0"/>
              <w:left w:val="nil"/>
              <w:bottom w:val="single" w:color="000000" w:sz="4" w:space="0"/>
              <w:right w:val="single" w:color="auto" w:sz="4" w:space="0"/>
            </w:tcBorders>
            <w:vAlign w:val="center"/>
          </w:tcPr>
          <w:p w14:paraId="191156CE">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特殊情况处理</w:t>
            </w:r>
          </w:p>
        </w:tc>
        <w:tc>
          <w:tcPr>
            <w:tcW w:w="7057" w:type="dxa"/>
            <w:tcBorders>
              <w:top w:val="single" w:color="000000" w:sz="4" w:space="0"/>
              <w:left w:val="single" w:color="auto" w:sz="4" w:space="0"/>
              <w:bottom w:val="single" w:color="000000" w:sz="4" w:space="0"/>
              <w:right w:val="single" w:color="000000" w:sz="4" w:space="0"/>
            </w:tcBorders>
            <w:vAlign w:val="center"/>
          </w:tcPr>
          <w:p w14:paraId="1DF3FB1E">
            <w:pPr>
              <w:widowControl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谈判失败后，除采购任务取消外，将重新组织采购。</w:t>
            </w:r>
          </w:p>
        </w:tc>
      </w:tr>
      <w:tr w14:paraId="7A818045">
        <w:tblPrEx>
          <w:tblCellMar>
            <w:top w:w="0" w:type="dxa"/>
            <w:left w:w="108" w:type="dxa"/>
            <w:bottom w:w="0" w:type="dxa"/>
            <w:right w:w="108" w:type="dxa"/>
          </w:tblCellMar>
        </w:tblPrEx>
        <w:trPr>
          <w:trHeight w:val="95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2EAC43BF">
            <w:pPr>
              <w:numPr>
                <w:ilvl w:val="0"/>
                <w:numId w:val="0"/>
              </w:numPr>
              <w:spacing w:line="360" w:lineRule="auto"/>
              <w:ind w:leftChars="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w:t>
            </w:r>
          </w:p>
        </w:tc>
        <w:tc>
          <w:tcPr>
            <w:tcW w:w="1703" w:type="dxa"/>
            <w:tcBorders>
              <w:top w:val="single" w:color="000000" w:sz="4" w:space="0"/>
              <w:left w:val="single" w:color="000000" w:sz="4" w:space="0"/>
              <w:bottom w:val="single" w:color="000000" w:sz="4" w:space="0"/>
              <w:right w:val="single" w:color="000000" w:sz="4" w:space="0"/>
            </w:tcBorders>
            <w:vAlign w:val="center"/>
          </w:tcPr>
          <w:p w14:paraId="2F6E8C61">
            <w:pPr>
              <w:widowControl w:val="0"/>
              <w:spacing w:line="4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开标时间、</w:t>
            </w:r>
          </w:p>
          <w:p w14:paraId="19AF59BB">
            <w:pPr>
              <w:widowControl w:val="0"/>
              <w:spacing w:line="4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地点</w:t>
            </w:r>
          </w:p>
        </w:tc>
        <w:tc>
          <w:tcPr>
            <w:tcW w:w="7057" w:type="dxa"/>
            <w:tcBorders>
              <w:top w:val="single" w:color="000000" w:sz="4" w:space="0"/>
              <w:left w:val="single" w:color="auto" w:sz="4" w:space="0"/>
              <w:bottom w:val="single" w:color="000000" w:sz="4" w:space="0"/>
              <w:right w:val="single" w:color="000000" w:sz="4" w:space="0"/>
            </w:tcBorders>
            <w:vAlign w:val="center"/>
          </w:tcPr>
          <w:p w14:paraId="655B8669">
            <w:pPr>
              <w:widowControl w:val="0"/>
              <w:overflowPunct w:val="0"/>
              <w:adjustRightInd w:val="0"/>
              <w:snapToGrid w:val="0"/>
              <w:spacing w:line="48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开标时间：</w:t>
            </w:r>
            <w:r>
              <w:rPr>
                <w:rFonts w:hint="eastAsia" w:ascii="宋体" w:hAnsi="宋体" w:eastAsia="宋体" w:cs="宋体"/>
                <w:i w:val="0"/>
                <w:iCs w:val="0"/>
                <w:caps w:val="0"/>
                <w:color w:val="auto"/>
                <w:spacing w:val="0"/>
                <w:sz w:val="24"/>
                <w:szCs w:val="24"/>
                <w:shd w:val="clear" w:fill="FFFFFF"/>
                <w:lang w:eastAsia="zh-CN"/>
              </w:rPr>
              <w:t>2026年4月24日09时00分</w:t>
            </w:r>
            <w:r>
              <w:rPr>
                <w:rFonts w:hint="eastAsia" w:ascii="宋体" w:hAnsi="宋体" w:eastAsia="宋体" w:cs="宋体"/>
                <w:i w:val="0"/>
                <w:iCs w:val="0"/>
                <w:caps w:val="0"/>
                <w:color w:val="auto"/>
                <w:spacing w:val="0"/>
                <w:sz w:val="24"/>
                <w:szCs w:val="24"/>
                <w:shd w:val="clear" w:fill="FFFFFF"/>
              </w:rPr>
              <w:t>00秒</w:t>
            </w:r>
          </w:p>
          <w:p w14:paraId="1478C1AE">
            <w:pPr>
              <w:widowControl w:val="0"/>
              <w:overflowPunct w:val="0"/>
              <w:adjustRightInd w:val="0"/>
              <w:snapToGrid w:val="0"/>
              <w:spacing w:line="4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开标地点：</w:t>
            </w:r>
            <w:r>
              <w:rPr>
                <w:rFonts w:hint="eastAsia" w:ascii="宋体" w:hAnsi="宋体" w:eastAsia="宋体" w:cs="宋体"/>
                <w:color w:val="auto"/>
                <w:kern w:val="0"/>
                <w:sz w:val="24"/>
                <w:szCs w:val="24"/>
                <w:lang w:eastAsia="zh-CN"/>
              </w:rPr>
              <w:t>安康市高新区高新观澜8幢2单元801室</w:t>
            </w:r>
          </w:p>
          <w:p w14:paraId="73DFBDD5">
            <w:pPr>
              <w:widowControl w:val="0"/>
              <w:overflowPunct w:val="0"/>
              <w:adjustRightInd w:val="0"/>
              <w:snapToGrid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（如有变动，另行通知）。</w:t>
            </w:r>
          </w:p>
        </w:tc>
      </w:tr>
      <w:tr w14:paraId="26F55EC0">
        <w:tblPrEx>
          <w:tblCellMar>
            <w:top w:w="0" w:type="dxa"/>
            <w:left w:w="108" w:type="dxa"/>
            <w:bottom w:w="0" w:type="dxa"/>
            <w:right w:w="108" w:type="dxa"/>
          </w:tblCellMar>
        </w:tblPrEx>
        <w:trPr>
          <w:trHeight w:val="434"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658727B0">
            <w:pPr>
              <w:numPr>
                <w:ilvl w:val="0"/>
                <w:numId w:val="0"/>
              </w:numPr>
              <w:spacing w:line="360" w:lineRule="auto"/>
              <w:ind w:leftChars="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w:t>
            </w:r>
          </w:p>
        </w:tc>
        <w:tc>
          <w:tcPr>
            <w:tcW w:w="1703" w:type="dxa"/>
            <w:tcBorders>
              <w:top w:val="single" w:color="000000" w:sz="4" w:space="0"/>
              <w:left w:val="single" w:color="000000" w:sz="4" w:space="0"/>
              <w:bottom w:val="single" w:color="000000" w:sz="4" w:space="0"/>
              <w:right w:val="single" w:color="000000" w:sz="4" w:space="0"/>
            </w:tcBorders>
          </w:tcPr>
          <w:p w14:paraId="0F547E1A">
            <w:pPr>
              <w:widowControl w:val="0"/>
              <w:spacing w:line="259"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采购文件</w:t>
            </w:r>
          </w:p>
          <w:p w14:paraId="2AF29A65">
            <w:pPr>
              <w:widowControl w:val="0"/>
              <w:spacing w:line="259"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递交截止时间</w:t>
            </w:r>
          </w:p>
        </w:tc>
        <w:tc>
          <w:tcPr>
            <w:tcW w:w="7057" w:type="dxa"/>
            <w:tcBorders>
              <w:top w:val="single" w:color="000000" w:sz="4" w:space="0"/>
              <w:left w:val="single" w:color="auto" w:sz="4" w:space="0"/>
              <w:bottom w:val="single" w:color="000000" w:sz="4" w:space="0"/>
              <w:right w:val="single" w:color="000000" w:sz="4" w:space="0"/>
            </w:tcBorders>
            <w:vAlign w:val="center"/>
          </w:tcPr>
          <w:p w14:paraId="17B9D121">
            <w:pPr>
              <w:widowControl w:val="0"/>
              <w:spacing w:line="480" w:lineRule="exact"/>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lang w:eastAsia="zh-CN"/>
              </w:rPr>
              <w:t>2026年4月24日09时00分</w:t>
            </w:r>
            <w:r>
              <w:rPr>
                <w:rFonts w:hint="eastAsia" w:ascii="宋体" w:hAnsi="宋体" w:eastAsia="宋体" w:cs="宋体"/>
                <w:i w:val="0"/>
                <w:iCs w:val="0"/>
                <w:caps w:val="0"/>
                <w:color w:val="auto"/>
                <w:spacing w:val="0"/>
                <w:sz w:val="24"/>
                <w:szCs w:val="24"/>
                <w:shd w:val="clear" w:fill="FFFFFF"/>
              </w:rPr>
              <w:t>00秒</w:t>
            </w:r>
            <w:r>
              <w:rPr>
                <w:rFonts w:hint="eastAsia" w:ascii="宋体" w:hAnsi="宋体" w:eastAsia="宋体" w:cs="宋体"/>
                <w:color w:val="auto"/>
                <w:sz w:val="24"/>
                <w:szCs w:val="24"/>
                <w:highlight w:val="none"/>
              </w:rPr>
              <w:t>止</w:t>
            </w:r>
          </w:p>
        </w:tc>
      </w:tr>
      <w:tr w14:paraId="67304B8E">
        <w:tblPrEx>
          <w:tblCellMar>
            <w:top w:w="0" w:type="dxa"/>
            <w:left w:w="108" w:type="dxa"/>
            <w:bottom w:w="0" w:type="dxa"/>
            <w:right w:w="108" w:type="dxa"/>
          </w:tblCellMar>
        </w:tblPrEx>
        <w:trPr>
          <w:trHeight w:val="473"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63717C8E">
            <w:pPr>
              <w:numPr>
                <w:ilvl w:val="0"/>
                <w:numId w:val="0"/>
              </w:numPr>
              <w:spacing w:line="360" w:lineRule="auto"/>
              <w:ind w:leftChars="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w:t>
            </w:r>
          </w:p>
        </w:tc>
        <w:tc>
          <w:tcPr>
            <w:tcW w:w="1703" w:type="dxa"/>
            <w:tcBorders>
              <w:top w:val="single" w:color="000000" w:sz="4" w:space="0"/>
              <w:left w:val="nil"/>
              <w:bottom w:val="single" w:color="000000" w:sz="4" w:space="0"/>
              <w:right w:val="single" w:color="auto" w:sz="4" w:space="0"/>
            </w:tcBorders>
            <w:vAlign w:val="center"/>
          </w:tcPr>
          <w:p w14:paraId="59EE946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谈判</w:t>
            </w:r>
            <w:r>
              <w:rPr>
                <w:rFonts w:hint="eastAsia" w:ascii="宋体" w:hAnsi="宋体" w:eastAsia="宋体" w:cs="宋体"/>
                <w:color w:val="auto"/>
                <w:sz w:val="24"/>
                <w:szCs w:val="24"/>
              </w:rPr>
              <w:t>小组构成</w:t>
            </w:r>
          </w:p>
        </w:tc>
        <w:tc>
          <w:tcPr>
            <w:tcW w:w="7057" w:type="dxa"/>
            <w:tcBorders>
              <w:top w:val="single" w:color="000000" w:sz="4" w:space="0"/>
              <w:left w:val="single" w:color="auto" w:sz="4" w:space="0"/>
              <w:bottom w:val="single" w:color="000000" w:sz="4" w:space="0"/>
              <w:right w:val="single" w:color="000000" w:sz="4" w:space="0"/>
            </w:tcBorders>
            <w:vAlign w:val="center"/>
          </w:tcPr>
          <w:p w14:paraId="1ADEFAFE">
            <w:pPr>
              <w:widowControl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根据《中华人民共和国政府采购法</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政府采购非招标采购方式管理办法</w:t>
            </w:r>
            <w:r>
              <w:rPr>
                <w:rFonts w:hint="eastAsia" w:ascii="宋体" w:hAnsi="宋体" w:eastAsia="宋体" w:cs="宋体"/>
                <w:color w:val="auto"/>
                <w:sz w:val="24"/>
                <w:szCs w:val="24"/>
              </w:rPr>
              <w:t>》等有关法律规定组建评标小组。</w:t>
            </w:r>
          </w:p>
        </w:tc>
      </w:tr>
      <w:tr w14:paraId="514CBE23">
        <w:tblPrEx>
          <w:tblCellMar>
            <w:top w:w="0" w:type="dxa"/>
            <w:left w:w="108" w:type="dxa"/>
            <w:bottom w:w="0" w:type="dxa"/>
            <w:right w:w="108" w:type="dxa"/>
          </w:tblCellMar>
        </w:tblPrEx>
        <w:trPr>
          <w:trHeight w:val="674"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6F2777A2">
            <w:pPr>
              <w:numPr>
                <w:ilvl w:val="0"/>
                <w:numId w:val="0"/>
              </w:numPr>
              <w:spacing w:line="360" w:lineRule="auto"/>
              <w:ind w:left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w:t>
            </w:r>
          </w:p>
        </w:tc>
        <w:tc>
          <w:tcPr>
            <w:tcW w:w="1703" w:type="dxa"/>
            <w:tcBorders>
              <w:top w:val="single" w:color="000000" w:sz="4" w:space="0"/>
              <w:left w:val="single" w:color="000000" w:sz="4" w:space="0"/>
              <w:bottom w:val="single" w:color="000000" w:sz="4" w:space="0"/>
              <w:right w:val="single" w:color="000000" w:sz="4" w:space="0"/>
            </w:tcBorders>
            <w:vAlign w:val="center"/>
          </w:tcPr>
          <w:p w14:paraId="4F45B169">
            <w:pPr>
              <w:widowControl w:val="0"/>
              <w:spacing w:line="259" w:lineRule="auto"/>
              <w:ind w:right="109"/>
              <w:jc w:val="center"/>
              <w:rPr>
                <w:rFonts w:hint="eastAsia" w:ascii="宋体" w:hAnsi="宋体" w:eastAsia="宋体" w:cs="宋体"/>
                <w:color w:val="auto"/>
                <w:sz w:val="24"/>
                <w:szCs w:val="24"/>
              </w:rPr>
            </w:pPr>
            <w:r>
              <w:rPr>
                <w:rFonts w:hint="eastAsia" w:ascii="宋体" w:hAnsi="宋体" w:eastAsia="宋体" w:cs="宋体"/>
                <w:color w:val="auto"/>
                <w:sz w:val="24"/>
                <w:szCs w:val="24"/>
              </w:rPr>
              <w:t>答疑</w:t>
            </w:r>
          </w:p>
        </w:tc>
        <w:tc>
          <w:tcPr>
            <w:tcW w:w="7057" w:type="dxa"/>
            <w:tcBorders>
              <w:top w:val="single" w:color="000000" w:sz="4" w:space="0"/>
              <w:left w:val="single" w:color="000000" w:sz="4" w:space="0"/>
              <w:bottom w:val="single" w:color="000000" w:sz="4" w:space="0"/>
              <w:right w:val="single" w:color="000000" w:sz="4" w:space="0"/>
            </w:tcBorders>
            <w:vAlign w:val="center"/>
          </w:tcPr>
          <w:p w14:paraId="717A34B3">
            <w:pPr>
              <w:widowControl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如有疑问，投标人需书面提出，经采购人收集问题后，统一答疑。</w:t>
            </w:r>
          </w:p>
        </w:tc>
      </w:tr>
      <w:tr w14:paraId="7FA08FD7">
        <w:tblPrEx>
          <w:tblCellMar>
            <w:top w:w="0" w:type="dxa"/>
            <w:left w:w="108" w:type="dxa"/>
            <w:bottom w:w="0" w:type="dxa"/>
            <w:right w:w="108" w:type="dxa"/>
          </w:tblCellMar>
        </w:tblPrEx>
        <w:trPr>
          <w:trHeight w:val="799"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2F8FBF2A">
            <w:pPr>
              <w:numPr>
                <w:ilvl w:val="0"/>
                <w:numId w:val="0"/>
              </w:numPr>
              <w:spacing w:line="360" w:lineRule="auto"/>
              <w:ind w:leftChars="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24</w:t>
            </w:r>
          </w:p>
        </w:tc>
        <w:tc>
          <w:tcPr>
            <w:tcW w:w="1703" w:type="dxa"/>
            <w:tcBorders>
              <w:top w:val="single" w:color="000000" w:sz="4" w:space="0"/>
              <w:left w:val="single" w:color="000000" w:sz="4" w:space="0"/>
              <w:bottom w:val="single" w:color="000000" w:sz="4" w:space="0"/>
              <w:right w:val="single" w:color="000000" w:sz="4" w:space="0"/>
            </w:tcBorders>
          </w:tcPr>
          <w:p w14:paraId="6B8353AE">
            <w:pPr>
              <w:widowControl w:val="0"/>
              <w:spacing w:line="259" w:lineRule="auto"/>
              <w:ind w:right="109"/>
              <w:jc w:val="center"/>
              <w:rPr>
                <w:rFonts w:hint="eastAsia" w:ascii="宋体" w:hAnsi="宋体" w:eastAsia="宋体" w:cs="宋体"/>
                <w:color w:val="auto"/>
                <w:sz w:val="24"/>
                <w:szCs w:val="24"/>
                <w:lang w:val="en-US" w:eastAsia="zh-CN"/>
              </w:rPr>
            </w:pPr>
          </w:p>
          <w:p w14:paraId="3AAF35E6">
            <w:pPr>
              <w:widowControl w:val="0"/>
              <w:spacing w:line="259" w:lineRule="auto"/>
              <w:ind w:right="109"/>
              <w:jc w:val="center"/>
              <w:rPr>
                <w:rFonts w:hint="eastAsia" w:ascii="宋体" w:hAnsi="宋体" w:eastAsia="宋体" w:cs="宋体"/>
                <w:color w:val="auto"/>
                <w:sz w:val="24"/>
                <w:szCs w:val="24"/>
                <w:lang w:val="en-US" w:eastAsia="zh-CN"/>
              </w:rPr>
            </w:pPr>
          </w:p>
          <w:p w14:paraId="3D07FBAA">
            <w:pPr>
              <w:widowControl w:val="0"/>
              <w:spacing w:line="259" w:lineRule="auto"/>
              <w:ind w:right="109"/>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中小企业划分说明</w:t>
            </w:r>
          </w:p>
        </w:tc>
        <w:tc>
          <w:tcPr>
            <w:tcW w:w="7057" w:type="dxa"/>
            <w:tcBorders>
              <w:top w:val="single" w:color="000000" w:sz="4" w:space="0"/>
              <w:left w:val="single" w:color="000000" w:sz="4" w:space="0"/>
              <w:bottom w:val="single" w:color="000000" w:sz="4" w:space="0"/>
              <w:right w:val="single" w:color="000000" w:sz="4" w:space="0"/>
            </w:tcBorders>
          </w:tcPr>
          <w:p w14:paraId="648C47F2">
            <w:pPr>
              <w:widowControl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采购标的对应的中小企业划分标准所属行业为</w:t>
            </w:r>
            <w:r>
              <w:rPr>
                <w:rFonts w:hint="eastAsia" w:ascii="宋体" w:hAnsi="宋体" w:eastAsia="宋体" w:cs="宋体"/>
                <w:color w:val="auto"/>
                <w:sz w:val="24"/>
                <w:szCs w:val="24"/>
                <w:lang w:val="en-US" w:eastAsia="zh-CN"/>
              </w:rPr>
              <w:t>建筑业</w:t>
            </w:r>
            <w:r>
              <w:rPr>
                <w:rFonts w:hint="eastAsia" w:ascii="宋体" w:hAnsi="宋体" w:eastAsia="宋体" w:cs="宋体"/>
                <w:color w:val="auto"/>
                <w:sz w:val="24"/>
                <w:szCs w:val="24"/>
              </w:rPr>
              <w:t>。营业收入80000万元以下或资产总额80000万元以下的为中小微型企业。其中，营业收入6000万元及以上，且资产总额5000万元及以上的为中型企业；营业收 入300万元及以上，且资产总额300万元及以上的为小型企业；营业收入300万元以下或资 产总额300万元以下的为微型企业。</w:t>
            </w:r>
          </w:p>
        </w:tc>
      </w:tr>
    </w:tbl>
    <w:p w14:paraId="1ED2A711">
      <w:pPr>
        <w:pStyle w:val="5"/>
        <w:outlineLvl w:val="9"/>
        <w:rPr>
          <w:rFonts w:hint="eastAsia" w:ascii="宋体" w:hAnsi="宋体" w:eastAsia="宋体" w:cs="宋体"/>
          <w:color w:val="auto"/>
        </w:rPr>
      </w:pPr>
      <w:r>
        <w:rPr>
          <w:rFonts w:hint="eastAsia" w:ascii="宋体" w:hAnsi="宋体" w:eastAsia="宋体" w:cs="宋体"/>
          <w:color w:val="auto"/>
        </w:rPr>
        <w:br w:type="page"/>
      </w:r>
    </w:p>
    <w:p w14:paraId="21DC7283">
      <w:pPr>
        <w:jc w:val="center"/>
        <w:rPr>
          <w:rFonts w:hint="eastAsia" w:ascii="宋体" w:hAnsi="宋体" w:eastAsia="宋体" w:cs="宋体"/>
          <w:b/>
          <w:bCs/>
          <w:color w:val="auto"/>
          <w:kern w:val="44"/>
          <w:sz w:val="36"/>
          <w:szCs w:val="44"/>
        </w:rPr>
      </w:pPr>
      <w:r>
        <w:rPr>
          <w:rFonts w:hint="eastAsia" w:ascii="宋体" w:hAnsi="宋体" w:eastAsia="宋体" w:cs="宋体"/>
          <w:b/>
          <w:bCs/>
          <w:color w:val="auto"/>
          <w:kern w:val="44"/>
          <w:sz w:val="36"/>
          <w:szCs w:val="44"/>
        </w:rPr>
        <w:t>供应商须知</w:t>
      </w:r>
    </w:p>
    <w:p w14:paraId="45F52635">
      <w:pPr>
        <w:adjustRightInd w:val="0"/>
        <w:snapToGrid w:val="0"/>
        <w:spacing w:line="480" w:lineRule="exact"/>
        <w:ind w:firstLine="480" w:firstLineChars="200"/>
        <w:jc w:val="center"/>
        <w:rPr>
          <w:rFonts w:hint="eastAsia" w:ascii="宋体" w:hAnsi="宋体" w:eastAsia="宋体" w:cs="宋体"/>
          <w:color w:val="auto"/>
          <w:kern w:val="0"/>
          <w:sz w:val="24"/>
          <w:szCs w:val="24"/>
        </w:rPr>
      </w:pPr>
      <w:bookmarkStart w:id="34" w:name="_Toc23316678"/>
      <w:bookmarkStart w:id="35" w:name="_Toc18412195"/>
      <w:bookmarkStart w:id="36" w:name="_Toc23316580"/>
      <w:bookmarkStart w:id="37" w:name="_Toc12880"/>
      <w:bookmarkStart w:id="38" w:name="_Toc26416"/>
      <w:bookmarkStart w:id="39" w:name="_Toc23315656"/>
      <w:bookmarkStart w:id="40" w:name="_Toc14189403"/>
      <w:bookmarkStart w:id="41" w:name="_Toc35335252"/>
      <w:bookmarkStart w:id="42" w:name="_Toc23316516"/>
      <w:bookmarkStart w:id="43" w:name="_Toc14189266"/>
      <w:r>
        <w:rPr>
          <w:rFonts w:hint="eastAsia" w:ascii="宋体" w:hAnsi="宋体" w:eastAsia="宋体" w:cs="宋体"/>
          <w:color w:val="auto"/>
          <w:kern w:val="0"/>
          <w:sz w:val="24"/>
          <w:szCs w:val="24"/>
        </w:rPr>
        <w:t>一、</w:t>
      </w:r>
      <w:r>
        <w:rPr>
          <w:rFonts w:hint="eastAsia" w:ascii="宋体" w:hAnsi="宋体" w:eastAsia="宋体" w:cs="宋体"/>
          <w:b/>
          <w:bCs/>
          <w:color w:val="auto"/>
          <w:kern w:val="44"/>
          <w:sz w:val="24"/>
          <w:szCs w:val="24"/>
        </w:rPr>
        <w:t>总则</w:t>
      </w:r>
    </w:p>
    <w:p w14:paraId="10C4DDF7">
      <w:pPr>
        <w:pageBreakBefore w:val="0"/>
        <w:kinsoku/>
        <w:wordWrap/>
        <w:overflowPunct/>
        <w:topLinePunct w:val="0"/>
        <w:bidi w:val="0"/>
        <w:adjustRightInd w:val="0"/>
        <w:snapToGrid w:val="0"/>
        <w:spacing w:line="312" w:lineRule="auto"/>
        <w:ind w:firstLine="482" w:firstLineChars="200"/>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lang w:val="en-US" w:eastAsia="zh-CN"/>
        </w:rPr>
        <w:t>1.</w:t>
      </w:r>
      <w:r>
        <w:rPr>
          <w:rFonts w:hint="eastAsia" w:ascii="宋体" w:hAnsi="宋体" w:eastAsia="宋体" w:cs="宋体"/>
          <w:b/>
          <w:color w:val="auto"/>
          <w:kern w:val="0"/>
          <w:sz w:val="24"/>
          <w:szCs w:val="24"/>
        </w:rPr>
        <w:t>采购依据</w:t>
      </w:r>
    </w:p>
    <w:p w14:paraId="2ECD58A8">
      <w:pPr>
        <w:pageBreakBefore w:val="0"/>
        <w:kinsoku/>
        <w:wordWrap/>
        <w:overflowPunct/>
        <w:topLinePunct w:val="0"/>
        <w:bidi w:val="0"/>
        <w:adjustRightInd w:val="0"/>
        <w:snapToGrid w:val="0"/>
        <w:spacing w:line="312"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本次采购依据《中华人民共和国政府采购法</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中华人民共和国政府采购法实施条例</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政府采购非招标采购方式管理办法》</w:t>
      </w:r>
      <w:r>
        <w:rPr>
          <w:rFonts w:hint="eastAsia" w:ascii="宋体" w:hAnsi="宋体" w:eastAsia="宋体" w:cs="宋体"/>
          <w:color w:val="auto"/>
          <w:sz w:val="24"/>
        </w:rPr>
        <w:t>（财政部令第74号）</w:t>
      </w:r>
      <w:r>
        <w:rPr>
          <w:rFonts w:hint="eastAsia" w:ascii="宋体" w:hAnsi="宋体" w:eastAsia="宋体" w:cs="宋体"/>
          <w:color w:val="auto"/>
          <w:kern w:val="0"/>
          <w:sz w:val="24"/>
          <w:szCs w:val="24"/>
        </w:rPr>
        <w:t>及国家现行有关法律法规执行。</w:t>
      </w:r>
    </w:p>
    <w:p w14:paraId="7E6D6891">
      <w:pPr>
        <w:pageBreakBefore w:val="0"/>
        <w:kinsoku/>
        <w:wordWrap/>
        <w:overflowPunct/>
        <w:topLinePunct w:val="0"/>
        <w:bidi w:val="0"/>
        <w:adjustRightInd w:val="0"/>
        <w:snapToGrid w:val="0"/>
        <w:spacing w:line="312" w:lineRule="auto"/>
        <w:ind w:firstLine="482" w:firstLineChars="200"/>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lang w:val="en-US" w:eastAsia="zh-CN"/>
        </w:rPr>
        <w:t>2.</w:t>
      </w:r>
      <w:r>
        <w:rPr>
          <w:rFonts w:hint="eastAsia" w:ascii="宋体" w:hAnsi="宋体" w:eastAsia="宋体" w:cs="宋体"/>
          <w:b/>
          <w:color w:val="auto"/>
          <w:kern w:val="0"/>
          <w:sz w:val="24"/>
          <w:szCs w:val="24"/>
        </w:rPr>
        <w:t>适用范围</w:t>
      </w:r>
    </w:p>
    <w:p w14:paraId="28D91F51">
      <w:pPr>
        <w:pageBreakBefore w:val="0"/>
        <w:kinsoku/>
        <w:wordWrap/>
        <w:overflowPunct/>
        <w:topLinePunct w:val="0"/>
        <w:bidi w:val="0"/>
        <w:adjustRightInd w:val="0"/>
        <w:snapToGrid w:val="0"/>
        <w:spacing w:line="312"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本竞争性谈判文件适用于本次谈判活动的全过程。</w:t>
      </w:r>
    </w:p>
    <w:p w14:paraId="3B7CA8DB">
      <w:pPr>
        <w:pageBreakBefore w:val="0"/>
        <w:widowControl/>
        <w:kinsoku/>
        <w:wordWrap/>
        <w:overflowPunct/>
        <w:topLinePunct w:val="0"/>
        <w:autoSpaceDE/>
        <w:autoSpaceDN/>
        <w:bidi w:val="0"/>
        <w:snapToGrid w:val="0"/>
        <w:spacing w:line="312" w:lineRule="auto"/>
        <w:ind w:right="-120" w:rightChars="-43" w:firstLine="482" w:firstLineChars="200"/>
        <w:jc w:val="left"/>
        <w:textAlignment w:val="auto"/>
        <w:rPr>
          <w:rFonts w:hint="eastAsia" w:ascii="宋体" w:hAnsi="宋体" w:eastAsia="宋体" w:cs="宋体"/>
          <w:color w:val="auto"/>
        </w:rPr>
      </w:pP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合格的供应商</w:t>
      </w:r>
    </w:p>
    <w:p w14:paraId="3539B150">
      <w:pPr>
        <w:pageBreakBefore w:val="0"/>
        <w:widowControl/>
        <w:kinsoku/>
        <w:wordWrap/>
        <w:overflowPunct/>
        <w:topLinePunct w:val="0"/>
        <w:autoSpaceDE/>
        <w:autoSpaceDN/>
        <w:bidi w:val="0"/>
        <w:snapToGrid w:val="0"/>
        <w:spacing w:line="312" w:lineRule="auto"/>
        <w:ind w:right="-12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3.1具有本项目生产、制造、加工、供应或实施能力，符合、承认并承诺履行本</w:t>
      </w:r>
      <w:r>
        <w:rPr>
          <w:rFonts w:hint="eastAsia" w:ascii="宋体" w:hAnsi="宋体" w:eastAsia="宋体" w:cs="宋体"/>
          <w:bCs/>
          <w:color w:val="auto"/>
          <w:sz w:val="24"/>
          <w:szCs w:val="24"/>
          <w:lang w:eastAsia="zh-CN"/>
        </w:rPr>
        <w:t>谈判</w:t>
      </w:r>
      <w:r>
        <w:rPr>
          <w:rFonts w:hint="eastAsia" w:ascii="宋体" w:hAnsi="宋体" w:eastAsia="宋体" w:cs="宋体"/>
          <w:bCs/>
          <w:color w:val="auto"/>
          <w:sz w:val="24"/>
          <w:szCs w:val="24"/>
        </w:rPr>
        <w:t>文件各项规定的国内供应商。</w:t>
      </w:r>
    </w:p>
    <w:p w14:paraId="05D6D84B">
      <w:pPr>
        <w:pageBreakBefore w:val="0"/>
        <w:widowControl/>
        <w:kinsoku/>
        <w:wordWrap/>
        <w:overflowPunct/>
        <w:topLinePunct w:val="0"/>
        <w:autoSpaceDE/>
        <w:autoSpaceDN/>
        <w:bidi w:val="0"/>
        <w:snapToGrid w:val="0"/>
        <w:spacing w:line="312" w:lineRule="auto"/>
        <w:ind w:right="-12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3.2供应商应遵守有关的国家</w:t>
      </w:r>
      <w:r>
        <w:rPr>
          <w:rFonts w:hint="eastAsia" w:ascii="宋体" w:hAnsi="宋体" w:eastAsia="宋体" w:cs="宋体"/>
          <w:bCs/>
          <w:color w:val="auto"/>
          <w:sz w:val="24"/>
          <w:szCs w:val="24"/>
          <w:lang w:eastAsia="zh-CN"/>
        </w:rPr>
        <w:t>法律法规</w:t>
      </w:r>
      <w:r>
        <w:rPr>
          <w:rFonts w:hint="eastAsia" w:ascii="宋体" w:hAnsi="宋体" w:eastAsia="宋体" w:cs="宋体"/>
          <w:bCs/>
          <w:color w:val="auto"/>
          <w:sz w:val="24"/>
          <w:szCs w:val="24"/>
        </w:rPr>
        <w:t>和条例，具备《中华人民共和国政府采购法》和本文件中规定的条件：</w:t>
      </w:r>
    </w:p>
    <w:p w14:paraId="34B0BCD4">
      <w:pPr>
        <w:pageBreakBefore w:val="0"/>
        <w:widowControl/>
        <w:kinsoku/>
        <w:wordWrap/>
        <w:overflowPunct/>
        <w:topLinePunct w:val="0"/>
        <w:autoSpaceDE/>
        <w:autoSpaceDN/>
        <w:bidi w:val="0"/>
        <w:snapToGrid w:val="0"/>
        <w:spacing w:line="312" w:lineRule="auto"/>
        <w:ind w:right="-12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（1）具有独立承担民事责任的能力；</w:t>
      </w:r>
    </w:p>
    <w:p w14:paraId="3B5051ED">
      <w:pPr>
        <w:pageBreakBefore w:val="0"/>
        <w:widowControl/>
        <w:kinsoku/>
        <w:wordWrap/>
        <w:overflowPunct/>
        <w:topLinePunct w:val="0"/>
        <w:autoSpaceDE/>
        <w:autoSpaceDN/>
        <w:bidi w:val="0"/>
        <w:snapToGrid w:val="0"/>
        <w:spacing w:line="312" w:lineRule="auto"/>
        <w:ind w:right="-12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（2）有良好的商业信誉和健全的财务会计制度；</w:t>
      </w:r>
    </w:p>
    <w:p w14:paraId="25BA2FD0">
      <w:pPr>
        <w:pageBreakBefore w:val="0"/>
        <w:widowControl/>
        <w:kinsoku/>
        <w:wordWrap/>
        <w:overflowPunct/>
        <w:topLinePunct w:val="0"/>
        <w:autoSpaceDE/>
        <w:autoSpaceDN/>
        <w:bidi w:val="0"/>
        <w:snapToGrid w:val="0"/>
        <w:spacing w:line="312" w:lineRule="auto"/>
        <w:ind w:right="-12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（3）具有履行合同所必需的产品和专业技术能力；</w:t>
      </w:r>
    </w:p>
    <w:p w14:paraId="2326D39D">
      <w:pPr>
        <w:pageBreakBefore w:val="0"/>
        <w:widowControl/>
        <w:kinsoku/>
        <w:wordWrap/>
        <w:overflowPunct/>
        <w:topLinePunct w:val="0"/>
        <w:autoSpaceDE/>
        <w:autoSpaceDN/>
        <w:bidi w:val="0"/>
        <w:snapToGrid w:val="0"/>
        <w:spacing w:line="312" w:lineRule="auto"/>
        <w:ind w:right="-12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（4）具有依法缴纳税收和社会保障资金的良好记录；</w:t>
      </w:r>
    </w:p>
    <w:p w14:paraId="151ECD09">
      <w:pPr>
        <w:pageBreakBefore w:val="0"/>
        <w:widowControl/>
        <w:kinsoku/>
        <w:wordWrap/>
        <w:overflowPunct/>
        <w:topLinePunct w:val="0"/>
        <w:autoSpaceDE/>
        <w:autoSpaceDN/>
        <w:bidi w:val="0"/>
        <w:snapToGrid w:val="0"/>
        <w:spacing w:line="312" w:lineRule="auto"/>
        <w:ind w:right="-12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（5）参加此项采购活动前三年内，在经营活动中没有重大违法记录；</w:t>
      </w:r>
    </w:p>
    <w:p w14:paraId="0102E84F">
      <w:pPr>
        <w:pageBreakBefore w:val="0"/>
        <w:widowControl/>
        <w:kinsoku/>
        <w:wordWrap/>
        <w:overflowPunct/>
        <w:topLinePunct w:val="0"/>
        <w:autoSpaceDE/>
        <w:autoSpaceDN/>
        <w:bidi w:val="0"/>
        <w:snapToGrid w:val="0"/>
        <w:spacing w:line="312" w:lineRule="auto"/>
        <w:ind w:right="-12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（6）法律、行政法规规定的其他条件。</w:t>
      </w:r>
    </w:p>
    <w:p w14:paraId="3092F45A">
      <w:pPr>
        <w:pageBreakBefore w:val="0"/>
        <w:widowControl/>
        <w:kinsoku/>
        <w:wordWrap/>
        <w:overflowPunct/>
        <w:topLinePunct w:val="0"/>
        <w:autoSpaceDE/>
        <w:autoSpaceDN/>
        <w:bidi w:val="0"/>
        <w:snapToGrid w:val="0"/>
        <w:spacing w:line="312" w:lineRule="auto"/>
        <w:ind w:right="-12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3.3供应商</w:t>
      </w:r>
      <w:r>
        <w:rPr>
          <w:rFonts w:hint="eastAsia" w:ascii="宋体" w:hAnsi="宋体" w:eastAsia="宋体" w:cs="宋体"/>
          <w:bCs/>
          <w:color w:val="auto"/>
          <w:sz w:val="24"/>
          <w:szCs w:val="24"/>
          <w:lang w:val="en-US" w:eastAsia="zh-CN"/>
        </w:rPr>
        <w:t>获取</w:t>
      </w:r>
      <w:r>
        <w:rPr>
          <w:rFonts w:hint="eastAsia" w:ascii="宋体" w:hAnsi="宋体" w:eastAsia="宋体" w:cs="宋体"/>
          <w:bCs/>
          <w:color w:val="auto"/>
          <w:sz w:val="24"/>
          <w:szCs w:val="24"/>
          <w:lang w:eastAsia="zh-CN"/>
        </w:rPr>
        <w:t>谈判</w:t>
      </w:r>
      <w:r>
        <w:rPr>
          <w:rFonts w:hint="eastAsia" w:ascii="宋体" w:hAnsi="宋体" w:eastAsia="宋体" w:cs="宋体"/>
          <w:bCs/>
          <w:color w:val="auto"/>
          <w:sz w:val="24"/>
          <w:szCs w:val="24"/>
        </w:rPr>
        <w:t>文件时应登记备案，并提供有效联系方式。</w:t>
      </w:r>
    </w:p>
    <w:p w14:paraId="01A0EF3D">
      <w:pPr>
        <w:pageBreakBefore w:val="0"/>
        <w:widowControl/>
        <w:kinsoku/>
        <w:wordWrap/>
        <w:overflowPunct/>
        <w:topLinePunct w:val="0"/>
        <w:autoSpaceDE/>
        <w:autoSpaceDN/>
        <w:bidi w:val="0"/>
        <w:snapToGrid w:val="0"/>
        <w:spacing w:line="312" w:lineRule="auto"/>
        <w:ind w:right="-12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3.4如供应商代表不是法定代表人，须持有《法定代表人授权委托书》 </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按</w:t>
      </w:r>
      <w:r>
        <w:rPr>
          <w:rFonts w:hint="eastAsia" w:ascii="宋体" w:hAnsi="宋体" w:eastAsia="宋体" w:cs="宋体"/>
          <w:bCs/>
          <w:color w:val="auto"/>
          <w:sz w:val="24"/>
          <w:szCs w:val="24"/>
          <w:lang w:eastAsia="zh-CN"/>
        </w:rPr>
        <w:t>谈判</w:t>
      </w:r>
      <w:r>
        <w:rPr>
          <w:rFonts w:hint="eastAsia" w:ascii="宋体" w:hAnsi="宋体" w:eastAsia="宋体" w:cs="宋体"/>
          <w:bCs/>
          <w:color w:val="auto"/>
          <w:sz w:val="24"/>
          <w:szCs w:val="24"/>
        </w:rPr>
        <w:t>文件提供的格式填写</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w:t>
      </w:r>
    </w:p>
    <w:p w14:paraId="20788D80">
      <w:pPr>
        <w:pageBreakBefore w:val="0"/>
        <w:widowControl/>
        <w:kinsoku/>
        <w:wordWrap/>
        <w:overflowPunct/>
        <w:topLinePunct w:val="0"/>
        <w:autoSpaceDE/>
        <w:autoSpaceDN/>
        <w:bidi w:val="0"/>
        <w:snapToGrid w:val="0"/>
        <w:spacing w:line="312" w:lineRule="auto"/>
        <w:ind w:right="-12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3.5供应商应独立于采购人，不得直接或间接地与采购人为采购本次招标的货物或服务进行设计、编制技术规格</w:t>
      </w:r>
      <w:r>
        <w:rPr>
          <w:rFonts w:hint="eastAsia" w:ascii="宋体" w:hAnsi="宋体" w:eastAsia="宋体" w:cs="宋体"/>
          <w:bCs/>
          <w:color w:val="auto"/>
          <w:sz w:val="24"/>
          <w:szCs w:val="24"/>
          <w:lang w:eastAsia="zh-CN"/>
        </w:rPr>
        <w:t>和其他</w:t>
      </w:r>
      <w:r>
        <w:rPr>
          <w:rFonts w:hint="eastAsia" w:ascii="宋体" w:hAnsi="宋体" w:eastAsia="宋体" w:cs="宋体"/>
          <w:bCs/>
          <w:color w:val="auto"/>
          <w:sz w:val="24"/>
          <w:szCs w:val="24"/>
        </w:rPr>
        <w:t>文件所委托的咨询公司或其附属机构有任何关联。</w:t>
      </w:r>
    </w:p>
    <w:p w14:paraId="4D7F644D">
      <w:pPr>
        <w:pageBreakBefore w:val="0"/>
        <w:widowControl/>
        <w:kinsoku/>
        <w:wordWrap/>
        <w:overflowPunct/>
        <w:topLinePunct w:val="0"/>
        <w:autoSpaceDE/>
        <w:autoSpaceDN/>
        <w:bidi w:val="0"/>
        <w:snapToGrid w:val="0"/>
        <w:spacing w:line="312" w:lineRule="auto"/>
        <w:ind w:right="-12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3.6供应商不得存在下列情形之一：</w:t>
      </w:r>
    </w:p>
    <w:p w14:paraId="1B2E5526">
      <w:pPr>
        <w:pageBreakBefore w:val="0"/>
        <w:widowControl/>
        <w:kinsoku/>
        <w:wordWrap/>
        <w:overflowPunct/>
        <w:topLinePunct w:val="0"/>
        <w:autoSpaceDE/>
        <w:autoSpaceDN/>
        <w:bidi w:val="0"/>
        <w:snapToGrid w:val="0"/>
        <w:spacing w:line="312" w:lineRule="auto"/>
        <w:ind w:right="-12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（1）与采购人或采购代理机构存在隶属关系或者其他利害关系；</w:t>
      </w:r>
    </w:p>
    <w:p w14:paraId="0068545B">
      <w:pPr>
        <w:pageBreakBefore w:val="0"/>
        <w:widowControl/>
        <w:kinsoku/>
        <w:wordWrap/>
        <w:overflowPunct/>
        <w:topLinePunct w:val="0"/>
        <w:autoSpaceDE/>
        <w:autoSpaceDN/>
        <w:bidi w:val="0"/>
        <w:snapToGrid w:val="0"/>
        <w:spacing w:line="312" w:lineRule="auto"/>
        <w:ind w:right="-12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（2）与其他供应商的法定代表人（或者负责人）为同一人，或者与其他供应商存在直接控股、管理关系；</w:t>
      </w:r>
    </w:p>
    <w:p w14:paraId="28613E59">
      <w:pPr>
        <w:pageBreakBefore w:val="0"/>
        <w:widowControl/>
        <w:kinsoku/>
        <w:wordWrap/>
        <w:overflowPunct/>
        <w:topLinePunct w:val="0"/>
        <w:autoSpaceDE/>
        <w:autoSpaceDN/>
        <w:bidi w:val="0"/>
        <w:snapToGrid w:val="0"/>
        <w:spacing w:line="312" w:lineRule="auto"/>
        <w:ind w:right="-12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（3）受到刑事处罚，或者受到 200万元以上罚款，责令停产停业、在一年至三年内禁止参加政府采购活动或吊销许可证、营业执照等情形之一的行政处罚，或者存在财政部门认定的其他重大违法记录。</w:t>
      </w:r>
    </w:p>
    <w:p w14:paraId="252B7BDD">
      <w:pPr>
        <w:pageBreakBefore w:val="0"/>
        <w:widowControl/>
        <w:kinsoku/>
        <w:wordWrap/>
        <w:overflowPunct/>
        <w:topLinePunct w:val="0"/>
        <w:autoSpaceDE/>
        <w:autoSpaceDN/>
        <w:bidi w:val="0"/>
        <w:snapToGrid w:val="0"/>
        <w:spacing w:line="312" w:lineRule="auto"/>
        <w:ind w:right="-12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4）供应商在投标截止日前在信用中国网（www.creditchina.gov.cn）被列入失信被执行人、重大税收违法案件当事人名单或在中国政府采购网（www.ccgp.gov.cn）被列入政府采购严重违法失信行为记录名单（处罚期限届满的除外，如相关失信记录已失效，供应商需提供相关证明资料），须提供信用中国网及中国政府采购网相应查询结果的网站截图（加盖企业公章）</w:t>
      </w:r>
    </w:p>
    <w:p w14:paraId="37EF3236">
      <w:pPr>
        <w:pageBreakBefore w:val="0"/>
        <w:kinsoku/>
        <w:wordWrap/>
        <w:overflowPunct/>
        <w:topLinePunct w:val="0"/>
        <w:bidi w:val="0"/>
        <w:spacing w:line="312" w:lineRule="auto"/>
        <w:ind w:firstLine="482" w:firstLineChars="200"/>
        <w:textAlignment w:val="auto"/>
        <w:rPr>
          <w:rFonts w:hint="eastAsia" w:ascii="宋体" w:hAnsi="宋体" w:eastAsia="宋体" w:cs="宋体"/>
          <w:b/>
          <w:color w:val="auto"/>
          <w:sz w:val="24"/>
          <w:lang w:eastAsia="zh-CN"/>
        </w:rPr>
      </w:pPr>
      <w:r>
        <w:rPr>
          <w:rFonts w:hint="eastAsia" w:ascii="宋体" w:hAnsi="宋体" w:eastAsia="宋体" w:cs="宋体"/>
          <w:b/>
          <w:color w:val="auto"/>
          <w:sz w:val="24"/>
          <w:lang w:val="en-US" w:eastAsia="zh-CN"/>
        </w:rPr>
        <w:t>4.</w:t>
      </w:r>
      <w:r>
        <w:rPr>
          <w:rFonts w:hint="eastAsia" w:ascii="宋体" w:hAnsi="宋体" w:eastAsia="宋体" w:cs="宋体"/>
          <w:b/>
          <w:color w:val="auto"/>
          <w:sz w:val="24"/>
        </w:rPr>
        <w:t>合格的</w:t>
      </w:r>
      <w:r>
        <w:rPr>
          <w:rFonts w:hint="eastAsia" w:ascii="宋体" w:hAnsi="宋体" w:eastAsia="宋体" w:cs="宋体"/>
          <w:b/>
          <w:color w:val="auto"/>
          <w:sz w:val="24"/>
          <w:lang w:eastAsia="zh-CN"/>
        </w:rPr>
        <w:t>工程</w:t>
      </w:r>
    </w:p>
    <w:p w14:paraId="083E0EC8">
      <w:pPr>
        <w:pageBreakBefore w:val="0"/>
        <w:widowControl/>
        <w:wordWrap/>
        <w:topLinePunct w:val="0"/>
        <w:autoSpaceDE/>
        <w:autoSpaceDN/>
        <w:bidi w:val="0"/>
        <w:snapToGrid w:val="0"/>
        <w:spacing w:line="336" w:lineRule="auto"/>
        <w:ind w:right="-12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4.1</w:t>
      </w:r>
      <w:r>
        <w:rPr>
          <w:rFonts w:hint="eastAsia" w:ascii="宋体" w:hAnsi="宋体" w:eastAsia="宋体" w:cs="宋体"/>
          <w:bCs/>
          <w:color w:val="auto"/>
          <w:sz w:val="24"/>
          <w:szCs w:val="24"/>
        </w:rPr>
        <w:t>工程项目建设依据：采购人提供</w:t>
      </w:r>
      <w:r>
        <w:rPr>
          <w:rFonts w:hint="eastAsia" w:ascii="宋体" w:hAnsi="宋体" w:eastAsia="宋体" w:cs="宋体"/>
          <w:bCs/>
          <w:color w:val="auto"/>
          <w:sz w:val="24"/>
          <w:szCs w:val="24"/>
          <w:lang w:eastAsia="zh-CN"/>
        </w:rPr>
        <w:t>的</w:t>
      </w:r>
      <w:r>
        <w:rPr>
          <w:rFonts w:hint="eastAsia" w:ascii="宋体" w:hAnsi="宋体" w:eastAsia="宋体" w:cs="宋体"/>
          <w:bCs/>
          <w:color w:val="auto"/>
          <w:sz w:val="24"/>
          <w:szCs w:val="24"/>
        </w:rPr>
        <w:t>资料齐全，可满足施工需要。</w:t>
      </w:r>
    </w:p>
    <w:p w14:paraId="67338818">
      <w:pPr>
        <w:pageBreakBefore w:val="0"/>
        <w:widowControl/>
        <w:wordWrap/>
        <w:topLinePunct w:val="0"/>
        <w:autoSpaceDE/>
        <w:autoSpaceDN/>
        <w:bidi w:val="0"/>
        <w:snapToGrid w:val="0"/>
        <w:spacing w:line="336" w:lineRule="auto"/>
        <w:ind w:right="-12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4.2</w:t>
      </w:r>
      <w:r>
        <w:rPr>
          <w:rFonts w:hint="eastAsia" w:ascii="宋体" w:hAnsi="宋体" w:eastAsia="宋体" w:cs="宋体"/>
          <w:bCs/>
          <w:color w:val="auto"/>
          <w:sz w:val="24"/>
          <w:szCs w:val="24"/>
        </w:rPr>
        <w:t>工程范围及工期、质量要求</w:t>
      </w:r>
    </w:p>
    <w:p w14:paraId="63759565">
      <w:pPr>
        <w:pageBreakBefore w:val="0"/>
        <w:widowControl/>
        <w:wordWrap/>
        <w:topLinePunct w:val="0"/>
        <w:autoSpaceDE/>
        <w:autoSpaceDN/>
        <w:bidi w:val="0"/>
        <w:snapToGrid w:val="0"/>
        <w:spacing w:line="336" w:lineRule="auto"/>
        <w:ind w:right="-120" w:rightChars="-43" w:firstLine="480" w:firstLineChars="200"/>
        <w:jc w:val="left"/>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1</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工程范围：详见</w:t>
      </w:r>
      <w:r>
        <w:rPr>
          <w:rFonts w:hint="eastAsia" w:ascii="宋体" w:hAnsi="宋体" w:eastAsia="宋体" w:cs="宋体"/>
          <w:bCs/>
          <w:color w:val="auto"/>
          <w:sz w:val="24"/>
          <w:szCs w:val="24"/>
          <w:lang w:eastAsia="zh-CN"/>
        </w:rPr>
        <w:t>采购要求及技术参数</w:t>
      </w:r>
    </w:p>
    <w:p w14:paraId="590A2A51">
      <w:pPr>
        <w:pageBreakBefore w:val="0"/>
        <w:widowControl/>
        <w:wordWrap/>
        <w:topLinePunct w:val="0"/>
        <w:autoSpaceDE/>
        <w:autoSpaceDN/>
        <w:bidi w:val="0"/>
        <w:snapToGrid w:val="0"/>
        <w:spacing w:line="336" w:lineRule="auto"/>
        <w:ind w:right="-12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2</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质量要求：合格</w:t>
      </w:r>
    </w:p>
    <w:p w14:paraId="0F8C0091">
      <w:pPr>
        <w:pageBreakBefore w:val="0"/>
        <w:widowControl/>
        <w:wordWrap/>
        <w:topLinePunct w:val="0"/>
        <w:autoSpaceDE/>
        <w:autoSpaceDN/>
        <w:bidi w:val="0"/>
        <w:snapToGrid w:val="0"/>
        <w:spacing w:line="336" w:lineRule="auto"/>
        <w:ind w:right="-120" w:rightChars="-43" w:firstLine="600" w:firstLineChars="25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a.本工程的工程质量应符合国家工程质量验收标准合格以上要求，投标人应按现行的国家施工验收规范和质量评定标准和施工说明书、设备说明书、设计变更等技术文件为依据施工。</w:t>
      </w:r>
    </w:p>
    <w:p w14:paraId="7F56686C">
      <w:pPr>
        <w:pageBreakBefore w:val="0"/>
        <w:widowControl/>
        <w:wordWrap/>
        <w:topLinePunct w:val="0"/>
        <w:autoSpaceDE/>
        <w:autoSpaceDN/>
        <w:bidi w:val="0"/>
        <w:snapToGrid w:val="0"/>
        <w:spacing w:line="336" w:lineRule="auto"/>
        <w:ind w:right="-120" w:rightChars="-43" w:firstLine="600" w:firstLineChars="25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b.如工程质量达不到约定条件的部分，一经发现。可要求投标人返工，直至达到合同约定条件，并由投标人承担返工费用。返工后仍达不到约定条件，应继续返工到约定条件或合格标准。投标人承诺的质量等级达不到约定条件应承担违约责任，并按合同总价格5%支付赔偿金。</w:t>
      </w:r>
    </w:p>
    <w:p w14:paraId="5E7B5FA9">
      <w:pPr>
        <w:pageBreakBefore w:val="0"/>
        <w:widowControl/>
        <w:wordWrap/>
        <w:topLinePunct w:val="0"/>
        <w:autoSpaceDE/>
        <w:autoSpaceDN/>
        <w:bidi w:val="0"/>
        <w:snapToGrid w:val="0"/>
        <w:spacing w:line="336" w:lineRule="auto"/>
        <w:ind w:right="-120" w:rightChars="-43" w:firstLine="600" w:firstLineChars="25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c</w:t>
      </w:r>
      <w:r>
        <w:rPr>
          <w:rFonts w:hint="eastAsia" w:ascii="宋体" w:hAnsi="宋体" w:eastAsia="宋体" w:cs="宋体"/>
          <w:bCs/>
          <w:color w:val="auto"/>
          <w:sz w:val="24"/>
          <w:szCs w:val="24"/>
          <w:highlight w:val="none"/>
        </w:rPr>
        <w:t xml:space="preserve">.工期：    </w:t>
      </w:r>
    </w:p>
    <w:p w14:paraId="5FE14AC8">
      <w:pPr>
        <w:pageBreakBefore w:val="0"/>
        <w:widowControl/>
        <w:wordWrap/>
        <w:topLinePunct w:val="0"/>
        <w:autoSpaceDE/>
        <w:autoSpaceDN/>
        <w:bidi w:val="0"/>
        <w:snapToGrid w:val="0"/>
        <w:spacing w:line="336" w:lineRule="auto"/>
        <w:ind w:right="-120" w:rightChars="-43" w:firstLine="480" w:firstLineChars="200"/>
        <w:jc w:val="left"/>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自合同生效之日起20日历天内完成。</w:t>
      </w:r>
    </w:p>
    <w:p w14:paraId="2444AF6E">
      <w:pPr>
        <w:pageBreakBefore w:val="0"/>
        <w:widowControl/>
        <w:wordWrap/>
        <w:topLinePunct w:val="0"/>
        <w:autoSpaceDE/>
        <w:autoSpaceDN/>
        <w:bidi w:val="0"/>
        <w:snapToGrid w:val="0"/>
        <w:spacing w:line="336" w:lineRule="auto"/>
        <w:ind w:right="-12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工期延误，如果由于以下原因造成竣工日期推迟延误，经采购人代表确认后，投标人有理由延期完成工程或部分工程，采购人应同投标人协商决定延长竣工时间的期限。</w:t>
      </w:r>
    </w:p>
    <w:p w14:paraId="191CE08E">
      <w:pPr>
        <w:pageBreakBefore w:val="0"/>
        <w:widowControl/>
        <w:wordWrap/>
        <w:topLinePunct w:val="0"/>
        <w:autoSpaceDE/>
        <w:autoSpaceDN/>
        <w:bidi w:val="0"/>
        <w:snapToGrid w:val="0"/>
        <w:spacing w:line="336" w:lineRule="auto"/>
        <w:ind w:right="-12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（1）额外的或附加的工程数量。</w:t>
      </w:r>
    </w:p>
    <w:p w14:paraId="381B7E4A">
      <w:pPr>
        <w:pageBreakBefore w:val="0"/>
        <w:widowControl/>
        <w:wordWrap/>
        <w:topLinePunct w:val="0"/>
        <w:autoSpaceDE/>
        <w:autoSpaceDN/>
        <w:bidi w:val="0"/>
        <w:snapToGrid w:val="0"/>
        <w:spacing w:line="336" w:lineRule="auto"/>
        <w:ind w:right="-12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（2）由采购人原因造成的延误、障碍、阻止。</w:t>
      </w:r>
    </w:p>
    <w:p w14:paraId="70BACD55">
      <w:pPr>
        <w:pageBreakBefore w:val="0"/>
        <w:widowControl/>
        <w:wordWrap/>
        <w:topLinePunct w:val="0"/>
        <w:autoSpaceDE/>
        <w:autoSpaceDN/>
        <w:bidi w:val="0"/>
        <w:snapToGrid w:val="0"/>
        <w:spacing w:line="336" w:lineRule="auto"/>
        <w:ind w:right="-12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（3）不可抗力。</w:t>
      </w:r>
    </w:p>
    <w:p w14:paraId="4E13BA5D">
      <w:pPr>
        <w:pageBreakBefore w:val="0"/>
        <w:widowControl/>
        <w:wordWrap/>
        <w:topLinePunct w:val="0"/>
        <w:autoSpaceDE/>
        <w:autoSpaceDN/>
        <w:bidi w:val="0"/>
        <w:snapToGrid w:val="0"/>
        <w:spacing w:line="336" w:lineRule="auto"/>
        <w:ind w:right="-12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（4）可能会出现的，不属投标人的过失或违约造成的。</w:t>
      </w:r>
    </w:p>
    <w:p w14:paraId="376ADB44">
      <w:pPr>
        <w:pageBreakBefore w:val="0"/>
        <w:widowControl/>
        <w:wordWrap/>
        <w:topLinePunct w:val="0"/>
        <w:autoSpaceDE/>
        <w:autoSpaceDN/>
        <w:bidi w:val="0"/>
        <w:snapToGrid w:val="0"/>
        <w:spacing w:line="336" w:lineRule="auto"/>
        <w:ind w:right="-12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4.3</w:t>
      </w:r>
      <w:r>
        <w:rPr>
          <w:rFonts w:hint="eastAsia" w:ascii="宋体" w:hAnsi="宋体" w:eastAsia="宋体" w:cs="宋体"/>
          <w:bCs/>
          <w:color w:val="auto"/>
          <w:sz w:val="24"/>
          <w:szCs w:val="24"/>
        </w:rPr>
        <w:t>踏勘现场</w:t>
      </w:r>
    </w:p>
    <w:p w14:paraId="17419EFA">
      <w:pPr>
        <w:pageBreakBefore w:val="0"/>
        <w:widowControl/>
        <w:wordWrap/>
        <w:topLinePunct w:val="0"/>
        <w:autoSpaceDE/>
        <w:autoSpaceDN/>
        <w:bidi w:val="0"/>
        <w:snapToGrid w:val="0"/>
        <w:spacing w:line="336" w:lineRule="auto"/>
        <w:ind w:right="-12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1</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由投标人自行现场踏勘，投标人将需澄清的问题以书面形式提交，采购代理机构、采购人对投标人提出的问题或现场踏勘的问题进行答复，形成答疑纪要发送投标人。投标人承担踏勘现场所发生的自身费用。</w:t>
      </w:r>
    </w:p>
    <w:p w14:paraId="61763C3C">
      <w:pPr>
        <w:pageBreakBefore w:val="0"/>
        <w:widowControl/>
        <w:wordWrap/>
        <w:topLinePunct w:val="0"/>
        <w:autoSpaceDE/>
        <w:autoSpaceDN/>
        <w:bidi w:val="0"/>
        <w:snapToGrid w:val="0"/>
        <w:spacing w:line="336" w:lineRule="auto"/>
        <w:ind w:right="-12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2</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采购人和采购代理机构向投标人提供的有关现场的数据和资料，是现有的能被投标人利用的资料，采购人和采购代理机构对投标人做出的任何推论、理解和结论均不承担责任。</w:t>
      </w:r>
    </w:p>
    <w:p w14:paraId="498DD408">
      <w:pPr>
        <w:pageBreakBefore w:val="0"/>
        <w:kinsoku/>
        <w:wordWrap/>
        <w:overflowPunct/>
        <w:topLinePunct w:val="0"/>
        <w:bidi w:val="0"/>
        <w:spacing w:line="312" w:lineRule="auto"/>
        <w:ind w:firstLine="480" w:firstLineChars="200"/>
        <w:textAlignment w:val="auto"/>
        <w:rPr>
          <w:rFonts w:hint="eastAsia" w:ascii="宋体" w:hAnsi="宋体" w:eastAsia="宋体" w:cs="宋体"/>
          <w:color w:val="auto"/>
        </w:rPr>
      </w:pP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3</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经采购人允许，投标人可为踏勘目的进入项目现场，但投标人不得因此使采购人承担有关的责任和蒙受损失。投标人应承担踏勘现场的责任和风险。</w:t>
      </w:r>
    </w:p>
    <w:p w14:paraId="4BB569D2">
      <w:pPr>
        <w:pageBreakBefore w:val="0"/>
        <w:widowControl/>
        <w:kinsoku/>
        <w:wordWrap/>
        <w:overflowPunct/>
        <w:topLinePunct w:val="0"/>
        <w:autoSpaceDE/>
        <w:autoSpaceDN/>
        <w:bidi w:val="0"/>
        <w:snapToGrid w:val="0"/>
        <w:spacing w:line="312" w:lineRule="auto"/>
        <w:ind w:right="-120" w:rightChars="-43"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rPr>
        <w:t>政府采购政策支持</w:t>
      </w:r>
    </w:p>
    <w:p w14:paraId="0D4C86FA">
      <w:pPr>
        <w:pageBreakBefore w:val="0"/>
        <w:widowControl/>
        <w:kinsoku/>
        <w:wordWrap/>
        <w:overflowPunct/>
        <w:topLinePunct w:val="0"/>
        <w:autoSpaceDE/>
        <w:autoSpaceDN/>
        <w:bidi w:val="0"/>
        <w:snapToGrid w:val="0"/>
        <w:spacing w:line="460" w:lineRule="exact"/>
        <w:ind w:right="-12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5</w:t>
      </w:r>
      <w:r>
        <w:rPr>
          <w:rFonts w:hint="eastAsia" w:ascii="宋体" w:hAnsi="宋体" w:eastAsia="宋体" w:cs="宋体"/>
          <w:bCs/>
          <w:color w:val="auto"/>
          <w:sz w:val="24"/>
          <w:szCs w:val="24"/>
        </w:rPr>
        <w:t xml:space="preserve">.1对列入财政部、国家发改委发布的《节能产品政府采购清单》且属于应当“强制采购的节能产品”，按照规定实行强制采购。 </w:t>
      </w:r>
    </w:p>
    <w:p w14:paraId="420E3465">
      <w:pPr>
        <w:pageBreakBefore w:val="0"/>
        <w:widowControl/>
        <w:kinsoku/>
        <w:wordWrap/>
        <w:overflowPunct/>
        <w:topLinePunct w:val="0"/>
        <w:autoSpaceDE/>
        <w:autoSpaceDN/>
        <w:bidi w:val="0"/>
        <w:snapToGrid w:val="0"/>
        <w:spacing w:line="460" w:lineRule="exact"/>
        <w:ind w:right="-12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5</w:t>
      </w:r>
      <w:r>
        <w:rPr>
          <w:rFonts w:hint="eastAsia" w:ascii="宋体" w:hAnsi="宋体" w:eastAsia="宋体" w:cs="宋体"/>
          <w:bCs/>
          <w:color w:val="auto"/>
          <w:sz w:val="24"/>
          <w:szCs w:val="24"/>
        </w:rPr>
        <w:t>.2对列入财政部、国家发展改革委员会发布的《节能产品政府采购清单》的“非强制采购节能产品”，财政部、环境保护部发布的《环境标志产品政府采购清单》的“环境标志产品”以及中小企业（监狱企业视同小型、微型企业），实行优先采购，按照省级以上财政部门有关政策规定，评审时进行价格扣除或者加分。</w:t>
      </w:r>
    </w:p>
    <w:p w14:paraId="28BF4671">
      <w:pPr>
        <w:pageBreakBefore w:val="0"/>
        <w:widowControl/>
        <w:kinsoku/>
        <w:wordWrap/>
        <w:overflowPunct/>
        <w:topLinePunct w:val="0"/>
        <w:autoSpaceDE/>
        <w:autoSpaceDN/>
        <w:bidi w:val="0"/>
        <w:snapToGrid w:val="0"/>
        <w:spacing w:line="460" w:lineRule="exact"/>
        <w:ind w:right="-12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5</w:t>
      </w:r>
      <w:r>
        <w:rPr>
          <w:rFonts w:hint="eastAsia" w:ascii="宋体" w:hAnsi="宋体" w:eastAsia="宋体" w:cs="宋体"/>
          <w:bCs/>
          <w:color w:val="auto"/>
          <w:sz w:val="24"/>
          <w:szCs w:val="24"/>
        </w:rPr>
        <w:t>.3产品同时属于“非强制采购节能产品”、环境标志产品的，评审时只有其中一项能享受优先待遇（供应商自行选择，并在报价文件中填写相关信息及数据）。</w:t>
      </w:r>
    </w:p>
    <w:p w14:paraId="5DD4CB86">
      <w:pPr>
        <w:pageBreakBefore w:val="0"/>
        <w:widowControl/>
        <w:kinsoku/>
        <w:wordWrap/>
        <w:overflowPunct/>
        <w:topLinePunct w:val="0"/>
        <w:autoSpaceDE/>
        <w:autoSpaceDN/>
        <w:bidi w:val="0"/>
        <w:snapToGrid w:val="0"/>
        <w:spacing w:line="460" w:lineRule="exact"/>
        <w:ind w:right="-12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5</w:t>
      </w:r>
      <w:r>
        <w:rPr>
          <w:rFonts w:hint="eastAsia" w:ascii="宋体" w:hAnsi="宋体" w:eastAsia="宋体" w:cs="宋体"/>
          <w:bCs/>
          <w:color w:val="auto"/>
          <w:sz w:val="24"/>
          <w:szCs w:val="24"/>
        </w:rPr>
        <w:t>.4供应商有融资、担保需求的，具体办理流程按照财政厅及相关政策执行。</w:t>
      </w:r>
    </w:p>
    <w:p w14:paraId="59915310">
      <w:pPr>
        <w:pageBreakBefore w:val="0"/>
        <w:widowControl/>
        <w:kinsoku/>
        <w:wordWrap/>
        <w:overflowPunct/>
        <w:topLinePunct w:val="0"/>
        <w:autoSpaceDE/>
        <w:autoSpaceDN/>
        <w:bidi w:val="0"/>
        <w:snapToGrid w:val="0"/>
        <w:spacing w:line="312" w:lineRule="auto"/>
        <w:ind w:right="-120" w:rightChars="-43"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6.</w:t>
      </w:r>
      <w:r>
        <w:rPr>
          <w:rFonts w:hint="eastAsia" w:ascii="宋体" w:hAnsi="宋体" w:eastAsia="宋体" w:cs="宋体"/>
          <w:b/>
          <w:bCs/>
          <w:color w:val="auto"/>
          <w:sz w:val="24"/>
          <w:szCs w:val="24"/>
        </w:rPr>
        <w:t>费用承担</w:t>
      </w:r>
    </w:p>
    <w:p w14:paraId="5CC6FFF3">
      <w:pPr>
        <w:pageBreakBefore w:val="0"/>
        <w:widowControl/>
        <w:kinsoku/>
        <w:wordWrap/>
        <w:overflowPunct/>
        <w:topLinePunct w:val="0"/>
        <w:autoSpaceDE/>
        <w:autoSpaceDN/>
        <w:bidi w:val="0"/>
        <w:snapToGrid w:val="0"/>
        <w:spacing w:line="312" w:lineRule="auto"/>
        <w:ind w:right="-12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供应商准备和参加</w:t>
      </w:r>
      <w:r>
        <w:rPr>
          <w:rFonts w:hint="eastAsia" w:ascii="宋体" w:hAnsi="宋体" w:eastAsia="宋体" w:cs="宋体"/>
          <w:bCs/>
          <w:color w:val="auto"/>
          <w:sz w:val="24"/>
          <w:szCs w:val="24"/>
          <w:lang w:eastAsia="zh-CN"/>
        </w:rPr>
        <w:t>谈判</w:t>
      </w:r>
      <w:r>
        <w:rPr>
          <w:rFonts w:hint="eastAsia" w:ascii="宋体" w:hAnsi="宋体" w:eastAsia="宋体" w:cs="宋体"/>
          <w:bCs/>
          <w:color w:val="auto"/>
          <w:sz w:val="24"/>
          <w:szCs w:val="24"/>
        </w:rPr>
        <w:t>活动发生的费用自理。</w:t>
      </w:r>
    </w:p>
    <w:p w14:paraId="4659EC2E">
      <w:pPr>
        <w:pageBreakBefore w:val="0"/>
        <w:widowControl/>
        <w:kinsoku/>
        <w:wordWrap/>
        <w:overflowPunct/>
        <w:topLinePunct w:val="0"/>
        <w:autoSpaceDE/>
        <w:autoSpaceDN/>
        <w:bidi w:val="0"/>
        <w:snapToGrid w:val="0"/>
        <w:spacing w:line="312" w:lineRule="auto"/>
        <w:ind w:right="-120" w:rightChars="-43"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7.</w:t>
      </w:r>
      <w:r>
        <w:rPr>
          <w:rFonts w:hint="eastAsia" w:ascii="宋体" w:hAnsi="宋体" w:eastAsia="宋体" w:cs="宋体"/>
          <w:b/>
          <w:bCs/>
          <w:color w:val="auto"/>
          <w:sz w:val="24"/>
          <w:szCs w:val="24"/>
        </w:rPr>
        <w:t>保密</w:t>
      </w:r>
    </w:p>
    <w:p w14:paraId="00D9C08C">
      <w:pPr>
        <w:pageBreakBefore w:val="0"/>
        <w:widowControl/>
        <w:kinsoku/>
        <w:wordWrap/>
        <w:overflowPunct/>
        <w:topLinePunct w:val="0"/>
        <w:autoSpaceDE/>
        <w:autoSpaceDN/>
        <w:bidi w:val="0"/>
        <w:snapToGrid w:val="0"/>
        <w:spacing w:line="312" w:lineRule="auto"/>
        <w:ind w:right="-12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参与</w:t>
      </w:r>
      <w:r>
        <w:rPr>
          <w:rFonts w:hint="eastAsia" w:ascii="宋体" w:hAnsi="宋体" w:eastAsia="宋体" w:cs="宋体"/>
          <w:bCs/>
          <w:color w:val="auto"/>
          <w:sz w:val="24"/>
          <w:szCs w:val="24"/>
          <w:lang w:eastAsia="zh-CN"/>
        </w:rPr>
        <w:t>谈判</w:t>
      </w:r>
      <w:r>
        <w:rPr>
          <w:rFonts w:hint="eastAsia" w:ascii="宋体" w:hAnsi="宋体" w:eastAsia="宋体" w:cs="宋体"/>
          <w:bCs/>
          <w:color w:val="auto"/>
          <w:sz w:val="24"/>
          <w:szCs w:val="24"/>
        </w:rPr>
        <w:t>活动的各方应对</w:t>
      </w:r>
      <w:r>
        <w:rPr>
          <w:rFonts w:hint="eastAsia" w:ascii="宋体" w:hAnsi="宋体" w:eastAsia="宋体" w:cs="宋体"/>
          <w:bCs/>
          <w:color w:val="auto"/>
          <w:sz w:val="24"/>
          <w:szCs w:val="24"/>
          <w:lang w:eastAsia="zh-CN"/>
        </w:rPr>
        <w:t>谈判</w:t>
      </w:r>
      <w:r>
        <w:rPr>
          <w:rFonts w:hint="eastAsia" w:ascii="宋体" w:hAnsi="宋体" w:eastAsia="宋体" w:cs="宋体"/>
          <w:bCs/>
          <w:color w:val="auto"/>
          <w:sz w:val="24"/>
          <w:szCs w:val="24"/>
        </w:rPr>
        <w:t>文件和响应文件的商业和技术等秘密保密，违者应对由此造成的后果承担法律责任。</w:t>
      </w:r>
    </w:p>
    <w:p w14:paraId="42BAF9B9">
      <w:pPr>
        <w:pageBreakBefore w:val="0"/>
        <w:widowControl/>
        <w:kinsoku/>
        <w:wordWrap/>
        <w:overflowPunct/>
        <w:topLinePunct w:val="0"/>
        <w:autoSpaceDE/>
        <w:autoSpaceDN/>
        <w:bidi w:val="0"/>
        <w:snapToGrid w:val="0"/>
        <w:spacing w:line="312" w:lineRule="auto"/>
        <w:ind w:right="-120" w:rightChars="-43"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8.</w:t>
      </w:r>
      <w:r>
        <w:rPr>
          <w:rFonts w:hint="eastAsia" w:ascii="宋体" w:hAnsi="宋体" w:eastAsia="宋体" w:cs="宋体"/>
          <w:b/>
          <w:bCs/>
          <w:color w:val="auto"/>
          <w:sz w:val="24"/>
          <w:szCs w:val="24"/>
        </w:rPr>
        <w:t>语言文字</w:t>
      </w:r>
    </w:p>
    <w:p w14:paraId="3230A7D1">
      <w:pPr>
        <w:pageBreakBefore w:val="0"/>
        <w:widowControl/>
        <w:kinsoku/>
        <w:wordWrap/>
        <w:overflowPunct/>
        <w:topLinePunct w:val="0"/>
        <w:autoSpaceDE/>
        <w:autoSpaceDN/>
        <w:bidi w:val="0"/>
        <w:snapToGrid w:val="0"/>
        <w:spacing w:line="312" w:lineRule="auto"/>
        <w:ind w:right="-12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除专用术语外，与</w:t>
      </w:r>
      <w:r>
        <w:rPr>
          <w:rFonts w:hint="eastAsia" w:ascii="宋体" w:hAnsi="宋体" w:eastAsia="宋体" w:cs="宋体"/>
          <w:bCs/>
          <w:color w:val="auto"/>
          <w:sz w:val="24"/>
          <w:szCs w:val="24"/>
          <w:lang w:eastAsia="zh-CN"/>
        </w:rPr>
        <w:t>谈判</w:t>
      </w:r>
      <w:r>
        <w:rPr>
          <w:rFonts w:hint="eastAsia" w:ascii="宋体" w:hAnsi="宋体" w:eastAsia="宋体" w:cs="宋体"/>
          <w:bCs/>
          <w:color w:val="auto"/>
          <w:sz w:val="24"/>
          <w:szCs w:val="24"/>
        </w:rPr>
        <w:t>文件有关的语言均使用中文；必要时专用术语应附有中文注释。</w:t>
      </w:r>
    </w:p>
    <w:p w14:paraId="1BEA61AD">
      <w:pPr>
        <w:pageBreakBefore w:val="0"/>
        <w:widowControl/>
        <w:kinsoku/>
        <w:wordWrap/>
        <w:overflowPunct/>
        <w:topLinePunct w:val="0"/>
        <w:autoSpaceDE/>
        <w:autoSpaceDN/>
        <w:bidi w:val="0"/>
        <w:snapToGrid w:val="0"/>
        <w:spacing w:line="312" w:lineRule="auto"/>
        <w:ind w:right="-120" w:rightChars="-43"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9.</w:t>
      </w:r>
      <w:r>
        <w:rPr>
          <w:rFonts w:hint="eastAsia" w:ascii="宋体" w:hAnsi="宋体" w:eastAsia="宋体" w:cs="宋体"/>
          <w:b/>
          <w:bCs/>
          <w:color w:val="auto"/>
          <w:sz w:val="24"/>
          <w:szCs w:val="24"/>
        </w:rPr>
        <w:t>计量单位</w:t>
      </w:r>
    </w:p>
    <w:p w14:paraId="15888349">
      <w:pPr>
        <w:pageBreakBefore w:val="0"/>
        <w:widowControl/>
        <w:kinsoku/>
        <w:wordWrap/>
        <w:overflowPunct/>
        <w:topLinePunct w:val="0"/>
        <w:autoSpaceDE/>
        <w:autoSpaceDN/>
        <w:bidi w:val="0"/>
        <w:snapToGrid w:val="0"/>
        <w:spacing w:line="312" w:lineRule="auto"/>
        <w:ind w:right="-12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所有计量均采用中华人民共和国法定计量单位。</w:t>
      </w:r>
    </w:p>
    <w:p w14:paraId="09B0E5AD">
      <w:pPr>
        <w:pageBreakBefore w:val="0"/>
        <w:widowControl/>
        <w:kinsoku/>
        <w:wordWrap/>
        <w:overflowPunct/>
        <w:topLinePunct w:val="0"/>
        <w:autoSpaceDE/>
        <w:autoSpaceDN/>
        <w:bidi w:val="0"/>
        <w:snapToGrid w:val="0"/>
        <w:spacing w:line="312" w:lineRule="auto"/>
        <w:ind w:right="-120" w:rightChars="-43"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10.</w:t>
      </w:r>
      <w:r>
        <w:rPr>
          <w:rFonts w:hint="eastAsia" w:ascii="宋体" w:hAnsi="宋体" w:eastAsia="宋体" w:cs="宋体"/>
          <w:b/>
          <w:bCs/>
          <w:color w:val="auto"/>
          <w:sz w:val="24"/>
          <w:szCs w:val="24"/>
        </w:rPr>
        <w:t>踏勘现场</w:t>
      </w:r>
    </w:p>
    <w:p w14:paraId="5E443CF3">
      <w:pPr>
        <w:pStyle w:val="11"/>
        <w:pageBreakBefore w:val="0"/>
        <w:kinsoku/>
        <w:wordWrap/>
        <w:overflowPunct/>
        <w:topLinePunct w:val="0"/>
        <w:autoSpaceDE/>
        <w:autoSpaceDN/>
        <w:bidi w:val="0"/>
        <w:spacing w:line="312" w:lineRule="auto"/>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自行勘察，未勘察现场造成的一切后果由投标人自行承担（一切费用自理）。</w:t>
      </w:r>
    </w:p>
    <w:p w14:paraId="6093FEA4">
      <w:pPr>
        <w:pageBreakBefore w:val="0"/>
        <w:widowControl/>
        <w:kinsoku/>
        <w:wordWrap/>
        <w:overflowPunct/>
        <w:topLinePunct w:val="0"/>
        <w:autoSpaceDE/>
        <w:autoSpaceDN/>
        <w:bidi w:val="0"/>
        <w:snapToGrid w:val="0"/>
        <w:spacing w:line="312" w:lineRule="auto"/>
        <w:ind w:right="-120" w:rightChars="-43"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11.</w:t>
      </w:r>
      <w:r>
        <w:rPr>
          <w:rFonts w:hint="eastAsia" w:ascii="宋体" w:hAnsi="宋体" w:eastAsia="宋体" w:cs="宋体"/>
          <w:b/>
          <w:bCs/>
          <w:color w:val="auto"/>
          <w:sz w:val="24"/>
          <w:szCs w:val="24"/>
        </w:rPr>
        <w:t>偏离</w:t>
      </w:r>
    </w:p>
    <w:p w14:paraId="7A6839BE">
      <w:pPr>
        <w:pageBreakBefore w:val="0"/>
        <w:widowControl/>
        <w:kinsoku/>
        <w:wordWrap/>
        <w:overflowPunct/>
        <w:topLinePunct w:val="0"/>
        <w:autoSpaceDE/>
        <w:autoSpaceDN/>
        <w:bidi w:val="0"/>
        <w:snapToGrid w:val="0"/>
        <w:spacing w:line="312" w:lineRule="auto"/>
        <w:ind w:right="-12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除供应商须知前附表另有规定外，供应商递交的响应文件不允许严重负偏离。</w:t>
      </w:r>
    </w:p>
    <w:p w14:paraId="537B4F85">
      <w:pPr>
        <w:pStyle w:val="3"/>
        <w:pageBreakBefore w:val="0"/>
        <w:kinsoku/>
        <w:wordWrap/>
        <w:overflowPunct/>
        <w:topLinePunct w:val="0"/>
        <w:bidi w:val="0"/>
        <w:spacing w:line="312" w:lineRule="auto"/>
        <w:jc w:val="center"/>
        <w:textAlignment w:val="auto"/>
        <w:rPr>
          <w:rFonts w:hint="eastAsia" w:ascii="宋体" w:hAnsi="宋体" w:eastAsia="宋体" w:cs="宋体"/>
          <w:color w:val="auto"/>
          <w:sz w:val="24"/>
          <w:szCs w:val="24"/>
        </w:rPr>
      </w:pPr>
      <w:bookmarkStart w:id="44" w:name="_Toc16823"/>
      <w:r>
        <w:rPr>
          <w:rFonts w:hint="eastAsia" w:ascii="宋体" w:hAnsi="宋体" w:eastAsia="宋体" w:cs="宋体"/>
          <w:color w:val="auto"/>
          <w:sz w:val="24"/>
          <w:szCs w:val="24"/>
        </w:rPr>
        <w:t>二、谈判文件</w:t>
      </w:r>
      <w:bookmarkEnd w:id="34"/>
      <w:bookmarkEnd w:id="35"/>
      <w:bookmarkEnd w:id="36"/>
      <w:bookmarkEnd w:id="37"/>
      <w:bookmarkEnd w:id="38"/>
      <w:bookmarkEnd w:id="39"/>
      <w:bookmarkEnd w:id="40"/>
      <w:bookmarkEnd w:id="41"/>
      <w:bookmarkEnd w:id="42"/>
      <w:bookmarkEnd w:id="43"/>
      <w:bookmarkEnd w:id="44"/>
    </w:p>
    <w:p w14:paraId="3E61530E">
      <w:pPr>
        <w:pStyle w:val="4"/>
        <w:pageBreakBefore w:val="0"/>
        <w:numPr>
          <w:ilvl w:val="0"/>
          <w:numId w:val="0"/>
        </w:numPr>
        <w:kinsoku/>
        <w:wordWrap/>
        <w:overflowPunct/>
        <w:topLinePunct w:val="0"/>
        <w:autoSpaceDE/>
        <w:autoSpaceDN/>
        <w:bidi w:val="0"/>
        <w:spacing w:line="312" w:lineRule="auto"/>
        <w:ind w:firstLine="482" w:firstLineChars="200"/>
        <w:jc w:val="left"/>
        <w:textAlignment w:val="auto"/>
        <w:rPr>
          <w:rFonts w:hint="eastAsia" w:ascii="宋体" w:hAnsi="宋体" w:eastAsia="宋体" w:cs="宋体"/>
          <w:color w:val="auto"/>
          <w:sz w:val="24"/>
          <w:szCs w:val="24"/>
          <w:u w:val="none"/>
        </w:rPr>
      </w:pPr>
      <w:bookmarkStart w:id="45" w:name="_Toc5801"/>
      <w:bookmarkStart w:id="46" w:name="_Toc536202289"/>
      <w:bookmarkStart w:id="47" w:name="_Toc23316682"/>
      <w:bookmarkStart w:id="48" w:name="_Toc35335256"/>
      <w:bookmarkStart w:id="49" w:name="_Toc14189407"/>
      <w:bookmarkStart w:id="50" w:name="_Toc23315660"/>
      <w:bookmarkStart w:id="51" w:name="_Toc18709"/>
      <w:bookmarkStart w:id="52" w:name="_Toc23316584"/>
      <w:bookmarkStart w:id="53" w:name="_Toc32118"/>
      <w:bookmarkStart w:id="54" w:name="_Toc18412199"/>
      <w:bookmarkStart w:id="55" w:name="_Toc23316520"/>
      <w:bookmarkStart w:id="56" w:name="_Toc14189270"/>
      <w:r>
        <w:rPr>
          <w:rFonts w:hint="eastAsia" w:ascii="宋体" w:hAnsi="宋体" w:eastAsia="宋体" w:cs="宋体"/>
          <w:color w:val="auto"/>
          <w:sz w:val="24"/>
          <w:szCs w:val="24"/>
          <w:u w:val="none"/>
          <w:lang w:val="en-US" w:eastAsia="zh-CN"/>
        </w:rPr>
        <w:t>1.</w:t>
      </w:r>
      <w:r>
        <w:rPr>
          <w:rFonts w:hint="eastAsia" w:ascii="宋体" w:hAnsi="宋体" w:eastAsia="宋体" w:cs="宋体"/>
          <w:color w:val="auto"/>
          <w:sz w:val="24"/>
          <w:szCs w:val="24"/>
          <w:u w:val="none"/>
        </w:rPr>
        <w:t>竞争性</w:t>
      </w:r>
      <w:r>
        <w:rPr>
          <w:rFonts w:hint="eastAsia" w:ascii="宋体" w:hAnsi="宋体" w:eastAsia="宋体" w:cs="宋体"/>
          <w:color w:val="auto"/>
          <w:sz w:val="24"/>
          <w:szCs w:val="24"/>
          <w:u w:val="none"/>
          <w:lang w:eastAsia="zh-CN"/>
        </w:rPr>
        <w:t>谈判</w:t>
      </w:r>
      <w:r>
        <w:rPr>
          <w:rFonts w:hint="eastAsia" w:ascii="宋体" w:hAnsi="宋体" w:eastAsia="宋体" w:cs="宋体"/>
          <w:color w:val="auto"/>
          <w:sz w:val="24"/>
          <w:szCs w:val="24"/>
          <w:u w:val="none"/>
        </w:rPr>
        <w:t>文件的构成</w:t>
      </w:r>
      <w:bookmarkEnd w:id="45"/>
      <w:bookmarkEnd w:id="46"/>
    </w:p>
    <w:p w14:paraId="3FC2FC56">
      <w:pPr>
        <w:pageBreakBefore w:val="0"/>
        <w:tabs>
          <w:tab w:val="left" w:pos="0"/>
        </w:tabs>
        <w:kinsoku/>
        <w:wordWrap/>
        <w:overflowPunct/>
        <w:topLinePunct w:val="0"/>
        <w:autoSpaceDE/>
        <w:autoSpaceDN/>
        <w:bidi w:val="0"/>
        <w:adjustRightInd w:val="0"/>
        <w:snapToGrid w:val="0"/>
        <w:spacing w:line="312"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竞争性</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文件是供应商准备响应文件和参加</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的依据，同时也是评审的重要依据，具有</w:t>
      </w:r>
      <w:r>
        <w:rPr>
          <w:rFonts w:hint="eastAsia" w:ascii="宋体" w:hAnsi="宋体" w:eastAsia="宋体" w:cs="宋体"/>
          <w:color w:val="auto"/>
          <w:sz w:val="24"/>
          <w:szCs w:val="24"/>
          <w:lang w:eastAsia="zh-CN"/>
        </w:rPr>
        <w:t>标</w:t>
      </w:r>
      <w:r>
        <w:rPr>
          <w:rFonts w:hint="eastAsia" w:ascii="宋体" w:hAnsi="宋体" w:eastAsia="宋体" w:cs="宋体"/>
          <w:color w:val="auto"/>
          <w:sz w:val="24"/>
          <w:szCs w:val="24"/>
        </w:rPr>
        <w:t>准法律文件性质。竞争性</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文件用以阐明采购项目所需的资质、技术、服务</w:t>
      </w:r>
      <w:r>
        <w:rPr>
          <w:rFonts w:hint="eastAsia" w:ascii="宋体" w:hAnsi="宋体" w:eastAsia="宋体" w:cs="宋体"/>
          <w:color w:val="auto"/>
          <w:sz w:val="24"/>
          <w:szCs w:val="24"/>
          <w:lang w:eastAsia="zh-CN"/>
        </w:rPr>
        <w:t>、货物</w:t>
      </w:r>
      <w:r>
        <w:rPr>
          <w:rFonts w:hint="eastAsia" w:ascii="宋体" w:hAnsi="宋体" w:eastAsia="宋体" w:cs="宋体"/>
          <w:color w:val="auto"/>
          <w:sz w:val="24"/>
          <w:szCs w:val="24"/>
        </w:rPr>
        <w:t>及报价等要求、</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程序、有关规定和注意事项以及合同主要条款等。本竞争性</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 xml:space="preserve">文件包括以下内容： </w:t>
      </w:r>
    </w:p>
    <w:p w14:paraId="7BEE2A08">
      <w:pPr>
        <w:pageBreakBefore w:val="0"/>
        <w:numPr>
          <w:ilvl w:val="0"/>
          <w:numId w:val="2"/>
        </w:numPr>
        <w:tabs>
          <w:tab w:val="left" w:pos="0"/>
        </w:tabs>
        <w:kinsoku/>
        <w:wordWrap/>
        <w:overflowPunct/>
        <w:topLinePunct w:val="0"/>
        <w:autoSpaceDE/>
        <w:autoSpaceDN/>
        <w:bidi w:val="0"/>
        <w:adjustRightInd w:val="0"/>
        <w:snapToGrid w:val="0"/>
        <w:spacing w:line="312"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竞争性</w:t>
      </w:r>
      <w:r>
        <w:rPr>
          <w:rFonts w:hint="eastAsia" w:ascii="宋体" w:hAnsi="宋体" w:eastAsia="宋体" w:cs="宋体"/>
          <w:color w:val="auto"/>
          <w:sz w:val="24"/>
          <w:szCs w:val="24"/>
          <w:highlight w:val="none"/>
        </w:rPr>
        <w:t>谈判</w:t>
      </w:r>
      <w:r>
        <w:rPr>
          <w:rFonts w:hint="eastAsia" w:ascii="宋体" w:hAnsi="宋体" w:eastAsia="宋体" w:cs="宋体"/>
          <w:color w:val="auto"/>
          <w:sz w:val="24"/>
          <w:szCs w:val="24"/>
          <w:highlight w:val="none"/>
          <w:lang w:val="en-US" w:eastAsia="zh-CN"/>
        </w:rPr>
        <w:t>公告；</w:t>
      </w:r>
    </w:p>
    <w:p w14:paraId="71AF9682">
      <w:pPr>
        <w:pageBreakBefore w:val="0"/>
        <w:numPr>
          <w:ilvl w:val="0"/>
          <w:numId w:val="2"/>
        </w:numPr>
        <w:tabs>
          <w:tab w:val="left" w:pos="0"/>
        </w:tabs>
        <w:kinsoku/>
        <w:wordWrap/>
        <w:overflowPunct/>
        <w:topLinePunct w:val="0"/>
        <w:autoSpaceDE/>
        <w:autoSpaceDN/>
        <w:bidi w:val="0"/>
        <w:adjustRightInd w:val="0"/>
        <w:snapToGrid w:val="0"/>
        <w:spacing w:line="312"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供应商须知前附表；</w:t>
      </w:r>
    </w:p>
    <w:p w14:paraId="2C96A6D7">
      <w:pPr>
        <w:pageBreakBefore w:val="0"/>
        <w:numPr>
          <w:ilvl w:val="0"/>
          <w:numId w:val="2"/>
        </w:numPr>
        <w:tabs>
          <w:tab w:val="left" w:pos="0"/>
        </w:tabs>
        <w:kinsoku/>
        <w:wordWrap/>
        <w:overflowPunct/>
        <w:topLinePunct w:val="0"/>
        <w:autoSpaceDE/>
        <w:autoSpaceDN/>
        <w:bidi w:val="0"/>
        <w:adjustRightInd w:val="0"/>
        <w:snapToGrid w:val="0"/>
        <w:spacing w:line="312"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谈判内容及技术要求</w:t>
      </w:r>
      <w:r>
        <w:rPr>
          <w:rFonts w:hint="eastAsia" w:ascii="宋体" w:hAnsi="宋体" w:eastAsia="宋体" w:cs="宋体"/>
          <w:color w:val="auto"/>
          <w:sz w:val="24"/>
          <w:szCs w:val="24"/>
          <w:highlight w:val="none"/>
        </w:rPr>
        <w:t>；</w:t>
      </w:r>
    </w:p>
    <w:p w14:paraId="26094006">
      <w:pPr>
        <w:pageBreakBefore w:val="0"/>
        <w:numPr>
          <w:ilvl w:val="0"/>
          <w:numId w:val="2"/>
        </w:numPr>
        <w:tabs>
          <w:tab w:val="left" w:pos="0"/>
        </w:tabs>
        <w:kinsoku/>
        <w:wordWrap/>
        <w:overflowPunct/>
        <w:topLinePunct w:val="0"/>
        <w:autoSpaceDE/>
        <w:autoSpaceDN/>
        <w:bidi w:val="0"/>
        <w:adjustRightInd w:val="0"/>
        <w:snapToGrid w:val="0"/>
        <w:spacing w:line="312"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商务及</w:t>
      </w:r>
      <w:r>
        <w:rPr>
          <w:rFonts w:hint="eastAsia" w:ascii="宋体" w:hAnsi="宋体" w:eastAsia="宋体" w:cs="宋体"/>
          <w:color w:val="auto"/>
          <w:sz w:val="24"/>
          <w:szCs w:val="24"/>
          <w:highlight w:val="none"/>
        </w:rPr>
        <w:t>合同</w:t>
      </w:r>
      <w:r>
        <w:rPr>
          <w:rFonts w:hint="eastAsia" w:ascii="宋体" w:hAnsi="宋体" w:eastAsia="宋体" w:cs="宋体"/>
          <w:color w:val="auto"/>
          <w:sz w:val="24"/>
          <w:szCs w:val="24"/>
          <w:highlight w:val="none"/>
          <w:lang w:eastAsia="zh-CN"/>
        </w:rPr>
        <w:t>主要</w:t>
      </w:r>
      <w:r>
        <w:rPr>
          <w:rFonts w:hint="eastAsia" w:ascii="宋体" w:hAnsi="宋体" w:eastAsia="宋体" w:cs="宋体"/>
          <w:color w:val="auto"/>
          <w:sz w:val="24"/>
          <w:szCs w:val="24"/>
          <w:highlight w:val="none"/>
        </w:rPr>
        <w:t>条款；</w:t>
      </w:r>
    </w:p>
    <w:p w14:paraId="45695559">
      <w:pPr>
        <w:pageBreakBefore w:val="0"/>
        <w:numPr>
          <w:ilvl w:val="0"/>
          <w:numId w:val="2"/>
        </w:numPr>
        <w:tabs>
          <w:tab w:val="left" w:pos="0"/>
        </w:tabs>
        <w:kinsoku/>
        <w:wordWrap/>
        <w:overflowPunct/>
        <w:topLinePunct w:val="0"/>
        <w:autoSpaceDE/>
        <w:autoSpaceDN/>
        <w:bidi w:val="0"/>
        <w:adjustRightInd w:val="0"/>
        <w:snapToGrid w:val="0"/>
        <w:spacing w:line="312"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响应文件格式。</w:t>
      </w:r>
    </w:p>
    <w:p w14:paraId="56947DDE">
      <w:pPr>
        <w:pStyle w:val="4"/>
        <w:pageBreakBefore w:val="0"/>
        <w:numPr>
          <w:ilvl w:val="0"/>
          <w:numId w:val="0"/>
        </w:numPr>
        <w:kinsoku/>
        <w:wordWrap/>
        <w:overflowPunct/>
        <w:topLinePunct w:val="0"/>
        <w:autoSpaceDE/>
        <w:autoSpaceDN/>
        <w:bidi w:val="0"/>
        <w:spacing w:line="312" w:lineRule="auto"/>
        <w:ind w:firstLine="482" w:firstLineChars="200"/>
        <w:jc w:val="left"/>
        <w:textAlignment w:val="auto"/>
        <w:rPr>
          <w:rFonts w:hint="eastAsia" w:ascii="宋体" w:hAnsi="宋体" w:eastAsia="宋体" w:cs="宋体"/>
          <w:color w:val="auto"/>
          <w:sz w:val="24"/>
          <w:szCs w:val="24"/>
          <w:u w:val="none"/>
        </w:rPr>
      </w:pPr>
      <w:bookmarkStart w:id="57" w:name="_Toc536202290"/>
      <w:r>
        <w:rPr>
          <w:rFonts w:hint="eastAsia" w:ascii="宋体" w:hAnsi="宋体" w:eastAsia="宋体" w:cs="宋体"/>
          <w:color w:val="auto"/>
          <w:sz w:val="24"/>
          <w:szCs w:val="24"/>
          <w:u w:val="none"/>
          <w:lang w:val="en-US" w:eastAsia="zh-CN"/>
        </w:rPr>
        <w:t>2.</w:t>
      </w:r>
      <w:r>
        <w:rPr>
          <w:rFonts w:hint="eastAsia" w:ascii="宋体" w:hAnsi="宋体" w:eastAsia="宋体" w:cs="宋体"/>
          <w:color w:val="auto"/>
          <w:sz w:val="24"/>
          <w:szCs w:val="24"/>
          <w:u w:val="none"/>
          <w:lang w:eastAsia="zh-CN"/>
        </w:rPr>
        <w:t>谈判</w:t>
      </w:r>
      <w:r>
        <w:rPr>
          <w:rFonts w:hint="eastAsia" w:ascii="宋体" w:hAnsi="宋体" w:eastAsia="宋体" w:cs="宋体"/>
          <w:color w:val="auto"/>
          <w:sz w:val="24"/>
          <w:szCs w:val="24"/>
          <w:u w:val="none"/>
        </w:rPr>
        <w:t>文件的检查及阅读</w:t>
      </w:r>
      <w:bookmarkEnd w:id="57"/>
    </w:p>
    <w:p w14:paraId="2E36A6FF">
      <w:pPr>
        <w:pageBreakBefore w:val="0"/>
        <w:kinsoku/>
        <w:wordWrap/>
        <w:overflowPunct/>
        <w:topLinePunct w:val="0"/>
        <w:bidi w:val="0"/>
        <w:snapToGrid w:val="0"/>
        <w:spacing w:line="312"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应认真阅读和充分理解竞争性谈判文件中所有的事项、格式条款和规范要求。供应商没有对竞争性谈判文件全面作出实质性响应是供应商的风险。没有按照竞争性谈判文件要求作出实质性响应的响应文件应作废标处理。</w:t>
      </w:r>
    </w:p>
    <w:p w14:paraId="10CFE72E">
      <w:pPr>
        <w:pStyle w:val="4"/>
        <w:pageBreakBefore w:val="0"/>
        <w:numPr>
          <w:ilvl w:val="0"/>
          <w:numId w:val="0"/>
        </w:numPr>
        <w:kinsoku/>
        <w:wordWrap/>
        <w:overflowPunct/>
        <w:topLinePunct w:val="0"/>
        <w:autoSpaceDE/>
        <w:autoSpaceDN/>
        <w:bidi w:val="0"/>
        <w:spacing w:line="312" w:lineRule="auto"/>
        <w:ind w:firstLine="482" w:firstLineChars="200"/>
        <w:jc w:val="left"/>
        <w:textAlignment w:val="auto"/>
        <w:rPr>
          <w:rFonts w:hint="eastAsia" w:ascii="宋体" w:hAnsi="宋体" w:eastAsia="宋体" w:cs="宋体"/>
          <w:color w:val="auto"/>
          <w:sz w:val="24"/>
          <w:szCs w:val="24"/>
          <w:u w:val="none"/>
        </w:rPr>
      </w:pPr>
      <w:bookmarkStart w:id="58" w:name="_Toc536202292"/>
      <w:r>
        <w:rPr>
          <w:rFonts w:hint="eastAsia" w:ascii="宋体" w:hAnsi="宋体" w:eastAsia="宋体" w:cs="宋体"/>
          <w:color w:val="auto"/>
          <w:sz w:val="24"/>
          <w:szCs w:val="24"/>
          <w:u w:val="none"/>
          <w:lang w:val="en-US" w:eastAsia="zh-CN"/>
        </w:rPr>
        <w:t>3.</w:t>
      </w:r>
      <w:r>
        <w:rPr>
          <w:rFonts w:hint="eastAsia" w:ascii="宋体" w:hAnsi="宋体" w:eastAsia="宋体" w:cs="宋体"/>
          <w:color w:val="auto"/>
          <w:sz w:val="24"/>
          <w:szCs w:val="24"/>
          <w:u w:val="none"/>
        </w:rPr>
        <w:t>现场踏勘及</w:t>
      </w:r>
      <w:r>
        <w:rPr>
          <w:rFonts w:hint="eastAsia" w:ascii="宋体" w:hAnsi="宋体" w:eastAsia="宋体" w:cs="宋体"/>
          <w:color w:val="auto"/>
          <w:sz w:val="24"/>
          <w:szCs w:val="24"/>
          <w:u w:val="none"/>
          <w:lang w:eastAsia="zh-CN"/>
        </w:rPr>
        <w:t>谈判</w:t>
      </w:r>
      <w:r>
        <w:rPr>
          <w:rFonts w:hint="eastAsia" w:ascii="宋体" w:hAnsi="宋体" w:eastAsia="宋体" w:cs="宋体"/>
          <w:color w:val="auto"/>
          <w:sz w:val="24"/>
          <w:szCs w:val="24"/>
          <w:u w:val="none"/>
        </w:rPr>
        <w:t>文件答疑</w:t>
      </w:r>
      <w:bookmarkEnd w:id="58"/>
    </w:p>
    <w:p w14:paraId="465447ED">
      <w:pPr>
        <w:pageBreakBefore w:val="0"/>
        <w:kinsoku/>
        <w:wordWrap/>
        <w:overflowPunct/>
        <w:topLinePunct w:val="0"/>
        <w:bidi w:val="0"/>
        <w:snapToGrid w:val="0"/>
        <w:spacing w:line="312"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招标代理机构将视情况确定是否有必要召开标前答疑会。如果召开标前答疑会，招标代理机构将通知所有已登记备案并报名领取了谈判文件的潜在供应商。在规定的时间，各供应商派技术、预算等相关人员进行现场踏勘和答疑，答疑的问题各供应商以书面形式提交。招标代理机构、采购人共同对各供应商提出的问题进行答复，形成答疑会议纪要。答疑会议纪要与谈判文件中不一致的内容，以答疑会议纪要为准。凡未参加答疑和现场踏勘的供应商，由此造成的偏差由各供应商自行负责。</w:t>
      </w:r>
    </w:p>
    <w:p w14:paraId="161B838A">
      <w:pPr>
        <w:pStyle w:val="4"/>
        <w:pageBreakBefore w:val="0"/>
        <w:numPr>
          <w:ilvl w:val="0"/>
          <w:numId w:val="0"/>
        </w:numPr>
        <w:kinsoku/>
        <w:wordWrap/>
        <w:overflowPunct/>
        <w:topLinePunct w:val="0"/>
        <w:autoSpaceDE/>
        <w:autoSpaceDN/>
        <w:bidi w:val="0"/>
        <w:spacing w:line="312" w:lineRule="auto"/>
        <w:ind w:firstLine="482" w:firstLineChars="200"/>
        <w:jc w:val="left"/>
        <w:textAlignment w:val="auto"/>
        <w:rPr>
          <w:rFonts w:hint="eastAsia" w:ascii="宋体" w:hAnsi="宋体" w:eastAsia="宋体" w:cs="宋体"/>
          <w:color w:val="auto"/>
          <w:sz w:val="24"/>
          <w:szCs w:val="24"/>
          <w:u w:val="none"/>
        </w:rPr>
      </w:pPr>
      <w:bookmarkStart w:id="59" w:name="_Toc19797"/>
      <w:bookmarkStart w:id="60" w:name="_Toc536202293"/>
      <w:r>
        <w:rPr>
          <w:rFonts w:hint="eastAsia" w:ascii="宋体" w:hAnsi="宋体" w:eastAsia="宋体" w:cs="宋体"/>
          <w:color w:val="auto"/>
          <w:sz w:val="24"/>
          <w:szCs w:val="24"/>
          <w:u w:val="none"/>
          <w:lang w:val="en-US" w:eastAsia="zh-CN"/>
        </w:rPr>
        <w:t>4.</w:t>
      </w:r>
      <w:r>
        <w:rPr>
          <w:rFonts w:hint="eastAsia" w:ascii="宋体" w:hAnsi="宋体" w:eastAsia="宋体" w:cs="宋体"/>
          <w:color w:val="auto"/>
          <w:sz w:val="24"/>
          <w:szCs w:val="24"/>
          <w:u w:val="none"/>
        </w:rPr>
        <w:t>竞争性</w:t>
      </w:r>
      <w:r>
        <w:rPr>
          <w:rFonts w:hint="eastAsia" w:ascii="宋体" w:hAnsi="宋体" w:eastAsia="宋体" w:cs="宋体"/>
          <w:color w:val="auto"/>
          <w:sz w:val="24"/>
          <w:szCs w:val="24"/>
          <w:u w:val="none"/>
          <w:lang w:eastAsia="zh-CN"/>
        </w:rPr>
        <w:t>谈判</w:t>
      </w:r>
      <w:r>
        <w:rPr>
          <w:rFonts w:hint="eastAsia" w:ascii="宋体" w:hAnsi="宋体" w:eastAsia="宋体" w:cs="宋体"/>
          <w:color w:val="auto"/>
          <w:sz w:val="24"/>
          <w:szCs w:val="24"/>
          <w:u w:val="none"/>
        </w:rPr>
        <w:t>文件的澄清</w:t>
      </w:r>
      <w:bookmarkEnd w:id="59"/>
      <w:bookmarkEnd w:id="60"/>
      <w:r>
        <w:rPr>
          <w:rFonts w:hint="eastAsia" w:ascii="宋体" w:hAnsi="宋体" w:eastAsia="宋体" w:cs="宋体"/>
          <w:color w:val="auto"/>
          <w:sz w:val="24"/>
          <w:szCs w:val="24"/>
          <w:u w:val="none"/>
          <w:lang w:eastAsia="zh-CN"/>
        </w:rPr>
        <w:t>和修改</w:t>
      </w:r>
    </w:p>
    <w:p w14:paraId="0946B498">
      <w:pPr>
        <w:pageBreakBefore w:val="0"/>
        <w:kinsoku/>
        <w:wordWrap/>
        <w:overflowPunct/>
        <w:topLinePunct w:val="0"/>
        <w:bidi w:val="0"/>
        <w:snapToGrid w:val="0"/>
        <w:spacing w:line="312" w:lineRule="auto"/>
        <w:ind w:firstLine="480" w:firstLineChars="200"/>
        <w:textAlignment w:val="auto"/>
        <w:rPr>
          <w:rFonts w:hint="eastAsia" w:ascii="宋体" w:hAnsi="宋体" w:eastAsia="宋体" w:cs="宋体"/>
          <w:color w:val="auto"/>
          <w:sz w:val="24"/>
          <w:szCs w:val="24"/>
        </w:rPr>
      </w:pPr>
      <w:bookmarkStart w:id="61" w:name="_Toc536202295"/>
      <w:bookmarkStart w:id="62" w:name="_Toc31188"/>
      <w:r>
        <w:rPr>
          <w:rFonts w:hint="eastAsia" w:ascii="宋体" w:hAnsi="宋体" w:eastAsia="宋体" w:cs="宋体"/>
          <w:color w:val="auto"/>
          <w:sz w:val="24"/>
          <w:szCs w:val="24"/>
          <w:lang w:val="en-US" w:eastAsia="zh-CN"/>
        </w:rPr>
        <w:t>4.1</w:t>
      </w:r>
      <w:r>
        <w:rPr>
          <w:rFonts w:hint="eastAsia" w:ascii="宋体" w:hAnsi="宋体" w:eastAsia="宋体" w:cs="宋体"/>
          <w:color w:val="auto"/>
          <w:sz w:val="24"/>
          <w:szCs w:val="24"/>
        </w:rPr>
        <w:t>采购人在谈判截止时间3个工作日前，可以以书面形式对竞争性谈判文件进行必要的澄清或修改，其内容均为竞争性谈判文件的组成部分，并对采购人及投标人起约束作用。</w:t>
      </w:r>
    </w:p>
    <w:p w14:paraId="3FCF4527">
      <w:pPr>
        <w:pageBreakBefore w:val="0"/>
        <w:kinsoku/>
        <w:wordWrap/>
        <w:overflowPunct/>
        <w:topLinePunct w:val="0"/>
        <w:bidi w:val="0"/>
        <w:snapToGrid w:val="0"/>
        <w:spacing w:line="312"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4.2</w:t>
      </w:r>
      <w:r>
        <w:rPr>
          <w:rFonts w:hint="eastAsia" w:ascii="宋体" w:hAnsi="宋体" w:eastAsia="宋体" w:cs="宋体"/>
          <w:color w:val="auto"/>
          <w:sz w:val="24"/>
          <w:szCs w:val="24"/>
        </w:rPr>
        <w:t>投标人对竞争性谈判文件如有疑问要求澄清，或认为有必要与采购人进行技术交流，应于谈判截止时3个工作日前，以书面形式通知采购代理机构，采购代理机构以书面形式予以答复。</w:t>
      </w:r>
    </w:p>
    <w:p w14:paraId="5E0E3D4B">
      <w:pPr>
        <w:pageBreakBefore w:val="0"/>
        <w:kinsoku/>
        <w:wordWrap/>
        <w:overflowPunct/>
        <w:topLinePunct w:val="0"/>
        <w:bidi w:val="0"/>
        <w:snapToGrid w:val="0"/>
        <w:spacing w:line="312"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4.3</w:t>
      </w:r>
      <w:r>
        <w:rPr>
          <w:rFonts w:hint="eastAsia" w:ascii="宋体" w:hAnsi="宋体" w:eastAsia="宋体" w:cs="宋体"/>
          <w:color w:val="auto"/>
          <w:sz w:val="24"/>
          <w:szCs w:val="24"/>
        </w:rPr>
        <w:t>无论是采购代理机构主动对竞争性谈判文件进行必要的修改，或根据投标人的要求对竞争性谈判文件做出的澄清，都将于谈判截止3个工作日前以书面形式发送给所有合格的投标人。</w:t>
      </w:r>
    </w:p>
    <w:p w14:paraId="3A278151">
      <w:pPr>
        <w:pageBreakBefore w:val="0"/>
        <w:kinsoku/>
        <w:wordWrap/>
        <w:overflowPunct/>
        <w:topLinePunct w:val="0"/>
        <w:bidi w:val="0"/>
        <w:snapToGrid w:val="0"/>
        <w:spacing w:line="312"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4.4</w:t>
      </w:r>
      <w:r>
        <w:rPr>
          <w:rFonts w:hint="eastAsia" w:ascii="宋体" w:hAnsi="宋体" w:eastAsia="宋体" w:cs="宋体"/>
          <w:color w:val="auto"/>
          <w:sz w:val="24"/>
          <w:szCs w:val="24"/>
        </w:rPr>
        <w:t>竞争性谈判文件的澄清或修改内容均以书面形式明确的内容为准。当竞争性谈判文件的澄清、修改、补充等在同一内容的表述上不一致时，以最后发出的书面文件为准。所有补充文件将作为竞争性谈判文件的组成部分，对所有投标人具有约束力。</w:t>
      </w:r>
    </w:p>
    <w:p w14:paraId="27FCBCD2">
      <w:pPr>
        <w:pageBreakBefore w:val="0"/>
        <w:kinsoku/>
        <w:wordWrap/>
        <w:overflowPunct/>
        <w:topLinePunct w:val="0"/>
        <w:bidi w:val="0"/>
        <w:snapToGrid w:val="0"/>
        <w:spacing w:line="312"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根据采购工作进展实际情况，采购人可酌情延长递交竞争性谈判响应文件的截止时间，若延长将另行以书面形式通知各投标人。</w:t>
      </w:r>
    </w:p>
    <w:p w14:paraId="6626CE23">
      <w:pPr>
        <w:pStyle w:val="4"/>
        <w:pageBreakBefore w:val="0"/>
        <w:numPr>
          <w:ilvl w:val="0"/>
          <w:numId w:val="0"/>
        </w:numPr>
        <w:kinsoku/>
        <w:wordWrap/>
        <w:overflowPunct/>
        <w:topLinePunct w:val="0"/>
        <w:autoSpaceDE/>
        <w:autoSpaceDN/>
        <w:bidi w:val="0"/>
        <w:spacing w:line="312" w:lineRule="auto"/>
        <w:ind w:firstLine="482" w:firstLineChars="200"/>
        <w:jc w:val="left"/>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lang w:val="en-US" w:eastAsia="zh-CN"/>
        </w:rPr>
        <w:t>5.</w:t>
      </w:r>
      <w:r>
        <w:rPr>
          <w:rFonts w:hint="eastAsia" w:ascii="宋体" w:hAnsi="宋体" w:eastAsia="宋体" w:cs="宋体"/>
          <w:color w:val="auto"/>
          <w:sz w:val="24"/>
          <w:szCs w:val="24"/>
          <w:u w:val="none"/>
        </w:rPr>
        <w:t>质疑</w:t>
      </w:r>
    </w:p>
    <w:p w14:paraId="35D14110">
      <w:pPr>
        <w:pStyle w:val="4"/>
        <w:pageBreakBefore w:val="0"/>
        <w:kinsoku/>
        <w:wordWrap/>
        <w:overflowPunct/>
        <w:topLinePunct w:val="0"/>
        <w:autoSpaceDE/>
        <w:autoSpaceDN/>
        <w:bidi w:val="0"/>
        <w:spacing w:line="312" w:lineRule="auto"/>
        <w:ind w:firstLine="480" w:firstLineChars="200"/>
        <w:jc w:val="left"/>
        <w:textAlignment w:val="auto"/>
        <w:rPr>
          <w:rFonts w:hint="eastAsia" w:ascii="宋体" w:hAnsi="宋体" w:eastAsia="宋体" w:cs="宋体"/>
          <w:b w:val="0"/>
          <w:color w:val="auto"/>
          <w:sz w:val="24"/>
          <w:szCs w:val="24"/>
          <w:u w:val="none"/>
        </w:rPr>
      </w:pPr>
      <w:r>
        <w:rPr>
          <w:rFonts w:hint="eastAsia" w:ascii="宋体" w:hAnsi="宋体" w:eastAsia="宋体" w:cs="宋体"/>
          <w:b w:val="0"/>
          <w:color w:val="auto"/>
          <w:sz w:val="24"/>
          <w:szCs w:val="24"/>
          <w:u w:val="none"/>
        </w:rPr>
        <w:t>供应商认为</w:t>
      </w:r>
      <w:r>
        <w:rPr>
          <w:rFonts w:hint="eastAsia" w:ascii="宋体" w:hAnsi="宋体" w:eastAsia="宋体" w:cs="宋体"/>
          <w:b w:val="0"/>
          <w:color w:val="auto"/>
          <w:sz w:val="24"/>
          <w:szCs w:val="24"/>
          <w:u w:val="none"/>
          <w:lang w:eastAsia="zh-CN"/>
        </w:rPr>
        <w:t>谈判</w:t>
      </w:r>
      <w:r>
        <w:rPr>
          <w:rFonts w:hint="eastAsia" w:ascii="宋体" w:hAnsi="宋体" w:eastAsia="宋体" w:cs="宋体"/>
          <w:b w:val="0"/>
          <w:color w:val="auto"/>
          <w:sz w:val="24"/>
          <w:szCs w:val="24"/>
          <w:u w:val="none"/>
        </w:rPr>
        <w:t>文件、招标过程和中标结果使自己的权益受到损害的，可以按《政府采购法》第52条执行。</w:t>
      </w:r>
    </w:p>
    <w:p w14:paraId="654824AB">
      <w:pPr>
        <w:pStyle w:val="4"/>
        <w:pageBreakBefore w:val="0"/>
        <w:kinsoku/>
        <w:wordWrap/>
        <w:overflowPunct/>
        <w:topLinePunct w:val="0"/>
        <w:autoSpaceDE/>
        <w:autoSpaceDN/>
        <w:bidi w:val="0"/>
        <w:spacing w:line="312" w:lineRule="auto"/>
        <w:ind w:firstLine="482" w:firstLineChars="200"/>
        <w:jc w:val="left"/>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lang w:val="en-US" w:eastAsia="zh-CN"/>
        </w:rPr>
        <w:t>6.</w:t>
      </w:r>
      <w:r>
        <w:rPr>
          <w:rFonts w:hint="eastAsia" w:ascii="宋体" w:hAnsi="宋体" w:eastAsia="宋体" w:cs="宋体"/>
          <w:color w:val="auto"/>
          <w:sz w:val="24"/>
          <w:szCs w:val="24"/>
          <w:u w:val="none"/>
          <w:lang w:eastAsia="zh-CN"/>
        </w:rPr>
        <w:t>竞争性谈判</w:t>
      </w:r>
      <w:r>
        <w:rPr>
          <w:rFonts w:hint="eastAsia" w:ascii="宋体" w:hAnsi="宋体" w:eastAsia="宋体" w:cs="宋体"/>
          <w:color w:val="auto"/>
          <w:sz w:val="24"/>
          <w:szCs w:val="24"/>
          <w:u w:val="none"/>
        </w:rPr>
        <w:t>文件的获取</w:t>
      </w:r>
      <w:bookmarkEnd w:id="61"/>
      <w:bookmarkEnd w:id="62"/>
    </w:p>
    <w:p w14:paraId="3C297AB8">
      <w:pPr>
        <w:pStyle w:val="4"/>
        <w:pageBreakBefore w:val="0"/>
        <w:kinsoku/>
        <w:wordWrap/>
        <w:overflowPunct/>
        <w:topLinePunct w:val="0"/>
        <w:autoSpaceDE/>
        <w:autoSpaceDN/>
        <w:bidi w:val="0"/>
        <w:spacing w:line="312" w:lineRule="auto"/>
        <w:ind w:firstLine="480" w:firstLineChars="200"/>
        <w:jc w:val="left"/>
        <w:textAlignment w:val="auto"/>
        <w:rPr>
          <w:rFonts w:hint="eastAsia" w:ascii="宋体" w:hAnsi="宋体" w:eastAsia="宋体" w:cs="宋体"/>
          <w:b w:val="0"/>
          <w:color w:val="auto"/>
          <w:sz w:val="24"/>
          <w:szCs w:val="24"/>
          <w:u w:val="none"/>
        </w:rPr>
      </w:pPr>
      <w:bookmarkStart w:id="63" w:name="_Toc536202296"/>
      <w:bookmarkStart w:id="64" w:name="_Toc5095"/>
      <w:r>
        <w:rPr>
          <w:rFonts w:hint="eastAsia" w:ascii="宋体" w:hAnsi="宋体" w:eastAsia="宋体" w:cs="宋体"/>
          <w:b w:val="0"/>
          <w:color w:val="auto"/>
          <w:sz w:val="24"/>
          <w:szCs w:val="24"/>
          <w:u w:val="none"/>
        </w:rPr>
        <w:t>供应商必须从代理机构</w:t>
      </w:r>
      <w:r>
        <w:rPr>
          <w:rFonts w:hint="eastAsia" w:ascii="宋体" w:hAnsi="宋体" w:eastAsia="宋体" w:cs="宋体"/>
          <w:b w:val="0"/>
          <w:color w:val="auto"/>
          <w:sz w:val="24"/>
          <w:szCs w:val="24"/>
          <w:u w:val="none"/>
          <w:lang w:val="en-US" w:eastAsia="zh-CN"/>
        </w:rPr>
        <w:t>获取</w:t>
      </w:r>
      <w:r>
        <w:rPr>
          <w:rFonts w:hint="eastAsia" w:ascii="宋体" w:hAnsi="宋体" w:eastAsia="宋体" w:cs="宋体"/>
          <w:b w:val="0"/>
          <w:color w:val="auto"/>
          <w:sz w:val="24"/>
          <w:szCs w:val="24"/>
          <w:u w:val="none"/>
        </w:rPr>
        <w:t>竞争性</w:t>
      </w:r>
      <w:r>
        <w:rPr>
          <w:rFonts w:hint="eastAsia" w:ascii="宋体" w:hAnsi="宋体" w:eastAsia="宋体" w:cs="宋体"/>
          <w:b w:val="0"/>
          <w:color w:val="auto"/>
          <w:sz w:val="24"/>
          <w:szCs w:val="24"/>
          <w:u w:val="none"/>
          <w:lang w:eastAsia="zh-CN"/>
        </w:rPr>
        <w:t>谈判</w:t>
      </w:r>
      <w:r>
        <w:rPr>
          <w:rFonts w:hint="eastAsia" w:ascii="宋体" w:hAnsi="宋体" w:eastAsia="宋体" w:cs="宋体"/>
          <w:b w:val="0"/>
          <w:color w:val="auto"/>
          <w:sz w:val="24"/>
          <w:szCs w:val="24"/>
          <w:u w:val="none"/>
        </w:rPr>
        <w:t>文件，供应商自行转让或复制竞争性</w:t>
      </w:r>
      <w:r>
        <w:rPr>
          <w:rFonts w:hint="eastAsia" w:ascii="宋体" w:hAnsi="宋体" w:eastAsia="宋体" w:cs="宋体"/>
          <w:b w:val="0"/>
          <w:color w:val="auto"/>
          <w:sz w:val="24"/>
          <w:szCs w:val="24"/>
          <w:u w:val="none"/>
          <w:lang w:eastAsia="zh-CN"/>
        </w:rPr>
        <w:t>谈判</w:t>
      </w:r>
      <w:r>
        <w:rPr>
          <w:rFonts w:hint="eastAsia" w:ascii="宋体" w:hAnsi="宋体" w:eastAsia="宋体" w:cs="宋体"/>
          <w:b w:val="0"/>
          <w:color w:val="auto"/>
          <w:sz w:val="24"/>
          <w:szCs w:val="24"/>
          <w:u w:val="none"/>
        </w:rPr>
        <w:t>文件视为无效。</w:t>
      </w:r>
    </w:p>
    <w:p w14:paraId="07C8A03B">
      <w:pPr>
        <w:pStyle w:val="8"/>
        <w:pageBreakBefore w:val="0"/>
        <w:kinsoku/>
        <w:wordWrap/>
        <w:overflowPunct/>
        <w:topLinePunct w:val="0"/>
        <w:autoSpaceDE/>
        <w:autoSpaceDN/>
        <w:bidi w:val="0"/>
        <w:spacing w:line="312" w:lineRule="auto"/>
        <w:ind w:left="0" w:leftChars="0"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bCs/>
          <w:color w:val="auto"/>
          <w:kern w:val="2"/>
          <w:sz w:val="24"/>
          <w:szCs w:val="24"/>
          <w:u w:val="none"/>
          <w:lang w:val="en-US" w:eastAsia="zh-CN" w:bidi="ar-SA"/>
        </w:rPr>
        <w:t>7.竞争性谈判文件的解释权归代理机构</w:t>
      </w:r>
      <w:bookmarkEnd w:id="63"/>
      <w:bookmarkEnd w:id="64"/>
      <w:r>
        <w:rPr>
          <w:rFonts w:hint="eastAsia" w:ascii="宋体" w:hAnsi="宋体" w:eastAsia="宋体" w:cs="宋体"/>
          <w:color w:val="auto"/>
          <w:sz w:val="24"/>
          <w:szCs w:val="24"/>
        </w:rPr>
        <w:t>（ 如发现</w:t>
      </w:r>
      <w:r>
        <w:rPr>
          <w:rFonts w:hint="eastAsia" w:ascii="宋体" w:hAnsi="宋体" w:cs="宋体"/>
          <w:color w:val="auto"/>
          <w:sz w:val="24"/>
          <w:szCs w:val="24"/>
          <w:lang w:eastAsia="zh-CN"/>
        </w:rPr>
        <w:t>采购文件</w:t>
      </w:r>
      <w:r>
        <w:rPr>
          <w:rFonts w:hint="eastAsia" w:ascii="宋体" w:hAnsi="宋体" w:eastAsia="宋体" w:cs="宋体"/>
          <w:color w:val="auto"/>
          <w:sz w:val="24"/>
          <w:szCs w:val="24"/>
        </w:rPr>
        <w:t>内容与现行法律法规不相符的情况，以现行法律法规为准。</w:t>
      </w:r>
      <w:r>
        <w:rPr>
          <w:rFonts w:hint="eastAsia" w:ascii="宋体" w:hAnsi="宋体" w:eastAsia="宋体" w:cs="宋体"/>
          <w:color w:val="auto"/>
          <w:sz w:val="24"/>
          <w:szCs w:val="24"/>
          <w:lang w:eastAsia="zh-CN"/>
        </w:rPr>
        <w:t>）</w:t>
      </w:r>
    </w:p>
    <w:bookmarkEnd w:id="47"/>
    <w:bookmarkEnd w:id="48"/>
    <w:bookmarkEnd w:id="49"/>
    <w:bookmarkEnd w:id="50"/>
    <w:bookmarkEnd w:id="51"/>
    <w:bookmarkEnd w:id="52"/>
    <w:bookmarkEnd w:id="53"/>
    <w:bookmarkEnd w:id="54"/>
    <w:bookmarkEnd w:id="55"/>
    <w:bookmarkEnd w:id="56"/>
    <w:p w14:paraId="6B9B1975">
      <w:pPr>
        <w:pageBreakBefore w:val="0"/>
        <w:widowControl/>
        <w:numPr>
          <w:ilvl w:val="0"/>
          <w:numId w:val="0"/>
        </w:numPr>
        <w:kinsoku/>
        <w:wordWrap/>
        <w:overflowPunct/>
        <w:topLinePunct w:val="0"/>
        <w:autoSpaceDE/>
        <w:autoSpaceDN/>
        <w:bidi w:val="0"/>
        <w:spacing w:line="312" w:lineRule="auto"/>
        <w:jc w:val="center"/>
        <w:textAlignment w:val="auto"/>
        <w:outlineLvl w:val="1"/>
        <w:rPr>
          <w:rFonts w:hint="eastAsia" w:ascii="宋体" w:hAnsi="宋体" w:eastAsia="宋体" w:cs="宋体"/>
          <w:b/>
          <w:bCs/>
          <w:color w:val="auto"/>
          <w:kern w:val="0"/>
          <w:sz w:val="24"/>
          <w:szCs w:val="24"/>
          <w:highlight w:val="none"/>
        </w:rPr>
      </w:pPr>
      <w:bookmarkStart w:id="65" w:name="_Toc19543338"/>
      <w:bookmarkStart w:id="66" w:name="_Toc622"/>
      <w:bookmarkStart w:id="67" w:name="_Toc536429374"/>
      <w:bookmarkStart w:id="68" w:name="_Toc536429321"/>
      <w:bookmarkStart w:id="69" w:name="_Toc536202297"/>
      <w:bookmarkStart w:id="70" w:name="_Toc536202381"/>
      <w:bookmarkStart w:id="71" w:name="_Toc21904"/>
      <w:bookmarkStart w:id="72" w:name="_Toc23316686"/>
      <w:bookmarkStart w:id="73" w:name="_Toc23316524"/>
      <w:bookmarkStart w:id="74" w:name="_Toc14189274"/>
      <w:bookmarkStart w:id="75" w:name="_Toc14189411"/>
      <w:bookmarkStart w:id="76" w:name="_Toc35335260"/>
      <w:bookmarkStart w:id="77" w:name="_Toc18412203"/>
      <w:bookmarkStart w:id="78" w:name="_Toc23315664"/>
      <w:bookmarkStart w:id="79" w:name="_Toc11198"/>
      <w:bookmarkStart w:id="80" w:name="_Toc23316588"/>
      <w:bookmarkStart w:id="81" w:name="_Toc214"/>
      <w:r>
        <w:rPr>
          <w:rFonts w:hint="eastAsia" w:ascii="宋体" w:hAnsi="宋体" w:eastAsia="宋体" w:cs="宋体"/>
          <w:b/>
          <w:bCs/>
          <w:color w:val="auto"/>
          <w:kern w:val="0"/>
          <w:sz w:val="24"/>
          <w:szCs w:val="24"/>
          <w:highlight w:val="none"/>
          <w:lang w:eastAsia="zh-CN"/>
        </w:rPr>
        <w:t>三、</w:t>
      </w:r>
      <w:bookmarkEnd w:id="65"/>
      <w:bookmarkEnd w:id="66"/>
      <w:bookmarkEnd w:id="67"/>
      <w:bookmarkEnd w:id="68"/>
      <w:bookmarkEnd w:id="69"/>
      <w:bookmarkEnd w:id="70"/>
      <w:r>
        <w:rPr>
          <w:rFonts w:hint="eastAsia" w:ascii="宋体" w:hAnsi="宋体" w:eastAsia="宋体" w:cs="宋体"/>
          <w:b/>
          <w:bCs/>
          <w:color w:val="auto"/>
          <w:kern w:val="0"/>
          <w:sz w:val="24"/>
          <w:szCs w:val="24"/>
          <w:highlight w:val="none"/>
          <w:lang w:eastAsia="zh-CN"/>
        </w:rPr>
        <w:t>竞争性谈判响应文件及编制要求</w:t>
      </w:r>
      <w:bookmarkEnd w:id="71"/>
    </w:p>
    <w:p w14:paraId="4775D4B1">
      <w:pPr>
        <w:pStyle w:val="4"/>
        <w:pageBreakBefore w:val="0"/>
        <w:numPr>
          <w:ilvl w:val="0"/>
          <w:numId w:val="0"/>
        </w:numPr>
        <w:kinsoku/>
        <w:wordWrap/>
        <w:overflowPunct/>
        <w:topLinePunct w:val="0"/>
        <w:autoSpaceDE/>
        <w:autoSpaceDN/>
        <w:bidi w:val="0"/>
        <w:spacing w:line="312" w:lineRule="auto"/>
        <w:ind w:firstLine="482" w:firstLineChars="200"/>
        <w:jc w:val="left"/>
        <w:textAlignment w:val="auto"/>
        <w:rPr>
          <w:rFonts w:hint="eastAsia" w:ascii="宋体" w:hAnsi="宋体" w:eastAsia="宋体" w:cs="宋体"/>
          <w:color w:val="auto"/>
          <w:sz w:val="24"/>
          <w:szCs w:val="24"/>
          <w:u w:val="none"/>
        </w:rPr>
      </w:pPr>
      <w:bookmarkStart w:id="82" w:name="_Toc536202299"/>
      <w:r>
        <w:rPr>
          <w:rFonts w:hint="eastAsia" w:ascii="宋体" w:hAnsi="宋体" w:eastAsia="宋体" w:cs="宋体"/>
          <w:color w:val="auto"/>
          <w:sz w:val="24"/>
          <w:szCs w:val="24"/>
          <w:u w:val="none"/>
          <w:lang w:val="en-US" w:eastAsia="zh-CN"/>
        </w:rPr>
        <w:t>1.</w:t>
      </w:r>
      <w:r>
        <w:rPr>
          <w:rFonts w:hint="eastAsia" w:ascii="宋体" w:hAnsi="宋体" w:eastAsia="宋体" w:cs="宋体"/>
          <w:color w:val="auto"/>
          <w:sz w:val="24"/>
          <w:szCs w:val="24"/>
          <w:u w:val="none"/>
        </w:rPr>
        <w:t>响应文件编制的原则</w:t>
      </w:r>
    </w:p>
    <w:p w14:paraId="6C041221">
      <w:pPr>
        <w:pageBreakBefore w:val="0"/>
        <w:widowControl/>
        <w:kinsoku/>
        <w:wordWrap/>
        <w:overflowPunct/>
        <w:topLinePunct w:val="0"/>
        <w:autoSpaceDE/>
        <w:autoSpaceDN/>
        <w:bidi w:val="0"/>
        <w:spacing w:line="312" w:lineRule="auto"/>
        <w:ind w:firstLine="600" w:firstLineChars="250"/>
        <w:textAlignment w:val="auto"/>
        <w:outlineLvl w:val="1"/>
        <w:rPr>
          <w:rFonts w:hint="eastAsia" w:ascii="宋体" w:hAnsi="宋体" w:eastAsia="宋体" w:cs="宋体"/>
          <w:bCs/>
          <w:color w:val="auto"/>
          <w:kern w:val="0"/>
          <w:sz w:val="24"/>
          <w:szCs w:val="24"/>
        </w:rPr>
      </w:pPr>
      <w:bookmarkStart w:id="83" w:name="_Toc23706"/>
      <w:r>
        <w:rPr>
          <w:rFonts w:hint="eastAsia" w:ascii="宋体" w:hAnsi="宋体" w:eastAsia="宋体" w:cs="宋体"/>
          <w:bCs/>
          <w:color w:val="auto"/>
          <w:kern w:val="0"/>
          <w:sz w:val="24"/>
          <w:szCs w:val="24"/>
        </w:rPr>
        <w:t>1.1投标人应在认真阅读</w:t>
      </w:r>
      <w:r>
        <w:rPr>
          <w:rFonts w:hint="eastAsia" w:ascii="宋体" w:hAnsi="宋体" w:eastAsia="宋体" w:cs="宋体"/>
          <w:bCs/>
          <w:color w:val="auto"/>
          <w:kern w:val="0"/>
          <w:sz w:val="24"/>
          <w:szCs w:val="24"/>
          <w:lang w:eastAsia="zh-CN"/>
        </w:rPr>
        <w:t>谈判</w:t>
      </w:r>
      <w:r>
        <w:rPr>
          <w:rFonts w:hint="eastAsia" w:ascii="宋体" w:hAnsi="宋体" w:eastAsia="宋体" w:cs="宋体"/>
          <w:bCs/>
          <w:color w:val="auto"/>
          <w:kern w:val="0"/>
          <w:sz w:val="24"/>
          <w:szCs w:val="24"/>
        </w:rPr>
        <w:t>文件所有内容的基础上，按照</w:t>
      </w:r>
      <w:r>
        <w:rPr>
          <w:rFonts w:hint="eastAsia" w:ascii="宋体" w:hAnsi="宋体" w:eastAsia="宋体" w:cs="宋体"/>
          <w:bCs/>
          <w:color w:val="auto"/>
          <w:kern w:val="0"/>
          <w:sz w:val="24"/>
          <w:szCs w:val="24"/>
          <w:lang w:eastAsia="zh-CN"/>
        </w:rPr>
        <w:t>谈判</w:t>
      </w:r>
      <w:r>
        <w:rPr>
          <w:rFonts w:hint="eastAsia" w:ascii="宋体" w:hAnsi="宋体" w:eastAsia="宋体" w:cs="宋体"/>
          <w:bCs/>
          <w:color w:val="auto"/>
          <w:kern w:val="0"/>
          <w:sz w:val="24"/>
          <w:szCs w:val="24"/>
        </w:rPr>
        <w:t>文件的要求编制完整的响应文件。</w:t>
      </w:r>
      <w:r>
        <w:rPr>
          <w:rFonts w:hint="eastAsia" w:ascii="宋体" w:hAnsi="宋体" w:eastAsia="宋体" w:cs="宋体"/>
          <w:bCs/>
          <w:color w:val="auto"/>
          <w:kern w:val="0"/>
          <w:sz w:val="24"/>
          <w:szCs w:val="24"/>
          <w:lang w:eastAsia="zh-CN"/>
        </w:rPr>
        <w:t>谈判</w:t>
      </w:r>
      <w:r>
        <w:rPr>
          <w:rFonts w:hint="eastAsia" w:ascii="宋体" w:hAnsi="宋体" w:eastAsia="宋体" w:cs="宋体"/>
          <w:bCs/>
          <w:color w:val="auto"/>
          <w:kern w:val="0"/>
          <w:sz w:val="24"/>
          <w:szCs w:val="24"/>
        </w:rPr>
        <w:t>文件中对响应文件格式有要求的，应按格式编制并逐项填写内容。投标文件中留有空项的或没有按格式制作的，将被视为不完整响应的投标文件，其投标将有可能被拒绝。</w:t>
      </w:r>
      <w:bookmarkEnd w:id="83"/>
      <w:r>
        <w:rPr>
          <w:rFonts w:hint="eastAsia" w:ascii="宋体" w:hAnsi="宋体" w:eastAsia="宋体" w:cs="宋体"/>
          <w:bCs/>
          <w:color w:val="auto"/>
          <w:kern w:val="0"/>
          <w:sz w:val="24"/>
          <w:szCs w:val="24"/>
        </w:rPr>
        <w:t xml:space="preserve"> </w:t>
      </w:r>
    </w:p>
    <w:p w14:paraId="5E850760">
      <w:pPr>
        <w:pageBreakBefore w:val="0"/>
        <w:widowControl/>
        <w:kinsoku/>
        <w:wordWrap/>
        <w:overflowPunct/>
        <w:topLinePunct w:val="0"/>
        <w:autoSpaceDE/>
        <w:autoSpaceDN/>
        <w:bidi w:val="0"/>
        <w:spacing w:line="312" w:lineRule="auto"/>
        <w:ind w:firstLine="600" w:firstLineChars="250"/>
        <w:textAlignment w:val="auto"/>
        <w:outlineLvl w:val="1"/>
        <w:rPr>
          <w:rFonts w:hint="eastAsia" w:ascii="宋体" w:hAnsi="宋体" w:eastAsia="宋体" w:cs="宋体"/>
          <w:bCs/>
          <w:color w:val="auto"/>
          <w:kern w:val="0"/>
          <w:sz w:val="24"/>
          <w:szCs w:val="24"/>
        </w:rPr>
      </w:pPr>
      <w:bookmarkStart w:id="84" w:name="_Toc12399"/>
      <w:r>
        <w:rPr>
          <w:rFonts w:hint="eastAsia" w:ascii="宋体" w:hAnsi="宋体" w:eastAsia="宋体" w:cs="宋体"/>
          <w:bCs/>
          <w:color w:val="auto"/>
          <w:kern w:val="0"/>
          <w:sz w:val="24"/>
          <w:szCs w:val="24"/>
        </w:rPr>
        <w:t>1.2投标人必须保证投标文件所提供的全部资料真实可靠，并接受对其中任何资料进一步审查的要求。</w:t>
      </w:r>
      <w:bookmarkEnd w:id="84"/>
    </w:p>
    <w:p w14:paraId="10AF3708">
      <w:pPr>
        <w:pageBreakBefore w:val="0"/>
        <w:widowControl/>
        <w:kinsoku/>
        <w:wordWrap/>
        <w:overflowPunct/>
        <w:topLinePunct w:val="0"/>
        <w:autoSpaceDE/>
        <w:autoSpaceDN/>
        <w:bidi w:val="0"/>
        <w:spacing w:line="312" w:lineRule="auto"/>
        <w:ind w:firstLine="600" w:firstLineChars="250"/>
        <w:textAlignment w:val="auto"/>
        <w:outlineLvl w:val="1"/>
        <w:rPr>
          <w:rFonts w:hint="eastAsia" w:ascii="宋体" w:hAnsi="宋体" w:eastAsia="宋体" w:cs="宋体"/>
          <w:color w:val="auto"/>
          <w:sz w:val="24"/>
          <w:szCs w:val="24"/>
        </w:rPr>
      </w:pPr>
      <w:bookmarkStart w:id="85" w:name="_Toc10247"/>
      <w:r>
        <w:rPr>
          <w:rFonts w:hint="eastAsia" w:ascii="宋体" w:hAnsi="宋体" w:eastAsia="宋体" w:cs="宋体"/>
          <w:bCs/>
          <w:color w:val="auto"/>
          <w:kern w:val="0"/>
          <w:sz w:val="24"/>
          <w:szCs w:val="24"/>
        </w:rPr>
        <w:t>1.3投标文件须对</w:t>
      </w:r>
      <w:r>
        <w:rPr>
          <w:rFonts w:hint="eastAsia" w:ascii="宋体" w:hAnsi="宋体" w:eastAsia="宋体" w:cs="宋体"/>
          <w:bCs/>
          <w:color w:val="auto"/>
          <w:kern w:val="0"/>
          <w:sz w:val="24"/>
          <w:szCs w:val="24"/>
          <w:lang w:eastAsia="zh-CN"/>
        </w:rPr>
        <w:t>采购文件</w:t>
      </w:r>
      <w:r>
        <w:rPr>
          <w:rFonts w:hint="eastAsia" w:ascii="宋体" w:hAnsi="宋体" w:eastAsia="宋体" w:cs="宋体"/>
          <w:bCs/>
          <w:color w:val="auto"/>
          <w:kern w:val="0"/>
          <w:sz w:val="24"/>
          <w:szCs w:val="24"/>
        </w:rPr>
        <w:t>中的内容做出实质性和完整性的响应，否则其投标将被视为无效投标，按废标处理。</w:t>
      </w:r>
      <w:bookmarkEnd w:id="85"/>
    </w:p>
    <w:p w14:paraId="5490E756">
      <w:pPr>
        <w:pStyle w:val="4"/>
        <w:pageBreakBefore w:val="0"/>
        <w:numPr>
          <w:ilvl w:val="0"/>
          <w:numId w:val="0"/>
        </w:numPr>
        <w:kinsoku/>
        <w:wordWrap/>
        <w:overflowPunct/>
        <w:topLinePunct w:val="0"/>
        <w:autoSpaceDE/>
        <w:autoSpaceDN/>
        <w:bidi w:val="0"/>
        <w:spacing w:line="312" w:lineRule="auto"/>
        <w:ind w:firstLine="482" w:firstLineChars="200"/>
        <w:jc w:val="left"/>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lang w:val="en-US" w:eastAsia="zh-CN"/>
        </w:rPr>
        <w:t>2.</w:t>
      </w:r>
      <w:r>
        <w:rPr>
          <w:rFonts w:hint="eastAsia" w:ascii="宋体" w:hAnsi="宋体" w:eastAsia="宋体" w:cs="宋体"/>
          <w:color w:val="auto"/>
          <w:sz w:val="24"/>
          <w:szCs w:val="24"/>
          <w:u w:val="none"/>
        </w:rPr>
        <w:t>响应文件构成和格式</w:t>
      </w:r>
    </w:p>
    <w:p w14:paraId="293D7AA7">
      <w:pPr>
        <w:pageBreakBefore w:val="0"/>
        <w:widowControl/>
        <w:kinsoku/>
        <w:wordWrap/>
        <w:overflowPunct/>
        <w:topLinePunct w:val="0"/>
        <w:autoSpaceDE/>
        <w:autoSpaceDN/>
        <w:bidi w:val="0"/>
        <w:spacing w:line="312" w:lineRule="auto"/>
        <w:ind w:firstLine="480" w:firstLineChars="200"/>
        <w:textAlignment w:val="auto"/>
        <w:outlineLvl w:val="1"/>
        <w:rPr>
          <w:rFonts w:hint="eastAsia" w:ascii="宋体" w:hAnsi="宋体" w:eastAsia="宋体" w:cs="宋体"/>
          <w:bCs/>
          <w:color w:val="auto"/>
          <w:kern w:val="0"/>
          <w:sz w:val="24"/>
          <w:szCs w:val="24"/>
        </w:rPr>
      </w:pPr>
      <w:bookmarkStart w:id="86" w:name="_Toc28302"/>
      <w:r>
        <w:rPr>
          <w:rFonts w:hint="eastAsia" w:ascii="宋体" w:hAnsi="宋体" w:eastAsia="宋体" w:cs="宋体"/>
          <w:bCs/>
          <w:color w:val="auto"/>
          <w:kern w:val="0"/>
          <w:sz w:val="24"/>
          <w:szCs w:val="24"/>
        </w:rPr>
        <w:t>投标人应按照本须知响应文件构成和格式及第</w:t>
      </w:r>
      <w:r>
        <w:rPr>
          <w:rFonts w:hint="eastAsia" w:ascii="宋体" w:hAnsi="宋体" w:eastAsia="宋体" w:cs="宋体"/>
          <w:bCs/>
          <w:color w:val="auto"/>
          <w:kern w:val="0"/>
          <w:sz w:val="24"/>
          <w:szCs w:val="24"/>
          <w:lang w:eastAsia="zh-CN"/>
        </w:rPr>
        <w:t>五章</w:t>
      </w:r>
      <w:r>
        <w:rPr>
          <w:rFonts w:hint="eastAsia" w:ascii="宋体" w:hAnsi="宋体" w:eastAsia="宋体" w:cs="宋体"/>
          <w:bCs/>
          <w:color w:val="auto"/>
          <w:kern w:val="0"/>
          <w:sz w:val="24"/>
          <w:szCs w:val="24"/>
        </w:rPr>
        <w:t>提供的格式编写投标文件，不得缺少</w:t>
      </w:r>
      <w:r>
        <w:rPr>
          <w:rFonts w:hint="eastAsia" w:ascii="宋体" w:hAnsi="宋体" w:eastAsia="宋体" w:cs="宋体"/>
          <w:bCs/>
          <w:color w:val="auto"/>
          <w:kern w:val="0"/>
          <w:sz w:val="24"/>
          <w:szCs w:val="24"/>
          <w:lang w:eastAsia="zh-CN"/>
        </w:rPr>
        <w:t>采购文件</w:t>
      </w:r>
      <w:r>
        <w:rPr>
          <w:rFonts w:hint="eastAsia" w:ascii="宋体" w:hAnsi="宋体" w:eastAsia="宋体" w:cs="宋体"/>
          <w:bCs/>
          <w:color w:val="auto"/>
          <w:kern w:val="0"/>
          <w:sz w:val="24"/>
          <w:szCs w:val="24"/>
        </w:rPr>
        <w:t>要求填写的表格或提交的资料。</w:t>
      </w:r>
      <w:bookmarkEnd w:id="86"/>
    </w:p>
    <w:p w14:paraId="58BB9006">
      <w:pPr>
        <w:pStyle w:val="4"/>
        <w:pageBreakBefore w:val="0"/>
        <w:numPr>
          <w:ilvl w:val="0"/>
          <w:numId w:val="0"/>
        </w:numPr>
        <w:kinsoku/>
        <w:wordWrap/>
        <w:overflowPunct/>
        <w:topLinePunct w:val="0"/>
        <w:autoSpaceDE/>
        <w:autoSpaceDN/>
        <w:bidi w:val="0"/>
        <w:spacing w:line="312" w:lineRule="auto"/>
        <w:ind w:firstLine="482" w:firstLineChars="200"/>
        <w:jc w:val="left"/>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lang w:val="en-US" w:eastAsia="zh-CN"/>
        </w:rPr>
        <w:t>3.</w:t>
      </w:r>
      <w:r>
        <w:rPr>
          <w:rFonts w:hint="eastAsia" w:ascii="宋体" w:hAnsi="宋体" w:eastAsia="宋体" w:cs="宋体"/>
          <w:color w:val="auto"/>
          <w:sz w:val="24"/>
          <w:szCs w:val="24"/>
          <w:u w:val="none"/>
          <w:lang w:eastAsia="zh-CN"/>
        </w:rPr>
        <w:t>谈判</w:t>
      </w:r>
      <w:r>
        <w:rPr>
          <w:rFonts w:hint="eastAsia" w:ascii="宋体" w:hAnsi="宋体" w:eastAsia="宋体" w:cs="宋体"/>
          <w:color w:val="auto"/>
          <w:sz w:val="24"/>
          <w:szCs w:val="24"/>
          <w:u w:val="none"/>
        </w:rPr>
        <w:t>报价</w:t>
      </w:r>
      <w:bookmarkEnd w:id="82"/>
    </w:p>
    <w:p w14:paraId="1592B493">
      <w:pPr>
        <w:pageBreakBefore w:val="0"/>
        <w:kinsoku/>
        <w:wordWrap/>
        <w:overflowPunct/>
        <w:topLinePunct w:val="0"/>
        <w:autoSpaceDE/>
        <w:autoSpaceDN/>
        <w:bidi w:val="0"/>
        <w:spacing w:line="460" w:lineRule="exact"/>
        <w:ind w:firstLine="480" w:firstLineChars="200"/>
        <w:textAlignment w:val="auto"/>
        <w:rPr>
          <w:rFonts w:hint="eastAsia" w:ascii="宋体" w:hAnsi="宋体" w:eastAsia="宋体" w:cs="宋体"/>
          <w:color w:val="auto"/>
          <w:sz w:val="24"/>
          <w:szCs w:val="24"/>
        </w:rPr>
      </w:pPr>
      <w:bookmarkStart w:id="87" w:name="_Toc536202300"/>
      <w:bookmarkStart w:id="88" w:name="_Toc29200"/>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报价为供应商充分考虑</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文件的各项条款和所掌握的市场情况及本项目的实际情况，根据自身情况自主报价；</w:t>
      </w:r>
    </w:p>
    <w:p w14:paraId="70F625CB">
      <w:pPr>
        <w:pageBreakBefore w:val="0"/>
        <w:kinsoku/>
        <w:wordWrap/>
        <w:overflowPunct/>
        <w:topLinePunct w:val="0"/>
        <w:autoSpaceDE/>
        <w:autoSpaceDN/>
        <w:bidi w:val="0"/>
        <w:spacing w:line="46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（2）供应商应在响应报价表中标明本次招标所要求的货物、服务且验收合格的所有费用</w:t>
      </w:r>
      <w:r>
        <w:rPr>
          <w:rFonts w:hint="eastAsia" w:ascii="宋体" w:hAnsi="宋体" w:eastAsia="宋体" w:cs="宋体"/>
          <w:color w:val="auto"/>
          <w:sz w:val="24"/>
          <w:szCs w:val="24"/>
          <w:lang w:eastAsia="zh-CN"/>
        </w:rPr>
        <w:t>；</w:t>
      </w:r>
    </w:p>
    <w:p w14:paraId="2F852962">
      <w:pPr>
        <w:pageBreakBefore w:val="0"/>
        <w:kinsoku/>
        <w:wordWrap/>
        <w:overflowPunct/>
        <w:topLinePunct w:val="0"/>
        <w:autoSpaceDE/>
        <w:autoSpaceDN/>
        <w:bidi w:val="0"/>
        <w:spacing w:line="46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）凡本</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文件要求（或允许）及供应商认为需要进行报价的各项费用项目，（不论是否要求进入报价）若</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时未报或未在响应文件中予以说明，采购人将按这些费用已包含在</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报价中对待；</w:t>
      </w:r>
      <w:r>
        <w:rPr>
          <w:rFonts w:hint="eastAsia" w:ascii="宋体" w:hAnsi="宋体" w:eastAsia="宋体" w:cs="宋体"/>
          <w:color w:val="auto"/>
          <w:spacing w:val="4"/>
          <w:sz w:val="24"/>
          <w:szCs w:val="24"/>
        </w:rPr>
        <w:t>供应商应考虑全部材料的风险，供应商一旦成交，采购人将不再对此部分进行调整；供应商的报价应将此差异考虑在综合单价内，结算时不予调整</w:t>
      </w:r>
      <w:r>
        <w:rPr>
          <w:rFonts w:hint="eastAsia" w:ascii="宋体" w:hAnsi="宋体" w:eastAsia="宋体" w:cs="宋体"/>
          <w:color w:val="auto"/>
          <w:spacing w:val="4"/>
          <w:sz w:val="24"/>
          <w:szCs w:val="24"/>
          <w:lang w:eastAsia="zh-CN"/>
        </w:rPr>
        <w:t>；</w:t>
      </w:r>
    </w:p>
    <w:p w14:paraId="1351BC05">
      <w:pPr>
        <w:pageBreakBefore w:val="0"/>
        <w:kinsoku/>
        <w:wordWrap/>
        <w:overflowPunct/>
        <w:topLinePunct w:val="0"/>
        <w:autoSpaceDE/>
        <w:autoSpaceDN/>
        <w:bidi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）响应报价表应有法定代表人或被授权人的签字。</w:t>
      </w:r>
    </w:p>
    <w:p w14:paraId="28990155">
      <w:pPr>
        <w:pageBreakBefore w:val="0"/>
        <w:kinsoku/>
        <w:wordWrap/>
        <w:overflowPunct/>
        <w:topLinePunct w:val="0"/>
        <w:autoSpaceDE/>
        <w:autoSpaceDN/>
        <w:bidi w:val="0"/>
        <w:spacing w:line="46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4.</w:t>
      </w:r>
      <w:r>
        <w:rPr>
          <w:rFonts w:hint="eastAsia" w:ascii="宋体" w:hAnsi="宋体" w:eastAsia="宋体" w:cs="宋体"/>
          <w:b/>
          <w:bCs/>
          <w:color w:val="auto"/>
          <w:sz w:val="24"/>
          <w:szCs w:val="24"/>
          <w:lang w:eastAsia="zh-CN"/>
        </w:rPr>
        <w:t>谈判</w:t>
      </w:r>
      <w:r>
        <w:rPr>
          <w:rFonts w:hint="eastAsia" w:ascii="宋体" w:hAnsi="宋体" w:eastAsia="宋体" w:cs="宋体"/>
          <w:b/>
          <w:bCs/>
          <w:color w:val="auto"/>
          <w:sz w:val="24"/>
          <w:szCs w:val="24"/>
        </w:rPr>
        <w:t>货币</w:t>
      </w:r>
      <w:bookmarkEnd w:id="87"/>
      <w:bookmarkEnd w:id="88"/>
    </w:p>
    <w:p w14:paraId="5FA1ADDB">
      <w:pPr>
        <w:pageBreakBefore w:val="0"/>
        <w:kinsoku/>
        <w:wordWrap/>
        <w:overflowPunct/>
        <w:topLinePunct w:val="0"/>
        <w:autoSpaceDE/>
        <w:autoSpaceDN/>
        <w:bidi w:val="0"/>
        <w:spacing w:line="460" w:lineRule="exact"/>
        <w:ind w:firstLine="480" w:firstLineChars="200"/>
        <w:textAlignment w:val="auto"/>
        <w:rPr>
          <w:rFonts w:hint="eastAsia" w:ascii="宋体" w:hAnsi="宋体" w:eastAsia="宋体" w:cs="宋体"/>
          <w:color w:val="auto"/>
          <w:sz w:val="24"/>
          <w:szCs w:val="24"/>
        </w:rPr>
      </w:pPr>
      <w:bookmarkStart w:id="89" w:name="_Toc536202302"/>
      <w:r>
        <w:rPr>
          <w:rFonts w:hint="eastAsia" w:ascii="宋体" w:hAnsi="宋体" w:eastAsia="宋体" w:cs="宋体"/>
          <w:color w:val="auto"/>
          <w:sz w:val="24"/>
          <w:szCs w:val="24"/>
        </w:rPr>
        <w:t>采购人只接受人民币作为唯一</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货币。以人民币为投标货币。以元为报价单位，保留小数点后两位。</w:t>
      </w:r>
    </w:p>
    <w:p w14:paraId="7280EFF5">
      <w:pPr>
        <w:pageBreakBefore w:val="0"/>
        <w:kinsoku/>
        <w:wordWrap/>
        <w:overflowPunct/>
        <w:topLinePunct w:val="0"/>
        <w:autoSpaceDE/>
        <w:autoSpaceDN/>
        <w:bidi w:val="0"/>
        <w:spacing w:line="460" w:lineRule="exact"/>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5.响应有效期</w:t>
      </w:r>
      <w:bookmarkEnd w:id="89"/>
    </w:p>
    <w:p w14:paraId="22AE994A">
      <w:pPr>
        <w:pageBreakBefore w:val="0"/>
        <w:kinsoku/>
        <w:wordWrap/>
        <w:overflowPunct/>
        <w:topLinePunct w:val="0"/>
        <w:autoSpaceDE/>
        <w:autoSpaceDN/>
        <w:bidi w:val="0"/>
        <w:spacing w:line="460" w:lineRule="exact"/>
        <w:ind w:firstLine="480" w:firstLineChars="200"/>
        <w:textAlignment w:val="auto"/>
        <w:rPr>
          <w:rFonts w:hint="eastAsia" w:ascii="宋体" w:hAnsi="宋体" w:eastAsia="宋体" w:cs="宋体"/>
          <w:b/>
          <w:bCs/>
          <w:color w:val="auto"/>
          <w:sz w:val="24"/>
          <w:szCs w:val="24"/>
          <w:lang w:val="en-US" w:eastAsia="zh-CN"/>
        </w:rPr>
      </w:pPr>
      <w:bookmarkStart w:id="90" w:name="_Toc24827"/>
      <w:bookmarkStart w:id="91" w:name="_Toc536202303"/>
      <w:r>
        <w:rPr>
          <w:rFonts w:hint="eastAsia" w:ascii="宋体" w:hAnsi="宋体" w:eastAsia="宋体" w:cs="宋体"/>
          <w:b w:val="0"/>
          <w:bCs w:val="0"/>
          <w:color w:val="auto"/>
          <w:sz w:val="24"/>
          <w:szCs w:val="24"/>
          <w:lang w:val="en-US" w:eastAsia="zh-CN"/>
        </w:rPr>
        <w:t>响应文件有效期及法定代表人授权书有效期为递交响应文件截止时间起90个日历日，响应有效期短于此规定期限的响应文件，视为无效文件，其谈判将被拒绝。成交单位的响应文件有效期延长至合同执行完毕。</w:t>
      </w:r>
    </w:p>
    <w:bookmarkEnd w:id="90"/>
    <w:bookmarkEnd w:id="91"/>
    <w:p w14:paraId="0C33CD9D">
      <w:pPr>
        <w:pStyle w:val="4"/>
        <w:pageBreakBefore w:val="0"/>
        <w:numPr>
          <w:ilvl w:val="0"/>
          <w:numId w:val="0"/>
        </w:numPr>
        <w:kinsoku/>
        <w:wordWrap/>
        <w:overflowPunct/>
        <w:topLinePunct w:val="0"/>
        <w:autoSpaceDE/>
        <w:autoSpaceDN/>
        <w:bidi w:val="0"/>
        <w:spacing w:line="460" w:lineRule="exact"/>
        <w:ind w:firstLine="482" w:firstLineChars="200"/>
        <w:jc w:val="left"/>
        <w:textAlignment w:val="auto"/>
        <w:rPr>
          <w:rFonts w:hint="eastAsia" w:ascii="宋体" w:hAnsi="宋体" w:eastAsia="宋体" w:cs="宋体"/>
          <w:color w:val="auto"/>
          <w:sz w:val="24"/>
          <w:szCs w:val="24"/>
          <w:u w:val="none"/>
        </w:rPr>
      </w:pPr>
      <w:bookmarkStart w:id="92" w:name="_Toc536202305"/>
      <w:bookmarkStart w:id="93" w:name="_Toc536429322"/>
      <w:bookmarkStart w:id="94" w:name="_Toc3565"/>
      <w:bookmarkStart w:id="95" w:name="_Toc536202382"/>
      <w:bookmarkStart w:id="96" w:name="_Toc20490"/>
      <w:bookmarkStart w:id="97" w:name="_Toc536429375"/>
      <w:bookmarkStart w:id="98" w:name="_Toc19543339"/>
      <w:bookmarkStart w:id="99" w:name="_Toc3736"/>
      <w:bookmarkStart w:id="100" w:name="_Toc4747"/>
      <w:r>
        <w:rPr>
          <w:rFonts w:hint="eastAsia" w:ascii="宋体" w:hAnsi="宋体" w:eastAsia="宋体" w:cs="宋体"/>
          <w:color w:val="auto"/>
          <w:sz w:val="24"/>
          <w:szCs w:val="24"/>
          <w:u w:val="none"/>
          <w:lang w:val="en-US" w:eastAsia="zh-CN"/>
        </w:rPr>
        <w:t>6.</w:t>
      </w:r>
      <w:r>
        <w:rPr>
          <w:rFonts w:hint="eastAsia" w:ascii="宋体" w:hAnsi="宋体" w:eastAsia="宋体" w:cs="宋体"/>
          <w:color w:val="auto"/>
          <w:sz w:val="24"/>
          <w:szCs w:val="24"/>
          <w:u w:val="none"/>
        </w:rPr>
        <w:t>响应文件的格式、装订、密封和签署</w:t>
      </w:r>
    </w:p>
    <w:p w14:paraId="324C6F17">
      <w:pPr>
        <w:topLinePunct w:val="0"/>
        <w:bidi w:val="0"/>
        <w:spacing w:line="480" w:lineRule="exact"/>
        <w:ind w:firstLine="480" w:firstLineChars="20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6.1供应商须依据竞争性谈判文件内容和响应文件格式的要求编制响应文件；响应文件的正本和副本须用A4纸打印，并编制目录和页码，确保纸质响应文件应与电子响应文件一致。响应文件的打印（建议双面打印）和书写应清楚工整，任何行间插字、涂改和增删，必须由供应商的法定代表人或其授权代表签字或加盖个人印章，字迹潦草或表达不清或可能导致非唯一理解的响应文件可能视为无效文件；所有的副本可以为正本的复印件。</w:t>
      </w:r>
    </w:p>
    <w:p w14:paraId="06EFB508">
      <w:pPr>
        <w:topLinePunct w:val="0"/>
        <w:bidi w:val="0"/>
        <w:spacing w:line="480" w:lineRule="exact"/>
        <w:ind w:firstLine="480" w:firstLineChars="20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6.2响应文件的装订</w:t>
      </w:r>
    </w:p>
    <w:p w14:paraId="120201E3">
      <w:pPr>
        <w:topLinePunct w:val="0"/>
        <w:bidi w:val="0"/>
        <w:spacing w:line="480" w:lineRule="exact"/>
        <w:ind w:firstLine="480" w:firstLineChars="20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资格证明文件壹份除在响应文件正副本中装订外，另外制作一份单独封装在封袋中，封袋正面要标明“资格证明文件”并加盖投标人公章（鲜章）。响应文件正本壹份、副本贰份，分别胶装装订成册，且封面须清楚地标明“正本”、“副本”；若正本和副本不符，以正本为准；同时提供与正本内容一致的电子版（电子文件内容须为签字齐全并加盖投标单位公章（鲜章）正本响应文件全部内容的扫描件，格式为PDF），电子版放置正本密封袋内。</w:t>
      </w:r>
    </w:p>
    <w:p w14:paraId="4DC591AB">
      <w:pPr>
        <w:topLinePunct w:val="0"/>
        <w:bidi w:val="0"/>
        <w:spacing w:line="480" w:lineRule="exact"/>
        <w:ind w:firstLine="480" w:firstLineChars="20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6.3响应文件的签署</w:t>
      </w:r>
    </w:p>
    <w:p w14:paraId="7DD42FFD">
      <w:pPr>
        <w:topLinePunct w:val="0"/>
        <w:bidi w:val="0"/>
        <w:spacing w:line="480" w:lineRule="exact"/>
        <w:ind w:firstLine="480" w:firstLineChars="20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供应商应在响应文件正副本中指定的页面落款处填写供应商全称，并按要求加盖公章及签字（包括响应文件的封面）侧面还需加盖骑缝章。</w:t>
      </w:r>
    </w:p>
    <w:p w14:paraId="7E22BC73">
      <w:pPr>
        <w:topLinePunct w:val="0"/>
        <w:bidi w:val="0"/>
        <w:spacing w:line="480" w:lineRule="exact"/>
        <w:ind w:firstLine="480" w:firstLineChars="20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响应文件应字迹清楚、内容齐全、不得涂改或增删。如有修改和增删，必须有供应商公章及法定代表人或其授权代表签字。</w:t>
      </w:r>
    </w:p>
    <w:p w14:paraId="381C09B6">
      <w:pPr>
        <w:topLinePunct w:val="0"/>
        <w:bidi w:val="0"/>
        <w:spacing w:line="480" w:lineRule="exact"/>
        <w:ind w:firstLine="480" w:firstLineChars="20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因响应文件字迹潦草或表达不清所引起的不利后果由供应商承担。</w:t>
      </w:r>
    </w:p>
    <w:p w14:paraId="34FD5530">
      <w:pPr>
        <w:topLinePunct w:val="0"/>
        <w:bidi w:val="0"/>
        <w:spacing w:line="480" w:lineRule="exact"/>
        <w:ind w:firstLine="480" w:firstLineChars="20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6.4响应文件的密封</w:t>
      </w:r>
    </w:p>
    <w:p w14:paraId="563DB6BB">
      <w:pPr>
        <w:topLinePunct w:val="0"/>
        <w:bidi w:val="0"/>
        <w:spacing w:line="480" w:lineRule="exact"/>
        <w:ind w:firstLine="480" w:firstLineChars="20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资格证明文件、响应文件正本、副本应分开封装在单独的封袋中（封袋不得有破损），且在封袋正面标明“正本”“副本”“资格证明文件”，电子版放置“正本”密封袋内。封袋应加贴封条，并在封线处加盖供应商鲜章，封袋正面要粘贴供应商全称、项目名称、编号等标识且响应文件袋上应加盖供应商公章，如果未按上述规定进行密封，供应商的响应文件有权被拒绝。</w:t>
      </w:r>
    </w:p>
    <w:p w14:paraId="5CEC714E">
      <w:pPr>
        <w:topLinePunct w:val="0"/>
        <w:bidi w:val="0"/>
        <w:spacing w:line="480" w:lineRule="exact"/>
        <w:ind w:firstLine="480" w:firstLineChars="20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如果供应商未按上述要求密封及加写标记，误投或过早启封的响应文件，将自行承担其响应文件被视为无效响应文件的风险。</w:t>
      </w:r>
    </w:p>
    <w:p w14:paraId="3B50C219">
      <w:pPr>
        <w:topLinePunct w:val="0"/>
        <w:bidi w:val="0"/>
        <w:spacing w:line="480" w:lineRule="exact"/>
        <w:ind w:firstLine="480" w:firstLineChars="20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6.5本项目只接受简体中文文字的响应文件；如响应文件中出现外文资料，必须配以中文译文。否则，由此引发的一切责任由供应商自负。</w:t>
      </w:r>
    </w:p>
    <w:p w14:paraId="72ECE813">
      <w:pPr>
        <w:topLinePunct w:val="0"/>
        <w:bidi w:val="0"/>
        <w:spacing w:line="48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olor w:val="auto"/>
          <w:sz w:val="24"/>
          <w:highlight w:val="none"/>
          <w:lang w:val="en-US" w:eastAsia="zh-CN"/>
        </w:rPr>
        <w:t>6.6拒绝接受以电话、传真、电子邮件形式的谈判。</w:t>
      </w:r>
    </w:p>
    <w:p w14:paraId="4C3EE089">
      <w:pPr>
        <w:pStyle w:val="4"/>
        <w:pageBreakBefore w:val="0"/>
        <w:numPr>
          <w:ilvl w:val="0"/>
          <w:numId w:val="0"/>
        </w:numPr>
        <w:kinsoku/>
        <w:wordWrap/>
        <w:overflowPunct/>
        <w:topLinePunct w:val="0"/>
        <w:autoSpaceDE/>
        <w:autoSpaceDN/>
        <w:bidi w:val="0"/>
        <w:spacing w:line="460" w:lineRule="exact"/>
        <w:ind w:firstLine="482" w:firstLineChars="200"/>
        <w:jc w:val="left"/>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lang w:val="en-US" w:eastAsia="zh-CN"/>
        </w:rPr>
        <w:t>7.</w:t>
      </w:r>
      <w:r>
        <w:rPr>
          <w:rFonts w:hint="eastAsia" w:ascii="宋体" w:hAnsi="宋体" w:eastAsia="宋体" w:cs="宋体"/>
          <w:color w:val="auto"/>
          <w:sz w:val="24"/>
          <w:szCs w:val="24"/>
          <w:u w:val="none"/>
        </w:rPr>
        <w:t>知识产权</w:t>
      </w:r>
    </w:p>
    <w:bookmarkEnd w:id="92"/>
    <w:bookmarkEnd w:id="93"/>
    <w:bookmarkEnd w:id="94"/>
    <w:bookmarkEnd w:id="95"/>
    <w:bookmarkEnd w:id="96"/>
    <w:bookmarkEnd w:id="97"/>
    <w:bookmarkEnd w:id="98"/>
    <w:bookmarkEnd w:id="99"/>
    <w:bookmarkEnd w:id="100"/>
    <w:p w14:paraId="6DB82B71">
      <w:pPr>
        <w:pageBreakBefore w:val="0"/>
        <w:kinsoku/>
        <w:wordWrap/>
        <w:overflowPunct/>
        <w:topLinePunct w:val="0"/>
        <w:autoSpaceDE/>
        <w:autoSpaceDN/>
        <w:bidi w:val="0"/>
        <w:spacing w:line="460" w:lineRule="exact"/>
        <w:ind w:firstLine="480" w:firstLineChars="200"/>
        <w:jc w:val="left"/>
        <w:textAlignment w:val="auto"/>
        <w:rPr>
          <w:rFonts w:hint="eastAsia" w:ascii="宋体" w:hAnsi="宋体" w:eastAsia="宋体" w:cs="宋体"/>
          <w:color w:val="auto"/>
          <w:sz w:val="24"/>
          <w:szCs w:val="24"/>
        </w:rPr>
      </w:pPr>
      <w:bookmarkStart w:id="101" w:name="_Toc24983"/>
      <w:bookmarkStart w:id="102" w:name="_Toc3285"/>
      <w:bookmarkStart w:id="103" w:name="_Toc15236"/>
      <w:bookmarkStart w:id="104" w:name="_Toc23849"/>
      <w:bookmarkStart w:id="105" w:name="_Toc7257"/>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1供应商应保证在本项目使用的任何产品和服务（包括部分使用）时，不会产生因第三方提出侵犯其专利权、商标权或其它知识产权而引起的法律和经济纠纷，如因专利权、商标权或其它知识产权而引起法律纠纷和经济纠纷，由供应商承担所有相关责任。</w:t>
      </w:r>
    </w:p>
    <w:p w14:paraId="3605E522">
      <w:pPr>
        <w:pageBreakBefore w:val="0"/>
        <w:kinsoku/>
        <w:wordWrap/>
        <w:overflowPunct/>
        <w:topLinePunct w:val="0"/>
        <w:autoSpaceDE/>
        <w:autoSpaceDN/>
        <w:bidi w:val="0"/>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.2采购人享有本项目在实施过程中产生的知识成果及知识产权。</w:t>
      </w:r>
    </w:p>
    <w:p w14:paraId="575465DD">
      <w:pPr>
        <w:pageBreakBefore w:val="0"/>
        <w:kinsoku/>
        <w:wordWrap/>
        <w:overflowPunct/>
        <w:topLinePunct w:val="0"/>
        <w:autoSpaceDE/>
        <w:autoSpaceDN/>
        <w:bidi w:val="0"/>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3供应商如欲在项目实施过程中采用自有知识成果，需在响应文件中声明，并提供相关知识产权证明文件。使用该知识成果后，供应商须提供开发接口和开发手册等技术文档，并承诺提供无限期技术支持，采购人享有永久使用权。</w:t>
      </w:r>
    </w:p>
    <w:p w14:paraId="4A6D0284">
      <w:pPr>
        <w:pageBreakBefore w:val="0"/>
        <w:widowControl/>
        <w:numPr>
          <w:ilvl w:val="0"/>
          <w:numId w:val="0"/>
        </w:numPr>
        <w:kinsoku/>
        <w:wordWrap/>
        <w:overflowPunct/>
        <w:topLinePunct w:val="0"/>
        <w:autoSpaceDE/>
        <w:autoSpaceDN/>
        <w:bidi w:val="0"/>
        <w:spacing w:line="460" w:lineRule="exact"/>
        <w:jc w:val="left"/>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bookmarkStart w:id="106" w:name="_Toc30753"/>
      <w:bookmarkStart w:id="107" w:name="_Toc4733"/>
      <w:bookmarkStart w:id="108" w:name="_Toc4724"/>
      <w:bookmarkStart w:id="109" w:name="_Toc22616"/>
      <w:bookmarkStart w:id="110" w:name="_Toc24267"/>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.4如供应商所不拥有的知识产权，则在响应报价中必须包括合法获取该知识产权的相关费用。</w:t>
      </w:r>
      <w:bookmarkEnd w:id="106"/>
      <w:bookmarkEnd w:id="107"/>
      <w:bookmarkEnd w:id="108"/>
      <w:bookmarkEnd w:id="109"/>
      <w:bookmarkEnd w:id="110"/>
    </w:p>
    <w:p w14:paraId="49A07521">
      <w:pPr>
        <w:pageBreakBefore w:val="0"/>
        <w:widowControl/>
        <w:numPr>
          <w:ilvl w:val="0"/>
          <w:numId w:val="0"/>
        </w:numPr>
        <w:kinsoku/>
        <w:wordWrap/>
        <w:overflowPunct/>
        <w:topLinePunct w:val="0"/>
        <w:autoSpaceDE/>
        <w:autoSpaceDN/>
        <w:bidi w:val="0"/>
        <w:spacing w:line="460" w:lineRule="exact"/>
        <w:jc w:val="center"/>
        <w:textAlignment w:val="auto"/>
        <w:outlineLvl w:val="1"/>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eastAsia="zh-CN"/>
        </w:rPr>
        <w:t>四、</w:t>
      </w:r>
      <w:r>
        <w:rPr>
          <w:rFonts w:hint="eastAsia" w:ascii="宋体" w:hAnsi="宋体" w:eastAsia="宋体" w:cs="宋体"/>
          <w:b/>
          <w:bCs/>
          <w:color w:val="auto"/>
          <w:kern w:val="0"/>
          <w:sz w:val="24"/>
          <w:szCs w:val="24"/>
        </w:rPr>
        <w:t>响应文件的递交、开启</w:t>
      </w:r>
      <w:bookmarkEnd w:id="101"/>
      <w:bookmarkEnd w:id="102"/>
      <w:bookmarkEnd w:id="103"/>
      <w:bookmarkEnd w:id="104"/>
      <w:bookmarkEnd w:id="105"/>
    </w:p>
    <w:bookmarkEnd w:id="72"/>
    <w:bookmarkEnd w:id="73"/>
    <w:bookmarkEnd w:id="74"/>
    <w:bookmarkEnd w:id="75"/>
    <w:bookmarkEnd w:id="76"/>
    <w:bookmarkEnd w:id="77"/>
    <w:bookmarkEnd w:id="78"/>
    <w:bookmarkEnd w:id="79"/>
    <w:bookmarkEnd w:id="80"/>
    <w:bookmarkEnd w:id="81"/>
    <w:p w14:paraId="3076BF77">
      <w:pPr>
        <w:pStyle w:val="4"/>
        <w:pageBreakBefore w:val="0"/>
        <w:numPr>
          <w:ilvl w:val="0"/>
          <w:numId w:val="0"/>
        </w:numPr>
        <w:kinsoku/>
        <w:wordWrap/>
        <w:overflowPunct/>
        <w:topLinePunct w:val="0"/>
        <w:autoSpaceDE/>
        <w:autoSpaceDN/>
        <w:bidi w:val="0"/>
        <w:spacing w:line="460" w:lineRule="exact"/>
        <w:ind w:firstLine="482" w:firstLineChars="200"/>
        <w:jc w:val="left"/>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lang w:val="en-US" w:eastAsia="zh-CN"/>
        </w:rPr>
        <w:t>1.</w:t>
      </w:r>
      <w:r>
        <w:rPr>
          <w:rFonts w:hint="eastAsia" w:ascii="宋体" w:hAnsi="宋体" w:eastAsia="宋体" w:cs="宋体"/>
          <w:color w:val="auto"/>
          <w:sz w:val="24"/>
          <w:szCs w:val="24"/>
          <w:u w:val="none"/>
        </w:rPr>
        <w:t>纸质响应文件递交</w:t>
      </w:r>
    </w:p>
    <w:p w14:paraId="7A03F766">
      <w:pPr>
        <w:pageBreakBefore w:val="0"/>
        <w:widowControl/>
        <w:tabs>
          <w:tab w:val="left" w:pos="0"/>
        </w:tabs>
        <w:kinsoku/>
        <w:wordWrap/>
        <w:overflowPunct/>
        <w:topLinePunct w:val="0"/>
        <w:autoSpaceDE/>
        <w:autoSpaceDN/>
        <w:bidi w:val="0"/>
        <w:spacing w:line="460" w:lineRule="exact"/>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1.1供应商必须在竞争性</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文件规定的响应文件递交截止时间之前，将全部响应文件递交至代理机构项目工作人员；代理机构项目承办人在竞争性</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文件规定的响应文件递交截止时间前，只负责响应文件的接收、清点、造册登记工作，并请供应商代表签字确认，对其有效性不负任何责任</w:t>
      </w:r>
      <w:r>
        <w:rPr>
          <w:rFonts w:hint="eastAsia" w:ascii="宋体" w:hAnsi="宋体" w:eastAsia="宋体" w:cs="宋体"/>
          <w:color w:val="auto"/>
          <w:sz w:val="24"/>
          <w:szCs w:val="24"/>
          <w:lang w:eastAsia="zh-CN"/>
        </w:rPr>
        <w:t>；</w:t>
      </w:r>
    </w:p>
    <w:p w14:paraId="36FB6BAE">
      <w:pPr>
        <w:pageBreakBefore w:val="0"/>
        <w:widowControl/>
        <w:tabs>
          <w:tab w:val="left" w:pos="0"/>
        </w:tabs>
        <w:kinsoku/>
        <w:wordWrap/>
        <w:overflowPunct/>
        <w:topLinePunct w:val="0"/>
        <w:autoSpaceDE/>
        <w:autoSpaceDN/>
        <w:bidi w:val="0"/>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1.2代理机构在宣布递交响应文件时间截止之后，拒绝接收任何人送达、递交的响应文件及其他资料；</w:t>
      </w:r>
    </w:p>
    <w:p w14:paraId="073B4415">
      <w:pPr>
        <w:pageBreakBefore w:val="0"/>
        <w:widowControl/>
        <w:tabs>
          <w:tab w:val="left" w:pos="0"/>
        </w:tabs>
        <w:kinsoku/>
        <w:wordWrap/>
        <w:overflowPunct/>
        <w:topLinePunct w:val="0"/>
        <w:autoSpaceDE/>
        <w:autoSpaceDN/>
        <w:bidi w:val="0"/>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1.3代理机构不接受邮寄的响应文件；</w:t>
      </w:r>
    </w:p>
    <w:p w14:paraId="15223CB6">
      <w:pPr>
        <w:pageBreakBefore w:val="0"/>
        <w:widowControl/>
        <w:tabs>
          <w:tab w:val="left" w:pos="0"/>
        </w:tabs>
        <w:kinsoku/>
        <w:wordWrap/>
        <w:overflowPunct/>
        <w:topLinePunct w:val="0"/>
        <w:autoSpaceDE/>
        <w:autoSpaceDN/>
        <w:bidi w:val="0"/>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1.4无论供应商成交与否，其响应文件恕不退还。</w:t>
      </w:r>
    </w:p>
    <w:p w14:paraId="0296115F">
      <w:pPr>
        <w:pStyle w:val="4"/>
        <w:pageBreakBefore w:val="0"/>
        <w:numPr>
          <w:ilvl w:val="0"/>
          <w:numId w:val="0"/>
        </w:numPr>
        <w:kinsoku/>
        <w:wordWrap/>
        <w:overflowPunct/>
        <w:topLinePunct w:val="0"/>
        <w:autoSpaceDE/>
        <w:autoSpaceDN/>
        <w:bidi w:val="0"/>
        <w:spacing w:line="460" w:lineRule="exact"/>
        <w:ind w:firstLine="482" w:firstLineChars="200"/>
        <w:jc w:val="left"/>
        <w:textAlignment w:val="auto"/>
        <w:rPr>
          <w:rFonts w:hint="eastAsia" w:ascii="宋体" w:hAnsi="宋体" w:eastAsia="宋体" w:cs="宋体"/>
          <w:b/>
          <w:bCs/>
          <w:color w:val="auto"/>
          <w:sz w:val="24"/>
          <w:szCs w:val="24"/>
          <w:u w:val="none"/>
          <w:lang w:val="en-US" w:eastAsia="zh-CN"/>
        </w:rPr>
      </w:pPr>
      <w:r>
        <w:rPr>
          <w:rFonts w:hint="eastAsia" w:ascii="宋体" w:hAnsi="宋体" w:eastAsia="宋体" w:cs="宋体"/>
          <w:b/>
          <w:bCs/>
          <w:color w:val="auto"/>
          <w:sz w:val="24"/>
          <w:szCs w:val="24"/>
          <w:u w:val="none"/>
          <w:lang w:val="en-US" w:eastAsia="zh-CN"/>
        </w:rPr>
        <w:t>2.提交竞争性谈判响应文件截止时间、签到、密封核实</w:t>
      </w:r>
    </w:p>
    <w:p w14:paraId="1B6AA142">
      <w:pPr>
        <w:pStyle w:val="4"/>
        <w:keepNext/>
        <w:keepLines/>
        <w:pageBreakBefore w:val="0"/>
        <w:widowControl/>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2.1竞争性谈判响应文件须按照竞争性谈判文件规定的时间、地点送达。在提交竞争性谈判响应文件截止时间以后送达的竞争性谈判响应文件，代理机构将拒绝接收投标人的竞争性谈判响应文件。</w:t>
      </w:r>
    </w:p>
    <w:p w14:paraId="7D4B692E">
      <w:pPr>
        <w:pageBreakBefore w:val="0"/>
        <w:kinsoku/>
        <w:wordWrap/>
        <w:overflowPunct/>
        <w:topLinePunct w:val="0"/>
        <w:bidi w:val="0"/>
        <w:adjustRightInd w:val="0"/>
        <w:snapToGrid w:val="0"/>
        <w:spacing w:line="46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.2参加报价的投标人代表须在报价投标人签到表中签到。</w:t>
      </w:r>
    </w:p>
    <w:p w14:paraId="60E4660D">
      <w:pPr>
        <w:pageBreakBefore w:val="0"/>
        <w:kinsoku/>
        <w:wordWrap/>
        <w:overflowPunct/>
        <w:topLinePunct w:val="0"/>
        <w:bidi w:val="0"/>
        <w:adjustRightInd w:val="0"/>
        <w:snapToGrid w:val="0"/>
        <w:spacing w:line="46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bCs/>
          <w:color w:val="auto"/>
          <w:sz w:val="24"/>
          <w:szCs w:val="24"/>
          <w:lang w:val="en-US" w:eastAsia="zh-CN"/>
        </w:rPr>
        <w:t>2</w:t>
      </w:r>
      <w:r>
        <w:rPr>
          <w:rFonts w:hint="eastAsia" w:ascii="宋体" w:hAnsi="宋体" w:eastAsia="宋体" w:cs="宋体"/>
          <w:bCs/>
          <w:color w:val="auto"/>
          <w:sz w:val="24"/>
          <w:szCs w:val="24"/>
        </w:rPr>
        <w:t>.3参加报价的投标人代表须在采购代理机构工作人员的主持下及监标人的监督下查验响应文件的密封情况并在报价投标人密封核实情况表中签字确认，投标人代表须对签字确认结果承担相应的法律责任。响应文件经确认无误后，由采购人或采购代理机构当众拆封竞争性谈判文件。</w:t>
      </w:r>
    </w:p>
    <w:p w14:paraId="0AA358CA">
      <w:pPr>
        <w:pageBreakBefore w:val="0"/>
        <w:kinsoku/>
        <w:wordWrap/>
        <w:overflowPunct/>
        <w:topLinePunct w:val="0"/>
        <w:bidi w:val="0"/>
        <w:adjustRightInd w:val="0"/>
        <w:snapToGrid w:val="0"/>
        <w:spacing w:line="46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.4采购代理机构可以按本须知第二项“竞争性谈判文件”第</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条规定，通知因修改竞争性谈判文件而适当延长谈判截止期。在此情况下，采购单位和投标人受谈判截止期制约的所有权利和义务均应延长至新的截止期。</w:t>
      </w:r>
    </w:p>
    <w:p w14:paraId="540843CA">
      <w:pPr>
        <w:pageBreakBefore w:val="0"/>
        <w:kinsoku/>
        <w:wordWrap/>
        <w:overflowPunct/>
        <w:topLinePunct w:val="0"/>
        <w:bidi w:val="0"/>
        <w:adjustRightInd w:val="0"/>
        <w:snapToGrid w:val="0"/>
        <w:spacing w:line="460" w:lineRule="exact"/>
        <w:ind w:firstLine="482" w:firstLineChars="200"/>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lang w:val="en-US" w:eastAsia="zh-CN"/>
        </w:rPr>
        <w:t>3.</w:t>
      </w:r>
      <w:r>
        <w:rPr>
          <w:rFonts w:hint="eastAsia" w:ascii="宋体" w:hAnsi="宋体" w:eastAsia="宋体" w:cs="宋体"/>
          <w:b/>
          <w:color w:val="auto"/>
          <w:kern w:val="0"/>
          <w:sz w:val="24"/>
          <w:szCs w:val="24"/>
        </w:rPr>
        <w:t>竞争性谈判响应文件的修改和撤回</w:t>
      </w:r>
    </w:p>
    <w:p w14:paraId="20C79501">
      <w:pPr>
        <w:pageBreakBefore w:val="0"/>
        <w:kinsoku/>
        <w:wordWrap/>
        <w:overflowPunct/>
        <w:topLinePunct w:val="0"/>
        <w:bidi w:val="0"/>
        <w:adjustRightInd w:val="0"/>
        <w:snapToGrid w:val="0"/>
        <w:spacing w:line="46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rPr>
        <w:t>.1投标人在递交竞争性谈判响应文件后，谈判截止时间前，可以修改或撤回其竞争性谈判响应文件。但投标人必须在规定的谈判截止期之前将修改或撤回的书面通知递交到采购代理机构。</w:t>
      </w:r>
    </w:p>
    <w:p w14:paraId="061429E8">
      <w:pPr>
        <w:pageBreakBefore w:val="0"/>
        <w:kinsoku/>
        <w:wordWrap/>
        <w:overflowPunct/>
        <w:topLinePunct w:val="0"/>
        <w:bidi w:val="0"/>
        <w:adjustRightInd w:val="0"/>
        <w:snapToGrid w:val="0"/>
        <w:spacing w:line="46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rPr>
        <w:t>.2投标人的修改或撤回通知书应按本须知第</w:t>
      </w:r>
      <w:r>
        <w:rPr>
          <w:rFonts w:hint="eastAsia" w:ascii="宋体" w:hAnsi="宋体" w:eastAsia="宋体" w:cs="宋体"/>
          <w:color w:val="auto"/>
          <w:kern w:val="0"/>
          <w:sz w:val="24"/>
          <w:szCs w:val="24"/>
          <w:lang w:eastAsia="zh-CN"/>
        </w:rPr>
        <w:t>三</w:t>
      </w:r>
      <w:r>
        <w:rPr>
          <w:rFonts w:hint="eastAsia" w:ascii="宋体" w:hAnsi="宋体" w:eastAsia="宋体" w:cs="宋体"/>
          <w:color w:val="auto"/>
          <w:kern w:val="0"/>
          <w:sz w:val="24"/>
          <w:szCs w:val="24"/>
        </w:rPr>
        <w:t>项第</w:t>
      </w:r>
      <w:r>
        <w:rPr>
          <w:rFonts w:hint="eastAsia" w:ascii="宋体" w:hAnsi="宋体" w:eastAsia="宋体" w:cs="宋体"/>
          <w:color w:val="auto"/>
          <w:kern w:val="0"/>
          <w:sz w:val="24"/>
          <w:szCs w:val="24"/>
          <w:lang w:val="en-US" w:eastAsia="zh-CN"/>
        </w:rPr>
        <w:t>7</w:t>
      </w:r>
      <w:r>
        <w:rPr>
          <w:rFonts w:hint="eastAsia" w:ascii="宋体" w:hAnsi="宋体" w:eastAsia="宋体" w:cs="宋体"/>
          <w:color w:val="auto"/>
          <w:kern w:val="0"/>
          <w:sz w:val="24"/>
          <w:szCs w:val="24"/>
        </w:rPr>
        <w:t>条响应文件的格式、装订、密封和签署，并在内层封套上加注“修改”或“撤回”字样。</w:t>
      </w:r>
    </w:p>
    <w:p w14:paraId="2ED7DC93">
      <w:pPr>
        <w:pageBreakBefore w:val="0"/>
        <w:kinsoku/>
        <w:wordWrap/>
        <w:overflowPunct/>
        <w:topLinePunct w:val="0"/>
        <w:bidi w:val="0"/>
        <w:adjustRightInd w:val="0"/>
        <w:snapToGrid w:val="0"/>
        <w:spacing w:line="46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rPr>
        <w:t>.3在谈判截止日期之后，投标人不得对其竞争性谈判响应文件做任何修改。从谈判截止期始至竞争性谈判文件确定的竞争性谈判响应文件有效期期满这段时间内，投标人不得撤回其竞争性谈判响应文件。</w:t>
      </w:r>
    </w:p>
    <w:p w14:paraId="24A57D94">
      <w:pPr>
        <w:pageBreakBefore w:val="0"/>
        <w:kinsoku/>
        <w:wordWrap/>
        <w:overflowPunct/>
        <w:topLinePunct w:val="0"/>
        <w:bidi w:val="0"/>
        <w:adjustRightInd w:val="0"/>
        <w:snapToGrid w:val="0"/>
        <w:spacing w:line="312" w:lineRule="auto"/>
        <w:ind w:firstLine="482" w:firstLineChars="200"/>
        <w:textAlignment w:val="auto"/>
        <w:rPr>
          <w:rFonts w:hint="eastAsia" w:ascii="宋体" w:hAnsi="宋体" w:eastAsia="宋体" w:cs="宋体"/>
          <w:color w:val="auto"/>
        </w:rPr>
      </w:pPr>
      <w:r>
        <w:rPr>
          <w:rFonts w:hint="eastAsia" w:ascii="宋体" w:hAnsi="宋体" w:eastAsia="宋体" w:cs="宋体"/>
          <w:b/>
          <w:color w:val="auto"/>
          <w:kern w:val="0"/>
          <w:sz w:val="24"/>
          <w:szCs w:val="24"/>
          <w:lang w:val="en-US" w:eastAsia="zh-CN"/>
        </w:rPr>
        <w:t>4.</w:t>
      </w:r>
      <w:r>
        <w:rPr>
          <w:rFonts w:hint="eastAsia" w:ascii="宋体" w:hAnsi="宋体" w:eastAsia="宋体" w:cs="宋体"/>
          <w:b/>
          <w:color w:val="auto"/>
          <w:kern w:val="0"/>
          <w:sz w:val="24"/>
          <w:szCs w:val="24"/>
        </w:rPr>
        <w:t>竞争性谈判响应文件的有效性</w:t>
      </w:r>
    </w:p>
    <w:p w14:paraId="414C51DF">
      <w:pPr>
        <w:pageBreakBefore w:val="0"/>
        <w:kinsoku/>
        <w:wordWrap/>
        <w:overflowPunct/>
        <w:topLinePunct w:val="0"/>
        <w:bidi w:val="0"/>
        <w:adjustRightInd w:val="0"/>
        <w:snapToGrid w:val="0"/>
        <w:spacing w:line="312" w:lineRule="auto"/>
        <w:ind w:firstLine="482" w:firstLineChars="200"/>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lang w:val="en-US" w:eastAsia="zh-CN"/>
        </w:rPr>
        <w:t>4.1</w:t>
      </w:r>
      <w:r>
        <w:rPr>
          <w:rFonts w:hint="eastAsia" w:ascii="宋体" w:hAnsi="宋体" w:eastAsia="宋体" w:cs="宋体"/>
          <w:b/>
          <w:color w:val="auto"/>
          <w:kern w:val="0"/>
          <w:sz w:val="24"/>
          <w:szCs w:val="24"/>
        </w:rPr>
        <w:t>竞争性谈判响应文件有下列情况之一者将视为无效：</w:t>
      </w:r>
    </w:p>
    <w:p w14:paraId="65F4DB25">
      <w:pPr>
        <w:pageBreakBefore w:val="0"/>
        <w:kinsoku/>
        <w:wordWrap/>
        <w:overflowPunct/>
        <w:topLinePunct w:val="0"/>
        <w:bidi w:val="0"/>
        <w:adjustRightInd w:val="0"/>
        <w:snapToGrid w:val="0"/>
        <w:spacing w:line="46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（1）竞争性谈判响应文件未按规定标记、密封的；</w:t>
      </w:r>
    </w:p>
    <w:p w14:paraId="10270B3E">
      <w:pPr>
        <w:pageBreakBefore w:val="0"/>
        <w:kinsoku/>
        <w:wordWrap/>
        <w:overflowPunct/>
        <w:topLinePunct w:val="0"/>
        <w:bidi w:val="0"/>
        <w:adjustRightInd w:val="0"/>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（2）逾期提交电子谈判响应文件或逾期送达纸质谈判响应文件的；</w:t>
      </w:r>
    </w:p>
    <w:p w14:paraId="45EA4B1D">
      <w:pPr>
        <w:pageBreakBefore w:val="0"/>
        <w:kinsoku/>
        <w:wordWrap/>
        <w:overflowPunct/>
        <w:topLinePunct w:val="0"/>
        <w:bidi w:val="0"/>
        <w:adjustRightInd w:val="0"/>
        <w:snapToGrid w:val="0"/>
        <w:spacing w:line="46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（3）纸质谈判响应文件未按谈判文件规定要求密封、装订、签署、盖章的,电子谈判响应文件未按谈判文件规定要求加密、签署、盖章的；</w:t>
      </w:r>
    </w:p>
    <w:p w14:paraId="5B0F4AD7">
      <w:pPr>
        <w:pageBreakBefore w:val="0"/>
        <w:kinsoku/>
        <w:wordWrap/>
        <w:overflowPunct/>
        <w:topLinePunct w:val="0"/>
        <w:bidi w:val="0"/>
        <w:adjustRightInd w:val="0"/>
        <w:snapToGrid w:val="0"/>
        <w:spacing w:line="46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（4）未按竞争性谈判文件要求提交资格证明文件或未通过竞争性谈判响应文件有效性审查的；</w:t>
      </w:r>
    </w:p>
    <w:p w14:paraId="50FE9A9B">
      <w:pPr>
        <w:pageBreakBefore w:val="0"/>
        <w:kinsoku/>
        <w:wordWrap/>
        <w:overflowPunct/>
        <w:topLinePunct w:val="0"/>
        <w:bidi w:val="0"/>
        <w:adjustRightInd w:val="0"/>
        <w:snapToGrid w:val="0"/>
        <w:spacing w:line="46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（5）提交的竞争性谈判响应文件有效期短于竞争性谈判文件规定有效期的；</w:t>
      </w:r>
    </w:p>
    <w:p w14:paraId="3F31B336">
      <w:pPr>
        <w:pageBreakBefore w:val="0"/>
        <w:kinsoku/>
        <w:wordWrap/>
        <w:overflowPunct/>
        <w:topLinePunct w:val="0"/>
        <w:bidi w:val="0"/>
        <w:adjustRightInd w:val="0"/>
        <w:snapToGrid w:val="0"/>
        <w:spacing w:line="46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（6）未按谈判小组要求对竞争性谈判响应文件进行澄清（说明或者更正）的；</w:t>
      </w:r>
    </w:p>
    <w:p w14:paraId="3D81B861">
      <w:pPr>
        <w:pageBreakBefore w:val="0"/>
        <w:kinsoku/>
        <w:wordWrap/>
        <w:overflowPunct/>
        <w:topLinePunct w:val="0"/>
        <w:bidi w:val="0"/>
        <w:adjustRightInd w:val="0"/>
        <w:snapToGrid w:val="0"/>
        <w:spacing w:line="46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（7）谈判小组对竞争性谈判响应文件评审后，认为在有效性、完整性和响应程度方面没有实质性响应竞争性谈判文件的</w:t>
      </w:r>
      <w:r>
        <w:rPr>
          <w:rFonts w:hint="eastAsia" w:ascii="宋体" w:hAnsi="宋体" w:eastAsia="宋体" w:cs="宋体"/>
          <w:color w:val="auto"/>
          <w:sz w:val="24"/>
        </w:rPr>
        <w:t>或有重大缺项漏项,明显不符合技术规格、技术标准的要求的；</w:t>
      </w:r>
    </w:p>
    <w:p w14:paraId="7D6DC0AE">
      <w:pPr>
        <w:pageBreakBefore w:val="0"/>
        <w:kinsoku/>
        <w:wordWrap/>
        <w:overflowPunct/>
        <w:topLinePunct w:val="0"/>
        <w:bidi w:val="0"/>
        <w:adjustRightInd w:val="0"/>
        <w:snapToGrid w:val="0"/>
        <w:spacing w:line="460" w:lineRule="exact"/>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kern w:val="0"/>
          <w:sz w:val="24"/>
          <w:szCs w:val="24"/>
        </w:rPr>
        <w:t>（8）重新提交的竞争性谈判响应文件没有实质性响应竞争性谈判文件的</w:t>
      </w:r>
      <w:r>
        <w:rPr>
          <w:rFonts w:hint="eastAsia" w:ascii="宋体" w:hAnsi="宋体" w:eastAsia="宋体" w:cs="宋体"/>
          <w:color w:val="auto"/>
          <w:kern w:val="0"/>
          <w:sz w:val="24"/>
          <w:szCs w:val="24"/>
          <w:lang w:eastAsia="zh-CN"/>
        </w:rPr>
        <w:t>；</w:t>
      </w:r>
    </w:p>
    <w:p w14:paraId="68F582CE">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（9）投标单位针对同一项目递交两份或多份内容不同的竞争性谈判响应文件，未书面声明哪一份是有效的或出现选择性报价的；</w:t>
      </w:r>
    </w:p>
    <w:p w14:paraId="1BE60784">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（10）谈判报价与市场价偏离较大，或者谈判报价大于项目预算，低于成本，形成不正当竞争的；</w:t>
      </w:r>
    </w:p>
    <w:p w14:paraId="7912596A">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（11）</w:t>
      </w:r>
      <w:r>
        <w:rPr>
          <w:rFonts w:hint="eastAsia" w:ascii="宋体" w:hAnsi="宋体" w:eastAsia="宋体" w:cs="宋体"/>
          <w:color w:val="auto"/>
          <w:kern w:val="0"/>
          <w:sz w:val="24"/>
          <w:szCs w:val="24"/>
        </w:rPr>
        <w:t>在</w:t>
      </w:r>
      <w:r>
        <w:rPr>
          <w:rFonts w:hint="eastAsia" w:ascii="宋体" w:hAnsi="宋体" w:eastAsia="宋体" w:cs="宋体"/>
          <w:color w:val="auto"/>
          <w:sz w:val="24"/>
          <w:szCs w:val="24"/>
        </w:rPr>
        <w:t>“信用中国”网站(www.creditchina.gov.cn)、中国政府采购网(www.ccgp.gov.cn )查询到相关主体失信记录的（截止时间点为谈判文件发出至谈判截止时间止，对列入失信被执行人、重大税收违法案件当事人名单、政府采购严重违法失信行为记录名单及其他不符合《中华人民共和国政府采购法》第二十二条规定条件的投标人，采购代理机构将拒绝其参与政府采购活动）；</w:t>
      </w:r>
    </w:p>
    <w:p w14:paraId="42B5807F">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（12）不符合现行法律法规和竞争性谈判文件规定的其他实质性要求的。</w:t>
      </w:r>
    </w:p>
    <w:p w14:paraId="796A7870">
      <w:pPr>
        <w:pageBreakBefore w:val="0"/>
        <w:kinsoku/>
        <w:wordWrap/>
        <w:overflowPunct/>
        <w:topLinePunct w:val="0"/>
        <w:bidi w:val="0"/>
        <w:adjustRightInd w:val="0"/>
        <w:snapToGrid w:val="0"/>
        <w:spacing w:line="312" w:lineRule="auto"/>
        <w:ind w:firstLine="482" w:firstLineChars="200"/>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lang w:val="en-US" w:eastAsia="zh-CN"/>
        </w:rPr>
        <w:t>4.2</w:t>
      </w:r>
      <w:r>
        <w:rPr>
          <w:rFonts w:hint="eastAsia" w:ascii="宋体" w:hAnsi="宋体" w:eastAsia="宋体" w:cs="宋体"/>
          <w:b/>
          <w:color w:val="auto"/>
          <w:kern w:val="0"/>
          <w:sz w:val="24"/>
          <w:szCs w:val="24"/>
        </w:rPr>
        <w:t>有下列情形之一的，视为投标人串通投标，其投标无效：</w:t>
      </w:r>
    </w:p>
    <w:p w14:paraId="6AE3565D">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rPr>
      </w:pPr>
      <w:bookmarkStart w:id="111" w:name="_Toc23316528"/>
      <w:bookmarkStart w:id="112" w:name="_Toc14189415"/>
      <w:bookmarkStart w:id="113" w:name="_Toc23900"/>
      <w:bookmarkStart w:id="114" w:name="_Toc23315668"/>
      <w:bookmarkStart w:id="115" w:name="_Toc23316592"/>
      <w:bookmarkStart w:id="116" w:name="_Toc23316690"/>
      <w:bookmarkStart w:id="117" w:name="_Toc18412207"/>
      <w:bookmarkStart w:id="118" w:name="_Toc8901"/>
      <w:bookmarkStart w:id="119" w:name="_Toc14189282"/>
      <w:bookmarkStart w:id="120" w:name="_Toc35335264"/>
      <w:bookmarkStart w:id="121" w:name="_Toc14189418"/>
      <w:bookmarkStart w:id="122" w:name="_Toc23315671"/>
      <w:bookmarkStart w:id="123" w:name="_Toc25719"/>
      <w:bookmarkStart w:id="124" w:name="_Toc23316531"/>
      <w:bookmarkStart w:id="125" w:name="_Toc23316595"/>
      <w:bookmarkStart w:id="126" w:name="_Toc18412210"/>
      <w:bookmarkStart w:id="127" w:name="_Toc424636365"/>
      <w:bookmarkStart w:id="128" w:name="_Toc23316693"/>
      <w:bookmarkStart w:id="129" w:name="_Toc14189285"/>
      <w:r>
        <w:rPr>
          <w:rFonts w:hint="eastAsia" w:ascii="宋体" w:hAnsi="宋体" w:eastAsia="宋体" w:cs="宋体"/>
          <w:color w:val="auto"/>
          <w:sz w:val="24"/>
        </w:rPr>
        <w:t>（1）不同投标人的竞争性谈判响应文件由同一单位或者个人编制；</w:t>
      </w:r>
    </w:p>
    <w:p w14:paraId="529F14A3">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（2）不同投标人委托同一单位或个人办理谈判事宜；</w:t>
      </w:r>
    </w:p>
    <w:p w14:paraId="360EB71B">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（3）不同投标人的竞争性谈判响应文件载明的项目管理成员或者联系人员为同一人；</w:t>
      </w:r>
    </w:p>
    <w:p w14:paraId="21D0D2E3">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（4）不同投标人的竞争性谈判响应文件异常一致或者谈判报价呈规律性差异；</w:t>
      </w:r>
    </w:p>
    <w:p w14:paraId="0C444997">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（5）不同投标人的竞争性谈判响应文件互相混装；</w:t>
      </w:r>
    </w:p>
    <w:p w14:paraId="194E5389">
      <w:pPr>
        <w:pageBreakBefore w:val="0"/>
        <w:kinsoku/>
        <w:wordWrap/>
        <w:overflowPunct/>
        <w:topLinePunct w:val="0"/>
        <w:bidi w:val="0"/>
        <w:adjustRightInd w:val="0"/>
        <w:snapToGrid w:val="0"/>
        <w:spacing w:line="312" w:lineRule="auto"/>
        <w:ind w:firstLine="482" w:firstLineChars="200"/>
        <w:jc w:val="center"/>
        <w:textAlignment w:val="auto"/>
        <w:rPr>
          <w:rFonts w:hint="eastAsia" w:ascii="宋体" w:hAnsi="宋体" w:eastAsia="宋体" w:cs="宋体"/>
          <w:b/>
          <w:color w:val="auto"/>
          <w:kern w:val="0"/>
          <w:sz w:val="24"/>
          <w:szCs w:val="24"/>
          <w:lang w:eastAsia="zh-CN"/>
        </w:rPr>
      </w:pPr>
      <w:r>
        <w:rPr>
          <w:rFonts w:hint="eastAsia" w:ascii="宋体" w:hAnsi="宋体" w:eastAsia="宋体" w:cs="宋体"/>
          <w:b/>
          <w:color w:val="auto"/>
          <w:kern w:val="0"/>
          <w:sz w:val="24"/>
          <w:szCs w:val="24"/>
          <w:lang w:eastAsia="zh-CN"/>
        </w:rPr>
        <w:t>五</w:t>
      </w:r>
      <w:r>
        <w:rPr>
          <w:rFonts w:hint="eastAsia" w:ascii="宋体" w:hAnsi="宋体" w:eastAsia="宋体" w:cs="宋体"/>
          <w:b/>
          <w:color w:val="auto"/>
          <w:kern w:val="0"/>
          <w:sz w:val="24"/>
          <w:szCs w:val="24"/>
        </w:rPr>
        <w:t>、谈判</w:t>
      </w:r>
      <w:r>
        <w:rPr>
          <w:rFonts w:hint="eastAsia" w:ascii="宋体" w:hAnsi="宋体" w:eastAsia="宋体" w:cs="宋体"/>
          <w:b/>
          <w:color w:val="auto"/>
          <w:kern w:val="0"/>
          <w:sz w:val="24"/>
          <w:szCs w:val="24"/>
          <w:lang w:eastAsia="zh-CN"/>
        </w:rPr>
        <w:t>、</w:t>
      </w:r>
      <w:r>
        <w:rPr>
          <w:rFonts w:hint="eastAsia" w:ascii="宋体" w:hAnsi="宋体" w:eastAsia="宋体" w:cs="宋体"/>
          <w:b/>
          <w:color w:val="auto"/>
          <w:kern w:val="0"/>
          <w:sz w:val="24"/>
          <w:szCs w:val="24"/>
        </w:rPr>
        <w:t>评审</w:t>
      </w:r>
      <w:r>
        <w:rPr>
          <w:rFonts w:hint="eastAsia" w:ascii="宋体" w:hAnsi="宋体" w:eastAsia="宋体" w:cs="宋体"/>
          <w:b/>
          <w:color w:val="auto"/>
          <w:kern w:val="0"/>
          <w:sz w:val="24"/>
          <w:szCs w:val="24"/>
          <w:lang w:eastAsia="zh-CN"/>
        </w:rPr>
        <w:t>、定标</w:t>
      </w:r>
    </w:p>
    <w:p w14:paraId="7B3CF77E">
      <w:pPr>
        <w:pageBreakBefore w:val="0"/>
        <w:kinsoku/>
        <w:wordWrap/>
        <w:overflowPunct/>
        <w:topLinePunct w:val="0"/>
        <w:bidi w:val="0"/>
        <w:spacing w:line="312" w:lineRule="auto"/>
        <w:ind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rPr>
        <w:t>1</w:t>
      </w:r>
      <w:r>
        <w:rPr>
          <w:rFonts w:hint="eastAsia" w:ascii="宋体" w:hAnsi="宋体" w:eastAsia="宋体" w:cs="宋体"/>
          <w:b/>
          <w:bCs/>
          <w:color w:val="auto"/>
          <w:sz w:val="24"/>
          <w:lang w:val="en-US" w:eastAsia="zh-CN"/>
        </w:rPr>
        <w:t>.</w:t>
      </w:r>
      <w:r>
        <w:rPr>
          <w:rFonts w:hint="eastAsia" w:ascii="宋体" w:hAnsi="宋体" w:eastAsia="宋体" w:cs="宋体"/>
          <w:b/>
          <w:bCs/>
          <w:color w:val="auto"/>
          <w:sz w:val="24"/>
        </w:rPr>
        <w:t>谈判</w:t>
      </w:r>
    </w:p>
    <w:p w14:paraId="35C5B032">
      <w:pPr>
        <w:pageBreakBefore w:val="0"/>
        <w:kinsoku/>
        <w:wordWrap/>
        <w:overflowPunct/>
        <w:topLinePunct w:val="0"/>
        <w:bidi w:val="0"/>
        <w:adjustRightInd w:val="0"/>
        <w:snapToGrid w:val="0"/>
        <w:spacing w:line="460" w:lineRule="exact"/>
        <w:ind w:firstLine="480" w:firstLineChars="200"/>
        <w:textAlignment w:val="auto"/>
        <w:rPr>
          <w:rFonts w:hint="eastAsia" w:ascii="宋体" w:hAnsi="宋体" w:eastAsia="宋体" w:cs="宋体"/>
          <w:b w:val="0"/>
          <w:bCs/>
          <w:color w:val="auto"/>
          <w:kern w:val="0"/>
          <w:sz w:val="24"/>
          <w:szCs w:val="24"/>
        </w:rPr>
      </w:pPr>
      <w:r>
        <w:rPr>
          <w:rFonts w:hint="eastAsia" w:ascii="宋体" w:hAnsi="宋体" w:eastAsia="宋体" w:cs="宋体"/>
          <w:color w:val="auto"/>
          <w:sz w:val="24"/>
          <w:szCs w:val="24"/>
        </w:rPr>
        <w:t>1.1</w:t>
      </w:r>
      <w:r>
        <w:rPr>
          <w:rFonts w:hint="eastAsia" w:ascii="宋体" w:hAnsi="宋体" w:eastAsia="宋体" w:cs="宋体"/>
          <w:b w:val="0"/>
          <w:bCs/>
          <w:color w:val="auto"/>
          <w:kern w:val="0"/>
          <w:sz w:val="24"/>
          <w:szCs w:val="24"/>
        </w:rPr>
        <w:t>采购代理机构在</w:t>
      </w:r>
      <w:r>
        <w:rPr>
          <w:rFonts w:hint="eastAsia" w:ascii="宋体" w:hAnsi="宋体" w:eastAsia="宋体" w:cs="宋体"/>
          <w:b w:val="0"/>
          <w:bCs/>
          <w:color w:val="auto"/>
          <w:kern w:val="0"/>
          <w:sz w:val="24"/>
          <w:szCs w:val="24"/>
          <w:lang w:val="en-US" w:eastAsia="zh-CN"/>
        </w:rPr>
        <w:t>谈判</w:t>
      </w:r>
      <w:r>
        <w:rPr>
          <w:rFonts w:hint="eastAsia" w:ascii="宋体" w:hAnsi="宋体" w:eastAsia="宋体" w:cs="宋体"/>
          <w:b w:val="0"/>
          <w:bCs/>
          <w:color w:val="auto"/>
          <w:kern w:val="0"/>
          <w:sz w:val="24"/>
          <w:szCs w:val="24"/>
        </w:rPr>
        <w:t>文件规定的时间和地点组织</w:t>
      </w:r>
      <w:r>
        <w:rPr>
          <w:rFonts w:hint="eastAsia" w:ascii="宋体" w:hAnsi="宋体" w:eastAsia="宋体" w:cs="宋体"/>
          <w:b w:val="0"/>
          <w:bCs/>
          <w:color w:val="auto"/>
          <w:kern w:val="0"/>
          <w:sz w:val="24"/>
          <w:szCs w:val="24"/>
          <w:lang w:val="en-US" w:eastAsia="zh-CN"/>
        </w:rPr>
        <w:t>谈判会议</w:t>
      </w:r>
      <w:r>
        <w:rPr>
          <w:rFonts w:hint="eastAsia" w:ascii="宋体" w:hAnsi="宋体" w:eastAsia="宋体" w:cs="宋体"/>
          <w:b w:val="0"/>
          <w:bCs/>
          <w:color w:val="auto"/>
          <w:kern w:val="0"/>
          <w:sz w:val="24"/>
          <w:szCs w:val="24"/>
        </w:rPr>
        <w:t>。</w:t>
      </w:r>
    </w:p>
    <w:p w14:paraId="213AB9FC">
      <w:pPr>
        <w:pageBreakBefore w:val="0"/>
        <w:kinsoku/>
        <w:wordWrap/>
        <w:overflowPunct/>
        <w:topLinePunct w:val="0"/>
        <w:bidi w:val="0"/>
        <w:adjustRightInd w:val="0"/>
        <w:snapToGrid w:val="0"/>
        <w:spacing w:line="460" w:lineRule="exact"/>
        <w:ind w:firstLine="480" w:firstLineChars="200"/>
        <w:textAlignment w:val="auto"/>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1.2开标仪式由采购代理机构主持，采购人代表及有关人员参加。</w:t>
      </w:r>
    </w:p>
    <w:p w14:paraId="3F0B58A6">
      <w:pPr>
        <w:pageBreakBefore w:val="0"/>
        <w:kinsoku/>
        <w:wordWrap/>
        <w:overflowPunct/>
        <w:topLinePunct w:val="0"/>
        <w:bidi w:val="0"/>
        <w:adjustRightInd w:val="0"/>
        <w:snapToGrid w:val="0"/>
        <w:spacing w:line="460" w:lineRule="exact"/>
        <w:ind w:firstLine="480" w:firstLineChars="200"/>
        <w:textAlignment w:val="auto"/>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1.3投标人应派法定代表人或者授权代表出席开标会，法定代表人或者授权代表须携带有效身份证件以便核查身份，参加开标的代表应签名报到，以证明其出席。法定代表人或者授权代表未出席的，按无效投标处理。</w:t>
      </w:r>
    </w:p>
    <w:p w14:paraId="7C2AB2E8">
      <w:pPr>
        <w:pageBreakBefore w:val="0"/>
        <w:kinsoku/>
        <w:wordWrap/>
        <w:overflowPunct/>
        <w:topLinePunct w:val="0"/>
        <w:bidi w:val="0"/>
        <w:adjustRightInd w:val="0"/>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4</w:t>
      </w:r>
      <w:r>
        <w:rPr>
          <w:rFonts w:hint="eastAsia" w:ascii="宋体" w:hAnsi="宋体" w:eastAsia="宋体" w:cs="宋体"/>
          <w:b w:val="0"/>
          <w:bCs/>
          <w:color w:val="auto"/>
          <w:kern w:val="0"/>
          <w:sz w:val="24"/>
          <w:szCs w:val="24"/>
        </w:rPr>
        <w:t>由</w:t>
      </w:r>
      <w:r>
        <w:rPr>
          <w:rFonts w:hint="eastAsia" w:ascii="宋体" w:hAnsi="宋体" w:eastAsia="宋体" w:cs="宋体"/>
          <w:b w:val="0"/>
          <w:bCs/>
          <w:color w:val="auto"/>
          <w:kern w:val="0"/>
          <w:sz w:val="24"/>
          <w:szCs w:val="24"/>
          <w:lang w:val="en-US" w:eastAsia="zh-CN"/>
        </w:rPr>
        <w:t>谈判</w:t>
      </w:r>
      <w:r>
        <w:rPr>
          <w:rFonts w:hint="eastAsia" w:ascii="宋体" w:hAnsi="宋体" w:eastAsia="宋体" w:cs="宋体"/>
          <w:b w:val="0"/>
          <w:bCs/>
          <w:color w:val="auto"/>
          <w:kern w:val="0"/>
          <w:sz w:val="24"/>
          <w:szCs w:val="24"/>
          <w:lang w:eastAsia="zh-CN"/>
        </w:rPr>
        <w:t>小组</w:t>
      </w:r>
      <w:r>
        <w:rPr>
          <w:rFonts w:hint="eastAsia" w:ascii="宋体" w:hAnsi="宋体" w:eastAsia="宋体" w:cs="宋体"/>
          <w:b w:val="0"/>
          <w:bCs/>
          <w:color w:val="auto"/>
          <w:kern w:val="0"/>
          <w:sz w:val="24"/>
          <w:szCs w:val="24"/>
        </w:rPr>
        <w:t>查验投标人</w:t>
      </w:r>
      <w:r>
        <w:rPr>
          <w:rFonts w:hint="eastAsia" w:ascii="宋体" w:hAnsi="宋体" w:eastAsia="宋体" w:cs="宋体"/>
          <w:color w:val="auto"/>
          <w:sz w:val="24"/>
          <w:szCs w:val="24"/>
        </w:rPr>
        <w:t>必备资格文件，未通过审查的按</w:t>
      </w:r>
      <w:r>
        <w:rPr>
          <w:rFonts w:hint="eastAsia" w:ascii="宋体" w:hAnsi="宋体" w:eastAsia="宋体" w:cs="宋体"/>
          <w:color w:val="auto"/>
          <w:sz w:val="24"/>
          <w:szCs w:val="24"/>
          <w:lang w:val="en-US" w:eastAsia="zh-CN"/>
        </w:rPr>
        <w:t>无效文件</w:t>
      </w:r>
      <w:r>
        <w:rPr>
          <w:rFonts w:hint="eastAsia" w:ascii="宋体" w:hAnsi="宋体" w:eastAsia="宋体" w:cs="宋体"/>
          <w:color w:val="auto"/>
          <w:sz w:val="24"/>
          <w:szCs w:val="24"/>
        </w:rPr>
        <w:t>处理。</w:t>
      </w:r>
    </w:p>
    <w:p w14:paraId="272D776D">
      <w:pPr>
        <w:pageBreakBefore w:val="0"/>
        <w:widowControl/>
        <w:tabs>
          <w:tab w:val="left" w:pos="0"/>
        </w:tabs>
        <w:kinsoku/>
        <w:wordWrap/>
        <w:topLinePunct w:val="0"/>
        <w:autoSpaceDE/>
        <w:autoSpaceDN/>
        <w:bidi w:val="0"/>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采购代理机构对开标过程进行摄像、文字记录，并存档备查。</w:t>
      </w:r>
    </w:p>
    <w:p w14:paraId="455F6367">
      <w:pPr>
        <w:pageBreakBefore w:val="0"/>
        <w:kinsoku/>
        <w:wordWrap/>
        <w:overflowPunct/>
        <w:topLinePunct w:val="0"/>
        <w:bidi w:val="0"/>
        <w:spacing w:line="312"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谈判小组</w:t>
      </w:r>
    </w:p>
    <w:p w14:paraId="799B29E4">
      <w:pPr>
        <w:pageBreakBefore w:val="0"/>
        <w:wordWrap/>
        <w:topLinePunct w:val="0"/>
        <w:autoSpaceDE/>
        <w:autoSpaceDN/>
        <w:bidi w:val="0"/>
        <w:spacing w:line="336" w:lineRule="auto"/>
        <w:ind w:firstLine="480" w:firstLineChars="200"/>
        <w:textAlignment w:val="auto"/>
        <w:rPr>
          <w:rFonts w:hint="eastAsia" w:ascii="宋体" w:hAnsi="宋体" w:eastAsia="宋体" w:cs="宋体"/>
          <w:color w:val="auto"/>
          <w:sz w:val="24"/>
          <w:szCs w:val="24"/>
        </w:rPr>
      </w:pPr>
      <w:bookmarkStart w:id="130" w:name="_Toc28085"/>
      <w:bookmarkStart w:id="131" w:name="_Toc385958808"/>
      <w:bookmarkStart w:id="132" w:name="_Toc27940"/>
      <w:bookmarkStart w:id="133" w:name="_Toc386129876"/>
      <w:bookmarkStart w:id="134" w:name="_Toc536202311"/>
      <w:bookmarkStart w:id="135" w:name="_Toc23316589"/>
      <w:bookmarkStart w:id="136" w:name="_Toc18412204"/>
      <w:bookmarkStart w:id="137" w:name="_Toc23316687"/>
      <w:bookmarkStart w:id="138" w:name="_Toc23315665"/>
      <w:bookmarkStart w:id="139" w:name="_Toc35335261"/>
      <w:bookmarkStart w:id="140" w:name="_Toc32697"/>
      <w:bookmarkStart w:id="141" w:name="_Toc14189275"/>
      <w:bookmarkStart w:id="142" w:name="_Toc23316525"/>
      <w:bookmarkStart w:id="143" w:name="_Toc6298"/>
      <w:bookmarkStart w:id="144" w:name="_Toc14189412"/>
      <w:r>
        <w:rPr>
          <w:rFonts w:hint="eastAsia" w:ascii="宋体" w:hAnsi="宋体" w:eastAsia="宋体" w:cs="宋体"/>
          <w:color w:val="auto"/>
          <w:sz w:val="24"/>
          <w:szCs w:val="24"/>
        </w:rPr>
        <w:t>为确保</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工作公开、公平、公正，依法成立</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小组。</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小组由采购人及有关专家组成，其中技术方面的专家不少于</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小组成员总数的三分之二，专家名单由有关人员在财政部门设立的政府采购评审专家库中随机抽取，</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小组成员应当遵守并履行下列责任和义务：</w:t>
      </w:r>
    </w:p>
    <w:p w14:paraId="209A9465">
      <w:pPr>
        <w:pageBreakBefore w:val="0"/>
        <w:wordWrap/>
        <w:topLinePunct w:val="0"/>
        <w:autoSpaceDE/>
        <w:autoSpaceDN/>
        <w:bidi w:val="0"/>
        <w:spacing w:line="336" w:lineRule="auto"/>
        <w:ind w:firstLine="458" w:firstLineChars="191"/>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（1）要严格遵守政府采购相关法律制度，依法履行各自职责，公正、客观、审慎地组织和参与评审工作；</w:t>
      </w:r>
    </w:p>
    <w:p w14:paraId="06000065">
      <w:pPr>
        <w:pageBreakBefore w:val="0"/>
        <w:tabs>
          <w:tab w:val="left" w:pos="1200"/>
        </w:tabs>
        <w:wordWrap/>
        <w:topLinePunct w:val="0"/>
        <w:autoSpaceDE/>
        <w:autoSpaceDN/>
        <w:bidi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（2）对所有响应文件逐一进行资格性、符合性审查，并</w:t>
      </w:r>
      <w:r>
        <w:rPr>
          <w:rFonts w:hint="eastAsia" w:ascii="宋体" w:hAnsi="宋体" w:eastAsia="宋体" w:cs="宋体"/>
          <w:color w:val="auto"/>
          <w:sz w:val="24"/>
          <w:szCs w:val="24"/>
          <w:lang w:eastAsia="zh-CN"/>
        </w:rPr>
        <w:t>作出评价</w:t>
      </w:r>
      <w:r>
        <w:rPr>
          <w:rFonts w:hint="eastAsia" w:ascii="宋体" w:hAnsi="宋体" w:eastAsia="宋体" w:cs="宋体"/>
          <w:color w:val="auto"/>
          <w:sz w:val="24"/>
          <w:szCs w:val="24"/>
        </w:rPr>
        <w:t>；</w:t>
      </w:r>
    </w:p>
    <w:p w14:paraId="11A40631">
      <w:pPr>
        <w:pageBreakBefore w:val="0"/>
        <w:tabs>
          <w:tab w:val="left" w:pos="1200"/>
        </w:tabs>
        <w:wordWrap/>
        <w:topLinePunct w:val="0"/>
        <w:autoSpaceDE/>
        <w:autoSpaceDN/>
        <w:bidi w:val="0"/>
        <w:spacing w:line="336" w:lineRule="auto"/>
        <w:ind w:left="22" w:leftChars="8" w:firstLine="458" w:firstLineChars="191"/>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（3）按</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文件规定的评审方法和标准，进行比较和评价；对供应商的价格分等客观评分项的评分应当一致；</w:t>
      </w:r>
    </w:p>
    <w:p w14:paraId="625A79DE">
      <w:pPr>
        <w:pageBreakBefore w:val="0"/>
        <w:tabs>
          <w:tab w:val="left" w:pos="1200"/>
        </w:tabs>
        <w:wordWrap/>
        <w:topLinePunct w:val="0"/>
        <w:autoSpaceDE/>
        <w:autoSpaceDN/>
        <w:bidi w:val="0"/>
        <w:spacing w:line="336" w:lineRule="auto"/>
        <w:ind w:left="22" w:leftChars="8" w:firstLine="458" w:firstLineChars="191"/>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（4）要求供应商对响应文件有关事项作出解释或澄清；</w:t>
      </w:r>
    </w:p>
    <w:p w14:paraId="2DDE1238">
      <w:pPr>
        <w:pageBreakBefore w:val="0"/>
        <w:wordWrap/>
        <w:topLinePunct w:val="0"/>
        <w:autoSpaceDE/>
        <w:autoSpaceDN/>
        <w:bidi w:val="0"/>
        <w:spacing w:line="336" w:lineRule="auto"/>
        <w:ind w:left="22" w:leftChars="8" w:firstLine="458" w:firstLineChars="191"/>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（5）要依法独立评审，按照</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文件的要求和评标标准进行评标，推荐成交候选供应商名单，对评审意见承担个人责任；</w:t>
      </w:r>
    </w:p>
    <w:p w14:paraId="16F7A8CD">
      <w:pPr>
        <w:pageBreakBefore w:val="0"/>
        <w:wordWrap/>
        <w:topLinePunct w:val="0"/>
        <w:autoSpaceDE/>
        <w:autoSpaceDN/>
        <w:bidi w:val="0"/>
        <w:spacing w:line="336" w:lineRule="auto"/>
        <w:ind w:left="22" w:leftChars="8" w:firstLine="458" w:firstLineChars="191"/>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（6）对需要共同认定的事项存在争议的，按照少数服从多数的原则</w:t>
      </w:r>
      <w:r>
        <w:rPr>
          <w:rFonts w:hint="eastAsia" w:ascii="宋体" w:hAnsi="宋体" w:eastAsia="宋体" w:cs="宋体"/>
          <w:color w:val="auto"/>
          <w:sz w:val="24"/>
          <w:szCs w:val="24"/>
          <w:lang w:eastAsia="zh-CN"/>
        </w:rPr>
        <w:t>作出</w:t>
      </w:r>
      <w:r>
        <w:rPr>
          <w:rFonts w:hint="eastAsia" w:ascii="宋体" w:hAnsi="宋体" w:eastAsia="宋体" w:cs="宋体"/>
          <w:color w:val="auto"/>
          <w:sz w:val="24"/>
          <w:szCs w:val="24"/>
        </w:rPr>
        <w:t>结论。持不同意见的</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 xml:space="preserve">小组成员应当在评审报告上签署不同意见并说明理由，否则视为同意； </w:t>
      </w:r>
    </w:p>
    <w:p w14:paraId="2362C800">
      <w:pPr>
        <w:pageBreakBefore w:val="0"/>
        <w:wordWrap/>
        <w:topLinePunct w:val="0"/>
        <w:autoSpaceDE/>
        <w:autoSpaceDN/>
        <w:bidi w:val="0"/>
        <w:spacing w:line="336" w:lineRule="auto"/>
        <w:ind w:left="22" w:leftChars="8" w:firstLine="458" w:firstLineChars="191"/>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（7）对评审情况以及在评审过程中获悉的国家秘密、商业秘密负有保密责任；</w:t>
      </w:r>
    </w:p>
    <w:p w14:paraId="57DF9B57">
      <w:pPr>
        <w:pageBreakBefore w:val="0"/>
        <w:wordWrap/>
        <w:topLinePunct w:val="0"/>
        <w:autoSpaceDE/>
        <w:autoSpaceDN/>
        <w:bidi w:val="0"/>
        <w:spacing w:line="336" w:lineRule="auto"/>
        <w:ind w:left="22" w:leftChars="8" w:firstLine="458" w:firstLineChars="191"/>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）配合财政部门的投诉处理工作；</w:t>
      </w:r>
    </w:p>
    <w:p w14:paraId="410F61F1">
      <w:pPr>
        <w:pageBreakBefore w:val="0"/>
        <w:wordWrap/>
        <w:topLinePunct w:val="0"/>
        <w:autoSpaceDE/>
        <w:autoSpaceDN/>
        <w:bidi w:val="0"/>
        <w:spacing w:line="336" w:lineRule="auto"/>
        <w:ind w:left="22" w:leftChars="8" w:firstLine="458" w:firstLineChars="191"/>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）配合采购人、采购代理机构答复供应商提出的质疑。</w:t>
      </w:r>
    </w:p>
    <w:bookmarkEnd w:id="130"/>
    <w:bookmarkEnd w:id="131"/>
    <w:bookmarkEnd w:id="132"/>
    <w:bookmarkEnd w:id="133"/>
    <w:bookmarkEnd w:id="134"/>
    <w:p w14:paraId="7A47E10D">
      <w:pPr>
        <w:pStyle w:val="3"/>
        <w:pageBreakBefore w:val="0"/>
        <w:kinsoku/>
        <w:wordWrap/>
        <w:overflowPunct/>
        <w:topLinePunct w:val="0"/>
        <w:bidi w:val="0"/>
        <w:spacing w:line="312" w:lineRule="auto"/>
        <w:ind w:firstLine="482" w:firstLineChars="200"/>
        <w:textAlignment w:val="auto"/>
        <w:rPr>
          <w:rFonts w:hint="eastAsia" w:ascii="宋体" w:hAnsi="宋体" w:eastAsia="宋体" w:cs="宋体"/>
          <w:color w:val="auto"/>
          <w:sz w:val="24"/>
          <w:szCs w:val="24"/>
        </w:rPr>
      </w:pPr>
      <w:bookmarkStart w:id="145" w:name="_Toc12371"/>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谈判方法及程序</w:t>
      </w:r>
      <w:bookmarkEnd w:id="135"/>
      <w:bookmarkEnd w:id="136"/>
      <w:bookmarkEnd w:id="137"/>
      <w:bookmarkEnd w:id="138"/>
      <w:bookmarkEnd w:id="139"/>
      <w:bookmarkEnd w:id="140"/>
      <w:bookmarkEnd w:id="141"/>
      <w:bookmarkEnd w:id="142"/>
      <w:bookmarkEnd w:id="143"/>
      <w:bookmarkEnd w:id="144"/>
      <w:bookmarkEnd w:id="145"/>
    </w:p>
    <w:p w14:paraId="5E78B119">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szCs w:val="24"/>
        </w:rPr>
      </w:pPr>
      <w:bookmarkStart w:id="146" w:name="_Toc411064159"/>
      <w:bookmarkStart w:id="147" w:name="_Toc28230"/>
      <w:bookmarkStart w:id="148" w:name="_Toc23316688"/>
      <w:bookmarkStart w:id="149" w:name="_Toc23316590"/>
      <w:bookmarkStart w:id="150" w:name="_Toc23316526"/>
      <w:bookmarkStart w:id="151" w:name="_Toc14189276"/>
      <w:bookmarkStart w:id="152" w:name="_Toc11735"/>
      <w:bookmarkStart w:id="153" w:name="_Toc2180"/>
      <w:bookmarkStart w:id="154" w:name="_Toc35335262"/>
      <w:bookmarkStart w:id="155" w:name="_Toc23315666"/>
      <w:bookmarkStart w:id="156" w:name="_Toc14189413"/>
      <w:bookmarkStart w:id="157" w:name="_Toc18412205"/>
      <w:r>
        <w:rPr>
          <w:rFonts w:hint="eastAsia" w:ascii="宋体" w:hAnsi="宋体" w:eastAsia="宋体" w:cs="宋体"/>
          <w:color w:val="auto"/>
          <w:sz w:val="24"/>
          <w:szCs w:val="24"/>
          <w:lang w:val="en-US" w:eastAsia="zh-CN"/>
        </w:rPr>
        <w:t>3.1</w:t>
      </w:r>
      <w:r>
        <w:rPr>
          <w:rFonts w:hint="eastAsia" w:ascii="宋体" w:hAnsi="宋体" w:eastAsia="宋体" w:cs="宋体"/>
          <w:color w:val="auto"/>
          <w:sz w:val="24"/>
          <w:szCs w:val="24"/>
        </w:rPr>
        <w:t>按照《政府采购非招标采购方式管理办法》（财政部第74号令）有关规定，对响应文件中的供应商进行审查。出现下列情形的，响应文件将被视为无效：</w:t>
      </w:r>
    </w:p>
    <w:p w14:paraId="0B73046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（1）未按照谈判文件规定要求格式制作响应文件、签署、盖章的；</w:t>
      </w:r>
    </w:p>
    <w:p w14:paraId="4B08E98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（2）不具备谈判文件中规定要求的。如果谈判小组认为供应商的响应文件存在疑点，可以要求其现场提供原件进行核查，两者出现不同或在规定的时间内未能及时提供原件的，响应文件视为无效；</w:t>
      </w:r>
    </w:p>
    <w:p w14:paraId="68CF8FD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（3）响应文件中无投标有效期或有效期达不到谈判文件要求的；</w:t>
      </w:r>
    </w:p>
    <w:p w14:paraId="4BE8CBF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（4）响应文件的构成缺少其中一项或某项达不到谈判文件要求的；</w:t>
      </w:r>
    </w:p>
    <w:p w14:paraId="44EF9690">
      <w:pPr>
        <w:pStyle w:val="87"/>
        <w:keepNext w:val="0"/>
        <w:keepLines w:val="0"/>
        <w:pageBreakBefore w:val="0"/>
        <w:widowControl/>
        <w:kinsoku/>
        <w:wordWrap/>
        <w:overflowPunct/>
        <w:topLinePunct w:val="0"/>
        <w:autoSpaceDE/>
        <w:autoSpaceDN/>
        <w:bidi w:val="0"/>
        <w:adjustRightInd/>
        <w:snapToGrid/>
        <w:spacing w:line="46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（5）供应商单位负责人为同一人或者存在直接控股、管理关系的不同供应商，参加同一合同项下的政府采购活动的；</w:t>
      </w:r>
    </w:p>
    <w:p w14:paraId="137340E2">
      <w:pPr>
        <w:pStyle w:val="87"/>
        <w:keepNext w:val="0"/>
        <w:keepLines w:val="0"/>
        <w:pageBreakBefore w:val="0"/>
        <w:widowControl/>
        <w:kinsoku/>
        <w:wordWrap/>
        <w:overflowPunct/>
        <w:topLinePunct w:val="0"/>
        <w:autoSpaceDE/>
        <w:autoSpaceDN/>
        <w:bidi w:val="0"/>
        <w:adjustRightInd/>
        <w:snapToGrid/>
        <w:spacing w:line="46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（6）投标报价子目出现漏项或数量与谈判文件要求不符的；</w:t>
      </w:r>
    </w:p>
    <w:p w14:paraId="3F0AC457">
      <w:pPr>
        <w:pStyle w:val="87"/>
        <w:keepNext w:val="0"/>
        <w:keepLines w:val="0"/>
        <w:pageBreakBefore w:val="0"/>
        <w:widowControl/>
        <w:kinsoku/>
        <w:wordWrap/>
        <w:overflowPunct/>
        <w:topLinePunct w:val="0"/>
        <w:autoSpaceDE/>
        <w:autoSpaceDN/>
        <w:bidi w:val="0"/>
        <w:adjustRightInd/>
        <w:snapToGrid/>
        <w:spacing w:line="46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（7）投标报价与市场价偏离较大，低于成本，形成不正当竞争的；</w:t>
      </w:r>
    </w:p>
    <w:p w14:paraId="6E1FCCF4">
      <w:pPr>
        <w:pStyle w:val="87"/>
        <w:keepNext w:val="0"/>
        <w:keepLines w:val="0"/>
        <w:pageBreakBefore w:val="0"/>
        <w:widowControl/>
        <w:kinsoku/>
        <w:wordWrap/>
        <w:overflowPunct/>
        <w:topLinePunct w:val="0"/>
        <w:autoSpaceDE/>
        <w:autoSpaceDN/>
        <w:bidi w:val="0"/>
        <w:adjustRightInd/>
        <w:snapToGrid/>
        <w:spacing w:line="46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（8）投标内容与谈判文件要求的采购标的、规格型号、采购数量、技术和服务要求等实质性内容出现重大负偏差的；</w:t>
      </w:r>
    </w:p>
    <w:p w14:paraId="78A7AD0E">
      <w:pPr>
        <w:pStyle w:val="87"/>
        <w:keepNext w:val="0"/>
        <w:keepLines w:val="0"/>
        <w:pageBreakBefore w:val="0"/>
        <w:widowControl/>
        <w:kinsoku/>
        <w:wordWrap/>
        <w:overflowPunct/>
        <w:topLinePunct w:val="0"/>
        <w:autoSpaceDE/>
        <w:autoSpaceDN/>
        <w:bidi w:val="0"/>
        <w:adjustRightInd/>
        <w:snapToGrid/>
        <w:spacing w:line="46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（9）提供虚假技术性能指标的（出现技术指标前后矛盾的，以国家职能部门认定的指标为准）；</w:t>
      </w:r>
    </w:p>
    <w:p w14:paraId="1724E55B">
      <w:pPr>
        <w:pStyle w:val="87"/>
        <w:keepNext w:val="0"/>
        <w:keepLines w:val="0"/>
        <w:pageBreakBefore w:val="0"/>
        <w:widowControl/>
        <w:kinsoku/>
        <w:wordWrap/>
        <w:overflowPunct/>
        <w:topLinePunct w:val="0"/>
        <w:autoSpaceDE/>
        <w:autoSpaceDN/>
        <w:bidi w:val="0"/>
        <w:adjustRightInd/>
        <w:snapToGrid/>
        <w:spacing w:line="46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（10）响应文件在款项结算、质量保证、验收条件等方面的响应与谈判文件要求不一致或附加了采购人和评标委员会难以接受的条件的；</w:t>
      </w:r>
    </w:p>
    <w:p w14:paraId="4B4E19B3">
      <w:pPr>
        <w:pStyle w:val="87"/>
        <w:keepNext w:val="0"/>
        <w:keepLines w:val="0"/>
        <w:pageBreakBefore w:val="0"/>
        <w:widowControl/>
        <w:kinsoku/>
        <w:wordWrap/>
        <w:overflowPunct/>
        <w:topLinePunct w:val="0"/>
        <w:autoSpaceDE/>
        <w:autoSpaceDN/>
        <w:bidi w:val="0"/>
        <w:adjustRightInd/>
        <w:snapToGrid/>
        <w:spacing w:line="46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（11）未响应谈判文件合同主要条款的；</w:t>
      </w:r>
    </w:p>
    <w:p w14:paraId="3F8FB088">
      <w:pPr>
        <w:pStyle w:val="87"/>
        <w:keepNext w:val="0"/>
        <w:keepLines w:val="0"/>
        <w:pageBreakBefore w:val="0"/>
        <w:widowControl/>
        <w:kinsoku/>
        <w:wordWrap/>
        <w:overflowPunct/>
        <w:topLinePunct w:val="0"/>
        <w:autoSpaceDE/>
        <w:autoSpaceDN/>
        <w:bidi w:val="0"/>
        <w:adjustRightInd/>
        <w:snapToGrid/>
        <w:spacing w:line="46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（12）政府采购法律法规规定的其他情形。</w:t>
      </w:r>
    </w:p>
    <w:p w14:paraId="4877365B">
      <w:pPr>
        <w:pageBreakBefore w:val="0"/>
        <w:widowControl/>
        <w:kinsoku/>
        <w:wordWrap/>
        <w:overflowPunct/>
        <w:topLinePunct w:val="0"/>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3.2</w:t>
      </w:r>
      <w:r>
        <w:rPr>
          <w:rFonts w:hint="eastAsia" w:ascii="宋体" w:hAnsi="宋体" w:eastAsia="宋体" w:cs="宋体"/>
          <w:color w:val="auto"/>
          <w:sz w:val="24"/>
          <w:szCs w:val="24"/>
        </w:rPr>
        <w:t>有下列情形之一的，视为供应商串通投标，其投标无效：</w:t>
      </w:r>
    </w:p>
    <w:p w14:paraId="251F2288">
      <w:pPr>
        <w:pageBreakBefore w:val="0"/>
        <w:widowControl/>
        <w:kinsoku/>
        <w:wordWrap/>
        <w:overflowPunct/>
        <w:topLinePunct w:val="0"/>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（1）不同供应商的响应文件由同一单位或者个人编制；</w:t>
      </w:r>
    </w:p>
    <w:p w14:paraId="3900D518">
      <w:pPr>
        <w:pageBreakBefore w:val="0"/>
        <w:widowControl/>
        <w:kinsoku/>
        <w:wordWrap/>
        <w:overflowPunct/>
        <w:topLinePunct w:val="0"/>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（2）不同供应商委托同一单位或者个人办理响应事宜；</w:t>
      </w:r>
    </w:p>
    <w:p w14:paraId="2161D14D">
      <w:pPr>
        <w:pageBreakBefore w:val="0"/>
        <w:widowControl/>
        <w:kinsoku/>
        <w:wordWrap/>
        <w:overflowPunct/>
        <w:topLinePunct w:val="0"/>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（3）不同供应商的响应文件载明的项目管理成员或者联系人员为同一人；</w:t>
      </w:r>
    </w:p>
    <w:p w14:paraId="50980F10">
      <w:pPr>
        <w:pageBreakBefore w:val="0"/>
        <w:widowControl/>
        <w:kinsoku/>
        <w:wordWrap/>
        <w:overflowPunct/>
        <w:topLinePunct w:val="0"/>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（4）不同供应商的响应文件异常一致或者响应报价呈规律性差异；</w:t>
      </w:r>
    </w:p>
    <w:p w14:paraId="27A6FFE7">
      <w:pPr>
        <w:pageBreakBefore w:val="0"/>
        <w:widowControl/>
        <w:kinsoku/>
        <w:wordWrap/>
        <w:overflowPunct/>
        <w:topLinePunct w:val="0"/>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（5）不同供应商的响应文件相互混装；</w:t>
      </w:r>
    </w:p>
    <w:p w14:paraId="13C195EA">
      <w:pPr>
        <w:pStyle w:val="3"/>
        <w:pageBreakBefore w:val="0"/>
        <w:widowControl/>
        <w:kinsoku/>
        <w:wordWrap/>
        <w:overflowPunct/>
        <w:topLinePunct w:val="0"/>
        <w:bidi w:val="0"/>
        <w:adjustRightInd/>
        <w:snapToGrid/>
        <w:spacing w:line="312"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评审办法（比照最低评标价法）</w:t>
      </w:r>
      <w:bookmarkEnd w:id="146"/>
      <w:bookmarkEnd w:id="147"/>
      <w:bookmarkEnd w:id="148"/>
      <w:bookmarkEnd w:id="149"/>
      <w:bookmarkEnd w:id="150"/>
      <w:bookmarkEnd w:id="151"/>
      <w:bookmarkEnd w:id="152"/>
      <w:bookmarkEnd w:id="153"/>
      <w:bookmarkEnd w:id="154"/>
      <w:bookmarkEnd w:id="155"/>
      <w:bookmarkEnd w:id="156"/>
      <w:bookmarkEnd w:id="157"/>
    </w:p>
    <w:p w14:paraId="21524182">
      <w:pPr>
        <w:pageBreakBefore w:val="0"/>
        <w:widowControl/>
        <w:tabs>
          <w:tab w:val="center" w:pos="4649"/>
        </w:tabs>
        <w:kinsoku/>
        <w:wordWrap/>
        <w:overflowPunct/>
        <w:topLinePunct w:val="0"/>
        <w:bidi w:val="0"/>
        <w:adjustRightInd/>
        <w:snapToGrid/>
        <w:spacing w:line="312" w:lineRule="auto"/>
        <w:ind w:firstLine="480" w:firstLineChars="200"/>
        <w:textAlignment w:val="auto"/>
        <w:rPr>
          <w:rFonts w:hint="eastAsia" w:ascii="宋体" w:hAnsi="宋体" w:eastAsia="宋体" w:cs="宋体"/>
          <w:color w:val="auto"/>
          <w:sz w:val="24"/>
          <w:szCs w:val="24"/>
          <w:lang w:val="zh-CN"/>
        </w:rPr>
      </w:pPr>
      <w:bookmarkStart w:id="158" w:name="_Toc411064160"/>
      <w:bookmarkStart w:id="159" w:name="_Toc14189277"/>
      <w:r>
        <w:rPr>
          <w:rFonts w:hint="eastAsia" w:ascii="宋体" w:hAnsi="宋体" w:eastAsia="宋体" w:cs="宋体"/>
          <w:color w:val="auto"/>
          <w:sz w:val="24"/>
          <w:szCs w:val="24"/>
          <w:lang w:val="en-US" w:eastAsia="zh-CN"/>
        </w:rPr>
        <w:t>4.1</w:t>
      </w:r>
      <w:r>
        <w:rPr>
          <w:rFonts w:hint="eastAsia" w:ascii="宋体" w:hAnsi="宋体" w:eastAsia="宋体" w:cs="宋体"/>
          <w:color w:val="auto"/>
          <w:sz w:val="24"/>
          <w:szCs w:val="24"/>
          <w:lang w:val="zh-CN"/>
        </w:rPr>
        <w:t>初步评审</w:t>
      </w:r>
      <w:bookmarkEnd w:id="158"/>
      <w:bookmarkEnd w:id="159"/>
      <w:r>
        <w:rPr>
          <w:rFonts w:hint="eastAsia" w:ascii="宋体" w:hAnsi="宋体" w:eastAsia="宋体" w:cs="宋体"/>
          <w:color w:val="auto"/>
          <w:sz w:val="24"/>
          <w:szCs w:val="24"/>
          <w:lang w:val="zh-CN"/>
        </w:rPr>
        <w:tab/>
      </w:r>
    </w:p>
    <w:p w14:paraId="4BB9791B">
      <w:pPr>
        <w:pageBreakBefore w:val="0"/>
        <w:widowControl/>
        <w:tabs>
          <w:tab w:val="left" w:pos="6935"/>
        </w:tabs>
        <w:kinsoku/>
        <w:wordWrap/>
        <w:overflowPunct/>
        <w:topLinePunct w:val="0"/>
        <w:autoSpaceDE w:val="0"/>
        <w:autoSpaceDN w:val="0"/>
        <w:bidi w:val="0"/>
        <w:adjustRightInd/>
        <w:snapToGrid/>
        <w:spacing w:line="312" w:lineRule="auto"/>
        <w:ind w:firstLine="482" w:firstLineChars="200"/>
        <w:textAlignment w:val="auto"/>
        <w:rPr>
          <w:rFonts w:hint="eastAsia" w:ascii="宋体" w:hAnsi="宋体" w:eastAsia="宋体" w:cs="宋体"/>
          <w:color w:val="auto"/>
          <w:sz w:val="24"/>
          <w:szCs w:val="24"/>
          <w:lang w:val="zh-CN"/>
        </w:rPr>
      </w:pPr>
      <w:r>
        <w:rPr>
          <w:rFonts w:hint="eastAsia" w:ascii="宋体" w:hAnsi="宋体" w:eastAsia="宋体" w:cs="宋体"/>
          <w:b/>
          <w:bCs/>
          <w:color w:val="auto"/>
          <w:sz w:val="24"/>
          <w:szCs w:val="24"/>
          <w:lang w:val="zh-CN"/>
        </w:rPr>
        <w:t>第一阶段：资格性审查</w:t>
      </w:r>
      <w:r>
        <w:rPr>
          <w:rFonts w:hint="eastAsia" w:ascii="宋体" w:hAnsi="宋体" w:eastAsia="宋体" w:cs="宋体"/>
          <w:color w:val="auto"/>
          <w:sz w:val="24"/>
          <w:szCs w:val="24"/>
          <w:lang w:val="zh-CN"/>
        </w:rPr>
        <w:tab/>
      </w:r>
    </w:p>
    <w:p w14:paraId="0F5F42F9">
      <w:pPr>
        <w:pageBreakBefore w:val="0"/>
        <w:widowControl/>
        <w:kinsoku/>
        <w:wordWrap/>
        <w:overflowPunct/>
        <w:topLinePunct w:val="0"/>
        <w:autoSpaceDE w:val="0"/>
        <w:autoSpaceDN w:val="0"/>
        <w:bidi w:val="0"/>
        <w:adjustRightInd/>
        <w:snapToGrid/>
        <w:spacing w:line="312"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谈判小组依据法律法规和谈判文件的规定，对所有供应商的商务部分中的资格证明（包括信用情况），并确定供应商是否具备谈判资格，填写资格审查表并签字确认。</w:t>
      </w:r>
    </w:p>
    <w:p w14:paraId="287D0C9B">
      <w:pPr>
        <w:pageBreakBefore w:val="0"/>
        <w:widowControl/>
        <w:tabs>
          <w:tab w:val="left" w:pos="3962"/>
        </w:tabs>
        <w:kinsoku/>
        <w:wordWrap/>
        <w:overflowPunct/>
        <w:topLinePunct w:val="0"/>
        <w:autoSpaceDE w:val="0"/>
        <w:autoSpaceDN w:val="0"/>
        <w:bidi w:val="0"/>
        <w:adjustRightInd/>
        <w:snapToGrid/>
        <w:spacing w:line="312" w:lineRule="auto"/>
        <w:ind w:firstLine="482" w:firstLineChars="200"/>
        <w:textAlignment w:val="auto"/>
        <w:rPr>
          <w:rFonts w:hint="eastAsia" w:ascii="宋体" w:hAnsi="宋体" w:eastAsia="宋体" w:cs="宋体"/>
          <w:color w:val="auto"/>
          <w:sz w:val="24"/>
          <w:szCs w:val="24"/>
          <w:lang w:val="zh-CN"/>
        </w:rPr>
      </w:pP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lang w:val="zh-CN"/>
        </w:rPr>
        <w:t>第二阶段：符合性审查</w:t>
      </w:r>
      <w:r>
        <w:rPr>
          <w:rFonts w:hint="eastAsia" w:ascii="宋体" w:hAnsi="宋体" w:eastAsia="宋体" w:cs="宋体"/>
          <w:color w:val="auto"/>
          <w:sz w:val="24"/>
          <w:szCs w:val="24"/>
          <w:lang w:val="zh-CN"/>
        </w:rPr>
        <w:tab/>
      </w:r>
    </w:p>
    <w:p w14:paraId="7F398F72">
      <w:pPr>
        <w:pageBreakBefore w:val="0"/>
        <w:widowControl/>
        <w:kinsoku/>
        <w:wordWrap/>
        <w:overflowPunct/>
        <w:topLinePunct w:val="0"/>
        <w:autoSpaceDE w:val="0"/>
        <w:autoSpaceDN w:val="0"/>
        <w:bidi w:val="0"/>
        <w:adjustRightInd/>
        <w:snapToGrid/>
        <w:spacing w:line="312"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谈判小组依据谈判文件的规定，对供应商的响应文件的有效性、完整性以及对谈判文件的响应程度进行审查，以确定是否对谈判文件的实质性要求作出响应。应包含以下内容：</w:t>
      </w:r>
    </w:p>
    <w:tbl>
      <w:tblPr>
        <w:tblStyle w:val="3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2"/>
        <w:gridCol w:w="2531"/>
        <w:gridCol w:w="3421"/>
        <w:gridCol w:w="975"/>
        <w:gridCol w:w="1457"/>
      </w:tblGrid>
      <w:tr w14:paraId="60629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6" w:type="pct"/>
            <w:tcBorders>
              <w:top w:val="single" w:color="auto" w:sz="4" w:space="0"/>
              <w:left w:val="single" w:color="auto" w:sz="4" w:space="0"/>
              <w:bottom w:val="single" w:color="auto" w:sz="4" w:space="0"/>
              <w:right w:val="single" w:color="auto" w:sz="4" w:space="0"/>
            </w:tcBorders>
            <w:shd w:val="clear" w:color="auto" w:fill="E5B8B7" w:themeFill="accent2" w:themeFillTint="66"/>
            <w:vAlign w:val="top"/>
          </w:tcPr>
          <w:p w14:paraId="30C7BB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1402" w:type="pct"/>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68A84C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0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符合性审查项</w:t>
            </w:r>
          </w:p>
        </w:tc>
        <w:tc>
          <w:tcPr>
            <w:tcW w:w="1895" w:type="pct"/>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038624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0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通过条件</w:t>
            </w:r>
          </w:p>
        </w:tc>
        <w:tc>
          <w:tcPr>
            <w:tcW w:w="540" w:type="pct"/>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1E0309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结论</w:t>
            </w:r>
          </w:p>
        </w:tc>
        <w:tc>
          <w:tcPr>
            <w:tcW w:w="804" w:type="pct"/>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6967C7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未通过原因</w:t>
            </w:r>
          </w:p>
        </w:tc>
      </w:tr>
      <w:tr w14:paraId="468E4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2" w:type="dxa"/>
            <w:tcBorders>
              <w:top w:val="single" w:color="auto" w:sz="4" w:space="0"/>
              <w:left w:val="single" w:color="auto" w:sz="4" w:space="0"/>
              <w:bottom w:val="single" w:color="auto" w:sz="4" w:space="0"/>
              <w:right w:val="single" w:color="auto" w:sz="4" w:space="0"/>
            </w:tcBorders>
            <w:vAlign w:val="top"/>
          </w:tcPr>
          <w:p w14:paraId="3C7CCE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00"/>
              <w:jc w:val="center"/>
              <w:textAlignment w:val="auto"/>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rPr>
              <w:t>1</w:t>
            </w:r>
          </w:p>
        </w:tc>
        <w:tc>
          <w:tcPr>
            <w:tcW w:w="2531" w:type="dxa"/>
            <w:tcBorders>
              <w:top w:val="single" w:color="auto" w:sz="4" w:space="0"/>
              <w:left w:val="single" w:color="auto" w:sz="4" w:space="0"/>
              <w:bottom w:val="single" w:color="auto" w:sz="4" w:space="0"/>
              <w:right w:val="single" w:color="auto" w:sz="4" w:space="0"/>
            </w:tcBorders>
            <w:vAlign w:val="top"/>
          </w:tcPr>
          <w:p w14:paraId="0B421A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00"/>
              <w:jc w:val="center"/>
              <w:textAlignment w:val="auto"/>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eastAsia="zh-CN"/>
              </w:rPr>
              <w:t>响应文件</w:t>
            </w:r>
            <w:r>
              <w:rPr>
                <w:rFonts w:hint="eastAsia" w:ascii="宋体" w:hAnsi="宋体" w:eastAsia="宋体" w:cs="宋体"/>
                <w:bCs/>
                <w:color w:val="auto"/>
                <w:kern w:val="0"/>
                <w:sz w:val="24"/>
                <w:szCs w:val="24"/>
                <w:highlight w:val="none"/>
              </w:rPr>
              <w:t>正、副本数量及装订方式</w:t>
            </w:r>
          </w:p>
        </w:tc>
        <w:tc>
          <w:tcPr>
            <w:tcW w:w="3421" w:type="dxa"/>
            <w:tcBorders>
              <w:top w:val="single" w:color="auto" w:sz="4" w:space="0"/>
              <w:left w:val="single" w:color="auto" w:sz="4" w:space="0"/>
              <w:bottom w:val="single" w:color="auto" w:sz="4" w:space="0"/>
              <w:right w:val="single" w:color="auto" w:sz="4" w:space="0"/>
            </w:tcBorders>
            <w:vAlign w:val="center"/>
          </w:tcPr>
          <w:p w14:paraId="23A0D4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均符合</w:t>
            </w:r>
            <w:r>
              <w:rPr>
                <w:rFonts w:hint="eastAsia" w:ascii="宋体" w:hAnsi="宋体" w:eastAsia="宋体" w:cs="宋体"/>
                <w:bCs/>
                <w:color w:val="auto"/>
                <w:kern w:val="0"/>
                <w:sz w:val="24"/>
                <w:szCs w:val="24"/>
                <w:highlight w:val="none"/>
                <w:lang w:eastAsia="zh-CN"/>
              </w:rPr>
              <w:t>磋商文件</w:t>
            </w:r>
            <w:r>
              <w:rPr>
                <w:rFonts w:hint="eastAsia" w:ascii="宋体" w:hAnsi="宋体" w:eastAsia="宋体" w:cs="宋体"/>
                <w:bCs/>
                <w:color w:val="auto"/>
                <w:kern w:val="0"/>
                <w:sz w:val="24"/>
                <w:szCs w:val="24"/>
                <w:highlight w:val="none"/>
              </w:rPr>
              <w:t>要求。</w:t>
            </w:r>
          </w:p>
        </w:tc>
        <w:tc>
          <w:tcPr>
            <w:tcW w:w="540" w:type="pct"/>
            <w:tcBorders>
              <w:top w:val="single" w:color="auto" w:sz="4" w:space="0"/>
              <w:left w:val="single" w:color="auto" w:sz="4" w:space="0"/>
              <w:bottom w:val="single" w:color="auto" w:sz="4" w:space="0"/>
              <w:right w:val="single" w:color="auto" w:sz="4" w:space="0"/>
            </w:tcBorders>
            <w:vAlign w:val="top"/>
          </w:tcPr>
          <w:p w14:paraId="614DBD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00"/>
              <w:jc w:val="both"/>
              <w:textAlignment w:val="auto"/>
              <w:rPr>
                <w:rFonts w:hint="eastAsia" w:ascii="宋体" w:hAnsi="宋体" w:eastAsia="宋体" w:cs="宋体"/>
                <w:b/>
                <w:bCs/>
                <w:color w:val="auto"/>
                <w:kern w:val="0"/>
                <w:sz w:val="24"/>
                <w:szCs w:val="24"/>
                <w:highlight w:val="none"/>
              </w:rPr>
            </w:pPr>
          </w:p>
        </w:tc>
        <w:tc>
          <w:tcPr>
            <w:tcW w:w="804" w:type="pct"/>
            <w:tcBorders>
              <w:top w:val="single" w:color="auto" w:sz="4" w:space="0"/>
              <w:left w:val="single" w:color="auto" w:sz="4" w:space="0"/>
              <w:bottom w:val="single" w:color="auto" w:sz="4" w:space="0"/>
              <w:right w:val="single" w:color="auto" w:sz="4" w:space="0"/>
            </w:tcBorders>
            <w:vAlign w:val="top"/>
          </w:tcPr>
          <w:p w14:paraId="0D62E4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00"/>
              <w:jc w:val="both"/>
              <w:textAlignment w:val="auto"/>
              <w:rPr>
                <w:rFonts w:hint="eastAsia" w:ascii="宋体" w:hAnsi="宋体" w:eastAsia="宋体" w:cs="宋体"/>
                <w:b/>
                <w:bCs/>
                <w:color w:val="auto"/>
                <w:kern w:val="0"/>
                <w:sz w:val="24"/>
                <w:szCs w:val="24"/>
                <w:highlight w:val="none"/>
              </w:rPr>
            </w:pPr>
          </w:p>
        </w:tc>
      </w:tr>
      <w:tr w14:paraId="1C63E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6" w:type="pct"/>
            <w:tcBorders>
              <w:top w:val="single" w:color="auto" w:sz="4" w:space="0"/>
              <w:left w:val="single" w:color="auto" w:sz="4" w:space="0"/>
              <w:bottom w:val="single" w:color="auto" w:sz="4" w:space="0"/>
              <w:right w:val="single" w:color="auto" w:sz="4" w:space="0"/>
            </w:tcBorders>
            <w:vAlign w:val="top"/>
          </w:tcPr>
          <w:p w14:paraId="4F9B8B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00"/>
              <w:jc w:val="both"/>
              <w:textAlignment w:val="auto"/>
              <w:rPr>
                <w:rFonts w:hint="eastAsia" w:ascii="宋体" w:hAnsi="宋体" w:eastAsia="宋体" w:cs="宋体"/>
                <w:bCs/>
                <w:color w:val="auto"/>
                <w:kern w:val="0"/>
                <w:sz w:val="24"/>
                <w:szCs w:val="24"/>
                <w:highlight w:val="none"/>
                <w:lang w:val="en-US" w:eastAsia="zh-CN"/>
              </w:rPr>
            </w:pPr>
          </w:p>
          <w:p w14:paraId="6839E7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val="en-US" w:eastAsia="zh-CN"/>
              </w:rPr>
              <w:t>2</w:t>
            </w:r>
          </w:p>
        </w:tc>
        <w:tc>
          <w:tcPr>
            <w:tcW w:w="1402" w:type="pct"/>
            <w:tcBorders>
              <w:top w:val="single" w:color="auto" w:sz="4" w:space="0"/>
              <w:left w:val="single" w:color="auto" w:sz="4" w:space="0"/>
              <w:bottom w:val="single" w:color="auto" w:sz="4" w:space="0"/>
              <w:right w:val="single" w:color="auto" w:sz="4" w:space="0"/>
            </w:tcBorders>
            <w:vAlign w:val="top"/>
          </w:tcPr>
          <w:p w14:paraId="0F2D95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文件封面、投标函、法定代表人委托授权书三处的项目名称、项目编号</w:t>
            </w:r>
          </w:p>
        </w:tc>
        <w:tc>
          <w:tcPr>
            <w:tcW w:w="1895" w:type="pct"/>
            <w:tcBorders>
              <w:top w:val="single" w:color="auto" w:sz="4" w:space="0"/>
              <w:left w:val="single" w:color="auto" w:sz="4" w:space="0"/>
              <w:bottom w:val="single" w:color="auto" w:sz="4" w:space="0"/>
              <w:right w:val="single" w:color="auto" w:sz="4" w:space="0"/>
            </w:tcBorders>
            <w:vAlign w:val="center"/>
          </w:tcPr>
          <w:p w14:paraId="1A1E4D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三处均无遗漏，且与所投项目名称、项目编号完全一致。</w:t>
            </w:r>
          </w:p>
        </w:tc>
        <w:tc>
          <w:tcPr>
            <w:tcW w:w="540" w:type="pct"/>
            <w:tcBorders>
              <w:top w:val="single" w:color="auto" w:sz="4" w:space="0"/>
              <w:left w:val="single" w:color="auto" w:sz="4" w:space="0"/>
              <w:bottom w:val="single" w:color="auto" w:sz="4" w:space="0"/>
              <w:right w:val="single" w:color="auto" w:sz="4" w:space="0"/>
            </w:tcBorders>
            <w:vAlign w:val="top"/>
          </w:tcPr>
          <w:p w14:paraId="773B63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00"/>
              <w:jc w:val="both"/>
              <w:textAlignment w:val="auto"/>
              <w:rPr>
                <w:rFonts w:hint="eastAsia" w:ascii="宋体" w:hAnsi="宋体" w:eastAsia="宋体" w:cs="宋体"/>
                <w:b/>
                <w:bCs/>
                <w:color w:val="auto"/>
                <w:kern w:val="0"/>
                <w:sz w:val="24"/>
                <w:szCs w:val="24"/>
                <w:highlight w:val="none"/>
              </w:rPr>
            </w:pPr>
          </w:p>
        </w:tc>
        <w:tc>
          <w:tcPr>
            <w:tcW w:w="804" w:type="pct"/>
            <w:tcBorders>
              <w:top w:val="single" w:color="auto" w:sz="4" w:space="0"/>
              <w:left w:val="single" w:color="auto" w:sz="4" w:space="0"/>
              <w:bottom w:val="single" w:color="auto" w:sz="4" w:space="0"/>
              <w:right w:val="single" w:color="auto" w:sz="4" w:space="0"/>
            </w:tcBorders>
            <w:vAlign w:val="top"/>
          </w:tcPr>
          <w:p w14:paraId="00A73B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00"/>
              <w:jc w:val="both"/>
              <w:textAlignment w:val="auto"/>
              <w:rPr>
                <w:rFonts w:hint="eastAsia" w:ascii="宋体" w:hAnsi="宋体" w:eastAsia="宋体" w:cs="宋体"/>
                <w:b/>
                <w:bCs/>
                <w:color w:val="auto"/>
                <w:kern w:val="0"/>
                <w:sz w:val="24"/>
                <w:szCs w:val="24"/>
                <w:highlight w:val="none"/>
              </w:rPr>
            </w:pPr>
          </w:p>
        </w:tc>
      </w:tr>
      <w:tr w14:paraId="37200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6" w:type="pct"/>
            <w:tcBorders>
              <w:top w:val="single" w:color="auto" w:sz="4" w:space="0"/>
              <w:left w:val="single" w:color="auto" w:sz="4" w:space="0"/>
              <w:bottom w:val="single" w:color="auto" w:sz="4" w:space="0"/>
              <w:right w:val="single" w:color="auto" w:sz="4" w:space="0"/>
            </w:tcBorders>
            <w:vAlign w:val="top"/>
          </w:tcPr>
          <w:p w14:paraId="61F473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00"/>
              <w:jc w:val="both"/>
              <w:textAlignment w:val="auto"/>
              <w:rPr>
                <w:rFonts w:hint="eastAsia" w:ascii="宋体" w:hAnsi="宋体" w:eastAsia="宋体" w:cs="宋体"/>
                <w:bCs/>
                <w:color w:val="auto"/>
                <w:kern w:val="0"/>
                <w:sz w:val="24"/>
                <w:szCs w:val="24"/>
                <w:highlight w:val="none"/>
                <w:lang w:val="en-US" w:eastAsia="zh-CN"/>
              </w:rPr>
            </w:pPr>
          </w:p>
          <w:p w14:paraId="20D090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00"/>
              <w:jc w:val="both"/>
              <w:textAlignment w:val="auto"/>
              <w:rPr>
                <w:rFonts w:hint="eastAsia" w:ascii="宋体" w:hAnsi="宋体" w:eastAsia="宋体" w:cs="宋体"/>
                <w:bCs/>
                <w:color w:val="auto"/>
                <w:kern w:val="0"/>
                <w:sz w:val="24"/>
                <w:szCs w:val="24"/>
                <w:highlight w:val="none"/>
                <w:lang w:val="en-US" w:eastAsia="zh-CN"/>
              </w:rPr>
            </w:pPr>
          </w:p>
          <w:p w14:paraId="2BEE18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val="en-US" w:eastAsia="zh-CN"/>
              </w:rPr>
              <w:t>3</w:t>
            </w:r>
          </w:p>
        </w:tc>
        <w:tc>
          <w:tcPr>
            <w:tcW w:w="1402" w:type="pct"/>
            <w:tcBorders>
              <w:top w:val="single" w:color="auto" w:sz="4" w:space="0"/>
              <w:left w:val="single" w:color="auto" w:sz="4" w:space="0"/>
              <w:bottom w:val="single" w:color="auto" w:sz="4" w:space="0"/>
              <w:right w:val="single" w:color="auto" w:sz="4" w:space="0"/>
            </w:tcBorders>
            <w:vAlign w:val="center"/>
          </w:tcPr>
          <w:p w14:paraId="254B9C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文件签署、盖章</w:t>
            </w:r>
          </w:p>
        </w:tc>
        <w:tc>
          <w:tcPr>
            <w:tcW w:w="1895" w:type="pct"/>
            <w:tcBorders>
              <w:top w:val="single" w:color="auto" w:sz="4" w:space="0"/>
              <w:left w:val="single" w:color="auto" w:sz="4" w:space="0"/>
              <w:bottom w:val="single" w:color="auto" w:sz="4" w:space="0"/>
              <w:right w:val="single" w:color="auto" w:sz="4" w:space="0"/>
            </w:tcBorders>
            <w:vAlign w:val="top"/>
          </w:tcPr>
          <w:p w14:paraId="05F692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均按</w:t>
            </w:r>
            <w:r>
              <w:rPr>
                <w:rFonts w:hint="eastAsia" w:ascii="宋体" w:hAnsi="宋体" w:eastAsia="宋体" w:cs="宋体"/>
                <w:bCs/>
                <w:color w:val="auto"/>
                <w:kern w:val="0"/>
                <w:sz w:val="24"/>
                <w:szCs w:val="24"/>
                <w:highlight w:val="none"/>
                <w:lang w:val="en-US" w:eastAsia="zh-CN"/>
              </w:rPr>
              <w:t>谈判</w:t>
            </w:r>
            <w:r>
              <w:rPr>
                <w:rFonts w:hint="eastAsia" w:ascii="宋体" w:hAnsi="宋体" w:eastAsia="宋体" w:cs="宋体"/>
                <w:color w:val="auto"/>
                <w:sz w:val="24"/>
                <w:szCs w:val="24"/>
                <w:highlight w:val="none"/>
              </w:rPr>
              <w:t>文件要求签字、盖章。</w:t>
            </w:r>
          </w:p>
          <w:p w14:paraId="33F3FE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color w:val="auto"/>
                <w:sz w:val="24"/>
                <w:szCs w:val="24"/>
                <w:highlight w:val="none"/>
              </w:rPr>
              <w:t>（《评标要素及分值一览表》中要求提供的证明材料除外）。</w:t>
            </w:r>
          </w:p>
        </w:tc>
        <w:tc>
          <w:tcPr>
            <w:tcW w:w="540" w:type="pct"/>
            <w:tcBorders>
              <w:top w:val="single" w:color="auto" w:sz="4" w:space="0"/>
              <w:left w:val="single" w:color="auto" w:sz="4" w:space="0"/>
              <w:bottom w:val="single" w:color="auto" w:sz="4" w:space="0"/>
              <w:right w:val="single" w:color="auto" w:sz="4" w:space="0"/>
            </w:tcBorders>
            <w:vAlign w:val="top"/>
          </w:tcPr>
          <w:p w14:paraId="337027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00"/>
              <w:jc w:val="both"/>
              <w:textAlignment w:val="auto"/>
              <w:rPr>
                <w:rFonts w:hint="eastAsia" w:ascii="宋体" w:hAnsi="宋体" w:eastAsia="宋体" w:cs="宋体"/>
                <w:b/>
                <w:bCs/>
                <w:color w:val="auto"/>
                <w:kern w:val="0"/>
                <w:sz w:val="24"/>
                <w:szCs w:val="24"/>
                <w:highlight w:val="none"/>
              </w:rPr>
            </w:pPr>
          </w:p>
        </w:tc>
        <w:tc>
          <w:tcPr>
            <w:tcW w:w="804" w:type="pct"/>
            <w:tcBorders>
              <w:top w:val="single" w:color="auto" w:sz="4" w:space="0"/>
              <w:left w:val="single" w:color="auto" w:sz="4" w:space="0"/>
              <w:bottom w:val="single" w:color="auto" w:sz="4" w:space="0"/>
              <w:right w:val="single" w:color="auto" w:sz="4" w:space="0"/>
            </w:tcBorders>
            <w:vAlign w:val="top"/>
          </w:tcPr>
          <w:p w14:paraId="310D3F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00"/>
              <w:jc w:val="both"/>
              <w:textAlignment w:val="auto"/>
              <w:rPr>
                <w:rFonts w:hint="eastAsia" w:ascii="宋体" w:hAnsi="宋体" w:eastAsia="宋体" w:cs="宋体"/>
                <w:b/>
                <w:bCs/>
                <w:color w:val="auto"/>
                <w:kern w:val="0"/>
                <w:sz w:val="24"/>
                <w:szCs w:val="24"/>
                <w:highlight w:val="none"/>
              </w:rPr>
            </w:pPr>
          </w:p>
        </w:tc>
      </w:tr>
      <w:tr w14:paraId="5D90E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6" w:type="pct"/>
            <w:tcBorders>
              <w:top w:val="single" w:color="auto" w:sz="4" w:space="0"/>
              <w:left w:val="single" w:color="auto" w:sz="4" w:space="0"/>
              <w:bottom w:val="single" w:color="auto" w:sz="4" w:space="0"/>
              <w:right w:val="single" w:color="auto" w:sz="4" w:space="0"/>
            </w:tcBorders>
            <w:vAlign w:val="top"/>
          </w:tcPr>
          <w:p w14:paraId="6A214D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00"/>
              <w:jc w:val="both"/>
              <w:textAlignment w:val="auto"/>
              <w:rPr>
                <w:rFonts w:hint="eastAsia" w:ascii="宋体" w:hAnsi="宋体" w:eastAsia="宋体" w:cs="宋体"/>
                <w:bCs/>
                <w:color w:val="auto"/>
                <w:kern w:val="0"/>
                <w:sz w:val="24"/>
                <w:szCs w:val="24"/>
                <w:highlight w:val="none"/>
                <w:lang w:val="en-US" w:eastAsia="zh-CN"/>
              </w:rPr>
            </w:pPr>
          </w:p>
          <w:p w14:paraId="685CF1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00"/>
              <w:jc w:val="both"/>
              <w:textAlignment w:val="auto"/>
              <w:rPr>
                <w:rFonts w:hint="eastAsia" w:ascii="宋体" w:hAnsi="宋体" w:eastAsia="宋体" w:cs="宋体"/>
                <w:bCs/>
                <w:color w:val="auto"/>
                <w:kern w:val="0"/>
                <w:sz w:val="24"/>
                <w:szCs w:val="24"/>
                <w:highlight w:val="none"/>
                <w:lang w:val="en-US" w:eastAsia="zh-CN"/>
              </w:rPr>
            </w:pPr>
          </w:p>
          <w:p w14:paraId="0CC55F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00"/>
              <w:jc w:val="both"/>
              <w:textAlignment w:val="auto"/>
              <w:rPr>
                <w:rFonts w:hint="eastAsia" w:ascii="宋体" w:hAnsi="宋体" w:eastAsia="宋体" w:cs="宋体"/>
                <w:bCs/>
                <w:color w:val="auto"/>
                <w:kern w:val="0"/>
                <w:sz w:val="24"/>
                <w:szCs w:val="24"/>
                <w:highlight w:val="none"/>
                <w:lang w:val="en-US" w:eastAsia="zh-CN"/>
              </w:rPr>
            </w:pPr>
          </w:p>
          <w:p w14:paraId="18B5C6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val="en-US" w:eastAsia="zh-CN"/>
              </w:rPr>
              <w:t>4</w:t>
            </w:r>
          </w:p>
        </w:tc>
        <w:tc>
          <w:tcPr>
            <w:tcW w:w="1402" w:type="pct"/>
            <w:tcBorders>
              <w:top w:val="single" w:color="auto" w:sz="4" w:space="0"/>
              <w:left w:val="single" w:color="auto" w:sz="4" w:space="0"/>
              <w:bottom w:val="single" w:color="auto" w:sz="4" w:space="0"/>
              <w:right w:val="single" w:color="auto" w:sz="4" w:space="0"/>
            </w:tcBorders>
            <w:vAlign w:val="center"/>
          </w:tcPr>
          <w:p w14:paraId="268607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00"/>
              <w:jc w:val="center"/>
              <w:textAlignment w:val="auto"/>
              <w:rPr>
                <w:rFonts w:hint="eastAsia" w:ascii="宋体" w:hAnsi="宋体" w:eastAsia="宋体" w:cs="宋体"/>
                <w:bCs/>
                <w:color w:val="auto"/>
                <w:kern w:val="0"/>
                <w:sz w:val="24"/>
                <w:szCs w:val="24"/>
                <w:highlight w:val="red"/>
              </w:rPr>
            </w:pPr>
            <w:r>
              <w:rPr>
                <w:rFonts w:hint="eastAsia" w:ascii="宋体" w:hAnsi="宋体" w:eastAsia="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文件组成</w:t>
            </w:r>
          </w:p>
        </w:tc>
        <w:tc>
          <w:tcPr>
            <w:tcW w:w="1895" w:type="pct"/>
            <w:tcBorders>
              <w:top w:val="single" w:color="auto" w:sz="4" w:space="0"/>
              <w:left w:val="single" w:color="auto" w:sz="4" w:space="0"/>
              <w:bottom w:val="single" w:color="auto" w:sz="4" w:space="0"/>
              <w:right w:val="single" w:color="auto" w:sz="4" w:space="0"/>
            </w:tcBorders>
            <w:vAlign w:val="top"/>
          </w:tcPr>
          <w:p w14:paraId="13DD5B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00"/>
              <w:jc w:val="both"/>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lang w:val="en-US" w:eastAsia="zh-CN"/>
              </w:rPr>
              <w:t>响应</w:t>
            </w:r>
            <w:r>
              <w:rPr>
                <w:rFonts w:hint="eastAsia" w:ascii="宋体" w:hAnsi="宋体" w:eastAsia="宋体" w:cs="宋体"/>
                <w:color w:val="auto"/>
                <w:sz w:val="24"/>
                <w:szCs w:val="24"/>
                <w:highlight w:val="none"/>
              </w:rPr>
              <w:t>文件应包含以下内容：</w:t>
            </w:r>
          </w:p>
          <w:p w14:paraId="5198DF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00"/>
              <w:jc w:val="both"/>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一、投标函</w:t>
            </w:r>
          </w:p>
          <w:p w14:paraId="00813C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00"/>
              <w:jc w:val="both"/>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二、报价一览表</w:t>
            </w:r>
          </w:p>
          <w:p w14:paraId="45B3CA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00"/>
              <w:jc w:val="both"/>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eastAsia="zh-CN"/>
              </w:rPr>
              <w:t>三</w:t>
            </w:r>
            <w:r>
              <w:rPr>
                <w:rFonts w:hint="eastAsia" w:ascii="宋体" w:hAnsi="宋体" w:eastAsia="宋体" w:cs="宋体"/>
                <w:b w:val="0"/>
                <w:bCs w:val="0"/>
                <w:color w:val="auto"/>
                <w:kern w:val="0"/>
                <w:sz w:val="24"/>
                <w:szCs w:val="24"/>
                <w:highlight w:val="none"/>
              </w:rPr>
              <w:t>、资格证明文件</w:t>
            </w:r>
          </w:p>
          <w:p w14:paraId="7B7B79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00"/>
              <w:jc w:val="both"/>
              <w:textAlignment w:val="auto"/>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val="en-US" w:eastAsia="zh-CN"/>
              </w:rPr>
              <w:t>四、技术</w:t>
            </w:r>
            <w:r>
              <w:rPr>
                <w:rFonts w:hint="eastAsia" w:ascii="宋体" w:hAnsi="宋体" w:eastAsia="宋体" w:cs="宋体"/>
                <w:b w:val="0"/>
                <w:bCs w:val="0"/>
                <w:color w:val="auto"/>
                <w:kern w:val="0"/>
                <w:sz w:val="24"/>
                <w:szCs w:val="24"/>
                <w:highlight w:val="none"/>
                <w:lang w:eastAsia="zh-CN"/>
              </w:rPr>
              <w:t>商务</w:t>
            </w:r>
            <w:r>
              <w:rPr>
                <w:rFonts w:hint="eastAsia" w:ascii="宋体" w:hAnsi="宋体" w:eastAsia="宋体" w:cs="宋体"/>
                <w:b w:val="0"/>
                <w:bCs w:val="0"/>
                <w:color w:val="auto"/>
                <w:kern w:val="0"/>
                <w:sz w:val="24"/>
                <w:szCs w:val="24"/>
                <w:highlight w:val="none"/>
                <w:lang w:val="en-US" w:eastAsia="zh-CN"/>
              </w:rPr>
              <w:t>响应</w:t>
            </w:r>
            <w:r>
              <w:rPr>
                <w:rFonts w:hint="eastAsia" w:ascii="宋体" w:hAnsi="宋体" w:eastAsia="宋体" w:cs="宋体"/>
                <w:b w:val="0"/>
                <w:bCs w:val="0"/>
                <w:color w:val="auto"/>
                <w:kern w:val="0"/>
                <w:sz w:val="24"/>
                <w:szCs w:val="24"/>
                <w:highlight w:val="none"/>
                <w:lang w:eastAsia="zh-CN"/>
              </w:rPr>
              <w:t>偏离表</w:t>
            </w:r>
          </w:p>
          <w:p w14:paraId="56DA9E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00"/>
              <w:jc w:val="both"/>
              <w:textAlignment w:val="auto"/>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val="en-US" w:eastAsia="zh-CN"/>
              </w:rPr>
              <w:t>五</w:t>
            </w:r>
            <w:r>
              <w:rPr>
                <w:rFonts w:hint="eastAsia" w:ascii="宋体" w:hAnsi="宋体" w:eastAsia="宋体" w:cs="宋体"/>
                <w:b w:val="0"/>
                <w:bCs w:val="0"/>
                <w:color w:val="auto"/>
                <w:kern w:val="0"/>
                <w:sz w:val="24"/>
                <w:szCs w:val="24"/>
                <w:highlight w:val="none"/>
                <w:lang w:eastAsia="zh-CN"/>
              </w:rPr>
              <w:t>、响应方案</w:t>
            </w:r>
          </w:p>
          <w:p w14:paraId="2FE252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00"/>
              <w:jc w:val="both"/>
              <w:textAlignment w:val="auto"/>
              <w:rPr>
                <w:rFonts w:hint="eastAsia" w:ascii="宋体" w:hAnsi="宋体" w:eastAsia="宋体" w:cs="宋体"/>
                <w:b/>
                <w:bCs/>
                <w:color w:val="auto"/>
                <w:kern w:val="0"/>
                <w:sz w:val="24"/>
                <w:szCs w:val="24"/>
                <w:highlight w:val="red"/>
              </w:rPr>
            </w:pPr>
            <w:r>
              <w:rPr>
                <w:rFonts w:hint="eastAsia" w:ascii="宋体" w:hAnsi="宋体" w:eastAsia="宋体" w:cs="宋体"/>
                <w:b w:val="0"/>
                <w:bCs w:val="0"/>
                <w:color w:val="auto"/>
                <w:kern w:val="0"/>
                <w:sz w:val="24"/>
                <w:szCs w:val="24"/>
                <w:highlight w:val="none"/>
                <w:lang w:val="en-US" w:eastAsia="zh-CN"/>
              </w:rPr>
              <w:t>六</w:t>
            </w:r>
            <w:r>
              <w:rPr>
                <w:rFonts w:hint="eastAsia" w:ascii="宋体" w:hAnsi="宋体" w:eastAsia="宋体" w:cs="宋体"/>
                <w:b w:val="0"/>
                <w:bCs w:val="0"/>
                <w:color w:val="auto"/>
                <w:kern w:val="0"/>
                <w:sz w:val="24"/>
                <w:szCs w:val="24"/>
                <w:highlight w:val="none"/>
              </w:rPr>
              <w:t>、投标单位拒绝政府采购领域商业贿赂承诺书</w:t>
            </w:r>
          </w:p>
        </w:tc>
        <w:tc>
          <w:tcPr>
            <w:tcW w:w="540" w:type="pct"/>
            <w:tcBorders>
              <w:top w:val="single" w:color="auto" w:sz="4" w:space="0"/>
              <w:left w:val="single" w:color="auto" w:sz="4" w:space="0"/>
              <w:bottom w:val="single" w:color="auto" w:sz="4" w:space="0"/>
              <w:right w:val="single" w:color="auto" w:sz="4" w:space="0"/>
            </w:tcBorders>
            <w:vAlign w:val="top"/>
          </w:tcPr>
          <w:p w14:paraId="1F2C6E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00"/>
              <w:jc w:val="both"/>
              <w:textAlignment w:val="auto"/>
              <w:rPr>
                <w:rFonts w:hint="eastAsia" w:ascii="宋体" w:hAnsi="宋体" w:eastAsia="宋体" w:cs="宋体"/>
                <w:b/>
                <w:bCs/>
                <w:color w:val="auto"/>
                <w:kern w:val="0"/>
                <w:sz w:val="24"/>
                <w:szCs w:val="24"/>
                <w:highlight w:val="none"/>
              </w:rPr>
            </w:pPr>
          </w:p>
        </w:tc>
        <w:tc>
          <w:tcPr>
            <w:tcW w:w="804" w:type="pct"/>
            <w:tcBorders>
              <w:top w:val="single" w:color="auto" w:sz="4" w:space="0"/>
              <w:left w:val="single" w:color="auto" w:sz="4" w:space="0"/>
              <w:bottom w:val="single" w:color="auto" w:sz="4" w:space="0"/>
              <w:right w:val="single" w:color="auto" w:sz="4" w:space="0"/>
            </w:tcBorders>
            <w:vAlign w:val="top"/>
          </w:tcPr>
          <w:p w14:paraId="238814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00"/>
              <w:jc w:val="both"/>
              <w:textAlignment w:val="auto"/>
              <w:rPr>
                <w:rFonts w:hint="eastAsia" w:ascii="宋体" w:hAnsi="宋体" w:eastAsia="宋体" w:cs="宋体"/>
                <w:b/>
                <w:bCs/>
                <w:color w:val="auto"/>
                <w:kern w:val="0"/>
                <w:sz w:val="24"/>
                <w:szCs w:val="24"/>
                <w:highlight w:val="none"/>
              </w:rPr>
            </w:pPr>
          </w:p>
        </w:tc>
      </w:tr>
      <w:tr w14:paraId="76C3D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6" w:type="pct"/>
            <w:tcBorders>
              <w:top w:val="single" w:color="auto" w:sz="4" w:space="0"/>
              <w:left w:val="single" w:color="auto" w:sz="4" w:space="0"/>
              <w:bottom w:val="single" w:color="auto" w:sz="4" w:space="0"/>
              <w:right w:val="single" w:color="auto" w:sz="4" w:space="0"/>
            </w:tcBorders>
            <w:vAlign w:val="top"/>
          </w:tcPr>
          <w:p w14:paraId="58A851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00"/>
              <w:jc w:val="both"/>
              <w:textAlignment w:val="auto"/>
              <w:rPr>
                <w:rFonts w:hint="eastAsia" w:ascii="宋体" w:hAnsi="宋体" w:eastAsia="宋体" w:cs="宋体"/>
                <w:bCs/>
                <w:color w:val="auto"/>
                <w:kern w:val="0"/>
                <w:sz w:val="24"/>
                <w:szCs w:val="24"/>
                <w:highlight w:val="none"/>
                <w:lang w:val="en-US" w:eastAsia="zh-CN"/>
              </w:rPr>
            </w:pPr>
          </w:p>
          <w:p w14:paraId="6584AF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val="en-US" w:eastAsia="zh-CN"/>
              </w:rPr>
              <w:t>5</w:t>
            </w:r>
          </w:p>
        </w:tc>
        <w:tc>
          <w:tcPr>
            <w:tcW w:w="1402" w:type="pct"/>
            <w:tcBorders>
              <w:top w:val="single" w:color="auto" w:sz="4" w:space="0"/>
              <w:left w:val="single" w:color="auto" w:sz="4" w:space="0"/>
              <w:bottom w:val="single" w:color="auto" w:sz="4" w:space="0"/>
              <w:right w:val="single" w:color="auto" w:sz="4" w:space="0"/>
            </w:tcBorders>
            <w:vAlign w:val="center"/>
          </w:tcPr>
          <w:p w14:paraId="527B8D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文件的计量单位、语言、报价货币、投标有效期</w:t>
            </w:r>
          </w:p>
        </w:tc>
        <w:tc>
          <w:tcPr>
            <w:tcW w:w="1895" w:type="pct"/>
            <w:tcBorders>
              <w:top w:val="single" w:color="auto" w:sz="4" w:space="0"/>
              <w:left w:val="single" w:color="auto" w:sz="4" w:space="0"/>
              <w:bottom w:val="single" w:color="auto" w:sz="4" w:space="0"/>
              <w:right w:val="single" w:color="auto" w:sz="4" w:space="0"/>
            </w:tcBorders>
            <w:vAlign w:val="center"/>
          </w:tcPr>
          <w:p w14:paraId="7493F3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0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color w:val="auto"/>
                <w:sz w:val="24"/>
                <w:szCs w:val="24"/>
                <w:highlight w:val="none"/>
              </w:rPr>
              <w:t>计量单位、语言、报价货币、投标有效期均符合</w:t>
            </w:r>
            <w:r>
              <w:rPr>
                <w:rFonts w:hint="eastAsia" w:ascii="宋体" w:hAnsi="宋体" w:eastAsia="宋体" w:cs="宋体"/>
                <w:bCs/>
                <w:color w:val="auto"/>
                <w:kern w:val="0"/>
                <w:sz w:val="24"/>
                <w:szCs w:val="24"/>
                <w:highlight w:val="none"/>
                <w:lang w:val="en-US" w:eastAsia="zh-CN"/>
              </w:rPr>
              <w:t>谈判</w:t>
            </w:r>
            <w:r>
              <w:rPr>
                <w:rFonts w:hint="eastAsia" w:ascii="宋体" w:hAnsi="宋体" w:eastAsia="宋体" w:cs="宋体"/>
                <w:color w:val="auto"/>
                <w:sz w:val="24"/>
                <w:szCs w:val="24"/>
                <w:highlight w:val="none"/>
              </w:rPr>
              <w:t>文件的要求。</w:t>
            </w:r>
          </w:p>
        </w:tc>
        <w:tc>
          <w:tcPr>
            <w:tcW w:w="540" w:type="pct"/>
            <w:tcBorders>
              <w:top w:val="single" w:color="auto" w:sz="4" w:space="0"/>
              <w:left w:val="single" w:color="auto" w:sz="4" w:space="0"/>
              <w:bottom w:val="single" w:color="auto" w:sz="4" w:space="0"/>
              <w:right w:val="single" w:color="auto" w:sz="4" w:space="0"/>
            </w:tcBorders>
            <w:vAlign w:val="center"/>
          </w:tcPr>
          <w:p w14:paraId="1E92E5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00"/>
              <w:jc w:val="center"/>
              <w:textAlignment w:val="auto"/>
              <w:rPr>
                <w:rFonts w:hint="eastAsia" w:ascii="宋体" w:hAnsi="宋体" w:eastAsia="宋体" w:cs="宋体"/>
                <w:b/>
                <w:bCs/>
                <w:color w:val="auto"/>
                <w:kern w:val="0"/>
                <w:sz w:val="24"/>
                <w:szCs w:val="24"/>
                <w:highlight w:val="none"/>
              </w:rPr>
            </w:pPr>
          </w:p>
        </w:tc>
        <w:tc>
          <w:tcPr>
            <w:tcW w:w="804" w:type="pct"/>
            <w:tcBorders>
              <w:top w:val="single" w:color="auto" w:sz="4" w:space="0"/>
              <w:left w:val="single" w:color="auto" w:sz="4" w:space="0"/>
              <w:bottom w:val="single" w:color="auto" w:sz="4" w:space="0"/>
              <w:right w:val="single" w:color="auto" w:sz="4" w:space="0"/>
            </w:tcBorders>
            <w:vAlign w:val="top"/>
          </w:tcPr>
          <w:p w14:paraId="21E05E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00"/>
              <w:jc w:val="both"/>
              <w:textAlignment w:val="auto"/>
              <w:rPr>
                <w:rFonts w:hint="eastAsia" w:ascii="宋体" w:hAnsi="宋体" w:eastAsia="宋体" w:cs="宋体"/>
                <w:b/>
                <w:bCs/>
                <w:color w:val="auto"/>
                <w:kern w:val="0"/>
                <w:sz w:val="24"/>
                <w:szCs w:val="24"/>
                <w:highlight w:val="none"/>
              </w:rPr>
            </w:pPr>
          </w:p>
        </w:tc>
      </w:tr>
      <w:tr w14:paraId="4E60D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6" w:type="pct"/>
            <w:tcBorders>
              <w:top w:val="single" w:color="auto" w:sz="4" w:space="0"/>
              <w:left w:val="single" w:color="auto" w:sz="4" w:space="0"/>
              <w:bottom w:val="single" w:color="auto" w:sz="4" w:space="0"/>
              <w:right w:val="single" w:color="auto" w:sz="4" w:space="0"/>
            </w:tcBorders>
            <w:vAlign w:val="center"/>
          </w:tcPr>
          <w:p w14:paraId="71B175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00"/>
              <w:jc w:val="center"/>
              <w:textAlignment w:val="auto"/>
              <w:rPr>
                <w:rFonts w:hint="eastAsia" w:ascii="宋体" w:hAnsi="宋体" w:eastAsia="宋体" w:cs="宋体"/>
                <w:bCs/>
                <w:color w:val="auto"/>
                <w:kern w:val="0"/>
                <w:sz w:val="24"/>
                <w:szCs w:val="24"/>
                <w:highlight w:val="none"/>
                <w:lang w:val="en-US" w:eastAsia="zh-CN"/>
              </w:rPr>
            </w:pPr>
          </w:p>
          <w:p w14:paraId="29C40E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00"/>
              <w:jc w:val="center"/>
              <w:textAlignment w:val="auto"/>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val="en-US" w:eastAsia="zh-CN"/>
              </w:rPr>
              <w:t>6</w:t>
            </w:r>
          </w:p>
        </w:tc>
        <w:tc>
          <w:tcPr>
            <w:tcW w:w="1402" w:type="pct"/>
            <w:tcBorders>
              <w:top w:val="single" w:color="auto" w:sz="4" w:space="0"/>
              <w:left w:val="single" w:color="auto" w:sz="4" w:space="0"/>
              <w:bottom w:val="single" w:color="auto" w:sz="4" w:space="0"/>
              <w:right w:val="single" w:color="auto" w:sz="4" w:space="0"/>
            </w:tcBorders>
            <w:vAlign w:val="center"/>
          </w:tcPr>
          <w:p w14:paraId="613682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rPr>
              <w:t>谈判</w:t>
            </w:r>
            <w:r>
              <w:rPr>
                <w:rFonts w:hint="eastAsia" w:ascii="宋体" w:hAnsi="宋体" w:eastAsia="宋体" w:cs="宋体"/>
                <w:bCs/>
                <w:color w:val="auto"/>
                <w:kern w:val="0"/>
                <w:sz w:val="24"/>
                <w:szCs w:val="24"/>
                <w:highlight w:val="none"/>
              </w:rPr>
              <w:t>报价</w:t>
            </w:r>
          </w:p>
        </w:tc>
        <w:tc>
          <w:tcPr>
            <w:tcW w:w="1895" w:type="pct"/>
            <w:tcBorders>
              <w:top w:val="single" w:color="auto" w:sz="4" w:space="0"/>
              <w:left w:val="single" w:color="auto" w:sz="4" w:space="0"/>
              <w:bottom w:val="single" w:color="auto" w:sz="4" w:space="0"/>
              <w:right w:val="single" w:color="auto" w:sz="4" w:space="0"/>
            </w:tcBorders>
            <w:vAlign w:val="top"/>
          </w:tcPr>
          <w:p w14:paraId="33C42F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r>
              <w:rPr>
                <w:rFonts w:hint="eastAsia" w:ascii="宋体" w:hAnsi="宋体" w:eastAsia="宋体" w:cs="宋体"/>
                <w:bCs/>
                <w:color w:val="auto"/>
                <w:kern w:val="0"/>
                <w:sz w:val="24"/>
                <w:szCs w:val="24"/>
                <w:highlight w:val="none"/>
                <w:lang w:val="en-US" w:eastAsia="zh-CN"/>
              </w:rPr>
              <w:t>谈判</w:t>
            </w:r>
            <w:r>
              <w:rPr>
                <w:rFonts w:hint="eastAsia" w:ascii="宋体" w:hAnsi="宋体" w:eastAsia="宋体" w:cs="宋体"/>
                <w:bCs/>
                <w:color w:val="auto"/>
                <w:kern w:val="0"/>
                <w:sz w:val="24"/>
                <w:szCs w:val="24"/>
                <w:highlight w:val="none"/>
              </w:rPr>
              <w:t>报价符合唯一性要求：</w:t>
            </w:r>
          </w:p>
          <w:p w14:paraId="7F2640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w:t>
            </w:r>
            <w:r>
              <w:rPr>
                <w:rFonts w:hint="eastAsia" w:ascii="宋体" w:hAnsi="宋体" w:eastAsia="宋体" w:cs="宋体"/>
                <w:bCs/>
                <w:color w:val="auto"/>
                <w:kern w:val="0"/>
                <w:sz w:val="24"/>
                <w:szCs w:val="24"/>
                <w:highlight w:val="none"/>
                <w:lang w:val="en-US" w:eastAsia="zh-CN"/>
              </w:rPr>
              <w:t>报价</w:t>
            </w:r>
            <w:r>
              <w:rPr>
                <w:rFonts w:hint="eastAsia" w:ascii="宋体" w:hAnsi="宋体" w:eastAsia="宋体" w:cs="宋体"/>
                <w:bCs/>
                <w:color w:val="auto"/>
                <w:kern w:val="0"/>
                <w:sz w:val="24"/>
                <w:szCs w:val="24"/>
                <w:highlight w:val="none"/>
              </w:rPr>
              <w:t>一览表填写符合要求；</w:t>
            </w:r>
          </w:p>
          <w:p w14:paraId="3DAE84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bCs/>
                <w:color w:val="auto"/>
                <w:kern w:val="0"/>
                <w:sz w:val="24"/>
                <w:szCs w:val="24"/>
                <w:highlight w:val="none"/>
              </w:rPr>
              <w:t>（3）未超出采购预算或</w:t>
            </w:r>
            <w:r>
              <w:rPr>
                <w:rFonts w:hint="eastAsia" w:ascii="宋体" w:hAnsi="宋体" w:eastAsia="宋体" w:cs="宋体"/>
                <w:bCs/>
                <w:color w:val="auto"/>
                <w:kern w:val="0"/>
                <w:sz w:val="24"/>
                <w:szCs w:val="24"/>
                <w:highlight w:val="none"/>
                <w:lang w:val="en-US" w:eastAsia="zh-CN"/>
              </w:rPr>
              <w:t>谈判</w:t>
            </w:r>
            <w:r>
              <w:rPr>
                <w:rFonts w:hint="eastAsia" w:ascii="宋体" w:hAnsi="宋体" w:eastAsia="宋体" w:cs="宋体"/>
                <w:bCs/>
                <w:color w:val="auto"/>
                <w:kern w:val="0"/>
                <w:sz w:val="24"/>
                <w:szCs w:val="24"/>
                <w:highlight w:val="none"/>
              </w:rPr>
              <w:t>文件规定的最高限价</w:t>
            </w:r>
            <w:r>
              <w:rPr>
                <w:rFonts w:hint="eastAsia" w:ascii="宋体" w:hAnsi="宋体" w:eastAsia="宋体" w:cs="宋体"/>
                <w:bCs/>
                <w:color w:val="auto"/>
                <w:kern w:val="0"/>
                <w:sz w:val="24"/>
                <w:szCs w:val="24"/>
                <w:highlight w:val="none"/>
                <w:lang w:eastAsia="zh-CN"/>
              </w:rPr>
              <w:t>。</w:t>
            </w:r>
          </w:p>
        </w:tc>
        <w:tc>
          <w:tcPr>
            <w:tcW w:w="540" w:type="pct"/>
            <w:tcBorders>
              <w:top w:val="single" w:color="auto" w:sz="4" w:space="0"/>
              <w:left w:val="single" w:color="auto" w:sz="4" w:space="0"/>
              <w:bottom w:val="single" w:color="auto" w:sz="4" w:space="0"/>
              <w:right w:val="single" w:color="auto" w:sz="4" w:space="0"/>
            </w:tcBorders>
            <w:vAlign w:val="top"/>
          </w:tcPr>
          <w:p w14:paraId="2CD086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00"/>
              <w:jc w:val="both"/>
              <w:textAlignment w:val="auto"/>
              <w:rPr>
                <w:rFonts w:hint="eastAsia" w:ascii="宋体" w:hAnsi="宋体" w:eastAsia="宋体" w:cs="宋体"/>
                <w:b/>
                <w:bCs/>
                <w:color w:val="auto"/>
                <w:kern w:val="0"/>
                <w:sz w:val="24"/>
                <w:szCs w:val="24"/>
                <w:highlight w:val="none"/>
              </w:rPr>
            </w:pPr>
          </w:p>
        </w:tc>
        <w:tc>
          <w:tcPr>
            <w:tcW w:w="804" w:type="pct"/>
            <w:tcBorders>
              <w:top w:val="single" w:color="auto" w:sz="4" w:space="0"/>
              <w:left w:val="single" w:color="auto" w:sz="4" w:space="0"/>
              <w:bottom w:val="single" w:color="auto" w:sz="4" w:space="0"/>
              <w:right w:val="single" w:color="auto" w:sz="4" w:space="0"/>
            </w:tcBorders>
            <w:vAlign w:val="top"/>
          </w:tcPr>
          <w:p w14:paraId="499144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00"/>
              <w:jc w:val="both"/>
              <w:textAlignment w:val="auto"/>
              <w:rPr>
                <w:rFonts w:hint="eastAsia" w:ascii="宋体" w:hAnsi="宋体" w:eastAsia="宋体" w:cs="宋体"/>
                <w:b/>
                <w:bCs/>
                <w:color w:val="auto"/>
                <w:kern w:val="0"/>
                <w:sz w:val="24"/>
                <w:szCs w:val="24"/>
                <w:highlight w:val="none"/>
              </w:rPr>
            </w:pPr>
          </w:p>
        </w:tc>
      </w:tr>
      <w:tr w14:paraId="35D2C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6" w:type="pct"/>
            <w:tcBorders>
              <w:top w:val="single" w:color="auto" w:sz="4" w:space="0"/>
              <w:left w:val="single" w:color="auto" w:sz="4" w:space="0"/>
              <w:bottom w:val="single" w:color="auto" w:sz="4" w:space="0"/>
              <w:right w:val="single" w:color="auto" w:sz="4" w:space="0"/>
            </w:tcBorders>
            <w:vAlign w:val="center"/>
          </w:tcPr>
          <w:p w14:paraId="73068C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00"/>
              <w:jc w:val="center"/>
              <w:textAlignment w:val="auto"/>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val="en-US" w:eastAsia="zh-CN"/>
              </w:rPr>
              <w:t>7</w:t>
            </w:r>
          </w:p>
        </w:tc>
        <w:tc>
          <w:tcPr>
            <w:tcW w:w="1402" w:type="pct"/>
            <w:tcBorders>
              <w:top w:val="single" w:color="auto" w:sz="4" w:space="0"/>
              <w:left w:val="single" w:color="auto" w:sz="4" w:space="0"/>
              <w:bottom w:val="single" w:color="auto" w:sz="4" w:space="0"/>
              <w:right w:val="single" w:color="auto" w:sz="4" w:space="0"/>
            </w:tcBorders>
            <w:vAlign w:val="center"/>
          </w:tcPr>
          <w:p w14:paraId="605A06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rPr>
              <w:t>谈判文件要求或法律法规明确规定“无效投标”的事项</w:t>
            </w:r>
          </w:p>
        </w:tc>
        <w:tc>
          <w:tcPr>
            <w:tcW w:w="1895" w:type="pct"/>
            <w:tcBorders>
              <w:top w:val="single" w:color="auto" w:sz="4" w:space="0"/>
              <w:left w:val="single" w:color="auto" w:sz="4" w:space="0"/>
              <w:bottom w:val="single" w:color="auto" w:sz="4" w:space="0"/>
              <w:right w:val="single" w:color="auto" w:sz="4" w:space="0"/>
            </w:tcBorders>
            <w:vAlign w:val="center"/>
          </w:tcPr>
          <w:p w14:paraId="5EE7F7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没有出现法律法规或磋商文件明确规定的其他被视为“无效投标”的情形。</w:t>
            </w:r>
          </w:p>
        </w:tc>
        <w:tc>
          <w:tcPr>
            <w:tcW w:w="540" w:type="pct"/>
            <w:tcBorders>
              <w:top w:val="single" w:color="auto" w:sz="4" w:space="0"/>
              <w:left w:val="single" w:color="auto" w:sz="4" w:space="0"/>
              <w:bottom w:val="single" w:color="auto" w:sz="4" w:space="0"/>
              <w:right w:val="single" w:color="auto" w:sz="4" w:space="0"/>
            </w:tcBorders>
            <w:vAlign w:val="top"/>
          </w:tcPr>
          <w:p w14:paraId="5738CE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00"/>
              <w:jc w:val="both"/>
              <w:textAlignment w:val="auto"/>
              <w:rPr>
                <w:rFonts w:hint="eastAsia" w:ascii="宋体" w:hAnsi="宋体" w:eastAsia="宋体" w:cs="宋体"/>
                <w:b/>
                <w:bCs/>
                <w:color w:val="auto"/>
                <w:kern w:val="0"/>
                <w:sz w:val="24"/>
                <w:szCs w:val="24"/>
                <w:highlight w:val="none"/>
              </w:rPr>
            </w:pPr>
          </w:p>
        </w:tc>
        <w:tc>
          <w:tcPr>
            <w:tcW w:w="804" w:type="pct"/>
            <w:tcBorders>
              <w:top w:val="single" w:color="auto" w:sz="4" w:space="0"/>
              <w:left w:val="single" w:color="auto" w:sz="4" w:space="0"/>
              <w:bottom w:val="single" w:color="auto" w:sz="4" w:space="0"/>
              <w:right w:val="single" w:color="auto" w:sz="4" w:space="0"/>
            </w:tcBorders>
            <w:vAlign w:val="top"/>
          </w:tcPr>
          <w:p w14:paraId="4D9B58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00"/>
              <w:jc w:val="both"/>
              <w:textAlignment w:val="auto"/>
              <w:rPr>
                <w:rFonts w:hint="eastAsia" w:ascii="宋体" w:hAnsi="宋体" w:eastAsia="宋体" w:cs="宋体"/>
                <w:b/>
                <w:bCs/>
                <w:color w:val="auto"/>
                <w:kern w:val="0"/>
                <w:sz w:val="24"/>
                <w:szCs w:val="24"/>
                <w:highlight w:val="none"/>
              </w:rPr>
            </w:pPr>
          </w:p>
        </w:tc>
      </w:tr>
      <w:tr w14:paraId="25720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6" w:type="pct"/>
            <w:tcBorders>
              <w:top w:val="single" w:color="auto" w:sz="4" w:space="0"/>
              <w:left w:val="single" w:color="auto" w:sz="4" w:space="0"/>
              <w:bottom w:val="single" w:color="auto" w:sz="4" w:space="0"/>
              <w:right w:val="single" w:color="auto" w:sz="4" w:space="0"/>
            </w:tcBorders>
            <w:vAlign w:val="center"/>
          </w:tcPr>
          <w:p w14:paraId="7FE470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0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p>
        </w:tc>
        <w:tc>
          <w:tcPr>
            <w:tcW w:w="1402" w:type="pct"/>
            <w:tcBorders>
              <w:top w:val="single" w:color="auto" w:sz="4" w:space="0"/>
              <w:left w:val="single" w:color="auto" w:sz="4" w:space="0"/>
              <w:bottom w:val="single" w:color="auto" w:sz="4" w:space="0"/>
              <w:right w:val="single" w:color="auto" w:sz="4" w:space="0"/>
            </w:tcBorders>
            <w:vAlign w:val="center"/>
          </w:tcPr>
          <w:p w14:paraId="4A0C75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sz w:val="24"/>
                <w:szCs w:val="24"/>
                <w:highlight w:val="none"/>
              </w:rPr>
              <w:t>合同主要条款响应</w:t>
            </w:r>
          </w:p>
        </w:tc>
        <w:tc>
          <w:tcPr>
            <w:tcW w:w="1895" w:type="pct"/>
            <w:tcBorders>
              <w:top w:val="single" w:color="auto" w:sz="4" w:space="0"/>
              <w:left w:val="single" w:color="auto" w:sz="4" w:space="0"/>
              <w:bottom w:val="single" w:color="auto" w:sz="4" w:space="0"/>
              <w:right w:val="single" w:color="auto" w:sz="4" w:space="0"/>
            </w:tcBorders>
            <w:vAlign w:val="center"/>
          </w:tcPr>
          <w:p w14:paraId="0196F2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完整响应</w:t>
            </w:r>
            <w:r>
              <w:rPr>
                <w:rFonts w:hint="eastAsia" w:ascii="宋体" w:hAnsi="宋体" w:eastAsia="宋体" w:cs="宋体"/>
                <w:bCs/>
                <w:color w:val="auto"/>
                <w:kern w:val="0"/>
                <w:sz w:val="24"/>
                <w:szCs w:val="24"/>
                <w:highlight w:val="none"/>
                <w:lang w:val="en-US" w:eastAsia="zh-CN"/>
              </w:rPr>
              <w:t>谈判</w:t>
            </w:r>
            <w:r>
              <w:rPr>
                <w:rFonts w:hint="eastAsia" w:ascii="宋体" w:hAnsi="宋体" w:eastAsia="宋体" w:cs="宋体"/>
                <w:color w:val="auto"/>
                <w:sz w:val="24"/>
                <w:szCs w:val="24"/>
                <w:highlight w:val="none"/>
              </w:rPr>
              <w:t>文件合同主要条款。</w:t>
            </w:r>
          </w:p>
        </w:tc>
        <w:tc>
          <w:tcPr>
            <w:tcW w:w="540" w:type="pct"/>
            <w:tcBorders>
              <w:top w:val="single" w:color="auto" w:sz="4" w:space="0"/>
              <w:left w:val="single" w:color="auto" w:sz="4" w:space="0"/>
              <w:bottom w:val="single" w:color="auto" w:sz="4" w:space="0"/>
              <w:right w:val="single" w:color="auto" w:sz="4" w:space="0"/>
            </w:tcBorders>
            <w:vAlign w:val="top"/>
          </w:tcPr>
          <w:p w14:paraId="77121F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00"/>
              <w:jc w:val="both"/>
              <w:textAlignment w:val="auto"/>
              <w:rPr>
                <w:rFonts w:hint="eastAsia" w:ascii="宋体" w:hAnsi="宋体" w:eastAsia="宋体" w:cs="宋体"/>
                <w:b/>
                <w:bCs/>
                <w:color w:val="auto"/>
                <w:kern w:val="0"/>
                <w:sz w:val="24"/>
                <w:szCs w:val="24"/>
                <w:highlight w:val="none"/>
              </w:rPr>
            </w:pPr>
          </w:p>
        </w:tc>
        <w:tc>
          <w:tcPr>
            <w:tcW w:w="804" w:type="pct"/>
            <w:tcBorders>
              <w:top w:val="single" w:color="auto" w:sz="4" w:space="0"/>
              <w:left w:val="single" w:color="auto" w:sz="4" w:space="0"/>
              <w:bottom w:val="single" w:color="auto" w:sz="4" w:space="0"/>
              <w:right w:val="single" w:color="auto" w:sz="4" w:space="0"/>
            </w:tcBorders>
            <w:vAlign w:val="top"/>
          </w:tcPr>
          <w:p w14:paraId="42A794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00"/>
              <w:jc w:val="both"/>
              <w:textAlignment w:val="auto"/>
              <w:rPr>
                <w:rFonts w:hint="eastAsia" w:ascii="宋体" w:hAnsi="宋体" w:eastAsia="宋体" w:cs="宋体"/>
                <w:b/>
                <w:bCs/>
                <w:color w:val="auto"/>
                <w:kern w:val="0"/>
                <w:sz w:val="24"/>
                <w:szCs w:val="24"/>
                <w:highlight w:val="none"/>
              </w:rPr>
            </w:pPr>
          </w:p>
        </w:tc>
      </w:tr>
      <w:tr w14:paraId="7D018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5"/>
            <w:tcBorders>
              <w:top w:val="single" w:color="auto" w:sz="4" w:space="0"/>
              <w:left w:val="single" w:color="auto" w:sz="4" w:space="0"/>
              <w:bottom w:val="single" w:color="auto" w:sz="4" w:space="0"/>
              <w:right w:val="single" w:color="auto" w:sz="4" w:space="0"/>
            </w:tcBorders>
            <w:vAlign w:val="center"/>
          </w:tcPr>
          <w:p w14:paraId="3B12CC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0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谈判</w:t>
            </w:r>
            <w:r>
              <w:rPr>
                <w:rFonts w:hint="eastAsia" w:ascii="宋体" w:hAnsi="宋体" w:eastAsia="宋体" w:cs="宋体"/>
                <w:b/>
                <w:bCs/>
                <w:color w:val="auto"/>
                <w:kern w:val="0"/>
                <w:sz w:val="24"/>
                <w:szCs w:val="24"/>
                <w:highlight w:val="none"/>
                <w:lang w:eastAsia="zh-CN"/>
              </w:rPr>
              <w:t>小组</w:t>
            </w:r>
            <w:r>
              <w:rPr>
                <w:rFonts w:hint="eastAsia" w:ascii="宋体" w:hAnsi="宋体" w:eastAsia="宋体" w:cs="宋体"/>
                <w:b/>
                <w:bCs/>
                <w:color w:val="auto"/>
                <w:kern w:val="0"/>
                <w:sz w:val="24"/>
                <w:szCs w:val="24"/>
                <w:highlight w:val="none"/>
              </w:rPr>
              <w:t>成员：（签字或盖章）</w:t>
            </w:r>
          </w:p>
        </w:tc>
      </w:tr>
    </w:tbl>
    <w:p w14:paraId="0E9FCAD0">
      <w:pPr>
        <w:pageBreakBefore w:val="0"/>
        <w:kinsoku/>
        <w:wordWrap/>
        <w:overflowPunct/>
        <w:topLinePunct w:val="0"/>
        <w:autoSpaceDE w:val="0"/>
        <w:autoSpaceDN w:val="0"/>
        <w:bidi w:val="0"/>
        <w:spacing w:line="440" w:lineRule="exact"/>
        <w:ind w:firstLine="482"/>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在资格性和符合性审查同时，对属于不合格或者报价无效的供应商，谈判小组必须提出不合格或者报价无效的事实依据，并出具不合格或者报价无效说明，供应商签字确认，供应商拒绝签字确认的不影响谈判小组作出的不合格或无效报价裁定。</w:t>
      </w:r>
    </w:p>
    <w:p w14:paraId="77B06321">
      <w:pPr>
        <w:pageBreakBefore w:val="0"/>
        <w:kinsoku/>
        <w:wordWrap/>
        <w:overflowPunct/>
        <w:topLinePunct w:val="0"/>
        <w:autoSpaceDE w:val="0"/>
        <w:autoSpaceDN w:val="0"/>
        <w:bidi w:val="0"/>
        <w:spacing w:line="440" w:lineRule="exact"/>
        <w:ind w:firstLine="482" w:firstLineChars="200"/>
        <w:textAlignment w:val="auto"/>
        <w:rPr>
          <w:rFonts w:hint="eastAsia" w:ascii="宋体" w:hAnsi="宋体" w:eastAsia="宋体" w:cs="宋体"/>
          <w:b/>
          <w:bCs/>
          <w:color w:val="auto"/>
          <w:sz w:val="24"/>
          <w:szCs w:val="24"/>
          <w:lang w:val="zh-CN"/>
        </w:rPr>
      </w:pPr>
      <w:bookmarkStart w:id="160" w:name="_Toc16355"/>
      <w:bookmarkStart w:id="161" w:name="_Toc411064163"/>
      <w:bookmarkStart w:id="162" w:name="_Toc14189280"/>
      <w:r>
        <w:rPr>
          <w:rFonts w:hint="eastAsia" w:ascii="宋体" w:hAnsi="宋体" w:eastAsia="宋体" w:cs="宋体"/>
          <w:b/>
          <w:bCs/>
          <w:color w:val="auto"/>
          <w:sz w:val="24"/>
          <w:szCs w:val="24"/>
          <w:lang w:val="zh-CN"/>
        </w:rPr>
        <w:t>第三阶段：响应性审查</w:t>
      </w:r>
    </w:p>
    <w:p w14:paraId="2048F7D4">
      <w:pPr>
        <w:pStyle w:val="30"/>
        <w:pageBreakBefore w:val="0"/>
        <w:widowControl w:val="0"/>
        <w:shd w:val="clear" w:color="auto" w:fill="FFFFFF"/>
        <w:kinsoku/>
        <w:wordWrap/>
        <w:overflowPunct/>
        <w:topLinePunct w:val="0"/>
        <w:bidi w:val="0"/>
        <w:spacing w:beforeAutospacing="0" w:afterAutospacing="0" w:line="440" w:lineRule="exact"/>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按照谈判文件要求，审查业绩、供应商报价、货物清单、规费税金及其报价合理性等，对属于不合格或者报价无效的供应商，采购小组应提出不合格或者报价无效的事实依据，并出具不合格或者报价无效说明，供应商签字确认，供应商拒绝签字确认的，不影响谈判小组作出的不合格或报价无效的裁定。</w:t>
      </w:r>
    </w:p>
    <w:p w14:paraId="678EB452">
      <w:pPr>
        <w:pageBreakBefore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lang w:val="zh-CN"/>
        </w:rPr>
      </w:pPr>
      <w:bookmarkStart w:id="163" w:name="_Toc411064161"/>
      <w:bookmarkStart w:id="164" w:name="_Toc14189278"/>
      <w:r>
        <w:rPr>
          <w:rFonts w:hint="eastAsia" w:ascii="宋体" w:hAnsi="宋体" w:eastAsia="宋体" w:cs="宋体"/>
          <w:color w:val="auto"/>
          <w:sz w:val="24"/>
          <w:szCs w:val="24"/>
          <w:lang w:val="en-US" w:eastAsia="zh-CN"/>
        </w:rPr>
        <w:t>4.2</w:t>
      </w:r>
      <w:r>
        <w:rPr>
          <w:rFonts w:hint="eastAsia" w:ascii="宋体" w:hAnsi="宋体" w:eastAsia="宋体" w:cs="宋体"/>
          <w:color w:val="auto"/>
          <w:sz w:val="24"/>
          <w:szCs w:val="24"/>
          <w:lang w:val="zh-CN"/>
        </w:rPr>
        <w:t>澄清</w:t>
      </w:r>
      <w:bookmarkEnd w:id="163"/>
      <w:bookmarkEnd w:id="164"/>
    </w:p>
    <w:p w14:paraId="6A92E9A8">
      <w:pPr>
        <w:pStyle w:val="30"/>
        <w:pageBreakBefore w:val="0"/>
        <w:widowControl w:val="0"/>
        <w:shd w:val="clear" w:color="auto" w:fill="FFFFFF"/>
        <w:kinsoku/>
        <w:wordWrap/>
        <w:overflowPunct/>
        <w:topLinePunct w:val="0"/>
        <w:bidi w:val="0"/>
        <w:spacing w:beforeAutospacing="0" w:afterAutospacing="0" w:line="440" w:lineRule="exact"/>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val="zh-CN"/>
        </w:rPr>
        <w:t>）谈判小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7BCAB5B">
      <w:pPr>
        <w:pageBreakBefore w:val="0"/>
        <w:kinsoku/>
        <w:wordWrap/>
        <w:overflowPunct/>
        <w:topLinePunct w:val="0"/>
        <w:autoSpaceDE w:val="0"/>
        <w:autoSpaceDN w:val="0"/>
        <w:bidi w:val="0"/>
        <w:spacing w:line="440" w:lineRule="exact"/>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zh-CN"/>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7A0BB93F">
      <w:pPr>
        <w:pStyle w:val="30"/>
        <w:pageBreakBefore w:val="0"/>
        <w:shd w:val="clear" w:color="auto" w:fill="FFFFFF"/>
        <w:kinsoku/>
        <w:wordWrap/>
        <w:overflowPunct/>
        <w:topLinePunct w:val="0"/>
        <w:bidi w:val="0"/>
        <w:spacing w:beforeAutospacing="0" w:afterAutospacing="0" w:line="440" w:lineRule="exact"/>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zh-CN"/>
        </w:rPr>
        <w:t>）谈判小组判断响应文件的响应性仅基于响应文件本身而不靠外部因素。未响应实质性条款的，谈判小组有权确定其报价无效，供应商不能通过修正、撤销或者澄清不符之处而使其报价成为实质性响应的报价。</w:t>
      </w:r>
    </w:p>
    <w:p w14:paraId="44D72A24">
      <w:pPr>
        <w:pageBreakBefore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lang w:val="zh-CN"/>
        </w:rPr>
      </w:pPr>
      <w:bookmarkStart w:id="165" w:name="_Toc14189279"/>
      <w:bookmarkStart w:id="166" w:name="_Toc411064162"/>
      <w:r>
        <w:rPr>
          <w:rFonts w:hint="eastAsia" w:ascii="宋体" w:hAnsi="宋体" w:eastAsia="宋体" w:cs="宋体"/>
          <w:color w:val="auto"/>
          <w:sz w:val="24"/>
          <w:szCs w:val="24"/>
          <w:lang w:val="en-US" w:eastAsia="zh-CN"/>
        </w:rPr>
        <w:t>4.3</w:t>
      </w:r>
      <w:r>
        <w:rPr>
          <w:rFonts w:hint="eastAsia" w:ascii="宋体" w:hAnsi="宋体" w:eastAsia="宋体" w:cs="宋体"/>
          <w:color w:val="auto"/>
          <w:sz w:val="24"/>
          <w:szCs w:val="24"/>
          <w:lang w:val="zh-CN"/>
        </w:rPr>
        <w:t>谈判</w:t>
      </w:r>
      <w:bookmarkEnd w:id="165"/>
      <w:bookmarkEnd w:id="166"/>
    </w:p>
    <w:p w14:paraId="424500BF">
      <w:pPr>
        <w:pageBreakBefore w:val="0"/>
        <w:kinsoku/>
        <w:wordWrap/>
        <w:overflowPunct/>
        <w:topLinePunct w:val="0"/>
        <w:bidi w:val="0"/>
        <w:spacing w:line="440" w:lineRule="exact"/>
        <w:ind w:firstLine="482"/>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val="zh-CN"/>
        </w:rPr>
        <w:t>）谈判小组所有成员集中与实质性响应谈判文件的单一供应商分别进行谈判，并给予所有参加谈判的供应商平等的谈判机会。谈判小组通过随机方式确定参加谈判供应商的谈判顺序。在谈判中，谈判的任何一方不得透露与谈判有关的其他供应商的技术资料、价格和其他信息。</w:t>
      </w:r>
    </w:p>
    <w:p w14:paraId="3D088088">
      <w:pPr>
        <w:pageBreakBefore w:val="0"/>
        <w:shd w:val="clear" w:color="auto" w:fill="FFFFFF"/>
        <w:kinsoku/>
        <w:wordWrap/>
        <w:overflowPunct/>
        <w:topLinePunct w:val="0"/>
        <w:bidi w:val="0"/>
        <w:spacing w:line="440" w:lineRule="exact"/>
        <w:ind w:firstLine="465"/>
        <w:jc w:val="lef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zh-CN"/>
        </w:rPr>
        <w:t>）谈判文件应详细列明采购标的的技术、服务要求，谈判结束后，谈判小组应当要求所有继续参加谈判的供应商在规定时间内提交最终报价，最终报价是供应商响应文件的有效组成部分。</w:t>
      </w:r>
    </w:p>
    <w:p w14:paraId="60D1B8B0">
      <w:pPr>
        <w:pageBreakBefore w:val="0"/>
        <w:shd w:val="clear" w:color="auto" w:fill="FFFFFF"/>
        <w:kinsoku/>
        <w:wordWrap/>
        <w:overflowPunct/>
        <w:topLinePunct w:val="0"/>
        <w:bidi w:val="0"/>
        <w:spacing w:line="440" w:lineRule="exact"/>
        <w:ind w:firstLine="465"/>
        <w:jc w:val="lef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zh-CN"/>
        </w:rPr>
        <w:t>）供应商标书内的报价一览表为第一轮报价（即首轮报价）。参加谈判的供应商后一轮报价不得高于其前一轮报价，否则谈判小组有权据此确定其为无效报价，提交最终报价的供应商不得少于三家。</w:t>
      </w:r>
    </w:p>
    <w:p w14:paraId="1C562C9B">
      <w:pPr>
        <w:pStyle w:val="3"/>
        <w:pageBreakBefore w:val="0"/>
        <w:kinsoku/>
        <w:wordWrap/>
        <w:overflowPunct/>
        <w:topLinePunct w:val="0"/>
        <w:bidi w:val="0"/>
        <w:spacing w:line="440" w:lineRule="exact"/>
        <w:ind w:left="0" w:leftChars="0"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4.4提供核心产品相同品牌产品且通过资格审查、符合性审查的不同投标人参加同一合同项下投标的，按一家投标人计算，评审后最终报价最低的的同品牌投标人获得成交供应商推荐资格；最终报价相同的，由采购人或者采购人委托谈判小组按照谈判文件规定的方式确定一个投标人获得成交供应商推荐资格，谈判文件未规定的采取随机抽取方式确定，其他同品牌投标人不作为中标候选人。</w:t>
      </w:r>
    </w:p>
    <w:p w14:paraId="54ADD769">
      <w:pPr>
        <w:pStyle w:val="3"/>
        <w:pageBreakBefore w:val="0"/>
        <w:kinsoku/>
        <w:wordWrap/>
        <w:overflowPunct/>
        <w:topLinePunct w:val="0"/>
        <w:bidi w:val="0"/>
        <w:spacing w:line="440" w:lineRule="exact"/>
        <w:ind w:left="0" w:leftChars="0" w:firstLine="482" w:firstLineChars="20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val="zh-CN" w:eastAsia="zh-CN"/>
        </w:rPr>
        <w:t>确定成交供应商</w:t>
      </w:r>
      <w:bookmarkEnd w:id="160"/>
      <w:bookmarkEnd w:id="161"/>
      <w:bookmarkEnd w:id="162"/>
    </w:p>
    <w:p w14:paraId="39D33DE9">
      <w:pPr>
        <w:pageBreakBefore w:val="0"/>
        <w:kinsoku/>
        <w:wordWrap/>
        <w:overflowPunct/>
        <w:topLinePunct w:val="0"/>
        <w:autoSpaceDE w:val="0"/>
        <w:autoSpaceDN w:val="0"/>
        <w:bidi w:val="0"/>
        <w:adjustRightInd w:val="0"/>
        <w:spacing w:line="440" w:lineRule="exact"/>
        <w:ind w:left="0" w:leftChars="0" w:firstLine="480" w:firstLineChars="200"/>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en-US" w:eastAsia="zh-CN"/>
        </w:rPr>
        <w:t>5.1</w:t>
      </w:r>
      <w:r>
        <w:rPr>
          <w:rFonts w:hint="eastAsia" w:ascii="宋体" w:hAnsi="宋体" w:eastAsia="宋体" w:cs="宋体"/>
          <w:color w:val="auto"/>
          <w:kern w:val="0"/>
          <w:sz w:val="24"/>
          <w:szCs w:val="24"/>
          <w:lang w:val="zh-CN"/>
        </w:rPr>
        <w:t>谈判小组从质量和服务均能满足谈判文件实质性响应要求的供应商中，确定最终报价最低的供应商作为成交供应商。</w:t>
      </w:r>
    </w:p>
    <w:p w14:paraId="24933083">
      <w:pPr>
        <w:pageBreakBefore w:val="0"/>
        <w:kinsoku/>
        <w:wordWrap/>
        <w:overflowPunct/>
        <w:topLinePunct w:val="0"/>
        <w:autoSpaceDE w:val="0"/>
        <w:autoSpaceDN w:val="0"/>
        <w:bidi w:val="0"/>
        <w:adjustRightInd w:val="0"/>
        <w:spacing w:line="440" w:lineRule="exact"/>
        <w:ind w:left="0" w:leftChars="0" w:firstLine="480" w:firstLineChars="200"/>
        <w:textAlignment w:val="auto"/>
        <w:rPr>
          <w:rFonts w:hint="eastAsia" w:ascii="宋体" w:hAnsi="宋体" w:eastAsia="宋体" w:cs="宋体"/>
          <w:color w:val="auto"/>
          <w:sz w:val="24"/>
          <w:szCs w:val="24"/>
          <w:lang w:val="en-GB"/>
        </w:rPr>
      </w:pPr>
      <w:r>
        <w:rPr>
          <w:rFonts w:hint="eastAsia" w:ascii="宋体" w:hAnsi="宋体" w:eastAsia="宋体" w:cs="宋体"/>
          <w:color w:val="auto"/>
          <w:kern w:val="0"/>
          <w:sz w:val="24"/>
          <w:szCs w:val="24"/>
          <w:lang w:val="zh-CN"/>
        </w:rPr>
        <w:t>若两家及以上供应商在最终轮次报价中相同且最低的，以货物质量更优者为成交供应商。</w:t>
      </w:r>
    </w:p>
    <w:p w14:paraId="031424C3">
      <w:pPr>
        <w:pageBreakBefore w:val="0"/>
        <w:kinsoku/>
        <w:wordWrap/>
        <w:overflowPunct/>
        <w:topLinePunct w:val="0"/>
        <w:autoSpaceDE w:val="0"/>
        <w:autoSpaceDN w:val="0"/>
        <w:bidi w:val="0"/>
        <w:adjustRightInd w:val="0"/>
        <w:spacing w:line="440" w:lineRule="exact"/>
        <w:ind w:left="0" w:leftChars="0" w:firstLine="480" w:firstLineChars="200"/>
        <w:textAlignment w:val="auto"/>
        <w:rPr>
          <w:rFonts w:hint="eastAsia" w:ascii="宋体" w:hAnsi="宋体" w:eastAsia="宋体" w:cs="宋体"/>
          <w:color w:val="auto"/>
          <w:sz w:val="24"/>
          <w:szCs w:val="24"/>
          <w:lang w:val="en-GB"/>
        </w:rPr>
      </w:pPr>
      <w:r>
        <w:rPr>
          <w:rFonts w:hint="eastAsia" w:ascii="宋体" w:hAnsi="宋体" w:eastAsia="宋体" w:cs="宋体"/>
          <w:color w:val="auto"/>
          <w:kern w:val="0"/>
          <w:sz w:val="24"/>
          <w:szCs w:val="24"/>
          <w:lang w:val="zh-CN"/>
        </w:rPr>
        <w:t>谈判小组认为，供应商的报价或者某些分项报价明显不合理或者低于成本，有可能影响货物质量和不能诚信履约的，应当要求其在规定的期限内提供书面文件予以解释说明，并提交相关证明材料；否则，谈判小组可以取消该供应商的谈判资格，按照最终报价由低到高的顺序排在后面的供应商递补，以此类推。</w:t>
      </w:r>
    </w:p>
    <w:p w14:paraId="3AE92FAD">
      <w:pPr>
        <w:pageBreakBefore w:val="0"/>
        <w:kinsoku/>
        <w:wordWrap/>
        <w:overflowPunct/>
        <w:topLinePunct w:val="0"/>
        <w:autoSpaceDE w:val="0"/>
        <w:autoSpaceDN w:val="0"/>
        <w:bidi w:val="0"/>
        <w:spacing w:line="440" w:lineRule="exact"/>
        <w:ind w:left="0" w:leftChars="0"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kern w:val="0"/>
          <w:sz w:val="24"/>
          <w:szCs w:val="24"/>
          <w:lang w:val="en-US" w:eastAsia="zh-CN"/>
        </w:rPr>
        <w:t>5.2</w:t>
      </w:r>
      <w:r>
        <w:rPr>
          <w:rFonts w:hint="eastAsia" w:ascii="宋体" w:hAnsi="宋体" w:eastAsia="宋体" w:cs="宋体"/>
          <w:color w:val="auto"/>
          <w:sz w:val="24"/>
          <w:szCs w:val="24"/>
          <w:lang w:val="zh-CN"/>
        </w:rPr>
        <w:t>成交供应商除因法定不可抗力外不得随意放弃成交资格，否则承担相应法律责任。成交供应商确因不可抗力不能履行政府采购合同，或因被查实存在影响成交结果的违法行为等情形，不符合成交条件的，应予以废标，由采购人依法重新组织采购。</w:t>
      </w:r>
    </w:p>
    <w:p w14:paraId="75115E6A">
      <w:pPr>
        <w:pageBreakBefore w:val="0"/>
        <w:kinsoku/>
        <w:wordWrap/>
        <w:overflowPunct/>
        <w:topLinePunct w:val="0"/>
        <w:bidi w:val="0"/>
        <w:spacing w:line="440" w:lineRule="exact"/>
        <w:ind w:left="0" w:leftChars="0" w:firstLine="482" w:firstLineChars="200"/>
        <w:textAlignment w:val="auto"/>
        <w:rPr>
          <w:rFonts w:hint="eastAsia" w:ascii="宋体" w:hAnsi="宋体" w:eastAsia="宋体" w:cs="宋体"/>
          <w:b/>
          <w:bCs/>
          <w:color w:val="auto"/>
          <w:kern w:val="2"/>
          <w:sz w:val="24"/>
          <w:szCs w:val="24"/>
          <w:lang w:val="zh-CN" w:eastAsia="zh-CN" w:bidi="ar-SA"/>
        </w:rPr>
      </w:pPr>
      <w:r>
        <w:rPr>
          <w:rFonts w:hint="eastAsia" w:ascii="宋体" w:hAnsi="宋体" w:eastAsia="宋体" w:cs="宋体"/>
          <w:b/>
          <w:bCs/>
          <w:color w:val="auto"/>
          <w:kern w:val="2"/>
          <w:sz w:val="24"/>
          <w:szCs w:val="24"/>
          <w:lang w:val="en-US" w:eastAsia="zh-CN" w:bidi="ar-SA"/>
        </w:rPr>
        <w:t>6.</w:t>
      </w:r>
      <w:r>
        <w:rPr>
          <w:rFonts w:hint="eastAsia" w:ascii="宋体" w:hAnsi="宋体" w:eastAsia="宋体" w:cs="宋体"/>
          <w:b/>
          <w:bCs/>
          <w:color w:val="auto"/>
          <w:kern w:val="2"/>
          <w:sz w:val="24"/>
          <w:szCs w:val="24"/>
          <w:lang w:val="zh-CN" w:eastAsia="zh-CN" w:bidi="ar-SA"/>
        </w:rPr>
        <w:t>编写评审报告</w:t>
      </w:r>
    </w:p>
    <w:p w14:paraId="338459BC">
      <w:pPr>
        <w:pageBreakBefore w:val="0"/>
        <w:kinsoku/>
        <w:wordWrap/>
        <w:overflowPunct/>
        <w:topLinePunct w:val="0"/>
        <w:bidi w:val="0"/>
        <w:spacing w:line="44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谈判小组根据谈判情况编制评审报告，谈判小组成员对评审报告有异议的，应当在评审报告上签署不同意见，并说明理由，否则视为同意。对拒绝说明理由的，须报政府采购监管部门处理，并将其评审情况如实</w:t>
      </w:r>
      <w:r>
        <w:rPr>
          <w:rFonts w:hint="eastAsia" w:ascii="宋体" w:hAnsi="宋体" w:eastAsia="宋体" w:cs="宋体"/>
          <w:color w:val="auto"/>
          <w:sz w:val="24"/>
          <w:szCs w:val="24"/>
          <w:lang w:eastAsia="zh-CN"/>
        </w:rPr>
        <w:t>记入</w:t>
      </w:r>
      <w:r>
        <w:rPr>
          <w:rFonts w:hint="eastAsia" w:ascii="宋体" w:hAnsi="宋体" w:eastAsia="宋体" w:cs="宋体"/>
          <w:color w:val="auto"/>
          <w:sz w:val="24"/>
          <w:szCs w:val="24"/>
        </w:rPr>
        <w:t>考核表。</w:t>
      </w:r>
    </w:p>
    <w:p w14:paraId="1087F0AE">
      <w:pPr>
        <w:pStyle w:val="3"/>
        <w:pageBreakBefore w:val="0"/>
        <w:kinsoku/>
        <w:wordWrap/>
        <w:overflowPunct/>
        <w:topLinePunct w:val="0"/>
        <w:bidi w:val="0"/>
        <w:spacing w:line="440" w:lineRule="exact"/>
        <w:ind w:left="0" w:leftChars="0" w:firstLine="482" w:firstLineChars="200"/>
        <w:textAlignment w:val="auto"/>
        <w:rPr>
          <w:rFonts w:hint="eastAsia" w:ascii="宋体" w:hAnsi="宋体" w:eastAsia="宋体" w:cs="宋体"/>
          <w:color w:val="auto"/>
          <w:sz w:val="24"/>
          <w:szCs w:val="24"/>
        </w:rPr>
      </w:pPr>
      <w:bookmarkStart w:id="167" w:name="_Toc23316591"/>
      <w:bookmarkStart w:id="168" w:name="_Toc1055"/>
      <w:bookmarkStart w:id="169" w:name="_Toc23315667"/>
      <w:bookmarkStart w:id="170" w:name="_Toc23316689"/>
      <w:bookmarkStart w:id="171" w:name="_Toc22281"/>
      <w:bookmarkStart w:id="172" w:name="_Toc14189281"/>
      <w:bookmarkStart w:id="173" w:name="_Toc30952"/>
      <w:bookmarkStart w:id="174" w:name="_Toc18412206"/>
      <w:bookmarkStart w:id="175" w:name="_Toc23316527"/>
      <w:bookmarkStart w:id="176" w:name="_Toc35335263"/>
      <w:bookmarkStart w:id="177" w:name="_Toc14189414"/>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定标</w:t>
      </w:r>
      <w:bookmarkEnd w:id="167"/>
      <w:bookmarkEnd w:id="168"/>
      <w:bookmarkEnd w:id="169"/>
      <w:bookmarkEnd w:id="170"/>
      <w:bookmarkEnd w:id="171"/>
      <w:bookmarkEnd w:id="172"/>
      <w:bookmarkEnd w:id="173"/>
      <w:bookmarkEnd w:id="174"/>
      <w:bookmarkEnd w:id="175"/>
      <w:bookmarkEnd w:id="176"/>
      <w:bookmarkEnd w:id="177"/>
    </w:p>
    <w:p w14:paraId="7A261620">
      <w:pPr>
        <w:pageBreakBefore w:val="0"/>
        <w:kinsoku/>
        <w:wordWrap/>
        <w:overflowPunct/>
        <w:topLinePunct w:val="0"/>
        <w:bidi w:val="0"/>
        <w:spacing w:line="44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7.1</w:t>
      </w:r>
      <w:r>
        <w:rPr>
          <w:rFonts w:hint="eastAsia" w:ascii="宋体" w:hAnsi="宋体" w:eastAsia="宋体" w:cs="宋体"/>
          <w:color w:val="auto"/>
          <w:sz w:val="24"/>
          <w:szCs w:val="24"/>
        </w:rPr>
        <w:t>招标代理机构在评审工作结束后，对评审报告进行审核，在2个工作日内，将评审报告送采购人确认。</w:t>
      </w:r>
    </w:p>
    <w:p w14:paraId="0632E69F">
      <w:pPr>
        <w:pageBreakBefore w:val="0"/>
        <w:kinsoku/>
        <w:wordWrap/>
        <w:overflowPunct/>
        <w:topLinePunct w:val="0"/>
        <w:bidi w:val="0"/>
        <w:spacing w:line="44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7.2</w:t>
      </w:r>
      <w:r>
        <w:rPr>
          <w:rFonts w:hint="eastAsia" w:ascii="宋体" w:hAnsi="宋体" w:eastAsia="宋体" w:cs="宋体"/>
          <w:color w:val="auto"/>
          <w:sz w:val="24"/>
          <w:szCs w:val="24"/>
        </w:rPr>
        <w:t>采购人在收到评审报告后5个工作日内，按照评审报告中推荐的成交候选供应商排序第一的确定为成交供应商，也可以书面授权谈判小组直接确定成交供应商。采购人逾期未确定成交供应商且不提出异议的，视为确定评审报告提出的排序第一的供应商为成交供应商。</w:t>
      </w:r>
    </w:p>
    <w:p w14:paraId="3FB52814">
      <w:pPr>
        <w:pageBreakBefore w:val="0"/>
        <w:kinsoku/>
        <w:wordWrap/>
        <w:overflowPunct/>
        <w:topLinePunct w:val="0"/>
        <w:bidi w:val="0"/>
        <w:spacing w:line="44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7.3</w:t>
      </w:r>
      <w:r>
        <w:rPr>
          <w:rFonts w:hint="eastAsia" w:ascii="宋体" w:hAnsi="宋体" w:eastAsia="宋体" w:cs="宋体"/>
          <w:color w:val="auto"/>
          <w:sz w:val="24"/>
          <w:szCs w:val="24"/>
        </w:rPr>
        <w:t>在确定成交供应商后，招标代理机构发布成交公告，向确定的成交供应商发出“成交通知书”。</w:t>
      </w:r>
    </w:p>
    <w:p w14:paraId="5E870898">
      <w:pPr>
        <w:pageBreakBefore w:val="0"/>
        <w:kinsoku/>
        <w:wordWrap/>
        <w:overflowPunct/>
        <w:topLinePunct w:val="0"/>
        <w:bidi w:val="0"/>
        <w:spacing w:line="440" w:lineRule="exact"/>
        <w:ind w:left="0" w:leftChars="0"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7.4</w:t>
      </w:r>
      <w:r>
        <w:rPr>
          <w:rFonts w:hint="eastAsia" w:ascii="宋体" w:hAnsi="宋体" w:eastAsia="宋体" w:cs="宋体"/>
          <w:bCs/>
          <w:color w:val="auto"/>
          <w:sz w:val="24"/>
          <w:szCs w:val="24"/>
        </w:rPr>
        <w:t>招标代理机构不做未成交原因的解释。</w:t>
      </w:r>
    </w:p>
    <w:p w14:paraId="45B5FB70">
      <w:pPr>
        <w:pageBreakBefore w:val="0"/>
        <w:kinsoku/>
        <w:wordWrap/>
        <w:overflowPunct/>
        <w:topLinePunct w:val="0"/>
        <w:bidi w:val="0"/>
        <w:spacing w:line="440" w:lineRule="exact"/>
        <w:ind w:left="0" w:leftChars="0"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7.5</w:t>
      </w:r>
      <w:r>
        <w:rPr>
          <w:rFonts w:hint="eastAsia" w:ascii="宋体" w:hAnsi="宋体" w:eastAsia="宋体" w:cs="宋体"/>
          <w:bCs/>
          <w:color w:val="auto"/>
          <w:sz w:val="24"/>
          <w:szCs w:val="24"/>
        </w:rPr>
        <w:t>成交人应在接到招标代理机构通知之日起七日内领取成交通知书。</w:t>
      </w:r>
    </w:p>
    <w:p w14:paraId="1F4E61E2">
      <w:pPr>
        <w:pStyle w:val="3"/>
        <w:pageBreakBefore w:val="0"/>
        <w:kinsoku/>
        <w:wordWrap/>
        <w:overflowPunct/>
        <w:topLinePunct w:val="0"/>
        <w:bidi w:val="0"/>
        <w:spacing w:line="440" w:lineRule="exact"/>
        <w:ind w:left="0" w:leftChars="0" w:firstLine="482" w:firstLineChars="200"/>
        <w:jc w:val="center"/>
        <w:textAlignment w:val="auto"/>
        <w:rPr>
          <w:rFonts w:hint="eastAsia" w:ascii="宋体" w:hAnsi="宋体" w:eastAsia="宋体" w:cs="宋体"/>
          <w:color w:val="auto"/>
          <w:sz w:val="24"/>
          <w:szCs w:val="24"/>
        </w:rPr>
      </w:pPr>
      <w:bookmarkStart w:id="178" w:name="_Toc5001"/>
      <w:r>
        <w:rPr>
          <w:rFonts w:hint="eastAsia" w:ascii="宋体" w:hAnsi="宋体" w:eastAsia="宋体" w:cs="宋体"/>
          <w:color w:val="auto"/>
          <w:sz w:val="24"/>
          <w:szCs w:val="24"/>
          <w:lang w:eastAsia="zh-CN"/>
        </w:rPr>
        <w:t>六</w:t>
      </w:r>
      <w:r>
        <w:rPr>
          <w:rFonts w:hint="eastAsia" w:ascii="宋体" w:hAnsi="宋体" w:eastAsia="宋体" w:cs="宋体"/>
          <w:color w:val="auto"/>
          <w:sz w:val="24"/>
          <w:szCs w:val="24"/>
        </w:rPr>
        <w:t>、签订政府采购合同</w:t>
      </w:r>
      <w:bookmarkEnd w:id="111"/>
      <w:bookmarkEnd w:id="112"/>
      <w:bookmarkEnd w:id="113"/>
      <w:bookmarkEnd w:id="114"/>
      <w:bookmarkEnd w:id="115"/>
      <w:bookmarkEnd w:id="116"/>
      <w:bookmarkEnd w:id="117"/>
      <w:bookmarkEnd w:id="118"/>
      <w:bookmarkEnd w:id="119"/>
      <w:bookmarkEnd w:id="120"/>
      <w:bookmarkEnd w:id="178"/>
    </w:p>
    <w:p w14:paraId="5E44BE73">
      <w:pPr>
        <w:pageBreakBefore w:val="0"/>
        <w:kinsoku/>
        <w:wordWrap/>
        <w:overflowPunct/>
        <w:topLinePunct w:val="0"/>
        <w:bidi w:val="0"/>
        <w:spacing w:line="440" w:lineRule="exact"/>
        <w:ind w:left="0" w:leftChars="0" w:firstLine="480" w:firstLineChars="200"/>
        <w:textAlignment w:val="auto"/>
        <w:rPr>
          <w:rFonts w:hint="eastAsia" w:ascii="宋体" w:hAnsi="宋体" w:eastAsia="宋体" w:cs="宋体"/>
          <w:color w:val="auto"/>
          <w:sz w:val="24"/>
          <w:szCs w:val="24"/>
          <w:lang w:val="en-US" w:eastAsia="zh-CN"/>
        </w:rPr>
      </w:pPr>
      <w:bookmarkStart w:id="179" w:name="_Toc18412208"/>
      <w:bookmarkStart w:id="180" w:name="_Toc14189416"/>
      <w:bookmarkStart w:id="181" w:name="_Toc23316593"/>
      <w:bookmarkStart w:id="182" w:name="_Toc23315669"/>
      <w:bookmarkStart w:id="183" w:name="_Toc20160"/>
      <w:bookmarkStart w:id="184" w:name="_Toc23316691"/>
      <w:bookmarkStart w:id="185" w:name="_Toc14189283"/>
      <w:bookmarkStart w:id="186" w:name="_Toc35335265"/>
      <w:bookmarkStart w:id="187" w:name="_Toc22563"/>
      <w:bookmarkStart w:id="188" w:name="_Toc23316529"/>
      <w:bookmarkStart w:id="189" w:name="_Toc30985"/>
      <w:r>
        <w:rPr>
          <w:rFonts w:hint="eastAsia" w:ascii="宋体" w:hAnsi="宋体" w:eastAsia="宋体" w:cs="宋体"/>
          <w:color w:val="auto"/>
          <w:sz w:val="24"/>
          <w:szCs w:val="24"/>
          <w:lang w:val="en-US" w:eastAsia="zh-CN"/>
        </w:rPr>
        <w:t>1.采购人与成交供应商应当在成交通知书发出之日起25日内，按照谈判文件确定的合同文本签订政府采购合同。</w:t>
      </w:r>
    </w:p>
    <w:p w14:paraId="11CF264C">
      <w:pPr>
        <w:pageBreakBefore w:val="0"/>
        <w:kinsoku/>
        <w:wordWrap/>
        <w:overflowPunct/>
        <w:topLinePunct w:val="0"/>
        <w:bidi w:val="0"/>
        <w:spacing w:line="44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2.采购人不得向成交供应商提出超出谈判文件以外的任何要求作为签订合同的条件，不得与成交供应商订立背离谈判文件确定的合同文本以及采购服务要求实质性内容的协议。</w:t>
      </w:r>
    </w:p>
    <w:p w14:paraId="1E9C3480">
      <w:pPr>
        <w:pageBreakBefore w:val="0"/>
        <w:kinsoku/>
        <w:wordWrap/>
        <w:overflowPunct/>
        <w:topLinePunct w:val="0"/>
        <w:bidi w:val="0"/>
        <w:spacing w:line="44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3.成交供应商拒绝与采购人签订合同的，采购人可以按照评审报告推荐的成交候选人名单排序，确定下一候选人为成交供应商，也可以重新开展政府采购活动。</w:t>
      </w:r>
    </w:p>
    <w:p w14:paraId="2F54B3EC">
      <w:pPr>
        <w:pageBreakBefore w:val="0"/>
        <w:kinsoku/>
        <w:wordWrap/>
        <w:overflowPunct/>
        <w:topLinePunct w:val="0"/>
        <w:bidi w:val="0"/>
        <w:spacing w:line="44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4.政府采购合同在执行过程中，确需修改、变更时，应当按照相应的审核批准程序办理。</w:t>
      </w:r>
    </w:p>
    <w:p w14:paraId="76DC984C">
      <w:pPr>
        <w:pageBreakBefore w:val="0"/>
        <w:kinsoku/>
        <w:wordWrap/>
        <w:overflowPunct/>
        <w:topLinePunct w:val="0"/>
        <w:bidi w:val="0"/>
        <w:spacing w:line="44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5.谈判文件、响应文件、澄清等为政府采购合同的组成部分，具有同等法律效力。</w:t>
      </w:r>
    </w:p>
    <w:p w14:paraId="1E2E7AF3">
      <w:pPr>
        <w:pageBreakBefore w:val="0"/>
        <w:kinsoku/>
        <w:wordWrap/>
        <w:overflowPunct/>
        <w:topLinePunct w:val="0"/>
        <w:bidi w:val="0"/>
        <w:spacing w:line="44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6.采购人按有关规定将政府采购合同报送监管机构备案。</w:t>
      </w:r>
    </w:p>
    <w:p w14:paraId="413B4800">
      <w:pPr>
        <w:pStyle w:val="3"/>
        <w:pageBreakBefore w:val="0"/>
        <w:kinsoku/>
        <w:wordWrap/>
        <w:overflowPunct/>
        <w:topLinePunct w:val="0"/>
        <w:bidi w:val="0"/>
        <w:spacing w:line="440" w:lineRule="exact"/>
        <w:ind w:left="0" w:leftChars="0" w:firstLine="482" w:firstLineChars="20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七</w:t>
      </w:r>
      <w:r>
        <w:rPr>
          <w:rFonts w:hint="eastAsia" w:ascii="宋体" w:hAnsi="宋体" w:eastAsia="宋体" w:cs="宋体"/>
          <w:color w:val="auto"/>
          <w:sz w:val="24"/>
          <w:szCs w:val="24"/>
        </w:rPr>
        <w:t>、招标服务费</w:t>
      </w:r>
      <w:bookmarkEnd w:id="179"/>
      <w:bookmarkEnd w:id="180"/>
      <w:bookmarkEnd w:id="181"/>
      <w:bookmarkEnd w:id="182"/>
      <w:bookmarkEnd w:id="183"/>
      <w:bookmarkEnd w:id="184"/>
      <w:bookmarkEnd w:id="185"/>
      <w:bookmarkEnd w:id="186"/>
      <w:bookmarkEnd w:id="187"/>
      <w:bookmarkEnd w:id="188"/>
      <w:bookmarkEnd w:id="189"/>
    </w:p>
    <w:p w14:paraId="015BF961">
      <w:pPr>
        <w:pageBreakBefore w:val="0"/>
        <w:widowControl/>
        <w:numPr>
          <w:ilvl w:val="0"/>
          <w:numId w:val="0"/>
        </w:numPr>
        <w:kinsoku/>
        <w:wordWrap/>
        <w:overflowPunct/>
        <w:topLinePunct w:val="0"/>
        <w:autoSpaceDE/>
        <w:autoSpaceDN/>
        <w:bidi w:val="0"/>
        <w:spacing w:line="440" w:lineRule="exact"/>
        <w:ind w:firstLine="480" w:firstLineChars="200"/>
        <w:jc w:val="both"/>
        <w:textAlignment w:val="auto"/>
        <w:outlineLvl w:val="1"/>
        <w:rPr>
          <w:rFonts w:hint="eastAsia" w:ascii="宋体" w:hAnsi="宋体" w:eastAsia="宋体" w:cs="宋体"/>
          <w:color w:val="auto"/>
          <w:sz w:val="24"/>
          <w:szCs w:val="24"/>
        </w:rPr>
      </w:pPr>
      <w:bookmarkStart w:id="190" w:name="_Toc472"/>
      <w:bookmarkStart w:id="191" w:name="_Toc30048"/>
      <w:bookmarkStart w:id="192" w:name="_Toc9807"/>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参照国家计委关于印发《招标代理服务收费管理暂行办法》的通知（计价格[2002]1980号）和《国家发展改革委办公厅关于招标代理服务收费有关问题的通知》（发改办价格[2003]857号）规定标准计取。</w:t>
      </w:r>
    </w:p>
    <w:p w14:paraId="310665D5">
      <w:pPr>
        <w:pageBreakBefore w:val="0"/>
        <w:widowControl/>
        <w:numPr>
          <w:ilvl w:val="0"/>
          <w:numId w:val="0"/>
        </w:numPr>
        <w:kinsoku/>
        <w:wordWrap/>
        <w:overflowPunct/>
        <w:topLinePunct w:val="0"/>
        <w:autoSpaceDE/>
        <w:autoSpaceDN/>
        <w:bidi w:val="0"/>
        <w:spacing w:line="440" w:lineRule="exact"/>
        <w:ind w:firstLine="480" w:firstLineChars="200"/>
        <w:jc w:val="both"/>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 xml:space="preserve">采购代理机构开户名称：安康尚昊招标代理有限公司  </w:t>
      </w:r>
    </w:p>
    <w:p w14:paraId="307679F4">
      <w:pPr>
        <w:pageBreakBefore w:val="0"/>
        <w:widowControl/>
        <w:numPr>
          <w:ilvl w:val="0"/>
          <w:numId w:val="0"/>
        </w:numPr>
        <w:kinsoku/>
        <w:wordWrap/>
        <w:overflowPunct/>
        <w:topLinePunct w:val="0"/>
        <w:autoSpaceDE/>
        <w:autoSpaceDN/>
        <w:bidi w:val="0"/>
        <w:spacing w:line="440" w:lineRule="exact"/>
        <w:ind w:firstLine="480" w:firstLineChars="200"/>
        <w:jc w:val="both"/>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开户行名称：中国建设银行股份有限公司安康分行营业部</w:t>
      </w:r>
    </w:p>
    <w:p w14:paraId="514A3666">
      <w:pPr>
        <w:pageBreakBefore w:val="0"/>
        <w:widowControl/>
        <w:numPr>
          <w:ilvl w:val="0"/>
          <w:numId w:val="0"/>
        </w:numPr>
        <w:kinsoku/>
        <w:wordWrap/>
        <w:overflowPunct/>
        <w:topLinePunct w:val="0"/>
        <w:autoSpaceDE/>
        <w:autoSpaceDN/>
        <w:bidi w:val="0"/>
        <w:spacing w:line="440" w:lineRule="exact"/>
        <w:ind w:firstLine="480" w:firstLineChars="200"/>
        <w:jc w:val="both"/>
        <w:textAlignment w:val="auto"/>
        <w:outlineLvl w:val="1"/>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帐号：61050166371100000492</w:t>
      </w:r>
      <w:bookmarkEnd w:id="190"/>
      <w:bookmarkEnd w:id="191"/>
      <w:bookmarkEnd w:id="192"/>
    </w:p>
    <w:p w14:paraId="7BDCA4A4">
      <w:pPr>
        <w:pageBreakBefore w:val="0"/>
        <w:numPr>
          <w:ilvl w:val="0"/>
          <w:numId w:val="0"/>
        </w:numPr>
        <w:kinsoku/>
        <w:wordWrap/>
        <w:overflowPunct/>
        <w:topLinePunct w:val="0"/>
        <w:autoSpaceDE/>
        <w:autoSpaceDN/>
        <w:bidi w:val="0"/>
        <w:spacing w:line="440" w:lineRule="exact"/>
        <w:ind w:left="0" w:leftChars="0" w:firstLine="480" w:firstLineChars="2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2.本项目代理服务费按6000.00元收取。</w:t>
      </w:r>
      <w:r>
        <w:rPr>
          <w:rFonts w:hint="eastAsia" w:ascii="宋体" w:hAnsi="宋体" w:eastAsia="宋体" w:cs="宋体"/>
          <w:color w:val="auto"/>
          <w:sz w:val="24"/>
          <w:szCs w:val="24"/>
        </w:rPr>
        <w:t>代理服务费</w:t>
      </w:r>
      <w:r>
        <w:rPr>
          <w:rFonts w:hint="eastAsia" w:ascii="宋体" w:hAnsi="宋体" w:eastAsia="宋体" w:cs="宋体"/>
          <w:color w:val="auto"/>
          <w:sz w:val="24"/>
          <w:szCs w:val="24"/>
          <w:lang w:val="en-US" w:eastAsia="zh-CN"/>
        </w:rPr>
        <w:t>由成交供应商支付</w:t>
      </w:r>
      <w:r>
        <w:rPr>
          <w:rFonts w:hint="eastAsia" w:ascii="宋体" w:hAnsi="宋体" w:eastAsia="宋体" w:cs="宋体"/>
          <w:color w:val="auto"/>
          <w:sz w:val="24"/>
          <w:szCs w:val="24"/>
        </w:rPr>
        <w:t>，在领取成交通知书前，须向采购代理机构一次性支付招标代理服务费</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代理服务费以转账、电汇或现金等形式交纳</w:t>
      </w:r>
      <w:r>
        <w:rPr>
          <w:rFonts w:hint="eastAsia" w:ascii="宋体" w:hAnsi="宋体" w:eastAsia="宋体" w:cs="宋体"/>
          <w:color w:val="auto"/>
          <w:sz w:val="24"/>
          <w:szCs w:val="24"/>
          <w:lang w:eastAsia="zh-CN"/>
        </w:rPr>
        <w:t>。</w:t>
      </w:r>
    </w:p>
    <w:p w14:paraId="012B11FF">
      <w:pPr>
        <w:pageBreakBefore w:val="0"/>
        <w:kinsoku/>
        <w:wordWrap/>
        <w:overflowPunct/>
        <w:topLinePunct w:val="0"/>
        <w:bidi w:val="0"/>
        <w:adjustRightInd w:val="0"/>
        <w:snapToGrid w:val="0"/>
        <w:spacing w:line="440" w:lineRule="exact"/>
        <w:ind w:left="0" w:leftChars="0" w:firstLine="482" w:firstLineChars="200"/>
        <w:jc w:val="center"/>
        <w:textAlignment w:val="auto"/>
        <w:rPr>
          <w:rFonts w:hint="eastAsia" w:ascii="宋体" w:hAnsi="宋体" w:eastAsia="宋体" w:cs="宋体"/>
          <w:b/>
          <w:color w:val="auto"/>
          <w:kern w:val="0"/>
          <w:sz w:val="24"/>
          <w:szCs w:val="24"/>
          <w:lang w:val="zh-CN" w:eastAsia="zh-CN"/>
        </w:rPr>
      </w:pPr>
      <w:bookmarkStart w:id="193" w:name="_Toc536429379"/>
      <w:bookmarkStart w:id="194" w:name="_Toc536202317"/>
      <w:bookmarkStart w:id="195" w:name="_Toc11491"/>
      <w:bookmarkStart w:id="196" w:name="_Toc536202386"/>
      <w:bookmarkStart w:id="197" w:name="_Toc19543343"/>
      <w:bookmarkStart w:id="198" w:name="_Toc536429326"/>
      <w:bookmarkStart w:id="199" w:name="_Toc664"/>
      <w:bookmarkStart w:id="200" w:name="_Toc21849"/>
      <w:r>
        <w:rPr>
          <w:rFonts w:hint="eastAsia" w:ascii="宋体" w:hAnsi="宋体" w:eastAsia="宋体" w:cs="宋体"/>
          <w:b/>
          <w:color w:val="auto"/>
          <w:kern w:val="0"/>
          <w:sz w:val="24"/>
          <w:szCs w:val="24"/>
          <w:lang w:val="zh-CN" w:eastAsia="zh-CN"/>
        </w:rPr>
        <w:t>八、政府采购政策</w:t>
      </w:r>
    </w:p>
    <w:p w14:paraId="38C81422">
      <w:pPr>
        <w:keepNext w:val="0"/>
        <w:keepLines w:val="0"/>
        <w:pageBreakBefore w:val="0"/>
        <w:widowControl/>
        <w:kinsoku/>
        <w:wordWrap/>
        <w:overflowPunct/>
        <w:topLinePunct w:val="0"/>
        <w:autoSpaceDE w:val="0"/>
        <w:autoSpaceDN w:val="0"/>
        <w:bidi w:val="0"/>
        <w:adjustRightInd w:val="0"/>
        <w:snapToGrid w:val="0"/>
        <w:spacing w:line="440" w:lineRule="exact"/>
        <w:ind w:left="0" w:leftChars="0" w:firstLine="482" w:firstLineChars="200"/>
        <w:textAlignment w:val="auto"/>
        <w:rPr>
          <w:rFonts w:hint="eastAsia" w:ascii="宋体" w:hAnsi="宋体" w:eastAsia="宋体" w:cs="宋体"/>
          <w:b/>
          <w:bCs/>
          <w:color w:val="auto"/>
          <w:sz w:val="24"/>
          <w:lang w:val="zh-CN"/>
        </w:rPr>
      </w:pPr>
      <w:r>
        <w:rPr>
          <w:rFonts w:hint="eastAsia" w:ascii="宋体" w:hAnsi="宋体" w:eastAsia="宋体" w:cs="宋体"/>
          <w:b/>
          <w:bCs/>
          <w:color w:val="auto"/>
          <w:sz w:val="24"/>
          <w:lang w:val="zh-CN" w:eastAsia="zh-CN"/>
        </w:rPr>
        <w:t>1.</w:t>
      </w:r>
      <w:r>
        <w:rPr>
          <w:rFonts w:hint="eastAsia" w:ascii="宋体" w:hAnsi="宋体" w:eastAsia="宋体" w:cs="宋体"/>
          <w:b/>
          <w:bCs/>
          <w:color w:val="auto"/>
          <w:sz w:val="24"/>
          <w:lang w:val="zh-CN"/>
        </w:rPr>
        <w:t>采购政策</w:t>
      </w:r>
    </w:p>
    <w:p w14:paraId="119FC5D3">
      <w:pPr>
        <w:keepNext w:val="0"/>
        <w:keepLines w:val="0"/>
        <w:pageBreakBefore w:val="0"/>
        <w:widowControl/>
        <w:kinsoku/>
        <w:wordWrap/>
        <w:overflowPunct/>
        <w:topLinePunct w:val="0"/>
        <w:autoSpaceDE w:val="0"/>
        <w:autoSpaceDN w:val="0"/>
        <w:bidi w:val="0"/>
        <w:adjustRightInd w:val="0"/>
        <w:snapToGrid w:val="0"/>
        <w:spacing w:line="440" w:lineRule="exact"/>
        <w:ind w:left="0" w:leftChars="0" w:firstLine="480" w:firstLineChars="20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依据《中华人民共和国政府采购法》和《中华人民共和国政府采购法实施条例》的有关规定，落实政府采购“优先购买节能环保产品、扶持小微企业、监狱企业、福利企业”等相关政策：</w:t>
      </w:r>
    </w:p>
    <w:p w14:paraId="54C82B37">
      <w:pPr>
        <w:keepNext w:val="0"/>
        <w:keepLines w:val="0"/>
        <w:pageBreakBefore w:val="0"/>
        <w:widowControl/>
        <w:kinsoku/>
        <w:wordWrap/>
        <w:overflowPunct/>
        <w:topLinePunct w:val="0"/>
        <w:autoSpaceDE w:val="0"/>
        <w:autoSpaceDN w:val="0"/>
        <w:bidi w:val="0"/>
        <w:adjustRightInd w:val="0"/>
        <w:snapToGrid w:val="0"/>
        <w:spacing w:line="440" w:lineRule="exact"/>
        <w:ind w:left="0" w:leftChars="0" w:firstLine="480" w:firstLineChars="20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1）依据《政府采购促进中小企业发展管理办法》（财库〔2020〕46号）的有关规定，在政府采购活动中投标人为小型和微型企业的，对价格给予10%的价格扣除，用扣除后的价格参与评标（所投的货物/承建的工程/承接的服务由小型和微型提供）；</w:t>
      </w:r>
    </w:p>
    <w:p w14:paraId="44B56488">
      <w:pPr>
        <w:keepNext w:val="0"/>
        <w:keepLines w:val="0"/>
        <w:pageBreakBefore w:val="0"/>
        <w:widowControl/>
        <w:kinsoku/>
        <w:wordWrap/>
        <w:overflowPunct/>
        <w:topLinePunct w:val="0"/>
        <w:autoSpaceDE w:val="0"/>
        <w:autoSpaceDN w:val="0"/>
        <w:bidi w:val="0"/>
        <w:adjustRightInd w:val="0"/>
        <w:snapToGrid w:val="0"/>
        <w:spacing w:line="440" w:lineRule="exact"/>
        <w:ind w:left="0" w:leftChars="0" w:firstLine="480" w:firstLineChars="20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（2）根据财政部、司法部联合下发的《关于政府采购支持监狱企业发展有关问题的通知》（财库〔2014〕68号）的规定，监狱企业视同小型、微型企业。评标时，对监狱企业</w:t>
      </w:r>
      <w:r>
        <w:rPr>
          <w:rFonts w:hint="eastAsia" w:ascii="宋体" w:hAnsi="宋体" w:eastAsia="宋体" w:cs="宋体"/>
          <w:color w:val="auto"/>
          <w:sz w:val="24"/>
          <w:lang w:val="zh-CN" w:eastAsia="zh-CN"/>
        </w:rPr>
        <w:t>给予</w:t>
      </w:r>
      <w:r>
        <w:rPr>
          <w:rFonts w:hint="eastAsia" w:ascii="宋体" w:hAnsi="宋体" w:eastAsia="宋体" w:cs="宋体"/>
          <w:color w:val="auto"/>
          <w:sz w:val="24"/>
          <w:lang w:val="zh-CN"/>
        </w:rPr>
        <w:t>10%的价格扣除，用扣除后的价格参与评审；</w:t>
      </w:r>
    </w:p>
    <w:p w14:paraId="04329D6A">
      <w:pPr>
        <w:keepNext w:val="0"/>
        <w:keepLines w:val="0"/>
        <w:pageBreakBefore w:val="0"/>
        <w:widowControl/>
        <w:kinsoku/>
        <w:wordWrap/>
        <w:overflowPunct/>
        <w:topLinePunct w:val="0"/>
        <w:autoSpaceDE w:val="0"/>
        <w:autoSpaceDN w:val="0"/>
        <w:bidi w:val="0"/>
        <w:adjustRightInd w:val="0"/>
        <w:snapToGrid w:val="0"/>
        <w:spacing w:line="440" w:lineRule="exact"/>
        <w:ind w:left="0" w:leftChars="0" w:firstLine="480" w:firstLineChars="20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3）根据财政部、民政部、中国残疾人联合会下发的《关于促进残疾人就业采购政策的通知》（财库〔2017〕141号）的规定，残疾人福利性单位提供本单位制造的货物、承担的工程或者服务，或者提供其他残疾人福利性单位制造的货物（不包括使用非残疾人福利性单位注册商标的货物）参与政府采购活动时，视同小型、微型企业，享受预留份额、评审中价格扣除等促进中小企业发展的政府采购政策。</w:t>
      </w:r>
    </w:p>
    <w:p w14:paraId="0D4941E1">
      <w:pPr>
        <w:keepNext w:val="0"/>
        <w:keepLines w:val="0"/>
        <w:pageBreakBefore w:val="0"/>
        <w:widowControl/>
        <w:kinsoku/>
        <w:wordWrap/>
        <w:overflowPunct/>
        <w:topLinePunct w:val="0"/>
        <w:autoSpaceDE w:val="0"/>
        <w:autoSpaceDN w:val="0"/>
        <w:bidi w:val="0"/>
        <w:adjustRightInd w:val="0"/>
        <w:snapToGrid w:val="0"/>
        <w:spacing w:line="440" w:lineRule="exact"/>
        <w:ind w:left="0" w:leftChars="0"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（4）对专门面向中小企业采购项目，不再执行价格扣除政策。</w:t>
      </w:r>
    </w:p>
    <w:p w14:paraId="0FEA4107">
      <w:pPr>
        <w:keepNext w:val="0"/>
        <w:keepLines w:val="0"/>
        <w:pageBreakBefore w:val="0"/>
        <w:widowControl/>
        <w:kinsoku/>
        <w:wordWrap/>
        <w:overflowPunct/>
        <w:topLinePunct w:val="0"/>
        <w:autoSpaceDE w:val="0"/>
        <w:autoSpaceDN w:val="0"/>
        <w:bidi w:val="0"/>
        <w:adjustRightInd w:val="0"/>
        <w:snapToGrid w:val="0"/>
        <w:spacing w:line="440" w:lineRule="exact"/>
        <w:ind w:left="0" w:leftChars="0"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（5）对非专门面向中小企业采购项目，执行以上价格扣除政策。</w:t>
      </w:r>
    </w:p>
    <w:p w14:paraId="2871D204">
      <w:pPr>
        <w:keepNext w:val="0"/>
        <w:keepLines w:val="0"/>
        <w:pageBreakBefore w:val="0"/>
        <w:widowControl/>
        <w:kinsoku/>
        <w:wordWrap/>
        <w:overflowPunct/>
        <w:topLinePunct w:val="0"/>
        <w:autoSpaceDE w:val="0"/>
        <w:autoSpaceDN w:val="0"/>
        <w:bidi w:val="0"/>
        <w:adjustRightInd w:val="0"/>
        <w:snapToGrid w:val="0"/>
        <w:spacing w:line="440" w:lineRule="exact"/>
        <w:ind w:left="0" w:leftChars="0" w:firstLine="482" w:firstLineChars="200"/>
        <w:textAlignment w:val="auto"/>
        <w:rPr>
          <w:rFonts w:hint="eastAsia" w:ascii="宋体" w:hAnsi="宋体" w:eastAsia="宋体" w:cs="宋体"/>
          <w:color w:val="auto"/>
          <w:sz w:val="24"/>
          <w:lang w:val="zh-CN"/>
        </w:rPr>
      </w:pPr>
      <w:r>
        <w:rPr>
          <w:rFonts w:hint="eastAsia" w:ascii="宋体" w:hAnsi="宋体" w:eastAsia="宋体" w:cs="宋体"/>
          <w:b/>
          <w:bCs/>
          <w:color w:val="auto"/>
          <w:sz w:val="24"/>
          <w:lang w:val="zh-CN"/>
        </w:rPr>
        <w:t>注：</w:t>
      </w:r>
      <w:r>
        <w:rPr>
          <w:rFonts w:hint="eastAsia" w:ascii="宋体" w:hAnsi="宋体" w:eastAsia="宋体" w:cs="宋体"/>
          <w:color w:val="auto"/>
          <w:sz w:val="24"/>
          <w:lang w:val="zh-CN"/>
        </w:rPr>
        <w:t>参加政府采购活动的中小企业/残疾人单位应提供《中小企业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采购文件规定的价格扣除，但不影响投标文件的有效性</w:t>
      </w:r>
      <w:r>
        <w:rPr>
          <w:rFonts w:hint="eastAsia" w:ascii="宋体" w:hAnsi="宋体" w:eastAsia="宋体" w:cs="宋体"/>
          <w:color w:val="auto"/>
          <w:sz w:val="24"/>
          <w:lang w:val="zh-CN" w:eastAsia="zh-CN"/>
        </w:rPr>
        <w:t>，</w:t>
      </w:r>
      <w:r>
        <w:rPr>
          <w:rFonts w:hint="eastAsia" w:ascii="宋体" w:hAnsi="宋体" w:eastAsia="宋体" w:cs="宋体"/>
          <w:color w:val="auto"/>
          <w:sz w:val="24"/>
          <w:lang w:val="zh-CN"/>
        </w:rPr>
        <w:t>对既属于监狱企业、福利企业，同时又满足中小微企业规定的投标单位，其价格扣除仅适用一次。</w:t>
      </w:r>
    </w:p>
    <w:p w14:paraId="122B09BE">
      <w:pPr>
        <w:keepNext w:val="0"/>
        <w:keepLines w:val="0"/>
        <w:pageBreakBefore w:val="0"/>
        <w:widowControl/>
        <w:kinsoku/>
        <w:wordWrap/>
        <w:overflowPunct/>
        <w:topLinePunct w:val="0"/>
        <w:autoSpaceDE w:val="0"/>
        <w:autoSpaceDN w:val="0"/>
        <w:bidi w:val="0"/>
        <w:adjustRightInd w:val="0"/>
        <w:snapToGrid w:val="0"/>
        <w:spacing w:line="440" w:lineRule="exact"/>
        <w:ind w:left="0" w:leftChars="0" w:firstLine="480" w:firstLineChars="20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①根据财政部、国家发展改革委《关于印发〈节能产品政府采购实施意见〉的通知》（财库〔2004〕185号）所投产品属于节能产品政府采购清单所列产品，在技术、服务同等的条件下，应当优先采用清单中的节能产品；</w:t>
      </w:r>
    </w:p>
    <w:p w14:paraId="6B976518">
      <w:pPr>
        <w:keepNext w:val="0"/>
        <w:keepLines w:val="0"/>
        <w:pageBreakBefore w:val="0"/>
        <w:widowControl/>
        <w:kinsoku/>
        <w:wordWrap/>
        <w:overflowPunct/>
        <w:topLinePunct w:val="0"/>
        <w:autoSpaceDE w:val="0"/>
        <w:autoSpaceDN w:val="0"/>
        <w:bidi w:val="0"/>
        <w:adjustRightInd w:val="0"/>
        <w:snapToGrid w:val="0"/>
        <w:spacing w:line="440" w:lineRule="exact"/>
        <w:ind w:left="0" w:leftChars="0" w:firstLine="480" w:firstLineChars="20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②所投产品为“环境标志产品政府采购清单”所列产品，在性能、技术、服务等指标同等的条件下，应当优先采用；</w:t>
      </w:r>
    </w:p>
    <w:p w14:paraId="37A67ADD">
      <w:pPr>
        <w:keepNext w:val="0"/>
        <w:keepLines w:val="0"/>
        <w:pageBreakBefore w:val="0"/>
        <w:widowControl/>
        <w:kinsoku/>
        <w:wordWrap/>
        <w:overflowPunct/>
        <w:topLinePunct w:val="0"/>
        <w:autoSpaceDE w:val="0"/>
        <w:autoSpaceDN w:val="0"/>
        <w:bidi w:val="0"/>
        <w:adjustRightInd w:val="0"/>
        <w:snapToGrid w:val="0"/>
        <w:spacing w:line="440" w:lineRule="exact"/>
        <w:ind w:left="0" w:leftChars="0" w:firstLine="480" w:firstLineChars="20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③节能产品根据《国务院办公厅关于建立政府强制采购节能产品制度的通知》国办发</w:t>
      </w:r>
      <w:r>
        <w:rPr>
          <w:rFonts w:hint="eastAsia" w:ascii="宋体" w:hAnsi="宋体" w:eastAsia="宋体" w:cs="宋体"/>
          <w:color w:val="auto"/>
          <w:sz w:val="24"/>
          <w:lang w:val="zh-CN" w:eastAsia="zh-CN"/>
        </w:rPr>
        <w:t>〔</w:t>
      </w:r>
      <w:r>
        <w:rPr>
          <w:rFonts w:hint="eastAsia" w:ascii="宋体" w:hAnsi="宋体" w:eastAsia="宋体" w:cs="宋体"/>
          <w:color w:val="auto"/>
          <w:sz w:val="24"/>
          <w:lang w:val="zh-CN"/>
        </w:rPr>
        <w:t>2007</w:t>
      </w:r>
      <w:r>
        <w:rPr>
          <w:rFonts w:hint="eastAsia" w:ascii="宋体" w:hAnsi="宋体" w:eastAsia="宋体" w:cs="宋体"/>
          <w:color w:val="auto"/>
          <w:sz w:val="24"/>
          <w:lang w:val="zh-CN" w:eastAsia="zh-CN"/>
        </w:rPr>
        <w:t>〕</w:t>
      </w:r>
      <w:r>
        <w:rPr>
          <w:rFonts w:hint="eastAsia" w:ascii="宋体" w:hAnsi="宋体" w:eastAsia="宋体" w:cs="宋体"/>
          <w:color w:val="auto"/>
          <w:sz w:val="24"/>
          <w:lang w:val="zh-CN"/>
        </w:rPr>
        <w:t>51号的规定，以中国政府采购网（http：//www.ccgp.gov.cn</w:t>
      </w:r>
      <w:r>
        <w:rPr>
          <w:rFonts w:hint="eastAsia" w:ascii="宋体" w:hAnsi="宋体" w:eastAsia="宋体" w:cs="宋体"/>
          <w:color w:val="auto"/>
          <w:sz w:val="24"/>
          <w:lang w:val="zh-CN" w:eastAsia="zh-CN"/>
        </w:rPr>
        <w:t>）</w:t>
      </w:r>
      <w:r>
        <w:rPr>
          <w:rFonts w:hint="eastAsia" w:ascii="宋体" w:hAnsi="宋体" w:eastAsia="宋体" w:cs="宋体"/>
          <w:color w:val="auto"/>
          <w:sz w:val="24"/>
          <w:lang w:val="zh-CN"/>
        </w:rPr>
        <w:t>公布的最新一期节能产品政府采购清单为准；</w:t>
      </w:r>
    </w:p>
    <w:p w14:paraId="3BB74AE1">
      <w:pPr>
        <w:keepNext w:val="0"/>
        <w:keepLines w:val="0"/>
        <w:pageBreakBefore w:val="0"/>
        <w:widowControl/>
        <w:kinsoku/>
        <w:wordWrap/>
        <w:overflowPunct/>
        <w:topLinePunct w:val="0"/>
        <w:autoSpaceDE w:val="0"/>
        <w:autoSpaceDN w:val="0"/>
        <w:bidi w:val="0"/>
        <w:adjustRightInd w:val="0"/>
        <w:snapToGrid w:val="0"/>
        <w:spacing w:line="440" w:lineRule="exact"/>
        <w:ind w:left="0" w:leftChars="0" w:firstLine="480" w:firstLineChars="20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④环境标志产品根据《环境标志产品政府采购实施的意见》（财库</w:t>
      </w:r>
      <w:r>
        <w:rPr>
          <w:rFonts w:hint="eastAsia" w:ascii="宋体" w:hAnsi="宋体" w:eastAsia="宋体" w:cs="宋体"/>
          <w:color w:val="auto"/>
          <w:sz w:val="24"/>
          <w:lang w:val="zh-CN" w:eastAsia="zh-CN"/>
        </w:rPr>
        <w:t>〔2006〕90号</w:t>
      </w:r>
      <w:r>
        <w:rPr>
          <w:rFonts w:hint="eastAsia" w:ascii="宋体" w:hAnsi="宋体" w:eastAsia="宋体" w:cs="宋体"/>
          <w:color w:val="auto"/>
          <w:sz w:val="24"/>
          <w:lang w:val="zh-CN"/>
        </w:rPr>
        <w:t>）的规定，以中国政府采购网（http：//www.ccgp.gov.cn</w:t>
      </w:r>
      <w:r>
        <w:rPr>
          <w:rFonts w:hint="eastAsia" w:ascii="宋体" w:hAnsi="宋体" w:eastAsia="宋体" w:cs="宋体"/>
          <w:color w:val="auto"/>
          <w:sz w:val="24"/>
          <w:lang w:val="zh-CN" w:eastAsia="zh-CN"/>
        </w:rPr>
        <w:t>）</w:t>
      </w:r>
      <w:r>
        <w:rPr>
          <w:rFonts w:hint="eastAsia" w:ascii="宋体" w:hAnsi="宋体" w:eastAsia="宋体" w:cs="宋体"/>
          <w:color w:val="auto"/>
          <w:sz w:val="24"/>
          <w:lang w:val="zh-CN"/>
        </w:rPr>
        <w:t>公布的最新一期环境标志产品政府采购清单为准；</w:t>
      </w:r>
    </w:p>
    <w:p w14:paraId="156C283B">
      <w:pPr>
        <w:keepNext w:val="0"/>
        <w:keepLines w:val="0"/>
        <w:pageBreakBefore w:val="0"/>
        <w:widowControl/>
        <w:kinsoku/>
        <w:wordWrap/>
        <w:overflowPunct/>
        <w:topLinePunct w:val="0"/>
        <w:autoSpaceDE w:val="0"/>
        <w:autoSpaceDN w:val="0"/>
        <w:bidi w:val="0"/>
        <w:adjustRightInd w:val="0"/>
        <w:snapToGrid w:val="0"/>
        <w:spacing w:line="440" w:lineRule="exact"/>
        <w:ind w:left="0" w:leftChars="0" w:firstLine="480" w:firstLineChars="20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⑤若节能、环保、环境标志清单内的产品</w:t>
      </w:r>
      <w:r>
        <w:rPr>
          <w:rFonts w:hint="eastAsia" w:ascii="宋体" w:hAnsi="宋体" w:eastAsia="宋体" w:cs="宋体"/>
          <w:color w:val="auto"/>
          <w:sz w:val="24"/>
          <w:lang w:val="zh-CN" w:eastAsia="zh-CN"/>
        </w:rPr>
        <w:t>仅</w:t>
      </w:r>
      <w:r>
        <w:rPr>
          <w:rFonts w:hint="eastAsia" w:ascii="宋体" w:hAnsi="宋体" w:eastAsia="宋体" w:cs="宋体"/>
          <w:color w:val="auto"/>
          <w:sz w:val="24"/>
          <w:lang w:val="zh-CN"/>
        </w:rPr>
        <w:t>构成投标产品的部件、组件或零件的，则该投标产品不享受鼓励优惠政策；</w:t>
      </w:r>
    </w:p>
    <w:p w14:paraId="408A0A01">
      <w:pPr>
        <w:keepNext w:val="0"/>
        <w:keepLines w:val="0"/>
        <w:pageBreakBefore w:val="0"/>
        <w:widowControl/>
        <w:kinsoku/>
        <w:wordWrap/>
        <w:overflowPunct/>
        <w:topLinePunct w:val="0"/>
        <w:autoSpaceDE w:val="0"/>
        <w:autoSpaceDN w:val="0"/>
        <w:bidi w:val="0"/>
        <w:adjustRightInd w:val="0"/>
        <w:snapToGrid w:val="0"/>
        <w:spacing w:line="440" w:lineRule="exact"/>
        <w:ind w:left="0" w:leftChars="0" w:firstLine="480" w:firstLineChars="20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（4）关于信用记录的查询和使用</w:t>
      </w:r>
    </w:p>
    <w:p w14:paraId="42CB4E66">
      <w:pPr>
        <w:keepNext w:val="0"/>
        <w:keepLines w:val="0"/>
        <w:pageBreakBefore w:val="0"/>
        <w:widowControl/>
        <w:kinsoku/>
        <w:wordWrap/>
        <w:overflowPunct/>
        <w:topLinePunct w:val="0"/>
        <w:autoSpaceDE w:val="0"/>
        <w:autoSpaceDN w:val="0"/>
        <w:bidi w:val="0"/>
        <w:adjustRightInd w:val="0"/>
        <w:snapToGrid w:val="0"/>
        <w:spacing w:line="440" w:lineRule="exact"/>
        <w:ind w:left="0" w:leftChars="0" w:firstLine="480" w:firstLineChars="20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1</w:t>
      </w:r>
      <w:r>
        <w:rPr>
          <w:rFonts w:hint="eastAsia" w:ascii="宋体" w:hAnsi="宋体" w:eastAsia="宋体" w:cs="宋体"/>
          <w:color w:val="auto"/>
          <w:sz w:val="24"/>
          <w:lang w:val="zh-CN" w:eastAsia="zh-CN"/>
        </w:rPr>
        <w:t>.</w:t>
      </w:r>
      <w:r>
        <w:rPr>
          <w:rFonts w:hint="eastAsia" w:ascii="宋体" w:hAnsi="宋体" w:eastAsia="宋体" w:cs="宋体"/>
          <w:color w:val="auto"/>
          <w:sz w:val="24"/>
          <w:lang w:val="zh-CN"/>
        </w:rPr>
        <w:t>采购人将在资格审查阶段通过【</w:t>
      </w:r>
      <w:r>
        <w:rPr>
          <w:rFonts w:hint="eastAsia" w:ascii="宋体" w:hAnsi="宋体" w:eastAsia="宋体" w:cs="宋体"/>
          <w:color w:val="auto"/>
          <w:sz w:val="24"/>
          <w:lang w:val="zh-CN"/>
        </w:rPr>
        <w:fldChar w:fldCharType="begin"/>
      </w:r>
      <w:r>
        <w:rPr>
          <w:rFonts w:hint="eastAsia" w:ascii="宋体" w:hAnsi="宋体" w:eastAsia="宋体" w:cs="宋体"/>
          <w:color w:val="auto"/>
          <w:sz w:val="24"/>
          <w:lang w:val="zh-CN"/>
        </w:rPr>
        <w:instrText xml:space="preserve"> HYPERLINK "http://www.creditchina.gov.cn" </w:instrText>
      </w:r>
      <w:r>
        <w:rPr>
          <w:rFonts w:hint="eastAsia" w:ascii="宋体" w:hAnsi="宋体" w:eastAsia="宋体" w:cs="宋体"/>
          <w:color w:val="auto"/>
          <w:sz w:val="24"/>
          <w:lang w:val="zh-CN"/>
        </w:rPr>
        <w:fldChar w:fldCharType="separate"/>
      </w:r>
      <w:r>
        <w:rPr>
          <w:rFonts w:hint="eastAsia" w:ascii="宋体" w:hAnsi="宋体" w:eastAsia="宋体" w:cs="宋体"/>
          <w:color w:val="auto"/>
          <w:sz w:val="24"/>
          <w:lang w:val="zh-CN"/>
        </w:rPr>
        <w:t>信用中国</w:t>
      </w:r>
      <w:r>
        <w:rPr>
          <w:rFonts w:hint="eastAsia" w:ascii="宋体" w:hAnsi="宋体" w:eastAsia="宋体" w:cs="宋体"/>
          <w:color w:val="auto"/>
          <w:sz w:val="24"/>
          <w:lang w:val="zh-CN"/>
        </w:rPr>
        <w:fldChar w:fldCharType="end"/>
      </w:r>
      <w:r>
        <w:rPr>
          <w:rFonts w:hint="eastAsia" w:ascii="宋体" w:hAnsi="宋体" w:eastAsia="宋体" w:cs="宋体"/>
          <w:color w:val="auto"/>
          <w:sz w:val="24"/>
          <w:lang w:val="zh-CN"/>
        </w:rPr>
        <w:t>（www.creditchina.gov.cn）】、【</w:t>
      </w:r>
      <w:r>
        <w:rPr>
          <w:rFonts w:hint="eastAsia" w:ascii="宋体" w:hAnsi="宋体" w:eastAsia="宋体" w:cs="宋体"/>
          <w:color w:val="auto"/>
          <w:sz w:val="24"/>
          <w:lang w:val="zh-CN"/>
        </w:rPr>
        <w:fldChar w:fldCharType="begin"/>
      </w:r>
      <w:r>
        <w:rPr>
          <w:rFonts w:hint="eastAsia" w:ascii="宋体" w:hAnsi="宋体" w:eastAsia="宋体" w:cs="宋体"/>
          <w:color w:val="auto"/>
          <w:sz w:val="24"/>
          <w:lang w:val="zh-CN"/>
        </w:rPr>
        <w:instrText xml:space="preserve"> HYPERLINK "http://www.ccgp.gov.cn/cr/list" </w:instrText>
      </w:r>
      <w:r>
        <w:rPr>
          <w:rFonts w:hint="eastAsia" w:ascii="宋体" w:hAnsi="宋体" w:eastAsia="宋体" w:cs="宋体"/>
          <w:color w:val="auto"/>
          <w:sz w:val="24"/>
          <w:lang w:val="zh-CN"/>
        </w:rPr>
        <w:fldChar w:fldCharType="separate"/>
      </w:r>
      <w:r>
        <w:rPr>
          <w:rFonts w:hint="eastAsia" w:ascii="宋体" w:hAnsi="宋体" w:eastAsia="宋体" w:cs="宋体"/>
          <w:color w:val="auto"/>
          <w:sz w:val="24"/>
          <w:lang w:val="zh-CN"/>
        </w:rPr>
        <w:t>中国政府采购网</w:t>
      </w:r>
      <w:r>
        <w:rPr>
          <w:rFonts w:hint="eastAsia" w:ascii="宋体" w:hAnsi="宋体" w:eastAsia="宋体" w:cs="宋体"/>
          <w:color w:val="auto"/>
          <w:sz w:val="24"/>
          <w:lang w:val="zh-CN"/>
        </w:rPr>
        <w:fldChar w:fldCharType="end"/>
      </w:r>
      <w:r>
        <w:rPr>
          <w:rFonts w:hint="eastAsia" w:ascii="宋体" w:hAnsi="宋体" w:eastAsia="宋体" w:cs="宋体"/>
          <w:color w:val="auto"/>
          <w:sz w:val="24"/>
          <w:lang w:val="zh-CN"/>
        </w:rPr>
        <w:t>（www.ccgp.gov.cn）】网站对投标文件正本中的信用情况进行甄别。对列入失信被执行人、重大税收违法案件当事人名单、政府采购严重违法失信行为记录名单及其他不符合《中华人民共和国政府采购法》第二十二条规定条件的投标人，根据《关于在政府采购活动中查询及使用信用记录有关问题的通知》（财库〔2016〕125号）的第二条第（三）款规定，其投标或中标资格将被取消；</w:t>
      </w:r>
    </w:p>
    <w:p w14:paraId="1A5EA3C6">
      <w:pPr>
        <w:keepNext w:val="0"/>
        <w:keepLines w:val="0"/>
        <w:pageBreakBefore w:val="0"/>
        <w:widowControl/>
        <w:kinsoku/>
        <w:wordWrap/>
        <w:overflowPunct/>
        <w:topLinePunct w:val="0"/>
        <w:autoSpaceDE w:val="0"/>
        <w:autoSpaceDN w:val="0"/>
        <w:bidi w:val="0"/>
        <w:adjustRightInd w:val="0"/>
        <w:snapToGrid w:val="0"/>
        <w:spacing w:line="440" w:lineRule="exact"/>
        <w:ind w:left="0" w:leftChars="0" w:firstLine="480" w:firstLineChars="20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2</w:t>
      </w:r>
      <w:r>
        <w:rPr>
          <w:rFonts w:hint="eastAsia" w:ascii="宋体" w:hAnsi="宋体" w:eastAsia="宋体" w:cs="宋体"/>
          <w:color w:val="auto"/>
          <w:sz w:val="24"/>
          <w:lang w:val="zh-CN" w:eastAsia="zh-CN"/>
        </w:rPr>
        <w:t>.</w:t>
      </w:r>
      <w:r>
        <w:rPr>
          <w:rFonts w:hint="eastAsia" w:ascii="宋体" w:hAnsi="宋体" w:eastAsia="宋体" w:cs="宋体"/>
          <w:color w:val="auto"/>
          <w:sz w:val="24"/>
          <w:lang w:val="zh-CN"/>
        </w:rPr>
        <w:t>投标人在参加政府采购活动前3年内因违法经营被禁止在一定期限内参加政府采购活动，期限届满的，可以参加政府采购活动的，但投标人应提供相关证明材料；</w:t>
      </w:r>
    </w:p>
    <w:p w14:paraId="1C2A3E80">
      <w:pPr>
        <w:keepNext w:val="0"/>
        <w:keepLines w:val="0"/>
        <w:pageBreakBefore w:val="0"/>
        <w:widowControl/>
        <w:kinsoku/>
        <w:wordWrap/>
        <w:overflowPunct/>
        <w:topLinePunct w:val="0"/>
        <w:autoSpaceDE w:val="0"/>
        <w:autoSpaceDN w:val="0"/>
        <w:bidi w:val="0"/>
        <w:adjustRightInd w:val="0"/>
        <w:snapToGrid w:val="0"/>
        <w:spacing w:line="440" w:lineRule="exact"/>
        <w:ind w:left="0" w:leftChars="0" w:firstLine="480" w:firstLineChars="20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3</w:t>
      </w:r>
      <w:r>
        <w:rPr>
          <w:rFonts w:hint="eastAsia" w:ascii="宋体" w:hAnsi="宋体" w:eastAsia="宋体" w:cs="宋体"/>
          <w:color w:val="auto"/>
          <w:sz w:val="24"/>
          <w:lang w:val="zh-CN" w:eastAsia="zh-CN"/>
        </w:rPr>
        <w:t>.</w:t>
      </w:r>
      <w:r>
        <w:rPr>
          <w:rFonts w:hint="eastAsia" w:ascii="宋体" w:hAnsi="宋体" w:eastAsia="宋体" w:cs="宋体"/>
          <w:color w:val="auto"/>
          <w:sz w:val="24"/>
          <w:lang w:val="zh-CN"/>
        </w:rPr>
        <w:t>信用记录查询的截止时点为“采购文件</w:t>
      </w:r>
      <w:r>
        <w:rPr>
          <w:rFonts w:hint="eastAsia" w:ascii="宋体" w:hAnsi="宋体" w:eastAsia="宋体" w:cs="宋体"/>
          <w:color w:val="auto"/>
          <w:sz w:val="24"/>
          <w:lang w:val="en-US" w:eastAsia="zh-CN"/>
        </w:rPr>
        <w:t>获取</w:t>
      </w:r>
      <w:r>
        <w:rPr>
          <w:rFonts w:hint="eastAsia" w:ascii="宋体" w:hAnsi="宋体" w:eastAsia="宋体" w:cs="宋体"/>
          <w:color w:val="auto"/>
          <w:sz w:val="24"/>
          <w:lang w:val="zh-CN"/>
        </w:rPr>
        <w:t>之日起至投标截止日前”。信用记录查询的结果，将以截图保存至电子介质的形式留存。</w:t>
      </w:r>
    </w:p>
    <w:p w14:paraId="299250DA">
      <w:pPr>
        <w:keepNext w:val="0"/>
        <w:keepLines w:val="0"/>
        <w:pageBreakBefore w:val="0"/>
        <w:widowControl/>
        <w:kinsoku/>
        <w:wordWrap/>
        <w:overflowPunct/>
        <w:topLinePunct w:val="0"/>
        <w:autoSpaceDE w:val="0"/>
        <w:autoSpaceDN w:val="0"/>
        <w:bidi w:val="0"/>
        <w:adjustRightInd w:val="0"/>
        <w:snapToGrid w:val="0"/>
        <w:spacing w:line="440" w:lineRule="exact"/>
        <w:ind w:left="0" w:leftChars="0" w:firstLine="480" w:firstLineChars="20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w:t>
      </w:r>
      <w:r>
        <w:rPr>
          <w:rFonts w:hint="eastAsia" w:ascii="宋体" w:hAnsi="宋体" w:eastAsia="宋体" w:cs="宋体"/>
          <w:color w:val="auto"/>
          <w:sz w:val="24"/>
          <w:lang w:val="zh-CN" w:eastAsia="zh-CN"/>
        </w:rPr>
        <w:t>5</w:t>
      </w:r>
      <w:r>
        <w:rPr>
          <w:rFonts w:hint="eastAsia" w:ascii="宋体" w:hAnsi="宋体" w:eastAsia="宋体" w:cs="宋体"/>
          <w:color w:val="auto"/>
          <w:sz w:val="24"/>
          <w:lang w:val="zh-CN"/>
        </w:rPr>
        <w:t>）融资政策</w:t>
      </w:r>
    </w:p>
    <w:p w14:paraId="26884AF0">
      <w:pPr>
        <w:keepNext w:val="0"/>
        <w:keepLines w:val="0"/>
        <w:pageBreakBefore w:val="0"/>
        <w:widowControl/>
        <w:kinsoku/>
        <w:wordWrap/>
        <w:overflowPunct/>
        <w:topLinePunct w:val="0"/>
        <w:autoSpaceDE w:val="0"/>
        <w:autoSpaceDN w:val="0"/>
        <w:bidi w:val="0"/>
        <w:adjustRightInd w:val="0"/>
        <w:snapToGrid w:val="0"/>
        <w:spacing w:line="440" w:lineRule="exact"/>
        <w:ind w:left="0" w:leftChars="0" w:firstLine="480" w:firstLineChars="200"/>
        <w:jc w:val="left"/>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根据《陕西省财政厅关于加快推进我省中小企业政府采购信用融资工作的通知》（陕财办采〔2020〕15号）文件精神，有融资需求的中标（成交）人可根据自身情况，在陕西省政府采购信用融资平台（含各市分平台）自主选择金融机构及其融资产品，凭政府采购中标（成交）通知书或政府采购合同向金融机构提出融资申请。陕西省政府采购信用融资平台网址：</w:t>
      </w:r>
    </w:p>
    <w:p w14:paraId="485D2625">
      <w:pPr>
        <w:keepNext w:val="0"/>
        <w:keepLines w:val="0"/>
        <w:pageBreakBefore w:val="0"/>
        <w:widowControl/>
        <w:kinsoku/>
        <w:wordWrap/>
        <w:overflowPunct/>
        <w:topLinePunct w:val="0"/>
        <w:autoSpaceDE w:val="0"/>
        <w:autoSpaceDN w:val="0"/>
        <w:bidi w:val="0"/>
        <w:adjustRightInd w:val="0"/>
        <w:snapToGrid w:val="0"/>
        <w:spacing w:line="440" w:lineRule="exact"/>
        <w:ind w:left="0" w:leftChars="0" w:firstLine="480" w:firstLineChars="200"/>
        <w:jc w:val="left"/>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http：//www.ccgp-shaanxi.gov.cn/zcdservice/zcd/shanxi/s</w:t>
      </w:r>
    </w:p>
    <w:p w14:paraId="6FE92B2C">
      <w:pPr>
        <w:pageBreakBefore w:val="0"/>
        <w:kinsoku/>
        <w:wordWrap/>
        <w:overflowPunct/>
        <w:topLinePunct w:val="0"/>
        <w:bidi w:val="0"/>
        <w:spacing w:line="440" w:lineRule="exact"/>
        <w:ind w:left="0" w:leftChars="0" w:firstLine="482" w:firstLineChars="200"/>
        <w:textAlignment w:val="auto"/>
        <w:rPr>
          <w:rFonts w:hint="eastAsia" w:ascii="宋体" w:hAnsi="宋体" w:eastAsia="宋体" w:cs="宋体"/>
          <w:b/>
          <w:color w:val="auto"/>
          <w:sz w:val="24"/>
          <w:lang w:val="zh-CN"/>
        </w:rPr>
      </w:pPr>
      <w:r>
        <w:rPr>
          <w:rFonts w:hint="eastAsia" w:ascii="宋体" w:hAnsi="宋体" w:eastAsia="宋体" w:cs="宋体"/>
          <w:b/>
          <w:color w:val="auto"/>
          <w:sz w:val="24"/>
          <w:lang w:val="en-US" w:eastAsia="zh-CN"/>
        </w:rPr>
        <w:t>3.</w:t>
      </w:r>
      <w:r>
        <w:rPr>
          <w:rFonts w:hint="eastAsia" w:ascii="宋体" w:hAnsi="宋体" w:eastAsia="宋体" w:cs="宋体"/>
          <w:b/>
          <w:color w:val="auto"/>
          <w:sz w:val="24"/>
          <w:lang w:val="zh-CN"/>
        </w:rPr>
        <w:t xml:space="preserve"> 价格优惠比例</w:t>
      </w:r>
    </w:p>
    <w:p w14:paraId="631EC78D">
      <w:pPr>
        <w:pageBreakBefore w:val="0"/>
        <w:kinsoku/>
        <w:wordWrap/>
        <w:overflowPunct/>
        <w:topLinePunct w:val="0"/>
        <w:bidi w:val="0"/>
        <w:spacing w:line="440" w:lineRule="exact"/>
        <w:ind w:left="0" w:leftChars="0" w:firstLine="482" w:firstLineChars="200"/>
        <w:textAlignment w:val="auto"/>
        <w:rPr>
          <w:rFonts w:hint="eastAsia" w:ascii="宋体" w:hAnsi="宋体" w:eastAsia="宋体" w:cs="宋体"/>
          <w:b/>
          <w:color w:val="auto"/>
          <w:sz w:val="24"/>
        </w:rPr>
      </w:pPr>
      <w:r>
        <w:rPr>
          <w:rFonts w:hint="eastAsia" w:ascii="宋体" w:hAnsi="宋体" w:eastAsia="宋体" w:cs="宋体"/>
          <w:b/>
          <w:color w:val="auto"/>
          <w:sz w:val="24"/>
        </w:rPr>
        <w:t>（1）</w:t>
      </w:r>
      <w:r>
        <w:rPr>
          <w:rFonts w:hint="eastAsia" w:ascii="宋体" w:hAnsi="宋体" w:eastAsia="宋体" w:cs="宋体"/>
          <w:b/>
          <w:color w:val="auto"/>
          <w:sz w:val="24"/>
          <w:lang w:val="zh-CN"/>
        </w:rPr>
        <w:t>投标企业优惠比例</w:t>
      </w:r>
    </w:p>
    <w:p w14:paraId="402349A0">
      <w:pPr>
        <w:pageBreakBefore w:val="0"/>
        <w:kinsoku/>
        <w:wordWrap/>
        <w:overflowPunct/>
        <w:topLinePunct w:val="0"/>
        <w:bidi w:val="0"/>
        <w:spacing w:line="440" w:lineRule="exact"/>
        <w:ind w:left="0" w:leftChars="0" w:firstLine="480" w:firstLineChars="20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符合谈判文件规定的小微企业、监狱企业或</w:t>
      </w:r>
      <w:r>
        <w:rPr>
          <w:rFonts w:hint="eastAsia" w:ascii="宋体" w:hAnsi="宋体" w:eastAsia="宋体" w:cs="宋体"/>
          <w:color w:val="auto"/>
          <w:sz w:val="24"/>
        </w:rPr>
        <w:t>残疾人福利性单位</w:t>
      </w:r>
      <w:r>
        <w:rPr>
          <w:rFonts w:hint="eastAsia" w:ascii="宋体" w:hAnsi="宋体" w:eastAsia="宋体" w:cs="宋体"/>
          <w:color w:val="auto"/>
          <w:sz w:val="24"/>
          <w:lang w:val="zh-CN"/>
        </w:rPr>
        <w:t>优惠条件的供应商，价格给予</w:t>
      </w:r>
      <w:r>
        <w:rPr>
          <w:rFonts w:hint="eastAsia" w:ascii="宋体" w:hAnsi="宋体" w:eastAsia="宋体" w:cs="宋体"/>
          <w:color w:val="auto"/>
          <w:sz w:val="24"/>
          <w:lang w:val="en-US" w:eastAsia="zh-CN"/>
        </w:rPr>
        <w:t>10</w:t>
      </w:r>
      <w:r>
        <w:rPr>
          <w:rFonts w:hint="eastAsia" w:ascii="宋体" w:hAnsi="宋体" w:eastAsia="宋体" w:cs="宋体"/>
          <w:color w:val="auto"/>
          <w:sz w:val="24"/>
          <w:lang w:val="zh-CN"/>
        </w:rPr>
        <w:t>%的扣除（不重复优惠，最高为</w:t>
      </w:r>
      <w:r>
        <w:rPr>
          <w:rFonts w:hint="eastAsia" w:ascii="宋体" w:hAnsi="宋体" w:eastAsia="宋体" w:cs="宋体"/>
          <w:color w:val="auto"/>
          <w:sz w:val="24"/>
          <w:lang w:val="en-US" w:eastAsia="zh-CN"/>
        </w:rPr>
        <w:t>10</w:t>
      </w:r>
      <w:r>
        <w:rPr>
          <w:rFonts w:hint="eastAsia" w:ascii="宋体" w:hAnsi="宋体" w:eastAsia="宋体" w:cs="宋体"/>
          <w:color w:val="auto"/>
          <w:sz w:val="24"/>
          <w:lang w:val="zh-CN"/>
        </w:rPr>
        <w:t>%），用扣除后的价格参与评审。</w:t>
      </w:r>
    </w:p>
    <w:p w14:paraId="4CCC987E">
      <w:pPr>
        <w:pageBreakBefore w:val="0"/>
        <w:kinsoku/>
        <w:wordWrap/>
        <w:overflowPunct/>
        <w:topLinePunct w:val="0"/>
        <w:bidi w:val="0"/>
        <w:spacing w:line="440" w:lineRule="exact"/>
        <w:ind w:left="0" w:leftChars="0" w:firstLine="482" w:firstLineChars="200"/>
        <w:textAlignment w:val="auto"/>
        <w:rPr>
          <w:rFonts w:hint="eastAsia" w:ascii="宋体" w:hAnsi="宋体" w:eastAsia="宋体" w:cs="宋体"/>
          <w:color w:val="auto"/>
          <w:sz w:val="24"/>
          <w:lang w:val="zh-CN"/>
        </w:rPr>
      </w:pPr>
      <w:r>
        <w:rPr>
          <w:rFonts w:hint="eastAsia" w:ascii="宋体" w:hAnsi="宋体" w:eastAsia="宋体" w:cs="宋体"/>
          <w:b/>
          <w:color w:val="auto"/>
          <w:sz w:val="24"/>
        </w:rPr>
        <w:t>（2）</w:t>
      </w:r>
      <w:r>
        <w:rPr>
          <w:rFonts w:hint="eastAsia" w:ascii="宋体" w:hAnsi="宋体" w:eastAsia="宋体" w:cs="宋体"/>
          <w:b/>
          <w:color w:val="auto"/>
          <w:sz w:val="24"/>
          <w:lang w:val="zh-CN"/>
        </w:rPr>
        <w:t>投标产品优惠比例</w:t>
      </w:r>
    </w:p>
    <w:p w14:paraId="2B74DF23">
      <w:pPr>
        <w:pageBreakBefore w:val="0"/>
        <w:kinsoku/>
        <w:wordWrap/>
        <w:overflowPunct/>
        <w:topLinePunct w:val="0"/>
        <w:bidi w:val="0"/>
        <w:spacing w:line="440" w:lineRule="exact"/>
        <w:ind w:left="0" w:leftChars="0" w:firstLine="480" w:firstLineChars="200"/>
        <w:textAlignment w:val="auto"/>
        <w:rPr>
          <w:rFonts w:hint="eastAsia" w:ascii="宋体" w:hAnsi="宋体" w:eastAsia="宋体" w:cs="宋体"/>
          <w:b/>
          <w:bCs/>
          <w:color w:val="auto"/>
          <w:sz w:val="24"/>
        </w:rPr>
      </w:pPr>
      <w:r>
        <w:rPr>
          <w:rFonts w:hint="eastAsia" w:ascii="宋体" w:hAnsi="宋体" w:eastAsia="宋体" w:cs="宋体"/>
          <w:color w:val="auto"/>
          <w:sz w:val="24"/>
          <w:lang w:val="zh-CN"/>
        </w:rPr>
        <w:t>投标产品为节能、环保、环境标志产品清单中的产品，符合谈判文件要求的，价格给予6%的扣除（不重复优惠，最高为</w:t>
      </w:r>
      <w:r>
        <w:rPr>
          <w:rFonts w:hint="eastAsia" w:ascii="宋体" w:hAnsi="宋体" w:eastAsia="宋体" w:cs="宋体"/>
          <w:color w:val="auto"/>
          <w:sz w:val="24"/>
          <w:lang w:val="en-US" w:eastAsia="zh-CN"/>
        </w:rPr>
        <w:t>10</w:t>
      </w:r>
      <w:r>
        <w:rPr>
          <w:rFonts w:hint="eastAsia" w:ascii="宋体" w:hAnsi="宋体" w:eastAsia="宋体" w:cs="宋体"/>
          <w:color w:val="auto"/>
          <w:sz w:val="24"/>
          <w:lang w:val="zh-CN"/>
        </w:rPr>
        <w:t>%），用扣除后的价格参与评审。</w:t>
      </w:r>
    </w:p>
    <w:p w14:paraId="5979124C">
      <w:pPr>
        <w:pageBreakBefore w:val="0"/>
        <w:kinsoku/>
        <w:wordWrap/>
        <w:overflowPunct/>
        <w:topLinePunct w:val="0"/>
        <w:bidi w:val="0"/>
        <w:spacing w:line="440" w:lineRule="exact"/>
        <w:ind w:left="0"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谈判小组根据原始谈判记录和谈判结果编写谈判结果报告，报采购人。</w:t>
      </w:r>
    </w:p>
    <w:p w14:paraId="76870F4F">
      <w:pPr>
        <w:pageBreakBefore w:val="0"/>
        <w:widowControl/>
        <w:numPr>
          <w:ilvl w:val="0"/>
          <w:numId w:val="0"/>
        </w:numPr>
        <w:kinsoku/>
        <w:wordWrap/>
        <w:overflowPunct/>
        <w:topLinePunct w:val="0"/>
        <w:autoSpaceDE/>
        <w:autoSpaceDN/>
        <w:bidi w:val="0"/>
        <w:spacing w:line="440" w:lineRule="exact"/>
        <w:ind w:left="0" w:leftChars="0" w:firstLine="482" w:firstLineChars="200"/>
        <w:jc w:val="center"/>
        <w:textAlignment w:val="auto"/>
        <w:outlineLvl w:val="1"/>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eastAsia="zh-CN"/>
        </w:rPr>
        <w:t>九、</w:t>
      </w:r>
      <w:r>
        <w:rPr>
          <w:rFonts w:hint="eastAsia" w:ascii="宋体" w:hAnsi="宋体" w:eastAsia="宋体" w:cs="宋体"/>
          <w:b/>
          <w:bCs/>
          <w:color w:val="auto"/>
          <w:kern w:val="0"/>
          <w:sz w:val="24"/>
          <w:szCs w:val="24"/>
        </w:rPr>
        <w:t>质疑和投诉</w:t>
      </w:r>
      <w:bookmarkEnd w:id="193"/>
      <w:bookmarkEnd w:id="194"/>
      <w:bookmarkEnd w:id="195"/>
      <w:bookmarkEnd w:id="196"/>
      <w:bookmarkEnd w:id="197"/>
      <w:bookmarkEnd w:id="198"/>
      <w:bookmarkEnd w:id="199"/>
      <w:bookmarkEnd w:id="200"/>
    </w:p>
    <w:p w14:paraId="67A1FBB3">
      <w:pPr>
        <w:pageBreakBefore w:val="0"/>
        <w:kinsoku/>
        <w:wordWrap/>
        <w:overflowPunct/>
        <w:topLinePunct w:val="0"/>
        <w:autoSpaceDE/>
        <w:autoSpaceDN/>
        <w:bidi w:val="0"/>
        <w:spacing w:line="440" w:lineRule="exact"/>
        <w:ind w:left="0" w:leftChars="0" w:firstLine="480" w:firstLineChars="200"/>
        <w:jc w:val="left"/>
        <w:textAlignment w:val="auto"/>
        <w:rPr>
          <w:rFonts w:hint="eastAsia" w:ascii="宋体" w:hAnsi="宋体" w:eastAsia="宋体" w:cs="宋体"/>
          <w:color w:val="auto"/>
          <w:sz w:val="24"/>
          <w:szCs w:val="24"/>
        </w:rPr>
      </w:pPr>
      <w:bookmarkStart w:id="201" w:name="_Toc14189284"/>
      <w:bookmarkStart w:id="202" w:name="_Toc23278"/>
      <w:bookmarkStart w:id="203" w:name="_Toc23316692"/>
      <w:bookmarkStart w:id="204" w:name="_Toc14189417"/>
      <w:bookmarkStart w:id="205" w:name="_Toc23316530"/>
      <w:bookmarkStart w:id="206" w:name="_Toc23316594"/>
      <w:bookmarkStart w:id="207" w:name="_Toc35335266"/>
      <w:bookmarkStart w:id="208" w:name="_Toc23315670"/>
      <w:bookmarkStart w:id="209" w:name="_Toc10640"/>
      <w:bookmarkStart w:id="210" w:name="_Toc18412209"/>
      <w:bookmarkStart w:id="211" w:name="_Toc29452"/>
      <w:r>
        <w:rPr>
          <w:rFonts w:hint="eastAsia" w:ascii="宋体" w:hAnsi="宋体" w:eastAsia="宋体" w:cs="宋体"/>
          <w:color w:val="auto"/>
          <w:sz w:val="24"/>
          <w:szCs w:val="24"/>
        </w:rPr>
        <w:t>质疑或投诉的接收和处理应当按照《中华人民共和国政府采购法》及其实施条例、《政府采购质疑和投诉办法》《财政部关于加强政府采购供应商投诉受理审查工作的通知》等的相关规定办理。</w:t>
      </w:r>
    </w:p>
    <w:p w14:paraId="56C1A036">
      <w:pPr>
        <w:pageBreakBefore w:val="0"/>
        <w:kinsoku/>
        <w:wordWrap/>
        <w:overflowPunct/>
        <w:topLinePunct w:val="0"/>
        <w:autoSpaceDE/>
        <w:autoSpaceDN/>
        <w:bidi w:val="0"/>
        <w:spacing w:line="440" w:lineRule="exact"/>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rPr>
        <w:t>供应商认为采购文件、采购过程和中标、成交结果使自己的权益受到损害的，可以在知道或者应知其权益受到损害之日起七个工作日内，以书面形式向采购人或采购代理机构提出质疑，逾期质疑无效。供应商应知其权益受到损害之日，是指：</w:t>
      </w:r>
    </w:p>
    <w:p w14:paraId="6DF13B80">
      <w:pPr>
        <w:pageBreakBefore w:val="0"/>
        <w:kinsoku/>
        <w:wordWrap/>
        <w:overflowPunct/>
        <w:topLinePunct w:val="0"/>
        <w:autoSpaceDE/>
        <w:autoSpaceDN/>
        <w:bidi w:val="0"/>
        <w:spacing w:line="440" w:lineRule="exact"/>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（1）对采购文件提出质疑的，为收到采购文件之日或者采购文件公告期限届满之日；</w:t>
      </w:r>
    </w:p>
    <w:p w14:paraId="7DC06C3C">
      <w:pPr>
        <w:pageBreakBefore w:val="0"/>
        <w:kinsoku/>
        <w:wordWrap/>
        <w:overflowPunct/>
        <w:topLinePunct w:val="0"/>
        <w:autoSpaceDE/>
        <w:autoSpaceDN/>
        <w:bidi w:val="0"/>
        <w:spacing w:line="440" w:lineRule="exact"/>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（2）对采购过程提出质疑的，为各采购程序环节结束之日；</w:t>
      </w:r>
    </w:p>
    <w:p w14:paraId="1018E19E">
      <w:pPr>
        <w:pageBreakBefore w:val="0"/>
        <w:kinsoku/>
        <w:wordWrap/>
        <w:overflowPunct/>
        <w:topLinePunct w:val="0"/>
        <w:autoSpaceDE/>
        <w:autoSpaceDN/>
        <w:bidi w:val="0"/>
        <w:spacing w:line="440" w:lineRule="exact"/>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（3）对中标或者成交结果提出质疑的，为中标或者成交结果公告期限届满之日。</w:t>
      </w:r>
    </w:p>
    <w:p w14:paraId="3450B523">
      <w:pPr>
        <w:pageBreakBefore w:val="0"/>
        <w:kinsoku/>
        <w:wordWrap/>
        <w:overflowPunct/>
        <w:topLinePunct w:val="0"/>
        <w:autoSpaceDE/>
        <w:autoSpaceDN/>
        <w:bidi w:val="0"/>
        <w:spacing w:line="440" w:lineRule="exact"/>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2.</w:t>
      </w:r>
      <w:r>
        <w:rPr>
          <w:rFonts w:hint="eastAsia" w:ascii="宋体" w:hAnsi="宋体" w:eastAsia="宋体" w:cs="宋体"/>
          <w:color w:val="auto"/>
          <w:sz w:val="24"/>
          <w:szCs w:val="24"/>
        </w:rPr>
        <w:t>供应商应当在法定质疑期内一次性提出针对同一采购程序环节的质疑。</w:t>
      </w:r>
    </w:p>
    <w:p w14:paraId="0EBB9F82">
      <w:pPr>
        <w:pageBreakBefore w:val="0"/>
        <w:kinsoku/>
        <w:wordWrap/>
        <w:overflowPunct/>
        <w:topLinePunct w:val="0"/>
        <w:autoSpaceDE/>
        <w:autoSpaceDN/>
        <w:bidi w:val="0"/>
        <w:spacing w:line="440" w:lineRule="exact"/>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3.</w:t>
      </w:r>
      <w:r>
        <w:rPr>
          <w:rFonts w:hint="eastAsia" w:ascii="宋体" w:hAnsi="宋体" w:eastAsia="宋体" w:cs="宋体"/>
          <w:color w:val="auto"/>
          <w:sz w:val="24"/>
          <w:szCs w:val="24"/>
        </w:rPr>
        <w:t>质疑函应当包括下列主要内容：</w:t>
      </w:r>
    </w:p>
    <w:p w14:paraId="1803776E">
      <w:pPr>
        <w:pageBreakBefore w:val="0"/>
        <w:kinsoku/>
        <w:wordWrap/>
        <w:overflowPunct/>
        <w:topLinePunct w:val="0"/>
        <w:autoSpaceDE/>
        <w:autoSpaceDN/>
        <w:bidi w:val="0"/>
        <w:spacing w:line="440" w:lineRule="exact"/>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（1）供应商的姓名或者名称、地址、邮编、联系人及联系电话；</w:t>
      </w:r>
    </w:p>
    <w:p w14:paraId="10C99AD5">
      <w:pPr>
        <w:pageBreakBefore w:val="0"/>
        <w:kinsoku/>
        <w:wordWrap/>
        <w:overflowPunct/>
        <w:topLinePunct w:val="0"/>
        <w:autoSpaceDE/>
        <w:autoSpaceDN/>
        <w:bidi w:val="0"/>
        <w:spacing w:line="440" w:lineRule="exact"/>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（2）质疑项目的名称、编号；</w:t>
      </w:r>
    </w:p>
    <w:p w14:paraId="2B591DB9">
      <w:pPr>
        <w:pageBreakBefore w:val="0"/>
        <w:kinsoku/>
        <w:wordWrap/>
        <w:overflowPunct/>
        <w:topLinePunct w:val="0"/>
        <w:autoSpaceDE/>
        <w:autoSpaceDN/>
        <w:bidi w:val="0"/>
        <w:spacing w:line="440" w:lineRule="exact"/>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（3）具体、明确的质疑事项和与质疑事项相关的请求；</w:t>
      </w:r>
    </w:p>
    <w:p w14:paraId="195093C3">
      <w:pPr>
        <w:pageBreakBefore w:val="0"/>
        <w:kinsoku/>
        <w:wordWrap/>
        <w:overflowPunct/>
        <w:topLinePunct w:val="0"/>
        <w:autoSpaceDE/>
        <w:autoSpaceDN/>
        <w:bidi w:val="0"/>
        <w:spacing w:line="440" w:lineRule="exact"/>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（4）事实依据；</w:t>
      </w:r>
    </w:p>
    <w:p w14:paraId="319C2CE5">
      <w:pPr>
        <w:pageBreakBefore w:val="0"/>
        <w:kinsoku/>
        <w:wordWrap/>
        <w:overflowPunct/>
        <w:topLinePunct w:val="0"/>
        <w:autoSpaceDE/>
        <w:autoSpaceDN/>
        <w:bidi w:val="0"/>
        <w:spacing w:line="440" w:lineRule="exact"/>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（5）必要的法律依据；</w:t>
      </w:r>
    </w:p>
    <w:p w14:paraId="0884E84A">
      <w:pPr>
        <w:pageBreakBefore w:val="0"/>
        <w:kinsoku/>
        <w:wordWrap/>
        <w:overflowPunct/>
        <w:topLinePunct w:val="0"/>
        <w:autoSpaceDE/>
        <w:autoSpaceDN/>
        <w:bidi w:val="0"/>
        <w:spacing w:line="440" w:lineRule="exact"/>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（6）提出质疑的日期。</w:t>
      </w:r>
    </w:p>
    <w:p w14:paraId="63277D1D">
      <w:pPr>
        <w:pageBreakBefore w:val="0"/>
        <w:kinsoku/>
        <w:wordWrap/>
        <w:overflowPunct/>
        <w:topLinePunct w:val="0"/>
        <w:autoSpaceDE/>
        <w:autoSpaceDN/>
        <w:bidi w:val="0"/>
        <w:spacing w:line="440" w:lineRule="exact"/>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4.</w:t>
      </w:r>
      <w:r>
        <w:rPr>
          <w:rFonts w:hint="eastAsia" w:ascii="宋体" w:hAnsi="宋体" w:eastAsia="宋体" w:cs="宋体"/>
          <w:color w:val="auto"/>
          <w:sz w:val="24"/>
          <w:szCs w:val="24"/>
        </w:rPr>
        <w:t>供应商可以委托代理人进行质疑和投诉。其授权委托书应当载明代理人的姓名或者名称、代理事项、具体权限、期限和相关事项。供应商为自然人的，应当由本人签字；供应商为法人或者其他组织的，应当由法定代表人、主要负责人，或者其授权代表签字或盖章，并加盖公章。代理人提出质疑和投诉，应当提交供应商签署的授权委托书。</w:t>
      </w:r>
    </w:p>
    <w:p w14:paraId="1115692C">
      <w:pPr>
        <w:pageBreakBefore w:val="0"/>
        <w:kinsoku/>
        <w:wordWrap/>
        <w:overflowPunct/>
        <w:topLinePunct w:val="0"/>
        <w:autoSpaceDE/>
        <w:autoSpaceDN/>
        <w:bidi w:val="0"/>
        <w:spacing w:line="440" w:lineRule="exact"/>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5.</w:t>
      </w:r>
      <w:r>
        <w:rPr>
          <w:rFonts w:hint="eastAsia" w:ascii="宋体" w:hAnsi="宋体" w:eastAsia="宋体" w:cs="宋体"/>
          <w:color w:val="auto"/>
          <w:sz w:val="24"/>
          <w:szCs w:val="24"/>
        </w:rPr>
        <w:t>质疑函内容不得含有虚假、恶意成份。依照谁主张谁举证的原则，提出质疑者必须同时提交相关确凿的证据材料和注明证据的确切来源，证据来源必须合法，采购人、采购代理机构有权将质疑函转发质疑事项各关联方，请其作出解释说明。对捏造事实、提供虚假材料或者以非法手段取得的证明材料，滥用维权扰乱采购秩序的恶意质疑者，采购人、采购代理机构应当依法驳回。</w:t>
      </w:r>
    </w:p>
    <w:p w14:paraId="2BFDDFB3">
      <w:pPr>
        <w:pageBreakBefore w:val="0"/>
        <w:kinsoku/>
        <w:wordWrap/>
        <w:overflowPunct/>
        <w:topLinePunct w:val="0"/>
        <w:autoSpaceDE/>
        <w:autoSpaceDN/>
        <w:bidi w:val="0"/>
        <w:spacing w:line="440" w:lineRule="exact"/>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6.</w:t>
      </w:r>
      <w:r>
        <w:rPr>
          <w:rFonts w:hint="eastAsia" w:ascii="宋体" w:hAnsi="宋体" w:eastAsia="宋体" w:cs="宋体"/>
          <w:color w:val="auto"/>
          <w:sz w:val="24"/>
          <w:szCs w:val="24"/>
        </w:rPr>
        <w:t xml:space="preserve">质疑函接收方式：由自然人本人或法定代表人或者其授权代表携带书面原件及身份证明原件到现场递交，否则不予受理 。 </w:t>
      </w:r>
    </w:p>
    <w:p w14:paraId="2257141C">
      <w:pPr>
        <w:pageBreakBefore w:val="0"/>
        <w:kinsoku/>
        <w:wordWrap/>
        <w:overflowPunct/>
        <w:topLinePunct w:val="0"/>
        <w:autoSpaceDE/>
        <w:autoSpaceDN/>
        <w:bidi w:val="0"/>
        <w:spacing w:line="440" w:lineRule="exact"/>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7.</w:t>
      </w:r>
      <w:r>
        <w:rPr>
          <w:rFonts w:hint="eastAsia" w:ascii="宋体" w:hAnsi="宋体" w:eastAsia="宋体" w:cs="宋体"/>
          <w:color w:val="auto"/>
          <w:sz w:val="24"/>
          <w:szCs w:val="24"/>
        </w:rPr>
        <w:t>质疑受理部门：安康尚昊招标代理有限公司</w:t>
      </w:r>
    </w:p>
    <w:p w14:paraId="07272A07">
      <w:pPr>
        <w:pageBreakBefore w:val="0"/>
        <w:kinsoku/>
        <w:wordWrap/>
        <w:overflowPunct/>
        <w:topLinePunct w:val="0"/>
        <w:autoSpaceDE/>
        <w:autoSpaceDN/>
        <w:bidi w:val="0"/>
        <w:spacing w:line="440" w:lineRule="exact"/>
        <w:ind w:left="0" w:leftChars="0"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   质疑受理电话：</w:t>
      </w:r>
      <w:r>
        <w:rPr>
          <w:rFonts w:hint="eastAsia" w:ascii="宋体" w:hAnsi="宋体" w:eastAsia="宋体" w:cs="宋体"/>
          <w:color w:val="auto"/>
          <w:sz w:val="24"/>
          <w:szCs w:val="24"/>
          <w:lang w:eastAsia="zh-CN"/>
        </w:rPr>
        <w:t>13991519725</w:t>
      </w:r>
    </w:p>
    <w:p w14:paraId="1227D347">
      <w:pPr>
        <w:pageBreakBefore w:val="0"/>
        <w:kinsoku/>
        <w:wordWrap/>
        <w:overflowPunct/>
        <w:topLinePunct w:val="0"/>
        <w:autoSpaceDE/>
        <w:autoSpaceDN/>
        <w:bidi w:val="0"/>
        <w:spacing w:line="440" w:lineRule="exact"/>
        <w:ind w:left="0" w:leftChars="0"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8.</w:t>
      </w:r>
      <w:r>
        <w:rPr>
          <w:rFonts w:hint="eastAsia" w:ascii="宋体" w:hAnsi="宋体" w:eastAsia="宋体" w:cs="宋体"/>
          <w:color w:val="auto"/>
          <w:sz w:val="24"/>
          <w:szCs w:val="24"/>
        </w:rPr>
        <w:t>提交质疑函地点：</w:t>
      </w:r>
      <w:r>
        <w:rPr>
          <w:rFonts w:hint="eastAsia" w:ascii="宋体" w:hAnsi="宋体" w:eastAsia="宋体" w:cs="宋体"/>
          <w:color w:val="auto"/>
          <w:sz w:val="24"/>
          <w:szCs w:val="24"/>
          <w:lang w:eastAsia="zh-CN"/>
        </w:rPr>
        <w:t>安康市高新区高新观澜8栋二单元801室</w:t>
      </w:r>
    </w:p>
    <w:p w14:paraId="1B7039AC">
      <w:pPr>
        <w:pageBreakBefore w:val="0"/>
        <w:kinsoku/>
        <w:wordWrap/>
        <w:overflowPunct/>
        <w:topLinePunct w:val="0"/>
        <w:autoSpaceDE/>
        <w:autoSpaceDN/>
        <w:bidi w:val="0"/>
        <w:spacing w:line="440" w:lineRule="exact"/>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9.</w:t>
      </w:r>
      <w:r>
        <w:rPr>
          <w:rFonts w:hint="eastAsia" w:ascii="宋体" w:hAnsi="宋体" w:eastAsia="宋体" w:cs="宋体"/>
          <w:color w:val="auto"/>
          <w:sz w:val="24"/>
          <w:szCs w:val="24"/>
        </w:rPr>
        <w:t>本次采购活动中，采购代理机构对质疑函回复的书面文件的送达方式为现场取件。</w:t>
      </w:r>
    </w:p>
    <w:p w14:paraId="1E47BBA2">
      <w:pPr>
        <w:pageBreakBefore w:val="0"/>
        <w:kinsoku/>
        <w:wordWrap/>
        <w:overflowPunct/>
        <w:topLinePunct w:val="0"/>
        <w:autoSpaceDE/>
        <w:autoSpaceDN/>
        <w:bidi w:val="0"/>
        <w:spacing w:line="440" w:lineRule="exact"/>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如所质疑的问题比较复杂，采购人或者采购代理机构在规定的答复时间内无法回复，应事先告知提出质疑的供应商，同时向同级政府采购监督管理部门报告。</w:t>
      </w:r>
    </w:p>
    <w:p w14:paraId="64C74C6F">
      <w:pPr>
        <w:pageBreakBefore w:val="0"/>
        <w:kinsoku/>
        <w:wordWrap/>
        <w:overflowPunct/>
        <w:topLinePunct w:val="0"/>
        <w:autoSpaceDE/>
        <w:autoSpaceDN/>
        <w:bidi w:val="0"/>
        <w:spacing w:line="440" w:lineRule="exact"/>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10.</w:t>
      </w:r>
      <w:r>
        <w:rPr>
          <w:rFonts w:hint="eastAsia" w:ascii="宋体" w:hAnsi="宋体" w:eastAsia="宋体" w:cs="宋体"/>
          <w:color w:val="auto"/>
          <w:sz w:val="24"/>
          <w:szCs w:val="24"/>
        </w:rPr>
        <w:t xml:space="preserve"> 质疑供应商对采购人、采购代理机构的答复不满意，或者采购人、采购代理机构未在规定的时间内作出答复的，可以在答复期满后15个工作日内向采购人的同级政府采购监督管理部门投诉。</w:t>
      </w:r>
    </w:p>
    <w:p w14:paraId="098F1409">
      <w:pPr>
        <w:pageBreakBefore w:val="0"/>
        <w:kinsoku/>
        <w:wordWrap/>
        <w:overflowPunct/>
        <w:topLinePunct w:val="0"/>
        <w:autoSpaceDE/>
        <w:autoSpaceDN/>
        <w:bidi w:val="0"/>
        <w:spacing w:line="44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rPr>
        <w:t xml:space="preserve"> 质疑函应当使用中文。</w:t>
      </w:r>
    </w:p>
    <w:p w14:paraId="0F2DD38E">
      <w:pPr>
        <w:pStyle w:val="3"/>
        <w:pageBreakBefore w:val="0"/>
        <w:kinsoku/>
        <w:wordWrap/>
        <w:overflowPunct/>
        <w:topLinePunct w:val="0"/>
        <w:bidi w:val="0"/>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十、</w:t>
      </w:r>
      <w:r>
        <w:rPr>
          <w:rFonts w:hint="eastAsia" w:ascii="宋体" w:hAnsi="宋体" w:eastAsia="宋体" w:cs="宋体"/>
          <w:color w:val="auto"/>
          <w:sz w:val="24"/>
          <w:szCs w:val="24"/>
        </w:rPr>
        <w:t>其他</w:t>
      </w:r>
      <w:bookmarkEnd w:id="201"/>
      <w:bookmarkEnd w:id="202"/>
      <w:bookmarkEnd w:id="203"/>
      <w:bookmarkEnd w:id="204"/>
      <w:bookmarkEnd w:id="205"/>
      <w:bookmarkEnd w:id="206"/>
      <w:bookmarkEnd w:id="207"/>
      <w:bookmarkEnd w:id="208"/>
      <w:bookmarkEnd w:id="209"/>
      <w:bookmarkEnd w:id="210"/>
      <w:bookmarkEnd w:id="211"/>
    </w:p>
    <w:p w14:paraId="6EE81A91">
      <w:pPr>
        <w:pageBreakBefore w:val="0"/>
        <w:kinsoku/>
        <w:wordWrap/>
        <w:overflowPunct/>
        <w:topLinePunct w:val="0"/>
        <w:bidi w:val="0"/>
        <w:spacing w:line="440" w:lineRule="exact"/>
        <w:ind w:left="0" w:leftChars="0" w:firstLine="480" w:firstLineChars="200"/>
        <w:textAlignment w:val="auto"/>
        <w:rPr>
          <w:rFonts w:hint="eastAsia" w:ascii="宋体" w:hAnsi="宋体" w:eastAsia="宋体" w:cs="宋体"/>
          <w:color w:val="auto"/>
          <w:sz w:val="24"/>
          <w:szCs w:val="24"/>
        </w:rPr>
      </w:pPr>
      <w:bookmarkStart w:id="212" w:name="_Toc19064"/>
      <w:bookmarkStart w:id="213" w:name="_Toc14113"/>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第一次公告后，谈判过程中出现下列情况之一的，按谈判失败处理：</w:t>
      </w:r>
    </w:p>
    <w:p w14:paraId="5BD38F87">
      <w:pPr>
        <w:pageBreakBefore w:val="0"/>
        <w:kinsoku/>
        <w:wordWrap/>
        <w:overflowPunct/>
        <w:topLinePunct w:val="0"/>
        <w:bidi w:val="0"/>
        <w:spacing w:line="44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因情况变化，不再符合规定的竞争谈判判采购方式适用情形的；</w:t>
      </w:r>
    </w:p>
    <w:p w14:paraId="7091E991">
      <w:pPr>
        <w:pageBreakBefore w:val="0"/>
        <w:kinsoku/>
        <w:wordWrap/>
        <w:overflowPunct/>
        <w:topLinePunct w:val="0"/>
        <w:bidi w:val="0"/>
        <w:spacing w:line="44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出现影响采购公正的违法、违规行为的；</w:t>
      </w:r>
    </w:p>
    <w:p w14:paraId="609EDF7E">
      <w:pPr>
        <w:pageBreakBefore w:val="0"/>
        <w:kinsoku/>
        <w:wordWrap/>
        <w:overflowPunct/>
        <w:topLinePunct w:val="0"/>
        <w:bidi w:val="0"/>
        <w:spacing w:line="44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政府购买服务项目（含政府和社会资本合作项目）、市场竞争不充分的科研项目以及需要扶持的科技成果转化项目符合要求的供应商或者报价未超过采购预算的供应商不足2家的；其他项目符合要求的供应商或者报价未超过采购预算的供应商不足3家的；</w:t>
      </w:r>
    </w:p>
    <w:p w14:paraId="4E589F7A">
      <w:pPr>
        <w:pageBreakBefore w:val="0"/>
        <w:kinsoku/>
        <w:wordWrap/>
        <w:overflowPunct/>
        <w:topLinePunct w:val="0"/>
        <w:bidi w:val="0"/>
        <w:spacing w:line="44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因重大变故，采购任务取消的。</w:t>
      </w:r>
    </w:p>
    <w:p w14:paraId="34D0697B">
      <w:pPr>
        <w:pageBreakBefore w:val="0"/>
        <w:kinsoku/>
        <w:wordWrap/>
        <w:overflowPunct/>
        <w:topLinePunct w:val="0"/>
        <w:bidi w:val="0"/>
        <w:spacing w:line="44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谈判失败后，除采购任务取消外，将重新组织采购。</w:t>
      </w:r>
    </w:p>
    <w:p w14:paraId="244F63BB">
      <w:pPr>
        <w:pStyle w:val="33"/>
        <w:pageBreakBefore w:val="0"/>
        <w:kinsoku/>
        <w:wordWrap/>
        <w:overflowPunct/>
        <w:topLinePunct w:val="0"/>
        <w:bidi w:val="0"/>
        <w:spacing w:after="0"/>
        <w:ind w:left="0" w:leftChars="0" w:firstLine="420" w:firstLineChars="200"/>
        <w:textAlignment w:val="auto"/>
        <w:rPr>
          <w:rFonts w:hint="eastAsia" w:ascii="宋体" w:hAnsi="宋体" w:eastAsia="宋体" w:cs="宋体"/>
          <w:color w:val="auto"/>
          <w:lang w:val="en-US" w:eastAsia="zh-CN"/>
        </w:rPr>
      </w:pPr>
    </w:p>
    <w:p w14:paraId="2B3AA8CD">
      <w:pPr>
        <w:pStyle w:val="2"/>
        <w:pageBreakBefore w:val="0"/>
        <w:numPr>
          <w:ilvl w:val="0"/>
          <w:numId w:val="0"/>
        </w:numPr>
        <w:kinsoku/>
        <w:wordWrap/>
        <w:overflowPunct/>
        <w:topLinePunct w:val="0"/>
        <w:bidi w:val="0"/>
        <w:ind w:left="0" w:leftChars="0" w:firstLine="723" w:firstLineChars="200"/>
        <w:jc w:val="center"/>
        <w:textAlignment w:val="auto"/>
        <w:rPr>
          <w:rFonts w:hint="eastAsia" w:ascii="宋体" w:hAnsi="宋体" w:eastAsia="宋体" w:cs="宋体"/>
          <w:color w:val="auto"/>
          <w:lang w:val="en-US" w:eastAsia="zh-CN"/>
        </w:rPr>
        <w:sectPr>
          <w:pgSz w:w="11906" w:h="16840"/>
          <w:pgMar w:top="1191" w:right="1548" w:bottom="1191" w:left="1548" w:header="907" w:footer="624" w:gutter="0"/>
          <w:pgNumType w:fmt="decimal"/>
          <w:cols w:space="720" w:num="1"/>
        </w:sectPr>
      </w:pPr>
    </w:p>
    <w:p w14:paraId="6CE8980B">
      <w:pPr>
        <w:pStyle w:val="2"/>
        <w:numPr>
          <w:ilvl w:val="0"/>
          <w:numId w:val="0"/>
        </w:numPr>
        <w:jc w:val="center"/>
        <w:rPr>
          <w:rFonts w:hint="eastAsia" w:ascii="宋体" w:hAnsi="宋体" w:eastAsia="宋体" w:cs="宋体"/>
          <w:color w:val="auto"/>
          <w:lang w:eastAsia="zh-CN"/>
        </w:rPr>
      </w:pPr>
      <w:bookmarkStart w:id="214" w:name="_Toc28981"/>
      <w:r>
        <w:rPr>
          <w:rFonts w:hint="eastAsia" w:ascii="宋体" w:hAnsi="宋体" w:eastAsia="宋体" w:cs="宋体"/>
          <w:color w:val="auto"/>
          <w:lang w:val="en-US" w:eastAsia="zh-CN"/>
        </w:rPr>
        <w:t xml:space="preserve">第三章  </w:t>
      </w:r>
      <w:r>
        <w:rPr>
          <w:rFonts w:hint="eastAsia" w:ascii="宋体" w:hAnsi="宋体" w:eastAsia="宋体" w:cs="宋体"/>
          <w:color w:val="auto"/>
        </w:rPr>
        <w:t>谈判内容及技术要求</w:t>
      </w:r>
      <w:bookmarkEnd w:id="212"/>
      <w:bookmarkEnd w:id="213"/>
      <w:bookmarkEnd w:id="214"/>
    </w:p>
    <w:p w14:paraId="202949EC">
      <w:pPr>
        <w:widowControl w:val="0"/>
        <w:adjustRightInd w:val="0"/>
        <w:snapToGrid w:val="0"/>
        <w:spacing w:line="440" w:lineRule="exact"/>
        <w:ind w:firstLine="482" w:firstLineChars="200"/>
        <w:rPr>
          <w:rFonts w:hint="eastAsia" w:ascii="宋体" w:hAnsi="宋体" w:eastAsia="宋体" w:cs="宋体"/>
          <w:color w:val="auto"/>
          <w:sz w:val="24"/>
          <w:szCs w:val="21"/>
        </w:rPr>
      </w:pPr>
      <w:r>
        <w:rPr>
          <w:rFonts w:hint="eastAsia" w:ascii="宋体" w:hAnsi="宋体" w:eastAsia="宋体" w:cs="宋体"/>
          <w:b/>
          <w:bCs/>
          <w:color w:val="auto"/>
          <w:sz w:val="24"/>
          <w:szCs w:val="21"/>
        </w:rPr>
        <w:t>一、工程内容</w:t>
      </w:r>
    </w:p>
    <w:p w14:paraId="37E6F008">
      <w:pPr>
        <w:widowControl w:val="0"/>
        <w:adjustRightInd w:val="0"/>
        <w:snapToGrid w:val="0"/>
        <w:spacing w:line="440" w:lineRule="exact"/>
        <w:ind w:firstLine="480" w:firstLineChars="200"/>
        <w:rPr>
          <w:rFonts w:hint="eastAsia" w:ascii="宋体" w:hAnsi="宋体" w:eastAsia="宋体" w:cs="宋体"/>
          <w:color w:val="auto"/>
          <w:sz w:val="24"/>
          <w:szCs w:val="21"/>
          <w:lang w:val="en-US" w:eastAsia="zh-CN"/>
        </w:rPr>
      </w:pPr>
      <w:r>
        <w:rPr>
          <w:rFonts w:hint="eastAsia" w:ascii="宋体" w:hAnsi="宋体" w:eastAsia="宋体" w:cs="宋体"/>
          <w:color w:val="auto"/>
          <w:sz w:val="24"/>
          <w:szCs w:val="21"/>
          <w:lang w:eastAsia="zh-CN"/>
        </w:rPr>
        <w:t>安康市第二中学教学实验楼安装隐形防盗网项目（二次），</w:t>
      </w:r>
      <w:r>
        <w:rPr>
          <w:rFonts w:hint="eastAsia" w:ascii="宋体" w:hAnsi="宋体" w:eastAsia="宋体" w:cs="宋体"/>
          <w:color w:val="auto"/>
          <w:sz w:val="24"/>
          <w:szCs w:val="21"/>
          <w:lang w:val="en-US" w:eastAsia="zh-CN"/>
        </w:rPr>
        <w:t>为学校教学楼及实验楼</w:t>
      </w:r>
      <w:r>
        <w:rPr>
          <w:rFonts w:hint="eastAsia" w:ascii="宋体" w:hAnsi="宋体" w:eastAsia="宋体" w:cs="宋体"/>
          <w:color w:val="auto"/>
          <w:sz w:val="24"/>
          <w:szCs w:val="21"/>
          <w:lang w:eastAsia="zh-CN"/>
        </w:rPr>
        <w:t>走廊加装隐形防护网约</w:t>
      </w:r>
      <w:r>
        <w:rPr>
          <w:rFonts w:hint="eastAsia" w:ascii="宋体" w:hAnsi="宋体" w:eastAsia="宋体" w:cs="宋体"/>
          <w:color w:val="auto"/>
          <w:sz w:val="24"/>
          <w:szCs w:val="21"/>
          <w:lang w:val="en-US" w:eastAsia="zh-CN"/>
        </w:rPr>
        <w:t>1900平方米</w:t>
      </w:r>
      <w:r>
        <w:rPr>
          <w:rFonts w:hint="eastAsia" w:ascii="宋体" w:hAnsi="宋体" w:eastAsia="宋体" w:cs="宋体"/>
          <w:color w:val="auto"/>
          <w:sz w:val="24"/>
          <w:szCs w:val="21"/>
          <w:lang w:eastAsia="zh-CN"/>
        </w:rPr>
        <w:t>（详细工程量现场勘测）。</w:t>
      </w:r>
    </w:p>
    <w:p w14:paraId="260E7A34">
      <w:pPr>
        <w:widowControl w:val="0"/>
        <w:adjustRightInd w:val="0"/>
        <w:snapToGrid w:val="0"/>
        <w:spacing w:line="440" w:lineRule="exact"/>
        <w:ind w:firstLine="482" w:firstLineChars="200"/>
        <w:rPr>
          <w:rFonts w:hint="eastAsia" w:ascii="宋体" w:hAnsi="宋体" w:eastAsia="宋体" w:cs="宋体"/>
          <w:b/>
          <w:bCs/>
          <w:color w:val="auto"/>
          <w:sz w:val="24"/>
          <w:szCs w:val="21"/>
        </w:rPr>
      </w:pPr>
      <w:r>
        <w:rPr>
          <w:rFonts w:hint="eastAsia" w:ascii="宋体" w:hAnsi="宋体" w:eastAsia="宋体" w:cs="宋体"/>
          <w:b/>
          <w:bCs/>
          <w:color w:val="auto"/>
          <w:sz w:val="24"/>
          <w:szCs w:val="21"/>
        </w:rPr>
        <w:t>二、工程范围：</w:t>
      </w:r>
    </w:p>
    <w:p w14:paraId="6F384507">
      <w:pPr>
        <w:widowControl w:val="0"/>
        <w:adjustRightInd w:val="0"/>
        <w:snapToGrid w:val="0"/>
        <w:spacing w:line="440" w:lineRule="exact"/>
        <w:ind w:firstLine="480" w:firstLineChars="200"/>
        <w:rPr>
          <w:rFonts w:hint="eastAsia" w:ascii="宋体" w:hAnsi="宋体" w:eastAsia="宋体" w:cs="宋体"/>
          <w:color w:val="auto"/>
          <w:sz w:val="24"/>
          <w:szCs w:val="21"/>
          <w:lang w:val="en-US" w:eastAsia="zh-CN"/>
        </w:rPr>
      </w:pPr>
      <w:r>
        <w:rPr>
          <w:rFonts w:hint="eastAsia" w:ascii="宋体" w:hAnsi="宋体" w:eastAsia="宋体" w:cs="宋体"/>
          <w:color w:val="auto"/>
          <w:sz w:val="24"/>
          <w:szCs w:val="21"/>
          <w:lang w:val="en-US" w:eastAsia="zh-CN"/>
        </w:rPr>
        <w:t>主要建设内容为安康市第二中学教学实验楼安装隐形防盗网项目（二次），对高中教学楼2-7楼南侧走廊护栏，初中教学楼2-6层北侧走廊护栏，实验楼2-6层东侧走廊护栏加装隐形防盗网。</w:t>
      </w:r>
    </w:p>
    <w:p w14:paraId="7E25FCCC">
      <w:pPr>
        <w:widowControl w:val="0"/>
        <w:adjustRightInd w:val="0"/>
        <w:snapToGrid w:val="0"/>
        <w:spacing w:line="440" w:lineRule="exact"/>
        <w:ind w:firstLine="482" w:firstLineChars="200"/>
        <w:rPr>
          <w:rFonts w:hint="eastAsia" w:ascii="宋体" w:hAnsi="宋体" w:eastAsia="宋体" w:cs="宋体"/>
          <w:b/>
          <w:bCs/>
          <w:color w:val="auto"/>
          <w:sz w:val="24"/>
          <w:szCs w:val="21"/>
        </w:rPr>
      </w:pPr>
      <w:r>
        <w:rPr>
          <w:rFonts w:hint="eastAsia" w:ascii="宋体" w:hAnsi="宋体" w:eastAsia="宋体" w:cs="宋体"/>
          <w:b/>
          <w:bCs/>
          <w:color w:val="auto"/>
          <w:sz w:val="24"/>
          <w:szCs w:val="21"/>
        </w:rPr>
        <w:t>三、工程材料：</w:t>
      </w:r>
    </w:p>
    <w:p w14:paraId="003FBC84">
      <w:pPr>
        <w:widowControl w:val="0"/>
        <w:adjustRightInd w:val="0"/>
        <w:snapToGrid w:val="0"/>
        <w:spacing w:line="440" w:lineRule="exact"/>
        <w:ind w:firstLine="480" w:firstLineChars="200"/>
        <w:rPr>
          <w:rFonts w:hint="eastAsia" w:ascii="宋体" w:hAnsi="宋体" w:eastAsia="宋体" w:cs="宋体"/>
          <w:color w:val="auto"/>
          <w:sz w:val="24"/>
          <w:szCs w:val="21"/>
        </w:rPr>
      </w:pPr>
      <w:r>
        <w:rPr>
          <w:rFonts w:hint="eastAsia" w:ascii="宋体" w:hAnsi="宋体" w:eastAsia="宋体" w:cs="宋体"/>
          <w:color w:val="auto"/>
          <w:sz w:val="24"/>
          <w:szCs w:val="21"/>
        </w:rPr>
        <w:t>本工程材料均选用合格产品，同时在响应文件中必须明确所有材料的品牌型号、产地、价格。本工程材料品牌或价格参考市场价，投标人自主报价。</w:t>
      </w:r>
    </w:p>
    <w:p w14:paraId="66369FFD">
      <w:pPr>
        <w:widowControl w:val="0"/>
        <w:adjustRightInd w:val="0"/>
        <w:snapToGrid w:val="0"/>
        <w:spacing w:line="440" w:lineRule="exact"/>
        <w:ind w:firstLine="480" w:firstLineChars="200"/>
        <w:rPr>
          <w:rFonts w:hint="eastAsia" w:ascii="宋体" w:hAnsi="宋体" w:eastAsia="宋体" w:cs="宋体"/>
          <w:color w:val="auto"/>
          <w:sz w:val="24"/>
          <w:szCs w:val="21"/>
        </w:rPr>
      </w:pPr>
      <w:r>
        <w:rPr>
          <w:rFonts w:hint="eastAsia" w:ascii="宋体" w:hAnsi="宋体" w:eastAsia="宋体" w:cs="宋体"/>
          <w:color w:val="auto"/>
          <w:sz w:val="24"/>
          <w:szCs w:val="21"/>
        </w:rPr>
        <w:t>工程材料在工程实施过程中，由招标人认质。凡在工程实施过程因设计变更引起的施工费用，由发包方和承包方共同签字确认变更后协商解决。</w:t>
      </w:r>
    </w:p>
    <w:p w14:paraId="531536E6">
      <w:pPr>
        <w:widowControl w:val="0"/>
        <w:adjustRightInd w:val="0"/>
        <w:snapToGrid w:val="0"/>
        <w:spacing w:line="440" w:lineRule="exact"/>
        <w:ind w:firstLine="482" w:firstLineChars="200"/>
        <w:rPr>
          <w:rFonts w:hint="eastAsia" w:ascii="宋体" w:hAnsi="宋体" w:eastAsia="宋体" w:cs="宋体"/>
          <w:b/>
          <w:bCs/>
          <w:color w:val="auto"/>
          <w:sz w:val="24"/>
          <w:szCs w:val="21"/>
        </w:rPr>
      </w:pPr>
      <w:r>
        <w:rPr>
          <w:rFonts w:hint="eastAsia" w:ascii="宋体" w:hAnsi="宋体" w:eastAsia="宋体" w:cs="宋体"/>
          <w:b/>
          <w:bCs/>
          <w:color w:val="auto"/>
          <w:sz w:val="24"/>
          <w:szCs w:val="21"/>
        </w:rPr>
        <w:t>四、材料供应与验收</w:t>
      </w:r>
    </w:p>
    <w:p w14:paraId="345E2A59">
      <w:pPr>
        <w:widowControl w:val="0"/>
        <w:adjustRightInd w:val="0"/>
        <w:snapToGrid w:val="0"/>
        <w:spacing w:line="440" w:lineRule="exact"/>
        <w:ind w:firstLine="480" w:firstLineChars="200"/>
        <w:rPr>
          <w:rFonts w:hint="eastAsia" w:ascii="宋体" w:hAnsi="宋体" w:eastAsia="宋体" w:cs="宋体"/>
          <w:color w:val="auto"/>
          <w:sz w:val="24"/>
          <w:szCs w:val="21"/>
        </w:rPr>
      </w:pPr>
      <w:r>
        <w:rPr>
          <w:rFonts w:hint="eastAsia" w:ascii="宋体" w:hAnsi="宋体" w:eastAsia="宋体" w:cs="宋体"/>
          <w:color w:val="auto"/>
          <w:sz w:val="24"/>
          <w:szCs w:val="21"/>
        </w:rPr>
        <w:t>1</w:t>
      </w:r>
      <w:r>
        <w:rPr>
          <w:rFonts w:hint="eastAsia" w:ascii="宋体" w:hAnsi="宋体" w:eastAsia="宋体" w:cs="宋体"/>
          <w:color w:val="auto"/>
          <w:sz w:val="24"/>
          <w:szCs w:val="21"/>
          <w:lang w:val="en-US" w:eastAsia="zh-CN"/>
        </w:rPr>
        <w:t>.</w:t>
      </w:r>
      <w:r>
        <w:rPr>
          <w:rFonts w:hint="eastAsia" w:ascii="宋体" w:hAnsi="宋体" w:eastAsia="宋体" w:cs="宋体"/>
          <w:color w:val="auto"/>
          <w:sz w:val="24"/>
          <w:szCs w:val="21"/>
        </w:rPr>
        <w:t>承包方供应的材料应按合同规定按时、按质、按量供应，必须附有产品合格证或质量检验证书才能用于工程。发包方采用抽检办法责成承包方分批次进行检测，费用由承包方承担。</w:t>
      </w:r>
    </w:p>
    <w:p w14:paraId="6F232539">
      <w:pPr>
        <w:widowControl w:val="0"/>
        <w:adjustRightInd w:val="0"/>
        <w:snapToGrid w:val="0"/>
        <w:spacing w:line="440" w:lineRule="exact"/>
        <w:ind w:firstLine="480" w:firstLineChars="200"/>
        <w:rPr>
          <w:rFonts w:hint="eastAsia" w:ascii="宋体" w:hAnsi="宋体" w:eastAsia="宋体" w:cs="宋体"/>
          <w:color w:val="auto"/>
          <w:sz w:val="24"/>
          <w:szCs w:val="21"/>
        </w:rPr>
      </w:pPr>
      <w:r>
        <w:rPr>
          <w:rFonts w:hint="eastAsia" w:ascii="宋体" w:hAnsi="宋体" w:eastAsia="宋体" w:cs="宋体"/>
          <w:color w:val="auto"/>
          <w:sz w:val="24"/>
          <w:szCs w:val="21"/>
        </w:rPr>
        <w:t>2</w:t>
      </w:r>
      <w:r>
        <w:rPr>
          <w:rFonts w:hint="eastAsia" w:ascii="宋体" w:hAnsi="宋体" w:eastAsia="宋体" w:cs="宋体"/>
          <w:color w:val="auto"/>
          <w:sz w:val="24"/>
          <w:szCs w:val="21"/>
          <w:lang w:val="en-US" w:eastAsia="zh-CN"/>
        </w:rPr>
        <w:t>.</w:t>
      </w:r>
      <w:r>
        <w:rPr>
          <w:rFonts w:hint="eastAsia" w:ascii="宋体" w:hAnsi="宋体" w:eastAsia="宋体" w:cs="宋体"/>
          <w:color w:val="auto"/>
          <w:sz w:val="24"/>
          <w:szCs w:val="21"/>
        </w:rPr>
        <w:t>因材料质量不合格所造成的损失（包括仓库保管费）由材料采购方负责。 </w:t>
      </w:r>
    </w:p>
    <w:p w14:paraId="2E2E59CE">
      <w:pPr>
        <w:widowControl w:val="0"/>
        <w:adjustRightInd w:val="0"/>
        <w:snapToGrid w:val="0"/>
        <w:spacing w:line="440" w:lineRule="exact"/>
        <w:ind w:firstLine="480" w:firstLineChars="200"/>
        <w:rPr>
          <w:rFonts w:hint="eastAsia" w:ascii="宋体" w:hAnsi="宋体" w:eastAsia="宋体" w:cs="宋体"/>
          <w:color w:val="auto"/>
          <w:sz w:val="24"/>
          <w:szCs w:val="21"/>
        </w:rPr>
      </w:pPr>
      <w:r>
        <w:rPr>
          <w:rFonts w:hint="eastAsia" w:ascii="宋体" w:hAnsi="宋体" w:eastAsia="宋体" w:cs="宋体"/>
          <w:color w:val="auto"/>
          <w:sz w:val="24"/>
          <w:szCs w:val="21"/>
        </w:rPr>
        <w:t>3</w:t>
      </w:r>
      <w:r>
        <w:rPr>
          <w:rFonts w:hint="eastAsia" w:ascii="宋体" w:hAnsi="宋体" w:eastAsia="宋体" w:cs="宋体"/>
          <w:color w:val="auto"/>
          <w:sz w:val="24"/>
          <w:szCs w:val="21"/>
          <w:lang w:val="en-US" w:eastAsia="zh-CN"/>
        </w:rPr>
        <w:t>.</w:t>
      </w:r>
      <w:r>
        <w:rPr>
          <w:rFonts w:hint="eastAsia" w:ascii="宋体" w:hAnsi="宋体" w:eastAsia="宋体" w:cs="宋体"/>
          <w:color w:val="auto"/>
          <w:sz w:val="24"/>
          <w:szCs w:val="21"/>
        </w:rPr>
        <w:t>因材料供应不及时造成停工待料时，其停、窝工损失由供货责任方承担。</w:t>
      </w:r>
    </w:p>
    <w:p w14:paraId="28794AA8">
      <w:pPr>
        <w:widowControl w:val="0"/>
        <w:adjustRightInd w:val="0"/>
        <w:snapToGrid w:val="0"/>
        <w:spacing w:line="440" w:lineRule="exact"/>
        <w:ind w:firstLine="482" w:firstLineChars="200"/>
        <w:rPr>
          <w:rFonts w:hint="eastAsia" w:ascii="宋体" w:hAnsi="宋体" w:eastAsia="宋体" w:cs="宋体"/>
          <w:b/>
          <w:bCs/>
          <w:color w:val="auto"/>
          <w:sz w:val="24"/>
          <w:szCs w:val="21"/>
        </w:rPr>
      </w:pPr>
      <w:r>
        <w:rPr>
          <w:rFonts w:hint="eastAsia" w:ascii="宋体" w:hAnsi="宋体" w:eastAsia="宋体" w:cs="宋体"/>
          <w:b/>
          <w:bCs/>
          <w:color w:val="auto"/>
          <w:sz w:val="24"/>
          <w:szCs w:val="21"/>
        </w:rPr>
        <w:t>五、工程质量</w:t>
      </w:r>
      <w:r>
        <w:rPr>
          <w:rFonts w:hint="eastAsia" w:ascii="宋体" w:hAnsi="宋体" w:eastAsia="宋体" w:cs="宋体"/>
          <w:b/>
          <w:bCs/>
          <w:color w:val="auto"/>
          <w:sz w:val="24"/>
          <w:szCs w:val="21"/>
          <w:lang w:val="en-US" w:eastAsia="zh-CN"/>
        </w:rPr>
        <w:t>及</w:t>
      </w:r>
      <w:r>
        <w:rPr>
          <w:rFonts w:hint="eastAsia" w:ascii="宋体" w:hAnsi="宋体" w:eastAsia="宋体" w:cs="宋体"/>
          <w:b/>
          <w:bCs/>
          <w:color w:val="auto"/>
          <w:sz w:val="24"/>
          <w:szCs w:val="21"/>
        </w:rPr>
        <w:t>技术要求</w:t>
      </w:r>
    </w:p>
    <w:p w14:paraId="7E1203F5">
      <w:pPr>
        <w:widowControl w:val="0"/>
        <w:adjustRightInd w:val="0"/>
        <w:snapToGrid w:val="0"/>
        <w:spacing w:line="440" w:lineRule="exact"/>
        <w:ind w:firstLine="480" w:firstLineChars="200"/>
        <w:rPr>
          <w:rFonts w:hint="eastAsia" w:ascii="宋体" w:hAnsi="宋体" w:eastAsia="宋体" w:cs="宋体"/>
          <w:color w:val="auto"/>
          <w:sz w:val="24"/>
          <w:szCs w:val="21"/>
        </w:rPr>
      </w:pPr>
      <w:r>
        <w:rPr>
          <w:rFonts w:hint="eastAsia" w:ascii="宋体" w:hAnsi="宋体" w:eastAsia="宋体" w:cs="宋体"/>
          <w:color w:val="auto"/>
          <w:sz w:val="24"/>
          <w:szCs w:val="21"/>
        </w:rPr>
        <w:t>1</w:t>
      </w:r>
      <w:r>
        <w:rPr>
          <w:rFonts w:hint="eastAsia" w:ascii="宋体" w:hAnsi="宋体" w:eastAsia="宋体" w:cs="宋体"/>
          <w:color w:val="auto"/>
          <w:sz w:val="24"/>
          <w:szCs w:val="21"/>
          <w:lang w:val="en-US" w:eastAsia="zh-CN"/>
        </w:rPr>
        <w:t>.</w:t>
      </w:r>
      <w:r>
        <w:rPr>
          <w:rFonts w:hint="eastAsia" w:ascii="宋体" w:hAnsi="宋体" w:eastAsia="宋体" w:cs="宋体"/>
          <w:color w:val="auto"/>
          <w:sz w:val="24"/>
          <w:szCs w:val="21"/>
        </w:rPr>
        <w:t>本工程质量等级要求合格。</w:t>
      </w:r>
    </w:p>
    <w:p w14:paraId="24B56AAD">
      <w:pPr>
        <w:widowControl w:val="0"/>
        <w:adjustRightInd w:val="0"/>
        <w:snapToGrid w:val="0"/>
        <w:spacing w:line="440" w:lineRule="exact"/>
        <w:ind w:firstLine="480" w:firstLineChars="200"/>
        <w:rPr>
          <w:rFonts w:hint="eastAsia" w:ascii="宋体" w:hAnsi="宋体" w:eastAsia="宋体" w:cs="宋体"/>
          <w:color w:val="auto"/>
          <w:sz w:val="24"/>
          <w:szCs w:val="21"/>
        </w:rPr>
      </w:pPr>
      <w:r>
        <w:rPr>
          <w:rFonts w:hint="eastAsia" w:ascii="宋体" w:hAnsi="宋体" w:eastAsia="宋体" w:cs="宋体"/>
          <w:color w:val="auto"/>
          <w:sz w:val="24"/>
          <w:szCs w:val="21"/>
        </w:rPr>
        <w:t>2</w:t>
      </w:r>
      <w:r>
        <w:rPr>
          <w:rFonts w:hint="eastAsia" w:ascii="宋体" w:hAnsi="宋体" w:eastAsia="宋体" w:cs="宋体"/>
          <w:color w:val="auto"/>
          <w:sz w:val="24"/>
          <w:szCs w:val="21"/>
          <w:lang w:val="en-US" w:eastAsia="zh-CN"/>
        </w:rPr>
        <w:t>.</w:t>
      </w:r>
      <w:r>
        <w:rPr>
          <w:rFonts w:hint="eastAsia" w:ascii="宋体" w:hAnsi="宋体" w:eastAsia="宋体" w:cs="宋体"/>
          <w:color w:val="auto"/>
          <w:sz w:val="24"/>
          <w:szCs w:val="21"/>
        </w:rPr>
        <w:t>承包方必须按照招标要求及国家现行有关施工验收规范组织施工</w:t>
      </w:r>
      <w:r>
        <w:rPr>
          <w:rFonts w:hint="eastAsia" w:ascii="宋体" w:hAnsi="宋体" w:eastAsia="宋体" w:cs="宋体"/>
          <w:color w:val="auto"/>
          <w:sz w:val="24"/>
          <w:szCs w:val="21"/>
          <w:lang w:eastAsia="zh-CN"/>
        </w:rPr>
        <w:t>，</w:t>
      </w:r>
      <w:r>
        <w:rPr>
          <w:rFonts w:hint="eastAsia" w:ascii="宋体" w:hAnsi="宋体" w:eastAsia="宋体" w:cs="宋体"/>
          <w:color w:val="auto"/>
          <w:sz w:val="24"/>
          <w:szCs w:val="21"/>
        </w:rPr>
        <w:t>质量需达到国家相关工程施工验收规范及标准。</w:t>
      </w:r>
    </w:p>
    <w:p w14:paraId="5F2B9AAC">
      <w:pPr>
        <w:widowControl w:val="0"/>
        <w:adjustRightInd w:val="0"/>
        <w:snapToGrid w:val="0"/>
        <w:spacing w:line="440" w:lineRule="exact"/>
        <w:ind w:firstLine="480" w:firstLineChars="200"/>
        <w:rPr>
          <w:rFonts w:hint="eastAsia" w:ascii="宋体" w:hAnsi="宋体" w:eastAsia="宋体" w:cs="宋体"/>
          <w:color w:val="auto"/>
          <w:sz w:val="24"/>
          <w:szCs w:val="21"/>
          <w:lang w:val="en-US" w:eastAsia="zh-CN"/>
        </w:rPr>
      </w:pPr>
      <w:r>
        <w:rPr>
          <w:rFonts w:hint="eastAsia" w:ascii="宋体" w:hAnsi="宋体" w:eastAsia="宋体" w:cs="宋体"/>
          <w:color w:val="auto"/>
          <w:sz w:val="24"/>
          <w:szCs w:val="21"/>
        </w:rPr>
        <w:t>3</w:t>
      </w:r>
      <w:r>
        <w:rPr>
          <w:rFonts w:hint="eastAsia" w:ascii="宋体" w:hAnsi="宋体" w:eastAsia="宋体" w:cs="宋体"/>
          <w:color w:val="auto"/>
          <w:sz w:val="24"/>
          <w:szCs w:val="21"/>
          <w:lang w:val="en-US" w:eastAsia="zh-CN"/>
        </w:rPr>
        <w:t>.</w:t>
      </w:r>
      <w:r>
        <w:rPr>
          <w:rFonts w:hint="eastAsia" w:ascii="宋体" w:hAnsi="宋体" w:eastAsia="宋体" w:cs="宋体"/>
          <w:color w:val="auto"/>
          <w:sz w:val="24"/>
          <w:szCs w:val="21"/>
        </w:rPr>
        <w:t>本工程所需施工材料、设备均由承包方负责供应，必须满足设计要求和国家有关标准，并应具有合格证等质量证明资料，经发包方人员认定后方可使用。</w:t>
      </w:r>
      <w:r>
        <w:rPr>
          <w:rFonts w:hint="eastAsia" w:ascii="宋体" w:hAnsi="宋体" w:eastAsia="宋体" w:cs="宋体"/>
          <w:color w:val="auto"/>
          <w:sz w:val="24"/>
          <w:szCs w:val="21"/>
          <w:lang w:val="en-US" w:eastAsia="zh-CN"/>
        </w:rPr>
        <w:t>具体要求如下：</w:t>
      </w:r>
    </w:p>
    <w:p w14:paraId="4D0B544A">
      <w:pPr>
        <w:widowControl w:val="0"/>
        <w:adjustRightInd w:val="0"/>
        <w:snapToGrid w:val="0"/>
        <w:spacing w:line="440" w:lineRule="exact"/>
        <w:ind w:firstLine="480" w:firstLineChars="200"/>
        <w:rPr>
          <w:rFonts w:hint="default" w:ascii="宋体" w:hAnsi="宋体" w:eastAsia="宋体" w:cs="宋体"/>
          <w:color w:val="auto"/>
          <w:sz w:val="24"/>
          <w:szCs w:val="21"/>
          <w:lang w:val="en-US" w:eastAsia="zh-CN"/>
        </w:rPr>
      </w:pPr>
      <w:r>
        <w:rPr>
          <w:rFonts w:hint="eastAsia" w:ascii="宋体" w:hAnsi="宋体" w:eastAsia="宋体" w:cs="宋体"/>
          <w:color w:val="auto"/>
          <w:sz w:val="24"/>
          <w:szCs w:val="21"/>
          <w:lang w:val="en-US" w:eastAsia="zh-CN"/>
        </w:rPr>
        <w:t>3.1</w:t>
      </w:r>
      <w:r>
        <w:rPr>
          <w:rFonts w:hint="default" w:ascii="宋体" w:hAnsi="宋体" w:eastAsia="宋体" w:cs="宋体"/>
          <w:color w:val="auto"/>
          <w:sz w:val="24"/>
          <w:szCs w:val="21"/>
          <w:lang w:val="en-US" w:eastAsia="zh-CN"/>
        </w:rPr>
        <w:t>钢绳材质：采用304国标钢绳（裸绳），直径2.5mm，单根钢绳抗拉力≥110kg以上，十字扣为304不锈钢，投标时需提供厂家产品质量检验报告。</w:t>
      </w:r>
    </w:p>
    <w:p w14:paraId="382F1BEB">
      <w:pPr>
        <w:widowControl w:val="0"/>
        <w:adjustRightInd w:val="0"/>
        <w:snapToGrid w:val="0"/>
        <w:spacing w:line="440" w:lineRule="exact"/>
        <w:ind w:firstLine="480" w:firstLineChars="200"/>
        <w:rPr>
          <w:rFonts w:hint="default" w:ascii="宋体" w:hAnsi="宋体" w:eastAsia="宋体" w:cs="宋体"/>
          <w:color w:val="auto"/>
          <w:sz w:val="24"/>
          <w:szCs w:val="21"/>
          <w:lang w:val="en-US" w:eastAsia="zh-CN"/>
        </w:rPr>
      </w:pPr>
      <w:r>
        <w:rPr>
          <w:rFonts w:hint="eastAsia" w:ascii="宋体" w:hAnsi="宋体" w:eastAsia="宋体" w:cs="宋体"/>
          <w:color w:val="auto"/>
          <w:sz w:val="24"/>
          <w:szCs w:val="21"/>
          <w:lang w:val="en-US" w:eastAsia="zh-CN"/>
        </w:rPr>
        <w:t>3.2</w:t>
      </w:r>
      <w:r>
        <w:rPr>
          <w:rFonts w:hint="default" w:ascii="宋体" w:hAnsi="宋体" w:eastAsia="宋体" w:cs="宋体"/>
          <w:color w:val="auto"/>
          <w:sz w:val="24"/>
          <w:szCs w:val="21"/>
          <w:lang w:val="en-US" w:eastAsia="zh-CN"/>
        </w:rPr>
        <w:t>轨道材质：外形美观。铝合金扣盖式轨道，厚度≧1.2MM，安装完成后扣盖覆盖螺丝，轨道材质乳白色。</w:t>
      </w:r>
    </w:p>
    <w:p w14:paraId="5101C260">
      <w:pPr>
        <w:widowControl w:val="0"/>
        <w:adjustRightInd w:val="0"/>
        <w:snapToGrid w:val="0"/>
        <w:spacing w:line="440" w:lineRule="exact"/>
        <w:ind w:firstLine="480" w:firstLineChars="200"/>
        <w:rPr>
          <w:rFonts w:hint="default" w:ascii="宋体" w:hAnsi="宋体" w:eastAsia="宋体" w:cs="宋体"/>
          <w:color w:val="auto"/>
          <w:sz w:val="24"/>
          <w:szCs w:val="21"/>
          <w:lang w:val="en-US" w:eastAsia="zh-CN"/>
        </w:rPr>
      </w:pPr>
      <w:r>
        <w:rPr>
          <w:rFonts w:hint="eastAsia" w:ascii="宋体" w:hAnsi="宋体" w:eastAsia="宋体" w:cs="宋体"/>
          <w:color w:val="auto"/>
          <w:sz w:val="24"/>
          <w:szCs w:val="21"/>
          <w:lang w:val="en-US" w:eastAsia="zh-CN"/>
        </w:rPr>
        <w:t>3.3</w:t>
      </w:r>
      <w:r>
        <w:rPr>
          <w:rFonts w:hint="default" w:ascii="宋体" w:hAnsi="宋体" w:eastAsia="宋体" w:cs="宋体"/>
          <w:color w:val="auto"/>
          <w:sz w:val="24"/>
          <w:szCs w:val="21"/>
          <w:lang w:val="en-US" w:eastAsia="zh-CN"/>
        </w:rPr>
        <w:t>尺寸要求：竖条间距≤5cm、横条间距80cm-90cm加装横向钢丝绳，交叉处用十字扣固定。</w:t>
      </w:r>
    </w:p>
    <w:p w14:paraId="10C27F69">
      <w:pPr>
        <w:widowControl w:val="0"/>
        <w:adjustRightInd w:val="0"/>
        <w:snapToGrid w:val="0"/>
        <w:spacing w:line="440" w:lineRule="exact"/>
        <w:ind w:firstLine="480" w:firstLineChars="200"/>
        <w:rPr>
          <w:rFonts w:hint="default" w:ascii="宋体" w:hAnsi="宋体" w:eastAsia="宋体" w:cs="宋体"/>
          <w:color w:val="auto"/>
          <w:sz w:val="24"/>
          <w:szCs w:val="21"/>
          <w:lang w:val="en-US" w:eastAsia="zh-CN"/>
        </w:rPr>
      </w:pPr>
      <w:r>
        <w:rPr>
          <w:rFonts w:hint="eastAsia" w:ascii="宋体" w:hAnsi="宋体" w:eastAsia="宋体" w:cs="宋体"/>
          <w:color w:val="auto"/>
          <w:sz w:val="24"/>
          <w:szCs w:val="21"/>
          <w:lang w:val="en-US" w:eastAsia="zh-CN"/>
        </w:rPr>
        <w:t>3.4</w:t>
      </w:r>
      <w:r>
        <w:rPr>
          <w:rFonts w:hint="default" w:ascii="宋体" w:hAnsi="宋体" w:eastAsia="宋体" w:cs="宋体"/>
          <w:color w:val="auto"/>
          <w:sz w:val="24"/>
          <w:szCs w:val="21"/>
          <w:lang w:val="en-US" w:eastAsia="zh-CN"/>
        </w:rPr>
        <w:t>安装要求：安装完成后框架、网丝稳定牢固无松动，膨胀螺丝间隔合理牢固。</w:t>
      </w:r>
    </w:p>
    <w:p w14:paraId="3D4A550D">
      <w:pPr>
        <w:widowControl w:val="0"/>
        <w:adjustRightInd w:val="0"/>
        <w:snapToGrid w:val="0"/>
        <w:spacing w:line="440" w:lineRule="exact"/>
        <w:ind w:firstLine="480" w:firstLineChars="200"/>
        <w:rPr>
          <w:rFonts w:hint="default" w:ascii="宋体" w:hAnsi="宋体" w:eastAsia="宋体" w:cs="宋体"/>
          <w:color w:val="auto"/>
          <w:sz w:val="24"/>
          <w:szCs w:val="21"/>
          <w:lang w:val="en-US" w:eastAsia="zh-CN"/>
        </w:rPr>
      </w:pPr>
      <w:r>
        <w:rPr>
          <w:rFonts w:hint="eastAsia" w:ascii="宋体" w:hAnsi="宋体" w:eastAsia="宋体" w:cs="宋体"/>
          <w:color w:val="auto"/>
          <w:sz w:val="24"/>
          <w:szCs w:val="21"/>
          <w:lang w:val="en-US" w:eastAsia="zh-CN"/>
        </w:rPr>
        <w:t>3.5</w:t>
      </w:r>
      <w:r>
        <w:rPr>
          <w:rFonts w:hint="default" w:ascii="宋体" w:hAnsi="宋体" w:eastAsia="宋体" w:cs="宋体"/>
          <w:color w:val="auto"/>
          <w:sz w:val="24"/>
          <w:szCs w:val="21"/>
          <w:lang w:val="en-US" w:eastAsia="zh-CN"/>
        </w:rPr>
        <w:t>配件要求：所安装配件无锐突出，接头光滑无毛刺，螺丝、螺母需做防护处理。</w:t>
      </w:r>
    </w:p>
    <w:p w14:paraId="2E2F77BD">
      <w:pPr>
        <w:widowControl w:val="0"/>
        <w:adjustRightInd w:val="0"/>
        <w:snapToGrid w:val="0"/>
        <w:spacing w:line="440" w:lineRule="exact"/>
        <w:ind w:firstLine="480" w:firstLineChars="200"/>
        <w:rPr>
          <w:rFonts w:hint="eastAsia" w:ascii="宋体" w:hAnsi="宋体" w:eastAsia="宋体" w:cs="宋体"/>
          <w:color w:val="auto"/>
          <w:sz w:val="24"/>
          <w:szCs w:val="21"/>
        </w:rPr>
      </w:pPr>
      <w:r>
        <w:rPr>
          <w:rFonts w:hint="eastAsia" w:ascii="宋体" w:hAnsi="宋体" w:eastAsia="宋体" w:cs="宋体"/>
          <w:color w:val="auto"/>
          <w:sz w:val="24"/>
          <w:szCs w:val="21"/>
        </w:rPr>
        <w:t>4</w:t>
      </w:r>
      <w:r>
        <w:rPr>
          <w:rFonts w:hint="eastAsia" w:ascii="宋体" w:hAnsi="宋体" w:eastAsia="宋体" w:cs="宋体"/>
          <w:color w:val="auto"/>
          <w:sz w:val="24"/>
          <w:szCs w:val="21"/>
          <w:lang w:val="en-US" w:eastAsia="zh-CN"/>
        </w:rPr>
        <w:t>.</w:t>
      </w:r>
      <w:r>
        <w:rPr>
          <w:rFonts w:hint="eastAsia" w:ascii="宋体" w:hAnsi="宋体" w:eastAsia="宋体" w:cs="宋体"/>
          <w:color w:val="auto"/>
          <w:sz w:val="24"/>
          <w:szCs w:val="21"/>
        </w:rPr>
        <w:t>各工序应严格按施工组织设计进行质量控制</w:t>
      </w:r>
      <w:r>
        <w:rPr>
          <w:rFonts w:hint="eastAsia" w:ascii="宋体" w:hAnsi="宋体" w:eastAsia="宋体" w:cs="宋体"/>
          <w:color w:val="auto"/>
          <w:sz w:val="24"/>
          <w:szCs w:val="21"/>
          <w:highlight w:val="none"/>
          <w:lang w:val="en-US" w:eastAsia="zh-CN"/>
        </w:rPr>
        <w:t>，保障施工工艺；</w:t>
      </w:r>
      <w:r>
        <w:rPr>
          <w:rFonts w:hint="eastAsia" w:ascii="宋体" w:hAnsi="宋体" w:eastAsia="宋体" w:cs="宋体"/>
          <w:color w:val="auto"/>
          <w:sz w:val="24"/>
          <w:szCs w:val="21"/>
        </w:rPr>
        <w:t>每道工序完工后，应进行检查，相关专业工种之间应及时进行交接检验，并形成记录。未经检查验收不得进行下一道工序。</w:t>
      </w:r>
    </w:p>
    <w:p w14:paraId="5EB70A9E">
      <w:pPr>
        <w:widowControl w:val="0"/>
        <w:adjustRightInd w:val="0"/>
        <w:snapToGrid w:val="0"/>
        <w:spacing w:line="440" w:lineRule="exact"/>
        <w:ind w:firstLine="480" w:firstLineChars="200"/>
        <w:rPr>
          <w:rFonts w:hint="eastAsia" w:ascii="宋体" w:hAnsi="宋体" w:eastAsia="宋体" w:cs="宋体"/>
          <w:color w:val="auto"/>
          <w:sz w:val="24"/>
          <w:szCs w:val="21"/>
        </w:rPr>
      </w:pPr>
      <w:r>
        <w:rPr>
          <w:rFonts w:hint="eastAsia" w:ascii="宋体" w:hAnsi="宋体" w:eastAsia="宋体" w:cs="宋体"/>
          <w:color w:val="auto"/>
          <w:sz w:val="24"/>
          <w:szCs w:val="21"/>
        </w:rPr>
        <w:t>5</w:t>
      </w:r>
      <w:r>
        <w:rPr>
          <w:rFonts w:hint="eastAsia" w:ascii="宋体" w:hAnsi="宋体" w:eastAsia="宋体" w:cs="宋体"/>
          <w:color w:val="auto"/>
          <w:sz w:val="24"/>
          <w:szCs w:val="21"/>
          <w:lang w:val="en-US" w:eastAsia="zh-CN"/>
        </w:rPr>
        <w:t>.</w:t>
      </w:r>
      <w:r>
        <w:rPr>
          <w:rFonts w:hint="eastAsia" w:ascii="宋体" w:hAnsi="宋体" w:eastAsia="宋体" w:cs="宋体"/>
          <w:color w:val="auto"/>
          <w:sz w:val="24"/>
          <w:szCs w:val="21"/>
        </w:rPr>
        <w:t>工程完工后，承包方应在组织有关人员进行自行检验评定后，向发包人提交工程验收报告及相关施工资料。</w:t>
      </w:r>
    </w:p>
    <w:p w14:paraId="2E8E5F63">
      <w:pPr>
        <w:widowControl w:val="0"/>
        <w:adjustRightInd w:val="0"/>
        <w:snapToGrid w:val="0"/>
        <w:spacing w:line="440" w:lineRule="exact"/>
        <w:ind w:firstLine="480" w:firstLineChars="200"/>
        <w:rPr>
          <w:rFonts w:hint="eastAsia" w:ascii="宋体" w:hAnsi="宋体" w:eastAsia="宋体" w:cs="宋体"/>
          <w:color w:val="auto"/>
          <w:sz w:val="24"/>
          <w:szCs w:val="21"/>
        </w:rPr>
      </w:pPr>
      <w:r>
        <w:rPr>
          <w:rFonts w:hint="eastAsia" w:ascii="宋体" w:hAnsi="宋体" w:eastAsia="宋体" w:cs="宋体"/>
          <w:color w:val="auto"/>
          <w:sz w:val="24"/>
          <w:szCs w:val="21"/>
        </w:rPr>
        <w:t>6</w:t>
      </w:r>
      <w:r>
        <w:rPr>
          <w:rFonts w:hint="eastAsia" w:ascii="宋体" w:hAnsi="宋体" w:eastAsia="宋体" w:cs="宋体"/>
          <w:color w:val="auto"/>
          <w:sz w:val="24"/>
          <w:szCs w:val="21"/>
          <w:lang w:val="en-US" w:eastAsia="zh-CN"/>
        </w:rPr>
        <w:t>.</w:t>
      </w:r>
      <w:r>
        <w:rPr>
          <w:rFonts w:hint="eastAsia" w:ascii="宋体" w:hAnsi="宋体" w:eastAsia="宋体" w:cs="宋体"/>
          <w:color w:val="auto"/>
          <w:sz w:val="24"/>
          <w:szCs w:val="21"/>
        </w:rPr>
        <w:t>保修期依据国务院的《建设工程质量管理条例》第四十条规定，在保修范围和保修期限内发生质量问题的，施工单位应当履行保修义务，并对造成的损失承担赔偿责任；保修期过后，如出现质量问题，亦应积极协助解决。</w:t>
      </w:r>
    </w:p>
    <w:p w14:paraId="2AB4A5CF">
      <w:pPr>
        <w:widowControl w:val="0"/>
        <w:adjustRightInd w:val="0"/>
        <w:snapToGrid w:val="0"/>
        <w:spacing w:line="440" w:lineRule="exact"/>
        <w:ind w:firstLine="480" w:firstLineChars="200"/>
        <w:rPr>
          <w:rFonts w:hint="eastAsia" w:ascii="宋体" w:hAnsi="宋体" w:eastAsia="宋体" w:cs="宋体"/>
          <w:color w:val="auto"/>
          <w:sz w:val="24"/>
          <w:szCs w:val="21"/>
        </w:rPr>
      </w:pPr>
      <w:r>
        <w:rPr>
          <w:rFonts w:hint="eastAsia" w:ascii="宋体" w:hAnsi="宋体" w:eastAsia="宋体" w:cs="宋体"/>
          <w:color w:val="auto"/>
          <w:sz w:val="24"/>
          <w:szCs w:val="21"/>
        </w:rPr>
        <w:t>7</w:t>
      </w:r>
      <w:r>
        <w:rPr>
          <w:rFonts w:hint="eastAsia" w:ascii="宋体" w:hAnsi="宋体" w:eastAsia="宋体" w:cs="宋体"/>
          <w:color w:val="auto"/>
          <w:sz w:val="24"/>
          <w:szCs w:val="21"/>
          <w:lang w:val="en-US" w:eastAsia="zh-CN"/>
        </w:rPr>
        <w:t>.</w:t>
      </w:r>
      <w:r>
        <w:rPr>
          <w:rFonts w:hint="eastAsia" w:ascii="宋体" w:hAnsi="宋体" w:eastAsia="宋体" w:cs="宋体"/>
          <w:color w:val="auto"/>
          <w:sz w:val="24"/>
          <w:szCs w:val="21"/>
        </w:rPr>
        <w:t>服务承诺：要求具有完善的保修服务体系，高效的工作作风，高水平的技术人员。</w:t>
      </w:r>
    </w:p>
    <w:p w14:paraId="359079B7">
      <w:pPr>
        <w:pStyle w:val="3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eastAsia="宋体"/>
          <w:color w:val="auto"/>
          <w:highlight w:val="yellow"/>
          <w:lang w:val="en-US" w:eastAsia="zh-CN"/>
        </w:rPr>
      </w:pPr>
      <w:r>
        <w:rPr>
          <w:rFonts w:hint="eastAsia" w:ascii="宋体" w:hAnsi="宋体" w:cs="宋体"/>
          <w:color w:val="auto"/>
          <w:sz w:val="24"/>
          <w:szCs w:val="21"/>
          <w:lang w:val="en-US" w:eastAsia="zh-CN"/>
        </w:rPr>
        <w:t>8.</w:t>
      </w:r>
      <w:r>
        <w:rPr>
          <w:rFonts w:hint="eastAsia" w:ascii="宋体" w:hAnsi="宋体" w:cs="宋体"/>
          <w:color w:val="auto"/>
          <w:sz w:val="24"/>
          <w:szCs w:val="21"/>
          <w:highlight w:val="none"/>
          <w:lang w:val="en-US" w:eastAsia="zh-CN"/>
        </w:rPr>
        <w:t>安全措施：承包方应提供切实可行的安全保障措施。</w:t>
      </w:r>
    </w:p>
    <w:p w14:paraId="6DF2B36A">
      <w:pPr>
        <w:widowControl w:val="0"/>
        <w:adjustRightInd w:val="0"/>
        <w:snapToGrid w:val="0"/>
        <w:spacing w:line="440" w:lineRule="exact"/>
        <w:ind w:firstLine="482" w:firstLineChars="200"/>
        <w:rPr>
          <w:rFonts w:hint="eastAsia" w:ascii="宋体" w:hAnsi="宋体" w:eastAsia="宋体" w:cs="宋体"/>
          <w:b/>
          <w:bCs/>
          <w:color w:val="auto"/>
          <w:sz w:val="24"/>
          <w:szCs w:val="21"/>
        </w:rPr>
      </w:pPr>
      <w:r>
        <w:rPr>
          <w:rFonts w:hint="eastAsia" w:ascii="宋体" w:hAnsi="宋体" w:eastAsia="宋体" w:cs="宋体"/>
          <w:b/>
          <w:bCs/>
          <w:color w:val="auto"/>
          <w:sz w:val="24"/>
          <w:szCs w:val="21"/>
        </w:rPr>
        <w:t>六、</w:t>
      </w:r>
      <w:r>
        <w:rPr>
          <w:rFonts w:hint="eastAsia" w:ascii="宋体" w:hAnsi="宋体" w:eastAsia="宋体" w:cs="宋体"/>
          <w:b/>
          <w:bCs/>
          <w:color w:val="auto"/>
          <w:sz w:val="24"/>
          <w:szCs w:val="21"/>
          <w:lang w:val="en-US" w:eastAsia="zh-CN"/>
        </w:rPr>
        <w:t>商务要求</w:t>
      </w:r>
    </w:p>
    <w:p w14:paraId="71D269DE">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b w:val="0"/>
          <w:bCs/>
          <w:color w:val="auto"/>
          <w:sz w:val="24"/>
        </w:rPr>
      </w:pPr>
      <w:r>
        <w:rPr>
          <w:rFonts w:hint="eastAsia" w:ascii="宋体" w:hAnsi="宋体" w:cs="宋体"/>
          <w:b w:val="0"/>
          <w:bCs/>
          <w:color w:val="auto"/>
          <w:sz w:val="24"/>
          <w:lang w:val="en-US" w:eastAsia="zh-CN"/>
        </w:rPr>
        <w:t>1.</w:t>
      </w:r>
      <w:r>
        <w:rPr>
          <w:rFonts w:hint="eastAsia" w:ascii="宋体" w:hAnsi="宋体" w:eastAsia="宋体" w:cs="宋体"/>
          <w:b w:val="0"/>
          <w:bCs/>
          <w:color w:val="auto"/>
          <w:sz w:val="24"/>
        </w:rPr>
        <w:t>工程施工配合要求</w:t>
      </w:r>
    </w:p>
    <w:p w14:paraId="679A3917">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1</w:t>
      </w:r>
      <w:r>
        <w:rPr>
          <w:rFonts w:hint="eastAsia" w:ascii="宋体" w:hAnsi="宋体" w:cs="宋体"/>
          <w:color w:val="auto"/>
          <w:sz w:val="24"/>
          <w:lang w:eastAsia="zh-CN"/>
        </w:rPr>
        <w:t>）</w:t>
      </w:r>
      <w:r>
        <w:rPr>
          <w:rFonts w:hint="eastAsia" w:ascii="宋体" w:hAnsi="宋体" w:eastAsia="宋体" w:cs="宋体"/>
          <w:color w:val="auto"/>
          <w:sz w:val="24"/>
        </w:rPr>
        <w:t>发包方责任：</w:t>
      </w:r>
    </w:p>
    <w:p w14:paraId="6FB1B6DA">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1-1 负责工程的总体协调和管理；</w:t>
      </w:r>
    </w:p>
    <w:p w14:paraId="0C9CC9A4">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1-2 确认承包人的总体方案和施工方案；</w:t>
      </w:r>
    </w:p>
    <w:p w14:paraId="2098F9F5">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1-3 审查承包人的施工人员并办理出入证；</w:t>
      </w:r>
    </w:p>
    <w:p w14:paraId="47D576F9">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1-4 协助承包人协调水、电及临时设施等相关事宜，为施工创造条件。</w:t>
      </w:r>
    </w:p>
    <w:p w14:paraId="0A499EAA">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1-5 组织对施工材料及总体工程进行验收。</w:t>
      </w:r>
    </w:p>
    <w:p w14:paraId="7B2767D1">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2</w:t>
      </w:r>
      <w:r>
        <w:rPr>
          <w:rFonts w:hint="eastAsia" w:ascii="宋体" w:hAnsi="宋体" w:cs="宋体"/>
          <w:color w:val="auto"/>
          <w:sz w:val="24"/>
          <w:lang w:eastAsia="zh-CN"/>
        </w:rPr>
        <w:t>）</w:t>
      </w:r>
      <w:r>
        <w:rPr>
          <w:rFonts w:hint="eastAsia" w:ascii="宋体" w:hAnsi="宋体" w:eastAsia="宋体" w:cs="宋体"/>
          <w:color w:val="auto"/>
          <w:sz w:val="24"/>
        </w:rPr>
        <w:t>承包方责任：</w:t>
      </w:r>
    </w:p>
    <w:p w14:paraId="27533B7C">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2-1 负责工程施工组织设计，并经发包方确认；</w:t>
      </w:r>
    </w:p>
    <w:p w14:paraId="183B9186">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2-2 按照响应文件中确定的施工进度计划和工程方案进行施工，确保按期完工，工程计划及进度调整必须征得发包人同意。</w:t>
      </w:r>
    </w:p>
    <w:p w14:paraId="699DAC37">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2-3 服从发包方的管理，施工人员必须经发包方审定，遵守发包方的有关规定，服从管理，文明施工。</w:t>
      </w:r>
    </w:p>
    <w:p w14:paraId="44A9BF0F">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2-4 负责施工区域内的安全、保卫及消防工作。</w:t>
      </w:r>
    </w:p>
    <w:p w14:paraId="54BF0F8A">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2-5 负责交工前的产品保护工作。</w:t>
      </w:r>
    </w:p>
    <w:p w14:paraId="0D070EA8">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2-6 做好安排，合理调度人员，保证连续施工，确保按期完工。</w:t>
      </w:r>
    </w:p>
    <w:p w14:paraId="7AC5A32D">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2-7 施工期间水、电等相关事宜的协调及费用由中标单位承担。 </w:t>
      </w:r>
    </w:p>
    <w:p w14:paraId="6C6E9CE4">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2.工程地点：采购人指定地点。</w:t>
      </w:r>
    </w:p>
    <w:p w14:paraId="3324DB76">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b/>
          <w:bCs/>
          <w:color w:val="auto"/>
          <w:sz w:val="24"/>
          <w:szCs w:val="21"/>
        </w:rPr>
        <w:t>工期要求：</w:t>
      </w:r>
      <w:r>
        <w:rPr>
          <w:rFonts w:hint="eastAsia" w:ascii="宋体" w:hAnsi="宋体" w:eastAsia="宋体" w:cs="宋体"/>
          <w:b w:val="0"/>
          <w:bCs w:val="0"/>
          <w:color w:val="auto"/>
          <w:sz w:val="24"/>
          <w:szCs w:val="21"/>
          <w:lang w:val="en-US" w:eastAsia="zh-CN"/>
        </w:rPr>
        <w:t>自合同生效之日起20日历天内完成</w:t>
      </w:r>
      <w:r>
        <w:rPr>
          <w:rFonts w:hint="eastAsia" w:ascii="宋体" w:hAnsi="宋体" w:eastAsia="宋体" w:cs="宋体"/>
          <w:color w:val="auto"/>
          <w:sz w:val="24"/>
          <w:lang w:val="en-US" w:eastAsia="zh-CN"/>
        </w:rPr>
        <w:t>。</w:t>
      </w:r>
    </w:p>
    <w:p w14:paraId="61608361">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b w:val="0"/>
          <w:bCs/>
          <w:color w:val="auto"/>
          <w:sz w:val="24"/>
          <w:szCs w:val="24"/>
          <w:lang w:eastAsia="zh-CN"/>
        </w:rPr>
      </w:pPr>
      <w:r>
        <w:rPr>
          <w:rFonts w:hint="eastAsia" w:ascii="宋体" w:hAnsi="宋体" w:cs="宋体"/>
          <w:b w:val="0"/>
          <w:bCs/>
          <w:color w:val="auto"/>
          <w:sz w:val="24"/>
          <w:szCs w:val="24"/>
          <w:lang w:val="en-US" w:eastAsia="zh-CN"/>
        </w:rPr>
        <w:t>4.</w:t>
      </w:r>
      <w:r>
        <w:rPr>
          <w:rFonts w:hint="eastAsia" w:ascii="宋体" w:hAnsi="宋体" w:eastAsia="宋体" w:cs="宋体"/>
          <w:b w:val="0"/>
          <w:bCs/>
          <w:color w:val="auto"/>
          <w:sz w:val="24"/>
          <w:szCs w:val="24"/>
        </w:rPr>
        <w:t>质量验收标准</w:t>
      </w:r>
      <w:r>
        <w:rPr>
          <w:rFonts w:hint="eastAsia" w:ascii="宋体" w:hAnsi="宋体" w:cs="宋体"/>
          <w:b w:val="0"/>
          <w:bCs/>
          <w:color w:val="auto"/>
          <w:sz w:val="24"/>
          <w:szCs w:val="24"/>
          <w:lang w:eastAsia="zh-CN"/>
        </w:rPr>
        <w:t>：</w:t>
      </w:r>
      <w:r>
        <w:rPr>
          <w:rFonts w:hint="eastAsia" w:ascii="宋体" w:hAnsi="宋体" w:eastAsia="宋体" w:cs="宋体"/>
          <w:b w:val="0"/>
          <w:bCs/>
          <w:color w:val="auto"/>
          <w:sz w:val="24"/>
          <w:szCs w:val="24"/>
        </w:rPr>
        <w:t>按国家及相关地方政策规范执行</w:t>
      </w:r>
      <w:r>
        <w:rPr>
          <w:rFonts w:hint="eastAsia" w:ascii="宋体" w:hAnsi="宋体" w:eastAsia="宋体" w:cs="宋体"/>
          <w:b w:val="0"/>
          <w:bCs/>
          <w:color w:val="auto"/>
          <w:sz w:val="24"/>
          <w:szCs w:val="24"/>
          <w:lang w:eastAsia="zh-CN"/>
        </w:rPr>
        <w:t>。</w:t>
      </w:r>
    </w:p>
    <w:p w14:paraId="31BEFE54">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b w:val="0"/>
          <w:bCs/>
          <w:color w:val="auto"/>
          <w:sz w:val="24"/>
          <w:szCs w:val="24"/>
          <w:lang w:val="en-US" w:eastAsia="zh-CN"/>
        </w:rPr>
      </w:pPr>
      <w:r>
        <w:rPr>
          <w:rFonts w:hint="eastAsia" w:ascii="宋体" w:hAnsi="宋体" w:cs="宋体"/>
          <w:b w:val="0"/>
          <w:bCs/>
          <w:color w:val="auto"/>
          <w:sz w:val="24"/>
          <w:szCs w:val="24"/>
          <w:lang w:val="en-US" w:eastAsia="zh-CN"/>
        </w:rPr>
        <w:t>5.</w:t>
      </w:r>
      <w:r>
        <w:rPr>
          <w:rFonts w:hint="eastAsia" w:ascii="宋体" w:hAnsi="宋体" w:eastAsia="宋体" w:cs="宋体"/>
          <w:b w:val="0"/>
          <w:bCs/>
          <w:color w:val="auto"/>
          <w:sz w:val="24"/>
          <w:szCs w:val="24"/>
          <w:lang w:val="en-US" w:eastAsia="zh-CN"/>
        </w:rPr>
        <w:t>质量等级：符合国家现行施工及验收规范的合格标准。</w:t>
      </w:r>
    </w:p>
    <w:p w14:paraId="00EEBC70">
      <w:pPr>
        <w:widowControl w:val="0"/>
        <w:adjustRightInd w:val="0"/>
        <w:snapToGrid w:val="0"/>
        <w:spacing w:line="440" w:lineRule="exact"/>
        <w:ind w:firstLine="480" w:firstLineChars="200"/>
        <w:rPr>
          <w:rFonts w:hint="default" w:ascii="宋体" w:hAnsi="宋体" w:eastAsia="宋体" w:cs="宋体"/>
          <w:b/>
          <w:bCs/>
          <w:color w:val="auto"/>
          <w:sz w:val="24"/>
          <w:szCs w:val="21"/>
          <w:lang w:val="en-US" w:eastAsia="zh-CN"/>
        </w:rPr>
      </w:pPr>
      <w:r>
        <w:rPr>
          <w:rFonts w:hint="eastAsia" w:ascii="宋体" w:hAnsi="宋体" w:eastAsia="宋体" w:cs="宋体"/>
          <w:color w:val="auto"/>
          <w:sz w:val="24"/>
          <w:lang w:val="en-US" w:eastAsia="zh-CN"/>
        </w:rPr>
        <w:t>6.</w:t>
      </w:r>
      <w:r>
        <w:rPr>
          <w:rFonts w:hint="eastAsia" w:ascii="宋体" w:hAnsi="宋体" w:eastAsia="宋体" w:cs="宋体"/>
          <w:color w:val="auto"/>
          <w:sz w:val="24"/>
        </w:rPr>
        <w:t>质保要求</w:t>
      </w:r>
      <w:r>
        <w:rPr>
          <w:rFonts w:hint="eastAsia" w:ascii="宋体" w:hAnsi="宋体" w:eastAsia="宋体" w:cs="宋体"/>
          <w:b w:val="0"/>
          <w:bCs/>
          <w:color w:val="auto"/>
          <w:sz w:val="24"/>
          <w:szCs w:val="24"/>
          <w:lang w:val="en-US" w:eastAsia="zh-CN"/>
        </w:rPr>
        <w:t>：</w:t>
      </w:r>
      <w:r>
        <w:rPr>
          <w:rFonts w:hint="default" w:ascii="宋体" w:hAnsi="宋体" w:eastAsia="宋体" w:cs="宋体"/>
          <w:b w:val="0"/>
          <w:bCs/>
          <w:color w:val="auto"/>
          <w:sz w:val="24"/>
          <w:szCs w:val="24"/>
          <w:lang w:val="en-US" w:eastAsia="zh-CN"/>
        </w:rPr>
        <w:t>≥</w:t>
      </w:r>
      <w:r>
        <w:rPr>
          <w:rFonts w:hint="eastAsia" w:ascii="宋体" w:hAnsi="宋体" w:eastAsia="宋体" w:cs="宋体"/>
          <w:color w:val="auto"/>
          <w:sz w:val="24"/>
          <w:lang w:val="en-US" w:eastAsia="zh-CN"/>
        </w:rPr>
        <w:t>2年</w:t>
      </w:r>
      <w:r>
        <w:rPr>
          <w:rFonts w:hint="eastAsia" w:ascii="宋体" w:hAnsi="宋体" w:eastAsia="宋体" w:cs="宋体"/>
          <w:color w:val="auto"/>
          <w:sz w:val="24"/>
          <w:lang w:eastAsia="zh-CN"/>
        </w:rPr>
        <w:t>。</w:t>
      </w:r>
    </w:p>
    <w:p w14:paraId="1326F723">
      <w:pPr>
        <w:pStyle w:val="11"/>
        <w:keepNext w:val="0"/>
        <w:keepLines w:val="0"/>
        <w:pageBreakBefore w:val="0"/>
        <w:widowControl/>
        <w:numPr>
          <w:ilvl w:val="0"/>
          <w:numId w:val="0"/>
        </w:numPr>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b w:val="0"/>
          <w:bCs w:val="0"/>
          <w:color w:val="auto"/>
          <w:sz w:val="24"/>
          <w:szCs w:val="21"/>
          <w:lang w:val="en-US" w:eastAsia="zh-CN"/>
        </w:rPr>
      </w:pPr>
      <w:r>
        <w:rPr>
          <w:rFonts w:hint="eastAsia" w:ascii="宋体" w:hAnsi="宋体" w:eastAsia="宋体" w:cs="宋体"/>
          <w:b w:val="0"/>
          <w:bCs w:val="0"/>
          <w:color w:val="auto"/>
          <w:sz w:val="24"/>
          <w:szCs w:val="21"/>
          <w:lang w:val="en-US" w:eastAsia="zh-CN"/>
        </w:rPr>
        <w:t>7.报价要求：</w:t>
      </w:r>
    </w:p>
    <w:p w14:paraId="27559F33">
      <w:pPr>
        <w:pStyle w:val="11"/>
        <w:keepNext w:val="0"/>
        <w:keepLines w:val="0"/>
        <w:pageBreakBefore w:val="0"/>
        <w:widowControl/>
        <w:numPr>
          <w:ilvl w:val="0"/>
          <w:numId w:val="0"/>
        </w:numPr>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i w:val="0"/>
          <w:iCs/>
          <w:color w:val="auto"/>
          <w:kern w:val="2"/>
          <w:sz w:val="24"/>
          <w:szCs w:val="24"/>
          <w:u w:val="none"/>
          <w:lang w:val="en-US" w:eastAsia="zh-CN" w:bidi="ar-SA"/>
        </w:rPr>
      </w:pPr>
      <w:r>
        <w:rPr>
          <w:rFonts w:hint="eastAsia" w:ascii="宋体" w:hAnsi="宋体" w:eastAsia="宋体" w:cs="宋体"/>
          <w:i w:val="0"/>
          <w:iCs/>
          <w:color w:val="auto"/>
          <w:kern w:val="2"/>
          <w:sz w:val="24"/>
          <w:szCs w:val="24"/>
          <w:u w:val="none"/>
          <w:lang w:val="en-US" w:eastAsia="zh-CN" w:bidi="ar-SA"/>
        </w:rPr>
        <w:t>7.1本项目采取报单价方式，供应商所投单价不得超过单价最高限价，否则按无效投标处理。</w:t>
      </w:r>
      <w:r>
        <w:rPr>
          <w:rFonts w:hint="eastAsia" w:ascii="宋体" w:hAnsi="宋体" w:eastAsia="宋体" w:cs="宋体"/>
          <w:b w:val="0"/>
          <w:bCs w:val="0"/>
          <w:color w:val="auto"/>
          <w:sz w:val="24"/>
          <w:szCs w:val="21"/>
          <w:lang w:val="en-US" w:eastAsia="zh-CN"/>
        </w:rPr>
        <w:t>供应商应充分考虑各种费用、市场风险、责任、合同主要条款和付款条件等，投标单价不受市场价格及工作量变化的影响。</w:t>
      </w:r>
    </w:p>
    <w:p w14:paraId="1B06D427">
      <w:pPr>
        <w:widowControl w:val="0"/>
        <w:adjustRightInd w:val="0"/>
        <w:snapToGrid w:val="0"/>
        <w:spacing w:line="440" w:lineRule="exact"/>
        <w:ind w:firstLine="480" w:firstLineChars="200"/>
        <w:rPr>
          <w:rFonts w:hint="default" w:ascii="宋体" w:hAnsi="宋体" w:eastAsia="宋体" w:cs="宋体"/>
          <w:b w:val="0"/>
          <w:bCs w:val="0"/>
          <w:color w:val="auto"/>
          <w:sz w:val="24"/>
          <w:szCs w:val="21"/>
          <w:lang w:val="en-US" w:eastAsia="zh-CN"/>
        </w:rPr>
      </w:pPr>
      <w:r>
        <w:rPr>
          <w:rFonts w:hint="eastAsia" w:ascii="宋体" w:hAnsi="宋体" w:eastAsia="宋体" w:cs="宋体"/>
          <w:i w:val="0"/>
          <w:iCs/>
          <w:color w:val="auto"/>
          <w:kern w:val="2"/>
          <w:sz w:val="24"/>
          <w:szCs w:val="24"/>
          <w:u w:val="none"/>
          <w:lang w:val="en-US" w:eastAsia="zh-CN" w:bidi="ar-SA"/>
        </w:rPr>
        <w:t>7.2结算方式：固定单价，据实结算。</w:t>
      </w:r>
    </w:p>
    <w:p w14:paraId="6CFF9F5D">
      <w:pPr>
        <w:widowControl w:val="0"/>
        <w:adjustRightInd w:val="0"/>
        <w:snapToGrid w:val="0"/>
        <w:spacing w:line="440" w:lineRule="exact"/>
        <w:ind w:firstLine="480" w:firstLineChars="200"/>
        <w:rPr>
          <w:rFonts w:hint="default" w:ascii="宋体" w:hAnsi="宋体" w:eastAsia="宋体" w:cs="宋体"/>
          <w:b w:val="0"/>
          <w:bCs w:val="0"/>
          <w:color w:val="auto"/>
          <w:sz w:val="24"/>
          <w:szCs w:val="21"/>
          <w:lang w:val="en-US" w:eastAsia="zh-CN"/>
        </w:rPr>
      </w:pPr>
      <w:r>
        <w:rPr>
          <w:rFonts w:hint="eastAsia" w:ascii="宋体" w:hAnsi="宋体" w:eastAsia="宋体" w:cs="宋体"/>
          <w:b w:val="0"/>
          <w:bCs w:val="0"/>
          <w:color w:val="auto"/>
          <w:sz w:val="24"/>
          <w:szCs w:val="21"/>
          <w:lang w:val="en-US" w:eastAsia="zh-CN"/>
        </w:rPr>
        <w:t>8.单价限价：120元/㎡</w:t>
      </w:r>
    </w:p>
    <w:p w14:paraId="7F132840">
      <w:pPr>
        <w:widowControl w:val="0"/>
        <w:numPr>
          <w:ilvl w:val="0"/>
          <w:numId w:val="0"/>
        </w:numPr>
        <w:adjustRightInd w:val="0"/>
        <w:snapToGrid w:val="0"/>
        <w:spacing w:line="440" w:lineRule="exact"/>
        <w:ind w:firstLine="480" w:firstLineChars="200"/>
        <w:rPr>
          <w:rFonts w:hint="eastAsia" w:ascii="宋体" w:hAnsi="宋体" w:eastAsia="宋体" w:cs="宋体"/>
          <w:b w:val="0"/>
          <w:bCs w:val="0"/>
          <w:color w:val="auto"/>
          <w:sz w:val="24"/>
          <w:szCs w:val="21"/>
          <w:lang w:val="en-US" w:eastAsia="zh-CN"/>
        </w:rPr>
      </w:pPr>
      <w:r>
        <w:rPr>
          <w:rFonts w:hint="eastAsia" w:ascii="宋体" w:hAnsi="宋体" w:eastAsia="宋体" w:cs="宋体"/>
          <w:b w:val="0"/>
          <w:bCs w:val="0"/>
          <w:color w:val="auto"/>
          <w:sz w:val="24"/>
          <w:szCs w:val="21"/>
          <w:lang w:val="en-US" w:eastAsia="zh-CN"/>
        </w:rPr>
        <w:t>9.安装和运输：由乙方负责货物的运输， 乙方自行选定安全可靠的运输方式。按照采购方指定地点交货并安装。</w:t>
      </w:r>
    </w:p>
    <w:p w14:paraId="3E274151">
      <w:pPr>
        <w:widowControl w:val="0"/>
        <w:numPr>
          <w:ilvl w:val="0"/>
          <w:numId w:val="0"/>
        </w:numPr>
        <w:adjustRightInd w:val="0"/>
        <w:snapToGrid w:val="0"/>
        <w:spacing w:line="440" w:lineRule="exact"/>
        <w:ind w:firstLine="480" w:firstLineChars="200"/>
        <w:rPr>
          <w:rFonts w:hint="eastAsia" w:ascii="宋体" w:hAnsi="宋体" w:eastAsia="宋体" w:cs="宋体"/>
          <w:b w:val="0"/>
          <w:bCs w:val="0"/>
          <w:color w:val="auto"/>
          <w:sz w:val="24"/>
          <w:szCs w:val="21"/>
          <w:lang w:val="en-US" w:eastAsia="zh-CN"/>
        </w:rPr>
      </w:pPr>
      <w:r>
        <w:rPr>
          <w:rFonts w:hint="eastAsia" w:ascii="宋体" w:hAnsi="宋体" w:eastAsia="宋体" w:cs="宋体"/>
          <w:b w:val="0"/>
          <w:bCs w:val="0"/>
          <w:color w:val="auto"/>
          <w:sz w:val="24"/>
          <w:szCs w:val="21"/>
          <w:lang w:val="en-US" w:eastAsia="zh-CN"/>
        </w:rPr>
        <w:t>10.安全管理：</w:t>
      </w:r>
    </w:p>
    <w:p w14:paraId="6C9E5781">
      <w:pPr>
        <w:widowControl w:val="0"/>
        <w:numPr>
          <w:ilvl w:val="0"/>
          <w:numId w:val="0"/>
        </w:numPr>
        <w:adjustRightInd w:val="0"/>
        <w:snapToGrid w:val="0"/>
        <w:spacing w:line="440" w:lineRule="exact"/>
        <w:ind w:firstLine="480" w:firstLineChars="200"/>
        <w:rPr>
          <w:rFonts w:hint="eastAsia" w:ascii="宋体" w:hAnsi="宋体" w:eastAsia="宋体" w:cs="宋体"/>
          <w:b/>
          <w:bCs/>
          <w:color w:val="auto"/>
          <w:sz w:val="24"/>
          <w:szCs w:val="21"/>
          <w:lang w:val="en-US" w:eastAsia="zh-CN"/>
        </w:rPr>
      </w:pPr>
      <w:r>
        <w:rPr>
          <w:rFonts w:ascii="宋体" w:hAnsi="宋体" w:eastAsia="宋体" w:cs="宋体"/>
          <w:color w:val="auto"/>
          <w:sz w:val="24"/>
          <w:szCs w:val="24"/>
        </w:rPr>
        <w:t>施工期间采购人不提供备料场所，施工所有材料设备等由施工方自行看护并做好安全管理，施工方须切实保障施工人员自身安全。施工过程中需采取有效防护措施，保证周围办公及行人安全，严禁损坏学校物品、伤及师生及第三者，同时做好施工场地的环境卫生整洁工作；</w:t>
      </w:r>
      <w:r>
        <w:rPr>
          <w:rFonts w:hint="eastAsia" w:ascii="宋体" w:hAnsi="宋体" w:eastAsia="宋体" w:cs="宋体"/>
          <w:color w:val="auto"/>
          <w:sz w:val="24"/>
          <w:szCs w:val="24"/>
          <w:lang w:eastAsia="zh-CN"/>
        </w:rPr>
        <w:t>成交供应商</w:t>
      </w:r>
      <w:r>
        <w:rPr>
          <w:rFonts w:hint="eastAsia" w:ascii="宋体" w:hAnsi="宋体" w:eastAsia="宋体" w:cs="宋体"/>
          <w:color w:val="auto"/>
          <w:sz w:val="24"/>
          <w:szCs w:val="24"/>
        </w:rPr>
        <w:t>全权负责</w:t>
      </w:r>
      <w:r>
        <w:rPr>
          <w:rFonts w:hint="eastAsia" w:ascii="宋体" w:hAnsi="宋体" w:eastAsia="宋体" w:cs="宋体"/>
          <w:color w:val="auto"/>
          <w:sz w:val="24"/>
          <w:szCs w:val="24"/>
          <w:lang w:val="en-US" w:eastAsia="zh-CN"/>
        </w:rPr>
        <w:t>施工过程安全管理工作</w:t>
      </w:r>
      <w:r>
        <w:rPr>
          <w:rFonts w:hint="eastAsia" w:ascii="宋体" w:hAnsi="宋体" w:eastAsia="宋体" w:cs="宋体"/>
          <w:color w:val="auto"/>
          <w:sz w:val="24"/>
          <w:szCs w:val="24"/>
        </w:rPr>
        <w:t>，包括但不限于人员安全、作业安全及各类安全事故处置与赔偿等。</w:t>
      </w:r>
    </w:p>
    <w:p w14:paraId="2FC64784">
      <w:pPr>
        <w:widowControl w:val="0"/>
        <w:adjustRightInd w:val="0"/>
        <w:snapToGrid w:val="0"/>
        <w:spacing w:line="440" w:lineRule="exact"/>
        <w:ind w:firstLine="480" w:firstLineChars="200"/>
        <w:rPr>
          <w:rFonts w:hint="default" w:ascii="宋体" w:hAnsi="宋体" w:eastAsia="宋体" w:cs="宋体"/>
          <w:b w:val="0"/>
          <w:bCs w:val="0"/>
          <w:color w:val="auto"/>
          <w:sz w:val="24"/>
          <w:szCs w:val="21"/>
          <w:lang w:val="en-US" w:eastAsia="zh-CN"/>
        </w:rPr>
      </w:pPr>
      <w:r>
        <w:rPr>
          <w:rFonts w:hint="eastAsia" w:ascii="宋体" w:hAnsi="宋体" w:eastAsia="宋体" w:cs="宋体"/>
          <w:b w:val="0"/>
          <w:bCs w:val="0"/>
          <w:color w:val="auto"/>
          <w:sz w:val="24"/>
          <w:szCs w:val="21"/>
          <w:lang w:val="en-US" w:eastAsia="zh-CN"/>
        </w:rPr>
        <w:t>11.</w:t>
      </w:r>
      <w:r>
        <w:rPr>
          <w:rFonts w:hint="eastAsia" w:ascii="宋体" w:hAnsi="宋体" w:eastAsia="宋体" w:cs="宋体"/>
          <w:b w:val="0"/>
          <w:bCs w:val="0"/>
          <w:color w:val="auto"/>
          <w:sz w:val="24"/>
          <w:szCs w:val="21"/>
        </w:rPr>
        <w:t>验收</w:t>
      </w:r>
      <w:r>
        <w:rPr>
          <w:rFonts w:hint="eastAsia" w:ascii="宋体" w:hAnsi="宋体" w:eastAsia="宋体" w:cs="宋体"/>
          <w:b w:val="0"/>
          <w:bCs w:val="0"/>
          <w:color w:val="auto"/>
          <w:sz w:val="24"/>
          <w:szCs w:val="21"/>
          <w:lang w:val="en-US" w:eastAsia="zh-CN"/>
        </w:rPr>
        <w:t>要求：</w:t>
      </w:r>
    </w:p>
    <w:p w14:paraId="2A6A7F63">
      <w:pPr>
        <w:widowControl w:val="0"/>
        <w:adjustRightInd w:val="0"/>
        <w:snapToGrid w:val="0"/>
        <w:spacing w:line="440" w:lineRule="exact"/>
        <w:ind w:firstLine="480" w:firstLineChars="200"/>
        <w:rPr>
          <w:rFonts w:hint="eastAsia" w:ascii="宋体" w:hAnsi="宋体" w:eastAsia="宋体" w:cs="宋体"/>
          <w:color w:val="auto"/>
          <w:sz w:val="24"/>
          <w:szCs w:val="21"/>
          <w:lang w:eastAsia="zh-CN"/>
        </w:rPr>
      </w:pPr>
      <w:r>
        <w:rPr>
          <w:rFonts w:hint="eastAsia" w:ascii="宋体" w:hAnsi="宋体" w:eastAsia="宋体" w:cs="宋体"/>
          <w:color w:val="auto"/>
          <w:sz w:val="24"/>
          <w:szCs w:val="21"/>
        </w:rPr>
        <w:t>按国家及相关地方政策规范执行</w:t>
      </w:r>
      <w:r>
        <w:rPr>
          <w:rFonts w:hint="eastAsia" w:ascii="宋体" w:hAnsi="宋体" w:eastAsia="宋体" w:cs="宋体"/>
          <w:color w:val="auto"/>
          <w:sz w:val="24"/>
          <w:szCs w:val="21"/>
          <w:lang w:eastAsia="zh-CN"/>
        </w:rPr>
        <w:t>。成交供应商完成货物安装后30日内由采购人组织人员会同成交供应商依据</w:t>
      </w:r>
      <w:r>
        <w:rPr>
          <w:rFonts w:hint="eastAsia" w:ascii="宋体" w:hAnsi="宋体" w:eastAsia="宋体" w:cs="宋体"/>
          <w:color w:val="auto"/>
          <w:sz w:val="24"/>
          <w:szCs w:val="21"/>
          <w:lang w:val="en-US" w:eastAsia="zh-CN"/>
        </w:rPr>
        <w:t>采购文件、响应</w:t>
      </w:r>
      <w:r>
        <w:rPr>
          <w:rFonts w:hint="eastAsia" w:ascii="宋体" w:hAnsi="宋体" w:eastAsia="宋体" w:cs="宋体"/>
          <w:color w:val="auto"/>
          <w:sz w:val="24"/>
          <w:szCs w:val="21"/>
          <w:lang w:eastAsia="zh-CN"/>
        </w:rPr>
        <w:t>文件、合同</w:t>
      </w:r>
      <w:r>
        <w:rPr>
          <w:rFonts w:hint="eastAsia" w:ascii="宋体" w:hAnsi="宋体" w:eastAsia="宋体" w:cs="宋体"/>
          <w:color w:val="auto"/>
          <w:sz w:val="24"/>
          <w:szCs w:val="21"/>
          <w:lang w:val="en-US" w:eastAsia="zh-CN"/>
        </w:rPr>
        <w:t>等</w:t>
      </w:r>
      <w:r>
        <w:rPr>
          <w:rFonts w:hint="eastAsia" w:ascii="宋体" w:hAnsi="宋体" w:eastAsia="宋体" w:cs="宋体"/>
          <w:color w:val="auto"/>
          <w:sz w:val="24"/>
          <w:szCs w:val="21"/>
          <w:lang w:eastAsia="zh-CN"/>
        </w:rPr>
        <w:t>进行验收，如有数量短缺、规格不符、安装不符、产品资料不全等，由成交供应商在10日内无偿给予修复、更换、补齐，并承担由此产生的全部费用。施工过程中完全按照校方要求组织施工，改造维修完成后，将现场清理干净，多余建筑垃圾要运出工作现场，质量不合格拒付任何工程款。</w:t>
      </w:r>
    </w:p>
    <w:p w14:paraId="06750FC2">
      <w:pPr>
        <w:widowControl w:val="0"/>
        <w:adjustRightInd w:val="0"/>
        <w:snapToGrid w:val="0"/>
        <w:spacing w:line="440" w:lineRule="exact"/>
        <w:ind w:firstLine="480" w:firstLineChars="200"/>
        <w:rPr>
          <w:rFonts w:hint="default" w:ascii="宋体" w:hAnsi="宋体" w:eastAsia="宋体" w:cs="宋体"/>
          <w:color w:val="auto"/>
          <w:sz w:val="24"/>
          <w:szCs w:val="21"/>
          <w:lang w:val="en-US" w:eastAsia="zh-CN"/>
        </w:rPr>
      </w:pPr>
      <w:r>
        <w:rPr>
          <w:rFonts w:hint="eastAsia" w:ascii="宋体" w:hAnsi="宋体" w:eastAsia="宋体" w:cs="宋体"/>
          <w:color w:val="auto"/>
          <w:sz w:val="24"/>
          <w:szCs w:val="21"/>
          <w:lang w:val="en-US" w:eastAsia="zh-CN"/>
        </w:rPr>
        <w:t>12.付款方式：</w:t>
      </w:r>
      <w:r>
        <w:rPr>
          <w:rFonts w:hint="eastAsia" w:ascii="宋体" w:hAnsi="宋体" w:eastAsia="宋体" w:cs="宋体"/>
          <w:b w:val="0"/>
          <w:bCs w:val="0"/>
          <w:color w:val="auto"/>
          <w:sz w:val="24"/>
          <w:szCs w:val="21"/>
          <w:lang w:val="en-US" w:eastAsia="zh-CN"/>
        </w:rPr>
        <w:t>工程验收合格后根据实际面积据实结算，3个月内支付合同总价款的100%。</w:t>
      </w:r>
    </w:p>
    <w:p w14:paraId="178DA1CA">
      <w:pPr>
        <w:widowControl w:val="0"/>
        <w:adjustRightInd w:val="0"/>
        <w:snapToGrid w:val="0"/>
        <w:spacing w:line="440" w:lineRule="exact"/>
        <w:ind w:firstLine="480" w:firstLineChars="200"/>
        <w:rPr>
          <w:rFonts w:hint="eastAsia" w:ascii="宋体" w:hAnsi="宋体" w:eastAsia="宋体" w:cs="宋体"/>
          <w:color w:val="auto"/>
          <w:sz w:val="24"/>
          <w:szCs w:val="21"/>
          <w:lang w:val="en-US" w:eastAsia="zh-CN"/>
        </w:rPr>
      </w:pPr>
      <w:r>
        <w:rPr>
          <w:rFonts w:hint="eastAsia" w:ascii="宋体" w:hAnsi="宋体" w:eastAsia="宋体" w:cs="宋体"/>
          <w:color w:val="auto"/>
          <w:sz w:val="24"/>
          <w:szCs w:val="21"/>
          <w:lang w:val="en-US" w:eastAsia="zh-CN"/>
        </w:rPr>
        <w:t>13.售后服务：质保期为</w:t>
      </w:r>
      <w:r>
        <w:rPr>
          <w:rFonts w:hint="default" w:ascii="宋体" w:hAnsi="宋体" w:eastAsia="宋体" w:cs="宋体"/>
          <w:b w:val="0"/>
          <w:bCs/>
          <w:color w:val="auto"/>
          <w:sz w:val="24"/>
          <w:szCs w:val="24"/>
          <w:lang w:val="en-US" w:eastAsia="zh-CN"/>
        </w:rPr>
        <w:t>≥</w:t>
      </w:r>
      <w:r>
        <w:rPr>
          <w:rFonts w:hint="eastAsia" w:ascii="宋体" w:hAnsi="宋体" w:eastAsia="宋体" w:cs="宋体"/>
          <w:color w:val="auto"/>
          <w:sz w:val="24"/>
          <w:szCs w:val="21"/>
          <w:lang w:val="en-US" w:eastAsia="zh-CN"/>
        </w:rPr>
        <w:t>2年，质保期内，发生质量及安装问题，成交供应商在接到采购人通知后24小时内到现场，最晚48小时处理完成，发生任何费用由成交供应商负责。</w:t>
      </w:r>
    </w:p>
    <w:p w14:paraId="3096B40C">
      <w:pPr>
        <w:widowControl w:val="0"/>
        <w:adjustRightInd w:val="0"/>
        <w:snapToGrid w:val="0"/>
        <w:spacing w:line="440" w:lineRule="exact"/>
        <w:ind w:firstLine="482" w:firstLineChars="200"/>
        <w:rPr>
          <w:rFonts w:hint="eastAsia" w:ascii="宋体" w:hAnsi="宋体" w:eastAsia="宋体" w:cs="宋体"/>
          <w:b/>
          <w:bCs/>
          <w:color w:val="auto"/>
          <w:sz w:val="24"/>
          <w:szCs w:val="21"/>
          <w:highlight w:val="yellow"/>
          <w:lang w:val="en-US" w:eastAsia="zh-CN"/>
        </w:rPr>
      </w:pPr>
    </w:p>
    <w:p w14:paraId="1147ECFC">
      <w:pPr>
        <w:pStyle w:val="11"/>
        <w:keepNext w:val="0"/>
        <w:keepLines w:val="0"/>
        <w:pageBreakBefore w:val="0"/>
        <w:widowControl/>
        <w:kinsoku/>
        <w:wordWrap/>
        <w:overflowPunct/>
        <w:topLinePunct w:val="0"/>
        <w:autoSpaceDE/>
        <w:autoSpaceDN/>
        <w:bidi w:val="0"/>
        <w:adjustRightInd/>
        <w:snapToGrid/>
        <w:spacing w:line="320" w:lineRule="exact"/>
        <w:jc w:val="center"/>
        <w:textAlignment w:val="auto"/>
        <w:rPr>
          <w:b/>
          <w:bCs/>
          <w:color w:val="auto"/>
          <w:spacing w:val="0"/>
          <w:w w:val="100"/>
          <w:position w:val="0"/>
          <w:sz w:val="24"/>
          <w:szCs w:val="24"/>
          <w:highlight w:val="yellow"/>
        </w:rPr>
        <w:sectPr>
          <w:headerReference r:id="rId11" w:type="default"/>
          <w:footerReference r:id="rId12" w:type="default"/>
          <w:pgSz w:w="11906" w:h="16838"/>
          <w:pgMar w:top="1304" w:right="1304" w:bottom="1304" w:left="1304" w:header="964" w:footer="1020" w:gutter="0"/>
          <w:pgNumType w:fmt="decimal"/>
          <w:cols w:space="0" w:num="1"/>
          <w:docGrid w:type="lines" w:linePitch="381" w:charSpace="0"/>
        </w:sectPr>
      </w:pPr>
    </w:p>
    <w:p w14:paraId="76A4723B">
      <w:pPr>
        <w:pStyle w:val="11"/>
        <w:keepNext w:val="0"/>
        <w:keepLines w:val="0"/>
        <w:pageBreakBefore w:val="0"/>
        <w:widowControl/>
        <w:numPr>
          <w:ilvl w:val="0"/>
          <w:numId w:val="3"/>
        </w:numPr>
        <w:kinsoku/>
        <w:wordWrap/>
        <w:overflowPunct/>
        <w:topLinePunct w:val="0"/>
        <w:autoSpaceDE/>
        <w:autoSpaceDN/>
        <w:bidi w:val="0"/>
        <w:adjustRightInd/>
        <w:snapToGrid/>
        <w:spacing w:before="306" w:beforeLines="80" w:after="306" w:afterLines="80"/>
        <w:jc w:val="center"/>
        <w:textAlignment w:val="auto"/>
        <w:outlineLvl w:val="0"/>
        <w:rPr>
          <w:rFonts w:hint="eastAsia" w:ascii="宋体" w:hAnsi="宋体" w:eastAsia="宋体" w:cs="宋体"/>
          <w:b/>
          <w:bCs/>
          <w:color w:val="auto"/>
          <w:sz w:val="36"/>
        </w:rPr>
      </w:pPr>
      <w:r>
        <w:rPr>
          <w:rFonts w:hint="eastAsia" w:ascii="宋体" w:hAnsi="宋体" w:eastAsia="宋体" w:cs="宋体"/>
          <w:b/>
          <w:bCs/>
          <w:color w:val="auto"/>
          <w:sz w:val="36"/>
        </w:rPr>
        <w:t xml:space="preserve"> </w:t>
      </w:r>
      <w:bookmarkStart w:id="215" w:name="_Toc12712"/>
      <w:r>
        <w:rPr>
          <w:rFonts w:hint="eastAsia" w:ascii="宋体" w:hAnsi="宋体" w:eastAsia="宋体" w:cs="宋体"/>
          <w:b/>
          <w:bCs/>
          <w:color w:val="auto"/>
          <w:sz w:val="36"/>
        </w:rPr>
        <w:t>商务及合同主要条款</w:t>
      </w:r>
      <w:bookmarkEnd w:id="215"/>
    </w:p>
    <w:p w14:paraId="6737D85E">
      <w:pPr>
        <w:widowControl/>
        <w:spacing w:line="360" w:lineRule="auto"/>
        <w:jc w:val="center"/>
        <w:rPr>
          <w:rFonts w:hint="eastAsia" w:ascii="宋体" w:hAnsi="宋体" w:eastAsia="宋体" w:cs="宋体"/>
          <w:b/>
          <w:bCs/>
          <w:color w:val="auto"/>
          <w:kern w:val="0"/>
          <w:sz w:val="48"/>
          <w:szCs w:val="48"/>
          <w:u w:val="single"/>
          <w:lang w:val="en-US" w:eastAsia="zh-CN"/>
        </w:rPr>
      </w:pPr>
    </w:p>
    <w:p w14:paraId="0F4F4F60">
      <w:pPr>
        <w:widowControl/>
        <w:spacing w:line="360" w:lineRule="auto"/>
        <w:jc w:val="center"/>
        <w:rPr>
          <w:rFonts w:hint="eastAsia" w:ascii="宋体" w:hAnsi="宋体" w:eastAsia="宋体" w:cs="宋体"/>
          <w:b/>
          <w:bCs/>
          <w:color w:val="auto"/>
          <w:kern w:val="0"/>
          <w:sz w:val="44"/>
          <w:szCs w:val="44"/>
          <w:lang w:val="en-US"/>
        </w:rPr>
      </w:pPr>
      <w:r>
        <w:rPr>
          <w:rFonts w:hint="eastAsia" w:ascii="宋体" w:hAnsi="宋体" w:eastAsia="宋体" w:cs="宋体"/>
          <w:b/>
          <w:bCs/>
          <w:color w:val="auto"/>
          <w:kern w:val="0"/>
          <w:sz w:val="48"/>
          <w:szCs w:val="48"/>
          <w:u w:val="single"/>
          <w:lang w:val="en-US" w:eastAsia="zh-CN"/>
        </w:rPr>
        <w:t xml:space="preserve">              </w:t>
      </w:r>
      <w:r>
        <w:rPr>
          <w:rFonts w:hint="eastAsia" w:ascii="宋体" w:hAnsi="宋体" w:eastAsia="宋体" w:cs="宋体"/>
          <w:b/>
          <w:bCs/>
          <w:color w:val="auto"/>
          <w:kern w:val="0"/>
          <w:sz w:val="48"/>
          <w:szCs w:val="48"/>
          <w:lang w:val="en-US" w:eastAsia="zh-CN"/>
        </w:rPr>
        <w:t>项目</w:t>
      </w:r>
    </w:p>
    <w:p w14:paraId="1EE06427">
      <w:pPr>
        <w:widowControl/>
        <w:rPr>
          <w:rFonts w:hint="eastAsia" w:ascii="宋体" w:hAnsi="宋体" w:eastAsia="宋体" w:cs="宋体"/>
          <w:b/>
          <w:bCs/>
          <w:color w:val="auto"/>
          <w:kern w:val="0"/>
          <w:sz w:val="36"/>
          <w:szCs w:val="36"/>
        </w:rPr>
      </w:pPr>
    </w:p>
    <w:p w14:paraId="7E70D5EB">
      <w:pPr>
        <w:widowControl/>
        <w:rPr>
          <w:rFonts w:hint="eastAsia" w:ascii="宋体" w:hAnsi="宋体" w:eastAsia="宋体" w:cs="宋体"/>
          <w:b/>
          <w:bCs/>
          <w:color w:val="auto"/>
          <w:kern w:val="0"/>
          <w:sz w:val="36"/>
          <w:szCs w:val="36"/>
        </w:rPr>
      </w:pPr>
    </w:p>
    <w:p w14:paraId="181CA71B">
      <w:pPr>
        <w:widowControl/>
        <w:spacing w:line="360" w:lineRule="auto"/>
        <w:jc w:val="center"/>
        <w:rPr>
          <w:rFonts w:hint="eastAsia" w:ascii="宋体" w:hAnsi="宋体" w:eastAsia="宋体" w:cs="宋体"/>
          <w:b/>
          <w:bCs/>
          <w:color w:val="auto"/>
          <w:kern w:val="0"/>
          <w:sz w:val="72"/>
          <w:szCs w:val="72"/>
        </w:rPr>
      </w:pPr>
      <w:r>
        <w:rPr>
          <w:rFonts w:hint="eastAsia" w:ascii="宋体" w:hAnsi="宋体" w:eastAsia="宋体" w:cs="宋体"/>
          <w:b/>
          <w:bCs/>
          <w:color w:val="auto"/>
          <w:kern w:val="0"/>
          <w:sz w:val="72"/>
          <w:szCs w:val="72"/>
        </w:rPr>
        <w:t>施</w:t>
      </w:r>
    </w:p>
    <w:p w14:paraId="32AE5629">
      <w:pPr>
        <w:widowControl/>
        <w:spacing w:line="360" w:lineRule="auto"/>
        <w:jc w:val="center"/>
        <w:rPr>
          <w:rFonts w:hint="eastAsia" w:ascii="宋体" w:hAnsi="宋体" w:eastAsia="宋体" w:cs="宋体"/>
          <w:b/>
          <w:bCs/>
          <w:color w:val="auto"/>
          <w:kern w:val="0"/>
          <w:sz w:val="72"/>
          <w:szCs w:val="72"/>
        </w:rPr>
      </w:pPr>
    </w:p>
    <w:p w14:paraId="105269DD">
      <w:pPr>
        <w:widowControl/>
        <w:spacing w:line="360" w:lineRule="auto"/>
        <w:jc w:val="center"/>
        <w:rPr>
          <w:rFonts w:hint="eastAsia" w:ascii="宋体" w:hAnsi="宋体" w:eastAsia="宋体" w:cs="宋体"/>
          <w:b/>
          <w:bCs/>
          <w:color w:val="auto"/>
          <w:kern w:val="0"/>
          <w:sz w:val="72"/>
          <w:szCs w:val="72"/>
        </w:rPr>
      </w:pPr>
      <w:r>
        <w:rPr>
          <w:rFonts w:hint="eastAsia" w:ascii="宋体" w:hAnsi="宋体" w:eastAsia="宋体" w:cs="宋体"/>
          <w:b/>
          <w:bCs/>
          <w:color w:val="auto"/>
          <w:kern w:val="0"/>
          <w:sz w:val="72"/>
          <w:szCs w:val="72"/>
        </w:rPr>
        <w:t>工</w:t>
      </w:r>
    </w:p>
    <w:p w14:paraId="168018A7">
      <w:pPr>
        <w:widowControl/>
        <w:spacing w:line="360" w:lineRule="auto"/>
        <w:jc w:val="center"/>
        <w:rPr>
          <w:rFonts w:hint="eastAsia" w:ascii="宋体" w:hAnsi="宋体" w:eastAsia="宋体" w:cs="宋体"/>
          <w:b/>
          <w:bCs/>
          <w:color w:val="auto"/>
          <w:kern w:val="0"/>
          <w:sz w:val="72"/>
          <w:szCs w:val="72"/>
        </w:rPr>
      </w:pPr>
    </w:p>
    <w:p w14:paraId="26A381D6">
      <w:pPr>
        <w:widowControl/>
        <w:spacing w:line="360" w:lineRule="auto"/>
        <w:jc w:val="center"/>
        <w:rPr>
          <w:rFonts w:hint="eastAsia" w:ascii="宋体" w:hAnsi="宋体" w:eastAsia="宋体" w:cs="宋体"/>
          <w:b/>
          <w:bCs/>
          <w:color w:val="auto"/>
          <w:kern w:val="0"/>
          <w:sz w:val="72"/>
          <w:szCs w:val="72"/>
        </w:rPr>
      </w:pPr>
      <w:r>
        <w:rPr>
          <w:rFonts w:hint="eastAsia" w:ascii="宋体" w:hAnsi="宋体" w:eastAsia="宋体" w:cs="宋体"/>
          <w:b/>
          <w:bCs/>
          <w:color w:val="auto"/>
          <w:kern w:val="0"/>
          <w:sz w:val="72"/>
          <w:szCs w:val="72"/>
        </w:rPr>
        <w:t>合</w:t>
      </w:r>
    </w:p>
    <w:p w14:paraId="1D9373CC">
      <w:pPr>
        <w:widowControl/>
        <w:spacing w:line="360" w:lineRule="auto"/>
        <w:jc w:val="center"/>
        <w:rPr>
          <w:rFonts w:hint="eastAsia" w:ascii="宋体" w:hAnsi="宋体" w:eastAsia="宋体" w:cs="宋体"/>
          <w:b/>
          <w:bCs/>
          <w:color w:val="auto"/>
          <w:kern w:val="0"/>
          <w:sz w:val="72"/>
          <w:szCs w:val="72"/>
        </w:rPr>
      </w:pPr>
    </w:p>
    <w:p w14:paraId="5250A941">
      <w:pPr>
        <w:widowControl/>
        <w:spacing w:line="360" w:lineRule="auto"/>
        <w:jc w:val="center"/>
        <w:rPr>
          <w:rFonts w:hint="eastAsia" w:ascii="宋体" w:hAnsi="宋体" w:eastAsia="宋体" w:cs="宋体"/>
          <w:b/>
          <w:bCs/>
          <w:color w:val="auto"/>
          <w:kern w:val="0"/>
          <w:sz w:val="72"/>
          <w:szCs w:val="72"/>
        </w:rPr>
      </w:pPr>
      <w:r>
        <w:rPr>
          <w:rFonts w:hint="eastAsia" w:ascii="宋体" w:hAnsi="宋体" w:eastAsia="宋体" w:cs="宋体"/>
          <w:b/>
          <w:bCs/>
          <w:color w:val="auto"/>
          <w:kern w:val="0"/>
          <w:sz w:val="72"/>
          <w:szCs w:val="72"/>
        </w:rPr>
        <w:t>同</w:t>
      </w:r>
    </w:p>
    <w:p w14:paraId="55C5B8C3">
      <w:pPr>
        <w:widowControl/>
        <w:jc w:val="center"/>
        <w:rPr>
          <w:rFonts w:hint="eastAsia" w:ascii="宋体" w:hAnsi="宋体" w:eastAsia="宋体" w:cs="宋体"/>
          <w:b/>
          <w:bCs/>
          <w:color w:val="auto"/>
          <w:kern w:val="0"/>
          <w:sz w:val="36"/>
          <w:szCs w:val="36"/>
        </w:rPr>
      </w:pPr>
    </w:p>
    <w:p w14:paraId="16A1F534">
      <w:pPr>
        <w:widowControl/>
        <w:rPr>
          <w:rFonts w:hint="eastAsia" w:ascii="宋体" w:hAnsi="宋体" w:eastAsia="宋体" w:cs="宋体"/>
          <w:b/>
          <w:bCs/>
          <w:color w:val="auto"/>
          <w:kern w:val="0"/>
          <w:sz w:val="32"/>
          <w:szCs w:val="32"/>
        </w:rPr>
      </w:pPr>
    </w:p>
    <w:p w14:paraId="083319F3">
      <w:pPr>
        <w:widowControl/>
        <w:rPr>
          <w:rFonts w:hint="eastAsia" w:ascii="宋体" w:hAnsi="宋体" w:eastAsia="宋体" w:cs="宋体"/>
          <w:b/>
          <w:bCs/>
          <w:color w:val="auto"/>
          <w:kern w:val="0"/>
          <w:sz w:val="32"/>
          <w:szCs w:val="32"/>
          <w:lang w:val="en-US" w:eastAsia="zh-CN"/>
        </w:rPr>
      </w:pPr>
      <w:r>
        <w:rPr>
          <w:rFonts w:hint="eastAsia" w:ascii="宋体" w:hAnsi="宋体" w:eastAsia="宋体" w:cs="宋体"/>
          <w:b/>
          <w:bCs/>
          <w:color w:val="auto"/>
          <w:kern w:val="0"/>
          <w:sz w:val="32"/>
          <w:szCs w:val="32"/>
          <w:lang w:val="en-US" w:eastAsia="zh-CN"/>
        </w:rPr>
        <w:t xml:space="preserve">           甲方：</w:t>
      </w:r>
    </w:p>
    <w:p w14:paraId="7CA7B320">
      <w:pPr>
        <w:widowControl/>
        <w:ind w:firstLine="200"/>
        <w:jc w:val="center"/>
        <w:rPr>
          <w:rFonts w:hint="eastAsia" w:ascii="宋体" w:hAnsi="宋体" w:eastAsia="宋体" w:cs="宋体"/>
          <w:b/>
          <w:bCs/>
          <w:color w:val="auto"/>
          <w:kern w:val="0"/>
          <w:sz w:val="36"/>
          <w:szCs w:val="36"/>
        </w:rPr>
      </w:pPr>
    </w:p>
    <w:p w14:paraId="7AFB3ACB">
      <w:pPr>
        <w:ind w:firstLine="1807" w:firstLineChars="500"/>
        <w:rPr>
          <w:rFonts w:hint="eastAsia" w:ascii="宋体" w:hAnsi="宋体" w:eastAsia="宋体" w:cs="宋体"/>
          <w:b/>
          <w:bCs/>
          <w:color w:val="auto"/>
          <w:sz w:val="32"/>
          <w:szCs w:val="96"/>
          <w:lang w:val="en-US" w:eastAsia="zh-CN" w:bidi="ar-SA"/>
        </w:rPr>
      </w:pPr>
      <w:r>
        <w:rPr>
          <w:rFonts w:hint="eastAsia" w:ascii="宋体" w:hAnsi="宋体" w:eastAsia="宋体" w:cs="宋体"/>
          <w:b/>
          <w:bCs/>
          <w:color w:val="auto"/>
          <w:kern w:val="0"/>
          <w:sz w:val="36"/>
          <w:szCs w:val="36"/>
          <w:lang w:eastAsia="zh-CN"/>
        </w:rPr>
        <w:t>乙方：</w:t>
      </w:r>
    </w:p>
    <w:p w14:paraId="1C221E14">
      <w:pPr>
        <w:pStyle w:val="11"/>
        <w:keepNext/>
        <w:keepLines w:val="0"/>
        <w:pageBreakBefore w:val="0"/>
        <w:widowControl w:val="0"/>
        <w:kinsoku/>
        <w:wordWrap/>
        <w:overflowPunct/>
        <w:topLinePunct w:val="0"/>
        <w:autoSpaceDE/>
        <w:autoSpaceDN/>
        <w:bidi w:val="0"/>
        <w:adjustRightInd w:val="0"/>
        <w:snapToGrid w:val="0"/>
        <w:spacing w:line="360" w:lineRule="auto"/>
        <w:ind w:right="2"/>
        <w:jc w:val="center"/>
        <w:textAlignment w:val="auto"/>
        <w:rPr>
          <w:rFonts w:hint="eastAsia" w:ascii="宋体" w:hAnsi="宋体" w:eastAsia="宋体" w:cs="宋体"/>
          <w:b/>
          <w:bCs/>
          <w:color w:val="auto"/>
          <w:sz w:val="32"/>
          <w:szCs w:val="96"/>
          <w:lang w:val="en-US" w:eastAsia="zh-CN" w:bidi="ar-SA"/>
        </w:rPr>
        <w:sectPr>
          <w:pgSz w:w="11906" w:h="16838"/>
          <w:pgMar w:top="1304" w:right="1304" w:bottom="1304" w:left="1304" w:header="964" w:footer="1020" w:gutter="0"/>
          <w:pgNumType w:fmt="decimal"/>
          <w:cols w:space="0" w:num="1"/>
          <w:docGrid w:type="lines" w:linePitch="381" w:charSpace="0"/>
        </w:sectPr>
      </w:pPr>
    </w:p>
    <w:p w14:paraId="7A7ABF69">
      <w:pPr>
        <w:pStyle w:val="11"/>
        <w:keepNext/>
        <w:keepLines w:val="0"/>
        <w:pageBreakBefore w:val="0"/>
        <w:widowControl w:val="0"/>
        <w:kinsoku/>
        <w:wordWrap/>
        <w:overflowPunct/>
        <w:topLinePunct w:val="0"/>
        <w:autoSpaceDE/>
        <w:autoSpaceDN/>
        <w:bidi w:val="0"/>
        <w:adjustRightInd w:val="0"/>
        <w:snapToGrid w:val="0"/>
        <w:spacing w:line="360" w:lineRule="auto"/>
        <w:ind w:right="2"/>
        <w:jc w:val="center"/>
        <w:textAlignment w:val="auto"/>
        <w:rPr>
          <w:rFonts w:hint="eastAsia" w:ascii="宋体" w:hAnsi="宋体" w:eastAsia="宋体" w:cs="宋体"/>
          <w:b/>
          <w:bCs/>
          <w:color w:val="auto"/>
          <w:spacing w:val="-3"/>
          <w:sz w:val="32"/>
          <w:szCs w:val="32"/>
          <w:lang w:val="en-US" w:eastAsia="zh-CN"/>
        </w:rPr>
      </w:pPr>
      <w:r>
        <w:rPr>
          <w:rFonts w:hint="eastAsia" w:ascii="宋体" w:hAnsi="宋体" w:eastAsia="宋体" w:cs="宋体"/>
          <w:b/>
          <w:bCs/>
          <w:color w:val="auto"/>
          <w:sz w:val="32"/>
          <w:szCs w:val="96"/>
          <w:lang w:val="en-US" w:eastAsia="zh-CN" w:bidi="ar-SA"/>
        </w:rPr>
        <w:t>合同主要条款</w:t>
      </w:r>
    </w:p>
    <w:p w14:paraId="5C9B9B02">
      <w:pPr>
        <w:pStyle w:val="11"/>
        <w:keepNext/>
        <w:keepLines w:val="0"/>
        <w:pageBreakBefore w:val="0"/>
        <w:widowControl w:val="0"/>
        <w:kinsoku/>
        <w:wordWrap/>
        <w:overflowPunct/>
        <w:topLinePunct w:val="0"/>
        <w:autoSpaceDE/>
        <w:autoSpaceDN/>
        <w:bidi w:val="0"/>
        <w:adjustRightInd w:val="0"/>
        <w:snapToGrid w:val="0"/>
        <w:spacing w:line="360" w:lineRule="auto"/>
        <w:ind w:left="0" w:right="2" w:firstLine="470" w:firstLineChars="200"/>
        <w:jc w:val="both"/>
        <w:textAlignment w:val="auto"/>
        <w:rPr>
          <w:rFonts w:hint="eastAsia" w:ascii="宋体" w:hAnsi="宋体" w:eastAsia="宋体" w:cs="宋体"/>
          <w:color w:val="auto"/>
          <w:spacing w:val="-3"/>
          <w:sz w:val="24"/>
          <w:szCs w:val="24"/>
          <w:lang w:val="en-US" w:eastAsia="zh-CN"/>
        </w:rPr>
      </w:pPr>
      <w:r>
        <w:rPr>
          <w:rFonts w:hint="eastAsia" w:ascii="宋体" w:hAnsi="宋体" w:eastAsia="宋体" w:cs="宋体"/>
          <w:b/>
          <w:bCs/>
          <w:color w:val="auto"/>
          <w:spacing w:val="-3"/>
          <w:sz w:val="24"/>
          <w:szCs w:val="24"/>
          <w:lang w:val="en-US" w:eastAsia="zh-CN"/>
        </w:rPr>
        <w:t>（说明：本合同作为合同的基本格式，不作为最终合同，甲方有权在签订合同时对合同的相关条款及内容做进一步的细化和修改。）</w:t>
      </w:r>
    </w:p>
    <w:bookmarkEnd w:id="121"/>
    <w:bookmarkEnd w:id="122"/>
    <w:bookmarkEnd w:id="123"/>
    <w:bookmarkEnd w:id="124"/>
    <w:bookmarkEnd w:id="125"/>
    <w:bookmarkEnd w:id="126"/>
    <w:bookmarkEnd w:id="127"/>
    <w:bookmarkEnd w:id="128"/>
    <w:bookmarkEnd w:id="129"/>
    <w:p w14:paraId="3EBC865E">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u w:val="single"/>
          <w:lang w:val="en-US"/>
        </w:rPr>
      </w:pPr>
      <w:r>
        <w:rPr>
          <w:rFonts w:hint="eastAsia" w:ascii="宋体" w:hAnsi="宋体" w:eastAsia="宋体" w:cs="宋体"/>
          <w:color w:val="auto"/>
          <w:sz w:val="24"/>
          <w:szCs w:val="24"/>
        </w:rPr>
        <w:t>采购单位（甲方）</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u w:val="single"/>
          <w:lang w:val="en-US" w:eastAsia="zh-CN" w:bidi="ar"/>
        </w:rPr>
        <w:t xml:space="preserve">                </w:t>
      </w:r>
    </w:p>
    <w:p w14:paraId="7B085A61">
      <w:pPr>
        <w:pStyle w:val="15"/>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供 应 商（乙方）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384ED909">
      <w:pPr>
        <w:pStyle w:val="15"/>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根据《中华人民共和国政府采购法》《</w:t>
      </w:r>
      <w:r>
        <w:rPr>
          <w:rFonts w:hint="eastAsia" w:ascii="宋体" w:hAnsi="宋体" w:eastAsia="宋体" w:cs="宋体"/>
          <w:color w:val="auto"/>
          <w:sz w:val="24"/>
          <w:szCs w:val="24"/>
          <w:lang w:val="en-US" w:eastAsia="zh-CN"/>
        </w:rPr>
        <w:t>民法典</w:t>
      </w:r>
      <w:r>
        <w:rPr>
          <w:rFonts w:hint="eastAsia" w:ascii="宋体" w:hAnsi="宋体" w:eastAsia="宋体" w:cs="宋体"/>
          <w:color w:val="auto"/>
          <w:sz w:val="24"/>
          <w:szCs w:val="24"/>
        </w:rPr>
        <w:t>》等法律、法规规定，按照</w:t>
      </w:r>
      <w:r>
        <w:rPr>
          <w:rFonts w:hint="eastAsia" w:ascii="宋体" w:hAnsi="宋体" w:eastAsia="宋体" w:cs="宋体"/>
          <w:color w:val="auto"/>
          <w:sz w:val="24"/>
          <w:szCs w:val="24"/>
          <w:lang w:val="en-US" w:eastAsia="zh-CN"/>
        </w:rPr>
        <w:t>采购文件</w:t>
      </w:r>
      <w:r>
        <w:rPr>
          <w:rFonts w:hint="eastAsia" w:ascii="宋体" w:hAnsi="宋体" w:eastAsia="宋体" w:cs="宋体"/>
          <w:color w:val="auto"/>
          <w:sz w:val="24"/>
          <w:szCs w:val="24"/>
        </w:rPr>
        <w:t>规定条款和</w:t>
      </w:r>
      <w:r>
        <w:rPr>
          <w:rFonts w:hint="eastAsia" w:ascii="宋体" w:hAnsi="宋体" w:eastAsia="宋体" w:cs="宋体"/>
          <w:color w:val="auto"/>
          <w:sz w:val="24"/>
          <w:szCs w:val="24"/>
          <w:lang w:val="en-US" w:eastAsia="zh-CN"/>
        </w:rPr>
        <w:t>成交</w:t>
      </w:r>
      <w:r>
        <w:rPr>
          <w:rFonts w:hint="eastAsia" w:ascii="宋体" w:hAnsi="宋体" w:eastAsia="宋体" w:cs="宋体"/>
          <w:color w:val="auto"/>
          <w:sz w:val="24"/>
          <w:szCs w:val="24"/>
        </w:rPr>
        <w:t>供应商</w:t>
      </w:r>
      <w:r>
        <w:rPr>
          <w:rFonts w:hint="eastAsia" w:ascii="宋体" w:hAnsi="宋体" w:eastAsia="宋体" w:cs="宋体"/>
          <w:color w:val="auto"/>
          <w:sz w:val="24"/>
          <w:szCs w:val="24"/>
          <w:lang w:eastAsia="zh-CN"/>
        </w:rPr>
        <w:t>响应文件及</w:t>
      </w:r>
      <w:r>
        <w:rPr>
          <w:rFonts w:hint="eastAsia" w:ascii="宋体" w:hAnsi="宋体" w:eastAsia="宋体" w:cs="宋体"/>
          <w:color w:val="auto"/>
          <w:sz w:val="24"/>
          <w:szCs w:val="24"/>
        </w:rPr>
        <w:t>承诺，甲乙双方</w:t>
      </w:r>
      <w:r>
        <w:rPr>
          <w:rFonts w:hint="eastAsia" w:ascii="宋体" w:hAnsi="宋体" w:eastAsia="宋体" w:cs="宋体"/>
          <w:color w:val="auto"/>
          <w:sz w:val="24"/>
          <w:szCs w:val="24"/>
          <w:lang w:val="en-US" w:eastAsia="zh-CN"/>
        </w:rPr>
        <w:t>就</w:t>
      </w:r>
      <w:r>
        <w:rPr>
          <w:rFonts w:hint="eastAsia" w:hAnsi="宋体" w:cs="宋体"/>
          <w:color w:val="auto"/>
          <w:sz w:val="24"/>
          <w:szCs w:val="24"/>
          <w:lang w:val="en-US" w:eastAsia="zh-CN"/>
        </w:rPr>
        <w:t>安康市第二中学教学实验楼安装隐形防盗网项目（二次）</w:t>
      </w:r>
      <w:r>
        <w:rPr>
          <w:rFonts w:hint="eastAsia" w:ascii="宋体" w:hAnsi="宋体" w:eastAsia="宋体" w:cs="宋体"/>
          <w:color w:val="auto"/>
          <w:sz w:val="24"/>
          <w:szCs w:val="24"/>
        </w:rPr>
        <w:t>签订本合同。</w:t>
      </w:r>
    </w:p>
    <w:p w14:paraId="4A5C03E3">
      <w:pPr>
        <w:pStyle w:val="15"/>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kern w:val="2"/>
          <w:sz w:val="24"/>
          <w:szCs w:val="24"/>
          <w:lang w:val="en-US" w:eastAsia="zh-CN" w:bidi="ar-SA"/>
        </w:rPr>
        <w:t>第一条　</w:t>
      </w:r>
      <w:r>
        <w:rPr>
          <w:rFonts w:hint="eastAsia" w:ascii="宋体" w:hAnsi="宋体" w:eastAsia="宋体" w:cs="宋体"/>
          <w:b/>
          <w:bCs/>
          <w:color w:val="auto"/>
          <w:sz w:val="24"/>
          <w:szCs w:val="24"/>
        </w:rPr>
        <w:t>合同标的</w:t>
      </w:r>
    </w:p>
    <w:p w14:paraId="6D82BFC9">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安康市第二中学教学实验楼安装隐形防盗网项目（二次）。</w:t>
      </w:r>
    </w:p>
    <w:p w14:paraId="5A48F9ED">
      <w:pPr>
        <w:pStyle w:val="15"/>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 xml:space="preserve">第二条  </w:t>
      </w:r>
      <w:r>
        <w:rPr>
          <w:rFonts w:hint="eastAsia" w:ascii="宋体" w:hAnsi="宋体" w:eastAsia="宋体" w:cs="宋体"/>
          <w:b/>
          <w:bCs/>
          <w:color w:val="auto"/>
          <w:sz w:val="24"/>
          <w:szCs w:val="21"/>
        </w:rPr>
        <w:t>工期要求</w:t>
      </w:r>
    </w:p>
    <w:p w14:paraId="248ABFF3">
      <w:pPr>
        <w:pStyle w:val="15"/>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hAnsi="宋体" w:cs="宋体"/>
          <w:b w:val="0"/>
          <w:bCs w:val="0"/>
          <w:color w:val="auto"/>
          <w:sz w:val="24"/>
          <w:szCs w:val="21"/>
          <w:lang w:val="en-US" w:eastAsia="zh-CN"/>
        </w:rPr>
        <w:t>自合同生效之日起20日历天内完成</w:t>
      </w:r>
      <w:r>
        <w:rPr>
          <w:rFonts w:hint="eastAsia" w:ascii="宋体" w:hAnsi="宋体" w:eastAsia="宋体" w:cs="宋体"/>
          <w:color w:val="auto"/>
          <w:sz w:val="24"/>
          <w:lang w:val="en-US" w:eastAsia="zh-CN"/>
        </w:rPr>
        <w:t>。</w:t>
      </w:r>
    </w:p>
    <w:p w14:paraId="1D85BA84">
      <w:pPr>
        <w:pStyle w:val="15"/>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第</w:t>
      </w:r>
      <w:r>
        <w:rPr>
          <w:rFonts w:hint="eastAsia" w:ascii="宋体" w:hAnsi="宋体" w:eastAsia="宋体" w:cs="宋体"/>
          <w:b/>
          <w:bCs/>
          <w:color w:val="auto"/>
          <w:sz w:val="24"/>
          <w:szCs w:val="24"/>
          <w:lang w:eastAsia="zh-CN"/>
        </w:rPr>
        <w:t>三</w:t>
      </w:r>
      <w:r>
        <w:rPr>
          <w:rFonts w:hint="eastAsia" w:ascii="宋体" w:hAnsi="宋体" w:eastAsia="宋体" w:cs="宋体"/>
          <w:b/>
          <w:bCs/>
          <w:color w:val="auto"/>
          <w:sz w:val="24"/>
          <w:szCs w:val="24"/>
        </w:rPr>
        <w:t xml:space="preserve">条  </w:t>
      </w:r>
      <w:r>
        <w:rPr>
          <w:rFonts w:hint="eastAsia" w:ascii="宋体" w:hAnsi="宋体" w:eastAsia="宋体" w:cs="宋体"/>
          <w:b/>
          <w:bCs/>
          <w:color w:val="auto"/>
          <w:sz w:val="24"/>
          <w:szCs w:val="24"/>
          <w:lang w:val="en-US" w:eastAsia="zh-CN"/>
        </w:rPr>
        <w:t>合同金额及付款方式</w:t>
      </w:r>
    </w:p>
    <w:p w14:paraId="0998C2FD">
      <w:pPr>
        <w:pStyle w:val="15"/>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1.合同金额（大写人民币）：</w:t>
      </w:r>
      <w:r>
        <w:rPr>
          <w:rFonts w:hint="eastAsia" w:ascii="宋体" w:hAnsi="宋体" w:eastAsia="宋体" w:cs="宋体"/>
          <w:color w:val="auto"/>
          <w:sz w:val="24"/>
          <w:szCs w:val="24"/>
          <w:u w:val="single"/>
          <w:lang w:val="en-US" w:eastAsia="zh-CN"/>
        </w:rPr>
        <w:t xml:space="preserve">        ；</w:t>
      </w:r>
    </w:p>
    <w:p w14:paraId="0E69B891">
      <w:pPr>
        <w:pStyle w:val="15"/>
        <w:keepNext w:val="0"/>
        <w:keepLines w:val="0"/>
        <w:pageBreakBefore w:val="0"/>
        <w:widowControl w:val="0"/>
        <w:kinsoku/>
        <w:wordWrap/>
        <w:overflowPunct/>
        <w:topLinePunct w:val="0"/>
        <w:autoSpaceDE/>
        <w:autoSpaceDN/>
        <w:bidi w:val="0"/>
        <w:adjustRightInd/>
        <w:snapToGrid/>
        <w:spacing w:line="480" w:lineRule="exact"/>
        <w:ind w:firstLine="2880" w:firstLineChars="1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u w:val="single"/>
          <w:lang w:val="en-US" w:eastAsia="zh-CN"/>
        </w:rPr>
        <w:t>小写：      元</w:t>
      </w:r>
      <w:r>
        <w:rPr>
          <w:rFonts w:hint="eastAsia" w:hAnsi="宋体" w:cs="宋体"/>
          <w:color w:val="auto"/>
          <w:sz w:val="24"/>
          <w:szCs w:val="24"/>
          <w:u w:val="single"/>
          <w:lang w:val="en-US" w:eastAsia="zh-CN"/>
        </w:rPr>
        <w:t>/</w:t>
      </w:r>
      <w:r>
        <w:rPr>
          <w:rFonts w:hint="eastAsia" w:ascii="宋体" w:hAnsi="宋体" w:eastAsia="宋体" w:cs="宋体"/>
          <w:color w:val="auto"/>
          <w:sz w:val="24"/>
          <w:szCs w:val="24"/>
          <w:u w:val="single"/>
          <w:lang w:val="en-US" w:eastAsia="zh-CN"/>
        </w:rPr>
        <w:t>㎡。</w:t>
      </w:r>
    </w:p>
    <w:p w14:paraId="2C9B0B5A">
      <w:pPr>
        <w:pStyle w:val="15"/>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sz w:val="24"/>
          <w:szCs w:val="24"/>
        </w:rPr>
        <w:t>合同金额包括材料费、安装费、辅助材料费等全部费用。</w:t>
      </w:r>
    </w:p>
    <w:p w14:paraId="02E5B99A">
      <w:pPr>
        <w:pStyle w:val="15"/>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3.</w:t>
      </w:r>
      <w:r>
        <w:rPr>
          <w:rFonts w:hint="eastAsia" w:hAnsi="宋体" w:cs="宋体"/>
          <w:color w:val="auto"/>
          <w:kern w:val="2"/>
          <w:sz w:val="24"/>
          <w:szCs w:val="24"/>
          <w:lang w:val="en-US" w:eastAsia="zh-CN" w:bidi="ar-SA"/>
        </w:rPr>
        <w:t>本合同为固定单价合同，</w:t>
      </w:r>
      <w:r>
        <w:rPr>
          <w:rFonts w:hint="eastAsia" w:ascii="宋体" w:hAnsi="宋体" w:eastAsia="宋体" w:cs="宋体"/>
          <w:color w:val="auto"/>
          <w:sz w:val="24"/>
          <w:szCs w:val="24"/>
          <w:lang w:eastAsia="zh-CN"/>
        </w:rPr>
        <w:t>物价上涨，政策性调差等均不予调整</w:t>
      </w:r>
      <w:r>
        <w:rPr>
          <w:rFonts w:hint="eastAsia" w:hAnsi="宋体" w:cs="宋体"/>
          <w:color w:val="auto"/>
          <w:sz w:val="24"/>
          <w:szCs w:val="24"/>
          <w:lang w:eastAsia="zh-CN"/>
        </w:rPr>
        <w:t>，</w:t>
      </w:r>
      <w:r>
        <w:rPr>
          <w:rFonts w:hint="eastAsia" w:hAnsi="宋体" w:cs="宋体"/>
          <w:color w:val="auto"/>
          <w:sz w:val="24"/>
          <w:szCs w:val="24"/>
          <w:lang w:val="en-US" w:eastAsia="zh-CN"/>
        </w:rPr>
        <w:t>采购人根据实际安装面积</w:t>
      </w:r>
      <w:r>
        <w:rPr>
          <w:rFonts w:ascii="宋体" w:hAnsi="宋体" w:eastAsia="宋体" w:cs="宋体"/>
          <w:color w:val="auto"/>
          <w:sz w:val="24"/>
          <w:szCs w:val="24"/>
        </w:rPr>
        <w:t>据实结算</w:t>
      </w:r>
      <w:r>
        <w:rPr>
          <w:rFonts w:hint="eastAsia" w:ascii="宋体" w:hAnsi="宋体" w:eastAsia="宋体" w:cs="宋体"/>
          <w:color w:val="auto"/>
          <w:sz w:val="24"/>
          <w:szCs w:val="24"/>
          <w:lang w:eastAsia="zh-CN"/>
        </w:rPr>
        <w:t>。</w:t>
      </w:r>
    </w:p>
    <w:p w14:paraId="40827ECF">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4.付款方式：</w:t>
      </w:r>
      <w:r>
        <w:rPr>
          <w:rFonts w:hint="eastAsia" w:ascii="宋体" w:hAnsi="宋体" w:eastAsia="宋体" w:cs="宋体"/>
          <w:b w:val="0"/>
          <w:bCs w:val="0"/>
          <w:color w:val="auto"/>
          <w:sz w:val="24"/>
          <w:szCs w:val="21"/>
          <w:lang w:val="en-US" w:eastAsia="zh-CN"/>
        </w:rPr>
        <w:t>工程验收合格后根据实际面积据实结算，3个月内支付合同总价款的100%。</w:t>
      </w:r>
    </w:p>
    <w:p w14:paraId="5B253287">
      <w:pPr>
        <w:pStyle w:val="15"/>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color w:val="auto"/>
          <w:sz w:val="24"/>
          <w:szCs w:val="24"/>
          <w:u w:val="none"/>
        </w:rPr>
      </w:pPr>
      <w:r>
        <w:rPr>
          <w:rFonts w:hint="eastAsia" w:ascii="宋体" w:hAnsi="宋体" w:eastAsia="宋体" w:cs="宋体"/>
          <w:b/>
          <w:bCs/>
          <w:color w:val="auto"/>
          <w:sz w:val="24"/>
          <w:szCs w:val="24"/>
          <w:u w:val="none"/>
          <w:lang w:val="en-US" w:eastAsia="zh-CN"/>
        </w:rPr>
        <w:t xml:space="preserve">第四条  </w:t>
      </w:r>
      <w:r>
        <w:rPr>
          <w:rFonts w:hint="eastAsia" w:ascii="宋体" w:hAnsi="宋体" w:eastAsia="宋体" w:cs="宋体"/>
          <w:b/>
          <w:bCs/>
          <w:color w:val="auto"/>
          <w:sz w:val="24"/>
          <w:szCs w:val="24"/>
          <w:u w:val="none"/>
        </w:rPr>
        <w:t>质量保证</w:t>
      </w:r>
    </w:p>
    <w:p w14:paraId="14CCD17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质量标准：按行业标准、安全标准执行。</w:t>
      </w:r>
    </w:p>
    <w:p w14:paraId="1B97605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b w:val="0"/>
          <w:bCs/>
          <w:color w:val="auto"/>
          <w:sz w:val="24"/>
          <w:szCs w:val="24"/>
          <w:lang w:val="en-US" w:eastAsia="zh-CN"/>
        </w:rPr>
        <w:t>质量等级：符合国家现行施工及验收规范的合格标准。</w:t>
      </w:r>
    </w:p>
    <w:p w14:paraId="2CB6408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乙方所提供的质量必须与</w:t>
      </w:r>
      <w:r>
        <w:rPr>
          <w:rFonts w:hint="eastAsia" w:ascii="宋体" w:hAnsi="宋体" w:eastAsia="宋体" w:cs="宋体"/>
          <w:color w:val="auto"/>
          <w:sz w:val="24"/>
          <w:szCs w:val="24"/>
          <w:lang w:val="en-US" w:eastAsia="zh-CN"/>
        </w:rPr>
        <w:t>响应文件</w:t>
      </w:r>
      <w:r>
        <w:rPr>
          <w:rFonts w:hint="eastAsia" w:ascii="宋体" w:hAnsi="宋体" w:eastAsia="宋体" w:cs="宋体"/>
          <w:color w:val="auto"/>
          <w:sz w:val="24"/>
          <w:szCs w:val="24"/>
        </w:rPr>
        <w:t>和</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承诺相一致</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未经采购方同意不得随意变更。</w:t>
      </w:r>
    </w:p>
    <w:p w14:paraId="4C950EF5">
      <w:pPr>
        <w:pStyle w:val="15"/>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第</w:t>
      </w:r>
      <w:r>
        <w:rPr>
          <w:rFonts w:hint="eastAsia" w:ascii="宋体" w:hAnsi="宋体" w:eastAsia="宋体" w:cs="宋体"/>
          <w:b/>
          <w:bCs/>
          <w:color w:val="auto"/>
          <w:sz w:val="24"/>
          <w:szCs w:val="24"/>
          <w:lang w:eastAsia="zh-CN"/>
        </w:rPr>
        <w:t>五</w:t>
      </w:r>
      <w:r>
        <w:rPr>
          <w:rFonts w:hint="eastAsia" w:ascii="宋体" w:hAnsi="宋体" w:eastAsia="宋体" w:cs="宋体"/>
          <w:b/>
          <w:bCs/>
          <w:color w:val="auto"/>
          <w:sz w:val="24"/>
          <w:szCs w:val="24"/>
        </w:rPr>
        <w:t>条  售后服务</w:t>
      </w:r>
    </w:p>
    <w:p w14:paraId="6C9F2F7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1"/>
          <w:lang w:val="en-US" w:eastAsia="zh-CN"/>
        </w:rPr>
        <w:t>质保期为</w:t>
      </w:r>
      <w:r>
        <w:rPr>
          <w:rFonts w:hint="default" w:ascii="宋体" w:hAnsi="宋体" w:eastAsia="宋体" w:cs="宋体"/>
          <w:b w:val="0"/>
          <w:bCs/>
          <w:color w:val="auto"/>
          <w:sz w:val="24"/>
          <w:szCs w:val="24"/>
          <w:lang w:val="en-US" w:eastAsia="zh-CN"/>
        </w:rPr>
        <w:t>≥</w:t>
      </w:r>
      <w:r>
        <w:rPr>
          <w:rFonts w:hint="eastAsia" w:ascii="宋体" w:hAnsi="宋体" w:eastAsia="宋体" w:cs="宋体"/>
          <w:color w:val="auto"/>
          <w:sz w:val="24"/>
          <w:szCs w:val="21"/>
          <w:lang w:val="en-US" w:eastAsia="zh-CN"/>
        </w:rPr>
        <w:t>2年，质保期内，发生质量及安装问题，成交供应商在接到采购人通知后24小时内到现场，最晚48小时处理完成，发生任何费用由成交供应商负责。</w:t>
      </w:r>
      <w:r>
        <w:rPr>
          <w:rFonts w:hint="eastAsia" w:ascii="宋体" w:hAnsi="宋体" w:eastAsia="宋体" w:cs="宋体"/>
          <w:color w:val="auto"/>
          <w:sz w:val="24"/>
          <w:szCs w:val="24"/>
        </w:rPr>
        <w:t>　</w:t>
      </w:r>
    </w:p>
    <w:p w14:paraId="08598120">
      <w:pPr>
        <w:pStyle w:val="15"/>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第</w:t>
      </w:r>
      <w:r>
        <w:rPr>
          <w:rFonts w:hint="eastAsia" w:ascii="宋体" w:hAnsi="宋体" w:eastAsia="宋体" w:cs="宋体"/>
          <w:b/>
          <w:bCs/>
          <w:color w:val="auto"/>
          <w:sz w:val="24"/>
          <w:szCs w:val="24"/>
          <w:lang w:eastAsia="zh-CN"/>
        </w:rPr>
        <w:t>六</w:t>
      </w:r>
      <w:r>
        <w:rPr>
          <w:rFonts w:hint="eastAsia" w:ascii="宋体" w:hAnsi="宋体" w:eastAsia="宋体" w:cs="宋体"/>
          <w:b/>
          <w:bCs/>
          <w:color w:val="auto"/>
          <w:sz w:val="24"/>
          <w:szCs w:val="24"/>
        </w:rPr>
        <w:t>条  权力保证</w:t>
      </w:r>
    </w:p>
    <w:p w14:paraId="2FF5C51F">
      <w:pPr>
        <w:pStyle w:val="15"/>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乙方应保证所提供</w:t>
      </w:r>
      <w:r>
        <w:rPr>
          <w:rFonts w:hint="eastAsia" w:ascii="宋体" w:hAnsi="宋体" w:eastAsia="宋体" w:cs="宋体"/>
          <w:color w:val="auto"/>
          <w:sz w:val="24"/>
          <w:szCs w:val="24"/>
          <w:lang w:val="en-US" w:eastAsia="zh-CN"/>
        </w:rPr>
        <w:t>的产品</w:t>
      </w:r>
      <w:r>
        <w:rPr>
          <w:rFonts w:hint="eastAsia" w:ascii="宋体" w:hAnsi="宋体" w:eastAsia="宋体" w:cs="宋体"/>
          <w:color w:val="auto"/>
          <w:sz w:val="24"/>
          <w:szCs w:val="24"/>
        </w:rPr>
        <w:t>在使用时不会侵犯任何第三方的专利权、商标权、工业设计权或其他权利。</w:t>
      </w:r>
    </w:p>
    <w:p w14:paraId="6219EBB3">
      <w:pPr>
        <w:pStyle w:val="15"/>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第</w:t>
      </w:r>
      <w:r>
        <w:rPr>
          <w:rFonts w:hint="eastAsia" w:ascii="宋体" w:hAnsi="宋体" w:eastAsia="宋体" w:cs="宋体"/>
          <w:b/>
          <w:bCs/>
          <w:color w:val="auto"/>
          <w:sz w:val="24"/>
          <w:szCs w:val="24"/>
          <w:lang w:eastAsia="zh-CN"/>
        </w:rPr>
        <w:t>七</w:t>
      </w:r>
      <w:r>
        <w:rPr>
          <w:rFonts w:hint="eastAsia" w:ascii="宋体" w:hAnsi="宋体" w:eastAsia="宋体" w:cs="宋体"/>
          <w:b/>
          <w:bCs/>
          <w:color w:val="auto"/>
          <w:sz w:val="24"/>
          <w:szCs w:val="24"/>
        </w:rPr>
        <w:t xml:space="preserve">条  </w:t>
      </w:r>
      <w:r>
        <w:rPr>
          <w:rFonts w:hint="eastAsia" w:ascii="宋体" w:hAnsi="宋体" w:eastAsia="宋体" w:cs="宋体"/>
          <w:b/>
          <w:bCs/>
          <w:color w:val="auto"/>
          <w:sz w:val="24"/>
          <w:szCs w:val="24"/>
          <w:lang w:val="en-US" w:eastAsia="zh-CN"/>
        </w:rPr>
        <w:t>安</w:t>
      </w:r>
      <w:r>
        <w:rPr>
          <w:rFonts w:hint="eastAsia" w:ascii="宋体" w:hAnsi="宋体" w:eastAsia="宋体" w:cs="宋体"/>
          <w:b/>
          <w:bCs/>
          <w:color w:val="auto"/>
          <w:sz w:val="24"/>
          <w:szCs w:val="24"/>
        </w:rPr>
        <w:t>装和运输</w:t>
      </w:r>
    </w:p>
    <w:p w14:paraId="15A1545B">
      <w:pPr>
        <w:pStyle w:val="15"/>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rPr>
        <w:t>　　</w:t>
      </w:r>
      <w:r>
        <w:rPr>
          <w:rFonts w:hint="eastAsia" w:ascii="宋体" w:hAnsi="宋体" w:eastAsia="宋体" w:cs="宋体"/>
          <w:color w:val="auto"/>
          <w:sz w:val="24"/>
          <w:szCs w:val="24"/>
          <w:lang w:eastAsia="zh-CN"/>
        </w:rPr>
        <w:t>由</w:t>
      </w:r>
      <w:r>
        <w:rPr>
          <w:rFonts w:hint="eastAsia" w:ascii="宋体" w:hAnsi="宋体" w:eastAsia="宋体" w:cs="宋体"/>
          <w:color w:val="auto"/>
          <w:sz w:val="24"/>
          <w:szCs w:val="24"/>
        </w:rPr>
        <w:t>乙方负责</w:t>
      </w:r>
      <w:r>
        <w:rPr>
          <w:rFonts w:hint="eastAsia" w:ascii="宋体" w:hAnsi="宋体" w:eastAsia="宋体" w:cs="宋体"/>
          <w:color w:val="auto"/>
          <w:sz w:val="24"/>
          <w:szCs w:val="24"/>
          <w:lang w:val="en-US" w:eastAsia="zh-CN"/>
        </w:rPr>
        <w:t>货物的</w:t>
      </w:r>
      <w:r>
        <w:rPr>
          <w:rFonts w:hint="eastAsia" w:ascii="宋体" w:hAnsi="宋体" w:eastAsia="宋体" w:cs="宋体"/>
          <w:color w:val="auto"/>
          <w:sz w:val="24"/>
          <w:szCs w:val="24"/>
        </w:rPr>
        <w:t>运输，</w:t>
      </w:r>
      <w:r>
        <w:rPr>
          <w:rFonts w:hint="eastAsia" w:ascii="宋体" w:hAnsi="宋体" w:eastAsia="宋体" w:cs="宋体"/>
          <w:color w:val="auto"/>
          <w:sz w:val="24"/>
          <w:szCs w:val="24"/>
          <w:u w:val="none"/>
        </w:rPr>
        <w:t xml:space="preserve"> </w:t>
      </w:r>
      <w:r>
        <w:rPr>
          <w:rFonts w:hint="eastAsia" w:ascii="宋体" w:hAnsi="宋体" w:eastAsia="宋体" w:cs="宋体"/>
          <w:color w:val="auto"/>
          <w:sz w:val="24"/>
          <w:szCs w:val="24"/>
          <w:u w:val="none"/>
          <w:lang w:val="en-US" w:eastAsia="zh-CN"/>
        </w:rPr>
        <w:t>乙方自行选定安全可靠的运输方式</w:t>
      </w:r>
      <w:r>
        <w:rPr>
          <w:rFonts w:hint="eastAsia" w:ascii="宋体" w:hAnsi="宋体" w:eastAsia="宋体" w:cs="宋体"/>
          <w:color w:val="auto"/>
          <w:sz w:val="24"/>
          <w:szCs w:val="24"/>
          <w:u w:val="none"/>
        </w:rPr>
        <w:t>。</w:t>
      </w:r>
      <w:r>
        <w:rPr>
          <w:rFonts w:hint="eastAsia" w:ascii="宋体" w:hAnsi="宋体" w:eastAsia="宋体" w:cs="宋体"/>
          <w:color w:val="auto"/>
          <w:sz w:val="24"/>
          <w:szCs w:val="24"/>
          <w:u w:val="none"/>
          <w:lang w:val="en-US" w:eastAsia="zh-CN"/>
        </w:rPr>
        <w:t>按照采购方指定地点交货并安装</w:t>
      </w:r>
      <w:r>
        <w:rPr>
          <w:rFonts w:hint="eastAsia" w:ascii="宋体" w:hAnsi="宋体" w:eastAsia="宋体" w:cs="宋体"/>
          <w:color w:val="auto"/>
          <w:sz w:val="24"/>
          <w:szCs w:val="24"/>
          <w:u w:val="none"/>
        </w:rPr>
        <w:t>。</w:t>
      </w:r>
    </w:p>
    <w:p w14:paraId="69292F73">
      <w:pPr>
        <w:pStyle w:val="15"/>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第</w:t>
      </w:r>
      <w:r>
        <w:rPr>
          <w:rFonts w:hint="eastAsia" w:ascii="宋体" w:hAnsi="宋体" w:eastAsia="宋体" w:cs="宋体"/>
          <w:b/>
          <w:bCs/>
          <w:color w:val="auto"/>
          <w:sz w:val="24"/>
          <w:szCs w:val="24"/>
          <w:lang w:eastAsia="zh-CN"/>
        </w:rPr>
        <w:t>八</w:t>
      </w:r>
      <w:r>
        <w:rPr>
          <w:rFonts w:hint="eastAsia" w:ascii="宋体" w:hAnsi="宋体" w:eastAsia="宋体" w:cs="宋体"/>
          <w:b/>
          <w:bCs/>
          <w:color w:val="auto"/>
          <w:sz w:val="24"/>
          <w:szCs w:val="24"/>
        </w:rPr>
        <w:t>条  验收</w:t>
      </w:r>
      <w:r>
        <w:rPr>
          <w:rFonts w:hint="eastAsia" w:ascii="宋体" w:hAnsi="宋体" w:eastAsia="宋体" w:cs="宋体"/>
          <w:b/>
          <w:bCs/>
          <w:color w:val="auto"/>
          <w:sz w:val="24"/>
          <w:szCs w:val="24"/>
          <w:lang w:val="en-US" w:eastAsia="zh-CN"/>
        </w:rPr>
        <w:t>要求</w:t>
      </w:r>
    </w:p>
    <w:p w14:paraId="23297218">
      <w:pPr>
        <w:pStyle w:val="15"/>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1"/>
        </w:rPr>
        <w:t>按国家及相关地方政策规范执行</w:t>
      </w:r>
      <w:r>
        <w:rPr>
          <w:rFonts w:hint="eastAsia" w:ascii="宋体" w:hAnsi="宋体" w:eastAsia="宋体" w:cs="宋体"/>
          <w:color w:val="auto"/>
          <w:sz w:val="24"/>
          <w:szCs w:val="21"/>
          <w:lang w:eastAsia="zh-CN"/>
        </w:rPr>
        <w:t>。成交供应商完成货物安装后30日内由采购人组织人员会同成交供应商依据</w:t>
      </w:r>
      <w:r>
        <w:rPr>
          <w:rFonts w:hint="eastAsia" w:ascii="宋体" w:hAnsi="宋体" w:eastAsia="宋体" w:cs="宋体"/>
          <w:color w:val="auto"/>
          <w:sz w:val="24"/>
          <w:szCs w:val="21"/>
          <w:lang w:val="en-US" w:eastAsia="zh-CN"/>
        </w:rPr>
        <w:t>采购文件、响应</w:t>
      </w:r>
      <w:r>
        <w:rPr>
          <w:rFonts w:hint="eastAsia" w:ascii="宋体" w:hAnsi="宋体" w:eastAsia="宋体" w:cs="宋体"/>
          <w:color w:val="auto"/>
          <w:sz w:val="24"/>
          <w:szCs w:val="21"/>
          <w:lang w:eastAsia="zh-CN"/>
        </w:rPr>
        <w:t>文件、合同</w:t>
      </w:r>
      <w:r>
        <w:rPr>
          <w:rFonts w:hint="eastAsia" w:ascii="宋体" w:hAnsi="宋体" w:eastAsia="宋体" w:cs="宋体"/>
          <w:color w:val="auto"/>
          <w:sz w:val="24"/>
          <w:szCs w:val="21"/>
          <w:lang w:val="en-US" w:eastAsia="zh-CN"/>
        </w:rPr>
        <w:t>等</w:t>
      </w:r>
      <w:r>
        <w:rPr>
          <w:rFonts w:hint="eastAsia" w:ascii="宋体" w:hAnsi="宋体" w:eastAsia="宋体" w:cs="宋体"/>
          <w:color w:val="auto"/>
          <w:sz w:val="24"/>
          <w:szCs w:val="21"/>
          <w:lang w:eastAsia="zh-CN"/>
        </w:rPr>
        <w:t>进行验收，如有数量短缺、规格不符、安装不符、产品资料不全等，由成交供应商在10日内无偿给予修复、更换、补齐，并承担由此产生的全部费用。施工过程中完全按照校方要求组织施工，改造维修完成后，将现场清理干净，多余建筑垃圾要运出工作现场，质量不合格拒付任何工程款。</w:t>
      </w:r>
    </w:p>
    <w:p w14:paraId="621DAE68">
      <w:pPr>
        <w:pStyle w:val="15"/>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第</w:t>
      </w:r>
      <w:r>
        <w:rPr>
          <w:rFonts w:hint="eastAsia" w:ascii="宋体" w:hAnsi="宋体" w:eastAsia="宋体" w:cs="宋体"/>
          <w:b/>
          <w:bCs/>
          <w:color w:val="auto"/>
          <w:sz w:val="24"/>
          <w:szCs w:val="24"/>
          <w:lang w:val="en-US" w:eastAsia="zh-CN"/>
        </w:rPr>
        <w:t>九</w:t>
      </w:r>
      <w:r>
        <w:rPr>
          <w:rFonts w:hint="eastAsia" w:ascii="宋体" w:hAnsi="宋体" w:eastAsia="宋体" w:cs="宋体"/>
          <w:b/>
          <w:bCs/>
          <w:color w:val="auto"/>
          <w:sz w:val="24"/>
          <w:szCs w:val="24"/>
        </w:rPr>
        <w:t>条  违约责任</w:t>
      </w:r>
    </w:p>
    <w:p w14:paraId="0A5D45E1">
      <w:pPr>
        <w:pStyle w:val="15"/>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rPr>
        <w:t>乙方</w:t>
      </w:r>
      <w:r>
        <w:rPr>
          <w:rFonts w:hint="eastAsia" w:ascii="宋体" w:hAnsi="宋体" w:eastAsia="宋体" w:cs="宋体"/>
          <w:color w:val="auto"/>
          <w:sz w:val="24"/>
          <w:szCs w:val="24"/>
          <w:lang w:eastAsia="zh-CN"/>
        </w:rPr>
        <w:t>应保证按照合同约定工期向甲方交付项目，未按要求履行且无正当理由的，每日向甲方缴纳合同金额千分之五的违约金，甲方有权追究乙方责任。</w:t>
      </w:r>
    </w:p>
    <w:p w14:paraId="3FFFB237">
      <w:pPr>
        <w:pStyle w:val="15"/>
        <w:keepNext w:val="0"/>
        <w:keepLines w:val="0"/>
        <w:pageBreakBefore w:val="0"/>
        <w:widowControl w:val="0"/>
        <w:kinsoku/>
        <w:wordWrap/>
        <w:overflowPunct/>
        <w:topLinePunct w:val="0"/>
        <w:autoSpaceDE/>
        <w:autoSpaceDN/>
        <w:bidi w:val="0"/>
        <w:adjustRightInd/>
        <w:snapToGrid/>
        <w:spacing w:line="480" w:lineRule="exact"/>
        <w:ind w:firstLine="56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2.</w:t>
      </w:r>
      <w:r>
        <w:rPr>
          <w:rFonts w:hint="eastAsia" w:ascii="宋体" w:hAnsi="宋体" w:eastAsia="宋体" w:cs="宋体"/>
          <w:color w:val="auto"/>
          <w:sz w:val="24"/>
          <w:szCs w:val="24"/>
        </w:rPr>
        <w:t>乙方提供的货物如侵犯第三方合法权益而引发的任何纠纷或诉讼，均由乙方负责交涉并承担全部责任。</w:t>
      </w:r>
    </w:p>
    <w:p w14:paraId="0E6DE533">
      <w:pPr>
        <w:pStyle w:val="15"/>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r>
        <w:rPr>
          <w:rFonts w:hint="eastAsia" w:ascii="宋体" w:hAnsi="宋体" w:eastAsia="宋体" w:cs="宋体"/>
          <w:color w:val="auto"/>
          <w:sz w:val="24"/>
          <w:szCs w:val="24"/>
          <w:lang w:eastAsia="zh-CN"/>
        </w:rPr>
        <w:t>3.</w:t>
      </w:r>
      <w:r>
        <w:rPr>
          <w:rFonts w:hint="eastAsia" w:ascii="宋体" w:hAnsi="宋体" w:eastAsia="宋体" w:cs="宋体"/>
          <w:color w:val="auto"/>
          <w:sz w:val="24"/>
          <w:szCs w:val="24"/>
        </w:rPr>
        <w:t>因</w:t>
      </w:r>
      <w:r>
        <w:rPr>
          <w:rFonts w:hint="eastAsia" w:ascii="宋体" w:hAnsi="宋体" w:eastAsia="宋体" w:cs="宋体"/>
          <w:color w:val="auto"/>
          <w:sz w:val="24"/>
          <w:szCs w:val="24"/>
          <w:lang w:val="en-US" w:eastAsia="zh-CN"/>
        </w:rPr>
        <w:t>安</w:t>
      </w:r>
      <w:r>
        <w:rPr>
          <w:rFonts w:hint="eastAsia" w:ascii="宋体" w:hAnsi="宋体" w:eastAsia="宋体" w:cs="宋体"/>
          <w:color w:val="auto"/>
          <w:sz w:val="24"/>
          <w:szCs w:val="24"/>
        </w:rPr>
        <w:t>装、运输</w:t>
      </w:r>
      <w:r>
        <w:rPr>
          <w:rFonts w:hint="eastAsia" w:ascii="宋体" w:hAnsi="宋体" w:eastAsia="宋体" w:cs="宋体"/>
          <w:color w:val="auto"/>
          <w:sz w:val="24"/>
          <w:szCs w:val="24"/>
          <w:lang w:val="en-US" w:eastAsia="zh-CN"/>
        </w:rPr>
        <w:t>等</w:t>
      </w:r>
      <w:r>
        <w:rPr>
          <w:rFonts w:hint="eastAsia" w:ascii="宋体" w:hAnsi="宋体" w:eastAsia="宋体" w:cs="宋体"/>
          <w:color w:val="auto"/>
          <w:sz w:val="24"/>
          <w:szCs w:val="24"/>
        </w:rPr>
        <w:t>引起</w:t>
      </w:r>
      <w:r>
        <w:rPr>
          <w:rFonts w:hint="eastAsia" w:ascii="宋体" w:hAnsi="宋体" w:eastAsia="宋体" w:cs="宋体"/>
          <w:color w:val="auto"/>
          <w:sz w:val="24"/>
          <w:szCs w:val="24"/>
          <w:lang w:val="en-US" w:eastAsia="zh-CN"/>
        </w:rPr>
        <w:t>质量问题</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由乙方负责更换</w:t>
      </w:r>
      <w:r>
        <w:rPr>
          <w:rFonts w:hint="eastAsia" w:ascii="宋体" w:hAnsi="宋体" w:eastAsia="宋体" w:cs="宋体"/>
          <w:color w:val="auto"/>
          <w:sz w:val="24"/>
          <w:szCs w:val="24"/>
        </w:rPr>
        <w:t>。</w:t>
      </w:r>
    </w:p>
    <w:p w14:paraId="626E1D1D">
      <w:pPr>
        <w:pStyle w:val="15"/>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甲方应</w:t>
      </w:r>
      <w:r>
        <w:rPr>
          <w:rFonts w:hint="eastAsia" w:ascii="宋体" w:hAnsi="宋体" w:eastAsia="宋体" w:cs="宋体"/>
          <w:color w:val="auto"/>
          <w:sz w:val="24"/>
          <w:szCs w:val="24"/>
          <w:lang w:eastAsia="zh-CN"/>
        </w:rPr>
        <w:t>为乙方进场施工</w:t>
      </w:r>
      <w:r>
        <w:rPr>
          <w:rFonts w:hint="eastAsia" w:ascii="宋体" w:hAnsi="宋体" w:eastAsia="宋体" w:cs="宋体"/>
          <w:color w:val="auto"/>
          <w:sz w:val="24"/>
          <w:szCs w:val="24"/>
        </w:rPr>
        <w:t>提供必要</w:t>
      </w:r>
      <w:r>
        <w:rPr>
          <w:rFonts w:hint="eastAsia" w:ascii="宋体" w:hAnsi="宋体" w:eastAsia="宋体" w:cs="宋体"/>
          <w:color w:val="auto"/>
          <w:sz w:val="24"/>
          <w:szCs w:val="24"/>
          <w:lang w:eastAsia="zh-CN"/>
        </w:rPr>
        <w:t>的</w:t>
      </w:r>
      <w:r>
        <w:rPr>
          <w:rFonts w:hint="eastAsia" w:ascii="宋体" w:hAnsi="宋体" w:eastAsia="宋体" w:cs="宋体"/>
          <w:color w:val="auto"/>
          <w:sz w:val="24"/>
          <w:szCs w:val="24"/>
          <w:lang w:val="en-US" w:eastAsia="zh-CN"/>
        </w:rPr>
        <w:t>安装</w:t>
      </w:r>
      <w:r>
        <w:rPr>
          <w:rFonts w:hint="eastAsia" w:ascii="宋体" w:hAnsi="宋体" w:eastAsia="宋体" w:cs="宋体"/>
          <w:color w:val="auto"/>
          <w:sz w:val="24"/>
          <w:szCs w:val="24"/>
        </w:rPr>
        <w:t>条件（如场地、电源</w:t>
      </w:r>
      <w:r>
        <w:rPr>
          <w:rFonts w:hint="eastAsia" w:ascii="宋体" w:hAnsi="宋体" w:eastAsia="宋体" w:cs="宋体"/>
          <w:color w:val="auto"/>
          <w:sz w:val="24"/>
          <w:szCs w:val="24"/>
          <w:lang w:eastAsia="zh-CN"/>
        </w:rPr>
        <w:t>、方便货物进场搬运的通道道路等</w:t>
      </w:r>
      <w:r>
        <w:rPr>
          <w:rFonts w:hint="eastAsia" w:ascii="宋体" w:hAnsi="宋体" w:eastAsia="宋体" w:cs="宋体"/>
          <w:color w:val="auto"/>
          <w:sz w:val="24"/>
          <w:szCs w:val="24"/>
        </w:rPr>
        <w:t>）。</w:t>
      </w:r>
    </w:p>
    <w:p w14:paraId="0A93CA74">
      <w:pPr>
        <w:pStyle w:val="15"/>
        <w:keepNext w:val="0"/>
        <w:keepLines w:val="0"/>
        <w:pageBreakBefore w:val="0"/>
        <w:widowControl w:val="0"/>
        <w:kinsoku/>
        <w:wordWrap/>
        <w:overflowPunct/>
        <w:topLinePunct w:val="0"/>
        <w:autoSpaceDE/>
        <w:autoSpaceDN/>
        <w:bidi w:val="0"/>
        <w:adjustRightInd/>
        <w:snapToGrid/>
        <w:spacing w:line="480" w:lineRule="exact"/>
        <w:ind w:firstLine="568" w:firstLineChars="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甲方</w:t>
      </w:r>
      <w:r>
        <w:rPr>
          <w:rFonts w:hint="eastAsia" w:ascii="宋体" w:hAnsi="宋体" w:eastAsia="宋体" w:cs="宋体"/>
          <w:color w:val="auto"/>
          <w:sz w:val="24"/>
          <w:szCs w:val="24"/>
          <w:lang w:eastAsia="zh-CN"/>
        </w:rPr>
        <w:t>应按合同约定的时间及金额付款，未按要求履行且无正当理由的，每日按合同金额的千分之五向乙方支付违约金，乙方有权追究甲方责任。</w:t>
      </w:r>
    </w:p>
    <w:p w14:paraId="467EBE42">
      <w:pPr>
        <w:pStyle w:val="15"/>
        <w:keepNext w:val="0"/>
        <w:keepLines w:val="0"/>
        <w:pageBreakBefore w:val="0"/>
        <w:widowControl w:val="0"/>
        <w:kinsoku/>
        <w:wordWrap/>
        <w:overflowPunct/>
        <w:topLinePunct w:val="0"/>
        <w:autoSpaceDE/>
        <w:autoSpaceDN/>
        <w:bidi w:val="0"/>
        <w:adjustRightInd/>
        <w:snapToGrid/>
        <w:spacing w:line="480" w:lineRule="exact"/>
        <w:ind w:firstLine="568"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6.如果一方违约，违约方除了向守约方承担违约责任支付违约金之外，还应承担守约方向违约方主张权利的一切费用。</w:t>
      </w:r>
    </w:p>
    <w:p w14:paraId="4FD0F8BE">
      <w:pPr>
        <w:pStyle w:val="15"/>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第十条  解决合同争议</w:t>
      </w:r>
    </w:p>
    <w:p w14:paraId="2FF77485">
      <w:pPr>
        <w:pStyle w:val="15"/>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因履行本合同引起的或与本合同有关的争议，甲乙双方应首先通过友好协商解决，如果协商不能解决，可向仲裁委员会申请仲裁或向</w:t>
      </w:r>
      <w:r>
        <w:rPr>
          <w:rFonts w:hint="eastAsia" w:ascii="宋体" w:hAnsi="宋体" w:eastAsia="宋体" w:cs="宋体"/>
          <w:color w:val="auto"/>
          <w:sz w:val="24"/>
          <w:szCs w:val="24"/>
          <w:lang w:val="en-US" w:eastAsia="zh-CN"/>
        </w:rPr>
        <w:t>甲方</w:t>
      </w:r>
      <w:r>
        <w:rPr>
          <w:rFonts w:hint="eastAsia" w:ascii="宋体" w:hAnsi="宋体" w:eastAsia="宋体" w:cs="宋体"/>
          <w:color w:val="auto"/>
          <w:sz w:val="24"/>
          <w:szCs w:val="24"/>
          <w:lang w:eastAsia="zh-CN"/>
        </w:rPr>
        <w:t>所在地的</w:t>
      </w:r>
      <w:r>
        <w:rPr>
          <w:rFonts w:hint="eastAsia" w:ascii="宋体" w:hAnsi="宋体" w:eastAsia="宋体" w:cs="宋体"/>
          <w:color w:val="auto"/>
          <w:sz w:val="24"/>
          <w:szCs w:val="24"/>
        </w:rPr>
        <w:t>人民法院提起诉讼。</w:t>
      </w:r>
    </w:p>
    <w:p w14:paraId="7556883C">
      <w:pPr>
        <w:pStyle w:val="15"/>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诉讼期间，本合同继续履行。</w:t>
      </w:r>
    </w:p>
    <w:p w14:paraId="4BA71947">
      <w:pPr>
        <w:pStyle w:val="15"/>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第十</w:t>
      </w:r>
      <w:r>
        <w:rPr>
          <w:rFonts w:hint="eastAsia" w:ascii="宋体" w:hAnsi="宋体" w:eastAsia="宋体" w:cs="宋体"/>
          <w:b/>
          <w:bCs/>
          <w:color w:val="auto"/>
          <w:sz w:val="24"/>
          <w:szCs w:val="24"/>
          <w:lang w:val="en-US" w:eastAsia="zh-CN"/>
        </w:rPr>
        <w:t>一</w:t>
      </w:r>
      <w:r>
        <w:rPr>
          <w:rFonts w:hint="eastAsia" w:ascii="宋体" w:hAnsi="宋体" w:eastAsia="宋体" w:cs="宋体"/>
          <w:b/>
          <w:bCs/>
          <w:color w:val="auto"/>
          <w:sz w:val="24"/>
          <w:szCs w:val="24"/>
        </w:rPr>
        <w:t>条  本合同</w:t>
      </w:r>
      <w:r>
        <w:rPr>
          <w:rFonts w:hint="eastAsia" w:ascii="宋体" w:hAnsi="宋体" w:eastAsia="宋体" w:cs="宋体"/>
          <w:b/>
          <w:bCs/>
          <w:color w:val="auto"/>
          <w:sz w:val="24"/>
          <w:szCs w:val="24"/>
          <w:lang w:eastAsia="zh-CN"/>
        </w:rPr>
        <w:t>的组成部分</w:t>
      </w:r>
      <w:r>
        <w:rPr>
          <w:rFonts w:hint="eastAsia" w:ascii="宋体" w:hAnsi="宋体" w:eastAsia="宋体" w:cs="宋体"/>
          <w:color w:val="auto"/>
          <w:sz w:val="24"/>
          <w:szCs w:val="24"/>
        </w:rPr>
        <w:t>　　</w:t>
      </w:r>
    </w:p>
    <w:p w14:paraId="5D9615BF">
      <w:pPr>
        <w:pStyle w:val="15"/>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谈判</w:t>
      </w:r>
      <w:r>
        <w:rPr>
          <w:rFonts w:hint="eastAsia" w:ascii="宋体" w:hAnsi="宋体" w:eastAsia="宋体" w:cs="宋体"/>
          <w:color w:val="auto"/>
          <w:sz w:val="24"/>
          <w:szCs w:val="24"/>
        </w:rPr>
        <w:t>文件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乙方的</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文件；成交通知书</w:t>
      </w:r>
      <w:r>
        <w:rPr>
          <w:rFonts w:hint="eastAsia" w:ascii="宋体" w:hAnsi="宋体" w:eastAsia="宋体" w:cs="宋体"/>
          <w:color w:val="auto"/>
          <w:sz w:val="24"/>
          <w:szCs w:val="24"/>
          <w:lang w:eastAsia="zh-CN"/>
        </w:rPr>
        <w:t>，合同附件，均作为本合同的有效组成部分，与主合同具有相同法律效力。</w:t>
      </w:r>
    </w:p>
    <w:p w14:paraId="55316599">
      <w:pPr>
        <w:pStyle w:val="15"/>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第十</w:t>
      </w:r>
      <w:r>
        <w:rPr>
          <w:rFonts w:hint="eastAsia" w:ascii="宋体" w:hAnsi="宋体" w:eastAsia="宋体" w:cs="宋体"/>
          <w:b/>
          <w:bCs/>
          <w:color w:val="auto"/>
          <w:sz w:val="24"/>
          <w:szCs w:val="24"/>
          <w:lang w:val="en-US" w:eastAsia="zh-CN"/>
        </w:rPr>
        <w:t>二</w:t>
      </w:r>
      <w:r>
        <w:rPr>
          <w:rFonts w:hint="eastAsia" w:ascii="宋体" w:hAnsi="宋体" w:eastAsia="宋体" w:cs="宋体"/>
          <w:b/>
          <w:bCs/>
          <w:color w:val="auto"/>
          <w:sz w:val="24"/>
          <w:szCs w:val="24"/>
        </w:rPr>
        <w:t xml:space="preserve">条  </w:t>
      </w:r>
      <w:r>
        <w:rPr>
          <w:rFonts w:hint="eastAsia" w:ascii="宋体" w:hAnsi="宋体" w:eastAsia="宋体" w:cs="宋体"/>
          <w:b/>
          <w:bCs/>
          <w:color w:val="auto"/>
          <w:sz w:val="24"/>
          <w:szCs w:val="24"/>
          <w:lang w:eastAsia="zh-CN"/>
        </w:rPr>
        <w:t>其它</w:t>
      </w:r>
    </w:p>
    <w:p w14:paraId="6CCD6158">
      <w:pPr>
        <w:pStyle w:val="15"/>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本合同一式</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份，甲乙双方各</w:t>
      </w:r>
      <w:r>
        <w:rPr>
          <w:rFonts w:hint="eastAsia" w:ascii="宋体" w:hAnsi="宋体" w:eastAsia="宋体" w:cs="宋体"/>
          <w:color w:val="auto"/>
          <w:sz w:val="24"/>
          <w:szCs w:val="24"/>
          <w:lang w:eastAsia="zh-CN"/>
        </w:rPr>
        <w:t>执</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份。本合同</w:t>
      </w:r>
      <w:r>
        <w:rPr>
          <w:rFonts w:hint="eastAsia" w:ascii="宋体" w:hAnsi="宋体" w:eastAsia="宋体" w:cs="宋体"/>
          <w:color w:val="auto"/>
          <w:sz w:val="24"/>
          <w:szCs w:val="24"/>
          <w:lang w:eastAsia="zh-CN"/>
        </w:rPr>
        <w:t>经</w:t>
      </w:r>
      <w:r>
        <w:rPr>
          <w:rFonts w:hint="eastAsia" w:ascii="宋体" w:hAnsi="宋体" w:eastAsia="宋体" w:cs="宋体"/>
          <w:color w:val="auto"/>
          <w:sz w:val="24"/>
          <w:szCs w:val="24"/>
        </w:rPr>
        <w:t>甲乙双方签字盖章后生效</w:t>
      </w:r>
      <w:r>
        <w:rPr>
          <w:rFonts w:hint="eastAsia" w:ascii="宋体" w:hAnsi="宋体" w:eastAsia="宋体" w:cs="宋体"/>
          <w:color w:val="auto"/>
          <w:sz w:val="24"/>
          <w:szCs w:val="24"/>
          <w:lang w:eastAsia="zh-CN"/>
        </w:rPr>
        <w:t>。</w:t>
      </w:r>
    </w:p>
    <w:p w14:paraId="180E2F74">
      <w:pPr>
        <w:pStyle w:val="15"/>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宋体" w:hAnsi="宋体" w:eastAsia="宋体" w:cs="宋体"/>
          <w:color w:val="auto"/>
          <w:sz w:val="24"/>
          <w:szCs w:val="24"/>
        </w:rPr>
      </w:pPr>
    </w:p>
    <w:p w14:paraId="71DC79AB">
      <w:pPr>
        <w:pStyle w:val="15"/>
        <w:keepNext w:val="0"/>
        <w:keepLines w:val="0"/>
        <w:pageBreakBefore w:val="0"/>
        <w:widowControl w:val="0"/>
        <w:kinsoku/>
        <w:wordWrap/>
        <w:overflowPunct/>
        <w:topLinePunct w:val="0"/>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甲方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乙方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 xml:space="preserve"> </w:t>
      </w:r>
    </w:p>
    <w:p w14:paraId="14061923">
      <w:pPr>
        <w:pStyle w:val="15"/>
        <w:keepNext w:val="0"/>
        <w:keepLines w:val="0"/>
        <w:pageBreakBefore w:val="0"/>
        <w:widowControl w:val="0"/>
        <w:kinsoku/>
        <w:wordWrap/>
        <w:overflowPunct/>
        <w:topLinePunct w:val="0"/>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或委托代理）人</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法定代表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或委托代理）人</w:t>
      </w:r>
      <w:r>
        <w:rPr>
          <w:rFonts w:hint="eastAsia" w:ascii="宋体" w:hAnsi="宋体" w:eastAsia="宋体" w:cs="宋体"/>
          <w:color w:val="auto"/>
          <w:sz w:val="24"/>
          <w:szCs w:val="24"/>
        </w:rPr>
        <w:t>：</w:t>
      </w:r>
    </w:p>
    <w:p w14:paraId="7EDC36C0">
      <w:pPr>
        <w:pStyle w:val="33"/>
        <w:rPr>
          <w:rFonts w:hint="eastAsia" w:ascii="宋体" w:hAnsi="宋体" w:eastAsia="宋体" w:cs="宋体"/>
          <w:b/>
          <w:bCs/>
          <w:caps/>
          <w:color w:val="auto"/>
          <w:kern w:val="2"/>
          <w:sz w:val="36"/>
          <w:szCs w:val="20"/>
          <w:lang w:val="en-US" w:eastAsia="zh-CN" w:bidi="ar-SA"/>
        </w:rPr>
      </w:pPr>
      <w:r>
        <w:rPr>
          <w:rFonts w:hint="eastAsia" w:ascii="宋体" w:hAnsi="宋体" w:eastAsia="宋体" w:cs="宋体"/>
          <w:color w:val="auto"/>
          <w:sz w:val="24"/>
          <w:szCs w:val="24"/>
        </w:rPr>
        <w:t xml:space="preserve"> 年   月   日</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年   月   日</w:t>
      </w:r>
    </w:p>
    <w:p w14:paraId="7DFAD4AE">
      <w:pPr>
        <w:pStyle w:val="33"/>
        <w:rPr>
          <w:rFonts w:hint="eastAsia" w:ascii="宋体" w:hAnsi="宋体" w:eastAsia="宋体" w:cs="宋体"/>
          <w:color w:val="auto"/>
        </w:rPr>
      </w:pPr>
      <w:bookmarkStart w:id="216" w:name="_Toc14189287"/>
      <w:bookmarkStart w:id="217" w:name="_Toc23316533"/>
      <w:bookmarkStart w:id="218" w:name="_Toc18412211"/>
      <w:bookmarkStart w:id="219" w:name="_Toc17443"/>
      <w:bookmarkStart w:id="220" w:name="_Toc14189420"/>
      <w:bookmarkStart w:id="221" w:name="_Toc23316597"/>
      <w:bookmarkStart w:id="222" w:name="_Toc31168"/>
      <w:bookmarkStart w:id="223" w:name="_Toc23315673"/>
      <w:bookmarkStart w:id="224" w:name="_Toc23316695"/>
    </w:p>
    <w:p w14:paraId="54CEBE01">
      <w:pPr>
        <w:pStyle w:val="33"/>
        <w:rPr>
          <w:rFonts w:hint="eastAsia" w:ascii="宋体" w:hAnsi="宋体" w:eastAsia="宋体" w:cs="宋体"/>
          <w:color w:val="auto"/>
        </w:rPr>
      </w:pPr>
    </w:p>
    <w:p w14:paraId="4D693250">
      <w:pPr>
        <w:pStyle w:val="2"/>
        <w:rPr>
          <w:rFonts w:hint="eastAsia" w:ascii="宋体" w:hAnsi="宋体" w:eastAsia="宋体" w:cs="宋体"/>
          <w:color w:val="auto"/>
        </w:rPr>
        <w:sectPr>
          <w:pgSz w:w="11906" w:h="16838"/>
          <w:pgMar w:top="1304" w:right="1304" w:bottom="1304" w:left="1304" w:header="964" w:footer="1020" w:gutter="0"/>
          <w:pgNumType w:fmt="decimal"/>
          <w:cols w:space="0" w:num="1"/>
          <w:docGrid w:type="lines" w:linePitch="381" w:charSpace="0"/>
        </w:sectPr>
      </w:pPr>
      <w:bookmarkStart w:id="225" w:name="_Toc20549"/>
    </w:p>
    <w:p w14:paraId="0A058054">
      <w:pPr>
        <w:pStyle w:val="2"/>
        <w:rPr>
          <w:rFonts w:hint="eastAsia" w:ascii="宋体" w:hAnsi="宋体" w:eastAsia="宋体" w:cs="宋体"/>
          <w:color w:val="auto"/>
        </w:rPr>
      </w:pPr>
      <w:bookmarkStart w:id="226" w:name="_Toc32023"/>
      <w:r>
        <w:rPr>
          <w:rFonts w:hint="eastAsia" w:ascii="宋体" w:hAnsi="宋体" w:eastAsia="宋体" w:cs="宋体"/>
          <w:color w:val="auto"/>
        </w:rPr>
        <w:t>第五章 响应文件格式</w:t>
      </w:r>
      <w:bookmarkEnd w:id="216"/>
      <w:bookmarkEnd w:id="217"/>
      <w:bookmarkEnd w:id="218"/>
      <w:bookmarkEnd w:id="219"/>
      <w:bookmarkEnd w:id="220"/>
      <w:bookmarkEnd w:id="221"/>
      <w:bookmarkEnd w:id="222"/>
      <w:bookmarkEnd w:id="223"/>
      <w:bookmarkEnd w:id="224"/>
      <w:bookmarkEnd w:id="225"/>
      <w:bookmarkEnd w:id="226"/>
    </w:p>
    <w:p w14:paraId="6B975C6E">
      <w:pPr>
        <w:jc w:val="right"/>
        <w:rPr>
          <w:rFonts w:hint="eastAsia" w:ascii="宋体" w:hAnsi="宋体" w:eastAsia="宋体" w:cs="宋体"/>
          <w:b/>
          <w:color w:val="auto"/>
          <w:sz w:val="36"/>
          <w:szCs w:val="36"/>
          <w:bdr w:val="single" w:color="auto" w:sz="4" w:space="0"/>
          <w:shd w:val="pct10" w:color="auto" w:fill="FFFFFF"/>
        </w:rPr>
      </w:pPr>
    </w:p>
    <w:p w14:paraId="0ABFD8E8">
      <w:pPr>
        <w:jc w:val="right"/>
        <w:rPr>
          <w:rFonts w:hint="eastAsia" w:ascii="宋体" w:hAnsi="宋体" w:eastAsia="宋体" w:cs="宋体"/>
          <w:b/>
          <w:color w:val="auto"/>
          <w:sz w:val="36"/>
          <w:szCs w:val="36"/>
          <w:bdr w:val="single" w:color="auto" w:sz="4" w:space="0"/>
          <w:shd w:val="pct10" w:color="auto" w:fill="FFFFFF"/>
        </w:rPr>
      </w:pPr>
      <w:r>
        <w:rPr>
          <w:rFonts w:hint="eastAsia" w:ascii="宋体" w:hAnsi="宋体" w:eastAsia="宋体" w:cs="宋体"/>
          <w:b/>
          <w:color w:val="auto"/>
          <w:sz w:val="36"/>
          <w:szCs w:val="36"/>
          <w:bdr w:val="single" w:color="auto" w:sz="4" w:space="0"/>
          <w:shd w:val="pct10" w:color="auto" w:fill="FFFFFF"/>
        </w:rPr>
        <w:t>政府采购项目</w:t>
      </w:r>
    </w:p>
    <w:p w14:paraId="05238F06">
      <w:pPr>
        <w:ind w:right="728"/>
        <w:rPr>
          <w:rFonts w:hint="eastAsia" w:ascii="宋体" w:hAnsi="宋体" w:eastAsia="宋体" w:cs="宋体"/>
          <w:bCs/>
          <w:color w:val="auto"/>
          <w:sz w:val="32"/>
          <w:szCs w:val="32"/>
        </w:rPr>
      </w:pPr>
    </w:p>
    <w:p w14:paraId="7E53A01D">
      <w:pPr>
        <w:ind w:right="728"/>
        <w:rPr>
          <w:rFonts w:hint="eastAsia" w:ascii="宋体" w:hAnsi="宋体" w:eastAsia="宋体" w:cs="宋体"/>
          <w:b/>
          <w:bCs w:val="0"/>
          <w:color w:val="auto"/>
          <w:sz w:val="36"/>
          <w:szCs w:val="36"/>
          <w:bdr w:val="single" w:color="auto" w:sz="4" w:space="0"/>
          <w:shd w:val="pct10" w:color="auto" w:fill="FFFFFF"/>
          <w:lang w:val="en-US" w:eastAsia="zh-CN"/>
        </w:rPr>
      </w:pPr>
      <w:r>
        <w:rPr>
          <w:rFonts w:hint="eastAsia" w:ascii="宋体" w:hAnsi="宋体" w:eastAsia="宋体" w:cs="宋体"/>
          <w:b/>
          <w:bCs w:val="0"/>
          <w:color w:val="auto"/>
          <w:sz w:val="32"/>
          <w:szCs w:val="32"/>
          <w:lang w:val="en-US" w:eastAsia="zh-CN"/>
        </w:rPr>
        <w:t>项目</w:t>
      </w:r>
      <w:r>
        <w:rPr>
          <w:rFonts w:hint="eastAsia" w:ascii="宋体" w:hAnsi="宋体" w:eastAsia="宋体" w:cs="宋体"/>
          <w:b/>
          <w:bCs w:val="0"/>
          <w:color w:val="auto"/>
          <w:sz w:val="32"/>
          <w:szCs w:val="32"/>
        </w:rPr>
        <w:t>编号</w:t>
      </w:r>
      <w:r>
        <w:rPr>
          <w:rFonts w:hint="eastAsia" w:ascii="宋体" w:hAnsi="宋体" w:eastAsia="宋体" w:cs="宋体"/>
          <w:b/>
          <w:bCs w:val="0"/>
          <w:color w:val="auto"/>
          <w:sz w:val="32"/>
          <w:szCs w:val="32"/>
          <w:lang w:eastAsia="zh-CN"/>
        </w:rPr>
        <w:t>：</w:t>
      </w:r>
      <w:r>
        <w:rPr>
          <w:rFonts w:hint="eastAsia" w:ascii="宋体" w:hAnsi="宋体" w:eastAsia="宋体" w:cs="宋体"/>
          <w:b/>
          <w:bCs w:val="0"/>
          <w:color w:val="auto"/>
          <w:sz w:val="32"/>
          <w:szCs w:val="32"/>
          <w:lang w:val="en-US" w:eastAsia="zh-CN"/>
        </w:rPr>
        <w:t>AKSH2026-ZTP-031-2</w:t>
      </w:r>
    </w:p>
    <w:p w14:paraId="151B29FD">
      <w:pPr>
        <w:spacing w:line="600" w:lineRule="exact"/>
        <w:jc w:val="center"/>
        <w:rPr>
          <w:rFonts w:hint="eastAsia" w:ascii="宋体" w:hAnsi="宋体" w:eastAsia="宋体" w:cs="宋体"/>
          <w:b/>
          <w:color w:val="auto"/>
          <w:sz w:val="36"/>
          <w:szCs w:val="36"/>
        </w:rPr>
      </w:pPr>
    </w:p>
    <w:p w14:paraId="533A9AC2">
      <w:pPr>
        <w:spacing w:line="600" w:lineRule="exact"/>
        <w:jc w:val="center"/>
        <w:rPr>
          <w:rFonts w:hint="eastAsia" w:ascii="宋体" w:hAnsi="宋体" w:eastAsia="宋体" w:cs="宋体"/>
          <w:b/>
          <w:color w:val="auto"/>
          <w:sz w:val="36"/>
          <w:szCs w:val="36"/>
        </w:rPr>
      </w:pPr>
    </w:p>
    <w:p w14:paraId="294C36C7">
      <w:pPr>
        <w:pStyle w:val="33"/>
        <w:rPr>
          <w:rFonts w:hint="eastAsia" w:ascii="宋体" w:hAnsi="宋体" w:eastAsia="宋体" w:cs="宋体"/>
          <w:color w:val="auto"/>
        </w:rPr>
      </w:pPr>
    </w:p>
    <w:p w14:paraId="3D9791A4">
      <w:pPr>
        <w:spacing w:line="360" w:lineRule="auto"/>
        <w:jc w:val="center"/>
        <w:rPr>
          <w:rFonts w:hint="eastAsia" w:ascii="宋体" w:hAnsi="宋体" w:eastAsia="宋体" w:cs="宋体"/>
          <w:b/>
          <w:color w:val="auto"/>
          <w:w w:val="90"/>
          <w:sz w:val="56"/>
          <w:szCs w:val="56"/>
          <w:lang w:eastAsia="zh-CN"/>
        </w:rPr>
      </w:pPr>
      <w:r>
        <w:rPr>
          <w:rFonts w:hint="eastAsia" w:ascii="宋体" w:hAnsi="宋体" w:eastAsia="宋体" w:cs="宋体"/>
          <w:b/>
          <w:color w:val="auto"/>
          <w:w w:val="90"/>
          <w:sz w:val="56"/>
          <w:szCs w:val="56"/>
          <w:u w:val="single"/>
          <w:lang w:val="en-US" w:eastAsia="zh-CN"/>
        </w:rPr>
        <w:t xml:space="preserve">              </w:t>
      </w:r>
      <w:r>
        <w:rPr>
          <w:rFonts w:hint="eastAsia" w:ascii="宋体" w:hAnsi="宋体" w:eastAsia="宋体" w:cs="宋体"/>
          <w:b/>
          <w:color w:val="auto"/>
          <w:w w:val="90"/>
          <w:sz w:val="56"/>
          <w:szCs w:val="56"/>
          <w:lang w:eastAsia="zh-CN"/>
        </w:rPr>
        <w:t>项目（</w:t>
      </w:r>
      <w:r>
        <w:rPr>
          <w:rFonts w:hint="eastAsia" w:ascii="宋体" w:hAnsi="宋体" w:eastAsia="宋体" w:cs="宋体"/>
          <w:b/>
          <w:color w:val="auto"/>
          <w:w w:val="90"/>
          <w:sz w:val="56"/>
          <w:szCs w:val="56"/>
          <w:lang w:val="en-US" w:eastAsia="zh-CN"/>
        </w:rPr>
        <w:t>二次</w:t>
      </w:r>
      <w:r>
        <w:rPr>
          <w:rFonts w:hint="eastAsia" w:ascii="宋体" w:hAnsi="宋体" w:eastAsia="宋体" w:cs="宋体"/>
          <w:b/>
          <w:color w:val="auto"/>
          <w:w w:val="90"/>
          <w:sz w:val="56"/>
          <w:szCs w:val="56"/>
          <w:lang w:eastAsia="zh-CN"/>
        </w:rPr>
        <w:t>）</w:t>
      </w:r>
    </w:p>
    <w:p w14:paraId="40B07FBE">
      <w:pPr>
        <w:spacing w:line="360" w:lineRule="auto"/>
        <w:jc w:val="center"/>
        <w:rPr>
          <w:rFonts w:hint="eastAsia" w:ascii="宋体" w:hAnsi="宋体" w:eastAsia="宋体" w:cs="宋体"/>
          <w:color w:val="auto"/>
          <w:sz w:val="72"/>
          <w:szCs w:val="72"/>
          <w:lang w:eastAsia="zh-CN"/>
        </w:rPr>
      </w:pPr>
    </w:p>
    <w:p w14:paraId="0482FA76">
      <w:pPr>
        <w:spacing w:line="360" w:lineRule="auto"/>
        <w:jc w:val="center"/>
        <w:rPr>
          <w:rFonts w:hint="eastAsia" w:ascii="宋体" w:hAnsi="宋体" w:eastAsia="宋体" w:cs="宋体"/>
          <w:b/>
          <w:color w:val="auto"/>
          <w:sz w:val="28"/>
          <w:szCs w:val="28"/>
        </w:rPr>
      </w:pPr>
      <w:r>
        <w:rPr>
          <w:rFonts w:hint="eastAsia" w:ascii="宋体" w:hAnsi="宋体" w:eastAsia="宋体" w:cs="宋体"/>
          <w:color w:val="auto"/>
          <w:sz w:val="72"/>
          <w:szCs w:val="72"/>
          <w:lang w:eastAsia="zh-CN"/>
        </w:rPr>
        <w:t>响应</w:t>
      </w:r>
      <w:r>
        <w:rPr>
          <w:rFonts w:hint="eastAsia" w:ascii="宋体" w:hAnsi="宋体" w:eastAsia="宋体" w:cs="宋体"/>
          <w:color w:val="auto"/>
          <w:sz w:val="72"/>
          <w:szCs w:val="72"/>
        </w:rPr>
        <w:t>文件</w:t>
      </w:r>
    </w:p>
    <w:p w14:paraId="03F96C4E">
      <w:pPr>
        <w:spacing w:line="360" w:lineRule="auto"/>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（正/副本）</w:t>
      </w:r>
    </w:p>
    <w:p w14:paraId="391CC346">
      <w:pPr>
        <w:rPr>
          <w:rFonts w:hint="eastAsia" w:ascii="宋体" w:hAnsi="宋体" w:eastAsia="宋体" w:cs="宋体"/>
          <w:bCs/>
          <w:color w:val="auto"/>
          <w:sz w:val="18"/>
          <w:szCs w:val="18"/>
        </w:rPr>
      </w:pPr>
    </w:p>
    <w:p w14:paraId="38019942">
      <w:pPr>
        <w:pStyle w:val="33"/>
        <w:rPr>
          <w:rFonts w:hint="eastAsia" w:ascii="宋体" w:hAnsi="宋体" w:eastAsia="宋体" w:cs="宋体"/>
          <w:bCs/>
          <w:color w:val="auto"/>
          <w:sz w:val="18"/>
          <w:szCs w:val="18"/>
        </w:rPr>
      </w:pPr>
    </w:p>
    <w:p w14:paraId="18B06828">
      <w:pPr>
        <w:pStyle w:val="12"/>
        <w:rPr>
          <w:rFonts w:hint="eastAsia" w:ascii="宋体" w:hAnsi="宋体" w:eastAsia="宋体" w:cs="宋体"/>
          <w:bCs/>
          <w:color w:val="auto"/>
          <w:sz w:val="18"/>
          <w:szCs w:val="18"/>
        </w:rPr>
      </w:pPr>
    </w:p>
    <w:p w14:paraId="4DA0FEB5">
      <w:pPr>
        <w:pStyle w:val="8"/>
        <w:rPr>
          <w:rFonts w:hint="eastAsia" w:ascii="宋体" w:hAnsi="宋体" w:eastAsia="宋体" w:cs="宋体"/>
          <w:bCs/>
          <w:color w:val="auto"/>
          <w:sz w:val="18"/>
          <w:szCs w:val="18"/>
        </w:rPr>
      </w:pPr>
    </w:p>
    <w:p w14:paraId="22DA25AA">
      <w:pPr>
        <w:rPr>
          <w:rFonts w:hint="eastAsia" w:ascii="宋体" w:hAnsi="宋体" w:eastAsia="宋体" w:cs="宋体"/>
          <w:bCs/>
          <w:color w:val="auto"/>
          <w:sz w:val="18"/>
          <w:szCs w:val="18"/>
        </w:rPr>
      </w:pPr>
    </w:p>
    <w:p w14:paraId="60A1F2C9">
      <w:pPr>
        <w:pStyle w:val="33"/>
        <w:rPr>
          <w:rFonts w:hint="eastAsia"/>
          <w:color w:val="auto"/>
        </w:rPr>
      </w:pPr>
    </w:p>
    <w:p w14:paraId="5093D43A">
      <w:pPr>
        <w:spacing w:line="480" w:lineRule="auto"/>
        <w:rPr>
          <w:rFonts w:hint="eastAsia" w:ascii="宋体" w:hAnsi="宋体" w:eastAsia="宋体" w:cs="宋体"/>
          <w:bCs/>
          <w:color w:val="auto"/>
          <w:sz w:val="36"/>
          <w:szCs w:val="36"/>
        </w:rPr>
      </w:pPr>
    </w:p>
    <w:p w14:paraId="2F1FD725">
      <w:pPr>
        <w:spacing w:line="480" w:lineRule="auto"/>
        <w:ind w:firstLine="1200" w:firstLineChars="500"/>
        <w:jc w:val="both"/>
        <w:rPr>
          <w:rFonts w:hint="eastAsia" w:ascii="宋体" w:hAnsi="宋体" w:eastAsia="宋体" w:cs="宋体"/>
          <w:bCs/>
          <w:color w:val="auto"/>
          <w:sz w:val="24"/>
          <w:szCs w:val="24"/>
        </w:rPr>
      </w:pPr>
      <w:r>
        <w:rPr>
          <w:rFonts w:hint="eastAsia" w:ascii="宋体" w:hAnsi="宋体" w:eastAsia="宋体" w:cs="宋体"/>
          <w:bCs/>
          <w:color w:val="auto"/>
          <w:sz w:val="24"/>
          <w:szCs w:val="24"/>
          <w:lang w:val="zh-CN"/>
        </w:rPr>
        <w:t>供应商（单位名称及公章）：</w:t>
      </w:r>
      <w:r>
        <w:rPr>
          <w:rFonts w:hint="eastAsia" w:ascii="宋体" w:hAnsi="宋体" w:eastAsia="宋体" w:cs="宋体"/>
          <w:bCs/>
          <w:color w:val="auto"/>
          <w:sz w:val="24"/>
          <w:szCs w:val="24"/>
        </w:rPr>
        <w:t>____________________________</w:t>
      </w:r>
    </w:p>
    <w:p w14:paraId="5915EE50">
      <w:pPr>
        <w:spacing w:line="480" w:lineRule="auto"/>
        <w:ind w:firstLine="480" w:firstLineChars="200"/>
        <w:jc w:val="center"/>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 xml:space="preserve">  </w:t>
      </w:r>
      <w:r>
        <w:rPr>
          <w:rFonts w:hint="eastAsia" w:ascii="宋体" w:hAnsi="宋体" w:eastAsia="宋体" w:cs="宋体"/>
          <w:bCs/>
          <w:color w:val="auto"/>
          <w:sz w:val="24"/>
          <w:szCs w:val="24"/>
          <w:lang w:val="zh-CN"/>
        </w:rPr>
        <w:t>法定代表人或被授权人（签字</w:t>
      </w:r>
      <w:r>
        <w:rPr>
          <w:rFonts w:hint="eastAsia" w:ascii="宋体" w:hAnsi="宋体" w:eastAsia="宋体" w:cs="宋体"/>
          <w:bCs/>
          <w:color w:val="auto"/>
          <w:sz w:val="24"/>
          <w:szCs w:val="24"/>
          <w:lang w:val="en-US" w:eastAsia="zh-CN"/>
        </w:rPr>
        <w:t>或盖章</w:t>
      </w: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____________________________</w:t>
      </w:r>
    </w:p>
    <w:p w14:paraId="5E1BA531">
      <w:pPr>
        <w:spacing w:line="480" w:lineRule="auto"/>
        <w:ind w:firstLine="480" w:firstLineChars="20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日期</w:t>
      </w: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________________________________________________________</w:t>
      </w:r>
    </w:p>
    <w:p w14:paraId="3F2CD90A">
      <w:pPr>
        <w:pStyle w:val="3"/>
        <w:outlineLvl w:val="9"/>
        <w:rPr>
          <w:rFonts w:hint="eastAsia" w:ascii="宋体" w:hAnsi="宋体" w:eastAsia="宋体" w:cs="宋体"/>
          <w:b w:val="0"/>
          <w:color w:val="auto"/>
          <w:sz w:val="36"/>
        </w:rPr>
        <w:sectPr>
          <w:pgSz w:w="11906" w:h="16838"/>
          <w:pgMar w:top="1304" w:right="1304" w:bottom="1304" w:left="1304" w:header="964" w:footer="1020" w:gutter="0"/>
          <w:pgNumType w:fmt="decimal"/>
          <w:cols w:space="0" w:num="1"/>
          <w:docGrid w:type="lines" w:linePitch="381" w:charSpace="0"/>
        </w:sectPr>
      </w:pPr>
      <w:bookmarkStart w:id="227" w:name="_Toc18412212"/>
      <w:bookmarkStart w:id="228" w:name="_Toc14189421"/>
      <w:bookmarkStart w:id="229" w:name="_Toc14189288"/>
      <w:bookmarkStart w:id="230" w:name="_Toc8364"/>
    </w:p>
    <w:p w14:paraId="1CA0BAB6">
      <w:pPr>
        <w:spacing w:line="520" w:lineRule="exact"/>
        <w:jc w:val="center"/>
        <w:rPr>
          <w:rFonts w:hint="eastAsia" w:ascii="宋体" w:hAnsi="宋体" w:eastAsia="宋体" w:cs="宋体"/>
          <w:b/>
          <w:color w:val="auto"/>
          <w:sz w:val="48"/>
          <w:szCs w:val="48"/>
        </w:rPr>
      </w:pPr>
    </w:p>
    <w:p w14:paraId="43B2B396">
      <w:pPr>
        <w:spacing w:line="520" w:lineRule="exact"/>
        <w:jc w:val="center"/>
        <w:rPr>
          <w:rFonts w:hint="eastAsia" w:ascii="宋体" w:hAnsi="宋体" w:eastAsia="宋体" w:cs="宋体"/>
          <w:b/>
          <w:color w:val="auto"/>
          <w:sz w:val="48"/>
          <w:szCs w:val="48"/>
        </w:rPr>
      </w:pPr>
      <w:r>
        <w:rPr>
          <w:rFonts w:hint="eastAsia" w:ascii="宋体" w:hAnsi="宋体" w:eastAsia="宋体" w:cs="宋体"/>
          <w:b/>
          <w:color w:val="auto"/>
          <w:sz w:val="48"/>
          <w:szCs w:val="48"/>
        </w:rPr>
        <w:t>目   录</w:t>
      </w:r>
    </w:p>
    <w:p w14:paraId="4E1BA00A">
      <w:pPr>
        <w:ind w:firstLine="1606" w:firstLineChars="500"/>
        <w:rPr>
          <w:rFonts w:hint="eastAsia" w:ascii="宋体" w:hAnsi="宋体" w:eastAsia="宋体" w:cs="宋体"/>
          <w:b/>
          <w:color w:val="auto"/>
          <w:sz w:val="32"/>
          <w:szCs w:val="32"/>
        </w:rPr>
      </w:pPr>
    </w:p>
    <w:p w14:paraId="53BF451F">
      <w:pPr>
        <w:pStyle w:val="18"/>
        <w:ind w:left="560"/>
        <w:rPr>
          <w:rFonts w:hint="eastAsia" w:ascii="宋体" w:hAnsi="宋体" w:eastAsia="宋体" w:cs="宋体"/>
          <w:color w:val="auto"/>
          <w:sz w:val="30"/>
          <w:szCs w:val="30"/>
        </w:rPr>
      </w:pPr>
      <w:bookmarkStart w:id="231" w:name="_Toc23315674"/>
      <w:r>
        <w:rPr>
          <w:rFonts w:hint="eastAsia" w:ascii="宋体" w:hAnsi="宋体" w:eastAsia="宋体" w:cs="宋体"/>
          <w:color w:val="auto"/>
          <w:sz w:val="30"/>
          <w:szCs w:val="30"/>
        </w:rPr>
        <w:t>一、投标函</w:t>
      </w:r>
      <w:bookmarkEnd w:id="231"/>
    </w:p>
    <w:p w14:paraId="72F86843">
      <w:pPr>
        <w:pStyle w:val="18"/>
        <w:ind w:left="560"/>
        <w:rPr>
          <w:rFonts w:hint="eastAsia" w:ascii="宋体" w:hAnsi="宋体" w:eastAsia="宋体" w:cs="宋体"/>
          <w:color w:val="auto"/>
          <w:sz w:val="30"/>
          <w:szCs w:val="30"/>
        </w:rPr>
      </w:pPr>
      <w:bookmarkStart w:id="232" w:name="_Toc23315675"/>
      <w:r>
        <w:rPr>
          <w:rFonts w:hint="eastAsia" w:ascii="宋体" w:hAnsi="宋体" w:eastAsia="宋体" w:cs="宋体"/>
          <w:color w:val="auto"/>
          <w:sz w:val="30"/>
          <w:szCs w:val="30"/>
        </w:rPr>
        <w:t>二、报价一览表</w:t>
      </w:r>
      <w:bookmarkEnd w:id="232"/>
    </w:p>
    <w:p w14:paraId="609AEC08">
      <w:pPr>
        <w:pStyle w:val="18"/>
        <w:ind w:left="560"/>
        <w:rPr>
          <w:rFonts w:hint="eastAsia" w:ascii="宋体" w:hAnsi="宋体" w:eastAsia="宋体" w:cs="宋体"/>
          <w:color w:val="auto"/>
          <w:sz w:val="30"/>
          <w:szCs w:val="30"/>
        </w:rPr>
      </w:pPr>
      <w:bookmarkStart w:id="233" w:name="_Toc23315678"/>
      <w:r>
        <w:rPr>
          <w:rFonts w:hint="eastAsia" w:ascii="宋体" w:hAnsi="宋体" w:eastAsia="宋体" w:cs="宋体"/>
          <w:color w:val="auto"/>
          <w:sz w:val="30"/>
          <w:szCs w:val="30"/>
          <w:lang w:eastAsia="zh-CN"/>
        </w:rPr>
        <w:t>三</w:t>
      </w:r>
      <w:r>
        <w:rPr>
          <w:rFonts w:hint="eastAsia" w:ascii="宋体" w:hAnsi="宋体" w:eastAsia="宋体" w:cs="宋体"/>
          <w:color w:val="auto"/>
          <w:sz w:val="30"/>
          <w:szCs w:val="30"/>
        </w:rPr>
        <w:t>、资格证明文件</w:t>
      </w:r>
      <w:bookmarkEnd w:id="233"/>
    </w:p>
    <w:p w14:paraId="29F5AFE9">
      <w:pPr>
        <w:pStyle w:val="18"/>
        <w:ind w:left="560"/>
        <w:rPr>
          <w:rFonts w:hint="eastAsia" w:ascii="宋体" w:hAnsi="宋体" w:eastAsia="宋体" w:cs="宋体"/>
          <w:color w:val="auto"/>
          <w:sz w:val="30"/>
          <w:szCs w:val="30"/>
          <w:lang w:eastAsia="zh-CN"/>
        </w:rPr>
      </w:pPr>
      <w:r>
        <w:rPr>
          <w:rFonts w:hint="eastAsia" w:ascii="宋体" w:hAnsi="宋体" w:eastAsia="宋体" w:cs="宋体"/>
          <w:color w:val="auto"/>
          <w:sz w:val="30"/>
          <w:szCs w:val="30"/>
          <w:lang w:val="en-US" w:eastAsia="zh-CN"/>
        </w:rPr>
        <w:t>四、</w:t>
      </w:r>
      <w:bookmarkStart w:id="234" w:name="_Toc23315679"/>
      <w:r>
        <w:rPr>
          <w:rFonts w:hint="eastAsia" w:ascii="宋体" w:hAnsi="宋体" w:eastAsia="宋体" w:cs="宋体"/>
          <w:color w:val="auto"/>
          <w:sz w:val="30"/>
          <w:szCs w:val="30"/>
          <w:lang w:val="en-US" w:eastAsia="zh-CN"/>
        </w:rPr>
        <w:t>技术</w:t>
      </w:r>
      <w:r>
        <w:rPr>
          <w:rFonts w:hint="eastAsia" w:ascii="宋体" w:hAnsi="宋体" w:eastAsia="宋体" w:cs="宋体"/>
          <w:color w:val="auto"/>
          <w:sz w:val="30"/>
          <w:szCs w:val="30"/>
          <w:lang w:eastAsia="zh-CN"/>
        </w:rPr>
        <w:t>商务</w:t>
      </w:r>
      <w:r>
        <w:rPr>
          <w:rFonts w:hint="eastAsia" w:ascii="宋体" w:hAnsi="宋体" w:eastAsia="宋体" w:cs="宋体"/>
          <w:color w:val="auto"/>
          <w:sz w:val="30"/>
          <w:szCs w:val="30"/>
          <w:lang w:val="en-US" w:eastAsia="zh-CN"/>
        </w:rPr>
        <w:t>响应</w:t>
      </w:r>
      <w:r>
        <w:rPr>
          <w:rFonts w:hint="eastAsia" w:ascii="宋体" w:hAnsi="宋体" w:eastAsia="宋体" w:cs="宋体"/>
          <w:color w:val="auto"/>
          <w:sz w:val="30"/>
          <w:szCs w:val="30"/>
          <w:lang w:eastAsia="zh-CN"/>
        </w:rPr>
        <w:t>偏离表</w:t>
      </w:r>
    </w:p>
    <w:p w14:paraId="468E5DA2">
      <w:pPr>
        <w:pStyle w:val="18"/>
        <w:ind w:left="560"/>
        <w:rPr>
          <w:rFonts w:hint="eastAsia" w:ascii="宋体" w:hAnsi="宋体" w:eastAsia="宋体" w:cs="宋体"/>
          <w:color w:val="auto"/>
          <w:sz w:val="30"/>
          <w:szCs w:val="30"/>
          <w:lang w:eastAsia="zh-CN"/>
        </w:rPr>
      </w:pPr>
      <w:r>
        <w:rPr>
          <w:rFonts w:hint="eastAsia" w:ascii="宋体" w:hAnsi="宋体" w:eastAsia="宋体" w:cs="宋体"/>
          <w:color w:val="auto"/>
          <w:sz w:val="30"/>
          <w:szCs w:val="30"/>
          <w:lang w:val="en-US" w:eastAsia="zh-CN"/>
        </w:rPr>
        <w:t>五</w:t>
      </w:r>
      <w:r>
        <w:rPr>
          <w:rFonts w:hint="eastAsia" w:ascii="宋体" w:hAnsi="宋体" w:eastAsia="宋体" w:cs="宋体"/>
          <w:color w:val="auto"/>
          <w:sz w:val="30"/>
          <w:szCs w:val="30"/>
          <w:lang w:eastAsia="zh-CN"/>
        </w:rPr>
        <w:t>、</w:t>
      </w:r>
      <w:bookmarkEnd w:id="234"/>
      <w:r>
        <w:rPr>
          <w:rFonts w:hint="eastAsia" w:ascii="宋体" w:hAnsi="宋体" w:cs="宋体"/>
          <w:bCs/>
          <w:color w:val="auto"/>
          <w:sz w:val="30"/>
          <w:szCs w:val="30"/>
          <w:lang w:eastAsia="zh-CN"/>
        </w:rPr>
        <w:t>响应方案</w:t>
      </w:r>
    </w:p>
    <w:p w14:paraId="5D3C6D43">
      <w:pPr>
        <w:pStyle w:val="18"/>
        <w:ind w:left="560"/>
        <w:rPr>
          <w:rFonts w:hint="eastAsia" w:ascii="宋体" w:hAnsi="宋体" w:eastAsia="宋体" w:cs="宋体"/>
          <w:color w:val="auto"/>
          <w:sz w:val="30"/>
          <w:szCs w:val="30"/>
        </w:rPr>
      </w:pPr>
      <w:bookmarkStart w:id="235" w:name="_Toc12490"/>
      <w:bookmarkStart w:id="236" w:name="_Toc23434"/>
      <w:bookmarkStart w:id="237" w:name="_Toc23315682"/>
      <w:r>
        <w:rPr>
          <w:rFonts w:hint="eastAsia" w:ascii="宋体" w:hAnsi="宋体" w:eastAsia="宋体" w:cs="宋体"/>
          <w:color w:val="auto"/>
          <w:sz w:val="30"/>
          <w:szCs w:val="30"/>
          <w:lang w:val="en-US" w:eastAsia="zh-CN"/>
        </w:rPr>
        <w:t>六</w:t>
      </w:r>
      <w:r>
        <w:rPr>
          <w:rFonts w:hint="eastAsia" w:ascii="宋体" w:hAnsi="宋体" w:eastAsia="宋体" w:cs="宋体"/>
          <w:color w:val="auto"/>
          <w:sz w:val="30"/>
          <w:szCs w:val="30"/>
        </w:rPr>
        <w:t>、投标单位拒绝政府采购领域商业贿赂承诺书</w:t>
      </w:r>
      <w:bookmarkEnd w:id="235"/>
      <w:bookmarkEnd w:id="236"/>
      <w:bookmarkEnd w:id="237"/>
    </w:p>
    <w:p w14:paraId="368D30CC">
      <w:pPr>
        <w:pStyle w:val="18"/>
        <w:ind w:left="560"/>
        <w:rPr>
          <w:rFonts w:hint="eastAsia" w:ascii="宋体" w:hAnsi="宋体" w:eastAsia="宋体" w:cs="宋体"/>
          <w:color w:val="auto"/>
          <w:sz w:val="30"/>
          <w:szCs w:val="30"/>
        </w:rPr>
        <w:sectPr>
          <w:footerReference r:id="rId14" w:type="first"/>
          <w:footerReference r:id="rId13" w:type="default"/>
          <w:pgSz w:w="11906" w:h="16838"/>
          <w:pgMar w:top="1304" w:right="1304" w:bottom="1304" w:left="1304" w:header="964" w:footer="1020" w:gutter="0"/>
          <w:pgNumType w:fmt="decimal"/>
          <w:cols w:space="0" w:num="1"/>
          <w:titlePg/>
          <w:docGrid w:type="lines" w:linePitch="381" w:charSpace="0"/>
        </w:sectPr>
      </w:pPr>
    </w:p>
    <w:p w14:paraId="74631830">
      <w:pPr>
        <w:pStyle w:val="3"/>
        <w:jc w:val="center"/>
        <w:rPr>
          <w:rFonts w:hint="eastAsia" w:ascii="宋体" w:hAnsi="宋体" w:eastAsia="宋体" w:cs="宋体"/>
          <w:b/>
          <w:bCs w:val="0"/>
          <w:color w:val="auto"/>
        </w:rPr>
      </w:pPr>
      <w:bookmarkStart w:id="238" w:name="_Toc23315683"/>
      <w:bookmarkStart w:id="239" w:name="_Toc17080"/>
      <w:bookmarkStart w:id="240" w:name="_Toc8749"/>
      <w:bookmarkStart w:id="241" w:name="_Toc23316598"/>
      <w:bookmarkStart w:id="242" w:name="_Toc35335270"/>
      <w:bookmarkStart w:id="243" w:name="_Toc23316696"/>
      <w:bookmarkStart w:id="244" w:name="_Toc14826"/>
      <w:bookmarkStart w:id="245" w:name="_Toc23316534"/>
      <w:r>
        <w:rPr>
          <w:rFonts w:hint="eastAsia" w:ascii="宋体" w:hAnsi="宋体" w:eastAsia="宋体" w:cs="宋体"/>
          <w:b/>
          <w:bCs w:val="0"/>
          <w:color w:val="auto"/>
          <w:lang w:eastAsia="zh-CN"/>
        </w:rPr>
        <w:t>一、</w:t>
      </w:r>
      <w:r>
        <w:rPr>
          <w:rFonts w:hint="eastAsia" w:ascii="宋体" w:hAnsi="宋体" w:eastAsia="宋体" w:cs="宋体"/>
          <w:b/>
          <w:bCs w:val="0"/>
          <w:color w:val="auto"/>
          <w:lang w:val="en-US" w:eastAsia="zh-CN"/>
        </w:rPr>
        <w:t xml:space="preserve"> </w:t>
      </w:r>
      <w:r>
        <w:rPr>
          <w:rFonts w:hint="eastAsia" w:ascii="宋体" w:hAnsi="宋体" w:eastAsia="宋体" w:cs="宋体"/>
          <w:b/>
          <w:bCs w:val="0"/>
          <w:color w:val="auto"/>
        </w:rPr>
        <w:t>投标函</w:t>
      </w:r>
      <w:bookmarkEnd w:id="227"/>
      <w:bookmarkEnd w:id="228"/>
      <w:bookmarkEnd w:id="229"/>
      <w:bookmarkEnd w:id="238"/>
      <w:bookmarkEnd w:id="239"/>
      <w:bookmarkEnd w:id="240"/>
      <w:bookmarkEnd w:id="241"/>
      <w:bookmarkEnd w:id="242"/>
      <w:bookmarkEnd w:id="243"/>
      <w:bookmarkEnd w:id="244"/>
      <w:bookmarkEnd w:id="245"/>
    </w:p>
    <w:p w14:paraId="3A77A4A8">
      <w:pPr>
        <w:spacing w:line="480" w:lineRule="exact"/>
        <w:ind w:right="560"/>
        <w:rPr>
          <w:rFonts w:hint="eastAsia" w:ascii="宋体" w:hAnsi="宋体" w:eastAsia="宋体" w:cs="宋体"/>
          <w:bCs/>
          <w:color w:val="auto"/>
          <w:sz w:val="24"/>
          <w:szCs w:val="24"/>
        </w:rPr>
      </w:pPr>
      <w:r>
        <w:rPr>
          <w:rFonts w:hint="eastAsia" w:ascii="宋体" w:hAnsi="宋体" w:eastAsia="宋体" w:cs="宋体"/>
          <w:bCs/>
          <w:color w:val="auto"/>
          <w:sz w:val="24"/>
        </w:rPr>
        <w:t>致：安康尚昊招标代理有限公司</w:t>
      </w:r>
    </w:p>
    <w:p w14:paraId="00A5DFD1">
      <w:pPr>
        <w:spacing w:line="480" w:lineRule="exact"/>
        <w:ind w:firstLine="470" w:firstLineChars="196"/>
        <w:rPr>
          <w:rFonts w:hint="eastAsia" w:ascii="宋体" w:hAnsi="宋体" w:eastAsia="宋体" w:cs="宋体"/>
          <w:bCs/>
          <w:color w:val="auto"/>
          <w:sz w:val="24"/>
        </w:rPr>
      </w:pPr>
      <w:r>
        <w:rPr>
          <w:rFonts w:hint="eastAsia" w:ascii="宋体" w:hAnsi="宋体" w:eastAsia="宋体" w:cs="宋体"/>
          <w:bCs/>
          <w:color w:val="auto"/>
          <w:sz w:val="24"/>
        </w:rPr>
        <w:t>根据贵单位</w:t>
      </w:r>
      <w:r>
        <w:rPr>
          <w:rFonts w:hint="eastAsia" w:ascii="宋体" w:hAnsi="宋体" w:eastAsia="宋体" w:cs="宋体"/>
          <w:bCs/>
          <w:color w:val="auto"/>
          <w:sz w:val="24"/>
          <w:u w:val="single"/>
        </w:rPr>
        <w:t xml:space="preserve">         （项目名称）    </w:t>
      </w:r>
      <w:r>
        <w:rPr>
          <w:rFonts w:hint="eastAsia" w:ascii="宋体" w:hAnsi="宋体" w:eastAsia="宋体" w:cs="宋体"/>
          <w:bCs/>
          <w:color w:val="auto"/>
          <w:sz w:val="24"/>
        </w:rPr>
        <w:t>项目的谈判公告，我方代表</w:t>
      </w:r>
      <w:r>
        <w:rPr>
          <w:rFonts w:hint="eastAsia" w:ascii="宋体" w:hAnsi="宋体" w:eastAsia="宋体" w:cs="宋体"/>
          <w:bCs/>
          <w:color w:val="auto"/>
          <w:sz w:val="24"/>
          <w:u w:val="single"/>
        </w:rPr>
        <w:t xml:space="preserve">   （姓名、职务）   </w:t>
      </w:r>
      <w:r>
        <w:rPr>
          <w:rFonts w:hint="eastAsia" w:ascii="宋体" w:hAnsi="宋体" w:eastAsia="宋体" w:cs="宋体"/>
          <w:bCs/>
          <w:color w:val="auto"/>
          <w:sz w:val="24"/>
        </w:rPr>
        <w:t>经正式授权并代表</w:t>
      </w:r>
      <w:r>
        <w:rPr>
          <w:rFonts w:hint="eastAsia" w:ascii="宋体" w:hAnsi="宋体" w:eastAsia="宋体" w:cs="宋体"/>
          <w:bCs/>
          <w:color w:val="auto"/>
          <w:sz w:val="24"/>
          <w:u w:val="single"/>
        </w:rPr>
        <w:t xml:space="preserve">     （供应商名称）     </w:t>
      </w:r>
      <w:r>
        <w:rPr>
          <w:rFonts w:hint="eastAsia" w:ascii="宋体" w:hAnsi="宋体" w:eastAsia="宋体" w:cs="宋体"/>
          <w:bCs/>
          <w:color w:val="auto"/>
          <w:sz w:val="24"/>
        </w:rPr>
        <w:t>就该项目进行投标。</w:t>
      </w:r>
    </w:p>
    <w:p w14:paraId="3738E063">
      <w:pPr>
        <w:spacing w:line="480" w:lineRule="exact"/>
        <w:ind w:firstLine="470" w:firstLineChars="196"/>
        <w:rPr>
          <w:rFonts w:hint="eastAsia" w:ascii="宋体" w:hAnsi="宋体" w:eastAsia="宋体" w:cs="宋体"/>
          <w:bCs/>
          <w:color w:val="auto"/>
          <w:sz w:val="24"/>
        </w:rPr>
      </w:pPr>
      <w:r>
        <w:rPr>
          <w:rFonts w:hint="eastAsia" w:ascii="宋体" w:hAnsi="宋体" w:eastAsia="宋体" w:cs="宋体"/>
          <w:bCs/>
          <w:color w:val="auto"/>
          <w:sz w:val="24"/>
        </w:rPr>
        <w:t>在此，我方郑重声明以下诸点，并负法律责任：</w:t>
      </w:r>
    </w:p>
    <w:p w14:paraId="65F513A1">
      <w:pPr>
        <w:spacing w:line="480" w:lineRule="exact"/>
        <w:ind w:firstLine="470" w:firstLineChars="196"/>
        <w:rPr>
          <w:rFonts w:hint="eastAsia" w:ascii="宋体" w:hAnsi="宋体" w:eastAsia="宋体" w:cs="宋体"/>
          <w:bCs/>
          <w:color w:val="auto"/>
          <w:sz w:val="24"/>
        </w:rPr>
      </w:pPr>
      <w:r>
        <w:rPr>
          <w:rFonts w:hint="eastAsia" w:ascii="宋体" w:hAnsi="宋体" w:eastAsia="宋体" w:cs="宋体"/>
          <w:bCs/>
          <w:color w:val="auto"/>
          <w:sz w:val="24"/>
        </w:rPr>
        <w:t>1</w:t>
      </w:r>
      <w:r>
        <w:rPr>
          <w:rFonts w:hint="eastAsia" w:ascii="宋体" w:hAnsi="宋体" w:eastAsia="宋体" w:cs="宋体"/>
          <w:bCs/>
          <w:color w:val="auto"/>
          <w:sz w:val="24"/>
          <w:lang w:val="en-US" w:eastAsia="zh-CN"/>
        </w:rPr>
        <w:t>.</w:t>
      </w:r>
      <w:r>
        <w:rPr>
          <w:rFonts w:hint="eastAsia" w:ascii="宋体" w:hAnsi="宋体" w:eastAsia="宋体" w:cs="宋体"/>
          <w:bCs/>
          <w:color w:val="auto"/>
          <w:sz w:val="24"/>
        </w:rPr>
        <w:t>按照谈判文件中的一切要求，提供完全满足采购需求的合格服务保障。</w:t>
      </w:r>
    </w:p>
    <w:p w14:paraId="05284AE8">
      <w:pPr>
        <w:spacing w:line="480" w:lineRule="exact"/>
        <w:ind w:firstLine="470" w:firstLineChars="196"/>
        <w:rPr>
          <w:rFonts w:hint="eastAsia" w:ascii="宋体" w:hAnsi="宋体" w:eastAsia="宋体" w:cs="宋体"/>
          <w:bCs/>
          <w:color w:val="auto"/>
          <w:sz w:val="24"/>
        </w:rPr>
      </w:pPr>
      <w:r>
        <w:rPr>
          <w:rFonts w:hint="eastAsia" w:ascii="宋体" w:hAnsi="宋体" w:eastAsia="宋体" w:cs="宋体"/>
          <w:bCs/>
          <w:color w:val="auto"/>
          <w:sz w:val="24"/>
        </w:rPr>
        <w:t>2</w:t>
      </w:r>
      <w:r>
        <w:rPr>
          <w:rFonts w:hint="eastAsia" w:ascii="宋体" w:hAnsi="宋体" w:eastAsia="宋体" w:cs="宋体"/>
          <w:bCs/>
          <w:color w:val="auto"/>
          <w:sz w:val="24"/>
          <w:lang w:val="en-US" w:eastAsia="zh-CN"/>
        </w:rPr>
        <w:t>.</w:t>
      </w:r>
      <w:r>
        <w:rPr>
          <w:rFonts w:hint="eastAsia" w:ascii="宋体" w:hAnsi="宋体" w:eastAsia="宋体" w:cs="宋体"/>
          <w:bCs/>
          <w:color w:val="auto"/>
          <w:sz w:val="24"/>
        </w:rPr>
        <w:t>如若成交，将根据谈判文件的要求、响应文件及承诺条件，全面签约并履行合同规定的责任和义务</w:t>
      </w:r>
    </w:p>
    <w:p w14:paraId="526278F4">
      <w:pPr>
        <w:spacing w:line="480" w:lineRule="exact"/>
        <w:ind w:firstLine="470" w:firstLineChars="196"/>
        <w:rPr>
          <w:rFonts w:hint="eastAsia" w:ascii="宋体" w:hAnsi="宋体" w:eastAsia="宋体" w:cs="宋体"/>
          <w:bCs/>
          <w:color w:val="auto"/>
          <w:sz w:val="24"/>
        </w:rPr>
      </w:pPr>
      <w:r>
        <w:rPr>
          <w:rFonts w:hint="eastAsia" w:ascii="宋体" w:hAnsi="宋体" w:eastAsia="宋体" w:cs="宋体"/>
          <w:bCs/>
          <w:color w:val="auto"/>
          <w:sz w:val="24"/>
        </w:rPr>
        <w:t>3</w:t>
      </w:r>
      <w:r>
        <w:rPr>
          <w:rFonts w:hint="eastAsia" w:ascii="宋体" w:hAnsi="宋体" w:eastAsia="宋体" w:cs="宋体"/>
          <w:bCs/>
          <w:color w:val="auto"/>
          <w:sz w:val="24"/>
          <w:lang w:val="en-US" w:eastAsia="zh-CN"/>
        </w:rPr>
        <w:t>.</w:t>
      </w:r>
      <w:r>
        <w:rPr>
          <w:rFonts w:hint="eastAsia" w:ascii="宋体" w:hAnsi="宋体" w:eastAsia="宋体" w:cs="宋体"/>
          <w:bCs/>
          <w:color w:val="auto"/>
          <w:sz w:val="24"/>
        </w:rPr>
        <w:t>我方提交的响应文件一式</w:t>
      </w:r>
      <w:r>
        <w:rPr>
          <w:rFonts w:hint="eastAsia" w:ascii="宋体" w:hAnsi="宋体" w:eastAsia="宋体" w:cs="宋体"/>
          <w:bCs/>
          <w:color w:val="auto"/>
          <w:sz w:val="24"/>
          <w:u w:val="single"/>
          <w:lang w:val="en-US" w:eastAsia="zh-CN"/>
        </w:rPr>
        <w:t xml:space="preserve">    </w:t>
      </w:r>
      <w:r>
        <w:rPr>
          <w:rFonts w:hint="eastAsia" w:ascii="宋体" w:hAnsi="宋体" w:eastAsia="宋体" w:cs="宋体"/>
          <w:bCs/>
          <w:color w:val="auto"/>
          <w:sz w:val="24"/>
        </w:rPr>
        <w:t>份，正本</w:t>
      </w:r>
      <w:r>
        <w:rPr>
          <w:rFonts w:hint="eastAsia" w:ascii="宋体" w:hAnsi="宋体" w:eastAsia="宋体" w:cs="宋体"/>
          <w:bCs/>
          <w:color w:val="auto"/>
          <w:sz w:val="24"/>
          <w:u w:val="single"/>
          <w:lang w:val="en-US" w:eastAsia="zh-CN"/>
        </w:rPr>
        <w:t xml:space="preserve">   </w:t>
      </w:r>
      <w:r>
        <w:rPr>
          <w:rFonts w:hint="eastAsia" w:ascii="宋体" w:hAnsi="宋体" w:eastAsia="宋体" w:cs="宋体"/>
          <w:bCs/>
          <w:color w:val="auto"/>
          <w:sz w:val="24"/>
        </w:rPr>
        <w:t>份，副本</w:t>
      </w:r>
      <w:r>
        <w:rPr>
          <w:rFonts w:hint="eastAsia" w:ascii="宋体" w:hAnsi="宋体" w:eastAsia="宋体" w:cs="宋体"/>
          <w:bCs/>
          <w:color w:val="auto"/>
          <w:sz w:val="24"/>
          <w:u w:val="single"/>
          <w:lang w:val="en-US" w:eastAsia="zh-CN"/>
        </w:rPr>
        <w:t xml:space="preserve">   </w:t>
      </w:r>
      <w:r>
        <w:rPr>
          <w:rFonts w:hint="eastAsia" w:ascii="宋体" w:hAnsi="宋体" w:eastAsia="宋体" w:cs="宋体"/>
          <w:bCs/>
          <w:color w:val="auto"/>
          <w:sz w:val="24"/>
        </w:rPr>
        <w:t>份，电子文件</w:t>
      </w:r>
      <w:r>
        <w:rPr>
          <w:rFonts w:hint="eastAsia" w:ascii="宋体" w:hAnsi="宋体" w:eastAsia="宋体" w:cs="宋体"/>
          <w:bCs/>
          <w:color w:val="auto"/>
          <w:sz w:val="24"/>
          <w:u w:val="single"/>
          <w:lang w:val="en-US" w:eastAsia="zh-CN"/>
        </w:rPr>
        <w:t xml:space="preserve">   </w:t>
      </w:r>
      <w:r>
        <w:rPr>
          <w:rFonts w:hint="eastAsia" w:ascii="宋体" w:hAnsi="宋体" w:eastAsia="宋体" w:cs="宋体"/>
          <w:bCs/>
          <w:color w:val="auto"/>
          <w:sz w:val="24"/>
        </w:rPr>
        <w:t>份。</w:t>
      </w:r>
    </w:p>
    <w:p w14:paraId="57878143">
      <w:pPr>
        <w:spacing w:line="480" w:lineRule="exact"/>
        <w:ind w:firstLine="470" w:firstLineChars="196"/>
        <w:rPr>
          <w:rFonts w:hint="eastAsia" w:ascii="宋体" w:hAnsi="宋体" w:eastAsia="宋体" w:cs="宋体"/>
          <w:bCs/>
          <w:color w:val="auto"/>
          <w:sz w:val="24"/>
        </w:rPr>
      </w:pPr>
      <w:r>
        <w:rPr>
          <w:rFonts w:hint="eastAsia" w:ascii="宋体" w:hAnsi="宋体" w:eastAsia="宋体" w:cs="宋体"/>
          <w:bCs/>
          <w:color w:val="auto"/>
          <w:sz w:val="24"/>
        </w:rPr>
        <w:t>4</w:t>
      </w:r>
      <w:r>
        <w:rPr>
          <w:rFonts w:hint="eastAsia" w:ascii="宋体" w:hAnsi="宋体" w:eastAsia="宋体" w:cs="宋体"/>
          <w:bCs/>
          <w:color w:val="auto"/>
          <w:sz w:val="24"/>
          <w:lang w:val="en-US" w:eastAsia="zh-CN"/>
        </w:rPr>
        <w:t>.</w:t>
      </w:r>
      <w:r>
        <w:rPr>
          <w:rFonts w:hint="eastAsia" w:ascii="宋体" w:hAnsi="宋体" w:eastAsia="宋体" w:cs="宋体"/>
          <w:bCs/>
          <w:color w:val="auto"/>
          <w:sz w:val="24"/>
        </w:rPr>
        <w:t>按照谈判文件要求，我方投标</w:t>
      </w:r>
      <w:r>
        <w:rPr>
          <w:rFonts w:hint="eastAsia" w:ascii="宋体" w:hAnsi="宋体" w:eastAsia="宋体" w:cs="宋体"/>
          <w:bCs/>
          <w:color w:val="auto"/>
          <w:sz w:val="24"/>
          <w:lang w:val="en-US" w:eastAsia="zh-CN"/>
        </w:rPr>
        <w:t>单</w:t>
      </w:r>
      <w:r>
        <w:rPr>
          <w:rFonts w:hint="eastAsia" w:ascii="宋体" w:hAnsi="宋体" w:eastAsia="宋体" w:cs="宋体"/>
          <w:bCs/>
          <w:color w:val="auto"/>
          <w:sz w:val="24"/>
        </w:rPr>
        <w:t>价为人民币：</w:t>
      </w:r>
      <w:r>
        <w:rPr>
          <w:rFonts w:hint="eastAsia" w:ascii="宋体" w:hAnsi="宋体" w:eastAsia="宋体" w:cs="宋体"/>
          <w:bCs/>
          <w:color w:val="auto"/>
          <w:sz w:val="24"/>
          <w:u w:val="single"/>
        </w:rPr>
        <w:t xml:space="preserve">        </w:t>
      </w:r>
      <w:r>
        <w:rPr>
          <w:rFonts w:hint="eastAsia" w:ascii="宋体" w:hAnsi="宋体" w:eastAsia="宋体" w:cs="宋体"/>
          <w:color w:val="auto"/>
          <w:sz w:val="24"/>
          <w:lang w:val="en-US" w:eastAsia="zh-CN"/>
        </w:rPr>
        <w:t>元/㎡</w:t>
      </w:r>
      <w:r>
        <w:rPr>
          <w:rFonts w:hint="eastAsia" w:ascii="宋体" w:hAnsi="宋体" w:eastAsia="宋体" w:cs="宋体"/>
          <w:bCs/>
          <w:color w:val="auto"/>
          <w:sz w:val="24"/>
        </w:rPr>
        <w:t xml:space="preserve"> （同时用汉字大写和数字表示的投标</w:t>
      </w:r>
      <w:r>
        <w:rPr>
          <w:rFonts w:hint="eastAsia" w:ascii="宋体" w:hAnsi="宋体" w:eastAsia="宋体" w:cs="宋体"/>
          <w:bCs/>
          <w:color w:val="auto"/>
          <w:sz w:val="24"/>
          <w:lang w:val="en-US" w:eastAsia="zh-CN"/>
        </w:rPr>
        <w:t>单</w:t>
      </w:r>
      <w:r>
        <w:rPr>
          <w:rFonts w:hint="eastAsia" w:ascii="宋体" w:hAnsi="宋体" w:eastAsia="宋体" w:cs="宋体"/>
          <w:bCs/>
          <w:color w:val="auto"/>
          <w:sz w:val="24"/>
        </w:rPr>
        <w:t>价）。该报价一次报死，不受市场因素的影响。</w:t>
      </w:r>
    </w:p>
    <w:p w14:paraId="0605C811">
      <w:pPr>
        <w:spacing w:line="480" w:lineRule="exact"/>
        <w:ind w:firstLine="470" w:firstLineChars="196"/>
        <w:rPr>
          <w:rFonts w:hint="eastAsia" w:ascii="宋体" w:hAnsi="宋体" w:eastAsia="宋体" w:cs="宋体"/>
          <w:bCs/>
          <w:color w:val="auto"/>
          <w:sz w:val="24"/>
        </w:rPr>
      </w:pPr>
      <w:r>
        <w:rPr>
          <w:rFonts w:hint="eastAsia" w:ascii="宋体" w:hAnsi="宋体" w:eastAsia="宋体" w:cs="宋体"/>
          <w:bCs/>
          <w:color w:val="auto"/>
          <w:sz w:val="24"/>
        </w:rPr>
        <w:t>5</w:t>
      </w:r>
      <w:r>
        <w:rPr>
          <w:rFonts w:hint="eastAsia" w:ascii="宋体" w:hAnsi="宋体" w:eastAsia="宋体" w:cs="宋体"/>
          <w:bCs/>
          <w:color w:val="auto"/>
          <w:sz w:val="24"/>
          <w:lang w:val="en-US" w:eastAsia="zh-CN"/>
        </w:rPr>
        <w:t>.</w:t>
      </w:r>
      <w:r>
        <w:rPr>
          <w:rFonts w:hint="eastAsia" w:ascii="宋体" w:hAnsi="宋体" w:eastAsia="宋体" w:cs="宋体"/>
          <w:bCs/>
          <w:color w:val="auto"/>
          <w:sz w:val="24"/>
        </w:rPr>
        <w:t>我方已详细审查全部谈判文件，完全理解并同意放弃提出对这方面有不明及误解质疑的权力。</w:t>
      </w:r>
    </w:p>
    <w:p w14:paraId="2C32DFFE">
      <w:pPr>
        <w:spacing w:line="480" w:lineRule="exact"/>
        <w:ind w:firstLine="470" w:firstLineChars="196"/>
        <w:rPr>
          <w:rFonts w:hint="eastAsia" w:ascii="宋体" w:hAnsi="宋体" w:eastAsia="宋体" w:cs="宋体"/>
          <w:bCs/>
          <w:color w:val="auto"/>
          <w:sz w:val="24"/>
        </w:rPr>
      </w:pPr>
      <w:r>
        <w:rPr>
          <w:rFonts w:hint="eastAsia" w:ascii="宋体" w:hAnsi="宋体" w:eastAsia="宋体" w:cs="宋体"/>
          <w:bCs/>
          <w:color w:val="auto"/>
          <w:sz w:val="24"/>
        </w:rPr>
        <w:t>6</w:t>
      </w:r>
      <w:r>
        <w:rPr>
          <w:rFonts w:hint="eastAsia" w:ascii="宋体" w:hAnsi="宋体" w:eastAsia="宋体" w:cs="宋体"/>
          <w:bCs/>
          <w:color w:val="auto"/>
          <w:sz w:val="24"/>
          <w:lang w:val="en-US" w:eastAsia="zh-CN"/>
        </w:rPr>
        <w:t>.</w:t>
      </w:r>
      <w:r>
        <w:rPr>
          <w:rFonts w:hint="eastAsia" w:ascii="宋体" w:hAnsi="宋体" w:eastAsia="宋体" w:cs="宋体"/>
          <w:bCs/>
          <w:color w:val="auto"/>
          <w:sz w:val="24"/>
        </w:rPr>
        <w:t>我方同意按照要求提供投标有关的一切数据或资料。</w:t>
      </w:r>
    </w:p>
    <w:p w14:paraId="00830B1E">
      <w:pPr>
        <w:spacing w:line="480" w:lineRule="exact"/>
        <w:ind w:firstLine="470" w:firstLineChars="196"/>
        <w:rPr>
          <w:rFonts w:hint="eastAsia" w:ascii="宋体" w:hAnsi="宋体" w:eastAsia="宋体" w:cs="宋体"/>
          <w:bCs/>
          <w:color w:val="auto"/>
          <w:sz w:val="24"/>
        </w:rPr>
      </w:pPr>
      <w:r>
        <w:rPr>
          <w:rFonts w:hint="eastAsia" w:ascii="宋体" w:hAnsi="宋体" w:eastAsia="宋体" w:cs="宋体"/>
          <w:bCs/>
          <w:color w:val="auto"/>
          <w:sz w:val="24"/>
        </w:rPr>
        <w:t>7</w:t>
      </w:r>
      <w:r>
        <w:rPr>
          <w:rFonts w:hint="eastAsia" w:ascii="宋体" w:hAnsi="宋体" w:eastAsia="宋体" w:cs="宋体"/>
          <w:bCs/>
          <w:color w:val="auto"/>
          <w:sz w:val="24"/>
          <w:lang w:val="en-US" w:eastAsia="zh-CN"/>
        </w:rPr>
        <w:t>.</w:t>
      </w:r>
      <w:r>
        <w:rPr>
          <w:rFonts w:hint="eastAsia" w:ascii="宋体" w:hAnsi="宋体" w:eastAsia="宋体" w:cs="宋体"/>
          <w:bCs/>
          <w:color w:val="auto"/>
          <w:sz w:val="24"/>
        </w:rPr>
        <w:t>我方完全理解最低报价不是成交的唯一条件，采购人有权选择质优价廉的服务。</w:t>
      </w:r>
    </w:p>
    <w:p w14:paraId="797B1B98">
      <w:pPr>
        <w:spacing w:line="480" w:lineRule="exact"/>
        <w:ind w:firstLine="470" w:firstLineChars="196"/>
        <w:rPr>
          <w:rFonts w:hint="eastAsia" w:ascii="宋体" w:hAnsi="宋体" w:eastAsia="宋体" w:cs="宋体"/>
          <w:bCs/>
          <w:color w:val="auto"/>
          <w:sz w:val="24"/>
        </w:rPr>
      </w:pPr>
      <w:r>
        <w:rPr>
          <w:rFonts w:hint="eastAsia" w:ascii="宋体" w:hAnsi="宋体" w:eastAsia="宋体" w:cs="宋体"/>
          <w:bCs/>
          <w:color w:val="auto"/>
          <w:sz w:val="24"/>
        </w:rPr>
        <w:t>8</w:t>
      </w:r>
      <w:r>
        <w:rPr>
          <w:rFonts w:hint="eastAsia" w:ascii="宋体" w:hAnsi="宋体" w:eastAsia="宋体" w:cs="宋体"/>
          <w:bCs/>
          <w:color w:val="auto"/>
          <w:sz w:val="24"/>
          <w:lang w:val="en-US" w:eastAsia="zh-CN"/>
        </w:rPr>
        <w:t>.</w:t>
      </w:r>
      <w:r>
        <w:rPr>
          <w:rFonts w:hint="eastAsia" w:ascii="宋体" w:hAnsi="宋体" w:eastAsia="宋体" w:cs="宋体"/>
          <w:bCs/>
          <w:color w:val="auto"/>
          <w:sz w:val="24"/>
        </w:rPr>
        <w:t>我方同意按谈判文件规定，遵守贵方有关招标的各项规定。</w:t>
      </w:r>
    </w:p>
    <w:p w14:paraId="108A17D5">
      <w:pPr>
        <w:spacing w:line="480" w:lineRule="exact"/>
        <w:ind w:firstLine="470" w:firstLineChars="196"/>
        <w:rPr>
          <w:rFonts w:hint="eastAsia" w:ascii="宋体" w:hAnsi="宋体" w:eastAsia="宋体" w:cs="宋体"/>
          <w:bCs/>
          <w:color w:val="auto"/>
          <w:sz w:val="24"/>
        </w:rPr>
      </w:pPr>
      <w:r>
        <w:rPr>
          <w:rFonts w:hint="eastAsia" w:ascii="宋体" w:hAnsi="宋体" w:eastAsia="宋体" w:cs="宋体"/>
          <w:bCs/>
          <w:color w:val="auto"/>
          <w:sz w:val="24"/>
        </w:rPr>
        <w:t>9</w:t>
      </w:r>
      <w:r>
        <w:rPr>
          <w:rFonts w:hint="eastAsia" w:ascii="宋体" w:hAnsi="宋体" w:eastAsia="宋体" w:cs="宋体"/>
          <w:bCs/>
          <w:color w:val="auto"/>
          <w:sz w:val="24"/>
          <w:lang w:val="en-US" w:eastAsia="zh-CN"/>
        </w:rPr>
        <w:t>.</w:t>
      </w:r>
      <w:r>
        <w:rPr>
          <w:rFonts w:hint="eastAsia" w:ascii="宋体" w:hAnsi="宋体" w:eastAsia="宋体" w:cs="宋体"/>
          <w:bCs/>
          <w:color w:val="auto"/>
          <w:sz w:val="24"/>
        </w:rPr>
        <w:t>若我方成交，我方保证按有关规定向贵方支付招标服务费。</w:t>
      </w:r>
    </w:p>
    <w:p w14:paraId="51A231A6">
      <w:pPr>
        <w:spacing w:line="480" w:lineRule="exact"/>
        <w:ind w:firstLine="470" w:firstLineChars="196"/>
        <w:rPr>
          <w:rFonts w:hint="eastAsia" w:ascii="宋体" w:hAnsi="宋体" w:eastAsia="宋体" w:cs="宋体"/>
          <w:bCs/>
          <w:color w:val="auto"/>
          <w:sz w:val="24"/>
        </w:rPr>
      </w:pPr>
      <w:r>
        <w:rPr>
          <w:rFonts w:hint="eastAsia" w:ascii="宋体" w:hAnsi="宋体" w:eastAsia="宋体" w:cs="宋体"/>
          <w:bCs/>
          <w:color w:val="auto"/>
          <w:sz w:val="24"/>
        </w:rPr>
        <w:t>10</w:t>
      </w:r>
      <w:r>
        <w:rPr>
          <w:rFonts w:hint="eastAsia" w:ascii="宋体" w:hAnsi="宋体" w:eastAsia="宋体" w:cs="宋体"/>
          <w:bCs/>
          <w:color w:val="auto"/>
          <w:sz w:val="24"/>
          <w:lang w:val="en-US" w:eastAsia="zh-CN"/>
        </w:rPr>
        <w:t>.</w:t>
      </w:r>
      <w:r>
        <w:rPr>
          <w:rFonts w:hint="eastAsia" w:ascii="宋体" w:hAnsi="宋体" w:eastAsia="宋体" w:cs="宋体"/>
          <w:bCs/>
          <w:color w:val="auto"/>
          <w:sz w:val="24"/>
        </w:rPr>
        <w:t>投标有效期为自开标日起</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个日历日。</w:t>
      </w:r>
    </w:p>
    <w:p w14:paraId="06D84EDD">
      <w:pPr>
        <w:spacing w:line="480" w:lineRule="exact"/>
        <w:ind w:firstLine="470" w:firstLineChars="196"/>
        <w:rPr>
          <w:rFonts w:hint="eastAsia" w:ascii="宋体" w:hAnsi="宋体" w:eastAsia="宋体" w:cs="宋体"/>
          <w:bCs/>
          <w:color w:val="auto"/>
          <w:sz w:val="24"/>
        </w:rPr>
      </w:pPr>
      <w:r>
        <w:rPr>
          <w:rFonts w:hint="eastAsia" w:ascii="宋体" w:hAnsi="宋体" w:eastAsia="宋体" w:cs="宋体"/>
          <w:bCs/>
          <w:color w:val="auto"/>
          <w:sz w:val="24"/>
        </w:rPr>
        <w:t>11</w:t>
      </w:r>
      <w:r>
        <w:rPr>
          <w:rFonts w:hint="eastAsia" w:ascii="宋体" w:hAnsi="宋体" w:eastAsia="宋体" w:cs="宋体"/>
          <w:bCs/>
          <w:color w:val="auto"/>
          <w:sz w:val="24"/>
          <w:lang w:val="en-US" w:eastAsia="zh-CN"/>
        </w:rPr>
        <w:t>.</w:t>
      </w:r>
      <w:r>
        <w:rPr>
          <w:rFonts w:hint="eastAsia" w:ascii="宋体" w:hAnsi="宋体" w:eastAsia="宋体" w:cs="宋体"/>
          <w:bCs/>
          <w:color w:val="auto"/>
          <w:sz w:val="24"/>
        </w:rPr>
        <w:t>所有关于本项目的函电，请按下列地址联系：</w:t>
      </w:r>
    </w:p>
    <w:p w14:paraId="0357092E">
      <w:pPr>
        <w:spacing w:line="480" w:lineRule="exact"/>
        <w:ind w:firstLine="480" w:firstLineChars="200"/>
        <w:rPr>
          <w:rFonts w:hint="eastAsia" w:ascii="宋体" w:hAnsi="宋体" w:eastAsia="宋体" w:cs="宋体"/>
          <w:bCs/>
          <w:color w:val="auto"/>
          <w:sz w:val="22"/>
          <w:szCs w:val="24"/>
          <w:u w:val="single"/>
        </w:rPr>
      </w:pPr>
      <w:r>
        <w:rPr>
          <w:rFonts w:hint="eastAsia" w:ascii="宋体" w:hAnsi="宋体" w:eastAsia="宋体" w:cs="宋体"/>
          <w:bCs/>
          <w:color w:val="auto"/>
          <w:sz w:val="24"/>
        </w:rPr>
        <w:t>供应商名称（公章）：</w:t>
      </w:r>
      <w:r>
        <w:rPr>
          <w:rFonts w:hint="eastAsia" w:ascii="宋体" w:hAnsi="宋体" w:eastAsia="宋体" w:cs="宋体"/>
          <w:bCs/>
          <w:color w:val="auto"/>
          <w:sz w:val="24"/>
          <w:u w:val="single"/>
        </w:rPr>
        <w:t xml:space="preserve">                                </w:t>
      </w:r>
    </w:p>
    <w:p w14:paraId="2CAB9098">
      <w:pPr>
        <w:spacing w:line="480" w:lineRule="exact"/>
        <w:ind w:firstLine="480" w:firstLineChars="200"/>
        <w:rPr>
          <w:rFonts w:hint="eastAsia" w:ascii="宋体" w:hAnsi="宋体" w:eastAsia="宋体" w:cs="宋体"/>
          <w:bCs/>
          <w:color w:val="auto"/>
          <w:sz w:val="24"/>
          <w:u w:val="single"/>
        </w:rPr>
      </w:pPr>
      <w:r>
        <w:rPr>
          <w:rFonts w:hint="eastAsia" w:ascii="宋体" w:hAnsi="宋体" w:eastAsia="宋体" w:cs="宋体"/>
          <w:bCs/>
          <w:color w:val="auto"/>
          <w:sz w:val="24"/>
        </w:rPr>
        <w:t>详 细 地 址：</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u w:val="single"/>
          <w:lang w:val="en-US" w:eastAsia="zh-CN"/>
        </w:rPr>
        <w:t xml:space="preserve"> </w:t>
      </w:r>
      <w:r>
        <w:rPr>
          <w:rFonts w:hint="eastAsia" w:ascii="宋体" w:hAnsi="宋体" w:eastAsia="宋体" w:cs="宋体"/>
          <w:bCs/>
          <w:color w:val="auto"/>
          <w:sz w:val="24"/>
          <w:u w:val="single"/>
        </w:rPr>
        <w:t xml:space="preserve">       </w:t>
      </w:r>
    </w:p>
    <w:p w14:paraId="4D2147E1">
      <w:pPr>
        <w:spacing w:line="480" w:lineRule="exact"/>
        <w:ind w:firstLine="480" w:firstLineChars="200"/>
        <w:rPr>
          <w:rFonts w:hint="eastAsia" w:ascii="宋体" w:hAnsi="宋体" w:eastAsia="宋体" w:cs="宋体"/>
          <w:bCs/>
          <w:color w:val="auto"/>
          <w:sz w:val="24"/>
          <w:u w:val="single"/>
        </w:rPr>
      </w:pPr>
      <w:r>
        <w:rPr>
          <w:rFonts w:hint="eastAsia" w:ascii="宋体" w:hAnsi="宋体" w:eastAsia="宋体" w:cs="宋体"/>
          <w:bCs/>
          <w:color w:val="auto"/>
          <w:sz w:val="24"/>
        </w:rPr>
        <w:t>邮 政 编 码：</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u w:val="single"/>
          <w:lang w:val="en-US" w:eastAsia="zh-CN"/>
        </w:rPr>
        <w:t xml:space="preserve">   </w:t>
      </w:r>
      <w:r>
        <w:rPr>
          <w:rFonts w:hint="eastAsia" w:ascii="宋体" w:hAnsi="宋体" w:eastAsia="宋体" w:cs="宋体"/>
          <w:bCs/>
          <w:color w:val="auto"/>
          <w:sz w:val="24"/>
          <w:lang w:val="zh-CN"/>
        </w:rPr>
        <w:t>传       真：</w:t>
      </w:r>
      <w:r>
        <w:rPr>
          <w:rFonts w:hint="eastAsia" w:ascii="宋体" w:hAnsi="宋体" w:eastAsia="宋体" w:cs="宋体"/>
          <w:bCs/>
          <w:color w:val="auto"/>
          <w:sz w:val="24"/>
          <w:u w:val="single"/>
          <w:lang w:val="zh-CN"/>
        </w:rPr>
        <w:t xml:space="preserve">            </w:t>
      </w:r>
      <w:r>
        <w:rPr>
          <w:rFonts w:hint="eastAsia" w:ascii="宋体" w:hAnsi="宋体" w:eastAsia="宋体" w:cs="宋体"/>
          <w:bCs/>
          <w:color w:val="auto"/>
          <w:sz w:val="24"/>
          <w:u w:val="single"/>
          <w:lang w:val="en-US" w:eastAsia="zh-CN"/>
        </w:rPr>
        <w:t xml:space="preserve">   </w:t>
      </w:r>
      <w:r>
        <w:rPr>
          <w:rFonts w:hint="eastAsia" w:ascii="宋体" w:hAnsi="宋体" w:eastAsia="宋体" w:cs="宋体"/>
          <w:bCs/>
          <w:color w:val="auto"/>
          <w:sz w:val="24"/>
          <w:u w:val="single"/>
          <w:lang w:val="zh-CN"/>
        </w:rPr>
        <w:t xml:space="preserve">     </w:t>
      </w:r>
    </w:p>
    <w:p w14:paraId="312E32A6">
      <w:pPr>
        <w:spacing w:line="480" w:lineRule="exact"/>
        <w:ind w:firstLine="480" w:firstLineChars="200"/>
        <w:rPr>
          <w:rFonts w:hint="eastAsia" w:ascii="宋体" w:hAnsi="宋体" w:eastAsia="宋体" w:cs="宋体"/>
          <w:bCs/>
          <w:color w:val="auto"/>
          <w:sz w:val="24"/>
          <w:u w:val="single"/>
        </w:rPr>
      </w:pPr>
      <w:r>
        <w:rPr>
          <w:rFonts w:hint="eastAsia" w:ascii="宋体" w:hAnsi="宋体" w:eastAsia="宋体" w:cs="宋体"/>
          <w:bCs/>
          <w:color w:val="auto"/>
          <w:sz w:val="24"/>
          <w:lang w:val="zh-CN"/>
        </w:rPr>
        <w:t>电       话：</w:t>
      </w:r>
      <w:r>
        <w:rPr>
          <w:rFonts w:hint="eastAsia" w:ascii="宋体" w:hAnsi="宋体" w:eastAsia="宋体" w:cs="宋体"/>
          <w:bCs/>
          <w:color w:val="auto"/>
          <w:sz w:val="24"/>
          <w:u w:val="single"/>
          <w:lang w:val="zh-CN"/>
        </w:rPr>
        <w:t xml:space="preserve">                   </w:t>
      </w:r>
      <w:r>
        <w:rPr>
          <w:rFonts w:hint="eastAsia" w:ascii="宋体" w:hAnsi="宋体" w:eastAsia="宋体" w:cs="宋体"/>
          <w:bCs/>
          <w:color w:val="auto"/>
          <w:sz w:val="24"/>
          <w:u w:val="single"/>
          <w:lang w:val="en-US" w:eastAsia="zh-CN"/>
        </w:rPr>
        <w:t xml:space="preserve">   </w:t>
      </w:r>
      <w:r>
        <w:rPr>
          <w:rFonts w:hint="eastAsia" w:ascii="宋体" w:hAnsi="宋体" w:eastAsia="宋体" w:cs="宋体"/>
          <w:bCs/>
          <w:color w:val="auto"/>
          <w:sz w:val="24"/>
          <w:lang w:val="zh-CN"/>
        </w:rPr>
        <w:t xml:space="preserve">帐     </w:t>
      </w:r>
      <w:r>
        <w:rPr>
          <w:rFonts w:hint="eastAsia" w:ascii="宋体" w:hAnsi="宋体" w:eastAsia="宋体" w:cs="宋体"/>
          <w:bCs/>
          <w:color w:val="auto"/>
          <w:sz w:val="24"/>
          <w:lang w:val="en-US" w:eastAsia="zh-CN"/>
        </w:rPr>
        <w:t xml:space="preserve">  </w:t>
      </w:r>
      <w:r>
        <w:rPr>
          <w:rFonts w:hint="eastAsia" w:ascii="宋体" w:hAnsi="宋体" w:eastAsia="宋体" w:cs="宋体"/>
          <w:bCs/>
          <w:color w:val="auto"/>
          <w:sz w:val="24"/>
          <w:lang w:val="zh-CN"/>
        </w:rPr>
        <w:t>号：</w:t>
      </w:r>
      <w:r>
        <w:rPr>
          <w:rFonts w:hint="eastAsia" w:ascii="宋体" w:hAnsi="宋体" w:eastAsia="宋体" w:cs="宋体"/>
          <w:bCs/>
          <w:color w:val="auto"/>
          <w:sz w:val="24"/>
          <w:u w:val="single"/>
          <w:lang w:val="zh-CN"/>
        </w:rPr>
        <w:t xml:space="preserve">          </w:t>
      </w:r>
      <w:r>
        <w:rPr>
          <w:rFonts w:hint="eastAsia" w:ascii="宋体" w:hAnsi="宋体" w:eastAsia="宋体" w:cs="宋体"/>
          <w:bCs/>
          <w:color w:val="auto"/>
          <w:sz w:val="24"/>
          <w:u w:val="single"/>
          <w:lang w:val="en-US" w:eastAsia="zh-CN"/>
        </w:rPr>
        <w:t xml:space="preserve">    </w:t>
      </w:r>
      <w:r>
        <w:rPr>
          <w:rFonts w:hint="eastAsia" w:ascii="宋体" w:hAnsi="宋体" w:eastAsia="宋体" w:cs="宋体"/>
          <w:bCs/>
          <w:color w:val="auto"/>
          <w:sz w:val="24"/>
          <w:u w:val="single"/>
          <w:lang w:val="zh-CN"/>
        </w:rPr>
        <w:t xml:space="preserve">      </w:t>
      </w:r>
    </w:p>
    <w:p w14:paraId="02CC8815">
      <w:pPr>
        <w:spacing w:line="480" w:lineRule="exact"/>
        <w:ind w:firstLine="480" w:firstLineChars="200"/>
        <w:rPr>
          <w:rFonts w:hint="eastAsia" w:ascii="宋体" w:hAnsi="宋体" w:eastAsia="宋体" w:cs="宋体"/>
          <w:bCs/>
          <w:color w:val="auto"/>
        </w:rPr>
      </w:pPr>
      <w:r>
        <w:rPr>
          <w:rFonts w:hint="eastAsia" w:ascii="宋体" w:hAnsi="宋体" w:eastAsia="宋体" w:cs="宋体"/>
          <w:bCs/>
          <w:color w:val="auto"/>
          <w:sz w:val="24"/>
          <w:lang w:val="zh-CN"/>
        </w:rPr>
        <w:t>开 户 银 行：</w:t>
      </w:r>
      <w:r>
        <w:rPr>
          <w:rFonts w:hint="eastAsia" w:ascii="宋体" w:hAnsi="宋体" w:eastAsia="宋体" w:cs="宋体"/>
          <w:bCs/>
          <w:color w:val="auto"/>
          <w:sz w:val="24"/>
          <w:u w:val="single"/>
          <w:lang w:val="zh-CN"/>
        </w:rPr>
        <w:t xml:space="preserve">                      </w:t>
      </w:r>
      <w:r>
        <w:rPr>
          <w:rFonts w:hint="eastAsia" w:ascii="宋体" w:hAnsi="宋体" w:eastAsia="宋体" w:cs="宋体"/>
          <w:bCs/>
          <w:color w:val="auto"/>
          <w:sz w:val="24"/>
        </w:rPr>
        <w:t>电 子 邮 件：</w:t>
      </w:r>
      <w:r>
        <w:rPr>
          <w:rFonts w:hint="eastAsia" w:ascii="宋体" w:hAnsi="宋体" w:eastAsia="宋体" w:cs="宋体"/>
          <w:bCs/>
          <w:color w:val="auto"/>
          <w:sz w:val="24"/>
          <w:u w:val="single"/>
        </w:rPr>
        <w:t xml:space="preserve">              </w:t>
      </w:r>
      <w:r>
        <w:rPr>
          <w:rFonts w:hint="eastAsia" w:ascii="宋体" w:hAnsi="宋体" w:eastAsia="宋体" w:cs="宋体"/>
          <w:bCs/>
          <w:color w:val="auto"/>
          <w:u w:val="single"/>
        </w:rPr>
        <w:t xml:space="preserve">  </w:t>
      </w:r>
      <w:r>
        <w:rPr>
          <w:rFonts w:hint="eastAsia" w:ascii="宋体" w:hAnsi="宋体" w:eastAsia="宋体" w:cs="宋体"/>
          <w:bCs/>
          <w:color w:val="auto"/>
          <w:u w:val="single"/>
          <w:lang w:val="en-US" w:eastAsia="zh-CN"/>
        </w:rPr>
        <w:t xml:space="preserve"> </w:t>
      </w:r>
      <w:r>
        <w:rPr>
          <w:rFonts w:hint="eastAsia" w:ascii="宋体" w:hAnsi="宋体" w:eastAsia="宋体" w:cs="宋体"/>
          <w:bCs/>
          <w:color w:val="auto"/>
          <w:u w:val="single"/>
        </w:rPr>
        <w:t xml:space="preserve">   </w:t>
      </w:r>
    </w:p>
    <w:p w14:paraId="7C9F3E76">
      <w:pPr>
        <w:spacing w:line="440" w:lineRule="exact"/>
        <w:ind w:firstLine="560" w:firstLineChars="200"/>
        <w:rPr>
          <w:rFonts w:hint="eastAsia" w:ascii="宋体" w:hAnsi="宋体" w:eastAsia="宋体" w:cs="宋体"/>
          <w:bCs/>
          <w:color w:val="auto"/>
        </w:rPr>
      </w:pPr>
    </w:p>
    <w:bookmarkEnd w:id="230"/>
    <w:p w14:paraId="5C3030BB">
      <w:pPr>
        <w:pStyle w:val="3"/>
        <w:jc w:val="center"/>
        <w:outlineLvl w:val="9"/>
        <w:rPr>
          <w:rFonts w:hint="eastAsia" w:ascii="宋体" w:hAnsi="宋体" w:eastAsia="宋体" w:cs="宋体"/>
          <w:b w:val="0"/>
          <w:color w:val="auto"/>
        </w:rPr>
      </w:pPr>
      <w:bookmarkStart w:id="246" w:name="_Toc30983"/>
      <w:bookmarkStart w:id="247" w:name="_Toc536429387"/>
      <w:bookmarkStart w:id="248" w:name="_Toc23315684"/>
      <w:bookmarkStart w:id="249" w:name="_Toc15789"/>
      <w:bookmarkStart w:id="250" w:name="_Toc536429334"/>
      <w:bookmarkStart w:id="251" w:name="_Toc20794"/>
      <w:bookmarkStart w:id="252" w:name="_Toc536202325"/>
      <w:bookmarkStart w:id="253" w:name="_Toc23316599"/>
      <w:bookmarkStart w:id="254" w:name="_Toc536202394"/>
      <w:bookmarkStart w:id="255" w:name="_Toc23316697"/>
      <w:bookmarkStart w:id="256" w:name="_Toc13642252"/>
      <w:bookmarkStart w:id="257" w:name="_Toc23316535"/>
    </w:p>
    <w:p w14:paraId="03139A1E">
      <w:pPr>
        <w:pStyle w:val="3"/>
        <w:jc w:val="center"/>
        <w:outlineLvl w:val="9"/>
        <w:rPr>
          <w:rFonts w:hint="eastAsia" w:ascii="宋体" w:hAnsi="宋体" w:eastAsia="宋体" w:cs="宋体"/>
          <w:b w:val="0"/>
          <w:color w:val="auto"/>
        </w:rPr>
        <w:sectPr>
          <w:footerReference r:id="rId15" w:type="default"/>
          <w:pgSz w:w="11906" w:h="16838"/>
          <w:pgMar w:top="1304" w:right="1304" w:bottom="1304" w:left="1304" w:header="964" w:footer="1020" w:gutter="0"/>
          <w:pgNumType w:fmt="decimal"/>
          <w:cols w:space="0" w:num="1"/>
          <w:docGrid w:type="linesAndChars" w:linePitch="317" w:charSpace="0"/>
        </w:sectPr>
      </w:pPr>
      <w:bookmarkStart w:id="258" w:name="_Toc35335271"/>
      <w:bookmarkStart w:id="259" w:name="_Toc13473"/>
    </w:p>
    <w:p w14:paraId="79278FA6">
      <w:pPr>
        <w:pStyle w:val="3"/>
        <w:jc w:val="center"/>
        <w:rPr>
          <w:rFonts w:hint="eastAsia" w:ascii="宋体" w:hAnsi="宋体" w:eastAsia="宋体" w:cs="宋体"/>
          <w:b/>
          <w:bCs w:val="0"/>
          <w:color w:val="auto"/>
        </w:rPr>
      </w:pPr>
      <w:r>
        <w:rPr>
          <w:rFonts w:hint="eastAsia" w:ascii="宋体" w:hAnsi="宋体" w:eastAsia="宋体" w:cs="宋体"/>
          <w:b/>
          <w:bCs w:val="0"/>
          <w:color w:val="auto"/>
        </w:rPr>
        <w:t xml:space="preserve">二、 </w:t>
      </w:r>
      <w:bookmarkEnd w:id="246"/>
      <w:r>
        <w:rPr>
          <w:rFonts w:hint="eastAsia" w:ascii="宋体" w:hAnsi="宋体" w:eastAsia="宋体" w:cs="宋体"/>
          <w:b/>
          <w:bCs w:val="0"/>
          <w:color w:val="auto"/>
        </w:rPr>
        <w:t>报价一览表</w:t>
      </w:r>
      <w:bookmarkEnd w:id="247"/>
      <w:bookmarkEnd w:id="248"/>
      <w:bookmarkEnd w:id="249"/>
      <w:bookmarkEnd w:id="250"/>
      <w:bookmarkEnd w:id="251"/>
      <w:bookmarkEnd w:id="252"/>
      <w:bookmarkEnd w:id="253"/>
      <w:bookmarkEnd w:id="254"/>
      <w:bookmarkEnd w:id="255"/>
      <w:bookmarkEnd w:id="256"/>
      <w:bookmarkEnd w:id="257"/>
      <w:bookmarkEnd w:id="258"/>
      <w:bookmarkEnd w:id="259"/>
    </w:p>
    <w:p w14:paraId="23233BA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项目编号：</w:t>
      </w:r>
    </w:p>
    <w:p w14:paraId="5A08793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项目名称：                                        </w:t>
      </w:r>
    </w:p>
    <w:tbl>
      <w:tblPr>
        <w:tblStyle w:val="34"/>
        <w:tblpPr w:leftFromText="180" w:rightFromText="180" w:vertAnchor="text" w:horzAnchor="page" w:tblpXSpec="center" w:tblpY="531"/>
        <w:tblOverlap w:val="never"/>
        <w:tblW w:w="9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65"/>
        <w:gridCol w:w="2260"/>
        <w:gridCol w:w="1814"/>
        <w:gridCol w:w="1495"/>
        <w:gridCol w:w="1283"/>
      </w:tblGrid>
      <w:tr w14:paraId="4D753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jc w:val="center"/>
        </w:trPr>
        <w:tc>
          <w:tcPr>
            <w:tcW w:w="2965" w:type="dxa"/>
            <w:tcBorders>
              <w:tl2br w:val="single" w:color="auto" w:sz="4" w:space="0"/>
            </w:tcBorders>
            <w:noWrap w:val="0"/>
            <w:vAlign w:val="top"/>
          </w:tcPr>
          <w:p w14:paraId="6ACD1D44">
            <w:pPr>
              <w:kinsoku w:val="0"/>
              <w:spacing w:line="500" w:lineRule="exact"/>
              <w:ind w:firstLine="960" w:firstLineChars="400"/>
              <w:rPr>
                <w:rFonts w:hint="eastAsia" w:ascii="宋体" w:hAnsi="宋体" w:eastAsia="宋体" w:cs="宋体"/>
                <w:color w:val="auto"/>
                <w:sz w:val="24"/>
                <w:szCs w:val="24"/>
              </w:rPr>
            </w:pPr>
            <w:r>
              <w:rPr>
                <w:rFonts w:hint="eastAsia" w:ascii="宋体" w:hAnsi="宋体" w:eastAsia="宋体" w:cs="宋体"/>
                <w:color w:val="auto"/>
                <w:sz w:val="24"/>
                <w:szCs w:val="24"/>
              </w:rPr>
              <w:t>报价内容</w:t>
            </w:r>
          </w:p>
          <w:p w14:paraId="10F3027A">
            <w:pPr>
              <w:kinsoku w:val="0"/>
              <w:spacing w:line="500" w:lineRule="exact"/>
              <w:rPr>
                <w:rFonts w:hint="eastAsia" w:ascii="宋体" w:hAnsi="宋体" w:eastAsia="宋体" w:cs="宋体"/>
                <w:color w:val="auto"/>
                <w:sz w:val="24"/>
              </w:rPr>
            </w:pPr>
          </w:p>
          <w:p w14:paraId="62C373B2">
            <w:pPr>
              <w:kinsoku w:val="0"/>
              <w:spacing w:line="500" w:lineRule="exact"/>
              <w:rPr>
                <w:rFonts w:hint="eastAsia" w:ascii="宋体" w:hAnsi="宋体" w:eastAsia="宋体" w:cs="宋体"/>
                <w:color w:val="auto"/>
                <w:sz w:val="24"/>
              </w:rPr>
            </w:pPr>
            <w:r>
              <w:rPr>
                <w:rFonts w:hint="eastAsia" w:ascii="宋体" w:hAnsi="宋体" w:eastAsia="宋体" w:cs="宋体"/>
                <w:color w:val="auto"/>
                <w:sz w:val="24"/>
              </w:rPr>
              <w:t>投标内容</w:t>
            </w:r>
          </w:p>
        </w:tc>
        <w:tc>
          <w:tcPr>
            <w:tcW w:w="2260" w:type="dxa"/>
            <w:noWrap w:val="0"/>
            <w:vAlign w:val="center"/>
          </w:tcPr>
          <w:p w14:paraId="7F4A4DAC">
            <w:pPr>
              <w:kinsoku w:val="0"/>
              <w:spacing w:line="500" w:lineRule="exact"/>
              <w:jc w:val="center"/>
              <w:rPr>
                <w:rFonts w:hint="eastAsia" w:ascii="宋体" w:hAnsi="宋体" w:eastAsia="宋体" w:cs="宋体"/>
                <w:color w:val="auto"/>
                <w:sz w:val="24"/>
                <w:lang w:val="en-US" w:eastAsia="zh-CN"/>
              </w:rPr>
            </w:pPr>
            <w:r>
              <w:rPr>
                <w:rFonts w:hint="eastAsia" w:ascii="宋体" w:hAnsi="宋体" w:eastAsia="宋体" w:cs="宋体"/>
                <w:color w:val="auto"/>
                <w:sz w:val="24"/>
              </w:rPr>
              <w:t>投标</w:t>
            </w:r>
            <w:r>
              <w:rPr>
                <w:rFonts w:hint="eastAsia" w:ascii="宋体" w:hAnsi="宋体" w:eastAsia="宋体" w:cs="宋体"/>
                <w:color w:val="auto"/>
                <w:sz w:val="24"/>
                <w:lang w:val="en-US" w:eastAsia="zh-CN"/>
              </w:rPr>
              <w:t>单价</w:t>
            </w:r>
          </w:p>
          <w:p w14:paraId="77783BD5">
            <w:pPr>
              <w:kinsoku w:val="0"/>
              <w:spacing w:line="500" w:lineRule="exact"/>
              <w:jc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元/㎡</w:t>
            </w:r>
            <w:r>
              <w:rPr>
                <w:rFonts w:hint="eastAsia" w:ascii="宋体" w:hAnsi="宋体" w:eastAsia="宋体" w:cs="宋体"/>
                <w:color w:val="auto"/>
                <w:sz w:val="24"/>
                <w:lang w:eastAsia="zh-CN"/>
              </w:rPr>
              <w:t>）</w:t>
            </w:r>
          </w:p>
        </w:tc>
        <w:tc>
          <w:tcPr>
            <w:tcW w:w="1814" w:type="dxa"/>
            <w:noWrap w:val="0"/>
            <w:vAlign w:val="center"/>
          </w:tcPr>
          <w:p w14:paraId="2F45831E">
            <w:pPr>
              <w:kinsoku w:val="0"/>
              <w:spacing w:line="500" w:lineRule="exact"/>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工期</w:t>
            </w:r>
          </w:p>
          <w:p w14:paraId="46F617E1">
            <w:pPr>
              <w:kinsoku w:val="0"/>
              <w:spacing w:line="500" w:lineRule="exact"/>
              <w:jc w:val="center"/>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（日历天）</w:t>
            </w:r>
          </w:p>
        </w:tc>
        <w:tc>
          <w:tcPr>
            <w:tcW w:w="1495" w:type="dxa"/>
            <w:noWrap w:val="0"/>
            <w:vAlign w:val="center"/>
          </w:tcPr>
          <w:p w14:paraId="345EF03F">
            <w:pPr>
              <w:kinsoku w:val="0"/>
              <w:spacing w:line="500" w:lineRule="exact"/>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质保期</w:t>
            </w:r>
          </w:p>
        </w:tc>
        <w:tc>
          <w:tcPr>
            <w:tcW w:w="1283" w:type="dxa"/>
            <w:noWrap w:val="0"/>
            <w:vAlign w:val="center"/>
          </w:tcPr>
          <w:p w14:paraId="2DF85B58">
            <w:pPr>
              <w:kinsoku w:val="0"/>
              <w:spacing w:line="500" w:lineRule="exact"/>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质量等级</w:t>
            </w:r>
          </w:p>
        </w:tc>
      </w:tr>
      <w:tr w14:paraId="49B28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2" w:hRule="atLeast"/>
          <w:jc w:val="center"/>
        </w:trPr>
        <w:tc>
          <w:tcPr>
            <w:tcW w:w="2965" w:type="dxa"/>
            <w:noWrap w:val="0"/>
            <w:vAlign w:val="center"/>
          </w:tcPr>
          <w:p w14:paraId="00E77F73">
            <w:pPr>
              <w:kinsoku w:val="0"/>
              <w:spacing w:line="500" w:lineRule="exact"/>
              <w:jc w:val="center"/>
              <w:rPr>
                <w:rFonts w:hint="eastAsia" w:ascii="宋体" w:hAnsi="宋体" w:eastAsia="宋体" w:cs="宋体"/>
                <w:color w:val="auto"/>
                <w:sz w:val="24"/>
              </w:rPr>
            </w:pPr>
          </w:p>
        </w:tc>
        <w:tc>
          <w:tcPr>
            <w:tcW w:w="2260" w:type="dxa"/>
            <w:noWrap w:val="0"/>
            <w:vAlign w:val="center"/>
          </w:tcPr>
          <w:p w14:paraId="16A451FB">
            <w:pPr>
              <w:kinsoku w:val="0"/>
              <w:spacing w:line="500" w:lineRule="exact"/>
              <w:rPr>
                <w:rFonts w:hint="eastAsia" w:ascii="宋体" w:hAnsi="宋体" w:eastAsia="宋体" w:cs="宋体"/>
                <w:color w:val="auto"/>
                <w:sz w:val="24"/>
              </w:rPr>
            </w:pPr>
          </w:p>
        </w:tc>
        <w:tc>
          <w:tcPr>
            <w:tcW w:w="1814" w:type="dxa"/>
            <w:noWrap w:val="0"/>
            <w:vAlign w:val="center"/>
          </w:tcPr>
          <w:p w14:paraId="6849CC2F">
            <w:pPr>
              <w:kinsoku w:val="0"/>
              <w:spacing w:line="500" w:lineRule="exact"/>
              <w:jc w:val="center"/>
              <w:rPr>
                <w:rFonts w:hint="eastAsia" w:ascii="宋体" w:hAnsi="宋体" w:eastAsia="宋体" w:cs="宋体"/>
                <w:color w:val="auto"/>
                <w:sz w:val="24"/>
              </w:rPr>
            </w:pPr>
          </w:p>
        </w:tc>
        <w:tc>
          <w:tcPr>
            <w:tcW w:w="1495" w:type="dxa"/>
            <w:noWrap w:val="0"/>
            <w:vAlign w:val="center"/>
          </w:tcPr>
          <w:p w14:paraId="75B3C56F">
            <w:pPr>
              <w:kinsoku w:val="0"/>
              <w:spacing w:line="500" w:lineRule="exact"/>
              <w:jc w:val="center"/>
              <w:rPr>
                <w:rFonts w:hint="eastAsia" w:ascii="宋体" w:hAnsi="宋体" w:eastAsia="宋体" w:cs="宋体"/>
                <w:color w:val="auto"/>
                <w:sz w:val="24"/>
              </w:rPr>
            </w:pPr>
          </w:p>
        </w:tc>
        <w:tc>
          <w:tcPr>
            <w:tcW w:w="1283" w:type="dxa"/>
            <w:noWrap w:val="0"/>
            <w:vAlign w:val="center"/>
          </w:tcPr>
          <w:p w14:paraId="13657CF1">
            <w:pPr>
              <w:kinsoku w:val="0"/>
              <w:spacing w:line="500" w:lineRule="exact"/>
              <w:jc w:val="center"/>
              <w:rPr>
                <w:rFonts w:hint="eastAsia" w:ascii="宋体" w:hAnsi="宋体" w:eastAsia="宋体" w:cs="宋体"/>
                <w:color w:val="auto"/>
                <w:sz w:val="24"/>
              </w:rPr>
            </w:pPr>
          </w:p>
        </w:tc>
      </w:tr>
      <w:tr w14:paraId="4D447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817" w:type="dxa"/>
            <w:gridSpan w:val="5"/>
            <w:noWrap w:val="0"/>
            <w:vAlign w:val="center"/>
          </w:tcPr>
          <w:p w14:paraId="6F80D6E2">
            <w:pPr>
              <w:kinsoku w:val="0"/>
              <w:spacing w:line="500" w:lineRule="exact"/>
              <w:rPr>
                <w:rFonts w:hint="eastAsia" w:ascii="宋体" w:hAnsi="宋体" w:eastAsia="宋体" w:cs="宋体"/>
                <w:color w:val="auto"/>
                <w:sz w:val="24"/>
              </w:rPr>
            </w:pPr>
            <w:r>
              <w:rPr>
                <w:rFonts w:hint="eastAsia" w:ascii="宋体" w:hAnsi="宋体" w:eastAsia="宋体" w:cs="宋体"/>
                <w:color w:val="auto"/>
                <w:sz w:val="24"/>
              </w:rPr>
              <w:t xml:space="preserve">投标报价：人民币（大写）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 xml:space="preserve">    ¥        元</w:t>
            </w:r>
          </w:p>
        </w:tc>
      </w:tr>
      <w:tr w14:paraId="791C4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9817" w:type="dxa"/>
            <w:gridSpan w:val="5"/>
            <w:noWrap w:val="0"/>
            <w:vAlign w:val="center"/>
          </w:tcPr>
          <w:p w14:paraId="69D0653F">
            <w:pPr>
              <w:kinsoku w:val="0"/>
              <w:spacing w:line="500" w:lineRule="exact"/>
              <w:rPr>
                <w:rFonts w:hint="eastAsia" w:ascii="宋体" w:hAnsi="宋体" w:eastAsia="宋体" w:cs="宋体"/>
                <w:color w:val="auto"/>
                <w:sz w:val="24"/>
              </w:rPr>
            </w:pPr>
            <w:r>
              <w:rPr>
                <w:rFonts w:hint="eastAsia" w:ascii="宋体" w:hAnsi="宋体" w:eastAsia="宋体" w:cs="宋体"/>
                <w:color w:val="auto"/>
                <w:sz w:val="24"/>
              </w:rPr>
              <w:t>备注：表内报价内容以元为单位，最多保留小数点后两位。</w:t>
            </w:r>
            <w:r>
              <w:rPr>
                <w:rFonts w:hint="eastAsia" w:ascii="宋体" w:hAnsi="宋体" w:eastAsia="宋体" w:cs="宋体"/>
                <w:color w:val="auto"/>
                <w:sz w:val="24"/>
                <w:szCs w:val="24"/>
              </w:rPr>
              <w:t>投标人所报的价格应考虑到可能发生的所有与完成本项目相关服务及履行合同义务有关的一切费用。</w:t>
            </w:r>
          </w:p>
        </w:tc>
      </w:tr>
    </w:tbl>
    <w:p w14:paraId="7205DD96">
      <w:pPr>
        <w:widowControl w:val="0"/>
        <w:adjustRightInd w:val="0"/>
        <w:snapToGrid w:val="0"/>
        <w:spacing w:line="480" w:lineRule="auto"/>
        <w:jc w:val="left"/>
        <w:rPr>
          <w:rFonts w:hint="eastAsia" w:ascii="宋体" w:hAnsi="宋体" w:eastAsia="宋体" w:cs="宋体"/>
          <w:color w:val="auto"/>
          <w:sz w:val="18"/>
          <w:szCs w:val="18"/>
        </w:rPr>
      </w:pPr>
    </w:p>
    <w:p w14:paraId="500DE18F">
      <w:pPr>
        <w:pStyle w:val="5"/>
        <w:outlineLvl w:val="9"/>
        <w:rPr>
          <w:rFonts w:hint="eastAsia" w:ascii="宋体" w:hAnsi="宋体" w:eastAsia="宋体" w:cs="宋体"/>
          <w:color w:val="auto"/>
          <w:lang w:val="en-US" w:eastAsia="zh-CN" w:bidi="ar-SA"/>
        </w:rPr>
      </w:pPr>
    </w:p>
    <w:p w14:paraId="1C152501">
      <w:pPr>
        <w:rPr>
          <w:rFonts w:hint="eastAsia" w:ascii="宋体" w:hAnsi="宋体" w:eastAsia="宋体" w:cs="宋体"/>
          <w:color w:val="auto"/>
          <w:lang w:val="en-US" w:eastAsia="zh-CN" w:bidi="ar-SA"/>
        </w:rPr>
      </w:pPr>
    </w:p>
    <w:p w14:paraId="66A0F981">
      <w:pPr>
        <w:rPr>
          <w:rFonts w:hint="eastAsia" w:ascii="宋体" w:hAnsi="宋体" w:eastAsia="宋体" w:cs="宋体"/>
          <w:color w:val="auto"/>
          <w:lang w:val="en-US" w:eastAsia="zh-CN" w:bidi="ar-SA"/>
        </w:rPr>
      </w:pPr>
    </w:p>
    <w:p w14:paraId="5FEE9B00">
      <w:pPr>
        <w:rPr>
          <w:rFonts w:hint="eastAsia" w:ascii="宋体" w:hAnsi="宋体" w:eastAsia="宋体" w:cs="宋体"/>
          <w:color w:val="auto"/>
          <w:lang w:val="en-US" w:eastAsia="zh-CN" w:bidi="ar-SA"/>
        </w:rPr>
      </w:pPr>
    </w:p>
    <w:p w14:paraId="19090E6E">
      <w:pPr>
        <w:widowControl w:val="0"/>
        <w:adjustRightInd w:val="0"/>
        <w:snapToGrid w:val="0"/>
        <w:spacing w:line="480" w:lineRule="auto"/>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供应商（单位名称及公章）：____________________________</w:t>
      </w:r>
    </w:p>
    <w:p w14:paraId="763CDB5E">
      <w:pPr>
        <w:widowControl w:val="0"/>
        <w:adjustRightInd w:val="0"/>
        <w:snapToGrid w:val="0"/>
        <w:spacing w:line="48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lang w:val="en-US" w:eastAsia="zh-CN"/>
        </w:rPr>
        <w:t>或</w:t>
      </w:r>
      <w:r>
        <w:rPr>
          <w:rFonts w:hint="eastAsia" w:ascii="宋体" w:hAnsi="宋体" w:eastAsia="宋体" w:cs="宋体"/>
          <w:color w:val="auto"/>
          <w:sz w:val="24"/>
          <w:szCs w:val="24"/>
        </w:rPr>
        <w:t>被授权人（签字）：____________________________</w:t>
      </w:r>
    </w:p>
    <w:p w14:paraId="47EB1D8B">
      <w:pPr>
        <w:widowControl w:val="0"/>
        <w:adjustRightInd w:val="0"/>
        <w:snapToGrid w:val="0"/>
        <w:spacing w:line="480" w:lineRule="auto"/>
        <w:rPr>
          <w:rFonts w:hint="eastAsia" w:ascii="宋体" w:hAnsi="宋体" w:eastAsia="宋体" w:cs="宋体"/>
          <w:color w:val="auto"/>
          <w:sz w:val="24"/>
          <w:szCs w:val="24"/>
        </w:rPr>
        <w:sectPr>
          <w:footerReference r:id="rId16" w:type="default"/>
          <w:pgSz w:w="11906" w:h="16838"/>
          <w:pgMar w:top="1304" w:right="1304" w:bottom="1304" w:left="1304" w:header="964" w:footer="1020" w:gutter="0"/>
          <w:pgNumType w:fmt="decimal"/>
          <w:cols w:space="0" w:num="1"/>
          <w:docGrid w:type="linesAndChars" w:linePitch="317" w:charSpace="0"/>
        </w:sectPr>
      </w:pPr>
      <w:r>
        <w:rPr>
          <w:rFonts w:hint="eastAsia" w:ascii="宋体" w:hAnsi="宋体" w:eastAsia="宋体" w:cs="宋体"/>
          <w:color w:val="auto"/>
          <w:sz w:val="24"/>
          <w:szCs w:val="24"/>
        </w:rPr>
        <w:t>日    期：_______年_______月_______日</w:t>
      </w:r>
    </w:p>
    <w:p w14:paraId="0481ABF5">
      <w:pPr>
        <w:autoSpaceDE w:val="0"/>
        <w:autoSpaceDN w:val="0"/>
        <w:adjustRightInd w:val="0"/>
        <w:snapToGrid w:val="0"/>
        <w:spacing w:line="360" w:lineRule="auto"/>
        <w:jc w:val="center"/>
        <w:rPr>
          <w:rFonts w:hint="eastAsia" w:ascii="宋体" w:hAnsi="宋体" w:eastAsia="宋体" w:cs="宋体"/>
          <w:bCs/>
          <w:color w:val="auto"/>
          <w:sz w:val="36"/>
          <w:szCs w:val="36"/>
        </w:rPr>
      </w:pPr>
      <w:r>
        <w:rPr>
          <w:rFonts w:hint="eastAsia" w:ascii="宋体" w:hAnsi="宋体" w:eastAsia="宋体" w:cs="宋体"/>
          <w:b/>
          <w:color w:val="auto"/>
          <w:sz w:val="36"/>
          <w:szCs w:val="36"/>
        </w:rPr>
        <w:t>主要材料明细表</w:t>
      </w:r>
    </w:p>
    <w:p w14:paraId="09A9525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40"/>
        <w:gridCol w:w="1260"/>
        <w:gridCol w:w="1260"/>
        <w:gridCol w:w="1287"/>
        <w:gridCol w:w="798"/>
        <w:gridCol w:w="735"/>
        <w:gridCol w:w="840"/>
      </w:tblGrid>
      <w:tr w14:paraId="4BF7B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exact"/>
          <w:jc w:val="center"/>
        </w:trPr>
        <w:tc>
          <w:tcPr>
            <w:tcW w:w="1020" w:type="dxa"/>
            <w:noWrap w:val="0"/>
            <w:vAlign w:val="center"/>
          </w:tcPr>
          <w:p w14:paraId="62A35C14">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440" w:type="dxa"/>
            <w:noWrap w:val="0"/>
            <w:vAlign w:val="center"/>
          </w:tcPr>
          <w:p w14:paraId="2F59A81E">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材料名称</w:t>
            </w:r>
          </w:p>
        </w:tc>
        <w:tc>
          <w:tcPr>
            <w:tcW w:w="1260" w:type="dxa"/>
            <w:noWrap w:val="0"/>
            <w:vAlign w:val="center"/>
          </w:tcPr>
          <w:p w14:paraId="36DE17D1">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规格型号</w:t>
            </w:r>
          </w:p>
        </w:tc>
        <w:tc>
          <w:tcPr>
            <w:tcW w:w="1260" w:type="dxa"/>
            <w:noWrap w:val="0"/>
            <w:vAlign w:val="center"/>
          </w:tcPr>
          <w:p w14:paraId="7C37E2B1">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品 牌</w:t>
            </w:r>
          </w:p>
        </w:tc>
        <w:tc>
          <w:tcPr>
            <w:tcW w:w="1287" w:type="dxa"/>
            <w:noWrap w:val="0"/>
            <w:vAlign w:val="center"/>
          </w:tcPr>
          <w:p w14:paraId="41B45A24">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生产厂家</w:t>
            </w:r>
          </w:p>
        </w:tc>
        <w:tc>
          <w:tcPr>
            <w:tcW w:w="798" w:type="dxa"/>
            <w:noWrap w:val="0"/>
            <w:vAlign w:val="center"/>
          </w:tcPr>
          <w:p w14:paraId="1D57635B">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单位</w:t>
            </w:r>
          </w:p>
        </w:tc>
        <w:tc>
          <w:tcPr>
            <w:tcW w:w="735" w:type="dxa"/>
            <w:noWrap w:val="0"/>
            <w:vAlign w:val="center"/>
          </w:tcPr>
          <w:p w14:paraId="016C689B">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840" w:type="dxa"/>
            <w:noWrap w:val="0"/>
            <w:vAlign w:val="center"/>
          </w:tcPr>
          <w:p w14:paraId="2441F438">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14:paraId="161D5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20" w:type="dxa"/>
            <w:noWrap w:val="0"/>
            <w:vAlign w:val="top"/>
          </w:tcPr>
          <w:p w14:paraId="3D121C29">
            <w:pPr>
              <w:rPr>
                <w:rFonts w:hint="eastAsia" w:ascii="宋体" w:hAnsi="宋体" w:eastAsia="宋体" w:cs="宋体"/>
                <w:color w:val="auto"/>
                <w:sz w:val="24"/>
                <w:szCs w:val="24"/>
              </w:rPr>
            </w:pPr>
          </w:p>
        </w:tc>
        <w:tc>
          <w:tcPr>
            <w:tcW w:w="1440" w:type="dxa"/>
            <w:noWrap w:val="0"/>
            <w:vAlign w:val="top"/>
          </w:tcPr>
          <w:p w14:paraId="1B61A2F2">
            <w:pPr>
              <w:rPr>
                <w:rFonts w:hint="eastAsia" w:ascii="宋体" w:hAnsi="宋体" w:eastAsia="宋体" w:cs="宋体"/>
                <w:color w:val="auto"/>
                <w:sz w:val="24"/>
                <w:szCs w:val="24"/>
              </w:rPr>
            </w:pPr>
          </w:p>
        </w:tc>
        <w:tc>
          <w:tcPr>
            <w:tcW w:w="1260" w:type="dxa"/>
            <w:noWrap w:val="0"/>
            <w:vAlign w:val="top"/>
          </w:tcPr>
          <w:p w14:paraId="28399FFA">
            <w:pPr>
              <w:rPr>
                <w:rFonts w:hint="eastAsia" w:ascii="宋体" w:hAnsi="宋体" w:eastAsia="宋体" w:cs="宋体"/>
                <w:color w:val="auto"/>
                <w:sz w:val="24"/>
                <w:szCs w:val="24"/>
              </w:rPr>
            </w:pPr>
          </w:p>
        </w:tc>
        <w:tc>
          <w:tcPr>
            <w:tcW w:w="1260" w:type="dxa"/>
            <w:noWrap w:val="0"/>
            <w:vAlign w:val="top"/>
          </w:tcPr>
          <w:p w14:paraId="6F2BF2B2">
            <w:pPr>
              <w:rPr>
                <w:rFonts w:hint="eastAsia" w:ascii="宋体" w:hAnsi="宋体" w:eastAsia="宋体" w:cs="宋体"/>
                <w:color w:val="auto"/>
                <w:sz w:val="24"/>
                <w:szCs w:val="24"/>
              </w:rPr>
            </w:pPr>
          </w:p>
        </w:tc>
        <w:tc>
          <w:tcPr>
            <w:tcW w:w="1287" w:type="dxa"/>
            <w:noWrap w:val="0"/>
            <w:vAlign w:val="top"/>
          </w:tcPr>
          <w:p w14:paraId="1D4B0F65">
            <w:pPr>
              <w:rPr>
                <w:rFonts w:hint="eastAsia" w:ascii="宋体" w:hAnsi="宋体" w:eastAsia="宋体" w:cs="宋体"/>
                <w:color w:val="auto"/>
                <w:sz w:val="24"/>
                <w:szCs w:val="24"/>
              </w:rPr>
            </w:pPr>
          </w:p>
        </w:tc>
        <w:tc>
          <w:tcPr>
            <w:tcW w:w="798" w:type="dxa"/>
            <w:noWrap w:val="0"/>
            <w:vAlign w:val="top"/>
          </w:tcPr>
          <w:p w14:paraId="545716A2">
            <w:pPr>
              <w:rPr>
                <w:rFonts w:hint="eastAsia" w:ascii="宋体" w:hAnsi="宋体" w:eastAsia="宋体" w:cs="宋体"/>
                <w:color w:val="auto"/>
                <w:sz w:val="24"/>
                <w:szCs w:val="24"/>
              </w:rPr>
            </w:pPr>
          </w:p>
        </w:tc>
        <w:tc>
          <w:tcPr>
            <w:tcW w:w="735" w:type="dxa"/>
            <w:noWrap w:val="0"/>
            <w:vAlign w:val="top"/>
          </w:tcPr>
          <w:p w14:paraId="32193553">
            <w:pPr>
              <w:rPr>
                <w:rFonts w:hint="eastAsia" w:ascii="宋体" w:hAnsi="宋体" w:eastAsia="宋体" w:cs="宋体"/>
                <w:color w:val="auto"/>
                <w:sz w:val="24"/>
                <w:szCs w:val="24"/>
              </w:rPr>
            </w:pPr>
          </w:p>
        </w:tc>
        <w:tc>
          <w:tcPr>
            <w:tcW w:w="840" w:type="dxa"/>
            <w:noWrap w:val="0"/>
            <w:vAlign w:val="top"/>
          </w:tcPr>
          <w:p w14:paraId="09D4E438">
            <w:pPr>
              <w:rPr>
                <w:rFonts w:hint="eastAsia" w:ascii="宋体" w:hAnsi="宋体" w:eastAsia="宋体" w:cs="宋体"/>
                <w:color w:val="auto"/>
                <w:sz w:val="24"/>
                <w:szCs w:val="24"/>
              </w:rPr>
            </w:pPr>
          </w:p>
        </w:tc>
      </w:tr>
      <w:tr w14:paraId="3278A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20" w:type="dxa"/>
            <w:noWrap w:val="0"/>
            <w:vAlign w:val="top"/>
          </w:tcPr>
          <w:p w14:paraId="6E59DA1A">
            <w:pPr>
              <w:rPr>
                <w:rFonts w:hint="eastAsia" w:ascii="宋体" w:hAnsi="宋体" w:eastAsia="宋体" w:cs="宋体"/>
                <w:color w:val="auto"/>
                <w:sz w:val="24"/>
                <w:szCs w:val="24"/>
              </w:rPr>
            </w:pPr>
          </w:p>
        </w:tc>
        <w:tc>
          <w:tcPr>
            <w:tcW w:w="1440" w:type="dxa"/>
            <w:noWrap w:val="0"/>
            <w:vAlign w:val="top"/>
          </w:tcPr>
          <w:p w14:paraId="5FAFF819">
            <w:pPr>
              <w:rPr>
                <w:rFonts w:hint="eastAsia" w:ascii="宋体" w:hAnsi="宋体" w:eastAsia="宋体" w:cs="宋体"/>
                <w:color w:val="auto"/>
                <w:sz w:val="24"/>
                <w:szCs w:val="24"/>
              </w:rPr>
            </w:pPr>
          </w:p>
        </w:tc>
        <w:tc>
          <w:tcPr>
            <w:tcW w:w="1260" w:type="dxa"/>
            <w:noWrap w:val="0"/>
            <w:vAlign w:val="top"/>
          </w:tcPr>
          <w:p w14:paraId="28948BEC">
            <w:pPr>
              <w:rPr>
                <w:rFonts w:hint="eastAsia" w:ascii="宋体" w:hAnsi="宋体" w:eastAsia="宋体" w:cs="宋体"/>
                <w:color w:val="auto"/>
                <w:sz w:val="24"/>
                <w:szCs w:val="24"/>
              </w:rPr>
            </w:pPr>
          </w:p>
        </w:tc>
        <w:tc>
          <w:tcPr>
            <w:tcW w:w="1260" w:type="dxa"/>
            <w:noWrap w:val="0"/>
            <w:vAlign w:val="top"/>
          </w:tcPr>
          <w:p w14:paraId="0D32AF3D">
            <w:pPr>
              <w:rPr>
                <w:rFonts w:hint="eastAsia" w:ascii="宋体" w:hAnsi="宋体" w:eastAsia="宋体" w:cs="宋体"/>
                <w:color w:val="auto"/>
                <w:sz w:val="24"/>
                <w:szCs w:val="24"/>
              </w:rPr>
            </w:pPr>
          </w:p>
        </w:tc>
        <w:tc>
          <w:tcPr>
            <w:tcW w:w="1287" w:type="dxa"/>
            <w:noWrap w:val="0"/>
            <w:vAlign w:val="top"/>
          </w:tcPr>
          <w:p w14:paraId="71E9B528">
            <w:pPr>
              <w:rPr>
                <w:rFonts w:hint="eastAsia" w:ascii="宋体" w:hAnsi="宋体" w:eastAsia="宋体" w:cs="宋体"/>
                <w:color w:val="auto"/>
                <w:sz w:val="24"/>
                <w:szCs w:val="24"/>
              </w:rPr>
            </w:pPr>
          </w:p>
        </w:tc>
        <w:tc>
          <w:tcPr>
            <w:tcW w:w="798" w:type="dxa"/>
            <w:noWrap w:val="0"/>
            <w:vAlign w:val="top"/>
          </w:tcPr>
          <w:p w14:paraId="71AF9149">
            <w:pPr>
              <w:rPr>
                <w:rFonts w:hint="eastAsia" w:ascii="宋体" w:hAnsi="宋体" w:eastAsia="宋体" w:cs="宋体"/>
                <w:color w:val="auto"/>
                <w:sz w:val="24"/>
                <w:szCs w:val="24"/>
              </w:rPr>
            </w:pPr>
          </w:p>
        </w:tc>
        <w:tc>
          <w:tcPr>
            <w:tcW w:w="735" w:type="dxa"/>
            <w:noWrap w:val="0"/>
            <w:vAlign w:val="top"/>
          </w:tcPr>
          <w:p w14:paraId="546B7812">
            <w:pPr>
              <w:rPr>
                <w:rFonts w:hint="eastAsia" w:ascii="宋体" w:hAnsi="宋体" w:eastAsia="宋体" w:cs="宋体"/>
                <w:color w:val="auto"/>
                <w:sz w:val="24"/>
                <w:szCs w:val="24"/>
              </w:rPr>
            </w:pPr>
          </w:p>
        </w:tc>
        <w:tc>
          <w:tcPr>
            <w:tcW w:w="840" w:type="dxa"/>
            <w:noWrap w:val="0"/>
            <w:vAlign w:val="top"/>
          </w:tcPr>
          <w:p w14:paraId="664B5C8A">
            <w:pPr>
              <w:rPr>
                <w:rFonts w:hint="eastAsia" w:ascii="宋体" w:hAnsi="宋体" w:eastAsia="宋体" w:cs="宋体"/>
                <w:color w:val="auto"/>
                <w:sz w:val="24"/>
                <w:szCs w:val="24"/>
              </w:rPr>
            </w:pPr>
          </w:p>
        </w:tc>
      </w:tr>
      <w:tr w14:paraId="23C4F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20" w:type="dxa"/>
            <w:noWrap w:val="0"/>
            <w:vAlign w:val="top"/>
          </w:tcPr>
          <w:p w14:paraId="515AF853">
            <w:pPr>
              <w:rPr>
                <w:rFonts w:hint="eastAsia" w:ascii="宋体" w:hAnsi="宋体" w:eastAsia="宋体" w:cs="宋体"/>
                <w:color w:val="auto"/>
                <w:sz w:val="24"/>
                <w:szCs w:val="24"/>
              </w:rPr>
            </w:pPr>
          </w:p>
        </w:tc>
        <w:tc>
          <w:tcPr>
            <w:tcW w:w="1440" w:type="dxa"/>
            <w:noWrap w:val="0"/>
            <w:vAlign w:val="top"/>
          </w:tcPr>
          <w:p w14:paraId="0F59CE52">
            <w:pPr>
              <w:rPr>
                <w:rFonts w:hint="eastAsia" w:ascii="宋体" w:hAnsi="宋体" w:eastAsia="宋体" w:cs="宋体"/>
                <w:color w:val="auto"/>
                <w:sz w:val="24"/>
                <w:szCs w:val="24"/>
              </w:rPr>
            </w:pPr>
          </w:p>
        </w:tc>
        <w:tc>
          <w:tcPr>
            <w:tcW w:w="1260" w:type="dxa"/>
            <w:noWrap w:val="0"/>
            <w:vAlign w:val="top"/>
          </w:tcPr>
          <w:p w14:paraId="0C2D9D3E">
            <w:pPr>
              <w:rPr>
                <w:rFonts w:hint="eastAsia" w:ascii="宋体" w:hAnsi="宋体" w:eastAsia="宋体" w:cs="宋体"/>
                <w:color w:val="auto"/>
                <w:sz w:val="24"/>
                <w:szCs w:val="24"/>
              </w:rPr>
            </w:pPr>
          </w:p>
        </w:tc>
        <w:tc>
          <w:tcPr>
            <w:tcW w:w="1260" w:type="dxa"/>
            <w:noWrap w:val="0"/>
            <w:vAlign w:val="top"/>
          </w:tcPr>
          <w:p w14:paraId="03093F6C">
            <w:pPr>
              <w:rPr>
                <w:rFonts w:hint="eastAsia" w:ascii="宋体" w:hAnsi="宋体" w:eastAsia="宋体" w:cs="宋体"/>
                <w:color w:val="auto"/>
                <w:sz w:val="24"/>
                <w:szCs w:val="24"/>
              </w:rPr>
            </w:pPr>
          </w:p>
        </w:tc>
        <w:tc>
          <w:tcPr>
            <w:tcW w:w="1287" w:type="dxa"/>
            <w:noWrap w:val="0"/>
            <w:vAlign w:val="top"/>
          </w:tcPr>
          <w:p w14:paraId="46EE7470">
            <w:pPr>
              <w:rPr>
                <w:rFonts w:hint="eastAsia" w:ascii="宋体" w:hAnsi="宋体" w:eastAsia="宋体" w:cs="宋体"/>
                <w:color w:val="auto"/>
                <w:sz w:val="24"/>
                <w:szCs w:val="24"/>
              </w:rPr>
            </w:pPr>
          </w:p>
        </w:tc>
        <w:tc>
          <w:tcPr>
            <w:tcW w:w="798" w:type="dxa"/>
            <w:noWrap w:val="0"/>
            <w:vAlign w:val="top"/>
          </w:tcPr>
          <w:p w14:paraId="1C683430">
            <w:pPr>
              <w:rPr>
                <w:rFonts w:hint="eastAsia" w:ascii="宋体" w:hAnsi="宋体" w:eastAsia="宋体" w:cs="宋体"/>
                <w:color w:val="auto"/>
                <w:sz w:val="24"/>
                <w:szCs w:val="24"/>
              </w:rPr>
            </w:pPr>
          </w:p>
        </w:tc>
        <w:tc>
          <w:tcPr>
            <w:tcW w:w="735" w:type="dxa"/>
            <w:noWrap w:val="0"/>
            <w:vAlign w:val="top"/>
          </w:tcPr>
          <w:p w14:paraId="4AD67336">
            <w:pPr>
              <w:rPr>
                <w:rFonts w:hint="eastAsia" w:ascii="宋体" w:hAnsi="宋体" w:eastAsia="宋体" w:cs="宋体"/>
                <w:color w:val="auto"/>
                <w:sz w:val="24"/>
                <w:szCs w:val="24"/>
              </w:rPr>
            </w:pPr>
          </w:p>
        </w:tc>
        <w:tc>
          <w:tcPr>
            <w:tcW w:w="840" w:type="dxa"/>
            <w:noWrap w:val="0"/>
            <w:vAlign w:val="top"/>
          </w:tcPr>
          <w:p w14:paraId="2F73C100">
            <w:pPr>
              <w:rPr>
                <w:rFonts w:hint="eastAsia" w:ascii="宋体" w:hAnsi="宋体" w:eastAsia="宋体" w:cs="宋体"/>
                <w:color w:val="auto"/>
                <w:sz w:val="24"/>
                <w:szCs w:val="24"/>
              </w:rPr>
            </w:pPr>
          </w:p>
        </w:tc>
      </w:tr>
      <w:tr w14:paraId="2613D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20" w:type="dxa"/>
            <w:noWrap w:val="0"/>
            <w:vAlign w:val="top"/>
          </w:tcPr>
          <w:p w14:paraId="5CE6D267">
            <w:pPr>
              <w:rPr>
                <w:rFonts w:hint="eastAsia" w:ascii="宋体" w:hAnsi="宋体" w:eastAsia="宋体" w:cs="宋体"/>
                <w:color w:val="auto"/>
                <w:sz w:val="24"/>
                <w:szCs w:val="24"/>
              </w:rPr>
            </w:pPr>
          </w:p>
        </w:tc>
        <w:tc>
          <w:tcPr>
            <w:tcW w:w="1440" w:type="dxa"/>
            <w:noWrap w:val="0"/>
            <w:vAlign w:val="top"/>
          </w:tcPr>
          <w:p w14:paraId="603C9651">
            <w:pPr>
              <w:rPr>
                <w:rFonts w:hint="eastAsia" w:ascii="宋体" w:hAnsi="宋体" w:eastAsia="宋体" w:cs="宋体"/>
                <w:color w:val="auto"/>
                <w:sz w:val="24"/>
                <w:szCs w:val="24"/>
              </w:rPr>
            </w:pPr>
          </w:p>
        </w:tc>
        <w:tc>
          <w:tcPr>
            <w:tcW w:w="1260" w:type="dxa"/>
            <w:noWrap w:val="0"/>
            <w:vAlign w:val="top"/>
          </w:tcPr>
          <w:p w14:paraId="701FDB23">
            <w:pPr>
              <w:rPr>
                <w:rFonts w:hint="eastAsia" w:ascii="宋体" w:hAnsi="宋体" w:eastAsia="宋体" w:cs="宋体"/>
                <w:color w:val="auto"/>
                <w:sz w:val="24"/>
                <w:szCs w:val="24"/>
              </w:rPr>
            </w:pPr>
          </w:p>
        </w:tc>
        <w:tc>
          <w:tcPr>
            <w:tcW w:w="1260" w:type="dxa"/>
            <w:noWrap w:val="0"/>
            <w:vAlign w:val="top"/>
          </w:tcPr>
          <w:p w14:paraId="1AAC76C3">
            <w:pPr>
              <w:rPr>
                <w:rFonts w:hint="eastAsia" w:ascii="宋体" w:hAnsi="宋体" w:eastAsia="宋体" w:cs="宋体"/>
                <w:color w:val="auto"/>
                <w:sz w:val="24"/>
                <w:szCs w:val="24"/>
              </w:rPr>
            </w:pPr>
          </w:p>
        </w:tc>
        <w:tc>
          <w:tcPr>
            <w:tcW w:w="1287" w:type="dxa"/>
            <w:noWrap w:val="0"/>
            <w:vAlign w:val="top"/>
          </w:tcPr>
          <w:p w14:paraId="36A95C1F">
            <w:pPr>
              <w:rPr>
                <w:rFonts w:hint="eastAsia" w:ascii="宋体" w:hAnsi="宋体" w:eastAsia="宋体" w:cs="宋体"/>
                <w:color w:val="auto"/>
                <w:sz w:val="24"/>
                <w:szCs w:val="24"/>
              </w:rPr>
            </w:pPr>
          </w:p>
        </w:tc>
        <w:tc>
          <w:tcPr>
            <w:tcW w:w="798" w:type="dxa"/>
            <w:noWrap w:val="0"/>
            <w:vAlign w:val="top"/>
          </w:tcPr>
          <w:p w14:paraId="642E9047">
            <w:pPr>
              <w:rPr>
                <w:rFonts w:hint="eastAsia" w:ascii="宋体" w:hAnsi="宋体" w:eastAsia="宋体" w:cs="宋体"/>
                <w:color w:val="auto"/>
                <w:sz w:val="24"/>
                <w:szCs w:val="24"/>
              </w:rPr>
            </w:pPr>
          </w:p>
        </w:tc>
        <w:tc>
          <w:tcPr>
            <w:tcW w:w="735" w:type="dxa"/>
            <w:noWrap w:val="0"/>
            <w:vAlign w:val="top"/>
          </w:tcPr>
          <w:p w14:paraId="002C8135">
            <w:pPr>
              <w:rPr>
                <w:rFonts w:hint="eastAsia" w:ascii="宋体" w:hAnsi="宋体" w:eastAsia="宋体" w:cs="宋体"/>
                <w:color w:val="auto"/>
                <w:sz w:val="24"/>
                <w:szCs w:val="24"/>
              </w:rPr>
            </w:pPr>
          </w:p>
        </w:tc>
        <w:tc>
          <w:tcPr>
            <w:tcW w:w="840" w:type="dxa"/>
            <w:noWrap w:val="0"/>
            <w:vAlign w:val="top"/>
          </w:tcPr>
          <w:p w14:paraId="0370B7CA">
            <w:pPr>
              <w:rPr>
                <w:rFonts w:hint="eastAsia" w:ascii="宋体" w:hAnsi="宋体" w:eastAsia="宋体" w:cs="宋体"/>
                <w:color w:val="auto"/>
                <w:sz w:val="24"/>
                <w:szCs w:val="24"/>
              </w:rPr>
            </w:pPr>
          </w:p>
        </w:tc>
      </w:tr>
      <w:tr w14:paraId="65E38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20" w:type="dxa"/>
            <w:noWrap w:val="0"/>
            <w:vAlign w:val="top"/>
          </w:tcPr>
          <w:p w14:paraId="14400002">
            <w:pPr>
              <w:rPr>
                <w:rFonts w:hint="eastAsia" w:ascii="宋体" w:hAnsi="宋体" w:eastAsia="宋体" w:cs="宋体"/>
                <w:color w:val="auto"/>
                <w:sz w:val="24"/>
                <w:szCs w:val="24"/>
              </w:rPr>
            </w:pPr>
          </w:p>
        </w:tc>
        <w:tc>
          <w:tcPr>
            <w:tcW w:w="1440" w:type="dxa"/>
            <w:noWrap w:val="0"/>
            <w:vAlign w:val="top"/>
          </w:tcPr>
          <w:p w14:paraId="5FBFDAD4">
            <w:pPr>
              <w:rPr>
                <w:rFonts w:hint="eastAsia" w:ascii="宋体" w:hAnsi="宋体" w:eastAsia="宋体" w:cs="宋体"/>
                <w:color w:val="auto"/>
                <w:sz w:val="24"/>
                <w:szCs w:val="24"/>
              </w:rPr>
            </w:pPr>
          </w:p>
        </w:tc>
        <w:tc>
          <w:tcPr>
            <w:tcW w:w="1260" w:type="dxa"/>
            <w:noWrap w:val="0"/>
            <w:vAlign w:val="top"/>
          </w:tcPr>
          <w:p w14:paraId="52068457">
            <w:pPr>
              <w:rPr>
                <w:rFonts w:hint="eastAsia" w:ascii="宋体" w:hAnsi="宋体" w:eastAsia="宋体" w:cs="宋体"/>
                <w:color w:val="auto"/>
                <w:sz w:val="24"/>
                <w:szCs w:val="24"/>
              </w:rPr>
            </w:pPr>
          </w:p>
        </w:tc>
        <w:tc>
          <w:tcPr>
            <w:tcW w:w="1260" w:type="dxa"/>
            <w:noWrap w:val="0"/>
            <w:vAlign w:val="top"/>
          </w:tcPr>
          <w:p w14:paraId="6F0CD59E">
            <w:pPr>
              <w:rPr>
                <w:rFonts w:hint="eastAsia" w:ascii="宋体" w:hAnsi="宋体" w:eastAsia="宋体" w:cs="宋体"/>
                <w:color w:val="auto"/>
                <w:sz w:val="24"/>
                <w:szCs w:val="24"/>
              </w:rPr>
            </w:pPr>
          </w:p>
        </w:tc>
        <w:tc>
          <w:tcPr>
            <w:tcW w:w="1287" w:type="dxa"/>
            <w:noWrap w:val="0"/>
            <w:vAlign w:val="top"/>
          </w:tcPr>
          <w:p w14:paraId="738C1AC5">
            <w:pPr>
              <w:rPr>
                <w:rFonts w:hint="eastAsia" w:ascii="宋体" w:hAnsi="宋体" w:eastAsia="宋体" w:cs="宋体"/>
                <w:color w:val="auto"/>
                <w:sz w:val="24"/>
                <w:szCs w:val="24"/>
              </w:rPr>
            </w:pPr>
          </w:p>
        </w:tc>
        <w:tc>
          <w:tcPr>
            <w:tcW w:w="798" w:type="dxa"/>
            <w:noWrap w:val="0"/>
            <w:vAlign w:val="top"/>
          </w:tcPr>
          <w:p w14:paraId="1FF03DCB">
            <w:pPr>
              <w:rPr>
                <w:rFonts w:hint="eastAsia" w:ascii="宋体" w:hAnsi="宋体" w:eastAsia="宋体" w:cs="宋体"/>
                <w:color w:val="auto"/>
                <w:sz w:val="24"/>
                <w:szCs w:val="24"/>
              </w:rPr>
            </w:pPr>
          </w:p>
        </w:tc>
        <w:tc>
          <w:tcPr>
            <w:tcW w:w="735" w:type="dxa"/>
            <w:noWrap w:val="0"/>
            <w:vAlign w:val="top"/>
          </w:tcPr>
          <w:p w14:paraId="6F5FB670">
            <w:pPr>
              <w:rPr>
                <w:rFonts w:hint="eastAsia" w:ascii="宋体" w:hAnsi="宋体" w:eastAsia="宋体" w:cs="宋体"/>
                <w:color w:val="auto"/>
                <w:sz w:val="24"/>
                <w:szCs w:val="24"/>
              </w:rPr>
            </w:pPr>
          </w:p>
        </w:tc>
        <w:tc>
          <w:tcPr>
            <w:tcW w:w="840" w:type="dxa"/>
            <w:noWrap w:val="0"/>
            <w:vAlign w:val="top"/>
          </w:tcPr>
          <w:p w14:paraId="637E2A0E">
            <w:pPr>
              <w:rPr>
                <w:rFonts w:hint="eastAsia" w:ascii="宋体" w:hAnsi="宋体" w:eastAsia="宋体" w:cs="宋体"/>
                <w:color w:val="auto"/>
                <w:sz w:val="24"/>
                <w:szCs w:val="24"/>
              </w:rPr>
            </w:pPr>
          </w:p>
        </w:tc>
      </w:tr>
      <w:tr w14:paraId="63C6B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20" w:type="dxa"/>
            <w:noWrap w:val="0"/>
            <w:vAlign w:val="top"/>
          </w:tcPr>
          <w:p w14:paraId="16B88304">
            <w:pPr>
              <w:rPr>
                <w:rFonts w:hint="eastAsia" w:ascii="宋体" w:hAnsi="宋体" w:eastAsia="宋体" w:cs="宋体"/>
                <w:color w:val="auto"/>
                <w:sz w:val="24"/>
                <w:szCs w:val="24"/>
              </w:rPr>
            </w:pPr>
          </w:p>
        </w:tc>
        <w:tc>
          <w:tcPr>
            <w:tcW w:w="1440" w:type="dxa"/>
            <w:noWrap w:val="0"/>
            <w:vAlign w:val="top"/>
          </w:tcPr>
          <w:p w14:paraId="764E4E3B">
            <w:pPr>
              <w:rPr>
                <w:rFonts w:hint="eastAsia" w:ascii="宋体" w:hAnsi="宋体" w:eastAsia="宋体" w:cs="宋体"/>
                <w:color w:val="auto"/>
                <w:sz w:val="24"/>
                <w:szCs w:val="24"/>
              </w:rPr>
            </w:pPr>
          </w:p>
        </w:tc>
        <w:tc>
          <w:tcPr>
            <w:tcW w:w="1260" w:type="dxa"/>
            <w:noWrap w:val="0"/>
            <w:vAlign w:val="top"/>
          </w:tcPr>
          <w:p w14:paraId="7A594D1C">
            <w:pPr>
              <w:rPr>
                <w:rFonts w:hint="eastAsia" w:ascii="宋体" w:hAnsi="宋体" w:eastAsia="宋体" w:cs="宋体"/>
                <w:color w:val="auto"/>
                <w:sz w:val="24"/>
                <w:szCs w:val="24"/>
              </w:rPr>
            </w:pPr>
          </w:p>
        </w:tc>
        <w:tc>
          <w:tcPr>
            <w:tcW w:w="1260" w:type="dxa"/>
            <w:noWrap w:val="0"/>
            <w:vAlign w:val="top"/>
          </w:tcPr>
          <w:p w14:paraId="4E86C6D2">
            <w:pPr>
              <w:rPr>
                <w:rFonts w:hint="eastAsia" w:ascii="宋体" w:hAnsi="宋体" w:eastAsia="宋体" w:cs="宋体"/>
                <w:color w:val="auto"/>
                <w:sz w:val="24"/>
                <w:szCs w:val="24"/>
              </w:rPr>
            </w:pPr>
          </w:p>
        </w:tc>
        <w:tc>
          <w:tcPr>
            <w:tcW w:w="1287" w:type="dxa"/>
            <w:noWrap w:val="0"/>
            <w:vAlign w:val="top"/>
          </w:tcPr>
          <w:p w14:paraId="4B663820">
            <w:pPr>
              <w:rPr>
                <w:rFonts w:hint="eastAsia" w:ascii="宋体" w:hAnsi="宋体" w:eastAsia="宋体" w:cs="宋体"/>
                <w:color w:val="auto"/>
                <w:sz w:val="24"/>
                <w:szCs w:val="24"/>
              </w:rPr>
            </w:pPr>
          </w:p>
        </w:tc>
        <w:tc>
          <w:tcPr>
            <w:tcW w:w="798" w:type="dxa"/>
            <w:noWrap w:val="0"/>
            <w:vAlign w:val="top"/>
          </w:tcPr>
          <w:p w14:paraId="72535ACD">
            <w:pPr>
              <w:rPr>
                <w:rFonts w:hint="eastAsia" w:ascii="宋体" w:hAnsi="宋体" w:eastAsia="宋体" w:cs="宋体"/>
                <w:color w:val="auto"/>
                <w:sz w:val="24"/>
                <w:szCs w:val="24"/>
              </w:rPr>
            </w:pPr>
          </w:p>
        </w:tc>
        <w:tc>
          <w:tcPr>
            <w:tcW w:w="735" w:type="dxa"/>
            <w:noWrap w:val="0"/>
            <w:vAlign w:val="top"/>
          </w:tcPr>
          <w:p w14:paraId="594A266B">
            <w:pPr>
              <w:rPr>
                <w:rFonts w:hint="eastAsia" w:ascii="宋体" w:hAnsi="宋体" w:eastAsia="宋体" w:cs="宋体"/>
                <w:color w:val="auto"/>
                <w:sz w:val="24"/>
                <w:szCs w:val="24"/>
              </w:rPr>
            </w:pPr>
          </w:p>
        </w:tc>
        <w:tc>
          <w:tcPr>
            <w:tcW w:w="840" w:type="dxa"/>
            <w:noWrap w:val="0"/>
            <w:vAlign w:val="top"/>
          </w:tcPr>
          <w:p w14:paraId="76A57EF5">
            <w:pPr>
              <w:rPr>
                <w:rFonts w:hint="eastAsia" w:ascii="宋体" w:hAnsi="宋体" w:eastAsia="宋体" w:cs="宋体"/>
                <w:color w:val="auto"/>
                <w:sz w:val="24"/>
                <w:szCs w:val="24"/>
              </w:rPr>
            </w:pPr>
          </w:p>
        </w:tc>
      </w:tr>
      <w:tr w14:paraId="51197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20" w:type="dxa"/>
            <w:noWrap w:val="0"/>
            <w:vAlign w:val="top"/>
          </w:tcPr>
          <w:p w14:paraId="101D86A2">
            <w:pPr>
              <w:rPr>
                <w:rFonts w:hint="eastAsia" w:ascii="宋体" w:hAnsi="宋体" w:eastAsia="宋体" w:cs="宋体"/>
                <w:color w:val="auto"/>
                <w:sz w:val="24"/>
                <w:szCs w:val="24"/>
              </w:rPr>
            </w:pPr>
          </w:p>
        </w:tc>
        <w:tc>
          <w:tcPr>
            <w:tcW w:w="1440" w:type="dxa"/>
            <w:noWrap w:val="0"/>
            <w:vAlign w:val="top"/>
          </w:tcPr>
          <w:p w14:paraId="5A2214F1">
            <w:pPr>
              <w:rPr>
                <w:rFonts w:hint="eastAsia" w:ascii="宋体" w:hAnsi="宋体" w:eastAsia="宋体" w:cs="宋体"/>
                <w:color w:val="auto"/>
                <w:sz w:val="24"/>
                <w:szCs w:val="24"/>
              </w:rPr>
            </w:pPr>
          </w:p>
        </w:tc>
        <w:tc>
          <w:tcPr>
            <w:tcW w:w="1260" w:type="dxa"/>
            <w:noWrap w:val="0"/>
            <w:vAlign w:val="top"/>
          </w:tcPr>
          <w:p w14:paraId="52B16E7D">
            <w:pPr>
              <w:rPr>
                <w:rFonts w:hint="eastAsia" w:ascii="宋体" w:hAnsi="宋体" w:eastAsia="宋体" w:cs="宋体"/>
                <w:color w:val="auto"/>
                <w:sz w:val="24"/>
                <w:szCs w:val="24"/>
              </w:rPr>
            </w:pPr>
          </w:p>
        </w:tc>
        <w:tc>
          <w:tcPr>
            <w:tcW w:w="1260" w:type="dxa"/>
            <w:noWrap w:val="0"/>
            <w:vAlign w:val="top"/>
          </w:tcPr>
          <w:p w14:paraId="19704D71">
            <w:pPr>
              <w:rPr>
                <w:rFonts w:hint="eastAsia" w:ascii="宋体" w:hAnsi="宋体" w:eastAsia="宋体" w:cs="宋体"/>
                <w:color w:val="auto"/>
                <w:sz w:val="24"/>
                <w:szCs w:val="24"/>
              </w:rPr>
            </w:pPr>
          </w:p>
        </w:tc>
        <w:tc>
          <w:tcPr>
            <w:tcW w:w="1287" w:type="dxa"/>
            <w:noWrap w:val="0"/>
            <w:vAlign w:val="top"/>
          </w:tcPr>
          <w:p w14:paraId="239F5782">
            <w:pPr>
              <w:rPr>
                <w:rFonts w:hint="eastAsia" w:ascii="宋体" w:hAnsi="宋体" w:eastAsia="宋体" w:cs="宋体"/>
                <w:color w:val="auto"/>
                <w:sz w:val="24"/>
                <w:szCs w:val="24"/>
              </w:rPr>
            </w:pPr>
          </w:p>
        </w:tc>
        <w:tc>
          <w:tcPr>
            <w:tcW w:w="798" w:type="dxa"/>
            <w:noWrap w:val="0"/>
            <w:vAlign w:val="top"/>
          </w:tcPr>
          <w:p w14:paraId="719A959B">
            <w:pPr>
              <w:rPr>
                <w:rFonts w:hint="eastAsia" w:ascii="宋体" w:hAnsi="宋体" w:eastAsia="宋体" w:cs="宋体"/>
                <w:color w:val="auto"/>
                <w:sz w:val="24"/>
                <w:szCs w:val="24"/>
              </w:rPr>
            </w:pPr>
          </w:p>
        </w:tc>
        <w:tc>
          <w:tcPr>
            <w:tcW w:w="735" w:type="dxa"/>
            <w:noWrap w:val="0"/>
            <w:vAlign w:val="top"/>
          </w:tcPr>
          <w:p w14:paraId="0B6C9FDC">
            <w:pPr>
              <w:rPr>
                <w:rFonts w:hint="eastAsia" w:ascii="宋体" w:hAnsi="宋体" w:eastAsia="宋体" w:cs="宋体"/>
                <w:color w:val="auto"/>
                <w:sz w:val="24"/>
                <w:szCs w:val="24"/>
              </w:rPr>
            </w:pPr>
          </w:p>
        </w:tc>
        <w:tc>
          <w:tcPr>
            <w:tcW w:w="840" w:type="dxa"/>
            <w:noWrap w:val="0"/>
            <w:vAlign w:val="top"/>
          </w:tcPr>
          <w:p w14:paraId="7AFA8648">
            <w:pPr>
              <w:rPr>
                <w:rFonts w:hint="eastAsia" w:ascii="宋体" w:hAnsi="宋体" w:eastAsia="宋体" w:cs="宋体"/>
                <w:color w:val="auto"/>
                <w:sz w:val="24"/>
                <w:szCs w:val="24"/>
              </w:rPr>
            </w:pPr>
          </w:p>
        </w:tc>
      </w:tr>
      <w:tr w14:paraId="668BC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20" w:type="dxa"/>
            <w:noWrap w:val="0"/>
            <w:vAlign w:val="top"/>
          </w:tcPr>
          <w:p w14:paraId="19FC009C">
            <w:pPr>
              <w:rPr>
                <w:rFonts w:hint="eastAsia" w:ascii="宋体" w:hAnsi="宋体" w:eastAsia="宋体" w:cs="宋体"/>
                <w:color w:val="auto"/>
                <w:sz w:val="24"/>
                <w:szCs w:val="24"/>
              </w:rPr>
            </w:pPr>
          </w:p>
        </w:tc>
        <w:tc>
          <w:tcPr>
            <w:tcW w:w="1440" w:type="dxa"/>
            <w:noWrap w:val="0"/>
            <w:vAlign w:val="top"/>
          </w:tcPr>
          <w:p w14:paraId="0EE8A843">
            <w:pPr>
              <w:rPr>
                <w:rFonts w:hint="eastAsia" w:ascii="宋体" w:hAnsi="宋体" w:eastAsia="宋体" w:cs="宋体"/>
                <w:color w:val="auto"/>
                <w:sz w:val="24"/>
                <w:szCs w:val="24"/>
              </w:rPr>
            </w:pPr>
          </w:p>
        </w:tc>
        <w:tc>
          <w:tcPr>
            <w:tcW w:w="1260" w:type="dxa"/>
            <w:noWrap w:val="0"/>
            <w:vAlign w:val="top"/>
          </w:tcPr>
          <w:p w14:paraId="1CB16EB7">
            <w:pPr>
              <w:rPr>
                <w:rFonts w:hint="eastAsia" w:ascii="宋体" w:hAnsi="宋体" w:eastAsia="宋体" w:cs="宋体"/>
                <w:color w:val="auto"/>
                <w:sz w:val="24"/>
                <w:szCs w:val="24"/>
              </w:rPr>
            </w:pPr>
          </w:p>
        </w:tc>
        <w:tc>
          <w:tcPr>
            <w:tcW w:w="1260" w:type="dxa"/>
            <w:noWrap w:val="0"/>
            <w:vAlign w:val="top"/>
          </w:tcPr>
          <w:p w14:paraId="77A1B642">
            <w:pPr>
              <w:rPr>
                <w:rFonts w:hint="eastAsia" w:ascii="宋体" w:hAnsi="宋体" w:eastAsia="宋体" w:cs="宋体"/>
                <w:color w:val="auto"/>
                <w:sz w:val="24"/>
                <w:szCs w:val="24"/>
              </w:rPr>
            </w:pPr>
          </w:p>
        </w:tc>
        <w:tc>
          <w:tcPr>
            <w:tcW w:w="1287" w:type="dxa"/>
            <w:noWrap w:val="0"/>
            <w:vAlign w:val="top"/>
          </w:tcPr>
          <w:p w14:paraId="005C8F14">
            <w:pPr>
              <w:rPr>
                <w:rFonts w:hint="eastAsia" w:ascii="宋体" w:hAnsi="宋体" w:eastAsia="宋体" w:cs="宋体"/>
                <w:color w:val="auto"/>
                <w:sz w:val="24"/>
                <w:szCs w:val="24"/>
              </w:rPr>
            </w:pPr>
          </w:p>
        </w:tc>
        <w:tc>
          <w:tcPr>
            <w:tcW w:w="798" w:type="dxa"/>
            <w:noWrap w:val="0"/>
            <w:vAlign w:val="top"/>
          </w:tcPr>
          <w:p w14:paraId="169EAA03">
            <w:pPr>
              <w:rPr>
                <w:rFonts w:hint="eastAsia" w:ascii="宋体" w:hAnsi="宋体" w:eastAsia="宋体" w:cs="宋体"/>
                <w:color w:val="auto"/>
                <w:sz w:val="24"/>
                <w:szCs w:val="24"/>
              </w:rPr>
            </w:pPr>
          </w:p>
        </w:tc>
        <w:tc>
          <w:tcPr>
            <w:tcW w:w="735" w:type="dxa"/>
            <w:noWrap w:val="0"/>
            <w:vAlign w:val="top"/>
          </w:tcPr>
          <w:p w14:paraId="50B52E4A">
            <w:pPr>
              <w:rPr>
                <w:rFonts w:hint="eastAsia" w:ascii="宋体" w:hAnsi="宋体" w:eastAsia="宋体" w:cs="宋体"/>
                <w:color w:val="auto"/>
                <w:sz w:val="24"/>
                <w:szCs w:val="24"/>
              </w:rPr>
            </w:pPr>
          </w:p>
        </w:tc>
        <w:tc>
          <w:tcPr>
            <w:tcW w:w="840" w:type="dxa"/>
            <w:noWrap w:val="0"/>
            <w:vAlign w:val="top"/>
          </w:tcPr>
          <w:p w14:paraId="0F340E76">
            <w:pPr>
              <w:rPr>
                <w:rFonts w:hint="eastAsia" w:ascii="宋体" w:hAnsi="宋体" w:eastAsia="宋体" w:cs="宋体"/>
                <w:color w:val="auto"/>
                <w:sz w:val="24"/>
                <w:szCs w:val="24"/>
              </w:rPr>
            </w:pPr>
          </w:p>
        </w:tc>
      </w:tr>
      <w:tr w14:paraId="1C908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20" w:type="dxa"/>
            <w:noWrap w:val="0"/>
            <w:vAlign w:val="top"/>
          </w:tcPr>
          <w:p w14:paraId="1502683D">
            <w:pPr>
              <w:rPr>
                <w:rFonts w:hint="eastAsia" w:ascii="宋体" w:hAnsi="宋体" w:eastAsia="宋体" w:cs="宋体"/>
                <w:color w:val="auto"/>
                <w:sz w:val="24"/>
                <w:szCs w:val="24"/>
              </w:rPr>
            </w:pPr>
          </w:p>
        </w:tc>
        <w:tc>
          <w:tcPr>
            <w:tcW w:w="1440" w:type="dxa"/>
            <w:noWrap w:val="0"/>
            <w:vAlign w:val="top"/>
          </w:tcPr>
          <w:p w14:paraId="75130D37">
            <w:pPr>
              <w:rPr>
                <w:rFonts w:hint="eastAsia" w:ascii="宋体" w:hAnsi="宋体" w:eastAsia="宋体" w:cs="宋体"/>
                <w:color w:val="auto"/>
                <w:sz w:val="24"/>
                <w:szCs w:val="24"/>
              </w:rPr>
            </w:pPr>
          </w:p>
        </w:tc>
        <w:tc>
          <w:tcPr>
            <w:tcW w:w="1260" w:type="dxa"/>
            <w:noWrap w:val="0"/>
            <w:vAlign w:val="top"/>
          </w:tcPr>
          <w:p w14:paraId="53E9EAD0">
            <w:pPr>
              <w:rPr>
                <w:rFonts w:hint="eastAsia" w:ascii="宋体" w:hAnsi="宋体" w:eastAsia="宋体" w:cs="宋体"/>
                <w:color w:val="auto"/>
                <w:sz w:val="24"/>
                <w:szCs w:val="24"/>
              </w:rPr>
            </w:pPr>
          </w:p>
        </w:tc>
        <w:tc>
          <w:tcPr>
            <w:tcW w:w="1260" w:type="dxa"/>
            <w:noWrap w:val="0"/>
            <w:vAlign w:val="top"/>
          </w:tcPr>
          <w:p w14:paraId="1495927D">
            <w:pPr>
              <w:rPr>
                <w:rFonts w:hint="eastAsia" w:ascii="宋体" w:hAnsi="宋体" w:eastAsia="宋体" w:cs="宋体"/>
                <w:color w:val="auto"/>
                <w:sz w:val="24"/>
                <w:szCs w:val="24"/>
              </w:rPr>
            </w:pPr>
          </w:p>
        </w:tc>
        <w:tc>
          <w:tcPr>
            <w:tcW w:w="1287" w:type="dxa"/>
            <w:noWrap w:val="0"/>
            <w:vAlign w:val="top"/>
          </w:tcPr>
          <w:p w14:paraId="08418299">
            <w:pPr>
              <w:rPr>
                <w:rFonts w:hint="eastAsia" w:ascii="宋体" w:hAnsi="宋体" w:eastAsia="宋体" w:cs="宋体"/>
                <w:color w:val="auto"/>
                <w:sz w:val="24"/>
                <w:szCs w:val="24"/>
              </w:rPr>
            </w:pPr>
          </w:p>
        </w:tc>
        <w:tc>
          <w:tcPr>
            <w:tcW w:w="798" w:type="dxa"/>
            <w:noWrap w:val="0"/>
            <w:vAlign w:val="top"/>
          </w:tcPr>
          <w:p w14:paraId="1A0AF2CB">
            <w:pPr>
              <w:rPr>
                <w:rFonts w:hint="eastAsia" w:ascii="宋体" w:hAnsi="宋体" w:eastAsia="宋体" w:cs="宋体"/>
                <w:color w:val="auto"/>
                <w:sz w:val="24"/>
                <w:szCs w:val="24"/>
              </w:rPr>
            </w:pPr>
          </w:p>
        </w:tc>
        <w:tc>
          <w:tcPr>
            <w:tcW w:w="735" w:type="dxa"/>
            <w:noWrap w:val="0"/>
            <w:vAlign w:val="top"/>
          </w:tcPr>
          <w:p w14:paraId="1B802283">
            <w:pPr>
              <w:rPr>
                <w:rFonts w:hint="eastAsia" w:ascii="宋体" w:hAnsi="宋体" w:eastAsia="宋体" w:cs="宋体"/>
                <w:color w:val="auto"/>
                <w:sz w:val="24"/>
                <w:szCs w:val="24"/>
              </w:rPr>
            </w:pPr>
          </w:p>
        </w:tc>
        <w:tc>
          <w:tcPr>
            <w:tcW w:w="840" w:type="dxa"/>
            <w:noWrap w:val="0"/>
            <w:vAlign w:val="top"/>
          </w:tcPr>
          <w:p w14:paraId="79F164D9">
            <w:pPr>
              <w:rPr>
                <w:rFonts w:hint="eastAsia" w:ascii="宋体" w:hAnsi="宋体" w:eastAsia="宋体" w:cs="宋体"/>
                <w:color w:val="auto"/>
                <w:sz w:val="24"/>
                <w:szCs w:val="24"/>
              </w:rPr>
            </w:pPr>
          </w:p>
        </w:tc>
      </w:tr>
      <w:tr w14:paraId="6F2C1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20" w:type="dxa"/>
            <w:noWrap w:val="0"/>
            <w:vAlign w:val="top"/>
          </w:tcPr>
          <w:p w14:paraId="0BFD4E36">
            <w:pPr>
              <w:rPr>
                <w:rFonts w:hint="eastAsia" w:ascii="宋体" w:hAnsi="宋体" w:eastAsia="宋体" w:cs="宋体"/>
                <w:color w:val="auto"/>
                <w:sz w:val="24"/>
                <w:szCs w:val="24"/>
              </w:rPr>
            </w:pPr>
          </w:p>
        </w:tc>
        <w:tc>
          <w:tcPr>
            <w:tcW w:w="1440" w:type="dxa"/>
            <w:noWrap w:val="0"/>
            <w:vAlign w:val="top"/>
          </w:tcPr>
          <w:p w14:paraId="7F578AD7">
            <w:pPr>
              <w:rPr>
                <w:rFonts w:hint="eastAsia" w:ascii="宋体" w:hAnsi="宋体" w:eastAsia="宋体" w:cs="宋体"/>
                <w:color w:val="auto"/>
                <w:sz w:val="24"/>
                <w:szCs w:val="24"/>
              </w:rPr>
            </w:pPr>
          </w:p>
        </w:tc>
        <w:tc>
          <w:tcPr>
            <w:tcW w:w="1260" w:type="dxa"/>
            <w:noWrap w:val="0"/>
            <w:vAlign w:val="top"/>
          </w:tcPr>
          <w:p w14:paraId="3F80B733">
            <w:pPr>
              <w:rPr>
                <w:rFonts w:hint="eastAsia" w:ascii="宋体" w:hAnsi="宋体" w:eastAsia="宋体" w:cs="宋体"/>
                <w:color w:val="auto"/>
                <w:sz w:val="24"/>
                <w:szCs w:val="24"/>
              </w:rPr>
            </w:pPr>
          </w:p>
        </w:tc>
        <w:tc>
          <w:tcPr>
            <w:tcW w:w="1260" w:type="dxa"/>
            <w:noWrap w:val="0"/>
            <w:vAlign w:val="top"/>
          </w:tcPr>
          <w:p w14:paraId="2526D5EA">
            <w:pPr>
              <w:rPr>
                <w:rFonts w:hint="eastAsia" w:ascii="宋体" w:hAnsi="宋体" w:eastAsia="宋体" w:cs="宋体"/>
                <w:color w:val="auto"/>
                <w:sz w:val="24"/>
                <w:szCs w:val="24"/>
              </w:rPr>
            </w:pPr>
          </w:p>
        </w:tc>
        <w:tc>
          <w:tcPr>
            <w:tcW w:w="1287" w:type="dxa"/>
            <w:noWrap w:val="0"/>
            <w:vAlign w:val="top"/>
          </w:tcPr>
          <w:p w14:paraId="0E3F0391">
            <w:pPr>
              <w:rPr>
                <w:rFonts w:hint="eastAsia" w:ascii="宋体" w:hAnsi="宋体" w:eastAsia="宋体" w:cs="宋体"/>
                <w:color w:val="auto"/>
                <w:sz w:val="24"/>
                <w:szCs w:val="24"/>
              </w:rPr>
            </w:pPr>
          </w:p>
        </w:tc>
        <w:tc>
          <w:tcPr>
            <w:tcW w:w="798" w:type="dxa"/>
            <w:noWrap w:val="0"/>
            <w:vAlign w:val="top"/>
          </w:tcPr>
          <w:p w14:paraId="477AC7D9">
            <w:pPr>
              <w:rPr>
                <w:rFonts w:hint="eastAsia" w:ascii="宋体" w:hAnsi="宋体" w:eastAsia="宋体" w:cs="宋体"/>
                <w:color w:val="auto"/>
                <w:sz w:val="24"/>
                <w:szCs w:val="24"/>
              </w:rPr>
            </w:pPr>
          </w:p>
        </w:tc>
        <w:tc>
          <w:tcPr>
            <w:tcW w:w="735" w:type="dxa"/>
            <w:noWrap w:val="0"/>
            <w:vAlign w:val="top"/>
          </w:tcPr>
          <w:p w14:paraId="0B8AC78A">
            <w:pPr>
              <w:rPr>
                <w:rFonts w:hint="eastAsia" w:ascii="宋体" w:hAnsi="宋体" w:eastAsia="宋体" w:cs="宋体"/>
                <w:color w:val="auto"/>
                <w:sz w:val="24"/>
                <w:szCs w:val="24"/>
              </w:rPr>
            </w:pPr>
          </w:p>
        </w:tc>
        <w:tc>
          <w:tcPr>
            <w:tcW w:w="840" w:type="dxa"/>
            <w:noWrap w:val="0"/>
            <w:vAlign w:val="top"/>
          </w:tcPr>
          <w:p w14:paraId="6E0E502E">
            <w:pPr>
              <w:rPr>
                <w:rFonts w:hint="eastAsia" w:ascii="宋体" w:hAnsi="宋体" w:eastAsia="宋体" w:cs="宋体"/>
                <w:color w:val="auto"/>
                <w:sz w:val="24"/>
                <w:szCs w:val="24"/>
              </w:rPr>
            </w:pPr>
          </w:p>
        </w:tc>
      </w:tr>
      <w:tr w14:paraId="18F19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20" w:type="dxa"/>
            <w:noWrap w:val="0"/>
            <w:vAlign w:val="top"/>
          </w:tcPr>
          <w:p w14:paraId="45808206">
            <w:pPr>
              <w:rPr>
                <w:rFonts w:hint="eastAsia" w:ascii="宋体" w:hAnsi="宋体" w:eastAsia="宋体" w:cs="宋体"/>
                <w:color w:val="auto"/>
                <w:sz w:val="24"/>
                <w:szCs w:val="24"/>
              </w:rPr>
            </w:pPr>
          </w:p>
        </w:tc>
        <w:tc>
          <w:tcPr>
            <w:tcW w:w="1440" w:type="dxa"/>
            <w:noWrap w:val="0"/>
            <w:vAlign w:val="top"/>
          </w:tcPr>
          <w:p w14:paraId="58EFB5C7">
            <w:pPr>
              <w:rPr>
                <w:rFonts w:hint="eastAsia" w:ascii="宋体" w:hAnsi="宋体" w:eastAsia="宋体" w:cs="宋体"/>
                <w:color w:val="auto"/>
                <w:sz w:val="24"/>
                <w:szCs w:val="24"/>
              </w:rPr>
            </w:pPr>
          </w:p>
        </w:tc>
        <w:tc>
          <w:tcPr>
            <w:tcW w:w="1260" w:type="dxa"/>
            <w:noWrap w:val="0"/>
            <w:vAlign w:val="top"/>
          </w:tcPr>
          <w:p w14:paraId="1426F1E9">
            <w:pPr>
              <w:rPr>
                <w:rFonts w:hint="eastAsia" w:ascii="宋体" w:hAnsi="宋体" w:eastAsia="宋体" w:cs="宋体"/>
                <w:color w:val="auto"/>
                <w:sz w:val="24"/>
                <w:szCs w:val="24"/>
              </w:rPr>
            </w:pPr>
          </w:p>
        </w:tc>
        <w:tc>
          <w:tcPr>
            <w:tcW w:w="1260" w:type="dxa"/>
            <w:noWrap w:val="0"/>
            <w:vAlign w:val="top"/>
          </w:tcPr>
          <w:p w14:paraId="1EF215AD">
            <w:pPr>
              <w:rPr>
                <w:rFonts w:hint="eastAsia" w:ascii="宋体" w:hAnsi="宋体" w:eastAsia="宋体" w:cs="宋体"/>
                <w:color w:val="auto"/>
                <w:sz w:val="24"/>
                <w:szCs w:val="24"/>
              </w:rPr>
            </w:pPr>
          </w:p>
        </w:tc>
        <w:tc>
          <w:tcPr>
            <w:tcW w:w="1287" w:type="dxa"/>
            <w:noWrap w:val="0"/>
            <w:vAlign w:val="top"/>
          </w:tcPr>
          <w:p w14:paraId="631D73A2">
            <w:pPr>
              <w:rPr>
                <w:rFonts w:hint="eastAsia" w:ascii="宋体" w:hAnsi="宋体" w:eastAsia="宋体" w:cs="宋体"/>
                <w:color w:val="auto"/>
                <w:sz w:val="24"/>
                <w:szCs w:val="24"/>
              </w:rPr>
            </w:pPr>
          </w:p>
        </w:tc>
        <w:tc>
          <w:tcPr>
            <w:tcW w:w="798" w:type="dxa"/>
            <w:noWrap w:val="0"/>
            <w:vAlign w:val="top"/>
          </w:tcPr>
          <w:p w14:paraId="42C036AB">
            <w:pPr>
              <w:rPr>
                <w:rFonts w:hint="eastAsia" w:ascii="宋体" w:hAnsi="宋体" w:eastAsia="宋体" w:cs="宋体"/>
                <w:color w:val="auto"/>
                <w:sz w:val="24"/>
                <w:szCs w:val="24"/>
              </w:rPr>
            </w:pPr>
          </w:p>
        </w:tc>
        <w:tc>
          <w:tcPr>
            <w:tcW w:w="735" w:type="dxa"/>
            <w:noWrap w:val="0"/>
            <w:vAlign w:val="top"/>
          </w:tcPr>
          <w:p w14:paraId="34DA5D80">
            <w:pPr>
              <w:rPr>
                <w:rFonts w:hint="eastAsia" w:ascii="宋体" w:hAnsi="宋体" w:eastAsia="宋体" w:cs="宋体"/>
                <w:color w:val="auto"/>
                <w:sz w:val="24"/>
                <w:szCs w:val="24"/>
              </w:rPr>
            </w:pPr>
          </w:p>
        </w:tc>
        <w:tc>
          <w:tcPr>
            <w:tcW w:w="840" w:type="dxa"/>
            <w:noWrap w:val="0"/>
            <w:vAlign w:val="top"/>
          </w:tcPr>
          <w:p w14:paraId="7153AACC">
            <w:pPr>
              <w:rPr>
                <w:rFonts w:hint="eastAsia" w:ascii="宋体" w:hAnsi="宋体" w:eastAsia="宋体" w:cs="宋体"/>
                <w:color w:val="auto"/>
                <w:sz w:val="24"/>
                <w:szCs w:val="24"/>
              </w:rPr>
            </w:pPr>
          </w:p>
        </w:tc>
      </w:tr>
      <w:tr w14:paraId="08757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20" w:type="dxa"/>
            <w:noWrap w:val="0"/>
            <w:vAlign w:val="top"/>
          </w:tcPr>
          <w:p w14:paraId="4CC7385A">
            <w:pPr>
              <w:rPr>
                <w:rFonts w:hint="eastAsia" w:ascii="宋体" w:hAnsi="宋体" w:eastAsia="宋体" w:cs="宋体"/>
                <w:color w:val="auto"/>
                <w:sz w:val="24"/>
                <w:szCs w:val="24"/>
              </w:rPr>
            </w:pPr>
          </w:p>
        </w:tc>
        <w:tc>
          <w:tcPr>
            <w:tcW w:w="1440" w:type="dxa"/>
            <w:noWrap w:val="0"/>
            <w:vAlign w:val="top"/>
          </w:tcPr>
          <w:p w14:paraId="6CD2D1E5">
            <w:pPr>
              <w:rPr>
                <w:rFonts w:hint="eastAsia" w:ascii="宋体" w:hAnsi="宋体" w:eastAsia="宋体" w:cs="宋体"/>
                <w:color w:val="auto"/>
                <w:sz w:val="24"/>
                <w:szCs w:val="24"/>
              </w:rPr>
            </w:pPr>
          </w:p>
        </w:tc>
        <w:tc>
          <w:tcPr>
            <w:tcW w:w="1260" w:type="dxa"/>
            <w:noWrap w:val="0"/>
            <w:vAlign w:val="top"/>
          </w:tcPr>
          <w:p w14:paraId="30B15260">
            <w:pPr>
              <w:rPr>
                <w:rFonts w:hint="eastAsia" w:ascii="宋体" w:hAnsi="宋体" w:eastAsia="宋体" w:cs="宋体"/>
                <w:color w:val="auto"/>
                <w:sz w:val="24"/>
                <w:szCs w:val="24"/>
              </w:rPr>
            </w:pPr>
          </w:p>
        </w:tc>
        <w:tc>
          <w:tcPr>
            <w:tcW w:w="1260" w:type="dxa"/>
            <w:noWrap w:val="0"/>
            <w:vAlign w:val="top"/>
          </w:tcPr>
          <w:p w14:paraId="5DBD6D79">
            <w:pPr>
              <w:rPr>
                <w:rFonts w:hint="eastAsia" w:ascii="宋体" w:hAnsi="宋体" w:eastAsia="宋体" w:cs="宋体"/>
                <w:color w:val="auto"/>
                <w:sz w:val="24"/>
                <w:szCs w:val="24"/>
              </w:rPr>
            </w:pPr>
          </w:p>
        </w:tc>
        <w:tc>
          <w:tcPr>
            <w:tcW w:w="1287" w:type="dxa"/>
            <w:noWrap w:val="0"/>
            <w:vAlign w:val="top"/>
          </w:tcPr>
          <w:p w14:paraId="20C5F4DF">
            <w:pPr>
              <w:rPr>
                <w:rFonts w:hint="eastAsia" w:ascii="宋体" w:hAnsi="宋体" w:eastAsia="宋体" w:cs="宋体"/>
                <w:color w:val="auto"/>
                <w:sz w:val="24"/>
                <w:szCs w:val="24"/>
              </w:rPr>
            </w:pPr>
          </w:p>
        </w:tc>
        <w:tc>
          <w:tcPr>
            <w:tcW w:w="798" w:type="dxa"/>
            <w:noWrap w:val="0"/>
            <w:vAlign w:val="top"/>
          </w:tcPr>
          <w:p w14:paraId="50BD16A9">
            <w:pPr>
              <w:rPr>
                <w:rFonts w:hint="eastAsia" w:ascii="宋体" w:hAnsi="宋体" w:eastAsia="宋体" w:cs="宋体"/>
                <w:color w:val="auto"/>
                <w:sz w:val="24"/>
                <w:szCs w:val="24"/>
              </w:rPr>
            </w:pPr>
          </w:p>
        </w:tc>
        <w:tc>
          <w:tcPr>
            <w:tcW w:w="735" w:type="dxa"/>
            <w:noWrap w:val="0"/>
            <w:vAlign w:val="top"/>
          </w:tcPr>
          <w:p w14:paraId="1478F2B5">
            <w:pPr>
              <w:rPr>
                <w:rFonts w:hint="eastAsia" w:ascii="宋体" w:hAnsi="宋体" w:eastAsia="宋体" w:cs="宋体"/>
                <w:color w:val="auto"/>
                <w:sz w:val="24"/>
                <w:szCs w:val="24"/>
              </w:rPr>
            </w:pPr>
          </w:p>
        </w:tc>
        <w:tc>
          <w:tcPr>
            <w:tcW w:w="840" w:type="dxa"/>
            <w:noWrap w:val="0"/>
            <w:vAlign w:val="top"/>
          </w:tcPr>
          <w:p w14:paraId="66523186">
            <w:pPr>
              <w:rPr>
                <w:rFonts w:hint="eastAsia" w:ascii="宋体" w:hAnsi="宋体" w:eastAsia="宋体" w:cs="宋体"/>
                <w:color w:val="auto"/>
                <w:sz w:val="24"/>
                <w:szCs w:val="24"/>
              </w:rPr>
            </w:pPr>
          </w:p>
        </w:tc>
      </w:tr>
      <w:tr w14:paraId="5A4F8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20" w:type="dxa"/>
            <w:noWrap w:val="0"/>
            <w:vAlign w:val="top"/>
          </w:tcPr>
          <w:p w14:paraId="1F627D47">
            <w:pPr>
              <w:rPr>
                <w:rFonts w:hint="eastAsia" w:ascii="宋体" w:hAnsi="宋体" w:eastAsia="宋体" w:cs="宋体"/>
                <w:color w:val="auto"/>
                <w:sz w:val="24"/>
                <w:szCs w:val="24"/>
              </w:rPr>
            </w:pPr>
          </w:p>
        </w:tc>
        <w:tc>
          <w:tcPr>
            <w:tcW w:w="1440" w:type="dxa"/>
            <w:noWrap w:val="0"/>
            <w:vAlign w:val="top"/>
          </w:tcPr>
          <w:p w14:paraId="165698D7">
            <w:pPr>
              <w:rPr>
                <w:rFonts w:hint="eastAsia" w:ascii="宋体" w:hAnsi="宋体" w:eastAsia="宋体" w:cs="宋体"/>
                <w:color w:val="auto"/>
                <w:sz w:val="24"/>
                <w:szCs w:val="24"/>
              </w:rPr>
            </w:pPr>
          </w:p>
        </w:tc>
        <w:tc>
          <w:tcPr>
            <w:tcW w:w="1260" w:type="dxa"/>
            <w:noWrap w:val="0"/>
            <w:vAlign w:val="top"/>
          </w:tcPr>
          <w:p w14:paraId="69BDCF17">
            <w:pPr>
              <w:rPr>
                <w:rFonts w:hint="eastAsia" w:ascii="宋体" w:hAnsi="宋体" w:eastAsia="宋体" w:cs="宋体"/>
                <w:color w:val="auto"/>
                <w:sz w:val="24"/>
                <w:szCs w:val="24"/>
              </w:rPr>
            </w:pPr>
          </w:p>
        </w:tc>
        <w:tc>
          <w:tcPr>
            <w:tcW w:w="1260" w:type="dxa"/>
            <w:noWrap w:val="0"/>
            <w:vAlign w:val="top"/>
          </w:tcPr>
          <w:p w14:paraId="6148A06A">
            <w:pPr>
              <w:rPr>
                <w:rFonts w:hint="eastAsia" w:ascii="宋体" w:hAnsi="宋体" w:eastAsia="宋体" w:cs="宋体"/>
                <w:color w:val="auto"/>
                <w:sz w:val="24"/>
                <w:szCs w:val="24"/>
              </w:rPr>
            </w:pPr>
          </w:p>
        </w:tc>
        <w:tc>
          <w:tcPr>
            <w:tcW w:w="1287" w:type="dxa"/>
            <w:noWrap w:val="0"/>
            <w:vAlign w:val="top"/>
          </w:tcPr>
          <w:p w14:paraId="3A951D08">
            <w:pPr>
              <w:rPr>
                <w:rFonts w:hint="eastAsia" w:ascii="宋体" w:hAnsi="宋体" w:eastAsia="宋体" w:cs="宋体"/>
                <w:color w:val="auto"/>
                <w:sz w:val="24"/>
                <w:szCs w:val="24"/>
              </w:rPr>
            </w:pPr>
          </w:p>
        </w:tc>
        <w:tc>
          <w:tcPr>
            <w:tcW w:w="798" w:type="dxa"/>
            <w:noWrap w:val="0"/>
            <w:vAlign w:val="top"/>
          </w:tcPr>
          <w:p w14:paraId="0FC12626">
            <w:pPr>
              <w:rPr>
                <w:rFonts w:hint="eastAsia" w:ascii="宋体" w:hAnsi="宋体" w:eastAsia="宋体" w:cs="宋体"/>
                <w:color w:val="auto"/>
                <w:sz w:val="24"/>
                <w:szCs w:val="24"/>
              </w:rPr>
            </w:pPr>
          </w:p>
        </w:tc>
        <w:tc>
          <w:tcPr>
            <w:tcW w:w="735" w:type="dxa"/>
            <w:noWrap w:val="0"/>
            <w:vAlign w:val="top"/>
          </w:tcPr>
          <w:p w14:paraId="1CC2ED1D">
            <w:pPr>
              <w:rPr>
                <w:rFonts w:hint="eastAsia" w:ascii="宋体" w:hAnsi="宋体" w:eastAsia="宋体" w:cs="宋体"/>
                <w:color w:val="auto"/>
                <w:sz w:val="24"/>
                <w:szCs w:val="24"/>
              </w:rPr>
            </w:pPr>
          </w:p>
        </w:tc>
        <w:tc>
          <w:tcPr>
            <w:tcW w:w="840" w:type="dxa"/>
            <w:noWrap w:val="0"/>
            <w:vAlign w:val="top"/>
          </w:tcPr>
          <w:p w14:paraId="205B187B">
            <w:pPr>
              <w:rPr>
                <w:rFonts w:hint="eastAsia" w:ascii="宋体" w:hAnsi="宋体" w:eastAsia="宋体" w:cs="宋体"/>
                <w:color w:val="auto"/>
                <w:sz w:val="24"/>
                <w:szCs w:val="24"/>
              </w:rPr>
            </w:pPr>
          </w:p>
        </w:tc>
      </w:tr>
      <w:tr w14:paraId="764D8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20" w:type="dxa"/>
            <w:noWrap w:val="0"/>
            <w:vAlign w:val="top"/>
          </w:tcPr>
          <w:p w14:paraId="5AF3EFB5">
            <w:pPr>
              <w:rPr>
                <w:rFonts w:hint="eastAsia" w:ascii="宋体" w:hAnsi="宋体" w:eastAsia="宋体" w:cs="宋体"/>
                <w:color w:val="auto"/>
                <w:sz w:val="24"/>
                <w:szCs w:val="24"/>
              </w:rPr>
            </w:pPr>
          </w:p>
        </w:tc>
        <w:tc>
          <w:tcPr>
            <w:tcW w:w="1440" w:type="dxa"/>
            <w:noWrap w:val="0"/>
            <w:vAlign w:val="top"/>
          </w:tcPr>
          <w:p w14:paraId="31F5DDA1">
            <w:pPr>
              <w:rPr>
                <w:rFonts w:hint="eastAsia" w:ascii="宋体" w:hAnsi="宋体" w:eastAsia="宋体" w:cs="宋体"/>
                <w:color w:val="auto"/>
                <w:sz w:val="24"/>
                <w:szCs w:val="24"/>
              </w:rPr>
            </w:pPr>
          </w:p>
        </w:tc>
        <w:tc>
          <w:tcPr>
            <w:tcW w:w="1260" w:type="dxa"/>
            <w:noWrap w:val="0"/>
            <w:vAlign w:val="top"/>
          </w:tcPr>
          <w:p w14:paraId="08B47648">
            <w:pPr>
              <w:rPr>
                <w:rFonts w:hint="eastAsia" w:ascii="宋体" w:hAnsi="宋体" w:eastAsia="宋体" w:cs="宋体"/>
                <w:color w:val="auto"/>
                <w:sz w:val="24"/>
                <w:szCs w:val="24"/>
              </w:rPr>
            </w:pPr>
          </w:p>
        </w:tc>
        <w:tc>
          <w:tcPr>
            <w:tcW w:w="1260" w:type="dxa"/>
            <w:noWrap w:val="0"/>
            <w:vAlign w:val="top"/>
          </w:tcPr>
          <w:p w14:paraId="07FA5072">
            <w:pPr>
              <w:rPr>
                <w:rFonts w:hint="eastAsia" w:ascii="宋体" w:hAnsi="宋体" w:eastAsia="宋体" w:cs="宋体"/>
                <w:color w:val="auto"/>
                <w:sz w:val="24"/>
                <w:szCs w:val="24"/>
              </w:rPr>
            </w:pPr>
          </w:p>
        </w:tc>
        <w:tc>
          <w:tcPr>
            <w:tcW w:w="1287" w:type="dxa"/>
            <w:noWrap w:val="0"/>
            <w:vAlign w:val="top"/>
          </w:tcPr>
          <w:p w14:paraId="68F09DF2">
            <w:pPr>
              <w:rPr>
                <w:rFonts w:hint="eastAsia" w:ascii="宋体" w:hAnsi="宋体" w:eastAsia="宋体" w:cs="宋体"/>
                <w:color w:val="auto"/>
                <w:sz w:val="24"/>
                <w:szCs w:val="24"/>
              </w:rPr>
            </w:pPr>
          </w:p>
        </w:tc>
        <w:tc>
          <w:tcPr>
            <w:tcW w:w="798" w:type="dxa"/>
            <w:noWrap w:val="0"/>
            <w:vAlign w:val="top"/>
          </w:tcPr>
          <w:p w14:paraId="2F9DE627">
            <w:pPr>
              <w:rPr>
                <w:rFonts w:hint="eastAsia" w:ascii="宋体" w:hAnsi="宋体" w:eastAsia="宋体" w:cs="宋体"/>
                <w:color w:val="auto"/>
                <w:sz w:val="24"/>
                <w:szCs w:val="24"/>
              </w:rPr>
            </w:pPr>
          </w:p>
        </w:tc>
        <w:tc>
          <w:tcPr>
            <w:tcW w:w="735" w:type="dxa"/>
            <w:noWrap w:val="0"/>
            <w:vAlign w:val="top"/>
          </w:tcPr>
          <w:p w14:paraId="7E6251D2">
            <w:pPr>
              <w:rPr>
                <w:rFonts w:hint="eastAsia" w:ascii="宋体" w:hAnsi="宋体" w:eastAsia="宋体" w:cs="宋体"/>
                <w:color w:val="auto"/>
                <w:sz w:val="24"/>
                <w:szCs w:val="24"/>
              </w:rPr>
            </w:pPr>
          </w:p>
        </w:tc>
        <w:tc>
          <w:tcPr>
            <w:tcW w:w="840" w:type="dxa"/>
            <w:noWrap w:val="0"/>
            <w:vAlign w:val="top"/>
          </w:tcPr>
          <w:p w14:paraId="26B8113A">
            <w:pPr>
              <w:rPr>
                <w:rFonts w:hint="eastAsia" w:ascii="宋体" w:hAnsi="宋体" w:eastAsia="宋体" w:cs="宋体"/>
                <w:color w:val="auto"/>
                <w:sz w:val="24"/>
                <w:szCs w:val="24"/>
              </w:rPr>
            </w:pPr>
          </w:p>
        </w:tc>
      </w:tr>
      <w:tr w14:paraId="5CCE2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20" w:type="dxa"/>
            <w:noWrap w:val="0"/>
            <w:vAlign w:val="top"/>
          </w:tcPr>
          <w:p w14:paraId="6D3FC1CD">
            <w:pPr>
              <w:rPr>
                <w:rFonts w:hint="eastAsia" w:ascii="宋体" w:hAnsi="宋体" w:eastAsia="宋体" w:cs="宋体"/>
                <w:color w:val="auto"/>
                <w:sz w:val="24"/>
                <w:szCs w:val="24"/>
              </w:rPr>
            </w:pPr>
          </w:p>
        </w:tc>
        <w:tc>
          <w:tcPr>
            <w:tcW w:w="1440" w:type="dxa"/>
            <w:noWrap w:val="0"/>
            <w:vAlign w:val="top"/>
          </w:tcPr>
          <w:p w14:paraId="0ED9FEFB">
            <w:pPr>
              <w:rPr>
                <w:rFonts w:hint="eastAsia" w:ascii="宋体" w:hAnsi="宋体" w:eastAsia="宋体" w:cs="宋体"/>
                <w:color w:val="auto"/>
                <w:sz w:val="24"/>
                <w:szCs w:val="24"/>
              </w:rPr>
            </w:pPr>
          </w:p>
        </w:tc>
        <w:tc>
          <w:tcPr>
            <w:tcW w:w="1260" w:type="dxa"/>
            <w:noWrap w:val="0"/>
            <w:vAlign w:val="top"/>
          </w:tcPr>
          <w:p w14:paraId="5F092F33">
            <w:pPr>
              <w:rPr>
                <w:rFonts w:hint="eastAsia" w:ascii="宋体" w:hAnsi="宋体" w:eastAsia="宋体" w:cs="宋体"/>
                <w:color w:val="auto"/>
                <w:sz w:val="24"/>
                <w:szCs w:val="24"/>
              </w:rPr>
            </w:pPr>
          </w:p>
        </w:tc>
        <w:tc>
          <w:tcPr>
            <w:tcW w:w="1260" w:type="dxa"/>
            <w:noWrap w:val="0"/>
            <w:vAlign w:val="top"/>
          </w:tcPr>
          <w:p w14:paraId="0B59199B">
            <w:pPr>
              <w:rPr>
                <w:rFonts w:hint="eastAsia" w:ascii="宋体" w:hAnsi="宋体" w:eastAsia="宋体" w:cs="宋体"/>
                <w:color w:val="auto"/>
                <w:sz w:val="24"/>
                <w:szCs w:val="24"/>
              </w:rPr>
            </w:pPr>
          </w:p>
        </w:tc>
        <w:tc>
          <w:tcPr>
            <w:tcW w:w="1287" w:type="dxa"/>
            <w:noWrap w:val="0"/>
            <w:vAlign w:val="top"/>
          </w:tcPr>
          <w:p w14:paraId="011B71C7">
            <w:pPr>
              <w:rPr>
                <w:rFonts w:hint="eastAsia" w:ascii="宋体" w:hAnsi="宋体" w:eastAsia="宋体" w:cs="宋体"/>
                <w:color w:val="auto"/>
                <w:sz w:val="24"/>
                <w:szCs w:val="24"/>
              </w:rPr>
            </w:pPr>
          </w:p>
        </w:tc>
        <w:tc>
          <w:tcPr>
            <w:tcW w:w="798" w:type="dxa"/>
            <w:noWrap w:val="0"/>
            <w:vAlign w:val="top"/>
          </w:tcPr>
          <w:p w14:paraId="0FE6D336">
            <w:pPr>
              <w:rPr>
                <w:rFonts w:hint="eastAsia" w:ascii="宋体" w:hAnsi="宋体" w:eastAsia="宋体" w:cs="宋体"/>
                <w:color w:val="auto"/>
                <w:sz w:val="24"/>
                <w:szCs w:val="24"/>
              </w:rPr>
            </w:pPr>
          </w:p>
        </w:tc>
        <w:tc>
          <w:tcPr>
            <w:tcW w:w="735" w:type="dxa"/>
            <w:noWrap w:val="0"/>
            <w:vAlign w:val="top"/>
          </w:tcPr>
          <w:p w14:paraId="227A5663">
            <w:pPr>
              <w:rPr>
                <w:rFonts w:hint="eastAsia" w:ascii="宋体" w:hAnsi="宋体" w:eastAsia="宋体" w:cs="宋体"/>
                <w:color w:val="auto"/>
                <w:sz w:val="24"/>
                <w:szCs w:val="24"/>
              </w:rPr>
            </w:pPr>
          </w:p>
        </w:tc>
        <w:tc>
          <w:tcPr>
            <w:tcW w:w="840" w:type="dxa"/>
            <w:noWrap w:val="0"/>
            <w:vAlign w:val="top"/>
          </w:tcPr>
          <w:p w14:paraId="0C2F2AD0">
            <w:pPr>
              <w:rPr>
                <w:rFonts w:hint="eastAsia" w:ascii="宋体" w:hAnsi="宋体" w:eastAsia="宋体" w:cs="宋体"/>
                <w:color w:val="auto"/>
                <w:sz w:val="24"/>
                <w:szCs w:val="24"/>
              </w:rPr>
            </w:pPr>
          </w:p>
        </w:tc>
      </w:tr>
    </w:tbl>
    <w:p w14:paraId="20DEAE41">
      <w:pPr>
        <w:spacing w:line="360" w:lineRule="auto"/>
        <w:ind w:firstLine="480" w:firstLineChars="200"/>
        <w:rPr>
          <w:rFonts w:hint="default" w:ascii="宋体" w:hAnsi="宋体" w:eastAsia="宋体" w:cs="宋体"/>
          <w:color w:val="auto"/>
          <w:sz w:val="24"/>
          <w:szCs w:val="24"/>
          <w:highlight w:val="yellow"/>
          <w:lang w:val="en-US" w:eastAsia="zh-CN"/>
        </w:rPr>
      </w:pPr>
    </w:p>
    <w:p w14:paraId="0C1D6FDE">
      <w:pPr>
        <w:overflowPunct/>
        <w:topLinePunct w:val="0"/>
        <w:bidi w:val="0"/>
        <w:adjustRightInd w:val="0"/>
        <w:snapToGrid w:val="0"/>
        <w:spacing w:line="500" w:lineRule="atLeas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供应商（单位名称及公章）：____________________</w:t>
      </w:r>
    </w:p>
    <w:p w14:paraId="73656DB7">
      <w:pPr>
        <w:overflowPunct/>
        <w:topLinePunct w:val="0"/>
        <w:bidi w:val="0"/>
        <w:adjustRightInd w:val="0"/>
        <w:snapToGrid w:val="0"/>
        <w:spacing w:line="500" w:lineRule="atLeas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lang w:val="en-US" w:eastAsia="zh-CN"/>
        </w:rPr>
        <w:t>或</w:t>
      </w:r>
      <w:r>
        <w:rPr>
          <w:rFonts w:hint="eastAsia" w:ascii="宋体" w:hAnsi="宋体" w:eastAsia="宋体" w:cs="宋体"/>
          <w:color w:val="auto"/>
          <w:sz w:val="24"/>
          <w:szCs w:val="24"/>
        </w:rPr>
        <w:t>被授权人（签字或盖章）：____________________</w:t>
      </w:r>
    </w:p>
    <w:p w14:paraId="10DA78F6">
      <w:pPr>
        <w:overflowPunct/>
        <w:topLinePunct w:val="0"/>
        <w:bidi w:val="0"/>
        <w:adjustRightInd w:val="0"/>
        <w:snapToGrid w:val="0"/>
        <w:spacing w:line="500" w:lineRule="atLeas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日    期：________年________月________日</w:t>
      </w:r>
    </w:p>
    <w:p w14:paraId="12A7D2B0">
      <w:pPr>
        <w:adjustRightInd w:val="0"/>
        <w:snapToGrid w:val="0"/>
        <w:spacing w:line="360" w:lineRule="auto"/>
        <w:rPr>
          <w:rFonts w:hint="eastAsia" w:ascii="宋体" w:hAnsi="宋体" w:eastAsia="宋体" w:cs="宋体"/>
          <w:color w:val="auto"/>
          <w:sz w:val="24"/>
          <w:szCs w:val="24"/>
        </w:rPr>
      </w:pPr>
    </w:p>
    <w:p w14:paraId="112D9C50">
      <w:pPr>
        <w:widowControl w:val="0"/>
        <w:adjustRightInd w:val="0"/>
        <w:snapToGrid w:val="0"/>
        <w:spacing w:line="480" w:lineRule="auto"/>
        <w:rPr>
          <w:rFonts w:hint="eastAsia" w:ascii="宋体" w:hAnsi="宋体" w:eastAsia="宋体" w:cs="宋体"/>
          <w:color w:val="auto"/>
          <w:sz w:val="24"/>
          <w:szCs w:val="24"/>
        </w:rPr>
        <w:sectPr>
          <w:pgSz w:w="11906" w:h="16838"/>
          <w:pgMar w:top="1304" w:right="1304" w:bottom="1304" w:left="1304" w:header="964" w:footer="1020" w:gutter="0"/>
          <w:pgNumType w:fmt="decimal"/>
          <w:cols w:space="0" w:num="1"/>
          <w:docGrid w:type="linesAndChars" w:linePitch="317" w:charSpace="0"/>
        </w:sectPr>
      </w:pPr>
    </w:p>
    <w:p w14:paraId="47C9CD66">
      <w:pPr>
        <w:pStyle w:val="3"/>
        <w:pageBreakBefore/>
        <w:jc w:val="center"/>
        <w:rPr>
          <w:rFonts w:hint="eastAsia" w:ascii="宋体" w:hAnsi="宋体" w:eastAsia="宋体" w:cs="宋体"/>
          <w:color w:val="auto"/>
        </w:rPr>
      </w:pPr>
      <w:bookmarkStart w:id="260" w:name="_Toc16956"/>
      <w:bookmarkStart w:id="261" w:name="_Toc19543353"/>
      <w:bookmarkStart w:id="262" w:name="_Toc10667"/>
      <w:r>
        <w:rPr>
          <w:rFonts w:hint="eastAsia" w:ascii="宋体" w:hAnsi="宋体" w:eastAsia="宋体" w:cs="宋体"/>
          <w:color w:val="auto"/>
          <w:lang w:val="en-US" w:eastAsia="zh-CN"/>
        </w:rPr>
        <w:t>三</w:t>
      </w:r>
      <w:r>
        <w:rPr>
          <w:rFonts w:hint="eastAsia" w:ascii="宋体" w:hAnsi="宋体" w:eastAsia="宋体" w:cs="宋体"/>
          <w:color w:val="auto"/>
          <w:lang w:eastAsia="zh-CN"/>
        </w:rPr>
        <w:t>、</w:t>
      </w:r>
      <w:r>
        <w:rPr>
          <w:rFonts w:hint="eastAsia" w:ascii="宋体" w:hAnsi="宋体" w:eastAsia="宋体" w:cs="宋体"/>
          <w:color w:val="auto"/>
        </w:rPr>
        <w:t>资</w:t>
      </w:r>
      <w:r>
        <w:rPr>
          <w:rFonts w:hint="eastAsia" w:ascii="宋体" w:hAnsi="宋体" w:eastAsia="宋体" w:cs="宋体"/>
          <w:color w:val="auto"/>
          <w:lang w:val="en-US" w:eastAsia="zh-CN"/>
        </w:rPr>
        <w:t>格</w:t>
      </w:r>
      <w:r>
        <w:rPr>
          <w:rFonts w:hint="eastAsia" w:ascii="宋体" w:hAnsi="宋体" w:eastAsia="宋体" w:cs="宋体"/>
          <w:color w:val="auto"/>
        </w:rPr>
        <w:t>证明文件</w:t>
      </w:r>
      <w:bookmarkEnd w:id="260"/>
    </w:p>
    <w:p w14:paraId="593FFB2D">
      <w:pPr>
        <w:pStyle w:val="3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60" w:lineRule="exact"/>
        <w:ind w:right="0" w:rightChars="0" w:firstLine="480" w:firstLineChars="200"/>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kern w:val="0"/>
          <w:sz w:val="24"/>
          <w:szCs w:val="24"/>
          <w:shd w:val="clear" w:fill="FFFFFF"/>
          <w:lang w:val="en-US" w:eastAsia="zh-CN" w:bidi="ar-SA"/>
        </w:rPr>
        <w:t>（1）</w:t>
      </w:r>
      <w:r>
        <w:rPr>
          <w:rFonts w:hint="eastAsia" w:ascii="宋体" w:hAnsi="宋体" w:eastAsia="宋体" w:cs="宋体"/>
          <w:i w:val="0"/>
          <w:iCs w:val="0"/>
          <w:caps w:val="0"/>
          <w:color w:val="auto"/>
          <w:spacing w:val="0"/>
          <w:sz w:val="24"/>
          <w:szCs w:val="24"/>
          <w:shd w:val="clear" w:fill="FFFFFF"/>
        </w:rPr>
        <w:t>具有独立承担民事责任能力的法人、非法人组织或自然人，提供合法有效的营业执照/事业单位法人证书/专业服务机构执业许可证/民办非企业单位登记证书等相关证明，自然人参与地提供其身份证明。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法定代表人授权书及被授权人身份证明资料（法定代表人直接投标时需提交其身份证明资料）（非法人投标供应商参照执行）。</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查询结果为准。</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书面声明：投标人必须提供参加政府采购活动前3年内在经营活动中没有重大违法记录的书面声明。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（5）</w:t>
      </w:r>
      <w:r>
        <w:rPr>
          <w:rFonts w:hint="eastAsia" w:ascii="宋体" w:hAnsi="宋体" w:eastAsia="宋体" w:cs="宋体"/>
          <w:i w:val="0"/>
          <w:iCs w:val="0"/>
          <w:caps w:val="0"/>
          <w:color w:val="auto"/>
          <w:spacing w:val="0"/>
          <w:sz w:val="24"/>
          <w:szCs w:val="24"/>
          <w:shd w:val="clear" w:fill="FFFFFF"/>
        </w:rPr>
        <w:t>财务状况报告：提供2024年度</w:t>
      </w:r>
      <w:r>
        <w:rPr>
          <w:rFonts w:hint="eastAsia" w:ascii="宋体" w:hAnsi="宋体" w:eastAsia="宋体" w:cs="宋体"/>
          <w:i w:val="0"/>
          <w:iCs w:val="0"/>
          <w:caps w:val="0"/>
          <w:color w:val="auto"/>
          <w:spacing w:val="0"/>
          <w:sz w:val="24"/>
          <w:szCs w:val="24"/>
          <w:shd w:val="clear" w:fill="FFFFFF"/>
          <w:lang w:val="en-US" w:eastAsia="zh-CN"/>
        </w:rPr>
        <w:t>或2025年度</w:t>
      </w:r>
      <w:r>
        <w:rPr>
          <w:rFonts w:hint="eastAsia" w:ascii="宋体" w:hAnsi="宋体" w:eastAsia="宋体" w:cs="宋体"/>
          <w:i w:val="0"/>
          <w:iCs w:val="0"/>
          <w:caps w:val="0"/>
          <w:color w:val="auto"/>
          <w:spacing w:val="0"/>
          <w:sz w:val="24"/>
          <w:szCs w:val="24"/>
          <w:shd w:val="clear" w:fill="FFFFFF"/>
        </w:rPr>
        <w:t>经审计的财务审计报告或投标截止时间前六个月内基本开户银行出具的资信证明（成立时间至提交响应文件截止时间不足一年的可提供成立后任意时段的资产负债表）。</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lang w:val="en-US" w:eastAsia="zh-CN"/>
        </w:rPr>
        <w:t>6</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税收缴纳证明：提供2025年</w:t>
      </w:r>
      <w:r>
        <w:rPr>
          <w:rFonts w:hint="eastAsia" w:ascii="宋体" w:hAnsi="宋体" w:eastAsia="宋体"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月至今任意一个月缴纳的纳税证明或完税证明，依法免税或缓缴的单位应提供相关证明材料，纳税证明或完税证明上应有代收机构或税务机关的公章或业务专用章（成立时间至提交响应文件截止时间不足三个月的可不提供）。</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lang w:val="en-US" w:eastAsia="zh-CN"/>
        </w:rPr>
        <w:t>7</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lang w:val="en-US" w:eastAsia="zh-CN"/>
        </w:rPr>
        <w:t>具备建设行政主管部门核发的建筑工程施工总承包三级及以上资质，具有有效的安全生产许可证，并在人员、设备、资金等方面具备相应的施工能力。拟派项目负责人持有合法有效的高空作业操作证。</w:t>
      </w:r>
    </w:p>
    <w:p w14:paraId="2740E64E">
      <w:pPr>
        <w:pStyle w:val="3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60" w:lineRule="exact"/>
        <w:ind w:right="0" w:rightChars="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kern w:val="0"/>
          <w:sz w:val="24"/>
          <w:szCs w:val="24"/>
          <w:shd w:val="clear" w:fill="FFFFFF"/>
          <w:lang w:val="en-US" w:eastAsia="zh-CN" w:bidi="ar-SA"/>
        </w:rPr>
        <w:t>（8）</w:t>
      </w:r>
      <w:r>
        <w:rPr>
          <w:rFonts w:hint="eastAsia" w:ascii="宋体" w:hAnsi="宋体" w:eastAsia="宋体" w:cs="宋体"/>
          <w:i w:val="0"/>
          <w:iCs w:val="0"/>
          <w:caps w:val="0"/>
          <w:color w:val="auto"/>
          <w:spacing w:val="0"/>
          <w:sz w:val="24"/>
          <w:szCs w:val="24"/>
          <w:shd w:val="clear" w:fill="FFFFFF"/>
        </w:rPr>
        <w:t>本项目不接受联合体投标。</w:t>
      </w:r>
    </w:p>
    <w:p w14:paraId="3675C119">
      <w:pPr>
        <w:pStyle w:val="3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60" w:lineRule="exact"/>
        <w:ind w:right="0" w:rightChars="0" w:firstLine="480" w:firstLineChars="200"/>
        <w:jc w:val="both"/>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（9）提供具有履行合同所必需的设备和专业技术能力的承诺书（格式自拟）。</w:t>
      </w:r>
    </w:p>
    <w:p w14:paraId="4ADFF682">
      <w:pPr>
        <w:pStyle w:val="50"/>
        <w:keepNext w:val="0"/>
        <w:keepLines w:val="0"/>
        <w:pageBreakBefore w:val="0"/>
        <w:widowControl w:val="0"/>
        <w:kinsoku/>
        <w:wordWrap/>
        <w:overflowPunct/>
        <w:topLinePunct w:val="0"/>
        <w:autoSpaceDE/>
        <w:autoSpaceDN/>
        <w:bidi w:val="0"/>
        <w:adjustRightInd/>
        <w:spacing w:line="500" w:lineRule="exact"/>
        <w:ind w:left="0" w:leftChars="0" w:firstLine="48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i w:val="0"/>
          <w:iCs w:val="0"/>
          <w:caps w:val="0"/>
          <w:color w:val="auto"/>
          <w:spacing w:val="0"/>
          <w:sz w:val="24"/>
          <w:szCs w:val="24"/>
          <w:shd w:val="clear" w:fill="FFFFFF"/>
          <w:lang w:val="en-US" w:eastAsia="zh-CN"/>
        </w:rPr>
        <w:t>（1</w:t>
      </w:r>
      <w:r>
        <w:rPr>
          <w:rFonts w:hint="eastAsia" w:ascii="宋体" w:hAnsi="宋体" w:cs="宋体"/>
          <w:i w:val="0"/>
          <w:iCs w:val="0"/>
          <w:caps w:val="0"/>
          <w:color w:val="auto"/>
          <w:spacing w:val="0"/>
          <w:sz w:val="24"/>
          <w:szCs w:val="24"/>
          <w:shd w:val="clear" w:fill="FFFFFF"/>
          <w:lang w:val="en-US" w:eastAsia="zh-CN"/>
        </w:rPr>
        <w:t>0</w:t>
      </w:r>
      <w:r>
        <w:rPr>
          <w:rFonts w:hint="eastAsia" w:ascii="宋体" w:hAnsi="宋体" w:eastAsia="宋体" w:cs="宋体"/>
          <w:i w:val="0"/>
          <w:iCs w:val="0"/>
          <w:caps w:val="0"/>
          <w:color w:val="auto"/>
          <w:spacing w:val="0"/>
          <w:sz w:val="24"/>
          <w:szCs w:val="24"/>
          <w:shd w:val="clear" w:fill="FFFFFF"/>
          <w:lang w:val="en-US" w:eastAsia="zh-CN"/>
        </w:rPr>
        <w:t>）</w:t>
      </w:r>
      <w:r>
        <w:rPr>
          <w:rFonts w:hint="eastAsia" w:ascii="宋体" w:hAnsi="宋体" w:eastAsia="宋体" w:cs="宋体"/>
          <w:color w:val="auto"/>
          <w:kern w:val="0"/>
          <w:sz w:val="24"/>
          <w:szCs w:val="24"/>
          <w:lang w:val="en-US" w:eastAsia="zh-CN" w:bidi="ar-SA"/>
        </w:rPr>
        <w:t>本项目专门面向中小企业采购，投标人须提供《中小企业声明函》。</w:t>
      </w:r>
    </w:p>
    <w:p w14:paraId="7A42B72C">
      <w:pPr>
        <w:pStyle w:val="50"/>
        <w:keepNext w:val="0"/>
        <w:keepLines w:val="0"/>
        <w:pageBreakBefore w:val="0"/>
        <w:widowControl w:val="0"/>
        <w:kinsoku/>
        <w:wordWrap/>
        <w:overflowPunct/>
        <w:topLinePunct w:val="0"/>
        <w:autoSpaceDE/>
        <w:autoSpaceDN/>
        <w:bidi w:val="0"/>
        <w:adjustRightInd/>
        <w:spacing w:line="500" w:lineRule="exact"/>
        <w:ind w:left="0" w:leftChars="0" w:firstLine="480"/>
        <w:textAlignment w:val="auto"/>
        <w:rPr>
          <w:rFonts w:hint="eastAsia" w:ascii="宋体" w:hAnsi="宋体" w:eastAsia="宋体" w:cs="宋体"/>
          <w:color w:val="auto"/>
          <w:kern w:val="0"/>
          <w:sz w:val="24"/>
          <w:szCs w:val="24"/>
          <w:lang w:val="en-US" w:eastAsia="zh-CN" w:bidi="ar-SA"/>
        </w:rPr>
      </w:pPr>
    </w:p>
    <w:p w14:paraId="0CF1E4F4">
      <w:pPr>
        <w:pStyle w:val="50"/>
        <w:keepNext w:val="0"/>
        <w:keepLines w:val="0"/>
        <w:pageBreakBefore w:val="0"/>
        <w:widowControl w:val="0"/>
        <w:kinsoku/>
        <w:wordWrap/>
        <w:overflowPunct/>
        <w:topLinePunct w:val="0"/>
        <w:autoSpaceDE/>
        <w:autoSpaceDN/>
        <w:bidi w:val="0"/>
        <w:adjustRightInd/>
        <w:spacing w:line="500" w:lineRule="exact"/>
        <w:ind w:left="0" w:leftChars="0" w:firstLine="480"/>
        <w:textAlignment w:val="auto"/>
        <w:rPr>
          <w:rFonts w:hint="eastAsia" w:ascii="宋体" w:hAnsi="宋体" w:eastAsia="宋体" w:cs="宋体"/>
          <w:color w:val="auto"/>
          <w:kern w:val="0"/>
          <w:sz w:val="24"/>
          <w:szCs w:val="24"/>
          <w:lang w:val="en-US" w:eastAsia="zh-CN" w:bidi="ar-SA"/>
        </w:rPr>
      </w:pPr>
    </w:p>
    <w:p w14:paraId="7101D91C">
      <w:pPr>
        <w:pStyle w:val="50"/>
        <w:keepNext w:val="0"/>
        <w:keepLines w:val="0"/>
        <w:pageBreakBefore w:val="0"/>
        <w:widowControl w:val="0"/>
        <w:kinsoku/>
        <w:wordWrap/>
        <w:overflowPunct/>
        <w:topLinePunct w:val="0"/>
        <w:autoSpaceDE/>
        <w:autoSpaceDN/>
        <w:bidi w:val="0"/>
        <w:adjustRightInd/>
        <w:spacing w:line="500" w:lineRule="exact"/>
        <w:ind w:left="0" w:leftChars="0" w:firstLine="480"/>
        <w:textAlignment w:val="auto"/>
        <w:rPr>
          <w:rFonts w:hint="eastAsia" w:ascii="宋体" w:hAnsi="宋体" w:eastAsia="宋体" w:cs="宋体"/>
          <w:color w:val="auto"/>
          <w:kern w:val="0"/>
          <w:sz w:val="24"/>
          <w:szCs w:val="24"/>
          <w:lang w:val="en-US" w:eastAsia="zh-CN" w:bidi="ar-SA"/>
        </w:rPr>
      </w:pPr>
    </w:p>
    <w:p w14:paraId="606AA4B5">
      <w:pPr>
        <w:pStyle w:val="50"/>
        <w:keepNext w:val="0"/>
        <w:keepLines w:val="0"/>
        <w:pageBreakBefore w:val="0"/>
        <w:widowControl w:val="0"/>
        <w:kinsoku/>
        <w:wordWrap/>
        <w:overflowPunct/>
        <w:topLinePunct w:val="0"/>
        <w:autoSpaceDE/>
        <w:autoSpaceDN/>
        <w:bidi w:val="0"/>
        <w:adjustRightInd/>
        <w:spacing w:line="500" w:lineRule="exact"/>
        <w:ind w:left="0" w:leftChars="0" w:firstLine="480"/>
        <w:textAlignment w:val="auto"/>
        <w:rPr>
          <w:rFonts w:hint="eastAsia" w:ascii="宋体" w:hAnsi="宋体" w:eastAsia="宋体" w:cs="宋体"/>
          <w:color w:val="auto"/>
          <w:kern w:val="0"/>
          <w:sz w:val="24"/>
          <w:szCs w:val="24"/>
          <w:lang w:val="en-US" w:eastAsia="zh-CN" w:bidi="ar-SA"/>
        </w:rPr>
      </w:pPr>
    </w:p>
    <w:p w14:paraId="74C8E0EC">
      <w:pPr>
        <w:pStyle w:val="50"/>
        <w:keepNext w:val="0"/>
        <w:keepLines w:val="0"/>
        <w:pageBreakBefore w:val="0"/>
        <w:widowControl w:val="0"/>
        <w:kinsoku/>
        <w:wordWrap/>
        <w:overflowPunct/>
        <w:topLinePunct w:val="0"/>
        <w:autoSpaceDE/>
        <w:autoSpaceDN/>
        <w:bidi w:val="0"/>
        <w:adjustRightInd/>
        <w:spacing w:line="500" w:lineRule="exact"/>
        <w:ind w:left="0" w:leftChars="0" w:firstLine="480"/>
        <w:textAlignment w:val="auto"/>
        <w:rPr>
          <w:rFonts w:hint="eastAsia" w:ascii="宋体" w:hAnsi="宋体" w:eastAsia="宋体" w:cs="宋体"/>
          <w:color w:val="auto"/>
          <w:kern w:val="0"/>
          <w:sz w:val="24"/>
          <w:szCs w:val="24"/>
          <w:lang w:val="en-US" w:eastAsia="zh-CN" w:bidi="ar-SA"/>
        </w:rPr>
      </w:pPr>
    </w:p>
    <w:p w14:paraId="6A9BCCD5">
      <w:pPr>
        <w:pStyle w:val="50"/>
        <w:keepNext w:val="0"/>
        <w:keepLines w:val="0"/>
        <w:pageBreakBefore w:val="0"/>
        <w:widowControl w:val="0"/>
        <w:kinsoku/>
        <w:wordWrap/>
        <w:overflowPunct/>
        <w:topLinePunct w:val="0"/>
        <w:autoSpaceDE/>
        <w:autoSpaceDN/>
        <w:bidi w:val="0"/>
        <w:adjustRightInd/>
        <w:spacing w:line="500" w:lineRule="exact"/>
        <w:ind w:left="0" w:leftChars="0" w:firstLine="480"/>
        <w:textAlignment w:val="auto"/>
        <w:rPr>
          <w:rFonts w:hint="default" w:ascii="宋体" w:hAnsi="宋体" w:eastAsia="宋体" w:cs="宋体"/>
          <w:color w:val="auto"/>
          <w:kern w:val="0"/>
          <w:sz w:val="24"/>
          <w:szCs w:val="24"/>
          <w:lang w:val="en-US" w:eastAsia="zh-CN" w:bidi="ar-SA"/>
        </w:rPr>
      </w:pPr>
    </w:p>
    <w:p w14:paraId="36EDD503">
      <w:pPr>
        <w:pStyle w:val="28"/>
        <w:rPr>
          <w:rFonts w:hint="eastAsia" w:ascii="宋体" w:hAnsi="宋体" w:eastAsia="宋体" w:cs="宋体"/>
          <w:b/>
          <w:color w:val="auto"/>
          <w:kern w:val="0"/>
          <w:sz w:val="32"/>
          <w:szCs w:val="32"/>
        </w:rPr>
      </w:pPr>
    </w:p>
    <w:p w14:paraId="6D060550">
      <w:pPr>
        <w:tabs>
          <w:tab w:val="left" w:pos="210"/>
        </w:tabs>
        <w:spacing w:line="420" w:lineRule="exact"/>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法定代表人证明书</w:t>
      </w:r>
    </w:p>
    <w:p w14:paraId="1B46A713">
      <w:pPr>
        <w:tabs>
          <w:tab w:val="left" w:pos="210"/>
        </w:tabs>
        <w:spacing w:line="320" w:lineRule="exact"/>
        <w:jc w:val="center"/>
        <w:rPr>
          <w:rFonts w:hint="eastAsia" w:ascii="宋体" w:hAnsi="宋体" w:eastAsia="宋体" w:cs="宋体"/>
          <w:b/>
          <w:color w:val="auto"/>
          <w:kern w:val="0"/>
          <w:sz w:val="32"/>
          <w:szCs w:val="32"/>
        </w:rPr>
      </w:pPr>
    </w:p>
    <w:tbl>
      <w:tblPr>
        <w:tblStyle w:val="34"/>
        <w:tblW w:w="960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2223"/>
        <w:gridCol w:w="2218"/>
        <w:gridCol w:w="190"/>
        <w:gridCol w:w="2218"/>
        <w:gridCol w:w="2171"/>
      </w:tblGrid>
      <w:tr w14:paraId="20D96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9603" w:type="dxa"/>
            <w:gridSpan w:val="6"/>
            <w:vAlign w:val="center"/>
          </w:tcPr>
          <w:p w14:paraId="4EFE1CC3">
            <w:pPr>
              <w:tabs>
                <w:tab w:val="left" w:pos="210"/>
              </w:tabs>
              <w:spacing w:line="320" w:lineRule="exac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致：</w:t>
            </w:r>
            <w:r>
              <w:rPr>
                <w:rFonts w:hint="eastAsia" w:ascii="宋体" w:hAnsi="宋体" w:eastAsia="宋体" w:cs="宋体"/>
                <w:color w:val="auto"/>
                <w:kern w:val="0"/>
                <w:sz w:val="24"/>
                <w:szCs w:val="24"/>
                <w:lang w:eastAsia="zh-CN"/>
              </w:rPr>
              <w:t>安康尚昊招标代理有限公司</w:t>
            </w:r>
          </w:p>
        </w:tc>
      </w:tr>
      <w:tr w14:paraId="38170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restart"/>
            <w:vAlign w:val="center"/>
          </w:tcPr>
          <w:p w14:paraId="77F63ED7">
            <w:pPr>
              <w:tabs>
                <w:tab w:val="left" w:pos="210"/>
              </w:tabs>
              <w:spacing w:line="32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企</w:t>
            </w:r>
          </w:p>
          <w:p w14:paraId="0C326003">
            <w:pPr>
              <w:tabs>
                <w:tab w:val="left" w:pos="210"/>
              </w:tabs>
              <w:spacing w:line="320" w:lineRule="exact"/>
              <w:jc w:val="center"/>
              <w:rPr>
                <w:rFonts w:hint="eastAsia" w:ascii="宋体" w:hAnsi="宋体" w:eastAsia="宋体" w:cs="宋体"/>
                <w:color w:val="auto"/>
                <w:kern w:val="0"/>
                <w:sz w:val="24"/>
                <w:szCs w:val="24"/>
              </w:rPr>
            </w:pPr>
          </w:p>
          <w:p w14:paraId="29C75451">
            <w:pPr>
              <w:tabs>
                <w:tab w:val="left" w:pos="210"/>
              </w:tabs>
              <w:spacing w:line="32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业</w:t>
            </w:r>
          </w:p>
          <w:p w14:paraId="3B4C0FFD">
            <w:pPr>
              <w:tabs>
                <w:tab w:val="left" w:pos="210"/>
              </w:tabs>
              <w:spacing w:line="320" w:lineRule="exact"/>
              <w:jc w:val="center"/>
              <w:rPr>
                <w:rFonts w:hint="eastAsia" w:ascii="宋体" w:hAnsi="宋体" w:eastAsia="宋体" w:cs="宋体"/>
                <w:color w:val="auto"/>
                <w:kern w:val="0"/>
                <w:sz w:val="24"/>
                <w:szCs w:val="24"/>
              </w:rPr>
            </w:pPr>
          </w:p>
          <w:p w14:paraId="3D8F8437">
            <w:pPr>
              <w:tabs>
                <w:tab w:val="left" w:pos="210"/>
              </w:tabs>
              <w:spacing w:line="32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w:t>
            </w:r>
          </w:p>
          <w:p w14:paraId="5F9A794E">
            <w:pPr>
              <w:tabs>
                <w:tab w:val="left" w:pos="210"/>
              </w:tabs>
              <w:spacing w:line="320" w:lineRule="exact"/>
              <w:jc w:val="center"/>
              <w:rPr>
                <w:rFonts w:hint="eastAsia" w:ascii="宋体" w:hAnsi="宋体" w:eastAsia="宋体" w:cs="宋体"/>
                <w:color w:val="auto"/>
                <w:kern w:val="0"/>
                <w:sz w:val="24"/>
                <w:szCs w:val="24"/>
              </w:rPr>
            </w:pPr>
          </w:p>
          <w:p w14:paraId="29EB50A4">
            <w:pPr>
              <w:tabs>
                <w:tab w:val="left" w:pos="210"/>
              </w:tabs>
              <w:spacing w:line="32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人</w:t>
            </w:r>
          </w:p>
        </w:tc>
        <w:tc>
          <w:tcPr>
            <w:tcW w:w="2223" w:type="dxa"/>
            <w:vAlign w:val="center"/>
          </w:tcPr>
          <w:p w14:paraId="6E4A6D6A">
            <w:pPr>
              <w:tabs>
                <w:tab w:val="left" w:pos="210"/>
              </w:tabs>
              <w:spacing w:line="32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企业名称</w:t>
            </w:r>
          </w:p>
        </w:tc>
        <w:tc>
          <w:tcPr>
            <w:tcW w:w="6797" w:type="dxa"/>
            <w:gridSpan w:val="4"/>
            <w:vAlign w:val="center"/>
          </w:tcPr>
          <w:p w14:paraId="68B0611E">
            <w:pPr>
              <w:tabs>
                <w:tab w:val="left" w:pos="210"/>
              </w:tabs>
              <w:spacing w:line="320" w:lineRule="exact"/>
              <w:jc w:val="center"/>
              <w:rPr>
                <w:rFonts w:hint="eastAsia" w:ascii="宋体" w:hAnsi="宋体" w:eastAsia="宋体" w:cs="宋体"/>
                <w:color w:val="auto"/>
                <w:kern w:val="0"/>
                <w:sz w:val="24"/>
                <w:szCs w:val="24"/>
              </w:rPr>
            </w:pPr>
          </w:p>
        </w:tc>
      </w:tr>
      <w:tr w14:paraId="19FDB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continue"/>
            <w:vAlign w:val="center"/>
          </w:tcPr>
          <w:p w14:paraId="6355C36F">
            <w:pPr>
              <w:tabs>
                <w:tab w:val="left" w:pos="210"/>
              </w:tabs>
              <w:spacing w:line="320" w:lineRule="exact"/>
              <w:jc w:val="center"/>
              <w:rPr>
                <w:rFonts w:hint="eastAsia" w:ascii="宋体" w:hAnsi="宋体" w:eastAsia="宋体" w:cs="宋体"/>
                <w:color w:val="auto"/>
                <w:kern w:val="0"/>
                <w:sz w:val="24"/>
                <w:szCs w:val="24"/>
              </w:rPr>
            </w:pPr>
          </w:p>
        </w:tc>
        <w:tc>
          <w:tcPr>
            <w:tcW w:w="2223" w:type="dxa"/>
            <w:vAlign w:val="center"/>
          </w:tcPr>
          <w:p w14:paraId="47458992">
            <w:pPr>
              <w:tabs>
                <w:tab w:val="left" w:pos="210"/>
              </w:tabs>
              <w:spacing w:line="32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法定地址</w:t>
            </w:r>
          </w:p>
        </w:tc>
        <w:tc>
          <w:tcPr>
            <w:tcW w:w="6797" w:type="dxa"/>
            <w:gridSpan w:val="4"/>
            <w:vAlign w:val="center"/>
          </w:tcPr>
          <w:p w14:paraId="282740C4">
            <w:pPr>
              <w:tabs>
                <w:tab w:val="left" w:pos="210"/>
              </w:tabs>
              <w:spacing w:line="320" w:lineRule="exact"/>
              <w:jc w:val="center"/>
              <w:rPr>
                <w:rFonts w:hint="eastAsia" w:ascii="宋体" w:hAnsi="宋体" w:eastAsia="宋体" w:cs="宋体"/>
                <w:color w:val="auto"/>
                <w:kern w:val="0"/>
                <w:sz w:val="24"/>
                <w:szCs w:val="24"/>
              </w:rPr>
            </w:pPr>
          </w:p>
        </w:tc>
      </w:tr>
      <w:tr w14:paraId="25356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continue"/>
            <w:vAlign w:val="center"/>
          </w:tcPr>
          <w:p w14:paraId="769A495A">
            <w:pPr>
              <w:tabs>
                <w:tab w:val="left" w:pos="210"/>
              </w:tabs>
              <w:spacing w:line="320" w:lineRule="exact"/>
              <w:jc w:val="center"/>
              <w:rPr>
                <w:rFonts w:hint="eastAsia" w:ascii="宋体" w:hAnsi="宋体" w:eastAsia="宋体" w:cs="宋体"/>
                <w:color w:val="auto"/>
                <w:kern w:val="0"/>
                <w:sz w:val="24"/>
                <w:szCs w:val="24"/>
              </w:rPr>
            </w:pPr>
          </w:p>
        </w:tc>
        <w:tc>
          <w:tcPr>
            <w:tcW w:w="2223" w:type="dxa"/>
            <w:vAlign w:val="center"/>
          </w:tcPr>
          <w:p w14:paraId="24EB699D">
            <w:pPr>
              <w:tabs>
                <w:tab w:val="left" w:pos="210"/>
              </w:tabs>
              <w:spacing w:line="32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邮政编码</w:t>
            </w:r>
          </w:p>
        </w:tc>
        <w:tc>
          <w:tcPr>
            <w:tcW w:w="6797" w:type="dxa"/>
            <w:gridSpan w:val="4"/>
            <w:vAlign w:val="center"/>
          </w:tcPr>
          <w:p w14:paraId="72BDBC69">
            <w:pPr>
              <w:tabs>
                <w:tab w:val="left" w:pos="210"/>
              </w:tabs>
              <w:spacing w:line="320" w:lineRule="exact"/>
              <w:jc w:val="center"/>
              <w:rPr>
                <w:rFonts w:hint="eastAsia" w:ascii="宋体" w:hAnsi="宋体" w:eastAsia="宋体" w:cs="宋体"/>
                <w:color w:val="auto"/>
                <w:kern w:val="0"/>
                <w:sz w:val="24"/>
                <w:szCs w:val="24"/>
              </w:rPr>
            </w:pPr>
          </w:p>
        </w:tc>
      </w:tr>
      <w:tr w14:paraId="541BE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83" w:type="dxa"/>
            <w:vMerge w:val="continue"/>
            <w:vAlign w:val="center"/>
          </w:tcPr>
          <w:p w14:paraId="0892B5A2">
            <w:pPr>
              <w:tabs>
                <w:tab w:val="left" w:pos="210"/>
              </w:tabs>
              <w:spacing w:line="320" w:lineRule="exact"/>
              <w:jc w:val="center"/>
              <w:rPr>
                <w:rFonts w:hint="eastAsia" w:ascii="宋体" w:hAnsi="宋体" w:eastAsia="宋体" w:cs="宋体"/>
                <w:color w:val="auto"/>
                <w:kern w:val="0"/>
                <w:sz w:val="24"/>
                <w:szCs w:val="24"/>
              </w:rPr>
            </w:pPr>
          </w:p>
        </w:tc>
        <w:tc>
          <w:tcPr>
            <w:tcW w:w="2223" w:type="dxa"/>
            <w:vAlign w:val="center"/>
          </w:tcPr>
          <w:p w14:paraId="2A348898">
            <w:pPr>
              <w:tabs>
                <w:tab w:val="left" w:pos="210"/>
              </w:tabs>
              <w:spacing w:line="32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工商登记机关</w:t>
            </w:r>
          </w:p>
        </w:tc>
        <w:tc>
          <w:tcPr>
            <w:tcW w:w="6797" w:type="dxa"/>
            <w:gridSpan w:val="4"/>
            <w:vAlign w:val="center"/>
          </w:tcPr>
          <w:p w14:paraId="409A266D">
            <w:pPr>
              <w:tabs>
                <w:tab w:val="left" w:pos="210"/>
              </w:tabs>
              <w:spacing w:line="320" w:lineRule="exact"/>
              <w:jc w:val="center"/>
              <w:rPr>
                <w:rFonts w:hint="eastAsia" w:ascii="宋体" w:hAnsi="宋体" w:eastAsia="宋体" w:cs="宋体"/>
                <w:color w:val="auto"/>
                <w:kern w:val="0"/>
                <w:sz w:val="24"/>
                <w:szCs w:val="24"/>
              </w:rPr>
            </w:pPr>
          </w:p>
        </w:tc>
      </w:tr>
      <w:tr w14:paraId="0723A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583" w:type="dxa"/>
            <w:vMerge w:val="continue"/>
            <w:vAlign w:val="center"/>
          </w:tcPr>
          <w:p w14:paraId="5E154D8B">
            <w:pPr>
              <w:tabs>
                <w:tab w:val="left" w:pos="210"/>
              </w:tabs>
              <w:spacing w:line="320" w:lineRule="exact"/>
              <w:jc w:val="center"/>
              <w:rPr>
                <w:rFonts w:hint="eastAsia" w:ascii="宋体" w:hAnsi="宋体" w:eastAsia="宋体" w:cs="宋体"/>
                <w:color w:val="auto"/>
                <w:kern w:val="0"/>
                <w:sz w:val="24"/>
                <w:szCs w:val="24"/>
              </w:rPr>
            </w:pPr>
          </w:p>
        </w:tc>
        <w:tc>
          <w:tcPr>
            <w:tcW w:w="2223" w:type="dxa"/>
            <w:vAlign w:val="center"/>
          </w:tcPr>
          <w:p w14:paraId="23597F9E">
            <w:pPr>
              <w:tabs>
                <w:tab w:val="left" w:pos="210"/>
              </w:tabs>
              <w:spacing w:line="32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税务登记机关</w:t>
            </w:r>
          </w:p>
        </w:tc>
        <w:tc>
          <w:tcPr>
            <w:tcW w:w="6797" w:type="dxa"/>
            <w:gridSpan w:val="4"/>
            <w:vAlign w:val="center"/>
          </w:tcPr>
          <w:p w14:paraId="0EEBA7D7">
            <w:pPr>
              <w:tabs>
                <w:tab w:val="left" w:pos="210"/>
              </w:tabs>
              <w:spacing w:line="320" w:lineRule="exact"/>
              <w:rPr>
                <w:rFonts w:hint="eastAsia" w:ascii="宋体" w:hAnsi="宋体" w:eastAsia="宋体" w:cs="宋体"/>
                <w:color w:val="auto"/>
                <w:kern w:val="0"/>
                <w:sz w:val="24"/>
                <w:szCs w:val="24"/>
              </w:rPr>
            </w:pPr>
          </w:p>
        </w:tc>
      </w:tr>
      <w:tr w14:paraId="32EB7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83" w:type="dxa"/>
            <w:vMerge w:val="continue"/>
            <w:vAlign w:val="center"/>
          </w:tcPr>
          <w:p w14:paraId="3FEF0D98">
            <w:pPr>
              <w:tabs>
                <w:tab w:val="left" w:pos="210"/>
              </w:tabs>
              <w:spacing w:line="320" w:lineRule="exact"/>
              <w:jc w:val="center"/>
              <w:rPr>
                <w:rFonts w:hint="eastAsia" w:ascii="宋体" w:hAnsi="宋体" w:eastAsia="宋体" w:cs="宋体"/>
                <w:color w:val="auto"/>
                <w:kern w:val="0"/>
                <w:sz w:val="24"/>
                <w:szCs w:val="24"/>
              </w:rPr>
            </w:pPr>
          </w:p>
        </w:tc>
        <w:tc>
          <w:tcPr>
            <w:tcW w:w="2223" w:type="dxa"/>
            <w:vAlign w:val="center"/>
          </w:tcPr>
          <w:p w14:paraId="382BA83C">
            <w:pPr>
              <w:tabs>
                <w:tab w:val="left" w:pos="210"/>
              </w:tabs>
              <w:spacing w:line="32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机构代码证号</w:t>
            </w:r>
          </w:p>
        </w:tc>
        <w:tc>
          <w:tcPr>
            <w:tcW w:w="6797" w:type="dxa"/>
            <w:gridSpan w:val="4"/>
            <w:vAlign w:val="center"/>
          </w:tcPr>
          <w:p w14:paraId="1DD0FFFE">
            <w:pPr>
              <w:tabs>
                <w:tab w:val="left" w:pos="210"/>
              </w:tabs>
              <w:spacing w:line="320" w:lineRule="exact"/>
              <w:jc w:val="center"/>
              <w:rPr>
                <w:rFonts w:hint="eastAsia" w:ascii="宋体" w:hAnsi="宋体" w:eastAsia="宋体" w:cs="宋体"/>
                <w:color w:val="auto"/>
                <w:kern w:val="0"/>
                <w:sz w:val="24"/>
                <w:szCs w:val="24"/>
              </w:rPr>
            </w:pPr>
          </w:p>
        </w:tc>
      </w:tr>
      <w:tr w14:paraId="1F616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restart"/>
            <w:vAlign w:val="center"/>
          </w:tcPr>
          <w:p w14:paraId="7B5321BC">
            <w:pPr>
              <w:tabs>
                <w:tab w:val="left" w:pos="210"/>
              </w:tabs>
              <w:spacing w:line="32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w:t>
            </w:r>
          </w:p>
        </w:tc>
        <w:tc>
          <w:tcPr>
            <w:tcW w:w="2223" w:type="dxa"/>
            <w:vAlign w:val="center"/>
          </w:tcPr>
          <w:p w14:paraId="76E96F85">
            <w:pPr>
              <w:tabs>
                <w:tab w:val="left" w:pos="210"/>
              </w:tabs>
              <w:spacing w:line="32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姓名</w:t>
            </w:r>
          </w:p>
        </w:tc>
        <w:tc>
          <w:tcPr>
            <w:tcW w:w="2408" w:type="dxa"/>
            <w:gridSpan w:val="2"/>
            <w:vAlign w:val="center"/>
          </w:tcPr>
          <w:p w14:paraId="3804D4DB">
            <w:pPr>
              <w:tabs>
                <w:tab w:val="left" w:pos="210"/>
              </w:tabs>
              <w:spacing w:line="320" w:lineRule="exact"/>
              <w:jc w:val="center"/>
              <w:rPr>
                <w:rFonts w:hint="eastAsia" w:ascii="宋体" w:hAnsi="宋体" w:eastAsia="宋体" w:cs="宋体"/>
                <w:color w:val="auto"/>
                <w:kern w:val="0"/>
                <w:sz w:val="24"/>
                <w:szCs w:val="24"/>
              </w:rPr>
            </w:pPr>
          </w:p>
        </w:tc>
        <w:tc>
          <w:tcPr>
            <w:tcW w:w="2218" w:type="dxa"/>
            <w:vAlign w:val="center"/>
          </w:tcPr>
          <w:p w14:paraId="5ACC725C">
            <w:pPr>
              <w:tabs>
                <w:tab w:val="left" w:pos="210"/>
              </w:tabs>
              <w:spacing w:line="32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性别</w:t>
            </w:r>
          </w:p>
        </w:tc>
        <w:tc>
          <w:tcPr>
            <w:tcW w:w="2171" w:type="dxa"/>
            <w:vAlign w:val="center"/>
          </w:tcPr>
          <w:p w14:paraId="507C98BA">
            <w:pPr>
              <w:tabs>
                <w:tab w:val="left" w:pos="210"/>
              </w:tabs>
              <w:spacing w:line="320" w:lineRule="exact"/>
              <w:jc w:val="center"/>
              <w:rPr>
                <w:rFonts w:hint="eastAsia" w:ascii="宋体" w:hAnsi="宋体" w:eastAsia="宋体" w:cs="宋体"/>
                <w:color w:val="auto"/>
                <w:kern w:val="0"/>
                <w:sz w:val="24"/>
                <w:szCs w:val="24"/>
              </w:rPr>
            </w:pPr>
          </w:p>
        </w:tc>
      </w:tr>
      <w:tr w14:paraId="3E1DD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continue"/>
            <w:vAlign w:val="center"/>
          </w:tcPr>
          <w:p w14:paraId="16DB9450">
            <w:pPr>
              <w:tabs>
                <w:tab w:val="left" w:pos="210"/>
              </w:tabs>
              <w:spacing w:line="320" w:lineRule="exact"/>
              <w:jc w:val="center"/>
              <w:rPr>
                <w:rFonts w:hint="eastAsia" w:ascii="宋体" w:hAnsi="宋体" w:eastAsia="宋体" w:cs="宋体"/>
                <w:color w:val="auto"/>
                <w:kern w:val="0"/>
                <w:sz w:val="24"/>
                <w:szCs w:val="24"/>
              </w:rPr>
            </w:pPr>
          </w:p>
        </w:tc>
        <w:tc>
          <w:tcPr>
            <w:tcW w:w="2223" w:type="dxa"/>
            <w:vAlign w:val="center"/>
          </w:tcPr>
          <w:p w14:paraId="0D9B020C">
            <w:pPr>
              <w:tabs>
                <w:tab w:val="left" w:pos="210"/>
              </w:tabs>
              <w:spacing w:line="32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职务</w:t>
            </w:r>
          </w:p>
        </w:tc>
        <w:tc>
          <w:tcPr>
            <w:tcW w:w="2408" w:type="dxa"/>
            <w:gridSpan w:val="2"/>
            <w:vAlign w:val="center"/>
          </w:tcPr>
          <w:p w14:paraId="29C44727">
            <w:pPr>
              <w:tabs>
                <w:tab w:val="left" w:pos="210"/>
              </w:tabs>
              <w:spacing w:line="320" w:lineRule="exact"/>
              <w:jc w:val="center"/>
              <w:rPr>
                <w:rFonts w:hint="eastAsia" w:ascii="宋体" w:hAnsi="宋体" w:eastAsia="宋体" w:cs="宋体"/>
                <w:color w:val="auto"/>
                <w:kern w:val="0"/>
                <w:sz w:val="24"/>
                <w:szCs w:val="24"/>
              </w:rPr>
            </w:pPr>
          </w:p>
        </w:tc>
        <w:tc>
          <w:tcPr>
            <w:tcW w:w="2218" w:type="dxa"/>
            <w:vAlign w:val="center"/>
          </w:tcPr>
          <w:p w14:paraId="2A44DF58">
            <w:pPr>
              <w:tabs>
                <w:tab w:val="left" w:pos="210"/>
              </w:tabs>
              <w:spacing w:line="32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联系电话</w:t>
            </w:r>
          </w:p>
        </w:tc>
        <w:tc>
          <w:tcPr>
            <w:tcW w:w="2171" w:type="dxa"/>
            <w:vAlign w:val="center"/>
          </w:tcPr>
          <w:p w14:paraId="3CF0FD31">
            <w:pPr>
              <w:tabs>
                <w:tab w:val="left" w:pos="210"/>
              </w:tabs>
              <w:spacing w:line="320" w:lineRule="exact"/>
              <w:jc w:val="center"/>
              <w:rPr>
                <w:rFonts w:hint="eastAsia" w:ascii="宋体" w:hAnsi="宋体" w:eastAsia="宋体" w:cs="宋体"/>
                <w:color w:val="auto"/>
                <w:kern w:val="0"/>
                <w:sz w:val="24"/>
                <w:szCs w:val="24"/>
              </w:rPr>
            </w:pPr>
          </w:p>
        </w:tc>
      </w:tr>
      <w:tr w14:paraId="7F7DE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83" w:type="dxa"/>
            <w:vMerge w:val="continue"/>
            <w:vAlign w:val="center"/>
          </w:tcPr>
          <w:p w14:paraId="48C30264">
            <w:pPr>
              <w:tabs>
                <w:tab w:val="left" w:pos="210"/>
              </w:tabs>
              <w:spacing w:line="320" w:lineRule="exact"/>
              <w:jc w:val="center"/>
              <w:rPr>
                <w:rFonts w:hint="eastAsia" w:ascii="宋体" w:hAnsi="宋体" w:eastAsia="宋体" w:cs="宋体"/>
                <w:color w:val="auto"/>
                <w:kern w:val="0"/>
                <w:sz w:val="24"/>
                <w:szCs w:val="24"/>
              </w:rPr>
            </w:pPr>
          </w:p>
        </w:tc>
        <w:tc>
          <w:tcPr>
            <w:tcW w:w="2223" w:type="dxa"/>
            <w:vAlign w:val="center"/>
          </w:tcPr>
          <w:p w14:paraId="38343CDD">
            <w:pPr>
              <w:tabs>
                <w:tab w:val="left" w:pos="210"/>
              </w:tabs>
              <w:spacing w:line="32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传真</w:t>
            </w:r>
          </w:p>
        </w:tc>
        <w:tc>
          <w:tcPr>
            <w:tcW w:w="6797" w:type="dxa"/>
            <w:gridSpan w:val="4"/>
            <w:vAlign w:val="center"/>
          </w:tcPr>
          <w:p w14:paraId="08607D38">
            <w:pPr>
              <w:tabs>
                <w:tab w:val="left" w:pos="210"/>
              </w:tabs>
              <w:spacing w:line="320" w:lineRule="exact"/>
              <w:jc w:val="center"/>
              <w:rPr>
                <w:rFonts w:hint="eastAsia" w:ascii="宋体" w:hAnsi="宋体" w:eastAsia="宋体" w:cs="宋体"/>
                <w:color w:val="auto"/>
                <w:kern w:val="0"/>
                <w:sz w:val="24"/>
                <w:szCs w:val="24"/>
              </w:rPr>
            </w:pPr>
          </w:p>
        </w:tc>
      </w:tr>
      <w:tr w14:paraId="00B48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trPr>
        <w:tc>
          <w:tcPr>
            <w:tcW w:w="583" w:type="dxa"/>
            <w:vMerge w:val="restart"/>
            <w:vAlign w:val="center"/>
          </w:tcPr>
          <w:p w14:paraId="128D9700">
            <w:pPr>
              <w:tabs>
                <w:tab w:val="left" w:pos="210"/>
              </w:tabs>
              <w:spacing w:line="32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法定代表人身份证复印件</w:t>
            </w:r>
          </w:p>
        </w:tc>
        <w:tc>
          <w:tcPr>
            <w:tcW w:w="4441" w:type="dxa"/>
            <w:gridSpan w:val="2"/>
            <w:vMerge w:val="restart"/>
            <w:vAlign w:val="center"/>
          </w:tcPr>
          <w:p w14:paraId="7B6FF5AF">
            <w:pPr>
              <w:tabs>
                <w:tab w:val="left" w:pos="210"/>
              </w:tabs>
              <w:spacing w:line="32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（粘贴处）</w:t>
            </w:r>
          </w:p>
        </w:tc>
        <w:tc>
          <w:tcPr>
            <w:tcW w:w="4579" w:type="dxa"/>
            <w:gridSpan w:val="3"/>
            <w:vAlign w:val="center"/>
          </w:tcPr>
          <w:p w14:paraId="79DB993A">
            <w:pPr>
              <w:tabs>
                <w:tab w:val="left" w:pos="210"/>
              </w:tabs>
              <w:spacing w:line="32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法定代表人签字或盖章</w:t>
            </w:r>
          </w:p>
        </w:tc>
      </w:tr>
      <w:tr w14:paraId="1FB9E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trPr>
        <w:tc>
          <w:tcPr>
            <w:tcW w:w="583" w:type="dxa"/>
            <w:vMerge w:val="continue"/>
            <w:vAlign w:val="center"/>
          </w:tcPr>
          <w:p w14:paraId="30F62911">
            <w:pPr>
              <w:tabs>
                <w:tab w:val="left" w:pos="210"/>
              </w:tabs>
              <w:spacing w:line="320" w:lineRule="exact"/>
              <w:jc w:val="center"/>
              <w:rPr>
                <w:rFonts w:hint="eastAsia" w:ascii="宋体" w:hAnsi="宋体" w:eastAsia="宋体" w:cs="宋体"/>
                <w:color w:val="auto"/>
                <w:kern w:val="0"/>
                <w:sz w:val="24"/>
                <w:szCs w:val="24"/>
              </w:rPr>
            </w:pPr>
          </w:p>
        </w:tc>
        <w:tc>
          <w:tcPr>
            <w:tcW w:w="4441" w:type="dxa"/>
            <w:gridSpan w:val="2"/>
            <w:vMerge w:val="continue"/>
            <w:vAlign w:val="center"/>
          </w:tcPr>
          <w:p w14:paraId="6A38AB25">
            <w:pPr>
              <w:tabs>
                <w:tab w:val="left" w:pos="210"/>
              </w:tabs>
              <w:spacing w:line="320" w:lineRule="exact"/>
              <w:jc w:val="center"/>
              <w:rPr>
                <w:rFonts w:hint="eastAsia" w:ascii="宋体" w:hAnsi="宋体" w:eastAsia="宋体" w:cs="宋体"/>
                <w:color w:val="auto"/>
                <w:kern w:val="0"/>
                <w:sz w:val="24"/>
                <w:szCs w:val="24"/>
              </w:rPr>
            </w:pPr>
          </w:p>
        </w:tc>
        <w:tc>
          <w:tcPr>
            <w:tcW w:w="4579" w:type="dxa"/>
            <w:gridSpan w:val="3"/>
            <w:vAlign w:val="bottom"/>
          </w:tcPr>
          <w:p w14:paraId="1DF7160D">
            <w:pPr>
              <w:tabs>
                <w:tab w:val="left" w:pos="210"/>
              </w:tabs>
              <w:spacing w:line="32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（公章）</w:t>
            </w:r>
          </w:p>
          <w:p w14:paraId="6CB4A6D1">
            <w:pPr>
              <w:tabs>
                <w:tab w:val="left" w:pos="210"/>
              </w:tabs>
              <w:spacing w:line="320" w:lineRule="exact"/>
              <w:jc w:val="center"/>
              <w:rPr>
                <w:rFonts w:hint="eastAsia" w:ascii="宋体" w:hAnsi="宋体" w:eastAsia="宋体" w:cs="宋体"/>
                <w:color w:val="auto"/>
                <w:kern w:val="0"/>
                <w:sz w:val="24"/>
                <w:szCs w:val="24"/>
              </w:rPr>
            </w:pPr>
          </w:p>
          <w:p w14:paraId="1AA08D60">
            <w:pPr>
              <w:tabs>
                <w:tab w:val="left" w:pos="210"/>
              </w:tabs>
              <w:spacing w:line="320" w:lineRule="exact"/>
              <w:jc w:val="center"/>
              <w:rPr>
                <w:rFonts w:hint="eastAsia" w:ascii="宋体" w:hAnsi="宋体" w:eastAsia="宋体" w:cs="宋体"/>
                <w:color w:val="auto"/>
                <w:kern w:val="0"/>
                <w:sz w:val="24"/>
                <w:szCs w:val="24"/>
              </w:rPr>
            </w:pPr>
          </w:p>
          <w:p w14:paraId="231C13A5">
            <w:pPr>
              <w:tabs>
                <w:tab w:val="left" w:pos="210"/>
              </w:tabs>
              <w:spacing w:line="320" w:lineRule="exact"/>
              <w:jc w:val="center"/>
              <w:rPr>
                <w:rFonts w:hint="eastAsia" w:ascii="宋体" w:hAnsi="宋体" w:eastAsia="宋体" w:cs="宋体"/>
                <w:color w:val="auto"/>
                <w:kern w:val="0"/>
                <w:sz w:val="24"/>
                <w:szCs w:val="24"/>
              </w:rPr>
            </w:pPr>
          </w:p>
          <w:p w14:paraId="5A89E87B">
            <w:pPr>
              <w:tabs>
                <w:tab w:val="left" w:pos="210"/>
              </w:tabs>
              <w:spacing w:line="320" w:lineRule="exact"/>
              <w:jc w:val="righ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年  月  日 </w:t>
            </w:r>
          </w:p>
        </w:tc>
      </w:tr>
    </w:tbl>
    <w:p w14:paraId="0463DBC9">
      <w:pPr>
        <w:pStyle w:val="3"/>
        <w:pageBreakBefore/>
        <w:jc w:val="center"/>
        <w:rPr>
          <w:rFonts w:hint="eastAsia" w:ascii="宋体" w:hAnsi="宋体" w:eastAsia="宋体" w:cs="宋体"/>
          <w:color w:val="auto"/>
        </w:rPr>
      </w:pPr>
      <w:bookmarkStart w:id="263" w:name="_Toc10869"/>
      <w:bookmarkStart w:id="264" w:name="_Toc19543356"/>
      <w:r>
        <w:rPr>
          <w:rFonts w:hint="eastAsia" w:ascii="宋体" w:hAnsi="宋体" w:eastAsia="宋体" w:cs="宋体"/>
          <w:color w:val="auto"/>
        </w:rPr>
        <w:t>法定代表人授权书</w:t>
      </w:r>
      <w:bookmarkEnd w:id="263"/>
      <w:bookmarkEnd w:id="264"/>
    </w:p>
    <w:p w14:paraId="2FEDC4B4">
      <w:pPr>
        <w:pStyle w:val="15"/>
        <w:spacing w:line="40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安康尚昊招标代理有限公司：</w:t>
      </w:r>
    </w:p>
    <w:p w14:paraId="3445D70B">
      <w:pPr>
        <w:tabs>
          <w:tab w:val="left" w:pos="8820"/>
        </w:tabs>
        <w:spacing w:line="400" w:lineRule="exact"/>
        <w:ind w:firstLine="570"/>
        <w:rPr>
          <w:rFonts w:hint="eastAsia" w:ascii="宋体" w:hAnsi="宋体" w:eastAsia="宋体" w:cs="宋体"/>
          <w:color w:val="auto"/>
          <w:sz w:val="24"/>
          <w:szCs w:val="24"/>
          <w:u w:val="single"/>
        </w:rPr>
      </w:pPr>
      <w:r>
        <w:rPr>
          <w:rFonts w:hint="eastAsia" w:ascii="宋体" w:hAnsi="宋体" w:eastAsia="宋体" w:cs="宋体"/>
          <w:color w:val="auto"/>
          <w:sz w:val="24"/>
          <w:szCs w:val="24"/>
        </w:rPr>
        <w:t>本授权委托书声明：我</w:t>
      </w:r>
      <w:r>
        <w:rPr>
          <w:rFonts w:hint="eastAsia" w:ascii="宋体" w:hAnsi="宋体" w:eastAsia="宋体" w:cs="宋体"/>
          <w:color w:val="auto"/>
          <w:sz w:val="24"/>
          <w:szCs w:val="24"/>
          <w:u w:val="single"/>
        </w:rPr>
        <w:t xml:space="preserve">（法定代表人姓名）   </w:t>
      </w:r>
      <w:r>
        <w:rPr>
          <w:rFonts w:hint="eastAsia" w:ascii="宋体" w:hAnsi="宋体" w:eastAsia="宋体" w:cs="宋体"/>
          <w:color w:val="auto"/>
          <w:sz w:val="24"/>
          <w:szCs w:val="24"/>
        </w:rPr>
        <w:t>系注册于</w:t>
      </w:r>
      <w:r>
        <w:rPr>
          <w:rFonts w:hint="eastAsia" w:ascii="宋体" w:hAnsi="宋体" w:eastAsia="宋体" w:cs="宋体"/>
          <w:color w:val="auto"/>
          <w:sz w:val="24"/>
          <w:szCs w:val="24"/>
          <w:u w:val="single"/>
        </w:rPr>
        <w:t xml:space="preserve">  （供应商地址）</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 xml:space="preserve">（供应商名称）  </w:t>
      </w:r>
      <w:r>
        <w:rPr>
          <w:rFonts w:hint="eastAsia" w:ascii="宋体" w:hAnsi="宋体" w:eastAsia="宋体" w:cs="宋体"/>
          <w:color w:val="auto"/>
          <w:sz w:val="24"/>
          <w:szCs w:val="24"/>
        </w:rPr>
        <w:t>的法定代表人，现代表公司授权下面签字的</w:t>
      </w:r>
      <w:r>
        <w:rPr>
          <w:rFonts w:hint="eastAsia" w:ascii="宋体" w:hAnsi="宋体" w:eastAsia="宋体" w:cs="宋体"/>
          <w:color w:val="auto"/>
          <w:sz w:val="24"/>
          <w:szCs w:val="24"/>
          <w:u w:val="single"/>
        </w:rPr>
        <w:t xml:space="preserve">（被授权人的姓名、职务）   </w:t>
      </w:r>
      <w:r>
        <w:rPr>
          <w:rFonts w:hint="eastAsia" w:ascii="宋体" w:hAnsi="宋体" w:eastAsia="宋体" w:cs="宋体"/>
          <w:color w:val="auto"/>
          <w:sz w:val="24"/>
          <w:szCs w:val="24"/>
        </w:rPr>
        <w:t>为我公司合法代理人，代表本公司参加</w:t>
      </w:r>
      <w:r>
        <w:rPr>
          <w:rFonts w:hint="eastAsia" w:ascii="宋体" w:hAnsi="宋体" w:eastAsia="宋体" w:cs="宋体"/>
          <w:color w:val="auto"/>
          <w:sz w:val="24"/>
          <w:szCs w:val="24"/>
          <w:u w:val="single"/>
        </w:rPr>
        <w:t xml:space="preserve">  （项目名称）  </w:t>
      </w:r>
      <w:r>
        <w:rPr>
          <w:rFonts w:hint="eastAsia" w:ascii="宋体" w:hAnsi="宋体" w:eastAsia="宋体" w:cs="宋体"/>
          <w:color w:val="auto"/>
          <w:sz w:val="24"/>
          <w:szCs w:val="24"/>
        </w:rPr>
        <w:t>采购项目编号为的采购活动。以我方名义全权处理该项目有关</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、签订合同以及执行合同等一切事宜。</w:t>
      </w:r>
    </w:p>
    <w:p w14:paraId="7A9C27AB">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有效期自</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之日起_</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_日历日，特此声明。</w:t>
      </w:r>
    </w:p>
    <w:p w14:paraId="2705D800">
      <w:pPr>
        <w:pStyle w:val="15"/>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供应商（单位名称及公章）：________</w:t>
      </w:r>
    </w:p>
    <w:p w14:paraId="54C3BF7D">
      <w:pPr>
        <w:pStyle w:val="15"/>
        <w:spacing w:line="40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法定代表人（签字或盖章）：________</w:t>
      </w:r>
    </w:p>
    <w:p w14:paraId="57A9A9AC">
      <w:pPr>
        <w:pStyle w:val="15"/>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被授权人（签字）：________性别：________</w:t>
      </w:r>
    </w:p>
    <w:p w14:paraId="43BCEC72">
      <w:pPr>
        <w:pStyle w:val="15"/>
        <w:spacing w:line="40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联系地址：________________</w:t>
      </w:r>
    </w:p>
    <w:p w14:paraId="3D62921F">
      <w:pPr>
        <w:pStyle w:val="15"/>
        <w:spacing w:line="40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联系电话：________________</w:t>
      </w:r>
    </w:p>
    <w:p w14:paraId="5F14E385">
      <w:pPr>
        <w:pStyle w:val="15"/>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法定代表人及被授权人身份证复印件（注：身份证复印件须加盖企业公章）</w:t>
      </w:r>
    </w:p>
    <w:tbl>
      <w:tblPr>
        <w:tblStyle w:val="34"/>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2"/>
        <w:gridCol w:w="4531"/>
      </w:tblGrid>
      <w:tr w14:paraId="62FEE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5" w:hRule="atLeast"/>
          <w:jc w:val="center"/>
        </w:trPr>
        <w:tc>
          <w:tcPr>
            <w:tcW w:w="4542" w:type="dxa"/>
            <w:shd w:val="clear" w:color="auto" w:fill="D9D9D9"/>
            <w:vAlign w:val="center"/>
          </w:tcPr>
          <w:p w14:paraId="1D664F18">
            <w:pPr>
              <w:pStyle w:val="15"/>
              <w:spacing w:line="500" w:lineRule="exact"/>
              <w:jc w:val="left"/>
              <w:rPr>
                <w:rFonts w:hint="eastAsia" w:ascii="宋体" w:hAnsi="宋体" w:eastAsia="宋体" w:cs="宋体"/>
                <w:color w:val="auto"/>
                <w:sz w:val="22"/>
                <w:szCs w:val="24"/>
                <w:shd w:val="pct10" w:color="auto" w:fill="FFFFFF"/>
              </w:rPr>
            </w:pPr>
            <w:r>
              <w:rPr>
                <w:rFonts w:hint="eastAsia" w:ascii="宋体" w:hAnsi="宋体" w:eastAsia="宋体" w:cs="宋体"/>
                <w:color w:val="auto"/>
                <w:sz w:val="22"/>
                <w:szCs w:val="24"/>
                <w:shd w:val="pct10" w:color="auto" w:fill="FFFFFF"/>
              </w:rPr>
              <w:t>法定代表人身份证复印件（正面）</w:t>
            </w:r>
          </w:p>
        </w:tc>
        <w:tc>
          <w:tcPr>
            <w:tcW w:w="4531" w:type="dxa"/>
            <w:shd w:val="clear" w:color="auto" w:fill="D9D9D9"/>
            <w:vAlign w:val="center"/>
          </w:tcPr>
          <w:p w14:paraId="55EA5497">
            <w:pPr>
              <w:pStyle w:val="15"/>
              <w:spacing w:line="500" w:lineRule="exact"/>
              <w:ind w:firstLine="440" w:firstLineChars="200"/>
              <w:jc w:val="left"/>
              <w:rPr>
                <w:rFonts w:hint="eastAsia" w:ascii="宋体" w:hAnsi="宋体" w:eastAsia="宋体" w:cs="宋体"/>
                <w:color w:val="auto"/>
                <w:sz w:val="22"/>
                <w:szCs w:val="24"/>
                <w:shd w:val="pct10" w:color="auto" w:fill="FFFFFF"/>
              </w:rPr>
            </w:pPr>
            <w:r>
              <w:rPr>
                <w:rFonts w:hint="eastAsia" w:ascii="宋体" w:hAnsi="宋体" w:eastAsia="宋体" w:cs="宋体"/>
                <w:color w:val="auto"/>
                <w:sz w:val="22"/>
                <w:szCs w:val="24"/>
                <w:shd w:val="pct10" w:color="auto" w:fill="FFFFFF"/>
              </w:rPr>
              <w:t>被授权人身份证复印件（正面）</w:t>
            </w:r>
          </w:p>
        </w:tc>
      </w:tr>
      <w:tr w14:paraId="3416D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9" w:hRule="atLeast"/>
          <w:jc w:val="center"/>
        </w:trPr>
        <w:tc>
          <w:tcPr>
            <w:tcW w:w="4542" w:type="dxa"/>
            <w:shd w:val="clear" w:color="auto" w:fill="D9D9D9"/>
            <w:vAlign w:val="center"/>
          </w:tcPr>
          <w:p w14:paraId="4A649CB9">
            <w:pPr>
              <w:pStyle w:val="15"/>
              <w:spacing w:line="500" w:lineRule="exact"/>
              <w:jc w:val="left"/>
              <w:rPr>
                <w:rFonts w:hint="eastAsia" w:ascii="宋体" w:hAnsi="宋体" w:eastAsia="宋体" w:cs="宋体"/>
                <w:color w:val="auto"/>
                <w:sz w:val="22"/>
                <w:szCs w:val="24"/>
                <w:shd w:val="pct10" w:color="auto" w:fill="FFFFFF"/>
              </w:rPr>
            </w:pPr>
            <w:r>
              <w:rPr>
                <w:rFonts w:hint="eastAsia" w:ascii="宋体" w:hAnsi="宋体" w:eastAsia="宋体" w:cs="宋体"/>
                <w:color w:val="auto"/>
                <w:sz w:val="22"/>
                <w:szCs w:val="24"/>
                <w:shd w:val="pct10" w:color="auto" w:fill="FFFFFF"/>
              </w:rPr>
              <w:t>法定代表人身份证复印件（反面）</w:t>
            </w:r>
          </w:p>
        </w:tc>
        <w:tc>
          <w:tcPr>
            <w:tcW w:w="4531" w:type="dxa"/>
            <w:shd w:val="clear" w:color="auto" w:fill="D9D9D9"/>
            <w:vAlign w:val="center"/>
          </w:tcPr>
          <w:p w14:paraId="6B83FD3C">
            <w:pPr>
              <w:pStyle w:val="15"/>
              <w:spacing w:line="500" w:lineRule="exact"/>
              <w:ind w:firstLine="440" w:firstLineChars="200"/>
              <w:jc w:val="left"/>
              <w:rPr>
                <w:rFonts w:hint="eastAsia" w:ascii="宋体" w:hAnsi="宋体" w:eastAsia="宋体" w:cs="宋体"/>
                <w:color w:val="auto"/>
                <w:sz w:val="22"/>
                <w:szCs w:val="24"/>
                <w:shd w:val="pct10" w:color="auto" w:fill="FFFFFF"/>
              </w:rPr>
            </w:pPr>
            <w:r>
              <w:rPr>
                <w:rFonts w:hint="eastAsia" w:ascii="宋体" w:hAnsi="宋体" w:eastAsia="宋体" w:cs="宋体"/>
                <w:color w:val="auto"/>
                <w:sz w:val="22"/>
                <w:szCs w:val="24"/>
                <w:shd w:val="pct10" w:color="auto" w:fill="FFFFFF"/>
              </w:rPr>
              <w:t>被授权人身份证复印件（反面）</w:t>
            </w:r>
          </w:p>
        </w:tc>
      </w:tr>
    </w:tbl>
    <w:p w14:paraId="612B8AAF">
      <w:pPr>
        <w:pStyle w:val="15"/>
        <w:spacing w:line="5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说明：</w:t>
      </w:r>
    </w:p>
    <w:p w14:paraId="3F0BB5D8">
      <w:pPr>
        <w:pStyle w:val="15"/>
        <w:spacing w:line="5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1．本授权书有效期自招标大会之日计算不得少于90日历日。</w:t>
      </w:r>
    </w:p>
    <w:p w14:paraId="3B912EC0">
      <w:pPr>
        <w:ind w:firstLine="480" w:firstLineChars="200"/>
        <w:rPr>
          <w:rFonts w:hint="eastAsia" w:ascii="宋体" w:hAnsi="宋体" w:eastAsia="宋体" w:cs="宋体"/>
          <w:color w:val="auto"/>
          <w:sz w:val="24"/>
          <w:szCs w:val="24"/>
        </w:rPr>
        <w:sectPr>
          <w:pgSz w:w="11906" w:h="16838"/>
          <w:pgMar w:top="1304" w:right="1304" w:bottom="1304" w:left="1304" w:header="964" w:footer="1020" w:gutter="0"/>
          <w:pgNumType w:fmt="decimal"/>
          <w:cols w:space="0" w:num="1"/>
          <w:docGrid w:type="linesAndChars" w:linePitch="317" w:charSpace="0"/>
        </w:sectPr>
      </w:pPr>
      <w:r>
        <w:rPr>
          <w:rFonts w:hint="eastAsia" w:ascii="宋体" w:hAnsi="宋体" w:eastAsia="宋体" w:cs="宋体"/>
          <w:color w:val="auto"/>
          <w:sz w:val="24"/>
          <w:szCs w:val="24"/>
        </w:rPr>
        <w:t>2．授权书内容填写要明确，文字要工整清楚，涂改无效。</w:t>
      </w:r>
    </w:p>
    <w:p w14:paraId="3D2D4D30">
      <w:pPr>
        <w:pStyle w:val="3"/>
        <w:jc w:val="center"/>
        <w:rPr>
          <w:rFonts w:hint="eastAsia" w:ascii="宋体" w:hAnsi="宋体" w:eastAsia="宋体" w:cs="宋体"/>
          <w:color w:val="auto"/>
        </w:rPr>
      </w:pPr>
      <w:bookmarkStart w:id="265" w:name="_Toc24284"/>
      <w:r>
        <w:rPr>
          <w:rFonts w:hint="eastAsia" w:ascii="宋体" w:hAnsi="宋体" w:eastAsia="宋体" w:cs="宋体"/>
          <w:color w:val="auto"/>
        </w:rPr>
        <w:t>无重大违法记录声明</w:t>
      </w:r>
      <w:bookmarkEnd w:id="265"/>
    </w:p>
    <w:p w14:paraId="471A1BE7">
      <w:pPr>
        <w:snapToGrid w:val="0"/>
        <w:spacing w:line="480" w:lineRule="auto"/>
        <w:ind w:firstLine="480" w:firstLineChars="200"/>
        <w:jc w:val="left"/>
        <w:rPr>
          <w:rFonts w:hint="eastAsia" w:ascii="宋体" w:hAnsi="宋体" w:eastAsia="宋体" w:cs="宋体"/>
          <w:color w:val="auto"/>
          <w:kern w:val="0"/>
          <w:sz w:val="24"/>
          <w:szCs w:val="24"/>
        </w:rPr>
      </w:pPr>
    </w:p>
    <w:p w14:paraId="216C3803">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sz w:val="24"/>
          <w:szCs w:val="24"/>
        </w:rPr>
        <w:t>我单位参与安康尚昊招标代理有限公司组织的</w:t>
      </w:r>
      <w:r>
        <w:rPr>
          <w:rFonts w:hint="eastAsia" w:ascii="宋体" w:hAnsi="宋体" w:eastAsia="宋体" w:cs="宋体"/>
          <w:color w:val="auto"/>
          <w:sz w:val="24"/>
          <w:szCs w:val="24"/>
          <w:u w:val="single"/>
        </w:rPr>
        <w:t xml:space="preserve">     （项目名称）（项目编号）    </w:t>
      </w:r>
      <w:r>
        <w:rPr>
          <w:rFonts w:hint="eastAsia" w:ascii="宋体" w:hAnsi="宋体" w:eastAsia="宋体" w:cs="宋体"/>
          <w:color w:val="auto"/>
          <w:sz w:val="24"/>
          <w:szCs w:val="24"/>
          <w:lang w:eastAsia="zh-CN"/>
        </w:rPr>
        <w:t>竞争性谈判</w:t>
      </w:r>
      <w:r>
        <w:rPr>
          <w:rFonts w:hint="eastAsia" w:ascii="宋体" w:hAnsi="宋体" w:eastAsia="宋体" w:cs="宋体"/>
          <w:color w:val="auto"/>
          <w:sz w:val="24"/>
          <w:szCs w:val="24"/>
        </w:rPr>
        <w:t>，我单位郑重声明：我方参加本项目招标工作前三年内无重大违法活动记录，符合《中华人民共和国政府采购法》规定的供应商资格条件，我方对此声明负全部法律责任。</w:t>
      </w:r>
    </w:p>
    <w:p w14:paraId="6445F516">
      <w:pPr>
        <w:spacing w:line="360" w:lineRule="auto"/>
        <w:rPr>
          <w:rFonts w:hint="eastAsia" w:ascii="宋体" w:hAnsi="宋体" w:eastAsia="宋体" w:cs="宋体"/>
          <w:color w:val="auto"/>
          <w:sz w:val="24"/>
          <w:szCs w:val="24"/>
        </w:rPr>
      </w:pPr>
    </w:p>
    <w:p w14:paraId="129527DF">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特此声明。</w:t>
      </w:r>
    </w:p>
    <w:p w14:paraId="4337EB69">
      <w:pPr>
        <w:spacing w:line="360" w:lineRule="auto"/>
        <w:rPr>
          <w:rFonts w:hint="eastAsia" w:ascii="宋体" w:hAnsi="宋体" w:eastAsia="宋体" w:cs="宋体"/>
          <w:color w:val="auto"/>
          <w:sz w:val="24"/>
          <w:szCs w:val="24"/>
        </w:rPr>
      </w:pPr>
    </w:p>
    <w:p w14:paraId="6392E13C">
      <w:pPr>
        <w:spacing w:line="360" w:lineRule="auto"/>
        <w:rPr>
          <w:rFonts w:hint="eastAsia" w:ascii="宋体" w:hAnsi="宋体" w:eastAsia="宋体" w:cs="宋体"/>
          <w:color w:val="auto"/>
          <w:sz w:val="24"/>
          <w:szCs w:val="24"/>
        </w:rPr>
      </w:pPr>
    </w:p>
    <w:p w14:paraId="5EFEC173">
      <w:pPr>
        <w:spacing w:line="360" w:lineRule="auto"/>
        <w:rPr>
          <w:rFonts w:hint="eastAsia" w:ascii="宋体" w:hAnsi="宋体" w:eastAsia="宋体" w:cs="宋体"/>
          <w:color w:val="auto"/>
          <w:sz w:val="24"/>
          <w:szCs w:val="24"/>
          <w:lang w:eastAsia="zh-CN"/>
        </w:rPr>
      </w:pPr>
    </w:p>
    <w:p w14:paraId="08943A0E">
      <w:pPr>
        <w:spacing w:line="36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供应商（单位名称及公章）：____________________</w:t>
      </w:r>
    </w:p>
    <w:p w14:paraId="0C4B8B61">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lang w:val="en-US" w:eastAsia="zh-CN"/>
        </w:rPr>
        <w:t>或</w:t>
      </w:r>
      <w:r>
        <w:rPr>
          <w:rFonts w:hint="eastAsia" w:ascii="宋体" w:hAnsi="宋体" w:eastAsia="宋体" w:cs="宋体"/>
          <w:color w:val="auto"/>
          <w:sz w:val="24"/>
          <w:szCs w:val="24"/>
        </w:rPr>
        <w:t>被授权人（签字）：____________________</w:t>
      </w:r>
    </w:p>
    <w:p w14:paraId="133FC228">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日    期：________年________月________日</w:t>
      </w:r>
    </w:p>
    <w:p w14:paraId="27B36DED">
      <w:pPr>
        <w:rPr>
          <w:rFonts w:hint="eastAsia" w:ascii="宋体" w:hAnsi="宋体" w:eastAsia="宋体" w:cs="宋体"/>
          <w:color w:val="auto"/>
        </w:rPr>
      </w:pPr>
    </w:p>
    <w:p w14:paraId="1A0BF93B">
      <w:pPr>
        <w:pStyle w:val="28"/>
        <w:rPr>
          <w:rFonts w:hint="eastAsia" w:ascii="宋体" w:hAnsi="宋体" w:eastAsia="宋体" w:cs="宋体"/>
          <w:color w:val="auto"/>
        </w:rPr>
      </w:pPr>
    </w:p>
    <w:p w14:paraId="06CE1D2C">
      <w:pPr>
        <w:pStyle w:val="28"/>
        <w:rPr>
          <w:rFonts w:hint="eastAsia" w:ascii="宋体" w:hAnsi="宋体" w:eastAsia="宋体" w:cs="宋体"/>
          <w:color w:val="auto"/>
        </w:rPr>
      </w:pPr>
    </w:p>
    <w:p w14:paraId="474BD7B7">
      <w:pPr>
        <w:pStyle w:val="28"/>
        <w:rPr>
          <w:rFonts w:hint="eastAsia" w:ascii="宋体" w:hAnsi="宋体" w:eastAsia="宋体" w:cs="宋体"/>
          <w:color w:val="auto"/>
        </w:rPr>
      </w:pPr>
    </w:p>
    <w:p w14:paraId="2A22C48B">
      <w:pPr>
        <w:pStyle w:val="28"/>
        <w:rPr>
          <w:rFonts w:hint="eastAsia" w:ascii="宋体" w:hAnsi="宋体" w:eastAsia="宋体" w:cs="宋体"/>
          <w:color w:val="auto"/>
        </w:rPr>
      </w:pPr>
    </w:p>
    <w:p w14:paraId="17C9C0CD">
      <w:pPr>
        <w:pStyle w:val="28"/>
        <w:rPr>
          <w:rFonts w:hint="eastAsia" w:ascii="宋体" w:hAnsi="宋体" w:eastAsia="宋体" w:cs="宋体"/>
          <w:color w:val="auto"/>
        </w:rPr>
      </w:pPr>
    </w:p>
    <w:p w14:paraId="301B8D70">
      <w:pPr>
        <w:pStyle w:val="28"/>
        <w:rPr>
          <w:rFonts w:hint="eastAsia" w:ascii="宋体" w:hAnsi="宋体" w:eastAsia="宋体" w:cs="宋体"/>
          <w:color w:val="auto"/>
        </w:rPr>
      </w:pPr>
    </w:p>
    <w:p w14:paraId="0B78CDB9">
      <w:pPr>
        <w:pStyle w:val="28"/>
        <w:rPr>
          <w:rFonts w:hint="eastAsia" w:ascii="宋体" w:hAnsi="宋体" w:eastAsia="宋体" w:cs="宋体"/>
          <w:color w:val="auto"/>
        </w:rPr>
      </w:pPr>
    </w:p>
    <w:p w14:paraId="42CF9643">
      <w:pPr>
        <w:pStyle w:val="28"/>
        <w:rPr>
          <w:rFonts w:hint="eastAsia" w:ascii="宋体" w:hAnsi="宋体" w:eastAsia="宋体" w:cs="宋体"/>
          <w:color w:val="auto"/>
        </w:rPr>
      </w:pPr>
    </w:p>
    <w:p w14:paraId="2EC9293A">
      <w:pPr>
        <w:pStyle w:val="28"/>
        <w:rPr>
          <w:rFonts w:hint="eastAsia" w:ascii="宋体" w:hAnsi="宋体" w:eastAsia="宋体" w:cs="宋体"/>
          <w:color w:val="auto"/>
        </w:rPr>
      </w:pPr>
    </w:p>
    <w:p w14:paraId="233B741E">
      <w:pPr>
        <w:pStyle w:val="28"/>
        <w:rPr>
          <w:rFonts w:hint="eastAsia" w:ascii="宋体" w:hAnsi="宋体" w:eastAsia="宋体" w:cs="宋体"/>
          <w:color w:val="auto"/>
        </w:rPr>
      </w:pPr>
    </w:p>
    <w:p w14:paraId="727FD5C4">
      <w:pPr>
        <w:pStyle w:val="28"/>
        <w:rPr>
          <w:rFonts w:hint="eastAsia" w:ascii="宋体" w:hAnsi="宋体" w:eastAsia="宋体" w:cs="宋体"/>
          <w:color w:val="auto"/>
        </w:rPr>
      </w:pPr>
    </w:p>
    <w:p w14:paraId="43D95F8A">
      <w:pPr>
        <w:pStyle w:val="28"/>
        <w:rPr>
          <w:rFonts w:hint="eastAsia" w:ascii="宋体" w:hAnsi="宋体" w:eastAsia="宋体" w:cs="宋体"/>
          <w:color w:val="auto"/>
        </w:rPr>
      </w:pPr>
    </w:p>
    <w:p w14:paraId="40767428">
      <w:pPr>
        <w:pStyle w:val="28"/>
        <w:rPr>
          <w:rFonts w:hint="eastAsia" w:ascii="宋体" w:hAnsi="宋体" w:eastAsia="宋体" w:cs="宋体"/>
          <w:color w:val="auto"/>
        </w:rPr>
      </w:pPr>
    </w:p>
    <w:p w14:paraId="4A00FCE4">
      <w:pPr>
        <w:pStyle w:val="28"/>
        <w:rPr>
          <w:rFonts w:hint="eastAsia" w:ascii="宋体" w:hAnsi="宋体" w:eastAsia="宋体" w:cs="宋体"/>
          <w:color w:val="auto"/>
        </w:rPr>
      </w:pPr>
    </w:p>
    <w:p w14:paraId="51A17AF0">
      <w:pPr>
        <w:spacing w:after="190" w:afterLines="50" w:line="480" w:lineRule="exact"/>
        <w:jc w:val="center"/>
        <w:rPr>
          <w:rFonts w:hint="eastAsia" w:ascii="宋体" w:hAnsi="宋体" w:eastAsia="宋体" w:cs="宋体"/>
          <w:b/>
          <w:bCs w:val="0"/>
          <w:color w:val="auto"/>
          <w:sz w:val="24"/>
          <w:szCs w:val="24"/>
          <w:u w:val="none"/>
          <w:lang w:val="en-US" w:eastAsia="zh-CN"/>
        </w:rPr>
      </w:pPr>
      <w:r>
        <w:rPr>
          <w:rFonts w:hint="eastAsia" w:ascii="宋体" w:hAnsi="宋体" w:eastAsia="宋体" w:cs="宋体"/>
          <w:b/>
          <w:bCs w:val="0"/>
          <w:color w:val="auto"/>
          <w:sz w:val="24"/>
          <w:szCs w:val="24"/>
          <w:u w:val="none"/>
          <w:lang w:val="en-US" w:eastAsia="zh-CN"/>
        </w:rPr>
        <w:t>中小企业声明函（工程、服务）</w:t>
      </w:r>
    </w:p>
    <w:p w14:paraId="0F0FE6E4">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本公司（联合体）郑重声明，根据《政府采购促进中小企业发展管理办法》（财库﹝2020﹞46 号）的规定，本公司（联合体）参加</w:t>
      </w:r>
      <w:r>
        <w:rPr>
          <w:rFonts w:hint="eastAsia" w:ascii="宋体" w:hAnsi="宋体" w:eastAsia="宋体" w:cs="宋体"/>
          <w:b w:val="0"/>
          <w:bCs/>
          <w:color w:val="auto"/>
          <w:sz w:val="24"/>
          <w:szCs w:val="24"/>
          <w:u w:val="single"/>
          <w:lang w:val="en-US" w:eastAsia="zh-CN"/>
        </w:rPr>
        <w:t>（单位名称）</w:t>
      </w:r>
      <w:r>
        <w:rPr>
          <w:rFonts w:hint="eastAsia" w:ascii="宋体" w:hAnsi="宋体" w:eastAsia="宋体" w:cs="宋体"/>
          <w:b w:val="0"/>
          <w:bCs/>
          <w:color w:val="auto"/>
          <w:sz w:val="24"/>
          <w:szCs w:val="24"/>
          <w:lang w:val="en-US" w:eastAsia="zh-CN"/>
        </w:rPr>
        <w:t>的</w:t>
      </w:r>
      <w:r>
        <w:rPr>
          <w:rFonts w:hint="eastAsia" w:ascii="宋体" w:hAnsi="宋体" w:eastAsia="宋体" w:cs="宋体"/>
          <w:b w:val="0"/>
          <w:bCs/>
          <w:color w:val="auto"/>
          <w:sz w:val="24"/>
          <w:szCs w:val="24"/>
          <w:u w:val="single"/>
          <w:lang w:val="en-US" w:eastAsia="zh-CN"/>
        </w:rPr>
        <w:t>（项目名称）</w:t>
      </w:r>
      <w:r>
        <w:rPr>
          <w:rFonts w:hint="eastAsia" w:ascii="宋体" w:hAnsi="宋体" w:eastAsia="宋体" w:cs="宋体"/>
          <w:b w:val="0"/>
          <w:bCs/>
          <w:color w:val="auto"/>
          <w:sz w:val="24"/>
          <w:szCs w:val="24"/>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42293D36">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u w:val="single"/>
          <w:lang w:val="en-US" w:eastAsia="zh-CN"/>
        </w:rPr>
        <w:t xml:space="preserve"> （标的名称）</w:t>
      </w:r>
      <w:r>
        <w:rPr>
          <w:rFonts w:hint="eastAsia" w:ascii="宋体" w:hAnsi="宋体" w:eastAsia="宋体" w:cs="宋体"/>
          <w:b w:val="0"/>
          <w:bCs/>
          <w:color w:val="auto"/>
          <w:sz w:val="24"/>
          <w:szCs w:val="24"/>
          <w:lang w:val="en-US" w:eastAsia="zh-CN"/>
        </w:rPr>
        <w:t xml:space="preserve"> ，属于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 承建（承接）企业为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w:t>
      </w:r>
      <w:r>
        <w:rPr>
          <w:rFonts w:hint="eastAsia" w:ascii="宋体" w:hAnsi="宋体" w:eastAsia="宋体" w:cs="宋体"/>
          <w:b w:val="0"/>
          <w:bCs/>
          <w:color w:val="auto"/>
          <w:kern w:val="2"/>
          <w:sz w:val="24"/>
          <w:szCs w:val="24"/>
          <w:lang w:val="en-US" w:eastAsia="zh-CN" w:bidi="ar-SA"/>
        </w:rPr>
        <w:t>¹</w:t>
      </w:r>
      <w:r>
        <w:rPr>
          <w:rFonts w:hint="eastAsia" w:ascii="宋体" w:hAnsi="宋体" w:eastAsia="宋体" w:cs="宋体"/>
          <w:b w:val="0"/>
          <w:bCs/>
          <w:color w:val="auto"/>
          <w:sz w:val="24"/>
          <w:szCs w:val="24"/>
          <w:lang w:val="en-US" w:eastAsia="zh-CN"/>
        </w:rPr>
        <w:t xml:space="preserve">，属于 </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 xml:space="preserve">（中型企业、小型企业、微型企业）； </w:t>
      </w:r>
    </w:p>
    <w:p w14:paraId="166B1964">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2. </w:t>
      </w:r>
      <w:r>
        <w:rPr>
          <w:rFonts w:hint="eastAsia" w:ascii="宋体" w:hAnsi="宋体" w:eastAsia="宋体" w:cs="宋体"/>
          <w:b w:val="0"/>
          <w:bCs/>
          <w:color w:val="auto"/>
          <w:sz w:val="24"/>
          <w:szCs w:val="24"/>
          <w:u w:val="single"/>
          <w:lang w:val="en-US" w:eastAsia="zh-CN"/>
        </w:rPr>
        <w:t xml:space="preserve">（标的名称） </w:t>
      </w:r>
      <w:r>
        <w:rPr>
          <w:rFonts w:hint="eastAsia" w:ascii="宋体" w:hAnsi="宋体" w:eastAsia="宋体" w:cs="宋体"/>
          <w:b w:val="0"/>
          <w:bCs/>
          <w:color w:val="auto"/>
          <w:sz w:val="24"/>
          <w:szCs w:val="24"/>
          <w:lang w:val="en-US" w:eastAsia="zh-CN"/>
        </w:rPr>
        <w:t>，属于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；承建（承接）企业为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万元，属于</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u w:val="none"/>
          <w:lang w:val="en-US" w:eastAsia="zh-CN"/>
        </w:rPr>
        <w:t>（中型企业、小型企业、微型企业）</w:t>
      </w:r>
      <w:r>
        <w:rPr>
          <w:rFonts w:hint="eastAsia" w:ascii="宋体" w:hAnsi="宋体" w:eastAsia="宋体" w:cs="宋体"/>
          <w:b w:val="0"/>
          <w:bCs/>
          <w:color w:val="auto"/>
          <w:sz w:val="24"/>
          <w:szCs w:val="24"/>
          <w:lang w:val="en-US" w:eastAsia="zh-CN"/>
        </w:rPr>
        <w:t xml:space="preserve">； </w:t>
      </w:r>
    </w:p>
    <w:p w14:paraId="37ACFFCE">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w:t>
      </w:r>
    </w:p>
    <w:p w14:paraId="0B29D4B4">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以上企业，不属于大企业的分支机构，不存在控股股东为大企业的情形，也不存在与大企业的负责人为同一人的情形。</w:t>
      </w:r>
    </w:p>
    <w:p w14:paraId="1D22B5F5">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本企业对上述声明内容的真实性负责。如有虚假，将依法承担相应责任。 </w:t>
      </w:r>
    </w:p>
    <w:p w14:paraId="29695E51">
      <w:pPr>
        <w:spacing w:after="190" w:afterLines="50" w:line="480" w:lineRule="exact"/>
        <w:ind w:firstLine="3840" w:firstLineChars="16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企业名称（盖章）： </w:t>
      </w:r>
    </w:p>
    <w:p w14:paraId="4534F0FF">
      <w:pPr>
        <w:spacing w:after="190" w:afterLines="50" w:line="480" w:lineRule="exact"/>
        <w:ind w:firstLine="3840" w:firstLineChars="16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日 期： </w:t>
      </w:r>
    </w:p>
    <w:p w14:paraId="1EFACA41">
      <w:pPr>
        <w:pStyle w:val="32"/>
        <w:rPr>
          <w:rFonts w:hint="eastAsia" w:ascii="宋体" w:hAnsi="宋体" w:eastAsia="宋体" w:cs="宋体"/>
          <w:color w:val="auto"/>
          <w:sz w:val="24"/>
          <w:szCs w:val="24"/>
        </w:rPr>
        <w:sectPr>
          <w:pgSz w:w="11905" w:h="16838"/>
          <w:pgMar w:top="1417" w:right="1417" w:bottom="1417" w:left="1417" w:header="1134" w:footer="1134" w:gutter="0"/>
          <w:pgNumType w:fmt="decimal"/>
          <w:cols w:space="0" w:num="1"/>
          <w:rtlGutter w:val="0"/>
          <w:docGrid w:linePitch="323" w:charSpace="0"/>
        </w:sectPr>
      </w:pPr>
      <w:r>
        <w:rPr>
          <w:rFonts w:hint="eastAsia" w:ascii="宋体" w:hAnsi="宋体" w:eastAsia="宋体" w:cs="宋体"/>
          <w:b w:val="0"/>
          <w:bCs/>
          <w:color w:val="auto"/>
          <w:kern w:val="2"/>
          <w:sz w:val="24"/>
          <w:szCs w:val="24"/>
          <w:lang w:val="en-US" w:eastAsia="zh-CN" w:bidi="ar-SA"/>
        </w:rPr>
        <w:t>注：¹从业人员、营业收入、资产总额填报上一年度数据，无上一年度数据的新成立企业可不填报。</w:t>
      </w:r>
    </w:p>
    <w:p w14:paraId="0099B35B">
      <w:pPr>
        <w:adjustRightInd w:val="0"/>
        <w:snapToGrid w:val="0"/>
        <w:spacing w:line="360" w:lineRule="auto"/>
        <w:jc w:val="center"/>
        <w:rPr>
          <w:rFonts w:hint="eastAsia" w:ascii="宋体" w:hAnsi="宋体" w:eastAsia="宋体" w:cs="宋体"/>
          <w:b/>
          <w:bCs/>
          <w:color w:val="auto"/>
          <w:kern w:val="2"/>
          <w:sz w:val="32"/>
          <w:szCs w:val="32"/>
          <w:lang w:val="en-US" w:eastAsia="zh-CN" w:bidi="ar-SA"/>
        </w:rPr>
      </w:pPr>
      <w:bookmarkStart w:id="266" w:name="_Toc23010"/>
      <w:r>
        <w:rPr>
          <w:rFonts w:hint="eastAsia" w:ascii="宋体" w:hAnsi="宋体" w:eastAsia="宋体" w:cs="宋体"/>
          <w:b/>
          <w:bCs/>
          <w:color w:val="auto"/>
          <w:kern w:val="2"/>
          <w:sz w:val="32"/>
          <w:szCs w:val="32"/>
          <w:lang w:val="en-US" w:eastAsia="zh-CN" w:bidi="ar-SA"/>
        </w:rPr>
        <w:t>投标人非联合体投标声明</w:t>
      </w:r>
    </w:p>
    <w:p w14:paraId="606DC72B">
      <w:pPr>
        <w:adjustRightInd w:val="0"/>
        <w:snapToGrid w:val="0"/>
        <w:spacing w:line="360" w:lineRule="auto"/>
        <w:rPr>
          <w:rFonts w:hint="eastAsia" w:ascii="宋体" w:hAnsi="宋体" w:eastAsia="宋体" w:cs="宋体"/>
          <w:bCs/>
          <w:color w:val="auto"/>
          <w:sz w:val="28"/>
          <w:szCs w:val="28"/>
        </w:rPr>
      </w:pPr>
    </w:p>
    <w:p w14:paraId="43C693B8">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安康尚昊招标代理有限公司：</w:t>
      </w:r>
    </w:p>
    <w:p w14:paraId="7DBB1831">
      <w:pPr>
        <w:spacing w:line="360" w:lineRule="auto"/>
        <w:ind w:firstLine="486"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我方愿响应贵方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日发布的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项目名称  </w:t>
      </w:r>
      <w:r>
        <w:rPr>
          <w:rFonts w:hint="eastAsia" w:ascii="宋体" w:hAnsi="宋体" w:eastAsia="宋体" w:cs="宋体"/>
          <w:color w:val="auto"/>
          <w:sz w:val="24"/>
          <w:szCs w:val="24"/>
        </w:rPr>
        <w:t>（项目编号：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）招标内容，参与投标，提供采购人需求中规定的全部内容。本公司就参加投标工作，作出郑重声明：</w:t>
      </w:r>
    </w:p>
    <w:p w14:paraId="25CAABFA">
      <w:pPr>
        <w:numPr>
          <w:ilvl w:val="0"/>
          <w:numId w:val="4"/>
        </w:numPr>
        <w:spacing w:line="360" w:lineRule="auto"/>
        <w:ind w:firstLine="486"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本公司保证在本项目投标中不与其他单位围标、串标，不出让投标资格，不向采购人、采购代理机构和评标委员会成员行贿。</w:t>
      </w:r>
    </w:p>
    <w:p w14:paraId="7D471754">
      <w:pPr>
        <w:numPr>
          <w:ilvl w:val="0"/>
          <w:numId w:val="4"/>
        </w:numPr>
        <w:spacing w:line="360" w:lineRule="auto"/>
        <w:ind w:firstLine="486"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本公司保证本项目并非联合体投标，本项目服务由本公司独立承担。</w:t>
      </w:r>
    </w:p>
    <w:p w14:paraId="5EDF20A1">
      <w:pPr>
        <w:numPr>
          <w:ilvl w:val="0"/>
          <w:numId w:val="0"/>
        </w:numPr>
        <w:spacing w:line="360" w:lineRule="auto"/>
        <w:ind w:firstLine="486"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本公司违反上述保证，或本声明陈述与事实不符，经查实，我方自行承担一切后果及法律责任。</w:t>
      </w:r>
    </w:p>
    <w:p w14:paraId="42553A57">
      <w:pPr>
        <w:numPr>
          <w:ilvl w:val="0"/>
          <w:numId w:val="0"/>
        </w:numPr>
        <w:spacing w:line="360" w:lineRule="auto"/>
        <w:ind w:firstLine="486" w:firstLineChars="200"/>
        <w:rPr>
          <w:rFonts w:hint="eastAsia" w:ascii="宋体" w:hAnsi="宋体" w:eastAsia="宋体" w:cs="宋体"/>
          <w:color w:val="auto"/>
          <w:sz w:val="24"/>
          <w:szCs w:val="24"/>
        </w:rPr>
      </w:pPr>
      <w:r>
        <w:rPr>
          <w:rFonts w:hint="eastAsia" w:ascii="宋体" w:hAnsi="宋体" w:eastAsia="宋体" w:cs="宋体"/>
          <w:color w:val="auto"/>
          <w:sz w:val="24"/>
          <w:szCs w:val="24"/>
        </w:rPr>
        <w:t>特此声明。</w:t>
      </w:r>
    </w:p>
    <w:p w14:paraId="21278BE3">
      <w:pPr>
        <w:spacing w:line="360" w:lineRule="auto"/>
        <w:ind w:firstLine="729" w:firstLineChars="300"/>
        <w:rPr>
          <w:rFonts w:hint="eastAsia" w:ascii="宋体" w:hAnsi="宋体" w:eastAsia="宋体" w:cs="宋体"/>
          <w:color w:val="auto"/>
          <w:sz w:val="24"/>
          <w:szCs w:val="24"/>
        </w:rPr>
      </w:pPr>
    </w:p>
    <w:p w14:paraId="48CC5819">
      <w:pPr>
        <w:spacing w:line="360" w:lineRule="auto"/>
        <w:ind w:firstLine="729" w:firstLineChars="300"/>
        <w:rPr>
          <w:rFonts w:hint="eastAsia" w:ascii="宋体" w:hAnsi="宋体" w:eastAsia="宋体" w:cs="宋体"/>
          <w:color w:val="auto"/>
          <w:sz w:val="24"/>
          <w:szCs w:val="24"/>
        </w:rPr>
      </w:pPr>
    </w:p>
    <w:p w14:paraId="250BF106">
      <w:pPr>
        <w:spacing w:line="360" w:lineRule="auto"/>
        <w:ind w:firstLine="729" w:firstLineChars="300"/>
        <w:rPr>
          <w:rFonts w:hint="eastAsia" w:ascii="宋体" w:hAnsi="宋体" w:eastAsia="宋体" w:cs="宋体"/>
          <w:color w:val="auto"/>
          <w:sz w:val="24"/>
          <w:szCs w:val="24"/>
        </w:rPr>
      </w:pPr>
    </w:p>
    <w:p w14:paraId="4C8AE4BB">
      <w:pPr>
        <w:spacing w:line="360" w:lineRule="auto"/>
        <w:ind w:firstLine="729" w:firstLineChars="300"/>
        <w:rPr>
          <w:rFonts w:hint="eastAsia" w:ascii="宋体" w:hAnsi="宋体" w:eastAsia="宋体" w:cs="宋体"/>
          <w:color w:val="auto"/>
          <w:sz w:val="24"/>
          <w:szCs w:val="24"/>
        </w:rPr>
      </w:pPr>
      <w:r>
        <w:rPr>
          <w:rFonts w:hint="eastAsia" w:ascii="宋体" w:hAnsi="宋体" w:eastAsia="宋体" w:cs="宋体"/>
          <w:color w:val="auto"/>
          <w:sz w:val="24"/>
          <w:szCs w:val="24"/>
        </w:rPr>
        <w:t>供应商（单位名称及公章）：____________________</w:t>
      </w:r>
    </w:p>
    <w:p w14:paraId="6253C329">
      <w:pPr>
        <w:spacing w:line="360" w:lineRule="auto"/>
        <w:ind w:firstLine="729" w:firstLineChars="300"/>
        <w:rPr>
          <w:rFonts w:hint="eastAsia" w:ascii="宋体" w:hAnsi="宋体" w:eastAsia="宋体" w:cs="宋体"/>
          <w:color w:val="auto"/>
          <w:sz w:val="24"/>
          <w:szCs w:val="24"/>
        </w:rPr>
      </w:pPr>
      <w:r>
        <w:rPr>
          <w:rFonts w:hint="eastAsia" w:ascii="宋体" w:hAnsi="宋体" w:eastAsia="宋体" w:cs="宋体"/>
          <w:color w:val="auto"/>
          <w:sz w:val="24"/>
          <w:szCs w:val="24"/>
        </w:rPr>
        <w:t>法定代表人或被授权人（签字或盖章）：____________________</w:t>
      </w:r>
    </w:p>
    <w:p w14:paraId="407D11F4">
      <w:pPr>
        <w:spacing w:line="360" w:lineRule="auto"/>
        <w:ind w:firstLine="729" w:firstLineChars="300"/>
        <w:rPr>
          <w:rFonts w:hint="eastAsia" w:ascii="宋体" w:hAnsi="宋体" w:eastAsia="宋体" w:cs="宋体"/>
          <w:color w:val="auto"/>
          <w:sz w:val="24"/>
          <w:szCs w:val="24"/>
          <w:lang w:eastAsia="zh-CN"/>
        </w:rPr>
        <w:sectPr>
          <w:footerReference r:id="rId18" w:type="first"/>
          <w:footerReference r:id="rId17" w:type="even"/>
          <w:pgSz w:w="11906" w:h="16838"/>
          <w:pgMar w:top="1304" w:right="1304" w:bottom="1304" w:left="1304" w:header="964" w:footer="1020" w:gutter="0"/>
          <w:pgNumType w:fmt="decimal"/>
          <w:cols w:space="425" w:num="1"/>
          <w:docGrid w:type="linesAndChars" w:linePitch="381" w:charSpace="704"/>
        </w:sectPr>
      </w:pPr>
      <w:r>
        <w:rPr>
          <w:rFonts w:hint="eastAsia" w:ascii="宋体" w:hAnsi="宋体" w:eastAsia="宋体" w:cs="宋体"/>
          <w:color w:val="auto"/>
          <w:sz w:val="24"/>
          <w:szCs w:val="24"/>
        </w:rPr>
        <w:t>日    期：________年________月________日</w:t>
      </w:r>
    </w:p>
    <w:bookmarkEnd w:id="261"/>
    <w:bookmarkEnd w:id="266"/>
    <w:p w14:paraId="7254DE64">
      <w:pPr>
        <w:pStyle w:val="3"/>
        <w:ind w:firstLine="482" w:firstLineChars="150"/>
        <w:jc w:val="center"/>
        <w:rPr>
          <w:rFonts w:hint="eastAsia" w:ascii="宋体" w:hAnsi="宋体" w:eastAsia="宋体" w:cs="宋体"/>
          <w:color w:val="auto"/>
        </w:rPr>
      </w:pPr>
      <w:bookmarkStart w:id="267" w:name="_Toc25879"/>
      <w:r>
        <w:rPr>
          <w:rFonts w:hint="eastAsia" w:ascii="宋体" w:hAnsi="宋体" w:eastAsia="宋体" w:cs="宋体"/>
          <w:color w:val="auto"/>
          <w:lang w:val="en-US" w:eastAsia="zh-CN"/>
        </w:rPr>
        <w:t>四、</w:t>
      </w:r>
      <w:r>
        <w:rPr>
          <w:rFonts w:hint="eastAsia" w:ascii="宋体" w:hAnsi="宋体" w:eastAsia="宋体" w:cs="宋体"/>
          <w:color w:val="auto"/>
        </w:rPr>
        <w:t>技术商务</w:t>
      </w:r>
      <w:r>
        <w:rPr>
          <w:rFonts w:hint="eastAsia" w:ascii="宋体" w:hAnsi="宋体" w:eastAsia="宋体" w:cs="宋体"/>
          <w:color w:val="auto"/>
          <w:lang w:val="en-US" w:eastAsia="zh-CN"/>
        </w:rPr>
        <w:t>响应</w:t>
      </w:r>
      <w:r>
        <w:rPr>
          <w:rFonts w:hint="eastAsia" w:ascii="宋体" w:hAnsi="宋体" w:eastAsia="宋体" w:cs="宋体"/>
          <w:color w:val="auto"/>
        </w:rPr>
        <w:t>偏离表</w:t>
      </w:r>
      <w:bookmarkEnd w:id="267"/>
    </w:p>
    <w:p w14:paraId="71020024">
      <w:pPr>
        <w:pStyle w:val="3"/>
        <w:spacing w:before="0" w:after="0"/>
        <w:ind w:firstLine="361" w:firstLineChars="150"/>
        <w:jc w:val="center"/>
        <w:rPr>
          <w:rFonts w:hint="eastAsia" w:ascii="宋体" w:hAnsi="宋体" w:eastAsia="宋体" w:cs="宋体"/>
          <w:color w:val="auto"/>
          <w:sz w:val="24"/>
          <w:szCs w:val="24"/>
        </w:rPr>
      </w:pPr>
    </w:p>
    <w:p w14:paraId="09423ED2">
      <w:pPr>
        <w:pStyle w:val="3"/>
        <w:spacing w:before="0" w:after="0"/>
        <w:ind w:firstLine="361" w:firstLineChars="150"/>
        <w:jc w:val="center"/>
        <w:rPr>
          <w:rFonts w:hint="eastAsia" w:ascii="宋体" w:hAnsi="宋体" w:eastAsia="宋体" w:cs="宋体"/>
          <w:color w:val="auto"/>
          <w:sz w:val="24"/>
          <w:szCs w:val="24"/>
        </w:rPr>
      </w:pPr>
      <w:bookmarkStart w:id="268" w:name="_Toc9628"/>
      <w:r>
        <w:rPr>
          <w:rFonts w:hint="eastAsia" w:ascii="宋体" w:hAnsi="宋体" w:eastAsia="宋体" w:cs="宋体"/>
          <w:color w:val="auto"/>
          <w:sz w:val="24"/>
          <w:szCs w:val="24"/>
        </w:rPr>
        <w:t>技术</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偏离表</w:t>
      </w:r>
      <w:bookmarkEnd w:id="268"/>
    </w:p>
    <w:tbl>
      <w:tblPr>
        <w:tblStyle w:val="34"/>
        <w:tblW w:w="96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2205"/>
        <w:gridCol w:w="3779"/>
        <w:gridCol w:w="1583"/>
        <w:gridCol w:w="1369"/>
      </w:tblGrid>
      <w:tr w14:paraId="4797A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675" w:type="dxa"/>
            <w:vAlign w:val="center"/>
          </w:tcPr>
          <w:p w14:paraId="1068589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color w:val="auto"/>
                <w:sz w:val="24"/>
                <w:szCs w:val="20"/>
              </w:rPr>
            </w:pPr>
            <w:r>
              <w:rPr>
                <w:rFonts w:hint="eastAsia" w:ascii="宋体" w:hAnsi="宋体" w:eastAsia="宋体" w:cs="宋体"/>
                <w:b/>
                <w:color w:val="auto"/>
                <w:sz w:val="24"/>
                <w:szCs w:val="20"/>
              </w:rPr>
              <w:t>序号</w:t>
            </w:r>
          </w:p>
        </w:tc>
        <w:tc>
          <w:tcPr>
            <w:tcW w:w="2205" w:type="dxa"/>
            <w:vAlign w:val="center"/>
          </w:tcPr>
          <w:p w14:paraId="6470750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color w:val="auto"/>
                <w:sz w:val="24"/>
                <w:szCs w:val="20"/>
              </w:rPr>
            </w:pPr>
            <w:r>
              <w:rPr>
                <w:rFonts w:hint="eastAsia" w:ascii="宋体" w:hAnsi="宋体" w:eastAsia="宋体" w:cs="宋体"/>
                <w:b/>
                <w:color w:val="auto"/>
                <w:sz w:val="24"/>
                <w:szCs w:val="20"/>
                <w:lang w:eastAsia="zh-CN"/>
              </w:rPr>
              <w:t>谈判文件</w:t>
            </w:r>
            <w:r>
              <w:rPr>
                <w:rFonts w:hint="eastAsia" w:ascii="宋体" w:hAnsi="宋体" w:eastAsia="宋体" w:cs="宋体"/>
                <w:b/>
                <w:color w:val="auto"/>
                <w:sz w:val="24"/>
                <w:szCs w:val="20"/>
              </w:rPr>
              <w:t>技术要求</w:t>
            </w:r>
          </w:p>
        </w:tc>
        <w:tc>
          <w:tcPr>
            <w:tcW w:w="3779" w:type="dxa"/>
            <w:vAlign w:val="center"/>
          </w:tcPr>
          <w:p w14:paraId="4F95B48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color w:val="auto"/>
                <w:sz w:val="24"/>
                <w:szCs w:val="20"/>
                <w:lang w:val="en-US" w:eastAsia="zh-CN"/>
              </w:rPr>
            </w:pPr>
            <w:r>
              <w:rPr>
                <w:rFonts w:hint="eastAsia" w:ascii="宋体" w:hAnsi="宋体" w:eastAsia="宋体" w:cs="宋体"/>
                <w:b/>
                <w:color w:val="auto"/>
                <w:sz w:val="24"/>
                <w:szCs w:val="20"/>
              </w:rPr>
              <w:t>投标文件技术</w:t>
            </w:r>
            <w:r>
              <w:rPr>
                <w:rFonts w:hint="eastAsia" w:ascii="宋体" w:hAnsi="宋体" w:eastAsia="宋体" w:cs="宋体"/>
                <w:b/>
                <w:color w:val="auto"/>
                <w:sz w:val="24"/>
                <w:szCs w:val="20"/>
                <w:lang w:val="en-US" w:eastAsia="zh-CN"/>
              </w:rPr>
              <w:t>应答</w:t>
            </w:r>
          </w:p>
        </w:tc>
        <w:tc>
          <w:tcPr>
            <w:tcW w:w="1583" w:type="dxa"/>
            <w:vAlign w:val="center"/>
          </w:tcPr>
          <w:p w14:paraId="345E098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2"/>
                <w:szCs w:val="22"/>
                <w:lang w:val="en-US" w:eastAsia="zh-CN"/>
              </w:rPr>
            </w:pPr>
            <w:r>
              <w:rPr>
                <w:rFonts w:hint="eastAsia" w:ascii="宋体" w:hAnsi="宋体" w:eastAsia="宋体" w:cs="宋体"/>
                <w:b/>
                <w:color w:val="auto"/>
                <w:sz w:val="24"/>
                <w:szCs w:val="20"/>
                <w:lang w:val="en-US" w:eastAsia="zh-CN"/>
              </w:rPr>
              <w:t>响应/偏离</w:t>
            </w:r>
          </w:p>
        </w:tc>
        <w:tc>
          <w:tcPr>
            <w:tcW w:w="1369" w:type="dxa"/>
            <w:vAlign w:val="center"/>
          </w:tcPr>
          <w:p w14:paraId="600E42B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color w:val="auto"/>
                <w:sz w:val="24"/>
                <w:szCs w:val="20"/>
              </w:rPr>
            </w:pPr>
            <w:r>
              <w:rPr>
                <w:rFonts w:hint="eastAsia" w:ascii="宋体" w:hAnsi="宋体" w:eastAsia="宋体" w:cs="宋体"/>
                <w:b/>
                <w:color w:val="auto"/>
                <w:sz w:val="24"/>
                <w:szCs w:val="20"/>
              </w:rPr>
              <w:t>偏离简述</w:t>
            </w:r>
          </w:p>
        </w:tc>
      </w:tr>
      <w:tr w14:paraId="37CCF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4D660F8A">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color w:val="auto"/>
                <w:sz w:val="24"/>
                <w:szCs w:val="20"/>
              </w:rPr>
            </w:pPr>
            <w:r>
              <w:rPr>
                <w:rFonts w:hint="eastAsia" w:ascii="宋体" w:hAnsi="宋体" w:eastAsia="宋体" w:cs="宋体"/>
                <w:b/>
                <w:color w:val="auto"/>
                <w:sz w:val="24"/>
                <w:szCs w:val="20"/>
              </w:rPr>
              <w:t>1</w:t>
            </w:r>
          </w:p>
        </w:tc>
        <w:tc>
          <w:tcPr>
            <w:tcW w:w="2205" w:type="dxa"/>
          </w:tcPr>
          <w:p w14:paraId="7E73F5C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2"/>
                <w:szCs w:val="22"/>
              </w:rPr>
            </w:pPr>
          </w:p>
        </w:tc>
        <w:tc>
          <w:tcPr>
            <w:tcW w:w="3779" w:type="dxa"/>
          </w:tcPr>
          <w:p w14:paraId="39039A0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2"/>
                <w:szCs w:val="22"/>
              </w:rPr>
            </w:pPr>
          </w:p>
        </w:tc>
        <w:tc>
          <w:tcPr>
            <w:tcW w:w="1583" w:type="dxa"/>
          </w:tcPr>
          <w:p w14:paraId="175540D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2"/>
                <w:szCs w:val="22"/>
              </w:rPr>
            </w:pPr>
          </w:p>
        </w:tc>
        <w:tc>
          <w:tcPr>
            <w:tcW w:w="1369" w:type="dxa"/>
          </w:tcPr>
          <w:p w14:paraId="426346D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2"/>
                <w:szCs w:val="22"/>
              </w:rPr>
            </w:pPr>
          </w:p>
        </w:tc>
      </w:tr>
      <w:tr w14:paraId="7DA3C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01BC7B01">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color w:val="auto"/>
                <w:sz w:val="24"/>
                <w:szCs w:val="20"/>
              </w:rPr>
            </w:pPr>
            <w:r>
              <w:rPr>
                <w:rFonts w:hint="eastAsia" w:ascii="宋体" w:hAnsi="宋体" w:eastAsia="宋体" w:cs="宋体"/>
                <w:b/>
                <w:color w:val="auto"/>
                <w:sz w:val="24"/>
                <w:szCs w:val="20"/>
              </w:rPr>
              <w:t>2</w:t>
            </w:r>
          </w:p>
        </w:tc>
        <w:tc>
          <w:tcPr>
            <w:tcW w:w="2205" w:type="dxa"/>
          </w:tcPr>
          <w:p w14:paraId="1FEB9E5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2"/>
                <w:szCs w:val="22"/>
              </w:rPr>
            </w:pPr>
          </w:p>
        </w:tc>
        <w:tc>
          <w:tcPr>
            <w:tcW w:w="3779" w:type="dxa"/>
          </w:tcPr>
          <w:p w14:paraId="2F867E7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2"/>
                <w:szCs w:val="22"/>
              </w:rPr>
            </w:pPr>
          </w:p>
        </w:tc>
        <w:tc>
          <w:tcPr>
            <w:tcW w:w="1583" w:type="dxa"/>
          </w:tcPr>
          <w:p w14:paraId="3D25A95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2"/>
                <w:szCs w:val="22"/>
              </w:rPr>
            </w:pPr>
          </w:p>
        </w:tc>
        <w:tc>
          <w:tcPr>
            <w:tcW w:w="1369" w:type="dxa"/>
          </w:tcPr>
          <w:p w14:paraId="6AEC8A2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2"/>
                <w:szCs w:val="22"/>
              </w:rPr>
            </w:pPr>
          </w:p>
        </w:tc>
      </w:tr>
      <w:tr w14:paraId="73EEB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jc w:val="center"/>
        </w:trPr>
        <w:tc>
          <w:tcPr>
            <w:tcW w:w="675" w:type="dxa"/>
          </w:tcPr>
          <w:p w14:paraId="508FD2A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color w:val="auto"/>
                <w:sz w:val="24"/>
                <w:szCs w:val="20"/>
              </w:rPr>
            </w:pPr>
            <w:r>
              <w:rPr>
                <w:rFonts w:hint="eastAsia" w:ascii="宋体" w:hAnsi="宋体" w:eastAsia="宋体" w:cs="宋体"/>
                <w:b/>
                <w:color w:val="auto"/>
                <w:sz w:val="24"/>
                <w:szCs w:val="20"/>
              </w:rPr>
              <w:t>3</w:t>
            </w:r>
          </w:p>
        </w:tc>
        <w:tc>
          <w:tcPr>
            <w:tcW w:w="2205" w:type="dxa"/>
          </w:tcPr>
          <w:p w14:paraId="03A9D77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2"/>
                <w:szCs w:val="22"/>
              </w:rPr>
            </w:pPr>
          </w:p>
        </w:tc>
        <w:tc>
          <w:tcPr>
            <w:tcW w:w="3779" w:type="dxa"/>
          </w:tcPr>
          <w:p w14:paraId="20525A5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2"/>
                <w:szCs w:val="22"/>
              </w:rPr>
            </w:pPr>
          </w:p>
        </w:tc>
        <w:tc>
          <w:tcPr>
            <w:tcW w:w="1583" w:type="dxa"/>
          </w:tcPr>
          <w:p w14:paraId="5847FB3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2"/>
                <w:szCs w:val="22"/>
              </w:rPr>
            </w:pPr>
          </w:p>
        </w:tc>
        <w:tc>
          <w:tcPr>
            <w:tcW w:w="1369" w:type="dxa"/>
          </w:tcPr>
          <w:p w14:paraId="0E9AC72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2"/>
                <w:szCs w:val="22"/>
              </w:rPr>
            </w:pPr>
          </w:p>
        </w:tc>
      </w:tr>
      <w:tr w14:paraId="5653C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51B89F2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color w:val="auto"/>
                <w:sz w:val="24"/>
                <w:szCs w:val="20"/>
              </w:rPr>
            </w:pPr>
            <w:r>
              <w:rPr>
                <w:rFonts w:hint="eastAsia" w:ascii="宋体" w:hAnsi="宋体" w:eastAsia="宋体" w:cs="宋体"/>
                <w:b/>
                <w:color w:val="auto"/>
                <w:sz w:val="24"/>
                <w:szCs w:val="20"/>
              </w:rPr>
              <w:t>4</w:t>
            </w:r>
          </w:p>
        </w:tc>
        <w:tc>
          <w:tcPr>
            <w:tcW w:w="2205" w:type="dxa"/>
          </w:tcPr>
          <w:p w14:paraId="5E52B09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2"/>
                <w:szCs w:val="22"/>
              </w:rPr>
            </w:pPr>
          </w:p>
        </w:tc>
        <w:tc>
          <w:tcPr>
            <w:tcW w:w="3779" w:type="dxa"/>
          </w:tcPr>
          <w:p w14:paraId="5980955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2"/>
                <w:szCs w:val="22"/>
              </w:rPr>
            </w:pPr>
          </w:p>
        </w:tc>
        <w:tc>
          <w:tcPr>
            <w:tcW w:w="1583" w:type="dxa"/>
          </w:tcPr>
          <w:p w14:paraId="6F58E47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2"/>
                <w:szCs w:val="22"/>
              </w:rPr>
            </w:pPr>
          </w:p>
        </w:tc>
        <w:tc>
          <w:tcPr>
            <w:tcW w:w="1369" w:type="dxa"/>
          </w:tcPr>
          <w:p w14:paraId="06B79E2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2"/>
                <w:szCs w:val="22"/>
              </w:rPr>
            </w:pPr>
          </w:p>
        </w:tc>
      </w:tr>
      <w:tr w14:paraId="6785B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3DA0DC79">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color w:val="auto"/>
                <w:sz w:val="24"/>
                <w:szCs w:val="20"/>
              </w:rPr>
            </w:pPr>
            <w:r>
              <w:rPr>
                <w:rFonts w:hint="eastAsia" w:ascii="宋体" w:hAnsi="宋体" w:eastAsia="宋体" w:cs="宋体"/>
                <w:b/>
                <w:color w:val="auto"/>
                <w:sz w:val="24"/>
                <w:szCs w:val="20"/>
              </w:rPr>
              <w:t>……</w:t>
            </w:r>
          </w:p>
        </w:tc>
        <w:tc>
          <w:tcPr>
            <w:tcW w:w="2205" w:type="dxa"/>
          </w:tcPr>
          <w:p w14:paraId="642D51F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2"/>
                <w:szCs w:val="22"/>
              </w:rPr>
            </w:pPr>
          </w:p>
        </w:tc>
        <w:tc>
          <w:tcPr>
            <w:tcW w:w="3779" w:type="dxa"/>
          </w:tcPr>
          <w:p w14:paraId="35BE84E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2"/>
                <w:szCs w:val="22"/>
              </w:rPr>
            </w:pPr>
          </w:p>
        </w:tc>
        <w:tc>
          <w:tcPr>
            <w:tcW w:w="1583" w:type="dxa"/>
          </w:tcPr>
          <w:p w14:paraId="62176A1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2"/>
                <w:szCs w:val="22"/>
              </w:rPr>
            </w:pPr>
          </w:p>
        </w:tc>
        <w:tc>
          <w:tcPr>
            <w:tcW w:w="1369" w:type="dxa"/>
          </w:tcPr>
          <w:p w14:paraId="3A77D63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2"/>
                <w:szCs w:val="22"/>
              </w:rPr>
            </w:pPr>
          </w:p>
        </w:tc>
      </w:tr>
    </w:tbl>
    <w:p w14:paraId="15580172">
      <w:pPr>
        <w:pStyle w:val="23"/>
        <w:ind w:left="0" w:leftChars="0"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注：投标人可根据实际情况自行扩展表格细项。</w:t>
      </w:r>
    </w:p>
    <w:p w14:paraId="707F917F">
      <w:pPr>
        <w:jc w:val="center"/>
        <w:rPr>
          <w:rFonts w:hint="eastAsia" w:ascii="宋体" w:hAnsi="宋体" w:eastAsia="宋体" w:cs="宋体"/>
          <w:b/>
          <w:color w:val="auto"/>
          <w:sz w:val="24"/>
          <w:szCs w:val="24"/>
        </w:rPr>
      </w:pPr>
    </w:p>
    <w:p w14:paraId="42FCBDBA">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p>
    <w:p w14:paraId="1BB1BFFB">
      <w:pPr>
        <w:spacing w:line="360" w:lineRule="auto"/>
        <w:ind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投标人名称（盖章）</w:t>
      </w:r>
      <w:r>
        <w:rPr>
          <w:rFonts w:hint="eastAsia" w:ascii="宋体" w:hAnsi="宋体" w:eastAsia="宋体" w:cs="宋体"/>
          <w:color w:val="auto"/>
          <w:sz w:val="24"/>
          <w:szCs w:val="24"/>
          <w:lang w:eastAsia="zh-CN"/>
        </w:rPr>
        <w:t>：</w:t>
      </w:r>
    </w:p>
    <w:p w14:paraId="6F7A241F">
      <w:pPr>
        <w:spacing w:line="360" w:lineRule="auto"/>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法定代表人或被授权人：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签字或盖章</w:t>
      </w:r>
      <w:r>
        <w:rPr>
          <w:rFonts w:hint="eastAsia" w:ascii="宋体" w:hAnsi="宋体" w:eastAsia="宋体" w:cs="宋体"/>
          <w:color w:val="auto"/>
          <w:sz w:val="24"/>
          <w:szCs w:val="24"/>
          <w:lang w:eastAsia="zh-CN"/>
        </w:rPr>
        <w:t>）</w:t>
      </w:r>
    </w:p>
    <w:p w14:paraId="7D4261EB">
      <w:pPr>
        <w:spacing w:line="360" w:lineRule="auto"/>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日      期： </w:t>
      </w:r>
    </w:p>
    <w:p w14:paraId="57C04DCA">
      <w:pPr>
        <w:pStyle w:val="3"/>
        <w:jc w:val="center"/>
        <w:rPr>
          <w:color w:val="auto"/>
        </w:rPr>
        <w:sectPr>
          <w:pgSz w:w="11905" w:h="16838"/>
          <w:pgMar w:top="1247" w:right="1417" w:bottom="1247" w:left="1417" w:header="964" w:footer="992" w:gutter="0"/>
          <w:pgNumType w:fmt="decimal"/>
          <w:cols w:space="0" w:num="1"/>
          <w:rtlGutter w:val="0"/>
          <w:docGrid w:type="lines" w:linePitch="319" w:charSpace="0"/>
        </w:sectPr>
      </w:pPr>
      <w:r>
        <w:rPr>
          <w:rFonts w:hint="eastAsia"/>
          <w:color w:val="auto"/>
        </w:rPr>
        <w:t xml:space="preserve"> </w:t>
      </w:r>
    </w:p>
    <w:p w14:paraId="5FE4D833">
      <w:pPr>
        <w:pStyle w:val="3"/>
        <w:spacing w:before="0" w:after="0"/>
        <w:ind w:firstLine="360" w:firstLineChars="150"/>
        <w:jc w:val="center"/>
        <w:rPr>
          <w:rFonts w:hint="eastAsia"/>
          <w:color w:val="auto"/>
          <w:sz w:val="24"/>
          <w:szCs w:val="24"/>
        </w:rPr>
      </w:pPr>
      <w:bookmarkStart w:id="269" w:name="_Toc23258629"/>
      <w:bookmarkStart w:id="270" w:name="_Toc26541340"/>
    </w:p>
    <w:p w14:paraId="0A289EAE">
      <w:pPr>
        <w:pStyle w:val="3"/>
        <w:spacing w:before="0" w:after="0"/>
        <w:ind w:firstLine="361" w:firstLineChars="150"/>
        <w:jc w:val="center"/>
        <w:rPr>
          <w:rFonts w:hint="eastAsia" w:ascii="宋体" w:hAnsi="宋体" w:eastAsia="宋体" w:cs="宋体"/>
          <w:color w:val="auto"/>
          <w:sz w:val="24"/>
          <w:szCs w:val="24"/>
        </w:rPr>
      </w:pPr>
      <w:bookmarkStart w:id="271" w:name="_Toc21457"/>
      <w:r>
        <w:rPr>
          <w:rFonts w:hint="eastAsia" w:ascii="宋体" w:hAnsi="宋体" w:eastAsia="宋体" w:cs="宋体"/>
          <w:color w:val="auto"/>
          <w:sz w:val="24"/>
          <w:szCs w:val="24"/>
        </w:rPr>
        <w:t>商务响应偏离表</w:t>
      </w:r>
      <w:bookmarkEnd w:id="269"/>
      <w:bookmarkEnd w:id="270"/>
      <w:bookmarkEnd w:id="271"/>
    </w:p>
    <w:tbl>
      <w:tblPr>
        <w:tblStyle w:val="34"/>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835"/>
        <w:gridCol w:w="2552"/>
        <w:gridCol w:w="1516"/>
        <w:gridCol w:w="1516"/>
      </w:tblGrid>
      <w:tr w14:paraId="419D0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92" w:type="dxa"/>
            <w:vAlign w:val="center"/>
          </w:tcPr>
          <w:p w14:paraId="438B41C5">
            <w:pPr>
              <w:keepNext w:val="0"/>
              <w:keepLines w:val="0"/>
              <w:widowControl/>
              <w:suppressLineNumbers w:val="0"/>
              <w:wordWrap w:val="0"/>
              <w:spacing w:before="0" w:beforeAutospacing="0" w:after="0" w:afterAutospacing="0"/>
              <w:ind w:left="0" w:right="0"/>
              <w:jc w:val="center"/>
              <w:rPr>
                <w:rFonts w:hint="eastAsia" w:ascii="宋体" w:hAnsi="宋体" w:eastAsia="宋体" w:cs="宋体"/>
                <w:color w:val="auto"/>
                <w:sz w:val="22"/>
                <w:szCs w:val="22"/>
              </w:rPr>
            </w:pPr>
            <w:r>
              <w:rPr>
                <w:rFonts w:hint="eastAsia" w:ascii="宋体" w:hAnsi="宋体" w:eastAsia="宋体" w:cs="宋体"/>
                <w:b/>
                <w:color w:val="auto"/>
                <w:sz w:val="24"/>
                <w:szCs w:val="20"/>
              </w:rPr>
              <w:t>序号</w:t>
            </w:r>
          </w:p>
        </w:tc>
        <w:tc>
          <w:tcPr>
            <w:tcW w:w="2835" w:type="dxa"/>
            <w:vAlign w:val="center"/>
          </w:tcPr>
          <w:p w14:paraId="6EEE9BDC">
            <w:pPr>
              <w:keepNext w:val="0"/>
              <w:keepLines w:val="0"/>
              <w:widowControl/>
              <w:suppressLineNumbers w:val="0"/>
              <w:wordWrap w:val="0"/>
              <w:spacing w:before="0" w:beforeAutospacing="0" w:after="0" w:afterAutospacing="0"/>
              <w:ind w:left="0" w:right="0"/>
              <w:jc w:val="center"/>
              <w:rPr>
                <w:rFonts w:hint="eastAsia" w:ascii="宋体" w:hAnsi="宋体" w:eastAsia="宋体" w:cs="宋体"/>
                <w:color w:val="auto"/>
                <w:sz w:val="22"/>
                <w:szCs w:val="22"/>
              </w:rPr>
            </w:pPr>
            <w:r>
              <w:rPr>
                <w:rFonts w:hint="eastAsia" w:ascii="宋体" w:hAnsi="宋体" w:eastAsia="宋体" w:cs="宋体"/>
                <w:b/>
                <w:color w:val="auto"/>
                <w:sz w:val="24"/>
                <w:szCs w:val="20"/>
                <w:lang w:eastAsia="zh-CN"/>
              </w:rPr>
              <w:t>谈判文件</w:t>
            </w:r>
            <w:r>
              <w:rPr>
                <w:rFonts w:hint="eastAsia" w:ascii="宋体" w:hAnsi="宋体" w:eastAsia="宋体" w:cs="宋体"/>
                <w:b/>
                <w:color w:val="auto"/>
                <w:sz w:val="24"/>
                <w:szCs w:val="20"/>
              </w:rPr>
              <w:t>商务要求</w:t>
            </w:r>
          </w:p>
        </w:tc>
        <w:tc>
          <w:tcPr>
            <w:tcW w:w="2552" w:type="dxa"/>
            <w:vAlign w:val="center"/>
          </w:tcPr>
          <w:p w14:paraId="18C37655">
            <w:pPr>
              <w:keepNext w:val="0"/>
              <w:keepLines w:val="0"/>
              <w:widowControl/>
              <w:suppressLineNumbers w:val="0"/>
              <w:wordWrap w:val="0"/>
              <w:spacing w:before="0" w:beforeAutospacing="0" w:after="0" w:afterAutospacing="0"/>
              <w:ind w:left="0" w:right="0"/>
              <w:jc w:val="center"/>
              <w:rPr>
                <w:rFonts w:hint="eastAsia" w:ascii="宋体" w:hAnsi="宋体" w:eastAsia="宋体" w:cs="宋体"/>
                <w:color w:val="auto"/>
                <w:sz w:val="22"/>
                <w:szCs w:val="22"/>
              </w:rPr>
            </w:pPr>
            <w:r>
              <w:rPr>
                <w:rFonts w:hint="eastAsia" w:ascii="宋体" w:hAnsi="宋体" w:eastAsia="宋体" w:cs="宋体"/>
                <w:b/>
                <w:color w:val="auto"/>
                <w:sz w:val="24"/>
                <w:szCs w:val="20"/>
              </w:rPr>
              <w:t>投标文件商务应答</w:t>
            </w:r>
          </w:p>
        </w:tc>
        <w:tc>
          <w:tcPr>
            <w:tcW w:w="1516" w:type="dxa"/>
            <w:vAlign w:val="center"/>
          </w:tcPr>
          <w:p w14:paraId="6544DE5D">
            <w:pPr>
              <w:keepNext w:val="0"/>
              <w:keepLines w:val="0"/>
              <w:widowControl/>
              <w:suppressLineNumbers w:val="0"/>
              <w:wordWrap w:val="0"/>
              <w:spacing w:before="0" w:beforeAutospacing="0" w:after="0" w:afterAutospacing="0"/>
              <w:ind w:left="0" w:right="0"/>
              <w:jc w:val="center"/>
              <w:rPr>
                <w:rFonts w:hint="eastAsia" w:ascii="宋体" w:hAnsi="宋体" w:eastAsia="宋体" w:cs="宋体"/>
                <w:color w:val="auto"/>
                <w:sz w:val="22"/>
                <w:szCs w:val="22"/>
              </w:rPr>
            </w:pPr>
            <w:r>
              <w:rPr>
                <w:rFonts w:hint="eastAsia" w:ascii="宋体" w:hAnsi="宋体" w:eastAsia="宋体" w:cs="宋体"/>
                <w:b/>
                <w:color w:val="auto"/>
                <w:sz w:val="24"/>
                <w:szCs w:val="20"/>
                <w:lang w:val="en-US" w:eastAsia="zh-CN"/>
              </w:rPr>
              <w:t>响应/偏离</w:t>
            </w:r>
          </w:p>
        </w:tc>
        <w:tc>
          <w:tcPr>
            <w:tcW w:w="1516" w:type="dxa"/>
            <w:vAlign w:val="center"/>
          </w:tcPr>
          <w:p w14:paraId="43A2842D">
            <w:pPr>
              <w:keepNext w:val="0"/>
              <w:keepLines w:val="0"/>
              <w:widowControl/>
              <w:suppressLineNumbers w:val="0"/>
              <w:wordWrap w:val="0"/>
              <w:spacing w:before="0" w:beforeAutospacing="0" w:after="0" w:afterAutospacing="0"/>
              <w:ind w:left="0" w:right="0"/>
              <w:jc w:val="center"/>
              <w:rPr>
                <w:rFonts w:hint="eastAsia" w:ascii="宋体" w:hAnsi="宋体" w:eastAsia="宋体" w:cs="宋体"/>
                <w:b/>
                <w:color w:val="auto"/>
                <w:sz w:val="24"/>
                <w:szCs w:val="20"/>
              </w:rPr>
            </w:pPr>
            <w:r>
              <w:rPr>
                <w:rFonts w:hint="eastAsia" w:ascii="宋体" w:hAnsi="宋体" w:eastAsia="宋体" w:cs="宋体"/>
                <w:b/>
                <w:color w:val="auto"/>
                <w:sz w:val="24"/>
                <w:szCs w:val="20"/>
              </w:rPr>
              <w:t>偏离简述</w:t>
            </w:r>
          </w:p>
        </w:tc>
      </w:tr>
      <w:tr w14:paraId="21DED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04DBB1F9">
            <w:pPr>
              <w:keepNext w:val="0"/>
              <w:keepLines w:val="0"/>
              <w:widowControl/>
              <w:suppressLineNumbers w:val="0"/>
              <w:wordWrap w:val="0"/>
              <w:spacing w:before="0" w:beforeAutospacing="0" w:after="0" w:afterAutospacing="0"/>
              <w:ind w:left="0" w:right="0"/>
              <w:jc w:val="center"/>
              <w:rPr>
                <w:rFonts w:hint="eastAsia" w:ascii="宋体" w:hAnsi="宋体" w:eastAsia="宋体" w:cs="宋体"/>
                <w:b/>
                <w:color w:val="auto"/>
                <w:sz w:val="24"/>
                <w:szCs w:val="20"/>
              </w:rPr>
            </w:pPr>
            <w:r>
              <w:rPr>
                <w:rFonts w:hint="eastAsia" w:ascii="宋体" w:hAnsi="宋体" w:eastAsia="宋体" w:cs="宋体"/>
                <w:b/>
                <w:color w:val="auto"/>
                <w:sz w:val="24"/>
                <w:szCs w:val="20"/>
              </w:rPr>
              <w:t>1</w:t>
            </w:r>
          </w:p>
        </w:tc>
        <w:tc>
          <w:tcPr>
            <w:tcW w:w="2835" w:type="dxa"/>
            <w:vAlign w:val="center"/>
          </w:tcPr>
          <w:p w14:paraId="23A05F81">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2"/>
                <w:szCs w:val="22"/>
              </w:rPr>
            </w:pPr>
          </w:p>
        </w:tc>
        <w:tc>
          <w:tcPr>
            <w:tcW w:w="2552" w:type="dxa"/>
            <w:vAlign w:val="center"/>
          </w:tcPr>
          <w:p w14:paraId="1842E766">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2"/>
                <w:szCs w:val="22"/>
              </w:rPr>
            </w:pPr>
          </w:p>
        </w:tc>
        <w:tc>
          <w:tcPr>
            <w:tcW w:w="1516" w:type="dxa"/>
            <w:vAlign w:val="center"/>
          </w:tcPr>
          <w:p w14:paraId="28017F81">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2"/>
                <w:szCs w:val="22"/>
              </w:rPr>
            </w:pPr>
          </w:p>
        </w:tc>
        <w:tc>
          <w:tcPr>
            <w:tcW w:w="1516" w:type="dxa"/>
            <w:vAlign w:val="center"/>
          </w:tcPr>
          <w:p w14:paraId="20A13189">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2"/>
                <w:szCs w:val="22"/>
              </w:rPr>
            </w:pPr>
          </w:p>
        </w:tc>
      </w:tr>
      <w:tr w14:paraId="3F299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2D01FD41">
            <w:pPr>
              <w:keepNext w:val="0"/>
              <w:keepLines w:val="0"/>
              <w:widowControl/>
              <w:suppressLineNumbers w:val="0"/>
              <w:wordWrap w:val="0"/>
              <w:spacing w:before="0" w:beforeAutospacing="0" w:after="0" w:afterAutospacing="0"/>
              <w:ind w:left="0" w:right="0"/>
              <w:jc w:val="center"/>
              <w:rPr>
                <w:rFonts w:hint="eastAsia" w:ascii="宋体" w:hAnsi="宋体" w:eastAsia="宋体" w:cs="宋体"/>
                <w:b/>
                <w:color w:val="auto"/>
                <w:sz w:val="24"/>
                <w:szCs w:val="20"/>
              </w:rPr>
            </w:pPr>
            <w:r>
              <w:rPr>
                <w:rFonts w:hint="eastAsia" w:ascii="宋体" w:hAnsi="宋体" w:eastAsia="宋体" w:cs="宋体"/>
                <w:b/>
                <w:color w:val="auto"/>
                <w:sz w:val="24"/>
                <w:szCs w:val="20"/>
              </w:rPr>
              <w:t>2</w:t>
            </w:r>
          </w:p>
        </w:tc>
        <w:tc>
          <w:tcPr>
            <w:tcW w:w="2835" w:type="dxa"/>
            <w:vAlign w:val="center"/>
          </w:tcPr>
          <w:p w14:paraId="120FE0D4">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2"/>
                <w:szCs w:val="22"/>
              </w:rPr>
            </w:pPr>
          </w:p>
        </w:tc>
        <w:tc>
          <w:tcPr>
            <w:tcW w:w="2552" w:type="dxa"/>
            <w:vAlign w:val="center"/>
          </w:tcPr>
          <w:p w14:paraId="569CEA11">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2"/>
                <w:szCs w:val="22"/>
              </w:rPr>
            </w:pPr>
          </w:p>
        </w:tc>
        <w:tc>
          <w:tcPr>
            <w:tcW w:w="1516" w:type="dxa"/>
            <w:vAlign w:val="center"/>
          </w:tcPr>
          <w:p w14:paraId="77FAD5B2">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2"/>
                <w:szCs w:val="22"/>
              </w:rPr>
            </w:pPr>
          </w:p>
        </w:tc>
        <w:tc>
          <w:tcPr>
            <w:tcW w:w="1516" w:type="dxa"/>
            <w:vAlign w:val="center"/>
          </w:tcPr>
          <w:p w14:paraId="2564F5BF">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2"/>
                <w:szCs w:val="22"/>
              </w:rPr>
            </w:pPr>
          </w:p>
        </w:tc>
      </w:tr>
      <w:tr w14:paraId="4C7B1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57192749">
            <w:pPr>
              <w:keepNext w:val="0"/>
              <w:keepLines w:val="0"/>
              <w:widowControl/>
              <w:suppressLineNumbers w:val="0"/>
              <w:wordWrap w:val="0"/>
              <w:spacing w:before="0" w:beforeAutospacing="0" w:after="0" w:afterAutospacing="0"/>
              <w:ind w:left="0" w:right="0"/>
              <w:jc w:val="center"/>
              <w:rPr>
                <w:rFonts w:hint="eastAsia" w:ascii="宋体" w:hAnsi="宋体" w:eastAsia="宋体" w:cs="宋体"/>
                <w:b/>
                <w:color w:val="auto"/>
                <w:sz w:val="24"/>
                <w:szCs w:val="20"/>
              </w:rPr>
            </w:pPr>
            <w:r>
              <w:rPr>
                <w:rFonts w:hint="eastAsia" w:ascii="宋体" w:hAnsi="宋体" w:eastAsia="宋体" w:cs="宋体"/>
                <w:b/>
                <w:color w:val="auto"/>
                <w:sz w:val="24"/>
                <w:szCs w:val="20"/>
              </w:rPr>
              <w:t>3</w:t>
            </w:r>
          </w:p>
        </w:tc>
        <w:tc>
          <w:tcPr>
            <w:tcW w:w="2835" w:type="dxa"/>
            <w:vAlign w:val="center"/>
          </w:tcPr>
          <w:p w14:paraId="791A8E06">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2"/>
                <w:szCs w:val="22"/>
              </w:rPr>
            </w:pPr>
          </w:p>
        </w:tc>
        <w:tc>
          <w:tcPr>
            <w:tcW w:w="2552" w:type="dxa"/>
            <w:vAlign w:val="center"/>
          </w:tcPr>
          <w:p w14:paraId="127204D1">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2"/>
                <w:szCs w:val="22"/>
              </w:rPr>
            </w:pPr>
          </w:p>
        </w:tc>
        <w:tc>
          <w:tcPr>
            <w:tcW w:w="1516" w:type="dxa"/>
            <w:vAlign w:val="center"/>
          </w:tcPr>
          <w:p w14:paraId="6F1D19DD">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2"/>
                <w:szCs w:val="22"/>
              </w:rPr>
            </w:pPr>
          </w:p>
        </w:tc>
        <w:tc>
          <w:tcPr>
            <w:tcW w:w="1516" w:type="dxa"/>
            <w:vAlign w:val="center"/>
          </w:tcPr>
          <w:p w14:paraId="3F2A9931">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2"/>
                <w:szCs w:val="22"/>
              </w:rPr>
            </w:pPr>
          </w:p>
        </w:tc>
      </w:tr>
      <w:tr w14:paraId="16619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0006521D">
            <w:pPr>
              <w:keepNext w:val="0"/>
              <w:keepLines w:val="0"/>
              <w:widowControl/>
              <w:suppressLineNumbers w:val="0"/>
              <w:wordWrap w:val="0"/>
              <w:spacing w:before="0" w:beforeAutospacing="0" w:after="0" w:afterAutospacing="0"/>
              <w:ind w:left="0" w:right="0"/>
              <w:jc w:val="center"/>
              <w:rPr>
                <w:rFonts w:hint="eastAsia" w:ascii="宋体" w:hAnsi="宋体" w:eastAsia="宋体" w:cs="宋体"/>
                <w:b/>
                <w:color w:val="auto"/>
                <w:sz w:val="24"/>
                <w:szCs w:val="20"/>
              </w:rPr>
            </w:pPr>
            <w:r>
              <w:rPr>
                <w:rFonts w:hint="eastAsia" w:ascii="宋体" w:hAnsi="宋体" w:eastAsia="宋体" w:cs="宋体"/>
                <w:b/>
                <w:color w:val="auto"/>
                <w:sz w:val="24"/>
                <w:szCs w:val="20"/>
              </w:rPr>
              <w:t>...</w:t>
            </w:r>
          </w:p>
        </w:tc>
        <w:tc>
          <w:tcPr>
            <w:tcW w:w="2835" w:type="dxa"/>
            <w:vAlign w:val="center"/>
          </w:tcPr>
          <w:p w14:paraId="6A8988C4">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2"/>
                <w:szCs w:val="22"/>
              </w:rPr>
            </w:pPr>
          </w:p>
        </w:tc>
        <w:tc>
          <w:tcPr>
            <w:tcW w:w="2552" w:type="dxa"/>
            <w:vAlign w:val="center"/>
          </w:tcPr>
          <w:p w14:paraId="48FBBA47">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2"/>
                <w:szCs w:val="22"/>
              </w:rPr>
            </w:pPr>
          </w:p>
        </w:tc>
        <w:tc>
          <w:tcPr>
            <w:tcW w:w="1516" w:type="dxa"/>
            <w:vAlign w:val="center"/>
          </w:tcPr>
          <w:p w14:paraId="3CF779AE">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2"/>
                <w:szCs w:val="22"/>
              </w:rPr>
            </w:pPr>
          </w:p>
        </w:tc>
        <w:tc>
          <w:tcPr>
            <w:tcW w:w="1516" w:type="dxa"/>
            <w:vAlign w:val="center"/>
          </w:tcPr>
          <w:p w14:paraId="1BA2ACB8">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2"/>
                <w:szCs w:val="22"/>
              </w:rPr>
            </w:pPr>
          </w:p>
        </w:tc>
      </w:tr>
    </w:tbl>
    <w:p w14:paraId="7A76DF59">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注：对</w:t>
      </w:r>
      <w:r>
        <w:rPr>
          <w:rFonts w:hint="eastAsia" w:ascii="宋体" w:hAnsi="宋体" w:eastAsia="宋体" w:cs="宋体"/>
          <w:b/>
          <w:bCs/>
          <w:color w:val="auto"/>
          <w:sz w:val="24"/>
          <w:szCs w:val="24"/>
          <w:lang w:eastAsia="zh-CN"/>
        </w:rPr>
        <w:t>谈判文件</w:t>
      </w:r>
      <w:r>
        <w:rPr>
          <w:rFonts w:hint="eastAsia" w:ascii="宋体" w:hAnsi="宋体" w:eastAsia="宋体" w:cs="宋体"/>
          <w:b/>
          <w:bCs/>
          <w:color w:val="auto"/>
          <w:sz w:val="24"/>
          <w:szCs w:val="24"/>
        </w:rPr>
        <w:t>中要求的商务条款响应并详细说明。</w:t>
      </w:r>
    </w:p>
    <w:p w14:paraId="40C506C8">
      <w:pPr>
        <w:rPr>
          <w:rFonts w:hint="eastAsia" w:ascii="宋体" w:hAnsi="宋体" w:eastAsia="宋体" w:cs="宋体"/>
          <w:color w:val="auto"/>
          <w:sz w:val="24"/>
          <w:szCs w:val="24"/>
        </w:rPr>
      </w:pPr>
    </w:p>
    <w:p w14:paraId="163BBA06">
      <w:pPr>
        <w:spacing w:line="360" w:lineRule="auto"/>
        <w:ind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48FD51EB">
      <w:pPr>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投标人名称（盖章）</w:t>
      </w:r>
      <w:r>
        <w:rPr>
          <w:rFonts w:hint="eastAsia" w:ascii="宋体" w:hAnsi="宋体" w:eastAsia="宋体" w:cs="宋体"/>
          <w:color w:val="auto"/>
          <w:sz w:val="24"/>
          <w:szCs w:val="24"/>
          <w:lang w:eastAsia="zh-CN"/>
        </w:rPr>
        <w:t>：</w:t>
      </w:r>
    </w:p>
    <w:p w14:paraId="34300ED2">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法定代表人或被授权人：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签字或盖章</w:t>
      </w:r>
      <w:r>
        <w:rPr>
          <w:rFonts w:hint="eastAsia" w:ascii="宋体" w:hAnsi="宋体" w:eastAsia="宋体" w:cs="宋体"/>
          <w:color w:val="auto"/>
          <w:sz w:val="24"/>
          <w:szCs w:val="24"/>
          <w:lang w:eastAsia="zh-CN"/>
        </w:rPr>
        <w:t>）</w:t>
      </w:r>
    </w:p>
    <w:p w14:paraId="612707E3">
      <w:pPr>
        <w:numPr>
          <w:ilvl w:val="0"/>
          <w:numId w:val="0"/>
        </w:num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日      期：</w:t>
      </w:r>
    </w:p>
    <w:p w14:paraId="6545630E">
      <w:pPr>
        <w:rPr>
          <w:rFonts w:hint="eastAsia"/>
          <w:color w:val="auto"/>
        </w:rPr>
        <w:sectPr>
          <w:footerReference r:id="rId20" w:type="first"/>
          <w:footerReference r:id="rId19" w:type="default"/>
          <w:pgSz w:w="11905" w:h="16838"/>
          <w:pgMar w:top="1361" w:right="1423" w:bottom="1361" w:left="1423" w:header="1134" w:footer="992" w:gutter="0"/>
          <w:pgBorders>
            <w:top w:val="none" w:sz="0" w:space="0"/>
            <w:left w:val="none" w:sz="0" w:space="0"/>
            <w:bottom w:val="none" w:sz="0" w:space="0"/>
            <w:right w:val="none" w:sz="0" w:space="0"/>
          </w:pgBorders>
          <w:pgNumType w:fmt="decimal"/>
          <w:cols w:space="0" w:num="1"/>
          <w:titlePg/>
          <w:rtlGutter w:val="0"/>
          <w:docGrid w:type="lines" w:linePitch="328" w:charSpace="0"/>
        </w:sectPr>
      </w:pPr>
    </w:p>
    <w:p w14:paraId="4D2650C7">
      <w:pPr>
        <w:pStyle w:val="3"/>
        <w:pageBreakBefore/>
        <w:jc w:val="center"/>
        <w:rPr>
          <w:rFonts w:hint="eastAsia" w:ascii="宋体" w:hAnsi="宋体" w:eastAsia="宋体" w:cs="宋体"/>
          <w:color w:val="auto"/>
          <w:lang w:eastAsia="zh-CN"/>
        </w:rPr>
      </w:pPr>
      <w:bookmarkStart w:id="272" w:name="_Toc536202399"/>
      <w:bookmarkStart w:id="273" w:name="_Toc23058"/>
      <w:bookmarkStart w:id="274" w:name="_Toc536429392"/>
      <w:bookmarkStart w:id="275" w:name="_Toc536429339"/>
      <w:bookmarkStart w:id="276" w:name="_Toc14937"/>
      <w:bookmarkStart w:id="277" w:name="_Toc19543359"/>
      <w:bookmarkStart w:id="278" w:name="_Toc536202330"/>
      <w:bookmarkStart w:id="279" w:name="_Toc9172"/>
      <w:r>
        <w:rPr>
          <w:rFonts w:hint="eastAsia" w:ascii="宋体" w:hAnsi="宋体" w:eastAsia="宋体" w:cs="宋体"/>
          <w:color w:val="auto"/>
          <w:lang w:val="en-US" w:eastAsia="zh-CN"/>
        </w:rPr>
        <w:t>五</w:t>
      </w:r>
      <w:r>
        <w:rPr>
          <w:rFonts w:hint="eastAsia" w:ascii="宋体" w:hAnsi="宋体" w:eastAsia="宋体" w:cs="宋体"/>
          <w:color w:val="auto"/>
          <w:lang w:eastAsia="zh-CN"/>
        </w:rPr>
        <w:t>、</w:t>
      </w:r>
      <w:bookmarkEnd w:id="272"/>
      <w:bookmarkEnd w:id="273"/>
      <w:bookmarkEnd w:id="274"/>
      <w:bookmarkEnd w:id="275"/>
      <w:bookmarkEnd w:id="276"/>
      <w:bookmarkEnd w:id="277"/>
      <w:bookmarkEnd w:id="278"/>
      <w:bookmarkEnd w:id="279"/>
      <w:r>
        <w:rPr>
          <w:rFonts w:hint="eastAsia" w:ascii="宋体" w:hAnsi="宋体" w:eastAsia="宋体" w:cs="宋体"/>
          <w:color w:val="auto"/>
          <w:lang w:eastAsia="zh-CN"/>
        </w:rPr>
        <w:t>响应方案</w:t>
      </w:r>
    </w:p>
    <w:p w14:paraId="2190FCDB">
      <w:pPr>
        <w:numPr>
          <w:ilvl w:val="0"/>
          <w:numId w:val="0"/>
        </w:numPr>
        <w:spacing w:line="360" w:lineRule="auto"/>
        <w:ind w:firstLine="486"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参照</w:t>
      </w:r>
      <w:r>
        <w:rPr>
          <w:rFonts w:hint="eastAsia" w:ascii="宋体" w:hAnsi="宋体" w:eastAsia="宋体" w:cs="宋体"/>
          <w:b/>
          <w:bCs/>
          <w:color w:val="auto"/>
          <w:sz w:val="24"/>
          <w:szCs w:val="24"/>
          <w:lang w:val="en-US" w:eastAsia="zh-CN"/>
        </w:rPr>
        <w:t>谈判</w:t>
      </w:r>
      <w:r>
        <w:rPr>
          <w:rFonts w:hint="eastAsia" w:ascii="宋体" w:hAnsi="宋体" w:eastAsia="宋体" w:cs="宋体"/>
          <w:b/>
          <w:bCs/>
          <w:color w:val="auto"/>
          <w:sz w:val="24"/>
          <w:szCs w:val="24"/>
        </w:rPr>
        <w:t>文件的《</w:t>
      </w:r>
      <w:r>
        <w:rPr>
          <w:rFonts w:hint="eastAsia" w:ascii="宋体" w:hAnsi="宋体" w:eastAsia="宋体" w:cs="宋体"/>
          <w:b/>
          <w:bCs/>
          <w:color w:val="auto"/>
          <w:sz w:val="24"/>
          <w:szCs w:val="24"/>
          <w:lang w:val="en-US" w:eastAsia="zh-CN"/>
        </w:rPr>
        <w:t>采购内容及技术要求</w:t>
      </w:r>
      <w:r>
        <w:rPr>
          <w:rFonts w:hint="eastAsia" w:ascii="宋体" w:hAnsi="宋体" w:eastAsia="宋体" w:cs="宋体"/>
          <w:b/>
          <w:bCs/>
          <w:color w:val="auto"/>
          <w:sz w:val="24"/>
          <w:szCs w:val="24"/>
        </w:rPr>
        <w:t>》各条款的要求由供应商自行编写，无具体格式，包含但不限于以下内容：</w:t>
      </w:r>
    </w:p>
    <w:p w14:paraId="5A0ABB02">
      <w:pPr>
        <w:adjustRightInd w:val="0"/>
        <w:snapToGrid w:val="0"/>
        <w:spacing w:line="500" w:lineRule="exact"/>
        <w:ind w:firstLine="486"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项目经理部组成</w:t>
      </w:r>
      <w:r>
        <w:rPr>
          <w:rFonts w:hint="eastAsia" w:ascii="宋体" w:hAnsi="宋体" w:eastAsia="宋体" w:cs="宋体"/>
          <w:color w:val="auto"/>
          <w:sz w:val="24"/>
          <w:lang w:eastAsia="zh-CN"/>
        </w:rPr>
        <w:t>；</w:t>
      </w:r>
      <w:r>
        <w:rPr>
          <w:rFonts w:hint="eastAsia" w:ascii="宋体" w:hAnsi="宋体" w:eastAsia="宋体" w:cs="宋体"/>
          <w:color w:val="auto"/>
          <w:sz w:val="24"/>
        </w:rPr>
        <w:t>施工部署及总平面布置</w:t>
      </w:r>
      <w:r>
        <w:rPr>
          <w:rFonts w:hint="eastAsia" w:ascii="宋体" w:hAnsi="宋体" w:eastAsia="宋体" w:cs="宋体"/>
          <w:color w:val="auto"/>
          <w:sz w:val="24"/>
          <w:lang w:eastAsia="zh-CN"/>
        </w:rPr>
        <w:t>；</w:t>
      </w:r>
      <w:r>
        <w:rPr>
          <w:rFonts w:hint="eastAsia" w:ascii="宋体" w:hAnsi="宋体" w:eastAsia="宋体" w:cs="宋体"/>
          <w:color w:val="auto"/>
          <w:sz w:val="24"/>
        </w:rPr>
        <w:t>施工进度计划及措施</w:t>
      </w:r>
      <w:r>
        <w:rPr>
          <w:rFonts w:hint="eastAsia" w:ascii="宋体" w:hAnsi="宋体" w:eastAsia="宋体" w:cs="宋体"/>
          <w:color w:val="auto"/>
          <w:sz w:val="24"/>
          <w:lang w:eastAsia="zh-CN"/>
        </w:rPr>
        <w:t>；</w:t>
      </w:r>
      <w:r>
        <w:rPr>
          <w:rFonts w:hint="eastAsia" w:ascii="宋体" w:hAnsi="宋体" w:eastAsia="宋体" w:cs="宋体"/>
          <w:color w:val="auto"/>
          <w:sz w:val="24"/>
        </w:rPr>
        <w:t>施工方案</w:t>
      </w:r>
      <w:r>
        <w:rPr>
          <w:rFonts w:hint="eastAsia" w:ascii="宋体" w:hAnsi="宋体" w:eastAsia="宋体" w:cs="宋体"/>
          <w:color w:val="auto"/>
          <w:sz w:val="24"/>
          <w:lang w:eastAsia="zh-CN"/>
        </w:rPr>
        <w:t>；</w:t>
      </w:r>
      <w:r>
        <w:rPr>
          <w:rFonts w:hint="eastAsia" w:ascii="宋体" w:hAnsi="宋体" w:eastAsia="宋体" w:cs="宋体"/>
          <w:color w:val="auto"/>
          <w:sz w:val="24"/>
        </w:rPr>
        <w:t>质量安全保证措施</w:t>
      </w:r>
      <w:r>
        <w:rPr>
          <w:rFonts w:hint="eastAsia" w:ascii="宋体" w:hAnsi="宋体" w:eastAsia="宋体" w:cs="宋体"/>
          <w:color w:val="auto"/>
          <w:sz w:val="24"/>
          <w:lang w:eastAsia="zh-CN"/>
        </w:rPr>
        <w:t>；</w:t>
      </w:r>
      <w:r>
        <w:rPr>
          <w:rFonts w:hint="eastAsia" w:ascii="宋体" w:hAnsi="宋体" w:eastAsia="宋体" w:cs="宋体"/>
          <w:color w:val="auto"/>
          <w:sz w:val="24"/>
        </w:rPr>
        <w:t>使用新材料、新工艺；劳动力安排；安全文明施工措施</w:t>
      </w:r>
      <w:r>
        <w:rPr>
          <w:rFonts w:hint="eastAsia" w:ascii="宋体" w:hAnsi="宋体" w:eastAsia="宋体" w:cs="宋体"/>
          <w:color w:val="auto"/>
          <w:sz w:val="24"/>
          <w:lang w:val="en-US" w:eastAsia="zh-CN"/>
        </w:rPr>
        <w:t>等</w:t>
      </w:r>
      <w:r>
        <w:rPr>
          <w:rFonts w:hint="eastAsia" w:ascii="宋体" w:hAnsi="宋体" w:eastAsia="宋体" w:cs="宋体"/>
          <w:color w:val="auto"/>
          <w:sz w:val="24"/>
        </w:rPr>
        <w:t xml:space="preserve">。  </w:t>
      </w:r>
    </w:p>
    <w:p w14:paraId="71AC9C7C">
      <w:pPr>
        <w:numPr>
          <w:ilvl w:val="0"/>
          <w:numId w:val="0"/>
        </w:numPr>
        <w:spacing w:line="360" w:lineRule="auto"/>
        <w:ind w:firstLine="486"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2.工程质量及保修承诺。</w:t>
      </w:r>
    </w:p>
    <w:p w14:paraId="7C882692">
      <w:pPr>
        <w:numPr>
          <w:ilvl w:val="0"/>
          <w:numId w:val="0"/>
        </w:numPr>
        <w:spacing w:line="360" w:lineRule="auto"/>
        <w:ind w:firstLine="486"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3.业绩（如有）。</w:t>
      </w:r>
    </w:p>
    <w:p w14:paraId="3CC740B9">
      <w:pPr>
        <w:numPr>
          <w:ilvl w:val="0"/>
          <w:numId w:val="0"/>
        </w:numPr>
        <w:spacing w:line="360" w:lineRule="auto"/>
        <w:ind w:firstLine="486"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4.供应商认为需提供的其他证明材料。</w:t>
      </w:r>
    </w:p>
    <w:p w14:paraId="271C08F7">
      <w:pPr>
        <w:spacing w:line="360" w:lineRule="auto"/>
        <w:ind w:firstLine="566" w:firstLineChars="200"/>
        <w:rPr>
          <w:rFonts w:hint="eastAsia" w:ascii="宋体" w:hAnsi="宋体" w:eastAsia="宋体" w:cs="宋体"/>
          <w:color w:val="auto"/>
          <w:lang w:eastAsia="zh-CN"/>
        </w:rPr>
      </w:pPr>
    </w:p>
    <w:p w14:paraId="27839F04">
      <w:pPr>
        <w:rPr>
          <w:rFonts w:hint="eastAsia" w:ascii="宋体" w:hAnsi="宋体" w:eastAsia="宋体" w:cs="宋体"/>
          <w:b/>
          <w:bCs/>
          <w:color w:val="auto"/>
          <w:sz w:val="32"/>
          <w:szCs w:val="32"/>
        </w:rPr>
      </w:pPr>
      <w:bookmarkStart w:id="280" w:name="_Toc19543360"/>
      <w:r>
        <w:rPr>
          <w:rFonts w:hint="eastAsia" w:ascii="宋体" w:hAnsi="宋体" w:eastAsia="宋体" w:cs="宋体"/>
          <w:b/>
          <w:bCs/>
          <w:color w:val="auto"/>
          <w:sz w:val="32"/>
          <w:szCs w:val="32"/>
        </w:rPr>
        <w:br w:type="page"/>
      </w:r>
    </w:p>
    <w:p w14:paraId="52F68B5C">
      <w:pPr>
        <w:autoSpaceDE w:val="0"/>
        <w:autoSpaceDN w:val="0"/>
        <w:adjustRightInd w:val="0"/>
        <w:spacing w:line="360" w:lineRule="exact"/>
        <w:jc w:val="center"/>
        <w:textAlignment w:val="baseline"/>
        <w:rPr>
          <w:rFonts w:hint="eastAsia" w:ascii="宋体" w:hAnsi="宋体" w:eastAsia="宋体" w:cs="宋体"/>
          <w:b/>
          <w:bCs/>
          <w:color w:val="auto"/>
          <w:kern w:val="20"/>
          <w:sz w:val="24"/>
          <w:szCs w:val="24"/>
        </w:rPr>
      </w:pPr>
      <w:bookmarkStart w:id="281" w:name="_Toc17592"/>
      <w:bookmarkStart w:id="282" w:name="_Toc426457710"/>
      <w:bookmarkStart w:id="283" w:name="_Toc14631"/>
      <w:bookmarkStart w:id="284" w:name="_Toc403077652"/>
      <w:bookmarkStart w:id="285" w:name="_Toc4115"/>
      <w:bookmarkStart w:id="286" w:name="_Toc2768"/>
      <w:bookmarkStart w:id="287" w:name="_Toc396304714"/>
      <w:r>
        <w:rPr>
          <w:rFonts w:hint="eastAsia" w:ascii="宋体" w:hAnsi="宋体" w:eastAsia="宋体" w:cs="宋体"/>
          <w:b/>
          <w:bCs/>
          <w:color w:val="auto"/>
          <w:kern w:val="20"/>
          <w:sz w:val="24"/>
          <w:szCs w:val="24"/>
        </w:rPr>
        <w:t>本项目拟投入人员汇总表</w:t>
      </w:r>
      <w:bookmarkEnd w:id="281"/>
      <w:bookmarkEnd w:id="282"/>
      <w:bookmarkEnd w:id="283"/>
      <w:bookmarkEnd w:id="284"/>
      <w:bookmarkEnd w:id="285"/>
      <w:bookmarkEnd w:id="286"/>
      <w:bookmarkEnd w:id="287"/>
    </w:p>
    <w:p w14:paraId="24DB548B">
      <w:pPr>
        <w:autoSpaceDE w:val="0"/>
        <w:autoSpaceDN w:val="0"/>
        <w:adjustRightInd w:val="0"/>
        <w:spacing w:line="360" w:lineRule="exact"/>
        <w:textAlignment w:val="baseline"/>
        <w:rPr>
          <w:rFonts w:hint="eastAsia" w:ascii="宋体" w:hAnsi="宋体" w:eastAsia="宋体" w:cs="宋体"/>
          <w:b/>
          <w:bCs/>
          <w:color w:val="auto"/>
          <w:kern w:val="20"/>
          <w:sz w:val="24"/>
          <w:szCs w:val="24"/>
        </w:rPr>
      </w:pPr>
    </w:p>
    <w:tbl>
      <w:tblPr>
        <w:tblStyle w:val="34"/>
        <w:tblW w:w="96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1"/>
        <w:gridCol w:w="1762"/>
        <w:gridCol w:w="809"/>
        <w:gridCol w:w="809"/>
        <w:gridCol w:w="809"/>
        <w:gridCol w:w="1062"/>
        <w:gridCol w:w="2667"/>
        <w:gridCol w:w="966"/>
      </w:tblGrid>
      <w:tr w14:paraId="5327A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1" w:hRule="atLeast"/>
          <w:tblHeader/>
          <w:jc w:val="center"/>
        </w:trPr>
        <w:tc>
          <w:tcPr>
            <w:tcW w:w="791" w:type="dxa"/>
            <w:tcMar>
              <w:top w:w="15" w:type="dxa"/>
              <w:left w:w="15" w:type="dxa"/>
              <w:bottom w:w="0" w:type="dxa"/>
              <w:right w:w="15" w:type="dxa"/>
            </w:tcMar>
            <w:vAlign w:val="center"/>
          </w:tcPr>
          <w:p w14:paraId="79653A2D">
            <w:pPr>
              <w:adjustRightInd w:val="0"/>
              <w:snapToGrid w:val="0"/>
              <w:spacing w:line="400" w:lineRule="exact"/>
              <w:jc w:val="center"/>
              <w:rPr>
                <w:rFonts w:hint="eastAsia" w:ascii="宋体" w:hAnsi="宋体" w:eastAsia="宋体" w:cs="宋体"/>
                <w:b/>
                <w:color w:val="auto"/>
                <w:kern w:val="0"/>
                <w:sz w:val="24"/>
              </w:rPr>
            </w:pPr>
            <w:r>
              <w:rPr>
                <w:rFonts w:hint="eastAsia" w:ascii="宋体" w:hAnsi="宋体" w:eastAsia="宋体" w:cs="宋体"/>
                <w:b/>
                <w:color w:val="auto"/>
                <w:kern w:val="0"/>
                <w:sz w:val="24"/>
              </w:rPr>
              <w:t>序号</w:t>
            </w:r>
          </w:p>
        </w:tc>
        <w:tc>
          <w:tcPr>
            <w:tcW w:w="1762" w:type="dxa"/>
            <w:tcMar>
              <w:top w:w="15" w:type="dxa"/>
              <w:left w:w="15" w:type="dxa"/>
              <w:bottom w:w="0" w:type="dxa"/>
              <w:right w:w="15" w:type="dxa"/>
            </w:tcMar>
            <w:vAlign w:val="center"/>
          </w:tcPr>
          <w:p w14:paraId="6B120811">
            <w:pPr>
              <w:adjustRightInd w:val="0"/>
              <w:snapToGrid w:val="0"/>
              <w:spacing w:line="400" w:lineRule="exact"/>
              <w:jc w:val="center"/>
              <w:rPr>
                <w:rFonts w:hint="eastAsia" w:ascii="宋体" w:hAnsi="宋体" w:eastAsia="宋体" w:cs="宋体"/>
                <w:b/>
                <w:color w:val="auto"/>
                <w:kern w:val="0"/>
                <w:sz w:val="24"/>
              </w:rPr>
            </w:pPr>
            <w:r>
              <w:rPr>
                <w:rFonts w:hint="eastAsia" w:ascii="宋体" w:hAnsi="宋体" w:eastAsia="宋体" w:cs="宋体"/>
                <w:b/>
                <w:color w:val="auto"/>
                <w:kern w:val="0"/>
                <w:sz w:val="24"/>
              </w:rPr>
              <w:t>姓  名</w:t>
            </w:r>
          </w:p>
        </w:tc>
        <w:tc>
          <w:tcPr>
            <w:tcW w:w="809" w:type="dxa"/>
            <w:tcMar>
              <w:top w:w="15" w:type="dxa"/>
              <w:left w:w="15" w:type="dxa"/>
              <w:bottom w:w="0" w:type="dxa"/>
              <w:right w:w="15" w:type="dxa"/>
            </w:tcMar>
            <w:vAlign w:val="center"/>
          </w:tcPr>
          <w:p w14:paraId="7F5E50D0">
            <w:pPr>
              <w:adjustRightInd w:val="0"/>
              <w:snapToGrid w:val="0"/>
              <w:spacing w:line="400" w:lineRule="exact"/>
              <w:jc w:val="center"/>
              <w:rPr>
                <w:rFonts w:hint="eastAsia" w:ascii="宋体" w:hAnsi="宋体" w:eastAsia="宋体" w:cs="宋体"/>
                <w:b/>
                <w:color w:val="auto"/>
                <w:kern w:val="0"/>
                <w:sz w:val="24"/>
              </w:rPr>
            </w:pPr>
            <w:r>
              <w:rPr>
                <w:rFonts w:hint="eastAsia" w:ascii="宋体" w:hAnsi="宋体" w:eastAsia="宋体" w:cs="宋体"/>
                <w:b/>
                <w:color w:val="auto"/>
                <w:kern w:val="0"/>
                <w:sz w:val="24"/>
              </w:rPr>
              <w:t>性别</w:t>
            </w:r>
          </w:p>
        </w:tc>
        <w:tc>
          <w:tcPr>
            <w:tcW w:w="809" w:type="dxa"/>
            <w:tcMar>
              <w:top w:w="15" w:type="dxa"/>
              <w:left w:w="15" w:type="dxa"/>
              <w:bottom w:w="0" w:type="dxa"/>
              <w:right w:w="15" w:type="dxa"/>
            </w:tcMar>
            <w:vAlign w:val="center"/>
          </w:tcPr>
          <w:p w14:paraId="3A871185">
            <w:pPr>
              <w:adjustRightInd w:val="0"/>
              <w:snapToGrid w:val="0"/>
              <w:spacing w:line="400" w:lineRule="exact"/>
              <w:jc w:val="center"/>
              <w:rPr>
                <w:rFonts w:hint="eastAsia" w:ascii="宋体" w:hAnsi="宋体" w:eastAsia="宋体" w:cs="宋体"/>
                <w:b/>
                <w:color w:val="auto"/>
                <w:kern w:val="0"/>
                <w:sz w:val="24"/>
              </w:rPr>
            </w:pPr>
            <w:r>
              <w:rPr>
                <w:rFonts w:hint="eastAsia" w:ascii="宋体" w:hAnsi="宋体" w:eastAsia="宋体" w:cs="宋体"/>
                <w:b/>
                <w:color w:val="auto"/>
                <w:kern w:val="0"/>
                <w:sz w:val="24"/>
              </w:rPr>
              <w:t>年龄</w:t>
            </w:r>
          </w:p>
        </w:tc>
        <w:tc>
          <w:tcPr>
            <w:tcW w:w="809" w:type="dxa"/>
            <w:tcMar>
              <w:top w:w="15" w:type="dxa"/>
              <w:left w:w="15" w:type="dxa"/>
              <w:bottom w:w="0" w:type="dxa"/>
              <w:right w:w="15" w:type="dxa"/>
            </w:tcMar>
            <w:vAlign w:val="center"/>
          </w:tcPr>
          <w:p w14:paraId="0E2D1819">
            <w:pPr>
              <w:adjustRightInd w:val="0"/>
              <w:snapToGrid w:val="0"/>
              <w:spacing w:line="400" w:lineRule="exact"/>
              <w:jc w:val="center"/>
              <w:rPr>
                <w:rFonts w:hint="eastAsia" w:ascii="宋体" w:hAnsi="宋体" w:eastAsia="宋体" w:cs="宋体"/>
                <w:b/>
                <w:color w:val="auto"/>
                <w:kern w:val="0"/>
                <w:sz w:val="24"/>
              </w:rPr>
            </w:pPr>
            <w:r>
              <w:rPr>
                <w:rFonts w:hint="eastAsia" w:ascii="宋体" w:hAnsi="宋体" w:eastAsia="宋体" w:cs="宋体"/>
                <w:b/>
                <w:color w:val="auto"/>
                <w:kern w:val="0"/>
                <w:sz w:val="24"/>
              </w:rPr>
              <w:t>学历</w:t>
            </w:r>
          </w:p>
        </w:tc>
        <w:tc>
          <w:tcPr>
            <w:tcW w:w="1062" w:type="dxa"/>
            <w:tcMar>
              <w:top w:w="15" w:type="dxa"/>
              <w:left w:w="15" w:type="dxa"/>
              <w:bottom w:w="0" w:type="dxa"/>
              <w:right w:w="15" w:type="dxa"/>
            </w:tcMar>
            <w:vAlign w:val="center"/>
          </w:tcPr>
          <w:p w14:paraId="58804947">
            <w:pPr>
              <w:adjustRightInd w:val="0"/>
              <w:snapToGrid w:val="0"/>
              <w:spacing w:line="400" w:lineRule="exact"/>
              <w:jc w:val="center"/>
              <w:rPr>
                <w:rFonts w:hint="eastAsia" w:ascii="宋体" w:hAnsi="宋体" w:eastAsia="宋体" w:cs="宋体"/>
                <w:b/>
                <w:color w:val="auto"/>
                <w:kern w:val="0"/>
                <w:sz w:val="24"/>
              </w:rPr>
            </w:pPr>
            <w:r>
              <w:rPr>
                <w:rFonts w:hint="eastAsia" w:ascii="宋体" w:hAnsi="宋体" w:eastAsia="宋体" w:cs="宋体"/>
                <w:b/>
                <w:color w:val="auto"/>
                <w:kern w:val="0"/>
                <w:sz w:val="24"/>
              </w:rPr>
              <w:t>工作</w:t>
            </w:r>
          </w:p>
          <w:p w14:paraId="101F5594">
            <w:pPr>
              <w:adjustRightInd w:val="0"/>
              <w:snapToGrid w:val="0"/>
              <w:spacing w:line="400" w:lineRule="exact"/>
              <w:jc w:val="center"/>
              <w:rPr>
                <w:rFonts w:hint="eastAsia" w:ascii="宋体" w:hAnsi="宋体" w:eastAsia="宋体" w:cs="宋体"/>
                <w:b/>
                <w:color w:val="auto"/>
                <w:kern w:val="0"/>
                <w:sz w:val="24"/>
              </w:rPr>
            </w:pPr>
            <w:r>
              <w:rPr>
                <w:rFonts w:hint="eastAsia" w:ascii="宋体" w:hAnsi="宋体" w:eastAsia="宋体" w:cs="宋体"/>
                <w:b/>
                <w:color w:val="auto"/>
                <w:kern w:val="0"/>
                <w:sz w:val="24"/>
              </w:rPr>
              <w:t>年限</w:t>
            </w:r>
          </w:p>
        </w:tc>
        <w:tc>
          <w:tcPr>
            <w:tcW w:w="2667" w:type="dxa"/>
            <w:tcMar>
              <w:top w:w="15" w:type="dxa"/>
              <w:left w:w="15" w:type="dxa"/>
              <w:bottom w:w="0" w:type="dxa"/>
              <w:right w:w="15" w:type="dxa"/>
            </w:tcMar>
            <w:vAlign w:val="center"/>
          </w:tcPr>
          <w:p w14:paraId="40204617">
            <w:pPr>
              <w:adjustRightInd w:val="0"/>
              <w:snapToGrid w:val="0"/>
              <w:spacing w:line="400" w:lineRule="exact"/>
              <w:jc w:val="center"/>
              <w:rPr>
                <w:rFonts w:hint="eastAsia" w:ascii="宋体" w:hAnsi="宋体" w:eastAsia="宋体" w:cs="宋体"/>
                <w:b/>
                <w:color w:val="auto"/>
                <w:kern w:val="0"/>
                <w:sz w:val="24"/>
              </w:rPr>
            </w:pPr>
            <w:r>
              <w:rPr>
                <w:rFonts w:hint="eastAsia" w:ascii="宋体" w:hAnsi="宋体" w:eastAsia="宋体" w:cs="宋体"/>
                <w:b/>
                <w:color w:val="auto"/>
                <w:kern w:val="0"/>
                <w:sz w:val="24"/>
              </w:rPr>
              <w:t>拟担任的职务</w:t>
            </w:r>
          </w:p>
        </w:tc>
        <w:tc>
          <w:tcPr>
            <w:tcW w:w="966" w:type="dxa"/>
            <w:tcMar>
              <w:top w:w="15" w:type="dxa"/>
              <w:left w:w="15" w:type="dxa"/>
              <w:bottom w:w="0" w:type="dxa"/>
              <w:right w:w="15" w:type="dxa"/>
            </w:tcMar>
            <w:vAlign w:val="center"/>
          </w:tcPr>
          <w:p w14:paraId="0EB71BCD">
            <w:pPr>
              <w:adjustRightInd w:val="0"/>
              <w:snapToGrid w:val="0"/>
              <w:spacing w:line="400" w:lineRule="exact"/>
              <w:jc w:val="center"/>
              <w:rPr>
                <w:rFonts w:hint="eastAsia" w:ascii="宋体" w:hAnsi="宋体" w:eastAsia="宋体" w:cs="宋体"/>
                <w:b/>
                <w:color w:val="auto"/>
                <w:kern w:val="0"/>
                <w:sz w:val="24"/>
              </w:rPr>
            </w:pPr>
            <w:r>
              <w:rPr>
                <w:rFonts w:hint="eastAsia" w:ascii="宋体" w:hAnsi="宋体" w:eastAsia="宋体" w:cs="宋体"/>
                <w:b/>
                <w:color w:val="auto"/>
                <w:kern w:val="0"/>
                <w:sz w:val="24"/>
              </w:rPr>
              <w:t>岗位</w:t>
            </w:r>
          </w:p>
          <w:p w14:paraId="488E2698">
            <w:pPr>
              <w:adjustRightInd w:val="0"/>
              <w:snapToGrid w:val="0"/>
              <w:spacing w:line="400" w:lineRule="exact"/>
              <w:jc w:val="center"/>
              <w:rPr>
                <w:rFonts w:hint="eastAsia" w:ascii="宋体" w:hAnsi="宋体" w:eastAsia="宋体" w:cs="宋体"/>
                <w:b/>
                <w:color w:val="auto"/>
                <w:kern w:val="0"/>
                <w:sz w:val="24"/>
              </w:rPr>
            </w:pPr>
            <w:r>
              <w:rPr>
                <w:rFonts w:hint="eastAsia" w:ascii="宋体" w:hAnsi="宋体" w:eastAsia="宋体" w:cs="宋体"/>
                <w:b/>
                <w:color w:val="auto"/>
                <w:kern w:val="0"/>
                <w:sz w:val="24"/>
              </w:rPr>
              <w:t>情况</w:t>
            </w:r>
          </w:p>
        </w:tc>
      </w:tr>
      <w:tr w14:paraId="77B49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54548A0B">
            <w:pPr>
              <w:adjustRightInd w:val="0"/>
              <w:snapToGrid w:val="0"/>
              <w:spacing w:line="400" w:lineRule="exact"/>
              <w:ind w:firstLine="486" w:firstLineChars="200"/>
              <w:rPr>
                <w:rFonts w:hint="eastAsia" w:ascii="宋体" w:hAnsi="宋体" w:eastAsia="宋体" w:cs="宋体"/>
                <w:color w:val="auto"/>
                <w:kern w:val="0"/>
                <w:sz w:val="24"/>
              </w:rPr>
            </w:pPr>
          </w:p>
        </w:tc>
        <w:tc>
          <w:tcPr>
            <w:tcW w:w="1762" w:type="dxa"/>
            <w:tcMar>
              <w:top w:w="15" w:type="dxa"/>
              <w:left w:w="15" w:type="dxa"/>
              <w:bottom w:w="0" w:type="dxa"/>
              <w:right w:w="15" w:type="dxa"/>
            </w:tcMar>
            <w:vAlign w:val="bottom"/>
          </w:tcPr>
          <w:p w14:paraId="782FB563">
            <w:pPr>
              <w:adjustRightInd w:val="0"/>
              <w:snapToGrid w:val="0"/>
              <w:spacing w:line="400" w:lineRule="exact"/>
              <w:ind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7B64DB1E">
            <w:pPr>
              <w:adjustRightInd w:val="0"/>
              <w:snapToGrid w:val="0"/>
              <w:spacing w:line="400" w:lineRule="exact"/>
              <w:ind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67778B26">
            <w:pPr>
              <w:adjustRightInd w:val="0"/>
              <w:snapToGrid w:val="0"/>
              <w:spacing w:line="400" w:lineRule="exact"/>
              <w:ind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4110FD5B">
            <w:pPr>
              <w:adjustRightInd w:val="0"/>
              <w:snapToGrid w:val="0"/>
              <w:spacing w:line="400" w:lineRule="exact"/>
              <w:ind w:firstLine="486" w:firstLineChars="200"/>
              <w:rPr>
                <w:rFonts w:hint="eastAsia" w:ascii="宋体" w:hAnsi="宋体" w:eastAsia="宋体" w:cs="宋体"/>
                <w:color w:val="auto"/>
                <w:kern w:val="0"/>
                <w:sz w:val="24"/>
              </w:rPr>
            </w:pPr>
          </w:p>
        </w:tc>
        <w:tc>
          <w:tcPr>
            <w:tcW w:w="1062" w:type="dxa"/>
            <w:tcMar>
              <w:top w:w="15" w:type="dxa"/>
              <w:left w:w="15" w:type="dxa"/>
              <w:bottom w:w="0" w:type="dxa"/>
              <w:right w:w="15" w:type="dxa"/>
            </w:tcMar>
            <w:vAlign w:val="bottom"/>
          </w:tcPr>
          <w:p w14:paraId="79D5399C">
            <w:pPr>
              <w:adjustRightInd w:val="0"/>
              <w:snapToGrid w:val="0"/>
              <w:spacing w:line="400" w:lineRule="exact"/>
              <w:ind w:firstLine="486" w:firstLineChars="200"/>
              <w:rPr>
                <w:rFonts w:hint="eastAsia" w:ascii="宋体" w:hAnsi="宋体" w:eastAsia="宋体" w:cs="宋体"/>
                <w:color w:val="auto"/>
                <w:kern w:val="0"/>
                <w:sz w:val="24"/>
              </w:rPr>
            </w:pPr>
          </w:p>
        </w:tc>
        <w:tc>
          <w:tcPr>
            <w:tcW w:w="2667" w:type="dxa"/>
            <w:tcMar>
              <w:top w:w="15" w:type="dxa"/>
              <w:left w:w="15" w:type="dxa"/>
              <w:bottom w:w="0" w:type="dxa"/>
              <w:right w:w="15" w:type="dxa"/>
            </w:tcMar>
            <w:vAlign w:val="bottom"/>
          </w:tcPr>
          <w:p w14:paraId="1911F173">
            <w:pPr>
              <w:adjustRightInd w:val="0"/>
              <w:snapToGrid w:val="0"/>
              <w:spacing w:line="400" w:lineRule="exact"/>
              <w:ind w:firstLine="486" w:firstLineChars="200"/>
              <w:rPr>
                <w:rFonts w:hint="eastAsia" w:ascii="宋体" w:hAnsi="宋体" w:eastAsia="宋体" w:cs="宋体"/>
                <w:color w:val="auto"/>
                <w:kern w:val="0"/>
                <w:sz w:val="24"/>
              </w:rPr>
            </w:pPr>
          </w:p>
        </w:tc>
        <w:tc>
          <w:tcPr>
            <w:tcW w:w="966" w:type="dxa"/>
            <w:tcMar>
              <w:top w:w="15" w:type="dxa"/>
              <w:left w:w="15" w:type="dxa"/>
              <w:bottom w:w="0" w:type="dxa"/>
              <w:right w:w="15" w:type="dxa"/>
            </w:tcMar>
            <w:vAlign w:val="bottom"/>
          </w:tcPr>
          <w:p w14:paraId="23E435CE">
            <w:pPr>
              <w:adjustRightInd w:val="0"/>
              <w:snapToGrid w:val="0"/>
              <w:spacing w:line="400" w:lineRule="exact"/>
              <w:ind w:firstLine="486" w:firstLineChars="200"/>
              <w:rPr>
                <w:rFonts w:hint="eastAsia" w:ascii="宋体" w:hAnsi="宋体" w:eastAsia="宋体" w:cs="宋体"/>
                <w:color w:val="auto"/>
                <w:kern w:val="0"/>
                <w:sz w:val="24"/>
              </w:rPr>
            </w:pPr>
          </w:p>
        </w:tc>
      </w:tr>
      <w:tr w14:paraId="42E6C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57C38951">
            <w:pPr>
              <w:adjustRightInd w:val="0"/>
              <w:snapToGrid w:val="0"/>
              <w:spacing w:line="400" w:lineRule="exact"/>
              <w:ind w:firstLine="486" w:firstLineChars="200"/>
              <w:rPr>
                <w:rFonts w:hint="eastAsia" w:ascii="宋体" w:hAnsi="宋体" w:eastAsia="宋体" w:cs="宋体"/>
                <w:color w:val="auto"/>
                <w:kern w:val="0"/>
                <w:sz w:val="24"/>
              </w:rPr>
            </w:pPr>
          </w:p>
        </w:tc>
        <w:tc>
          <w:tcPr>
            <w:tcW w:w="1762" w:type="dxa"/>
            <w:tcMar>
              <w:top w:w="15" w:type="dxa"/>
              <w:left w:w="15" w:type="dxa"/>
              <w:bottom w:w="0" w:type="dxa"/>
              <w:right w:w="15" w:type="dxa"/>
            </w:tcMar>
            <w:vAlign w:val="bottom"/>
          </w:tcPr>
          <w:p w14:paraId="2E817E24">
            <w:pPr>
              <w:adjustRightInd w:val="0"/>
              <w:snapToGrid w:val="0"/>
              <w:spacing w:line="400" w:lineRule="exact"/>
              <w:ind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0D6CA447">
            <w:pPr>
              <w:adjustRightInd w:val="0"/>
              <w:snapToGrid w:val="0"/>
              <w:spacing w:line="400" w:lineRule="exact"/>
              <w:ind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0EF67C9E">
            <w:pPr>
              <w:adjustRightInd w:val="0"/>
              <w:snapToGrid w:val="0"/>
              <w:spacing w:line="400" w:lineRule="exact"/>
              <w:ind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785FD7A1">
            <w:pPr>
              <w:adjustRightInd w:val="0"/>
              <w:snapToGrid w:val="0"/>
              <w:spacing w:line="400" w:lineRule="exact"/>
              <w:ind w:firstLine="486" w:firstLineChars="200"/>
              <w:rPr>
                <w:rFonts w:hint="eastAsia" w:ascii="宋体" w:hAnsi="宋体" w:eastAsia="宋体" w:cs="宋体"/>
                <w:color w:val="auto"/>
                <w:kern w:val="0"/>
                <w:sz w:val="24"/>
              </w:rPr>
            </w:pPr>
          </w:p>
        </w:tc>
        <w:tc>
          <w:tcPr>
            <w:tcW w:w="1062" w:type="dxa"/>
            <w:tcMar>
              <w:top w:w="15" w:type="dxa"/>
              <w:left w:w="15" w:type="dxa"/>
              <w:bottom w:w="0" w:type="dxa"/>
              <w:right w:w="15" w:type="dxa"/>
            </w:tcMar>
            <w:vAlign w:val="bottom"/>
          </w:tcPr>
          <w:p w14:paraId="3E2BFB52">
            <w:pPr>
              <w:adjustRightInd w:val="0"/>
              <w:snapToGrid w:val="0"/>
              <w:spacing w:line="400" w:lineRule="exact"/>
              <w:ind w:firstLine="486" w:firstLineChars="200"/>
              <w:rPr>
                <w:rFonts w:hint="eastAsia" w:ascii="宋体" w:hAnsi="宋体" w:eastAsia="宋体" w:cs="宋体"/>
                <w:color w:val="auto"/>
                <w:kern w:val="0"/>
                <w:sz w:val="24"/>
              </w:rPr>
            </w:pPr>
          </w:p>
        </w:tc>
        <w:tc>
          <w:tcPr>
            <w:tcW w:w="2667" w:type="dxa"/>
            <w:tcMar>
              <w:top w:w="15" w:type="dxa"/>
              <w:left w:w="15" w:type="dxa"/>
              <w:bottom w:w="0" w:type="dxa"/>
              <w:right w:w="15" w:type="dxa"/>
            </w:tcMar>
            <w:vAlign w:val="bottom"/>
          </w:tcPr>
          <w:p w14:paraId="2F203F97">
            <w:pPr>
              <w:adjustRightInd w:val="0"/>
              <w:snapToGrid w:val="0"/>
              <w:spacing w:line="400" w:lineRule="exact"/>
              <w:ind w:firstLine="486" w:firstLineChars="200"/>
              <w:rPr>
                <w:rFonts w:hint="eastAsia" w:ascii="宋体" w:hAnsi="宋体" w:eastAsia="宋体" w:cs="宋体"/>
                <w:color w:val="auto"/>
                <w:kern w:val="0"/>
                <w:sz w:val="24"/>
              </w:rPr>
            </w:pPr>
          </w:p>
        </w:tc>
        <w:tc>
          <w:tcPr>
            <w:tcW w:w="966" w:type="dxa"/>
            <w:tcMar>
              <w:top w:w="15" w:type="dxa"/>
              <w:left w:w="15" w:type="dxa"/>
              <w:bottom w:w="0" w:type="dxa"/>
              <w:right w:w="15" w:type="dxa"/>
            </w:tcMar>
            <w:vAlign w:val="bottom"/>
          </w:tcPr>
          <w:p w14:paraId="7BC0D4AA">
            <w:pPr>
              <w:adjustRightInd w:val="0"/>
              <w:snapToGrid w:val="0"/>
              <w:spacing w:line="400" w:lineRule="exact"/>
              <w:ind w:firstLine="486" w:firstLineChars="200"/>
              <w:rPr>
                <w:rFonts w:hint="eastAsia" w:ascii="宋体" w:hAnsi="宋体" w:eastAsia="宋体" w:cs="宋体"/>
                <w:color w:val="auto"/>
                <w:kern w:val="0"/>
                <w:sz w:val="24"/>
              </w:rPr>
            </w:pPr>
          </w:p>
        </w:tc>
      </w:tr>
      <w:tr w14:paraId="3D27A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791" w:type="dxa"/>
            <w:tcMar>
              <w:top w:w="15" w:type="dxa"/>
              <w:left w:w="15" w:type="dxa"/>
              <w:bottom w:w="0" w:type="dxa"/>
              <w:right w:w="15" w:type="dxa"/>
            </w:tcMar>
            <w:vAlign w:val="bottom"/>
          </w:tcPr>
          <w:p w14:paraId="6FE3E17C">
            <w:pPr>
              <w:adjustRightInd w:val="0"/>
              <w:snapToGrid w:val="0"/>
              <w:spacing w:line="400" w:lineRule="exact"/>
              <w:ind w:firstLine="486" w:firstLineChars="200"/>
              <w:rPr>
                <w:rFonts w:hint="eastAsia" w:ascii="宋体" w:hAnsi="宋体" w:eastAsia="宋体" w:cs="宋体"/>
                <w:color w:val="auto"/>
                <w:kern w:val="0"/>
                <w:sz w:val="24"/>
              </w:rPr>
            </w:pPr>
          </w:p>
        </w:tc>
        <w:tc>
          <w:tcPr>
            <w:tcW w:w="1762" w:type="dxa"/>
            <w:tcMar>
              <w:top w:w="15" w:type="dxa"/>
              <w:left w:w="15" w:type="dxa"/>
              <w:bottom w:w="0" w:type="dxa"/>
              <w:right w:w="15" w:type="dxa"/>
            </w:tcMar>
            <w:vAlign w:val="bottom"/>
          </w:tcPr>
          <w:p w14:paraId="4B9FE2E6">
            <w:pPr>
              <w:adjustRightInd w:val="0"/>
              <w:snapToGrid w:val="0"/>
              <w:spacing w:line="400" w:lineRule="exact"/>
              <w:ind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585FFD64">
            <w:pPr>
              <w:adjustRightInd w:val="0"/>
              <w:snapToGrid w:val="0"/>
              <w:spacing w:line="400" w:lineRule="exact"/>
              <w:ind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5E26B188">
            <w:pPr>
              <w:adjustRightInd w:val="0"/>
              <w:snapToGrid w:val="0"/>
              <w:spacing w:line="400" w:lineRule="exact"/>
              <w:ind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6AA0F0ED">
            <w:pPr>
              <w:adjustRightInd w:val="0"/>
              <w:snapToGrid w:val="0"/>
              <w:spacing w:line="400" w:lineRule="exact"/>
              <w:ind w:firstLine="486" w:firstLineChars="200"/>
              <w:rPr>
                <w:rFonts w:hint="eastAsia" w:ascii="宋体" w:hAnsi="宋体" w:eastAsia="宋体" w:cs="宋体"/>
                <w:color w:val="auto"/>
                <w:kern w:val="0"/>
                <w:sz w:val="24"/>
              </w:rPr>
            </w:pPr>
          </w:p>
        </w:tc>
        <w:tc>
          <w:tcPr>
            <w:tcW w:w="1062" w:type="dxa"/>
            <w:tcMar>
              <w:top w:w="15" w:type="dxa"/>
              <w:left w:w="15" w:type="dxa"/>
              <w:bottom w:w="0" w:type="dxa"/>
              <w:right w:w="15" w:type="dxa"/>
            </w:tcMar>
            <w:vAlign w:val="bottom"/>
          </w:tcPr>
          <w:p w14:paraId="1852692F">
            <w:pPr>
              <w:adjustRightInd w:val="0"/>
              <w:snapToGrid w:val="0"/>
              <w:spacing w:line="400" w:lineRule="exact"/>
              <w:ind w:firstLine="486" w:firstLineChars="200"/>
              <w:rPr>
                <w:rFonts w:hint="eastAsia" w:ascii="宋体" w:hAnsi="宋体" w:eastAsia="宋体" w:cs="宋体"/>
                <w:color w:val="auto"/>
                <w:kern w:val="0"/>
                <w:sz w:val="24"/>
              </w:rPr>
            </w:pPr>
          </w:p>
        </w:tc>
        <w:tc>
          <w:tcPr>
            <w:tcW w:w="2667" w:type="dxa"/>
            <w:tcMar>
              <w:top w:w="15" w:type="dxa"/>
              <w:left w:w="15" w:type="dxa"/>
              <w:bottom w:w="0" w:type="dxa"/>
              <w:right w:w="15" w:type="dxa"/>
            </w:tcMar>
            <w:vAlign w:val="bottom"/>
          </w:tcPr>
          <w:p w14:paraId="2AF47339">
            <w:pPr>
              <w:adjustRightInd w:val="0"/>
              <w:snapToGrid w:val="0"/>
              <w:spacing w:line="400" w:lineRule="exact"/>
              <w:ind w:firstLine="486" w:firstLineChars="200"/>
              <w:rPr>
                <w:rFonts w:hint="eastAsia" w:ascii="宋体" w:hAnsi="宋体" w:eastAsia="宋体" w:cs="宋体"/>
                <w:color w:val="auto"/>
                <w:kern w:val="0"/>
                <w:sz w:val="24"/>
              </w:rPr>
            </w:pPr>
          </w:p>
        </w:tc>
        <w:tc>
          <w:tcPr>
            <w:tcW w:w="966" w:type="dxa"/>
            <w:tcMar>
              <w:top w:w="15" w:type="dxa"/>
              <w:left w:w="15" w:type="dxa"/>
              <w:bottom w:w="0" w:type="dxa"/>
              <w:right w:w="15" w:type="dxa"/>
            </w:tcMar>
            <w:vAlign w:val="bottom"/>
          </w:tcPr>
          <w:p w14:paraId="04F0CB30">
            <w:pPr>
              <w:adjustRightInd w:val="0"/>
              <w:snapToGrid w:val="0"/>
              <w:spacing w:line="400" w:lineRule="exact"/>
              <w:ind w:firstLine="486" w:firstLineChars="200"/>
              <w:rPr>
                <w:rFonts w:hint="eastAsia" w:ascii="宋体" w:hAnsi="宋体" w:eastAsia="宋体" w:cs="宋体"/>
                <w:color w:val="auto"/>
                <w:kern w:val="0"/>
                <w:sz w:val="24"/>
              </w:rPr>
            </w:pPr>
          </w:p>
        </w:tc>
      </w:tr>
      <w:tr w14:paraId="2E01D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6E940B84">
            <w:pPr>
              <w:adjustRightInd w:val="0"/>
              <w:snapToGrid w:val="0"/>
              <w:spacing w:line="400" w:lineRule="exact"/>
              <w:ind w:firstLine="486" w:firstLineChars="200"/>
              <w:rPr>
                <w:rFonts w:hint="eastAsia" w:ascii="宋体" w:hAnsi="宋体" w:eastAsia="宋体" w:cs="宋体"/>
                <w:color w:val="auto"/>
                <w:kern w:val="0"/>
                <w:sz w:val="24"/>
              </w:rPr>
            </w:pPr>
          </w:p>
        </w:tc>
        <w:tc>
          <w:tcPr>
            <w:tcW w:w="1762" w:type="dxa"/>
            <w:tcMar>
              <w:top w:w="15" w:type="dxa"/>
              <w:left w:w="15" w:type="dxa"/>
              <w:bottom w:w="0" w:type="dxa"/>
              <w:right w:w="15" w:type="dxa"/>
            </w:tcMar>
            <w:vAlign w:val="bottom"/>
          </w:tcPr>
          <w:p w14:paraId="555DF59C">
            <w:pPr>
              <w:adjustRightInd w:val="0"/>
              <w:snapToGrid w:val="0"/>
              <w:spacing w:line="400" w:lineRule="exact"/>
              <w:ind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3046A319">
            <w:pPr>
              <w:adjustRightInd w:val="0"/>
              <w:snapToGrid w:val="0"/>
              <w:spacing w:line="400" w:lineRule="exact"/>
              <w:ind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6FDD24B9">
            <w:pPr>
              <w:adjustRightInd w:val="0"/>
              <w:snapToGrid w:val="0"/>
              <w:spacing w:line="400" w:lineRule="exact"/>
              <w:ind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35944A2E">
            <w:pPr>
              <w:adjustRightInd w:val="0"/>
              <w:snapToGrid w:val="0"/>
              <w:spacing w:line="400" w:lineRule="exact"/>
              <w:ind w:firstLine="486" w:firstLineChars="200"/>
              <w:rPr>
                <w:rFonts w:hint="eastAsia" w:ascii="宋体" w:hAnsi="宋体" w:eastAsia="宋体" w:cs="宋体"/>
                <w:color w:val="auto"/>
                <w:kern w:val="0"/>
                <w:sz w:val="24"/>
              </w:rPr>
            </w:pPr>
          </w:p>
        </w:tc>
        <w:tc>
          <w:tcPr>
            <w:tcW w:w="1062" w:type="dxa"/>
            <w:tcMar>
              <w:top w:w="15" w:type="dxa"/>
              <w:left w:w="15" w:type="dxa"/>
              <w:bottom w:w="0" w:type="dxa"/>
              <w:right w:w="15" w:type="dxa"/>
            </w:tcMar>
            <w:vAlign w:val="bottom"/>
          </w:tcPr>
          <w:p w14:paraId="27716125">
            <w:pPr>
              <w:adjustRightInd w:val="0"/>
              <w:snapToGrid w:val="0"/>
              <w:spacing w:line="400" w:lineRule="exact"/>
              <w:ind w:firstLine="486" w:firstLineChars="200"/>
              <w:rPr>
                <w:rFonts w:hint="eastAsia" w:ascii="宋体" w:hAnsi="宋体" w:eastAsia="宋体" w:cs="宋体"/>
                <w:color w:val="auto"/>
                <w:kern w:val="0"/>
                <w:sz w:val="24"/>
              </w:rPr>
            </w:pPr>
          </w:p>
        </w:tc>
        <w:tc>
          <w:tcPr>
            <w:tcW w:w="2667" w:type="dxa"/>
            <w:tcMar>
              <w:top w:w="15" w:type="dxa"/>
              <w:left w:w="15" w:type="dxa"/>
              <w:bottom w:w="0" w:type="dxa"/>
              <w:right w:w="15" w:type="dxa"/>
            </w:tcMar>
            <w:vAlign w:val="bottom"/>
          </w:tcPr>
          <w:p w14:paraId="3F054D58">
            <w:pPr>
              <w:adjustRightInd w:val="0"/>
              <w:snapToGrid w:val="0"/>
              <w:spacing w:line="400" w:lineRule="exact"/>
              <w:ind w:firstLine="486" w:firstLineChars="200"/>
              <w:rPr>
                <w:rFonts w:hint="eastAsia" w:ascii="宋体" w:hAnsi="宋体" w:eastAsia="宋体" w:cs="宋体"/>
                <w:color w:val="auto"/>
                <w:kern w:val="0"/>
                <w:sz w:val="24"/>
              </w:rPr>
            </w:pPr>
          </w:p>
        </w:tc>
        <w:tc>
          <w:tcPr>
            <w:tcW w:w="966" w:type="dxa"/>
            <w:tcMar>
              <w:top w:w="15" w:type="dxa"/>
              <w:left w:w="15" w:type="dxa"/>
              <w:bottom w:w="0" w:type="dxa"/>
              <w:right w:w="15" w:type="dxa"/>
            </w:tcMar>
            <w:vAlign w:val="bottom"/>
          </w:tcPr>
          <w:p w14:paraId="2BA36238">
            <w:pPr>
              <w:adjustRightInd w:val="0"/>
              <w:snapToGrid w:val="0"/>
              <w:spacing w:line="400" w:lineRule="exact"/>
              <w:ind w:firstLine="486" w:firstLineChars="200"/>
              <w:rPr>
                <w:rFonts w:hint="eastAsia" w:ascii="宋体" w:hAnsi="宋体" w:eastAsia="宋体" w:cs="宋体"/>
                <w:color w:val="auto"/>
                <w:kern w:val="0"/>
                <w:sz w:val="24"/>
              </w:rPr>
            </w:pPr>
          </w:p>
        </w:tc>
      </w:tr>
      <w:tr w14:paraId="20AB5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0BF621AA">
            <w:pPr>
              <w:adjustRightInd w:val="0"/>
              <w:snapToGrid w:val="0"/>
              <w:spacing w:line="400" w:lineRule="exact"/>
              <w:ind w:firstLine="486" w:firstLineChars="200"/>
              <w:rPr>
                <w:rFonts w:hint="eastAsia" w:ascii="宋体" w:hAnsi="宋体" w:eastAsia="宋体" w:cs="宋体"/>
                <w:color w:val="auto"/>
                <w:kern w:val="0"/>
                <w:sz w:val="24"/>
              </w:rPr>
            </w:pPr>
          </w:p>
        </w:tc>
        <w:tc>
          <w:tcPr>
            <w:tcW w:w="1762" w:type="dxa"/>
            <w:tcMar>
              <w:top w:w="15" w:type="dxa"/>
              <w:left w:w="15" w:type="dxa"/>
              <w:bottom w:w="0" w:type="dxa"/>
              <w:right w:w="15" w:type="dxa"/>
            </w:tcMar>
            <w:vAlign w:val="bottom"/>
          </w:tcPr>
          <w:p w14:paraId="12E31742">
            <w:pPr>
              <w:adjustRightInd w:val="0"/>
              <w:snapToGrid w:val="0"/>
              <w:spacing w:line="400" w:lineRule="exact"/>
              <w:ind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6A562A96">
            <w:pPr>
              <w:adjustRightInd w:val="0"/>
              <w:snapToGrid w:val="0"/>
              <w:spacing w:line="400" w:lineRule="exact"/>
              <w:ind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72F8E336">
            <w:pPr>
              <w:adjustRightInd w:val="0"/>
              <w:snapToGrid w:val="0"/>
              <w:spacing w:line="400" w:lineRule="exact"/>
              <w:ind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1841BB6B">
            <w:pPr>
              <w:adjustRightInd w:val="0"/>
              <w:snapToGrid w:val="0"/>
              <w:spacing w:line="400" w:lineRule="exact"/>
              <w:ind w:firstLine="486" w:firstLineChars="200"/>
              <w:rPr>
                <w:rFonts w:hint="eastAsia" w:ascii="宋体" w:hAnsi="宋体" w:eastAsia="宋体" w:cs="宋体"/>
                <w:color w:val="auto"/>
                <w:kern w:val="0"/>
                <w:sz w:val="24"/>
              </w:rPr>
            </w:pPr>
          </w:p>
        </w:tc>
        <w:tc>
          <w:tcPr>
            <w:tcW w:w="1062" w:type="dxa"/>
            <w:tcMar>
              <w:top w:w="15" w:type="dxa"/>
              <w:left w:w="15" w:type="dxa"/>
              <w:bottom w:w="0" w:type="dxa"/>
              <w:right w:w="15" w:type="dxa"/>
            </w:tcMar>
            <w:vAlign w:val="bottom"/>
          </w:tcPr>
          <w:p w14:paraId="630CE0F2">
            <w:pPr>
              <w:adjustRightInd w:val="0"/>
              <w:snapToGrid w:val="0"/>
              <w:spacing w:line="400" w:lineRule="exact"/>
              <w:ind w:firstLine="486" w:firstLineChars="200"/>
              <w:rPr>
                <w:rFonts w:hint="eastAsia" w:ascii="宋体" w:hAnsi="宋体" w:eastAsia="宋体" w:cs="宋体"/>
                <w:color w:val="auto"/>
                <w:kern w:val="0"/>
                <w:sz w:val="24"/>
              </w:rPr>
            </w:pPr>
          </w:p>
        </w:tc>
        <w:tc>
          <w:tcPr>
            <w:tcW w:w="2667" w:type="dxa"/>
            <w:tcMar>
              <w:top w:w="15" w:type="dxa"/>
              <w:left w:w="15" w:type="dxa"/>
              <w:bottom w:w="0" w:type="dxa"/>
              <w:right w:w="15" w:type="dxa"/>
            </w:tcMar>
            <w:vAlign w:val="bottom"/>
          </w:tcPr>
          <w:p w14:paraId="5A1D434C">
            <w:pPr>
              <w:adjustRightInd w:val="0"/>
              <w:snapToGrid w:val="0"/>
              <w:spacing w:line="400" w:lineRule="exact"/>
              <w:ind w:firstLine="486" w:firstLineChars="200"/>
              <w:rPr>
                <w:rFonts w:hint="eastAsia" w:ascii="宋体" w:hAnsi="宋体" w:eastAsia="宋体" w:cs="宋体"/>
                <w:color w:val="auto"/>
                <w:kern w:val="0"/>
                <w:sz w:val="24"/>
              </w:rPr>
            </w:pPr>
          </w:p>
        </w:tc>
        <w:tc>
          <w:tcPr>
            <w:tcW w:w="966" w:type="dxa"/>
            <w:tcMar>
              <w:top w:w="15" w:type="dxa"/>
              <w:left w:w="15" w:type="dxa"/>
              <w:bottom w:w="0" w:type="dxa"/>
              <w:right w:w="15" w:type="dxa"/>
            </w:tcMar>
            <w:vAlign w:val="bottom"/>
          </w:tcPr>
          <w:p w14:paraId="7DC5D2EA">
            <w:pPr>
              <w:adjustRightInd w:val="0"/>
              <w:snapToGrid w:val="0"/>
              <w:spacing w:line="400" w:lineRule="exact"/>
              <w:ind w:firstLine="486" w:firstLineChars="200"/>
              <w:rPr>
                <w:rFonts w:hint="eastAsia" w:ascii="宋体" w:hAnsi="宋体" w:eastAsia="宋体" w:cs="宋体"/>
                <w:color w:val="auto"/>
                <w:kern w:val="0"/>
                <w:sz w:val="24"/>
              </w:rPr>
            </w:pPr>
          </w:p>
        </w:tc>
      </w:tr>
      <w:tr w14:paraId="0B893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791" w:type="dxa"/>
            <w:tcMar>
              <w:top w:w="15" w:type="dxa"/>
              <w:left w:w="15" w:type="dxa"/>
              <w:bottom w:w="0" w:type="dxa"/>
              <w:right w:w="15" w:type="dxa"/>
            </w:tcMar>
            <w:vAlign w:val="bottom"/>
          </w:tcPr>
          <w:p w14:paraId="49161295">
            <w:pPr>
              <w:adjustRightInd w:val="0"/>
              <w:snapToGrid w:val="0"/>
              <w:spacing w:line="400" w:lineRule="exact"/>
              <w:ind w:firstLine="486" w:firstLineChars="200"/>
              <w:rPr>
                <w:rFonts w:hint="eastAsia" w:ascii="宋体" w:hAnsi="宋体" w:eastAsia="宋体" w:cs="宋体"/>
                <w:color w:val="auto"/>
                <w:kern w:val="0"/>
                <w:sz w:val="24"/>
              </w:rPr>
            </w:pPr>
          </w:p>
        </w:tc>
        <w:tc>
          <w:tcPr>
            <w:tcW w:w="1762" w:type="dxa"/>
            <w:tcMar>
              <w:top w:w="15" w:type="dxa"/>
              <w:left w:w="15" w:type="dxa"/>
              <w:bottom w:w="0" w:type="dxa"/>
              <w:right w:w="15" w:type="dxa"/>
            </w:tcMar>
            <w:vAlign w:val="bottom"/>
          </w:tcPr>
          <w:p w14:paraId="3F5C0229">
            <w:pPr>
              <w:adjustRightInd w:val="0"/>
              <w:snapToGrid w:val="0"/>
              <w:spacing w:line="400" w:lineRule="exact"/>
              <w:ind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66DEA82F">
            <w:pPr>
              <w:adjustRightInd w:val="0"/>
              <w:snapToGrid w:val="0"/>
              <w:spacing w:line="400" w:lineRule="exact"/>
              <w:ind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4EB4FB95">
            <w:pPr>
              <w:adjustRightInd w:val="0"/>
              <w:snapToGrid w:val="0"/>
              <w:spacing w:line="400" w:lineRule="exact"/>
              <w:ind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535680D0">
            <w:pPr>
              <w:adjustRightInd w:val="0"/>
              <w:snapToGrid w:val="0"/>
              <w:spacing w:line="400" w:lineRule="exact"/>
              <w:ind w:firstLine="486" w:firstLineChars="200"/>
              <w:rPr>
                <w:rFonts w:hint="eastAsia" w:ascii="宋体" w:hAnsi="宋体" w:eastAsia="宋体" w:cs="宋体"/>
                <w:color w:val="auto"/>
                <w:kern w:val="0"/>
                <w:sz w:val="24"/>
              </w:rPr>
            </w:pPr>
          </w:p>
        </w:tc>
        <w:tc>
          <w:tcPr>
            <w:tcW w:w="1062" w:type="dxa"/>
            <w:tcMar>
              <w:top w:w="15" w:type="dxa"/>
              <w:left w:w="15" w:type="dxa"/>
              <w:bottom w:w="0" w:type="dxa"/>
              <w:right w:w="15" w:type="dxa"/>
            </w:tcMar>
            <w:vAlign w:val="bottom"/>
          </w:tcPr>
          <w:p w14:paraId="500B4584">
            <w:pPr>
              <w:adjustRightInd w:val="0"/>
              <w:snapToGrid w:val="0"/>
              <w:spacing w:line="400" w:lineRule="exact"/>
              <w:ind w:firstLine="486" w:firstLineChars="200"/>
              <w:rPr>
                <w:rFonts w:hint="eastAsia" w:ascii="宋体" w:hAnsi="宋体" w:eastAsia="宋体" w:cs="宋体"/>
                <w:color w:val="auto"/>
                <w:kern w:val="0"/>
                <w:sz w:val="24"/>
              </w:rPr>
            </w:pPr>
          </w:p>
        </w:tc>
        <w:tc>
          <w:tcPr>
            <w:tcW w:w="2667" w:type="dxa"/>
            <w:tcMar>
              <w:top w:w="15" w:type="dxa"/>
              <w:left w:w="15" w:type="dxa"/>
              <w:bottom w:w="0" w:type="dxa"/>
              <w:right w:w="15" w:type="dxa"/>
            </w:tcMar>
            <w:vAlign w:val="bottom"/>
          </w:tcPr>
          <w:p w14:paraId="31CBB50B">
            <w:pPr>
              <w:adjustRightInd w:val="0"/>
              <w:snapToGrid w:val="0"/>
              <w:spacing w:line="400" w:lineRule="exact"/>
              <w:ind w:firstLine="486" w:firstLineChars="200"/>
              <w:rPr>
                <w:rFonts w:hint="eastAsia" w:ascii="宋体" w:hAnsi="宋体" w:eastAsia="宋体" w:cs="宋体"/>
                <w:color w:val="auto"/>
                <w:kern w:val="0"/>
                <w:sz w:val="24"/>
              </w:rPr>
            </w:pPr>
          </w:p>
        </w:tc>
        <w:tc>
          <w:tcPr>
            <w:tcW w:w="966" w:type="dxa"/>
            <w:tcMar>
              <w:top w:w="15" w:type="dxa"/>
              <w:left w:w="15" w:type="dxa"/>
              <w:bottom w:w="0" w:type="dxa"/>
              <w:right w:w="15" w:type="dxa"/>
            </w:tcMar>
            <w:vAlign w:val="bottom"/>
          </w:tcPr>
          <w:p w14:paraId="2FE472B0">
            <w:pPr>
              <w:adjustRightInd w:val="0"/>
              <w:snapToGrid w:val="0"/>
              <w:spacing w:line="400" w:lineRule="exact"/>
              <w:ind w:firstLine="486" w:firstLineChars="200"/>
              <w:rPr>
                <w:rFonts w:hint="eastAsia" w:ascii="宋体" w:hAnsi="宋体" w:eastAsia="宋体" w:cs="宋体"/>
                <w:color w:val="auto"/>
                <w:kern w:val="0"/>
                <w:sz w:val="24"/>
              </w:rPr>
            </w:pPr>
          </w:p>
        </w:tc>
      </w:tr>
      <w:tr w14:paraId="14B82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5DAA34FD">
            <w:pPr>
              <w:adjustRightInd w:val="0"/>
              <w:snapToGrid w:val="0"/>
              <w:spacing w:line="400" w:lineRule="exact"/>
              <w:ind w:firstLine="486" w:firstLineChars="200"/>
              <w:rPr>
                <w:rFonts w:hint="eastAsia" w:ascii="宋体" w:hAnsi="宋体" w:eastAsia="宋体" w:cs="宋体"/>
                <w:color w:val="auto"/>
                <w:kern w:val="0"/>
                <w:sz w:val="24"/>
              </w:rPr>
            </w:pPr>
          </w:p>
        </w:tc>
        <w:tc>
          <w:tcPr>
            <w:tcW w:w="1762" w:type="dxa"/>
            <w:tcMar>
              <w:top w:w="15" w:type="dxa"/>
              <w:left w:w="15" w:type="dxa"/>
              <w:bottom w:w="0" w:type="dxa"/>
              <w:right w:w="15" w:type="dxa"/>
            </w:tcMar>
            <w:vAlign w:val="bottom"/>
          </w:tcPr>
          <w:p w14:paraId="79D52AD3">
            <w:pPr>
              <w:adjustRightInd w:val="0"/>
              <w:snapToGrid w:val="0"/>
              <w:spacing w:line="400" w:lineRule="exact"/>
              <w:ind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03362864">
            <w:pPr>
              <w:adjustRightInd w:val="0"/>
              <w:snapToGrid w:val="0"/>
              <w:spacing w:line="400" w:lineRule="exact"/>
              <w:ind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0C9B4FF4">
            <w:pPr>
              <w:adjustRightInd w:val="0"/>
              <w:snapToGrid w:val="0"/>
              <w:spacing w:line="400" w:lineRule="exact"/>
              <w:ind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6A4B81D1">
            <w:pPr>
              <w:adjustRightInd w:val="0"/>
              <w:snapToGrid w:val="0"/>
              <w:spacing w:line="400" w:lineRule="exact"/>
              <w:ind w:firstLine="486" w:firstLineChars="200"/>
              <w:rPr>
                <w:rFonts w:hint="eastAsia" w:ascii="宋体" w:hAnsi="宋体" w:eastAsia="宋体" w:cs="宋体"/>
                <w:color w:val="auto"/>
                <w:kern w:val="0"/>
                <w:sz w:val="24"/>
              </w:rPr>
            </w:pPr>
          </w:p>
        </w:tc>
        <w:tc>
          <w:tcPr>
            <w:tcW w:w="1062" w:type="dxa"/>
            <w:tcMar>
              <w:top w:w="15" w:type="dxa"/>
              <w:left w:w="15" w:type="dxa"/>
              <w:bottom w:w="0" w:type="dxa"/>
              <w:right w:w="15" w:type="dxa"/>
            </w:tcMar>
            <w:vAlign w:val="bottom"/>
          </w:tcPr>
          <w:p w14:paraId="4E07D4A8">
            <w:pPr>
              <w:adjustRightInd w:val="0"/>
              <w:snapToGrid w:val="0"/>
              <w:spacing w:line="400" w:lineRule="exact"/>
              <w:ind w:firstLine="486" w:firstLineChars="200"/>
              <w:rPr>
                <w:rFonts w:hint="eastAsia" w:ascii="宋体" w:hAnsi="宋体" w:eastAsia="宋体" w:cs="宋体"/>
                <w:color w:val="auto"/>
                <w:kern w:val="0"/>
                <w:sz w:val="24"/>
              </w:rPr>
            </w:pPr>
          </w:p>
        </w:tc>
        <w:tc>
          <w:tcPr>
            <w:tcW w:w="2667" w:type="dxa"/>
            <w:tcMar>
              <w:top w:w="15" w:type="dxa"/>
              <w:left w:w="15" w:type="dxa"/>
              <w:bottom w:w="0" w:type="dxa"/>
              <w:right w:w="15" w:type="dxa"/>
            </w:tcMar>
            <w:vAlign w:val="bottom"/>
          </w:tcPr>
          <w:p w14:paraId="37A8A3B4">
            <w:pPr>
              <w:adjustRightInd w:val="0"/>
              <w:snapToGrid w:val="0"/>
              <w:spacing w:line="400" w:lineRule="exact"/>
              <w:ind w:firstLine="486" w:firstLineChars="200"/>
              <w:rPr>
                <w:rFonts w:hint="eastAsia" w:ascii="宋体" w:hAnsi="宋体" w:eastAsia="宋体" w:cs="宋体"/>
                <w:color w:val="auto"/>
                <w:kern w:val="0"/>
                <w:sz w:val="24"/>
              </w:rPr>
            </w:pPr>
          </w:p>
        </w:tc>
        <w:tc>
          <w:tcPr>
            <w:tcW w:w="966" w:type="dxa"/>
            <w:tcMar>
              <w:top w:w="15" w:type="dxa"/>
              <w:left w:w="15" w:type="dxa"/>
              <w:bottom w:w="0" w:type="dxa"/>
              <w:right w:w="15" w:type="dxa"/>
            </w:tcMar>
            <w:vAlign w:val="bottom"/>
          </w:tcPr>
          <w:p w14:paraId="45E45E43">
            <w:pPr>
              <w:adjustRightInd w:val="0"/>
              <w:snapToGrid w:val="0"/>
              <w:spacing w:line="400" w:lineRule="exact"/>
              <w:ind w:firstLine="486" w:firstLineChars="200"/>
              <w:rPr>
                <w:rFonts w:hint="eastAsia" w:ascii="宋体" w:hAnsi="宋体" w:eastAsia="宋体" w:cs="宋体"/>
                <w:color w:val="auto"/>
                <w:kern w:val="0"/>
                <w:sz w:val="24"/>
              </w:rPr>
            </w:pPr>
          </w:p>
        </w:tc>
      </w:tr>
      <w:tr w14:paraId="56280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1F0A8A6E">
            <w:pPr>
              <w:adjustRightInd w:val="0"/>
              <w:snapToGrid w:val="0"/>
              <w:spacing w:line="400" w:lineRule="exact"/>
              <w:ind w:firstLine="486" w:firstLineChars="200"/>
              <w:rPr>
                <w:rFonts w:hint="eastAsia" w:ascii="宋体" w:hAnsi="宋体" w:eastAsia="宋体" w:cs="宋体"/>
                <w:color w:val="auto"/>
                <w:kern w:val="0"/>
                <w:sz w:val="24"/>
              </w:rPr>
            </w:pPr>
          </w:p>
        </w:tc>
        <w:tc>
          <w:tcPr>
            <w:tcW w:w="1762" w:type="dxa"/>
            <w:tcMar>
              <w:top w:w="15" w:type="dxa"/>
              <w:left w:w="15" w:type="dxa"/>
              <w:bottom w:w="0" w:type="dxa"/>
              <w:right w:w="15" w:type="dxa"/>
            </w:tcMar>
            <w:vAlign w:val="bottom"/>
          </w:tcPr>
          <w:p w14:paraId="4A516AD6">
            <w:pPr>
              <w:adjustRightInd w:val="0"/>
              <w:snapToGrid w:val="0"/>
              <w:spacing w:line="400" w:lineRule="exact"/>
              <w:ind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6C63D382">
            <w:pPr>
              <w:adjustRightInd w:val="0"/>
              <w:snapToGrid w:val="0"/>
              <w:spacing w:line="400" w:lineRule="exact"/>
              <w:ind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5A08A1FA">
            <w:pPr>
              <w:adjustRightInd w:val="0"/>
              <w:snapToGrid w:val="0"/>
              <w:spacing w:line="400" w:lineRule="exact"/>
              <w:ind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6C87B14D">
            <w:pPr>
              <w:adjustRightInd w:val="0"/>
              <w:snapToGrid w:val="0"/>
              <w:spacing w:line="400" w:lineRule="exact"/>
              <w:ind w:firstLine="486" w:firstLineChars="200"/>
              <w:rPr>
                <w:rFonts w:hint="eastAsia" w:ascii="宋体" w:hAnsi="宋体" w:eastAsia="宋体" w:cs="宋体"/>
                <w:color w:val="auto"/>
                <w:kern w:val="0"/>
                <w:sz w:val="24"/>
              </w:rPr>
            </w:pPr>
          </w:p>
        </w:tc>
        <w:tc>
          <w:tcPr>
            <w:tcW w:w="1062" w:type="dxa"/>
            <w:tcMar>
              <w:top w:w="15" w:type="dxa"/>
              <w:left w:w="15" w:type="dxa"/>
              <w:bottom w:w="0" w:type="dxa"/>
              <w:right w:w="15" w:type="dxa"/>
            </w:tcMar>
            <w:vAlign w:val="bottom"/>
          </w:tcPr>
          <w:p w14:paraId="369B0021">
            <w:pPr>
              <w:adjustRightInd w:val="0"/>
              <w:snapToGrid w:val="0"/>
              <w:spacing w:line="400" w:lineRule="exact"/>
              <w:ind w:firstLine="486" w:firstLineChars="200"/>
              <w:rPr>
                <w:rFonts w:hint="eastAsia" w:ascii="宋体" w:hAnsi="宋体" w:eastAsia="宋体" w:cs="宋体"/>
                <w:color w:val="auto"/>
                <w:kern w:val="0"/>
                <w:sz w:val="24"/>
              </w:rPr>
            </w:pPr>
          </w:p>
        </w:tc>
        <w:tc>
          <w:tcPr>
            <w:tcW w:w="2667" w:type="dxa"/>
            <w:tcMar>
              <w:top w:w="15" w:type="dxa"/>
              <w:left w:w="15" w:type="dxa"/>
              <w:bottom w:w="0" w:type="dxa"/>
              <w:right w:w="15" w:type="dxa"/>
            </w:tcMar>
            <w:vAlign w:val="bottom"/>
          </w:tcPr>
          <w:p w14:paraId="09DE6E30">
            <w:pPr>
              <w:adjustRightInd w:val="0"/>
              <w:snapToGrid w:val="0"/>
              <w:spacing w:line="400" w:lineRule="exact"/>
              <w:ind w:firstLine="486" w:firstLineChars="200"/>
              <w:rPr>
                <w:rFonts w:hint="eastAsia" w:ascii="宋体" w:hAnsi="宋体" w:eastAsia="宋体" w:cs="宋体"/>
                <w:color w:val="auto"/>
                <w:kern w:val="0"/>
                <w:sz w:val="24"/>
              </w:rPr>
            </w:pPr>
          </w:p>
        </w:tc>
        <w:tc>
          <w:tcPr>
            <w:tcW w:w="966" w:type="dxa"/>
            <w:tcMar>
              <w:top w:w="15" w:type="dxa"/>
              <w:left w:w="15" w:type="dxa"/>
              <w:bottom w:w="0" w:type="dxa"/>
              <w:right w:w="15" w:type="dxa"/>
            </w:tcMar>
            <w:vAlign w:val="bottom"/>
          </w:tcPr>
          <w:p w14:paraId="2C61C4A2">
            <w:pPr>
              <w:adjustRightInd w:val="0"/>
              <w:snapToGrid w:val="0"/>
              <w:spacing w:line="400" w:lineRule="exact"/>
              <w:ind w:firstLine="486" w:firstLineChars="200"/>
              <w:rPr>
                <w:rFonts w:hint="eastAsia" w:ascii="宋体" w:hAnsi="宋体" w:eastAsia="宋体" w:cs="宋体"/>
                <w:color w:val="auto"/>
                <w:kern w:val="0"/>
                <w:sz w:val="24"/>
              </w:rPr>
            </w:pPr>
          </w:p>
        </w:tc>
      </w:tr>
      <w:tr w14:paraId="058CC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791" w:type="dxa"/>
            <w:tcMar>
              <w:top w:w="15" w:type="dxa"/>
              <w:left w:w="15" w:type="dxa"/>
              <w:bottom w:w="0" w:type="dxa"/>
              <w:right w:w="15" w:type="dxa"/>
            </w:tcMar>
            <w:vAlign w:val="bottom"/>
          </w:tcPr>
          <w:p w14:paraId="4C19EE63">
            <w:pPr>
              <w:adjustRightInd w:val="0"/>
              <w:snapToGrid w:val="0"/>
              <w:spacing w:line="400" w:lineRule="exact"/>
              <w:ind w:firstLine="486" w:firstLineChars="200"/>
              <w:rPr>
                <w:rFonts w:hint="eastAsia" w:ascii="宋体" w:hAnsi="宋体" w:eastAsia="宋体" w:cs="宋体"/>
                <w:color w:val="auto"/>
                <w:kern w:val="0"/>
                <w:sz w:val="24"/>
              </w:rPr>
            </w:pPr>
          </w:p>
        </w:tc>
        <w:tc>
          <w:tcPr>
            <w:tcW w:w="1762" w:type="dxa"/>
            <w:tcMar>
              <w:top w:w="15" w:type="dxa"/>
              <w:left w:w="15" w:type="dxa"/>
              <w:bottom w:w="0" w:type="dxa"/>
              <w:right w:w="15" w:type="dxa"/>
            </w:tcMar>
            <w:vAlign w:val="bottom"/>
          </w:tcPr>
          <w:p w14:paraId="7B21B767">
            <w:pPr>
              <w:adjustRightInd w:val="0"/>
              <w:snapToGrid w:val="0"/>
              <w:spacing w:line="400" w:lineRule="exact"/>
              <w:ind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5DE31A96">
            <w:pPr>
              <w:adjustRightInd w:val="0"/>
              <w:snapToGrid w:val="0"/>
              <w:spacing w:line="400" w:lineRule="exact"/>
              <w:ind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66C1CD53">
            <w:pPr>
              <w:adjustRightInd w:val="0"/>
              <w:snapToGrid w:val="0"/>
              <w:spacing w:line="400" w:lineRule="exact"/>
              <w:ind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1161F4B1">
            <w:pPr>
              <w:adjustRightInd w:val="0"/>
              <w:snapToGrid w:val="0"/>
              <w:spacing w:line="400" w:lineRule="exact"/>
              <w:ind w:firstLine="486" w:firstLineChars="200"/>
              <w:rPr>
                <w:rFonts w:hint="eastAsia" w:ascii="宋体" w:hAnsi="宋体" w:eastAsia="宋体" w:cs="宋体"/>
                <w:color w:val="auto"/>
                <w:kern w:val="0"/>
                <w:sz w:val="24"/>
              </w:rPr>
            </w:pPr>
          </w:p>
        </w:tc>
        <w:tc>
          <w:tcPr>
            <w:tcW w:w="1062" w:type="dxa"/>
            <w:tcMar>
              <w:top w:w="15" w:type="dxa"/>
              <w:left w:w="15" w:type="dxa"/>
              <w:bottom w:w="0" w:type="dxa"/>
              <w:right w:w="15" w:type="dxa"/>
            </w:tcMar>
            <w:vAlign w:val="bottom"/>
          </w:tcPr>
          <w:p w14:paraId="19F94082">
            <w:pPr>
              <w:adjustRightInd w:val="0"/>
              <w:snapToGrid w:val="0"/>
              <w:spacing w:line="400" w:lineRule="exact"/>
              <w:ind w:firstLine="486" w:firstLineChars="200"/>
              <w:rPr>
                <w:rFonts w:hint="eastAsia" w:ascii="宋体" w:hAnsi="宋体" w:eastAsia="宋体" w:cs="宋体"/>
                <w:color w:val="auto"/>
                <w:kern w:val="0"/>
                <w:sz w:val="24"/>
              </w:rPr>
            </w:pPr>
          </w:p>
        </w:tc>
        <w:tc>
          <w:tcPr>
            <w:tcW w:w="2667" w:type="dxa"/>
            <w:tcMar>
              <w:top w:w="15" w:type="dxa"/>
              <w:left w:w="15" w:type="dxa"/>
              <w:bottom w:w="0" w:type="dxa"/>
              <w:right w:w="15" w:type="dxa"/>
            </w:tcMar>
            <w:vAlign w:val="bottom"/>
          </w:tcPr>
          <w:p w14:paraId="31ABDFDE">
            <w:pPr>
              <w:adjustRightInd w:val="0"/>
              <w:snapToGrid w:val="0"/>
              <w:spacing w:line="400" w:lineRule="exact"/>
              <w:ind w:firstLine="486" w:firstLineChars="200"/>
              <w:rPr>
                <w:rFonts w:hint="eastAsia" w:ascii="宋体" w:hAnsi="宋体" w:eastAsia="宋体" w:cs="宋体"/>
                <w:color w:val="auto"/>
                <w:kern w:val="0"/>
                <w:sz w:val="24"/>
              </w:rPr>
            </w:pPr>
          </w:p>
        </w:tc>
        <w:tc>
          <w:tcPr>
            <w:tcW w:w="966" w:type="dxa"/>
            <w:tcMar>
              <w:top w:w="15" w:type="dxa"/>
              <w:left w:w="15" w:type="dxa"/>
              <w:bottom w:w="0" w:type="dxa"/>
              <w:right w:w="15" w:type="dxa"/>
            </w:tcMar>
            <w:vAlign w:val="bottom"/>
          </w:tcPr>
          <w:p w14:paraId="30897F70">
            <w:pPr>
              <w:adjustRightInd w:val="0"/>
              <w:snapToGrid w:val="0"/>
              <w:spacing w:line="400" w:lineRule="exact"/>
              <w:ind w:firstLine="486" w:firstLineChars="200"/>
              <w:rPr>
                <w:rFonts w:hint="eastAsia" w:ascii="宋体" w:hAnsi="宋体" w:eastAsia="宋体" w:cs="宋体"/>
                <w:color w:val="auto"/>
                <w:kern w:val="0"/>
                <w:sz w:val="24"/>
              </w:rPr>
            </w:pPr>
          </w:p>
        </w:tc>
      </w:tr>
      <w:tr w14:paraId="2DBEA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44A37C23">
            <w:pPr>
              <w:adjustRightInd w:val="0"/>
              <w:snapToGrid w:val="0"/>
              <w:spacing w:line="400" w:lineRule="exact"/>
              <w:ind w:firstLine="486" w:firstLineChars="200"/>
              <w:rPr>
                <w:rFonts w:hint="eastAsia" w:ascii="宋体" w:hAnsi="宋体" w:eastAsia="宋体" w:cs="宋体"/>
                <w:color w:val="auto"/>
                <w:kern w:val="0"/>
                <w:sz w:val="24"/>
              </w:rPr>
            </w:pPr>
          </w:p>
        </w:tc>
        <w:tc>
          <w:tcPr>
            <w:tcW w:w="1762" w:type="dxa"/>
            <w:tcMar>
              <w:top w:w="15" w:type="dxa"/>
              <w:left w:w="15" w:type="dxa"/>
              <w:bottom w:w="0" w:type="dxa"/>
              <w:right w:w="15" w:type="dxa"/>
            </w:tcMar>
            <w:vAlign w:val="bottom"/>
          </w:tcPr>
          <w:p w14:paraId="23103ACD">
            <w:pPr>
              <w:adjustRightInd w:val="0"/>
              <w:snapToGrid w:val="0"/>
              <w:spacing w:line="400" w:lineRule="exact"/>
              <w:ind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0E133309">
            <w:pPr>
              <w:adjustRightInd w:val="0"/>
              <w:snapToGrid w:val="0"/>
              <w:spacing w:line="400" w:lineRule="exact"/>
              <w:ind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6269063E">
            <w:pPr>
              <w:adjustRightInd w:val="0"/>
              <w:snapToGrid w:val="0"/>
              <w:spacing w:line="400" w:lineRule="exact"/>
              <w:ind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1F5ADE62">
            <w:pPr>
              <w:adjustRightInd w:val="0"/>
              <w:snapToGrid w:val="0"/>
              <w:spacing w:line="400" w:lineRule="exact"/>
              <w:ind w:firstLine="486" w:firstLineChars="200"/>
              <w:rPr>
                <w:rFonts w:hint="eastAsia" w:ascii="宋体" w:hAnsi="宋体" w:eastAsia="宋体" w:cs="宋体"/>
                <w:color w:val="auto"/>
                <w:kern w:val="0"/>
                <w:sz w:val="24"/>
              </w:rPr>
            </w:pPr>
          </w:p>
        </w:tc>
        <w:tc>
          <w:tcPr>
            <w:tcW w:w="1062" w:type="dxa"/>
            <w:tcMar>
              <w:top w:w="15" w:type="dxa"/>
              <w:left w:w="15" w:type="dxa"/>
              <w:bottom w:w="0" w:type="dxa"/>
              <w:right w:w="15" w:type="dxa"/>
            </w:tcMar>
            <w:vAlign w:val="bottom"/>
          </w:tcPr>
          <w:p w14:paraId="5BF07098">
            <w:pPr>
              <w:adjustRightInd w:val="0"/>
              <w:snapToGrid w:val="0"/>
              <w:spacing w:line="400" w:lineRule="exact"/>
              <w:ind w:firstLine="486" w:firstLineChars="200"/>
              <w:rPr>
                <w:rFonts w:hint="eastAsia" w:ascii="宋体" w:hAnsi="宋体" w:eastAsia="宋体" w:cs="宋体"/>
                <w:color w:val="auto"/>
                <w:kern w:val="0"/>
                <w:sz w:val="24"/>
              </w:rPr>
            </w:pPr>
          </w:p>
        </w:tc>
        <w:tc>
          <w:tcPr>
            <w:tcW w:w="2667" w:type="dxa"/>
            <w:tcMar>
              <w:top w:w="15" w:type="dxa"/>
              <w:left w:w="15" w:type="dxa"/>
              <w:bottom w:w="0" w:type="dxa"/>
              <w:right w:w="15" w:type="dxa"/>
            </w:tcMar>
            <w:vAlign w:val="bottom"/>
          </w:tcPr>
          <w:p w14:paraId="61CFF2E7">
            <w:pPr>
              <w:adjustRightInd w:val="0"/>
              <w:snapToGrid w:val="0"/>
              <w:spacing w:line="400" w:lineRule="exact"/>
              <w:ind w:firstLine="486" w:firstLineChars="200"/>
              <w:rPr>
                <w:rFonts w:hint="eastAsia" w:ascii="宋体" w:hAnsi="宋体" w:eastAsia="宋体" w:cs="宋体"/>
                <w:color w:val="auto"/>
                <w:kern w:val="0"/>
                <w:sz w:val="24"/>
              </w:rPr>
            </w:pPr>
          </w:p>
        </w:tc>
        <w:tc>
          <w:tcPr>
            <w:tcW w:w="966" w:type="dxa"/>
            <w:tcMar>
              <w:top w:w="15" w:type="dxa"/>
              <w:left w:w="15" w:type="dxa"/>
              <w:bottom w:w="0" w:type="dxa"/>
              <w:right w:w="15" w:type="dxa"/>
            </w:tcMar>
            <w:vAlign w:val="bottom"/>
          </w:tcPr>
          <w:p w14:paraId="48D74BD1">
            <w:pPr>
              <w:adjustRightInd w:val="0"/>
              <w:snapToGrid w:val="0"/>
              <w:spacing w:line="400" w:lineRule="exact"/>
              <w:ind w:firstLine="486" w:firstLineChars="200"/>
              <w:rPr>
                <w:rFonts w:hint="eastAsia" w:ascii="宋体" w:hAnsi="宋体" w:eastAsia="宋体" w:cs="宋体"/>
                <w:color w:val="auto"/>
                <w:kern w:val="0"/>
                <w:sz w:val="24"/>
              </w:rPr>
            </w:pPr>
          </w:p>
        </w:tc>
      </w:tr>
      <w:tr w14:paraId="16286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5BA5CBA5">
            <w:pPr>
              <w:adjustRightInd w:val="0"/>
              <w:snapToGrid w:val="0"/>
              <w:spacing w:line="400" w:lineRule="exact"/>
              <w:ind w:firstLine="486" w:firstLineChars="200"/>
              <w:rPr>
                <w:rFonts w:hint="eastAsia" w:ascii="宋体" w:hAnsi="宋体" w:eastAsia="宋体" w:cs="宋体"/>
                <w:color w:val="auto"/>
                <w:kern w:val="0"/>
                <w:sz w:val="24"/>
              </w:rPr>
            </w:pPr>
          </w:p>
        </w:tc>
        <w:tc>
          <w:tcPr>
            <w:tcW w:w="1762" w:type="dxa"/>
            <w:tcMar>
              <w:top w:w="15" w:type="dxa"/>
              <w:left w:w="15" w:type="dxa"/>
              <w:bottom w:w="0" w:type="dxa"/>
              <w:right w:w="15" w:type="dxa"/>
            </w:tcMar>
            <w:vAlign w:val="bottom"/>
          </w:tcPr>
          <w:p w14:paraId="25EC114A">
            <w:pPr>
              <w:adjustRightInd w:val="0"/>
              <w:snapToGrid w:val="0"/>
              <w:spacing w:line="400" w:lineRule="exact"/>
              <w:ind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11FCF86E">
            <w:pPr>
              <w:adjustRightInd w:val="0"/>
              <w:snapToGrid w:val="0"/>
              <w:spacing w:line="400" w:lineRule="exact"/>
              <w:ind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5D3CAFDB">
            <w:pPr>
              <w:adjustRightInd w:val="0"/>
              <w:snapToGrid w:val="0"/>
              <w:spacing w:line="400" w:lineRule="exact"/>
              <w:ind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0F4A3106">
            <w:pPr>
              <w:adjustRightInd w:val="0"/>
              <w:snapToGrid w:val="0"/>
              <w:spacing w:line="400" w:lineRule="exact"/>
              <w:ind w:firstLine="486" w:firstLineChars="200"/>
              <w:rPr>
                <w:rFonts w:hint="eastAsia" w:ascii="宋体" w:hAnsi="宋体" w:eastAsia="宋体" w:cs="宋体"/>
                <w:color w:val="auto"/>
                <w:kern w:val="0"/>
                <w:sz w:val="24"/>
              </w:rPr>
            </w:pPr>
          </w:p>
        </w:tc>
        <w:tc>
          <w:tcPr>
            <w:tcW w:w="1062" w:type="dxa"/>
            <w:tcMar>
              <w:top w:w="15" w:type="dxa"/>
              <w:left w:w="15" w:type="dxa"/>
              <w:bottom w:w="0" w:type="dxa"/>
              <w:right w:w="15" w:type="dxa"/>
            </w:tcMar>
            <w:vAlign w:val="bottom"/>
          </w:tcPr>
          <w:p w14:paraId="0F80BA3B">
            <w:pPr>
              <w:adjustRightInd w:val="0"/>
              <w:snapToGrid w:val="0"/>
              <w:spacing w:line="400" w:lineRule="exact"/>
              <w:ind w:firstLine="486" w:firstLineChars="200"/>
              <w:rPr>
                <w:rFonts w:hint="eastAsia" w:ascii="宋体" w:hAnsi="宋体" w:eastAsia="宋体" w:cs="宋体"/>
                <w:color w:val="auto"/>
                <w:kern w:val="0"/>
                <w:sz w:val="24"/>
              </w:rPr>
            </w:pPr>
          </w:p>
        </w:tc>
        <w:tc>
          <w:tcPr>
            <w:tcW w:w="2667" w:type="dxa"/>
            <w:tcMar>
              <w:top w:w="15" w:type="dxa"/>
              <w:left w:w="15" w:type="dxa"/>
              <w:bottom w:w="0" w:type="dxa"/>
              <w:right w:w="15" w:type="dxa"/>
            </w:tcMar>
            <w:vAlign w:val="bottom"/>
          </w:tcPr>
          <w:p w14:paraId="7D1CB463">
            <w:pPr>
              <w:adjustRightInd w:val="0"/>
              <w:snapToGrid w:val="0"/>
              <w:spacing w:line="400" w:lineRule="exact"/>
              <w:ind w:firstLine="486" w:firstLineChars="200"/>
              <w:rPr>
                <w:rFonts w:hint="eastAsia" w:ascii="宋体" w:hAnsi="宋体" w:eastAsia="宋体" w:cs="宋体"/>
                <w:color w:val="auto"/>
                <w:kern w:val="0"/>
                <w:sz w:val="24"/>
              </w:rPr>
            </w:pPr>
          </w:p>
        </w:tc>
        <w:tc>
          <w:tcPr>
            <w:tcW w:w="966" w:type="dxa"/>
            <w:tcMar>
              <w:top w:w="15" w:type="dxa"/>
              <w:left w:w="15" w:type="dxa"/>
              <w:bottom w:w="0" w:type="dxa"/>
              <w:right w:w="15" w:type="dxa"/>
            </w:tcMar>
            <w:vAlign w:val="bottom"/>
          </w:tcPr>
          <w:p w14:paraId="6C23B328">
            <w:pPr>
              <w:adjustRightInd w:val="0"/>
              <w:snapToGrid w:val="0"/>
              <w:spacing w:line="400" w:lineRule="exact"/>
              <w:ind w:firstLine="486" w:firstLineChars="200"/>
              <w:rPr>
                <w:rFonts w:hint="eastAsia" w:ascii="宋体" w:hAnsi="宋体" w:eastAsia="宋体" w:cs="宋体"/>
                <w:color w:val="auto"/>
                <w:kern w:val="0"/>
                <w:sz w:val="24"/>
              </w:rPr>
            </w:pPr>
          </w:p>
        </w:tc>
      </w:tr>
      <w:tr w14:paraId="30CA7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791" w:type="dxa"/>
            <w:tcMar>
              <w:top w:w="15" w:type="dxa"/>
              <w:left w:w="15" w:type="dxa"/>
              <w:bottom w:w="0" w:type="dxa"/>
              <w:right w:w="15" w:type="dxa"/>
            </w:tcMar>
            <w:vAlign w:val="bottom"/>
          </w:tcPr>
          <w:p w14:paraId="4E44F499">
            <w:pPr>
              <w:adjustRightInd w:val="0"/>
              <w:snapToGrid w:val="0"/>
              <w:spacing w:line="400" w:lineRule="exact"/>
              <w:ind w:firstLine="486" w:firstLineChars="200"/>
              <w:rPr>
                <w:rFonts w:hint="eastAsia" w:ascii="宋体" w:hAnsi="宋体" w:eastAsia="宋体" w:cs="宋体"/>
                <w:color w:val="auto"/>
                <w:kern w:val="0"/>
                <w:sz w:val="24"/>
              </w:rPr>
            </w:pPr>
          </w:p>
        </w:tc>
        <w:tc>
          <w:tcPr>
            <w:tcW w:w="1762" w:type="dxa"/>
            <w:tcMar>
              <w:top w:w="15" w:type="dxa"/>
              <w:left w:w="15" w:type="dxa"/>
              <w:bottom w:w="0" w:type="dxa"/>
              <w:right w:w="15" w:type="dxa"/>
            </w:tcMar>
            <w:vAlign w:val="bottom"/>
          </w:tcPr>
          <w:p w14:paraId="48B0F66D">
            <w:pPr>
              <w:adjustRightInd w:val="0"/>
              <w:snapToGrid w:val="0"/>
              <w:spacing w:line="400" w:lineRule="exact"/>
              <w:ind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53932A3E">
            <w:pPr>
              <w:adjustRightInd w:val="0"/>
              <w:snapToGrid w:val="0"/>
              <w:spacing w:line="400" w:lineRule="exact"/>
              <w:ind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146D4126">
            <w:pPr>
              <w:adjustRightInd w:val="0"/>
              <w:snapToGrid w:val="0"/>
              <w:spacing w:line="400" w:lineRule="exact"/>
              <w:ind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2DEC4BE5">
            <w:pPr>
              <w:adjustRightInd w:val="0"/>
              <w:snapToGrid w:val="0"/>
              <w:spacing w:line="400" w:lineRule="exact"/>
              <w:ind w:firstLine="486" w:firstLineChars="200"/>
              <w:rPr>
                <w:rFonts w:hint="eastAsia" w:ascii="宋体" w:hAnsi="宋体" w:eastAsia="宋体" w:cs="宋体"/>
                <w:color w:val="auto"/>
                <w:kern w:val="0"/>
                <w:sz w:val="24"/>
              </w:rPr>
            </w:pPr>
          </w:p>
        </w:tc>
        <w:tc>
          <w:tcPr>
            <w:tcW w:w="1062" w:type="dxa"/>
            <w:tcMar>
              <w:top w:w="15" w:type="dxa"/>
              <w:left w:w="15" w:type="dxa"/>
              <w:bottom w:w="0" w:type="dxa"/>
              <w:right w:w="15" w:type="dxa"/>
            </w:tcMar>
            <w:vAlign w:val="bottom"/>
          </w:tcPr>
          <w:p w14:paraId="3D292D65">
            <w:pPr>
              <w:adjustRightInd w:val="0"/>
              <w:snapToGrid w:val="0"/>
              <w:spacing w:line="400" w:lineRule="exact"/>
              <w:ind w:firstLine="486" w:firstLineChars="200"/>
              <w:rPr>
                <w:rFonts w:hint="eastAsia" w:ascii="宋体" w:hAnsi="宋体" w:eastAsia="宋体" w:cs="宋体"/>
                <w:color w:val="auto"/>
                <w:kern w:val="0"/>
                <w:sz w:val="24"/>
              </w:rPr>
            </w:pPr>
          </w:p>
        </w:tc>
        <w:tc>
          <w:tcPr>
            <w:tcW w:w="2667" w:type="dxa"/>
            <w:tcMar>
              <w:top w:w="15" w:type="dxa"/>
              <w:left w:w="15" w:type="dxa"/>
              <w:bottom w:w="0" w:type="dxa"/>
              <w:right w:w="15" w:type="dxa"/>
            </w:tcMar>
            <w:vAlign w:val="bottom"/>
          </w:tcPr>
          <w:p w14:paraId="3F2764A0">
            <w:pPr>
              <w:adjustRightInd w:val="0"/>
              <w:snapToGrid w:val="0"/>
              <w:spacing w:line="400" w:lineRule="exact"/>
              <w:ind w:firstLine="486" w:firstLineChars="200"/>
              <w:rPr>
                <w:rFonts w:hint="eastAsia" w:ascii="宋体" w:hAnsi="宋体" w:eastAsia="宋体" w:cs="宋体"/>
                <w:color w:val="auto"/>
                <w:kern w:val="0"/>
                <w:sz w:val="24"/>
              </w:rPr>
            </w:pPr>
          </w:p>
        </w:tc>
        <w:tc>
          <w:tcPr>
            <w:tcW w:w="966" w:type="dxa"/>
            <w:tcMar>
              <w:top w:w="15" w:type="dxa"/>
              <w:left w:w="15" w:type="dxa"/>
              <w:bottom w:w="0" w:type="dxa"/>
              <w:right w:w="15" w:type="dxa"/>
            </w:tcMar>
            <w:vAlign w:val="bottom"/>
          </w:tcPr>
          <w:p w14:paraId="3DD20CA0">
            <w:pPr>
              <w:adjustRightInd w:val="0"/>
              <w:snapToGrid w:val="0"/>
              <w:spacing w:line="400" w:lineRule="exact"/>
              <w:ind w:firstLine="486" w:firstLineChars="200"/>
              <w:rPr>
                <w:rFonts w:hint="eastAsia" w:ascii="宋体" w:hAnsi="宋体" w:eastAsia="宋体" w:cs="宋体"/>
                <w:color w:val="auto"/>
                <w:kern w:val="0"/>
                <w:sz w:val="24"/>
              </w:rPr>
            </w:pPr>
          </w:p>
        </w:tc>
      </w:tr>
      <w:tr w14:paraId="214CA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448E6236">
            <w:pPr>
              <w:adjustRightInd w:val="0"/>
              <w:snapToGrid w:val="0"/>
              <w:spacing w:line="400" w:lineRule="exact"/>
              <w:ind w:firstLine="486" w:firstLineChars="200"/>
              <w:rPr>
                <w:rFonts w:hint="eastAsia" w:ascii="宋体" w:hAnsi="宋体" w:eastAsia="宋体" w:cs="宋体"/>
                <w:color w:val="auto"/>
                <w:kern w:val="0"/>
                <w:sz w:val="24"/>
              </w:rPr>
            </w:pPr>
          </w:p>
        </w:tc>
        <w:tc>
          <w:tcPr>
            <w:tcW w:w="1762" w:type="dxa"/>
            <w:tcMar>
              <w:top w:w="15" w:type="dxa"/>
              <w:left w:w="15" w:type="dxa"/>
              <w:bottom w:w="0" w:type="dxa"/>
              <w:right w:w="15" w:type="dxa"/>
            </w:tcMar>
            <w:vAlign w:val="bottom"/>
          </w:tcPr>
          <w:p w14:paraId="5D690056">
            <w:pPr>
              <w:adjustRightInd w:val="0"/>
              <w:snapToGrid w:val="0"/>
              <w:spacing w:line="400" w:lineRule="exact"/>
              <w:ind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4A4E1DD5">
            <w:pPr>
              <w:adjustRightInd w:val="0"/>
              <w:snapToGrid w:val="0"/>
              <w:spacing w:line="400" w:lineRule="exact"/>
              <w:ind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5CBA07F2">
            <w:pPr>
              <w:adjustRightInd w:val="0"/>
              <w:snapToGrid w:val="0"/>
              <w:spacing w:line="400" w:lineRule="exact"/>
              <w:ind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37B9E01E">
            <w:pPr>
              <w:adjustRightInd w:val="0"/>
              <w:snapToGrid w:val="0"/>
              <w:spacing w:line="400" w:lineRule="exact"/>
              <w:ind w:firstLine="486" w:firstLineChars="200"/>
              <w:rPr>
                <w:rFonts w:hint="eastAsia" w:ascii="宋体" w:hAnsi="宋体" w:eastAsia="宋体" w:cs="宋体"/>
                <w:color w:val="auto"/>
                <w:kern w:val="0"/>
                <w:sz w:val="24"/>
              </w:rPr>
            </w:pPr>
          </w:p>
        </w:tc>
        <w:tc>
          <w:tcPr>
            <w:tcW w:w="1062" w:type="dxa"/>
            <w:tcMar>
              <w:top w:w="15" w:type="dxa"/>
              <w:left w:w="15" w:type="dxa"/>
              <w:bottom w:w="0" w:type="dxa"/>
              <w:right w:w="15" w:type="dxa"/>
            </w:tcMar>
            <w:vAlign w:val="bottom"/>
          </w:tcPr>
          <w:p w14:paraId="1026FA96">
            <w:pPr>
              <w:adjustRightInd w:val="0"/>
              <w:snapToGrid w:val="0"/>
              <w:spacing w:line="400" w:lineRule="exact"/>
              <w:ind w:firstLine="486" w:firstLineChars="200"/>
              <w:rPr>
                <w:rFonts w:hint="eastAsia" w:ascii="宋体" w:hAnsi="宋体" w:eastAsia="宋体" w:cs="宋体"/>
                <w:color w:val="auto"/>
                <w:kern w:val="0"/>
                <w:sz w:val="24"/>
              </w:rPr>
            </w:pPr>
          </w:p>
        </w:tc>
        <w:tc>
          <w:tcPr>
            <w:tcW w:w="2667" w:type="dxa"/>
            <w:tcMar>
              <w:top w:w="15" w:type="dxa"/>
              <w:left w:w="15" w:type="dxa"/>
              <w:bottom w:w="0" w:type="dxa"/>
              <w:right w:w="15" w:type="dxa"/>
            </w:tcMar>
            <w:vAlign w:val="bottom"/>
          </w:tcPr>
          <w:p w14:paraId="52A1F45A">
            <w:pPr>
              <w:adjustRightInd w:val="0"/>
              <w:snapToGrid w:val="0"/>
              <w:spacing w:line="400" w:lineRule="exact"/>
              <w:ind w:firstLine="486" w:firstLineChars="200"/>
              <w:rPr>
                <w:rFonts w:hint="eastAsia" w:ascii="宋体" w:hAnsi="宋体" w:eastAsia="宋体" w:cs="宋体"/>
                <w:color w:val="auto"/>
                <w:kern w:val="0"/>
                <w:sz w:val="24"/>
              </w:rPr>
            </w:pPr>
          </w:p>
        </w:tc>
        <w:tc>
          <w:tcPr>
            <w:tcW w:w="966" w:type="dxa"/>
            <w:tcMar>
              <w:top w:w="15" w:type="dxa"/>
              <w:left w:w="15" w:type="dxa"/>
              <w:bottom w:w="0" w:type="dxa"/>
              <w:right w:w="15" w:type="dxa"/>
            </w:tcMar>
            <w:vAlign w:val="bottom"/>
          </w:tcPr>
          <w:p w14:paraId="785450B3">
            <w:pPr>
              <w:adjustRightInd w:val="0"/>
              <w:snapToGrid w:val="0"/>
              <w:spacing w:line="400" w:lineRule="exact"/>
              <w:ind w:firstLine="486" w:firstLineChars="200"/>
              <w:rPr>
                <w:rFonts w:hint="eastAsia" w:ascii="宋体" w:hAnsi="宋体" w:eastAsia="宋体" w:cs="宋体"/>
                <w:color w:val="auto"/>
                <w:kern w:val="0"/>
                <w:sz w:val="24"/>
              </w:rPr>
            </w:pPr>
          </w:p>
        </w:tc>
      </w:tr>
      <w:tr w14:paraId="4DA3B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2C7C4308">
            <w:pPr>
              <w:adjustRightInd w:val="0"/>
              <w:snapToGrid w:val="0"/>
              <w:spacing w:line="400" w:lineRule="exact"/>
              <w:ind w:firstLine="486" w:firstLineChars="200"/>
              <w:rPr>
                <w:rFonts w:hint="eastAsia" w:ascii="宋体" w:hAnsi="宋体" w:eastAsia="宋体" w:cs="宋体"/>
                <w:color w:val="auto"/>
                <w:kern w:val="0"/>
                <w:sz w:val="24"/>
              </w:rPr>
            </w:pPr>
          </w:p>
        </w:tc>
        <w:tc>
          <w:tcPr>
            <w:tcW w:w="1762" w:type="dxa"/>
            <w:tcMar>
              <w:top w:w="15" w:type="dxa"/>
              <w:left w:w="15" w:type="dxa"/>
              <w:bottom w:w="0" w:type="dxa"/>
              <w:right w:w="15" w:type="dxa"/>
            </w:tcMar>
            <w:vAlign w:val="bottom"/>
          </w:tcPr>
          <w:p w14:paraId="7F3C36D5">
            <w:pPr>
              <w:adjustRightInd w:val="0"/>
              <w:snapToGrid w:val="0"/>
              <w:spacing w:line="400" w:lineRule="exact"/>
              <w:ind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4E14DB3C">
            <w:pPr>
              <w:adjustRightInd w:val="0"/>
              <w:snapToGrid w:val="0"/>
              <w:spacing w:line="400" w:lineRule="exact"/>
              <w:ind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0210A59F">
            <w:pPr>
              <w:adjustRightInd w:val="0"/>
              <w:snapToGrid w:val="0"/>
              <w:spacing w:line="400" w:lineRule="exact"/>
              <w:ind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4D6B3C28">
            <w:pPr>
              <w:adjustRightInd w:val="0"/>
              <w:snapToGrid w:val="0"/>
              <w:spacing w:line="400" w:lineRule="exact"/>
              <w:ind w:firstLine="486" w:firstLineChars="200"/>
              <w:rPr>
                <w:rFonts w:hint="eastAsia" w:ascii="宋体" w:hAnsi="宋体" w:eastAsia="宋体" w:cs="宋体"/>
                <w:color w:val="auto"/>
                <w:kern w:val="0"/>
                <w:sz w:val="24"/>
              </w:rPr>
            </w:pPr>
          </w:p>
        </w:tc>
        <w:tc>
          <w:tcPr>
            <w:tcW w:w="1062" w:type="dxa"/>
            <w:tcMar>
              <w:top w:w="15" w:type="dxa"/>
              <w:left w:w="15" w:type="dxa"/>
              <w:bottom w:w="0" w:type="dxa"/>
              <w:right w:w="15" w:type="dxa"/>
            </w:tcMar>
            <w:vAlign w:val="bottom"/>
          </w:tcPr>
          <w:p w14:paraId="1FA7027A">
            <w:pPr>
              <w:adjustRightInd w:val="0"/>
              <w:snapToGrid w:val="0"/>
              <w:spacing w:line="400" w:lineRule="exact"/>
              <w:ind w:firstLine="486" w:firstLineChars="200"/>
              <w:rPr>
                <w:rFonts w:hint="eastAsia" w:ascii="宋体" w:hAnsi="宋体" w:eastAsia="宋体" w:cs="宋体"/>
                <w:color w:val="auto"/>
                <w:kern w:val="0"/>
                <w:sz w:val="24"/>
              </w:rPr>
            </w:pPr>
          </w:p>
        </w:tc>
        <w:tc>
          <w:tcPr>
            <w:tcW w:w="2667" w:type="dxa"/>
            <w:tcMar>
              <w:top w:w="15" w:type="dxa"/>
              <w:left w:w="15" w:type="dxa"/>
              <w:bottom w:w="0" w:type="dxa"/>
              <w:right w:w="15" w:type="dxa"/>
            </w:tcMar>
            <w:vAlign w:val="bottom"/>
          </w:tcPr>
          <w:p w14:paraId="4A64DF95">
            <w:pPr>
              <w:adjustRightInd w:val="0"/>
              <w:snapToGrid w:val="0"/>
              <w:spacing w:line="400" w:lineRule="exact"/>
              <w:ind w:firstLine="486" w:firstLineChars="200"/>
              <w:rPr>
                <w:rFonts w:hint="eastAsia" w:ascii="宋体" w:hAnsi="宋体" w:eastAsia="宋体" w:cs="宋体"/>
                <w:color w:val="auto"/>
                <w:kern w:val="0"/>
                <w:sz w:val="24"/>
              </w:rPr>
            </w:pPr>
          </w:p>
        </w:tc>
        <w:tc>
          <w:tcPr>
            <w:tcW w:w="966" w:type="dxa"/>
            <w:tcMar>
              <w:top w:w="15" w:type="dxa"/>
              <w:left w:w="15" w:type="dxa"/>
              <w:bottom w:w="0" w:type="dxa"/>
              <w:right w:w="15" w:type="dxa"/>
            </w:tcMar>
            <w:vAlign w:val="bottom"/>
          </w:tcPr>
          <w:p w14:paraId="79A6A8D8">
            <w:pPr>
              <w:adjustRightInd w:val="0"/>
              <w:snapToGrid w:val="0"/>
              <w:spacing w:line="400" w:lineRule="exact"/>
              <w:ind w:firstLine="486" w:firstLineChars="200"/>
              <w:rPr>
                <w:rFonts w:hint="eastAsia" w:ascii="宋体" w:hAnsi="宋体" w:eastAsia="宋体" w:cs="宋体"/>
                <w:color w:val="auto"/>
                <w:kern w:val="0"/>
                <w:sz w:val="24"/>
              </w:rPr>
            </w:pPr>
          </w:p>
        </w:tc>
      </w:tr>
      <w:tr w14:paraId="45C4A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791" w:type="dxa"/>
            <w:tcMar>
              <w:top w:w="15" w:type="dxa"/>
              <w:left w:w="15" w:type="dxa"/>
              <w:bottom w:w="0" w:type="dxa"/>
              <w:right w:w="15" w:type="dxa"/>
            </w:tcMar>
            <w:vAlign w:val="bottom"/>
          </w:tcPr>
          <w:p w14:paraId="14D4F930">
            <w:pPr>
              <w:adjustRightInd w:val="0"/>
              <w:snapToGrid w:val="0"/>
              <w:spacing w:line="400" w:lineRule="exact"/>
              <w:ind w:firstLine="486" w:firstLineChars="200"/>
              <w:rPr>
                <w:rFonts w:hint="eastAsia" w:ascii="宋体" w:hAnsi="宋体" w:eastAsia="宋体" w:cs="宋体"/>
                <w:color w:val="auto"/>
                <w:kern w:val="0"/>
                <w:sz w:val="24"/>
              </w:rPr>
            </w:pPr>
          </w:p>
        </w:tc>
        <w:tc>
          <w:tcPr>
            <w:tcW w:w="1762" w:type="dxa"/>
            <w:tcMar>
              <w:top w:w="15" w:type="dxa"/>
              <w:left w:w="15" w:type="dxa"/>
              <w:bottom w:w="0" w:type="dxa"/>
              <w:right w:w="15" w:type="dxa"/>
            </w:tcMar>
            <w:vAlign w:val="bottom"/>
          </w:tcPr>
          <w:p w14:paraId="6768CCE1">
            <w:pPr>
              <w:adjustRightInd w:val="0"/>
              <w:snapToGrid w:val="0"/>
              <w:spacing w:line="400" w:lineRule="exact"/>
              <w:ind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6210A739">
            <w:pPr>
              <w:adjustRightInd w:val="0"/>
              <w:snapToGrid w:val="0"/>
              <w:spacing w:line="400" w:lineRule="exact"/>
              <w:ind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34E5EC0C">
            <w:pPr>
              <w:adjustRightInd w:val="0"/>
              <w:snapToGrid w:val="0"/>
              <w:spacing w:line="400" w:lineRule="exact"/>
              <w:ind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1B79541E">
            <w:pPr>
              <w:adjustRightInd w:val="0"/>
              <w:snapToGrid w:val="0"/>
              <w:spacing w:line="400" w:lineRule="exact"/>
              <w:ind w:firstLine="486" w:firstLineChars="200"/>
              <w:rPr>
                <w:rFonts w:hint="eastAsia" w:ascii="宋体" w:hAnsi="宋体" w:eastAsia="宋体" w:cs="宋体"/>
                <w:color w:val="auto"/>
                <w:kern w:val="0"/>
                <w:sz w:val="24"/>
              </w:rPr>
            </w:pPr>
          </w:p>
        </w:tc>
        <w:tc>
          <w:tcPr>
            <w:tcW w:w="1062" w:type="dxa"/>
            <w:tcMar>
              <w:top w:w="15" w:type="dxa"/>
              <w:left w:w="15" w:type="dxa"/>
              <w:bottom w:w="0" w:type="dxa"/>
              <w:right w:w="15" w:type="dxa"/>
            </w:tcMar>
            <w:vAlign w:val="bottom"/>
          </w:tcPr>
          <w:p w14:paraId="3045C0F8">
            <w:pPr>
              <w:adjustRightInd w:val="0"/>
              <w:snapToGrid w:val="0"/>
              <w:spacing w:line="400" w:lineRule="exact"/>
              <w:ind w:firstLine="486" w:firstLineChars="200"/>
              <w:rPr>
                <w:rFonts w:hint="eastAsia" w:ascii="宋体" w:hAnsi="宋体" w:eastAsia="宋体" w:cs="宋体"/>
                <w:color w:val="auto"/>
                <w:kern w:val="0"/>
                <w:sz w:val="24"/>
              </w:rPr>
            </w:pPr>
          </w:p>
        </w:tc>
        <w:tc>
          <w:tcPr>
            <w:tcW w:w="2667" w:type="dxa"/>
            <w:tcMar>
              <w:top w:w="15" w:type="dxa"/>
              <w:left w:w="15" w:type="dxa"/>
              <w:bottom w:w="0" w:type="dxa"/>
              <w:right w:w="15" w:type="dxa"/>
            </w:tcMar>
            <w:vAlign w:val="bottom"/>
          </w:tcPr>
          <w:p w14:paraId="0AE22559">
            <w:pPr>
              <w:adjustRightInd w:val="0"/>
              <w:snapToGrid w:val="0"/>
              <w:spacing w:line="400" w:lineRule="exact"/>
              <w:ind w:firstLine="486" w:firstLineChars="200"/>
              <w:rPr>
                <w:rFonts w:hint="eastAsia" w:ascii="宋体" w:hAnsi="宋体" w:eastAsia="宋体" w:cs="宋体"/>
                <w:color w:val="auto"/>
                <w:kern w:val="0"/>
                <w:sz w:val="24"/>
              </w:rPr>
            </w:pPr>
          </w:p>
        </w:tc>
        <w:tc>
          <w:tcPr>
            <w:tcW w:w="966" w:type="dxa"/>
            <w:tcMar>
              <w:top w:w="15" w:type="dxa"/>
              <w:left w:w="15" w:type="dxa"/>
              <w:bottom w:w="0" w:type="dxa"/>
              <w:right w:w="15" w:type="dxa"/>
            </w:tcMar>
            <w:vAlign w:val="bottom"/>
          </w:tcPr>
          <w:p w14:paraId="09393E6F">
            <w:pPr>
              <w:adjustRightInd w:val="0"/>
              <w:snapToGrid w:val="0"/>
              <w:spacing w:line="400" w:lineRule="exact"/>
              <w:ind w:firstLine="486" w:firstLineChars="200"/>
              <w:rPr>
                <w:rFonts w:hint="eastAsia" w:ascii="宋体" w:hAnsi="宋体" w:eastAsia="宋体" w:cs="宋体"/>
                <w:color w:val="auto"/>
                <w:kern w:val="0"/>
                <w:sz w:val="24"/>
              </w:rPr>
            </w:pPr>
          </w:p>
        </w:tc>
      </w:tr>
      <w:tr w14:paraId="79933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25E00AAB">
            <w:pPr>
              <w:adjustRightInd w:val="0"/>
              <w:snapToGrid w:val="0"/>
              <w:spacing w:line="400" w:lineRule="exact"/>
              <w:ind w:firstLine="486" w:firstLineChars="200"/>
              <w:rPr>
                <w:rFonts w:hint="eastAsia" w:ascii="宋体" w:hAnsi="宋体" w:eastAsia="宋体" w:cs="宋体"/>
                <w:color w:val="auto"/>
                <w:kern w:val="0"/>
                <w:sz w:val="24"/>
              </w:rPr>
            </w:pPr>
          </w:p>
        </w:tc>
        <w:tc>
          <w:tcPr>
            <w:tcW w:w="1762" w:type="dxa"/>
            <w:tcMar>
              <w:top w:w="15" w:type="dxa"/>
              <w:left w:w="15" w:type="dxa"/>
              <w:bottom w:w="0" w:type="dxa"/>
              <w:right w:w="15" w:type="dxa"/>
            </w:tcMar>
            <w:vAlign w:val="bottom"/>
          </w:tcPr>
          <w:p w14:paraId="0EFA10C6">
            <w:pPr>
              <w:adjustRightInd w:val="0"/>
              <w:snapToGrid w:val="0"/>
              <w:spacing w:line="400" w:lineRule="exact"/>
              <w:ind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10019E1F">
            <w:pPr>
              <w:adjustRightInd w:val="0"/>
              <w:snapToGrid w:val="0"/>
              <w:spacing w:line="400" w:lineRule="exact"/>
              <w:ind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15C882CC">
            <w:pPr>
              <w:adjustRightInd w:val="0"/>
              <w:snapToGrid w:val="0"/>
              <w:spacing w:line="400" w:lineRule="exact"/>
              <w:ind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11178FC3">
            <w:pPr>
              <w:adjustRightInd w:val="0"/>
              <w:snapToGrid w:val="0"/>
              <w:spacing w:line="400" w:lineRule="exact"/>
              <w:ind w:firstLine="486" w:firstLineChars="200"/>
              <w:rPr>
                <w:rFonts w:hint="eastAsia" w:ascii="宋体" w:hAnsi="宋体" w:eastAsia="宋体" w:cs="宋体"/>
                <w:color w:val="auto"/>
                <w:kern w:val="0"/>
                <w:sz w:val="24"/>
              </w:rPr>
            </w:pPr>
          </w:p>
        </w:tc>
        <w:tc>
          <w:tcPr>
            <w:tcW w:w="1062" w:type="dxa"/>
            <w:tcMar>
              <w:top w:w="15" w:type="dxa"/>
              <w:left w:w="15" w:type="dxa"/>
              <w:bottom w:w="0" w:type="dxa"/>
              <w:right w:w="15" w:type="dxa"/>
            </w:tcMar>
            <w:vAlign w:val="bottom"/>
          </w:tcPr>
          <w:p w14:paraId="52E0210A">
            <w:pPr>
              <w:adjustRightInd w:val="0"/>
              <w:snapToGrid w:val="0"/>
              <w:spacing w:line="400" w:lineRule="exact"/>
              <w:ind w:firstLine="486" w:firstLineChars="200"/>
              <w:rPr>
                <w:rFonts w:hint="eastAsia" w:ascii="宋体" w:hAnsi="宋体" w:eastAsia="宋体" w:cs="宋体"/>
                <w:color w:val="auto"/>
                <w:kern w:val="0"/>
                <w:sz w:val="24"/>
              </w:rPr>
            </w:pPr>
          </w:p>
        </w:tc>
        <w:tc>
          <w:tcPr>
            <w:tcW w:w="2667" w:type="dxa"/>
            <w:tcMar>
              <w:top w:w="15" w:type="dxa"/>
              <w:left w:w="15" w:type="dxa"/>
              <w:bottom w:w="0" w:type="dxa"/>
              <w:right w:w="15" w:type="dxa"/>
            </w:tcMar>
            <w:vAlign w:val="bottom"/>
          </w:tcPr>
          <w:p w14:paraId="51E02678">
            <w:pPr>
              <w:adjustRightInd w:val="0"/>
              <w:snapToGrid w:val="0"/>
              <w:spacing w:line="400" w:lineRule="exact"/>
              <w:ind w:firstLine="486" w:firstLineChars="200"/>
              <w:rPr>
                <w:rFonts w:hint="eastAsia" w:ascii="宋体" w:hAnsi="宋体" w:eastAsia="宋体" w:cs="宋体"/>
                <w:color w:val="auto"/>
                <w:kern w:val="0"/>
                <w:sz w:val="24"/>
              </w:rPr>
            </w:pPr>
          </w:p>
        </w:tc>
        <w:tc>
          <w:tcPr>
            <w:tcW w:w="966" w:type="dxa"/>
            <w:tcMar>
              <w:top w:w="15" w:type="dxa"/>
              <w:left w:w="15" w:type="dxa"/>
              <w:bottom w:w="0" w:type="dxa"/>
              <w:right w:w="15" w:type="dxa"/>
            </w:tcMar>
            <w:vAlign w:val="bottom"/>
          </w:tcPr>
          <w:p w14:paraId="5BEDF9B9">
            <w:pPr>
              <w:adjustRightInd w:val="0"/>
              <w:snapToGrid w:val="0"/>
              <w:spacing w:line="400" w:lineRule="exact"/>
              <w:ind w:firstLine="486" w:firstLineChars="200"/>
              <w:rPr>
                <w:rFonts w:hint="eastAsia" w:ascii="宋体" w:hAnsi="宋体" w:eastAsia="宋体" w:cs="宋体"/>
                <w:color w:val="auto"/>
                <w:kern w:val="0"/>
                <w:sz w:val="24"/>
              </w:rPr>
            </w:pPr>
          </w:p>
        </w:tc>
      </w:tr>
      <w:tr w14:paraId="3AD7D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7" w:hRule="atLeast"/>
          <w:jc w:val="center"/>
        </w:trPr>
        <w:tc>
          <w:tcPr>
            <w:tcW w:w="791" w:type="dxa"/>
            <w:tcMar>
              <w:top w:w="15" w:type="dxa"/>
              <w:left w:w="15" w:type="dxa"/>
              <w:bottom w:w="0" w:type="dxa"/>
              <w:right w:w="15" w:type="dxa"/>
            </w:tcMar>
            <w:vAlign w:val="bottom"/>
          </w:tcPr>
          <w:p w14:paraId="5B64BB7C">
            <w:pPr>
              <w:adjustRightInd w:val="0"/>
              <w:snapToGrid w:val="0"/>
              <w:spacing w:line="400" w:lineRule="exact"/>
              <w:ind w:firstLine="486" w:firstLineChars="200"/>
              <w:rPr>
                <w:rFonts w:hint="eastAsia" w:ascii="宋体" w:hAnsi="宋体" w:eastAsia="宋体" w:cs="宋体"/>
                <w:color w:val="auto"/>
                <w:kern w:val="0"/>
                <w:sz w:val="24"/>
              </w:rPr>
            </w:pPr>
          </w:p>
        </w:tc>
        <w:tc>
          <w:tcPr>
            <w:tcW w:w="1762" w:type="dxa"/>
            <w:tcMar>
              <w:top w:w="15" w:type="dxa"/>
              <w:left w:w="15" w:type="dxa"/>
              <w:bottom w:w="0" w:type="dxa"/>
              <w:right w:w="15" w:type="dxa"/>
            </w:tcMar>
            <w:vAlign w:val="bottom"/>
          </w:tcPr>
          <w:p w14:paraId="7C6C9B2E">
            <w:pPr>
              <w:adjustRightInd w:val="0"/>
              <w:snapToGrid w:val="0"/>
              <w:spacing w:line="400" w:lineRule="exact"/>
              <w:ind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43A0FDCC">
            <w:pPr>
              <w:adjustRightInd w:val="0"/>
              <w:snapToGrid w:val="0"/>
              <w:spacing w:line="400" w:lineRule="exact"/>
              <w:ind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39A1D6DC">
            <w:pPr>
              <w:adjustRightInd w:val="0"/>
              <w:snapToGrid w:val="0"/>
              <w:spacing w:line="400" w:lineRule="exact"/>
              <w:ind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660EE319">
            <w:pPr>
              <w:adjustRightInd w:val="0"/>
              <w:snapToGrid w:val="0"/>
              <w:spacing w:line="400" w:lineRule="exact"/>
              <w:ind w:firstLine="486" w:firstLineChars="200"/>
              <w:rPr>
                <w:rFonts w:hint="eastAsia" w:ascii="宋体" w:hAnsi="宋体" w:eastAsia="宋体" w:cs="宋体"/>
                <w:color w:val="auto"/>
                <w:kern w:val="0"/>
                <w:sz w:val="24"/>
              </w:rPr>
            </w:pPr>
          </w:p>
        </w:tc>
        <w:tc>
          <w:tcPr>
            <w:tcW w:w="1062" w:type="dxa"/>
            <w:tcMar>
              <w:top w:w="15" w:type="dxa"/>
              <w:left w:w="15" w:type="dxa"/>
              <w:bottom w:w="0" w:type="dxa"/>
              <w:right w:w="15" w:type="dxa"/>
            </w:tcMar>
            <w:vAlign w:val="bottom"/>
          </w:tcPr>
          <w:p w14:paraId="1151B878">
            <w:pPr>
              <w:adjustRightInd w:val="0"/>
              <w:snapToGrid w:val="0"/>
              <w:spacing w:line="400" w:lineRule="exact"/>
              <w:ind w:firstLine="486" w:firstLineChars="200"/>
              <w:rPr>
                <w:rFonts w:hint="eastAsia" w:ascii="宋体" w:hAnsi="宋体" w:eastAsia="宋体" w:cs="宋体"/>
                <w:color w:val="auto"/>
                <w:kern w:val="0"/>
                <w:sz w:val="24"/>
              </w:rPr>
            </w:pPr>
          </w:p>
        </w:tc>
        <w:tc>
          <w:tcPr>
            <w:tcW w:w="2667" w:type="dxa"/>
            <w:tcMar>
              <w:top w:w="15" w:type="dxa"/>
              <w:left w:w="15" w:type="dxa"/>
              <w:bottom w:w="0" w:type="dxa"/>
              <w:right w:w="15" w:type="dxa"/>
            </w:tcMar>
            <w:vAlign w:val="bottom"/>
          </w:tcPr>
          <w:p w14:paraId="34BE8E1F">
            <w:pPr>
              <w:adjustRightInd w:val="0"/>
              <w:snapToGrid w:val="0"/>
              <w:spacing w:line="400" w:lineRule="exact"/>
              <w:ind w:firstLine="486" w:firstLineChars="200"/>
              <w:rPr>
                <w:rFonts w:hint="eastAsia" w:ascii="宋体" w:hAnsi="宋体" w:eastAsia="宋体" w:cs="宋体"/>
                <w:color w:val="auto"/>
                <w:kern w:val="0"/>
                <w:sz w:val="24"/>
              </w:rPr>
            </w:pPr>
          </w:p>
        </w:tc>
        <w:tc>
          <w:tcPr>
            <w:tcW w:w="966" w:type="dxa"/>
            <w:tcMar>
              <w:top w:w="15" w:type="dxa"/>
              <w:left w:w="15" w:type="dxa"/>
              <w:bottom w:w="0" w:type="dxa"/>
              <w:right w:w="15" w:type="dxa"/>
            </w:tcMar>
            <w:vAlign w:val="bottom"/>
          </w:tcPr>
          <w:p w14:paraId="538DFB29">
            <w:pPr>
              <w:adjustRightInd w:val="0"/>
              <w:snapToGrid w:val="0"/>
              <w:spacing w:line="400" w:lineRule="exact"/>
              <w:ind w:firstLine="486" w:firstLineChars="200"/>
              <w:rPr>
                <w:rFonts w:hint="eastAsia" w:ascii="宋体" w:hAnsi="宋体" w:eastAsia="宋体" w:cs="宋体"/>
                <w:color w:val="auto"/>
                <w:kern w:val="0"/>
                <w:sz w:val="24"/>
              </w:rPr>
            </w:pPr>
          </w:p>
        </w:tc>
      </w:tr>
    </w:tbl>
    <w:p w14:paraId="2BC2BD3B">
      <w:pPr>
        <w:ind w:firstLine="486" w:firstLineChars="200"/>
        <w:rPr>
          <w:rFonts w:hint="eastAsia" w:ascii="宋体" w:hAnsi="宋体" w:eastAsia="宋体" w:cs="宋体"/>
          <w:b/>
          <w:bCs/>
          <w:color w:val="auto"/>
          <w:szCs w:val="22"/>
        </w:rPr>
      </w:pPr>
      <w:r>
        <w:rPr>
          <w:rFonts w:hint="eastAsia" w:ascii="宋体" w:hAnsi="宋体" w:eastAsia="宋体" w:cs="宋体"/>
          <w:b/>
          <w:bCs/>
          <w:color w:val="auto"/>
          <w:sz w:val="24"/>
          <w:szCs w:val="21"/>
          <w:lang w:val="en-US" w:eastAsia="zh-CN"/>
        </w:rPr>
        <w:t>注：表后须提供拟投入人员</w:t>
      </w:r>
      <w:r>
        <w:rPr>
          <w:rFonts w:hint="eastAsia" w:ascii="宋体" w:hAnsi="宋体" w:eastAsia="宋体" w:cs="宋体"/>
          <w:b/>
          <w:bCs/>
          <w:color w:val="auto"/>
          <w:sz w:val="24"/>
          <w:szCs w:val="21"/>
        </w:rPr>
        <w:t>身份证、资格证</w:t>
      </w:r>
      <w:r>
        <w:rPr>
          <w:rFonts w:hint="eastAsia" w:ascii="宋体" w:hAnsi="宋体" w:eastAsia="宋体" w:cs="宋体"/>
          <w:b/>
          <w:bCs/>
          <w:color w:val="auto"/>
          <w:sz w:val="24"/>
          <w:szCs w:val="21"/>
          <w:lang w:val="en-US" w:eastAsia="zh-CN"/>
        </w:rPr>
        <w:t>等相关证明材料</w:t>
      </w:r>
      <w:r>
        <w:rPr>
          <w:rFonts w:hint="eastAsia" w:ascii="宋体" w:hAnsi="宋体" w:eastAsia="宋体" w:cs="宋体"/>
          <w:b/>
          <w:bCs/>
          <w:color w:val="auto"/>
          <w:sz w:val="24"/>
          <w:szCs w:val="21"/>
        </w:rPr>
        <w:t>复印件</w:t>
      </w:r>
      <w:r>
        <w:rPr>
          <w:rFonts w:hint="eastAsia" w:ascii="宋体" w:hAnsi="宋体" w:eastAsia="宋体" w:cs="宋体"/>
          <w:b/>
          <w:bCs/>
          <w:color w:val="auto"/>
          <w:sz w:val="24"/>
          <w:szCs w:val="21"/>
          <w:lang w:val="en-US" w:eastAsia="zh-CN"/>
        </w:rPr>
        <w:t>加盖公章</w:t>
      </w:r>
      <w:r>
        <w:rPr>
          <w:rFonts w:hint="eastAsia" w:ascii="宋体" w:hAnsi="宋体" w:eastAsia="宋体" w:cs="宋体"/>
          <w:b/>
          <w:bCs/>
          <w:color w:val="auto"/>
          <w:sz w:val="24"/>
          <w:szCs w:val="21"/>
          <w:lang w:eastAsia="zh-CN"/>
        </w:rPr>
        <w:t>。</w:t>
      </w:r>
    </w:p>
    <w:p w14:paraId="2DC5DF24">
      <w:pPr>
        <w:spacing w:line="360" w:lineRule="auto"/>
        <w:ind w:right="-161"/>
        <w:rPr>
          <w:rFonts w:hint="eastAsia" w:ascii="宋体" w:hAnsi="宋体" w:eastAsia="宋体" w:cs="宋体"/>
          <w:color w:val="auto"/>
          <w:sz w:val="24"/>
          <w:szCs w:val="24"/>
        </w:rPr>
      </w:pPr>
      <w:bookmarkStart w:id="288" w:name="_Hlt491765944"/>
      <w:bookmarkEnd w:id="288"/>
      <w:bookmarkStart w:id="289" w:name="_Hlt491765868"/>
      <w:bookmarkEnd w:id="289"/>
      <w:bookmarkStart w:id="290" w:name="_Hlt491766019"/>
      <w:bookmarkEnd w:id="290"/>
      <w:bookmarkStart w:id="291" w:name="_Hlt491573425"/>
      <w:bookmarkEnd w:id="291"/>
      <w:bookmarkStart w:id="292" w:name="_Hlt491572882"/>
      <w:bookmarkEnd w:id="292"/>
    </w:p>
    <w:p w14:paraId="7FABA475">
      <w:pPr>
        <w:spacing w:line="360" w:lineRule="auto"/>
        <w:ind w:right="-161"/>
        <w:rPr>
          <w:rFonts w:hint="eastAsia" w:ascii="宋体" w:hAnsi="宋体" w:eastAsia="宋体" w:cs="宋体"/>
          <w:color w:val="auto"/>
          <w:sz w:val="24"/>
          <w:szCs w:val="24"/>
          <w:u w:val="single"/>
        </w:rPr>
      </w:pPr>
      <w:r>
        <w:rPr>
          <w:rFonts w:hint="eastAsia" w:ascii="宋体" w:hAnsi="宋体" w:eastAsia="宋体" w:cs="宋体"/>
          <w:color w:val="auto"/>
          <w:sz w:val="24"/>
          <w:szCs w:val="24"/>
        </w:rPr>
        <w:t>法定代表人或被授权人：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签字或盖章</w:t>
      </w:r>
      <w:r>
        <w:rPr>
          <w:rFonts w:hint="eastAsia" w:ascii="宋体" w:hAnsi="宋体" w:eastAsia="宋体" w:cs="宋体"/>
          <w:color w:val="auto"/>
          <w:sz w:val="24"/>
          <w:szCs w:val="24"/>
          <w:lang w:eastAsia="zh-CN"/>
        </w:rPr>
        <w:t>）</w:t>
      </w:r>
    </w:p>
    <w:p w14:paraId="4387F700">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投标人名称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（盖章）</w:t>
      </w:r>
    </w:p>
    <w:p w14:paraId="2D2E3A70">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日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期：    年     月     日</w:t>
      </w:r>
    </w:p>
    <w:p w14:paraId="5727233A">
      <w:pPr>
        <w:rPr>
          <w:rFonts w:hint="eastAsia" w:ascii="宋体" w:hAnsi="宋体" w:eastAsia="宋体" w:cs="宋体"/>
          <w:color w:val="auto"/>
          <w:sz w:val="24"/>
          <w:szCs w:val="24"/>
        </w:rPr>
      </w:pPr>
    </w:p>
    <w:p w14:paraId="715D958E">
      <w:pPr>
        <w:spacing w:line="360" w:lineRule="auto"/>
        <w:ind w:firstLine="425" w:firstLineChars="175"/>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5102A592">
      <w:pPr>
        <w:pStyle w:val="33"/>
        <w:rPr>
          <w:rFonts w:hint="eastAsia" w:ascii="宋体" w:hAnsi="宋体" w:eastAsia="宋体" w:cs="宋体"/>
          <w:color w:val="auto"/>
        </w:rPr>
      </w:pPr>
      <w:r>
        <w:rPr>
          <w:rFonts w:hint="eastAsia" w:ascii="宋体" w:hAnsi="宋体" w:eastAsia="宋体" w:cs="宋体"/>
          <w:color w:val="auto"/>
          <w:sz w:val="24"/>
          <w:szCs w:val="24"/>
        </w:rPr>
        <w:t xml:space="preserve">  </w:t>
      </w:r>
    </w:p>
    <w:p w14:paraId="65D32B09">
      <w:pPr>
        <w:spacing w:line="360" w:lineRule="auto"/>
        <w:jc w:val="center"/>
        <w:rPr>
          <w:rFonts w:hint="eastAsia" w:ascii="宋体" w:hAnsi="宋体" w:eastAsia="宋体" w:cs="宋体"/>
          <w:b/>
          <w:bCs/>
          <w:color w:val="auto"/>
          <w:sz w:val="32"/>
          <w:szCs w:val="32"/>
        </w:rPr>
      </w:pPr>
      <w:bookmarkStart w:id="293" w:name="_Toc25176"/>
    </w:p>
    <w:p w14:paraId="4EBB1C05">
      <w:pPr>
        <w:spacing w:line="360" w:lineRule="auto"/>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业绩</w:t>
      </w:r>
      <w:bookmarkEnd w:id="280"/>
      <w:bookmarkEnd w:id="293"/>
    </w:p>
    <w:tbl>
      <w:tblPr>
        <w:tblStyle w:val="34"/>
        <w:tblW w:w="920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09"/>
        <w:gridCol w:w="1414"/>
        <w:gridCol w:w="2364"/>
        <w:gridCol w:w="2409"/>
        <w:gridCol w:w="2409"/>
      </w:tblGrid>
      <w:tr w14:paraId="36E291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2B1F8417">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414" w:type="dxa"/>
            <w:vAlign w:val="center"/>
          </w:tcPr>
          <w:p w14:paraId="7FA95D8F">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2364" w:type="dxa"/>
            <w:vAlign w:val="center"/>
          </w:tcPr>
          <w:p w14:paraId="039BA0B2">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项目内容</w:t>
            </w:r>
          </w:p>
        </w:tc>
        <w:tc>
          <w:tcPr>
            <w:tcW w:w="2409" w:type="dxa"/>
            <w:vAlign w:val="center"/>
          </w:tcPr>
          <w:p w14:paraId="60905F73">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合同金额</w:t>
            </w:r>
          </w:p>
        </w:tc>
        <w:tc>
          <w:tcPr>
            <w:tcW w:w="2409" w:type="dxa"/>
            <w:vAlign w:val="center"/>
          </w:tcPr>
          <w:p w14:paraId="75EAC930">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采购单位</w:t>
            </w:r>
          </w:p>
        </w:tc>
      </w:tr>
      <w:tr w14:paraId="5C9D0D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02E7F9E2">
            <w:pPr>
              <w:ind w:left="12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414" w:type="dxa"/>
            <w:vAlign w:val="center"/>
          </w:tcPr>
          <w:p w14:paraId="1C77BFB3">
            <w:pPr>
              <w:jc w:val="center"/>
              <w:rPr>
                <w:rFonts w:hint="eastAsia" w:ascii="宋体" w:hAnsi="宋体" w:eastAsia="宋体" w:cs="宋体"/>
                <w:color w:val="auto"/>
                <w:sz w:val="24"/>
                <w:szCs w:val="24"/>
              </w:rPr>
            </w:pPr>
          </w:p>
        </w:tc>
        <w:tc>
          <w:tcPr>
            <w:tcW w:w="2364" w:type="dxa"/>
            <w:vAlign w:val="center"/>
          </w:tcPr>
          <w:p w14:paraId="3E72B957">
            <w:pPr>
              <w:jc w:val="center"/>
              <w:rPr>
                <w:rFonts w:hint="eastAsia" w:ascii="宋体" w:hAnsi="宋体" w:eastAsia="宋体" w:cs="宋体"/>
                <w:color w:val="auto"/>
                <w:sz w:val="24"/>
                <w:szCs w:val="24"/>
              </w:rPr>
            </w:pPr>
          </w:p>
        </w:tc>
        <w:tc>
          <w:tcPr>
            <w:tcW w:w="2409" w:type="dxa"/>
          </w:tcPr>
          <w:p w14:paraId="2273E890">
            <w:pPr>
              <w:jc w:val="center"/>
              <w:rPr>
                <w:rFonts w:hint="eastAsia" w:ascii="宋体" w:hAnsi="宋体" w:eastAsia="宋体" w:cs="宋体"/>
                <w:color w:val="auto"/>
                <w:sz w:val="24"/>
                <w:szCs w:val="24"/>
              </w:rPr>
            </w:pPr>
          </w:p>
        </w:tc>
        <w:tc>
          <w:tcPr>
            <w:tcW w:w="2409" w:type="dxa"/>
          </w:tcPr>
          <w:p w14:paraId="465EA670">
            <w:pPr>
              <w:jc w:val="center"/>
              <w:rPr>
                <w:rFonts w:hint="eastAsia" w:ascii="宋体" w:hAnsi="宋体" w:eastAsia="宋体" w:cs="宋体"/>
                <w:color w:val="auto"/>
                <w:sz w:val="24"/>
                <w:szCs w:val="24"/>
              </w:rPr>
            </w:pPr>
          </w:p>
        </w:tc>
      </w:tr>
      <w:tr w14:paraId="5E1CBD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2AAFAD38">
            <w:pPr>
              <w:ind w:left="120"/>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414" w:type="dxa"/>
            <w:vAlign w:val="center"/>
          </w:tcPr>
          <w:p w14:paraId="5A3CC4FD">
            <w:pPr>
              <w:jc w:val="center"/>
              <w:rPr>
                <w:rFonts w:hint="eastAsia" w:ascii="宋体" w:hAnsi="宋体" w:eastAsia="宋体" w:cs="宋体"/>
                <w:color w:val="auto"/>
                <w:sz w:val="24"/>
                <w:szCs w:val="24"/>
              </w:rPr>
            </w:pPr>
          </w:p>
        </w:tc>
        <w:tc>
          <w:tcPr>
            <w:tcW w:w="2364" w:type="dxa"/>
            <w:vAlign w:val="center"/>
          </w:tcPr>
          <w:p w14:paraId="7663DB40">
            <w:pPr>
              <w:jc w:val="center"/>
              <w:rPr>
                <w:rFonts w:hint="eastAsia" w:ascii="宋体" w:hAnsi="宋体" w:eastAsia="宋体" w:cs="宋体"/>
                <w:color w:val="auto"/>
                <w:sz w:val="24"/>
                <w:szCs w:val="24"/>
              </w:rPr>
            </w:pPr>
          </w:p>
        </w:tc>
        <w:tc>
          <w:tcPr>
            <w:tcW w:w="2409" w:type="dxa"/>
          </w:tcPr>
          <w:p w14:paraId="454D145F">
            <w:pPr>
              <w:jc w:val="center"/>
              <w:rPr>
                <w:rFonts w:hint="eastAsia" w:ascii="宋体" w:hAnsi="宋体" w:eastAsia="宋体" w:cs="宋体"/>
                <w:color w:val="auto"/>
                <w:sz w:val="24"/>
                <w:szCs w:val="24"/>
              </w:rPr>
            </w:pPr>
          </w:p>
        </w:tc>
        <w:tc>
          <w:tcPr>
            <w:tcW w:w="2409" w:type="dxa"/>
          </w:tcPr>
          <w:p w14:paraId="1082D446">
            <w:pPr>
              <w:jc w:val="center"/>
              <w:rPr>
                <w:rFonts w:hint="eastAsia" w:ascii="宋体" w:hAnsi="宋体" w:eastAsia="宋体" w:cs="宋体"/>
                <w:color w:val="auto"/>
                <w:sz w:val="24"/>
                <w:szCs w:val="24"/>
              </w:rPr>
            </w:pPr>
          </w:p>
        </w:tc>
      </w:tr>
      <w:tr w14:paraId="04C8E3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17089717">
            <w:pPr>
              <w:ind w:left="120"/>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414" w:type="dxa"/>
            <w:vAlign w:val="center"/>
          </w:tcPr>
          <w:p w14:paraId="6C69849B">
            <w:pPr>
              <w:jc w:val="center"/>
              <w:rPr>
                <w:rFonts w:hint="eastAsia" w:ascii="宋体" w:hAnsi="宋体" w:eastAsia="宋体" w:cs="宋体"/>
                <w:color w:val="auto"/>
                <w:sz w:val="24"/>
                <w:szCs w:val="24"/>
              </w:rPr>
            </w:pPr>
          </w:p>
        </w:tc>
        <w:tc>
          <w:tcPr>
            <w:tcW w:w="2364" w:type="dxa"/>
            <w:vAlign w:val="center"/>
          </w:tcPr>
          <w:p w14:paraId="654F57B7">
            <w:pPr>
              <w:jc w:val="center"/>
              <w:rPr>
                <w:rFonts w:hint="eastAsia" w:ascii="宋体" w:hAnsi="宋体" w:eastAsia="宋体" w:cs="宋体"/>
                <w:color w:val="auto"/>
                <w:sz w:val="24"/>
                <w:szCs w:val="24"/>
              </w:rPr>
            </w:pPr>
          </w:p>
        </w:tc>
        <w:tc>
          <w:tcPr>
            <w:tcW w:w="2409" w:type="dxa"/>
          </w:tcPr>
          <w:p w14:paraId="47FFA1FB">
            <w:pPr>
              <w:jc w:val="center"/>
              <w:rPr>
                <w:rFonts w:hint="eastAsia" w:ascii="宋体" w:hAnsi="宋体" w:eastAsia="宋体" w:cs="宋体"/>
                <w:color w:val="auto"/>
                <w:sz w:val="24"/>
                <w:szCs w:val="24"/>
              </w:rPr>
            </w:pPr>
          </w:p>
        </w:tc>
        <w:tc>
          <w:tcPr>
            <w:tcW w:w="2409" w:type="dxa"/>
          </w:tcPr>
          <w:p w14:paraId="72D7A9D9">
            <w:pPr>
              <w:jc w:val="center"/>
              <w:rPr>
                <w:rFonts w:hint="eastAsia" w:ascii="宋体" w:hAnsi="宋体" w:eastAsia="宋体" w:cs="宋体"/>
                <w:color w:val="auto"/>
                <w:sz w:val="24"/>
                <w:szCs w:val="24"/>
              </w:rPr>
            </w:pPr>
          </w:p>
        </w:tc>
      </w:tr>
      <w:tr w14:paraId="0982C6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3C629C63">
            <w:pPr>
              <w:ind w:left="120"/>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414" w:type="dxa"/>
            <w:vAlign w:val="center"/>
          </w:tcPr>
          <w:p w14:paraId="54716865">
            <w:pPr>
              <w:jc w:val="center"/>
              <w:rPr>
                <w:rFonts w:hint="eastAsia" w:ascii="宋体" w:hAnsi="宋体" w:eastAsia="宋体" w:cs="宋体"/>
                <w:color w:val="auto"/>
                <w:sz w:val="24"/>
                <w:szCs w:val="24"/>
              </w:rPr>
            </w:pPr>
          </w:p>
        </w:tc>
        <w:tc>
          <w:tcPr>
            <w:tcW w:w="2364" w:type="dxa"/>
            <w:vAlign w:val="center"/>
          </w:tcPr>
          <w:p w14:paraId="3B192422">
            <w:pPr>
              <w:jc w:val="center"/>
              <w:rPr>
                <w:rFonts w:hint="eastAsia" w:ascii="宋体" w:hAnsi="宋体" w:eastAsia="宋体" w:cs="宋体"/>
                <w:color w:val="auto"/>
                <w:sz w:val="24"/>
                <w:szCs w:val="24"/>
              </w:rPr>
            </w:pPr>
          </w:p>
        </w:tc>
        <w:tc>
          <w:tcPr>
            <w:tcW w:w="2409" w:type="dxa"/>
          </w:tcPr>
          <w:p w14:paraId="2C7AE14A">
            <w:pPr>
              <w:jc w:val="center"/>
              <w:rPr>
                <w:rFonts w:hint="eastAsia" w:ascii="宋体" w:hAnsi="宋体" w:eastAsia="宋体" w:cs="宋体"/>
                <w:color w:val="auto"/>
                <w:sz w:val="24"/>
                <w:szCs w:val="24"/>
              </w:rPr>
            </w:pPr>
          </w:p>
        </w:tc>
        <w:tc>
          <w:tcPr>
            <w:tcW w:w="2409" w:type="dxa"/>
          </w:tcPr>
          <w:p w14:paraId="1359D544">
            <w:pPr>
              <w:jc w:val="center"/>
              <w:rPr>
                <w:rFonts w:hint="eastAsia" w:ascii="宋体" w:hAnsi="宋体" w:eastAsia="宋体" w:cs="宋体"/>
                <w:color w:val="auto"/>
                <w:sz w:val="24"/>
                <w:szCs w:val="24"/>
              </w:rPr>
            </w:pPr>
          </w:p>
        </w:tc>
      </w:tr>
      <w:tr w14:paraId="3812C5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4E2EF86B">
            <w:pPr>
              <w:ind w:left="120"/>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414" w:type="dxa"/>
            <w:vAlign w:val="center"/>
          </w:tcPr>
          <w:p w14:paraId="6CBB4AD3">
            <w:pPr>
              <w:jc w:val="center"/>
              <w:rPr>
                <w:rFonts w:hint="eastAsia" w:ascii="宋体" w:hAnsi="宋体" w:eastAsia="宋体" w:cs="宋体"/>
                <w:color w:val="auto"/>
                <w:sz w:val="24"/>
                <w:szCs w:val="24"/>
              </w:rPr>
            </w:pPr>
          </w:p>
        </w:tc>
        <w:tc>
          <w:tcPr>
            <w:tcW w:w="2364" w:type="dxa"/>
            <w:vAlign w:val="center"/>
          </w:tcPr>
          <w:p w14:paraId="120DD440">
            <w:pPr>
              <w:jc w:val="center"/>
              <w:rPr>
                <w:rFonts w:hint="eastAsia" w:ascii="宋体" w:hAnsi="宋体" w:eastAsia="宋体" w:cs="宋体"/>
                <w:color w:val="auto"/>
                <w:sz w:val="24"/>
                <w:szCs w:val="24"/>
              </w:rPr>
            </w:pPr>
          </w:p>
        </w:tc>
        <w:tc>
          <w:tcPr>
            <w:tcW w:w="2409" w:type="dxa"/>
          </w:tcPr>
          <w:p w14:paraId="535C8A10">
            <w:pPr>
              <w:jc w:val="center"/>
              <w:rPr>
                <w:rFonts w:hint="eastAsia" w:ascii="宋体" w:hAnsi="宋体" w:eastAsia="宋体" w:cs="宋体"/>
                <w:color w:val="auto"/>
                <w:sz w:val="24"/>
                <w:szCs w:val="24"/>
              </w:rPr>
            </w:pPr>
          </w:p>
        </w:tc>
        <w:tc>
          <w:tcPr>
            <w:tcW w:w="2409" w:type="dxa"/>
          </w:tcPr>
          <w:p w14:paraId="62EB2EF3">
            <w:pPr>
              <w:jc w:val="center"/>
              <w:rPr>
                <w:rFonts w:hint="eastAsia" w:ascii="宋体" w:hAnsi="宋体" w:eastAsia="宋体" w:cs="宋体"/>
                <w:color w:val="auto"/>
                <w:sz w:val="24"/>
                <w:szCs w:val="24"/>
              </w:rPr>
            </w:pPr>
          </w:p>
        </w:tc>
      </w:tr>
      <w:tr w14:paraId="5C4B1F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2287CE95">
            <w:pPr>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414" w:type="dxa"/>
            <w:vAlign w:val="center"/>
          </w:tcPr>
          <w:p w14:paraId="15AF5CE8">
            <w:pPr>
              <w:jc w:val="center"/>
              <w:rPr>
                <w:rFonts w:hint="eastAsia" w:ascii="宋体" w:hAnsi="宋体" w:eastAsia="宋体" w:cs="宋体"/>
                <w:color w:val="auto"/>
                <w:sz w:val="24"/>
                <w:szCs w:val="24"/>
              </w:rPr>
            </w:pPr>
          </w:p>
        </w:tc>
        <w:tc>
          <w:tcPr>
            <w:tcW w:w="2364" w:type="dxa"/>
            <w:vAlign w:val="center"/>
          </w:tcPr>
          <w:p w14:paraId="5CE98188">
            <w:pPr>
              <w:jc w:val="center"/>
              <w:rPr>
                <w:rFonts w:hint="eastAsia" w:ascii="宋体" w:hAnsi="宋体" w:eastAsia="宋体" w:cs="宋体"/>
                <w:color w:val="auto"/>
                <w:sz w:val="24"/>
                <w:szCs w:val="24"/>
              </w:rPr>
            </w:pPr>
          </w:p>
        </w:tc>
        <w:tc>
          <w:tcPr>
            <w:tcW w:w="2409" w:type="dxa"/>
          </w:tcPr>
          <w:p w14:paraId="4947AA75">
            <w:pPr>
              <w:jc w:val="center"/>
              <w:rPr>
                <w:rFonts w:hint="eastAsia" w:ascii="宋体" w:hAnsi="宋体" w:eastAsia="宋体" w:cs="宋体"/>
                <w:color w:val="auto"/>
                <w:sz w:val="24"/>
                <w:szCs w:val="24"/>
              </w:rPr>
            </w:pPr>
          </w:p>
        </w:tc>
        <w:tc>
          <w:tcPr>
            <w:tcW w:w="2409" w:type="dxa"/>
          </w:tcPr>
          <w:p w14:paraId="01B88A1F">
            <w:pPr>
              <w:jc w:val="center"/>
              <w:rPr>
                <w:rFonts w:hint="eastAsia" w:ascii="宋体" w:hAnsi="宋体" w:eastAsia="宋体" w:cs="宋体"/>
                <w:color w:val="auto"/>
                <w:sz w:val="24"/>
                <w:szCs w:val="24"/>
              </w:rPr>
            </w:pPr>
          </w:p>
        </w:tc>
      </w:tr>
      <w:tr w14:paraId="5D2BE8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477FB3F4">
            <w:pPr>
              <w:jc w:val="center"/>
              <w:rPr>
                <w:rFonts w:hint="eastAsia" w:ascii="宋体" w:hAnsi="宋体" w:eastAsia="宋体" w:cs="宋体"/>
                <w:color w:val="auto"/>
                <w:sz w:val="24"/>
                <w:szCs w:val="24"/>
              </w:rPr>
            </w:pPr>
          </w:p>
        </w:tc>
        <w:tc>
          <w:tcPr>
            <w:tcW w:w="1414" w:type="dxa"/>
            <w:vAlign w:val="center"/>
          </w:tcPr>
          <w:p w14:paraId="5738B440">
            <w:pPr>
              <w:jc w:val="center"/>
              <w:rPr>
                <w:rFonts w:hint="eastAsia" w:ascii="宋体" w:hAnsi="宋体" w:eastAsia="宋体" w:cs="宋体"/>
                <w:color w:val="auto"/>
                <w:sz w:val="24"/>
                <w:szCs w:val="24"/>
              </w:rPr>
            </w:pPr>
          </w:p>
        </w:tc>
        <w:tc>
          <w:tcPr>
            <w:tcW w:w="2364" w:type="dxa"/>
            <w:vAlign w:val="center"/>
          </w:tcPr>
          <w:p w14:paraId="3B2632FD">
            <w:pPr>
              <w:jc w:val="center"/>
              <w:rPr>
                <w:rFonts w:hint="eastAsia" w:ascii="宋体" w:hAnsi="宋体" w:eastAsia="宋体" w:cs="宋体"/>
                <w:color w:val="auto"/>
                <w:sz w:val="24"/>
                <w:szCs w:val="24"/>
              </w:rPr>
            </w:pPr>
          </w:p>
        </w:tc>
        <w:tc>
          <w:tcPr>
            <w:tcW w:w="2409" w:type="dxa"/>
          </w:tcPr>
          <w:p w14:paraId="31C54674">
            <w:pPr>
              <w:jc w:val="center"/>
              <w:rPr>
                <w:rFonts w:hint="eastAsia" w:ascii="宋体" w:hAnsi="宋体" w:eastAsia="宋体" w:cs="宋体"/>
                <w:color w:val="auto"/>
                <w:sz w:val="24"/>
                <w:szCs w:val="24"/>
              </w:rPr>
            </w:pPr>
          </w:p>
        </w:tc>
        <w:tc>
          <w:tcPr>
            <w:tcW w:w="2409" w:type="dxa"/>
          </w:tcPr>
          <w:p w14:paraId="3FC4A41C">
            <w:pPr>
              <w:jc w:val="center"/>
              <w:rPr>
                <w:rFonts w:hint="eastAsia" w:ascii="宋体" w:hAnsi="宋体" w:eastAsia="宋体" w:cs="宋体"/>
                <w:color w:val="auto"/>
                <w:sz w:val="24"/>
                <w:szCs w:val="24"/>
              </w:rPr>
            </w:pPr>
          </w:p>
        </w:tc>
      </w:tr>
      <w:tr w14:paraId="2732B2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3CC751DB">
            <w:pPr>
              <w:jc w:val="center"/>
              <w:rPr>
                <w:rFonts w:hint="eastAsia" w:ascii="宋体" w:hAnsi="宋体" w:eastAsia="宋体" w:cs="宋体"/>
                <w:color w:val="auto"/>
                <w:sz w:val="24"/>
                <w:szCs w:val="24"/>
              </w:rPr>
            </w:pPr>
          </w:p>
        </w:tc>
        <w:tc>
          <w:tcPr>
            <w:tcW w:w="1414" w:type="dxa"/>
            <w:vAlign w:val="center"/>
          </w:tcPr>
          <w:p w14:paraId="2B578D2D">
            <w:pPr>
              <w:jc w:val="center"/>
              <w:rPr>
                <w:rFonts w:hint="eastAsia" w:ascii="宋体" w:hAnsi="宋体" w:eastAsia="宋体" w:cs="宋体"/>
                <w:color w:val="auto"/>
                <w:sz w:val="24"/>
                <w:szCs w:val="24"/>
              </w:rPr>
            </w:pPr>
          </w:p>
        </w:tc>
        <w:tc>
          <w:tcPr>
            <w:tcW w:w="2364" w:type="dxa"/>
            <w:vAlign w:val="center"/>
          </w:tcPr>
          <w:p w14:paraId="5FCF93C1">
            <w:pPr>
              <w:jc w:val="center"/>
              <w:rPr>
                <w:rFonts w:hint="eastAsia" w:ascii="宋体" w:hAnsi="宋体" w:eastAsia="宋体" w:cs="宋体"/>
                <w:color w:val="auto"/>
                <w:sz w:val="24"/>
                <w:szCs w:val="24"/>
              </w:rPr>
            </w:pPr>
          </w:p>
        </w:tc>
        <w:tc>
          <w:tcPr>
            <w:tcW w:w="2409" w:type="dxa"/>
          </w:tcPr>
          <w:p w14:paraId="4EFCAFE9">
            <w:pPr>
              <w:jc w:val="center"/>
              <w:rPr>
                <w:rFonts w:hint="eastAsia" w:ascii="宋体" w:hAnsi="宋体" w:eastAsia="宋体" w:cs="宋体"/>
                <w:color w:val="auto"/>
                <w:sz w:val="24"/>
                <w:szCs w:val="24"/>
              </w:rPr>
            </w:pPr>
          </w:p>
        </w:tc>
        <w:tc>
          <w:tcPr>
            <w:tcW w:w="2409" w:type="dxa"/>
          </w:tcPr>
          <w:p w14:paraId="31A17D9E">
            <w:pPr>
              <w:jc w:val="center"/>
              <w:rPr>
                <w:rFonts w:hint="eastAsia" w:ascii="宋体" w:hAnsi="宋体" w:eastAsia="宋体" w:cs="宋体"/>
                <w:color w:val="auto"/>
                <w:sz w:val="24"/>
                <w:szCs w:val="24"/>
              </w:rPr>
            </w:pPr>
          </w:p>
        </w:tc>
      </w:tr>
      <w:tr w14:paraId="1AA332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165CCD81">
            <w:pPr>
              <w:jc w:val="center"/>
              <w:rPr>
                <w:rFonts w:hint="eastAsia" w:ascii="宋体" w:hAnsi="宋体" w:eastAsia="宋体" w:cs="宋体"/>
                <w:color w:val="auto"/>
                <w:sz w:val="24"/>
                <w:szCs w:val="24"/>
              </w:rPr>
            </w:pPr>
          </w:p>
        </w:tc>
        <w:tc>
          <w:tcPr>
            <w:tcW w:w="1414" w:type="dxa"/>
            <w:vAlign w:val="center"/>
          </w:tcPr>
          <w:p w14:paraId="485B8840">
            <w:pPr>
              <w:jc w:val="center"/>
              <w:rPr>
                <w:rFonts w:hint="eastAsia" w:ascii="宋体" w:hAnsi="宋体" w:eastAsia="宋体" w:cs="宋体"/>
                <w:color w:val="auto"/>
                <w:sz w:val="24"/>
                <w:szCs w:val="24"/>
              </w:rPr>
            </w:pPr>
          </w:p>
        </w:tc>
        <w:tc>
          <w:tcPr>
            <w:tcW w:w="2364" w:type="dxa"/>
            <w:vAlign w:val="center"/>
          </w:tcPr>
          <w:p w14:paraId="3ABE77E1">
            <w:pPr>
              <w:jc w:val="center"/>
              <w:rPr>
                <w:rFonts w:hint="eastAsia" w:ascii="宋体" w:hAnsi="宋体" w:eastAsia="宋体" w:cs="宋体"/>
                <w:color w:val="auto"/>
                <w:sz w:val="24"/>
                <w:szCs w:val="24"/>
              </w:rPr>
            </w:pPr>
          </w:p>
        </w:tc>
        <w:tc>
          <w:tcPr>
            <w:tcW w:w="2409" w:type="dxa"/>
          </w:tcPr>
          <w:p w14:paraId="2DDB1C9F">
            <w:pPr>
              <w:jc w:val="center"/>
              <w:rPr>
                <w:rFonts w:hint="eastAsia" w:ascii="宋体" w:hAnsi="宋体" w:eastAsia="宋体" w:cs="宋体"/>
                <w:color w:val="auto"/>
                <w:sz w:val="24"/>
                <w:szCs w:val="24"/>
              </w:rPr>
            </w:pPr>
          </w:p>
        </w:tc>
        <w:tc>
          <w:tcPr>
            <w:tcW w:w="2409" w:type="dxa"/>
          </w:tcPr>
          <w:p w14:paraId="59FF2E0B">
            <w:pPr>
              <w:jc w:val="center"/>
              <w:rPr>
                <w:rFonts w:hint="eastAsia" w:ascii="宋体" w:hAnsi="宋体" w:eastAsia="宋体" w:cs="宋体"/>
                <w:color w:val="auto"/>
                <w:sz w:val="24"/>
                <w:szCs w:val="24"/>
              </w:rPr>
            </w:pPr>
          </w:p>
        </w:tc>
      </w:tr>
      <w:tr w14:paraId="7634F6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54F10C1E">
            <w:pPr>
              <w:ind w:left="120"/>
              <w:jc w:val="center"/>
              <w:rPr>
                <w:rFonts w:hint="eastAsia" w:ascii="宋体" w:hAnsi="宋体" w:eastAsia="宋体" w:cs="宋体"/>
                <w:color w:val="auto"/>
                <w:sz w:val="24"/>
                <w:szCs w:val="24"/>
              </w:rPr>
            </w:pPr>
          </w:p>
        </w:tc>
        <w:tc>
          <w:tcPr>
            <w:tcW w:w="1414" w:type="dxa"/>
            <w:vAlign w:val="center"/>
          </w:tcPr>
          <w:p w14:paraId="0FBD1455">
            <w:pPr>
              <w:jc w:val="center"/>
              <w:rPr>
                <w:rFonts w:hint="eastAsia" w:ascii="宋体" w:hAnsi="宋体" w:eastAsia="宋体" w:cs="宋体"/>
                <w:color w:val="auto"/>
                <w:sz w:val="24"/>
                <w:szCs w:val="24"/>
              </w:rPr>
            </w:pPr>
          </w:p>
        </w:tc>
        <w:tc>
          <w:tcPr>
            <w:tcW w:w="2364" w:type="dxa"/>
            <w:vAlign w:val="center"/>
          </w:tcPr>
          <w:p w14:paraId="0E6611CA">
            <w:pPr>
              <w:jc w:val="center"/>
              <w:rPr>
                <w:rFonts w:hint="eastAsia" w:ascii="宋体" w:hAnsi="宋体" w:eastAsia="宋体" w:cs="宋体"/>
                <w:color w:val="auto"/>
                <w:sz w:val="24"/>
                <w:szCs w:val="24"/>
              </w:rPr>
            </w:pPr>
          </w:p>
        </w:tc>
        <w:tc>
          <w:tcPr>
            <w:tcW w:w="2409" w:type="dxa"/>
          </w:tcPr>
          <w:p w14:paraId="0EA3B402">
            <w:pPr>
              <w:jc w:val="center"/>
              <w:rPr>
                <w:rFonts w:hint="eastAsia" w:ascii="宋体" w:hAnsi="宋体" w:eastAsia="宋体" w:cs="宋体"/>
                <w:color w:val="auto"/>
                <w:sz w:val="24"/>
                <w:szCs w:val="24"/>
              </w:rPr>
            </w:pPr>
          </w:p>
        </w:tc>
        <w:tc>
          <w:tcPr>
            <w:tcW w:w="2409" w:type="dxa"/>
          </w:tcPr>
          <w:p w14:paraId="25F362A0">
            <w:pPr>
              <w:jc w:val="center"/>
              <w:rPr>
                <w:rFonts w:hint="eastAsia" w:ascii="宋体" w:hAnsi="宋体" w:eastAsia="宋体" w:cs="宋体"/>
                <w:color w:val="auto"/>
                <w:sz w:val="24"/>
                <w:szCs w:val="24"/>
              </w:rPr>
            </w:pPr>
          </w:p>
        </w:tc>
      </w:tr>
    </w:tbl>
    <w:p w14:paraId="217EF064">
      <w:pPr>
        <w:tabs>
          <w:tab w:val="left" w:pos="8782"/>
        </w:tabs>
        <w:snapToGrid w:val="0"/>
        <w:spacing w:line="360" w:lineRule="auto"/>
        <w:ind w:firstLine="486" w:firstLineChars="200"/>
        <w:rPr>
          <w:rFonts w:hint="eastAsia" w:ascii="宋体" w:hAnsi="宋体" w:eastAsia="宋体" w:cs="宋体"/>
          <w:color w:val="auto"/>
          <w:sz w:val="24"/>
          <w:szCs w:val="24"/>
        </w:rPr>
      </w:pPr>
    </w:p>
    <w:p w14:paraId="014C9C92">
      <w:pPr>
        <w:tabs>
          <w:tab w:val="left" w:pos="8782"/>
        </w:tabs>
        <w:snapToGrid w:val="0"/>
        <w:spacing w:line="360" w:lineRule="auto"/>
        <w:ind w:firstLine="486" w:firstLineChars="200"/>
        <w:rPr>
          <w:rFonts w:hint="eastAsia" w:ascii="宋体" w:hAnsi="宋体" w:eastAsia="宋体" w:cs="宋体"/>
          <w:color w:val="auto"/>
          <w:sz w:val="24"/>
          <w:szCs w:val="24"/>
        </w:rPr>
      </w:pPr>
      <w:r>
        <w:rPr>
          <w:rFonts w:hint="eastAsia" w:ascii="宋体" w:hAnsi="宋体" w:eastAsia="宋体" w:cs="宋体"/>
          <w:color w:val="auto"/>
          <w:sz w:val="24"/>
          <w:szCs w:val="24"/>
        </w:rPr>
        <w:t>注：1.投标人应如实列出以上情况，如有隐瞒，一经查实将导致其报价申请被拒绝。</w:t>
      </w:r>
    </w:p>
    <w:p w14:paraId="01342D56">
      <w:pPr>
        <w:tabs>
          <w:tab w:val="left" w:pos="8782"/>
        </w:tabs>
        <w:snapToGrid w:val="0"/>
        <w:spacing w:line="360" w:lineRule="auto"/>
        <w:ind w:firstLine="607" w:firstLineChars="250"/>
        <w:rPr>
          <w:rFonts w:hint="eastAsia" w:ascii="宋体" w:hAnsi="宋体" w:eastAsia="宋体" w:cs="宋体"/>
          <w:color w:val="auto"/>
          <w:sz w:val="24"/>
          <w:szCs w:val="24"/>
        </w:rPr>
      </w:pPr>
      <w:r>
        <w:rPr>
          <w:rFonts w:hint="eastAsia" w:ascii="宋体" w:hAnsi="宋体" w:eastAsia="宋体" w:cs="宋体"/>
          <w:color w:val="auto"/>
          <w:sz w:val="24"/>
          <w:szCs w:val="24"/>
        </w:rPr>
        <w:t xml:space="preserve">2.投标人应提供双方签订的合同（合同复印件加盖公章装订在投标文件中）。 </w:t>
      </w:r>
    </w:p>
    <w:p w14:paraId="0B1CBCE1">
      <w:pPr>
        <w:tabs>
          <w:tab w:val="left" w:pos="8782"/>
        </w:tabs>
        <w:snapToGrid w:val="0"/>
        <w:spacing w:line="360" w:lineRule="auto"/>
        <w:ind w:firstLine="607" w:firstLineChars="250"/>
        <w:rPr>
          <w:rFonts w:hint="eastAsia" w:ascii="宋体" w:hAnsi="宋体" w:eastAsia="宋体" w:cs="宋体"/>
          <w:color w:val="auto"/>
          <w:sz w:val="24"/>
          <w:szCs w:val="24"/>
        </w:rPr>
      </w:pPr>
    </w:p>
    <w:p w14:paraId="71B635D1">
      <w:pPr>
        <w:pStyle w:val="20"/>
        <w:rPr>
          <w:rFonts w:hint="eastAsia" w:ascii="宋体" w:hAnsi="宋体" w:eastAsia="宋体" w:cs="宋体"/>
          <w:color w:val="auto"/>
        </w:rPr>
      </w:pPr>
    </w:p>
    <w:p w14:paraId="38E0F4BF">
      <w:pPr>
        <w:adjustRightInd w:val="0"/>
        <w:snapToGrid w:val="0"/>
        <w:spacing w:line="480" w:lineRule="auto"/>
        <w:ind w:firstLine="486"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供应商（单位名称及公章）：____________________</w:t>
      </w:r>
    </w:p>
    <w:p w14:paraId="252456CC">
      <w:pPr>
        <w:adjustRightInd w:val="0"/>
        <w:snapToGrid w:val="0"/>
        <w:spacing w:line="480" w:lineRule="auto"/>
        <w:ind w:firstLine="486" w:firstLineChars="200"/>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lang w:val="en-US" w:eastAsia="zh-CN"/>
        </w:rPr>
        <w:t>或</w:t>
      </w:r>
      <w:r>
        <w:rPr>
          <w:rFonts w:hint="eastAsia" w:ascii="宋体" w:hAnsi="宋体" w:eastAsia="宋体" w:cs="宋体"/>
          <w:color w:val="auto"/>
          <w:sz w:val="24"/>
          <w:szCs w:val="24"/>
        </w:rPr>
        <w:t>被授权人（签字）：________________</w:t>
      </w:r>
    </w:p>
    <w:p w14:paraId="17D5D2FD">
      <w:pPr>
        <w:adjustRightInd w:val="0"/>
        <w:snapToGrid w:val="0"/>
        <w:spacing w:line="480" w:lineRule="auto"/>
        <w:ind w:firstLine="486" w:firstLineChars="200"/>
        <w:rPr>
          <w:rFonts w:hint="eastAsia" w:ascii="宋体" w:hAnsi="宋体" w:eastAsia="宋体" w:cs="宋体"/>
          <w:color w:val="auto"/>
          <w:sz w:val="24"/>
          <w:szCs w:val="24"/>
        </w:rPr>
      </w:pPr>
      <w:r>
        <w:rPr>
          <w:rFonts w:hint="eastAsia" w:ascii="宋体" w:hAnsi="宋体" w:eastAsia="宋体" w:cs="宋体"/>
          <w:color w:val="auto"/>
          <w:sz w:val="24"/>
          <w:szCs w:val="24"/>
        </w:rPr>
        <w:t>日    期：________年________月________日</w:t>
      </w:r>
    </w:p>
    <w:bookmarkEnd w:id="262"/>
    <w:p w14:paraId="6EB919FD">
      <w:pPr>
        <w:pStyle w:val="3"/>
        <w:jc w:val="center"/>
        <w:outlineLvl w:val="9"/>
        <w:rPr>
          <w:rFonts w:hint="eastAsia" w:ascii="宋体" w:hAnsi="宋体" w:eastAsia="宋体" w:cs="宋体"/>
          <w:b w:val="0"/>
          <w:color w:val="auto"/>
          <w:lang w:eastAsia="zh-CN"/>
        </w:rPr>
        <w:sectPr>
          <w:footerReference r:id="rId21" w:type="default"/>
          <w:pgSz w:w="11906" w:h="16838"/>
          <w:pgMar w:top="1304" w:right="1304" w:bottom="1304" w:left="1304" w:header="964" w:footer="1020" w:gutter="0"/>
          <w:pgNumType w:fmt="decimal"/>
          <w:cols w:space="425" w:num="1"/>
          <w:docGrid w:type="linesAndChars" w:linePitch="381" w:charSpace="704"/>
        </w:sectPr>
      </w:pPr>
      <w:bookmarkStart w:id="294" w:name="_Toc35335277"/>
      <w:bookmarkStart w:id="295" w:name="_Toc23316542"/>
      <w:bookmarkStart w:id="296" w:name="_Toc23316606"/>
      <w:bookmarkStart w:id="297" w:name="_Toc30303"/>
      <w:bookmarkStart w:id="298" w:name="_Toc23316704"/>
      <w:bookmarkStart w:id="299" w:name="_Toc23315693"/>
      <w:bookmarkStart w:id="300" w:name="_Toc19683"/>
    </w:p>
    <w:p w14:paraId="26358FB4">
      <w:pPr>
        <w:pStyle w:val="3"/>
        <w:jc w:val="center"/>
        <w:rPr>
          <w:rFonts w:hint="eastAsia" w:ascii="宋体" w:hAnsi="宋体" w:eastAsia="宋体" w:cs="宋体"/>
          <w:b/>
          <w:bCs w:val="0"/>
          <w:color w:val="auto"/>
        </w:rPr>
      </w:pPr>
      <w:r>
        <w:rPr>
          <w:rFonts w:hint="eastAsia" w:ascii="宋体" w:hAnsi="宋体" w:eastAsia="宋体" w:cs="宋体"/>
          <w:b/>
          <w:bCs w:val="0"/>
          <w:color w:val="auto"/>
          <w:lang w:val="en-US" w:eastAsia="zh-CN"/>
        </w:rPr>
        <w:t>六</w:t>
      </w:r>
      <w:r>
        <w:rPr>
          <w:rFonts w:hint="eastAsia" w:ascii="宋体" w:hAnsi="宋体" w:eastAsia="宋体" w:cs="宋体"/>
          <w:b/>
          <w:bCs w:val="0"/>
          <w:color w:val="auto"/>
        </w:rPr>
        <w:t>、投标单位拒绝政府采购领域商业贿赂承诺书</w:t>
      </w:r>
      <w:bookmarkEnd w:id="294"/>
      <w:bookmarkEnd w:id="295"/>
      <w:bookmarkEnd w:id="296"/>
      <w:bookmarkEnd w:id="297"/>
      <w:bookmarkEnd w:id="298"/>
      <w:bookmarkEnd w:id="299"/>
      <w:bookmarkEnd w:id="300"/>
    </w:p>
    <w:p w14:paraId="6F985AD4">
      <w:pPr>
        <w:spacing w:line="480" w:lineRule="exact"/>
        <w:jc w:val="center"/>
        <w:rPr>
          <w:rFonts w:hint="eastAsia" w:ascii="宋体" w:hAnsi="宋体" w:eastAsia="宋体" w:cs="宋体"/>
          <w:bCs/>
          <w:color w:val="auto"/>
          <w:kern w:val="0"/>
          <w:sz w:val="24"/>
        </w:rPr>
      </w:pPr>
      <w:r>
        <w:rPr>
          <w:rFonts w:hint="eastAsia" w:ascii="宋体" w:hAnsi="宋体" w:eastAsia="宋体" w:cs="宋体"/>
          <w:bCs/>
          <w:color w:val="auto"/>
          <w:kern w:val="0"/>
          <w:sz w:val="24"/>
        </w:rPr>
        <w:t>政府采购供应商拒绝政府采购领域商业贿赂承诺书</w:t>
      </w:r>
    </w:p>
    <w:p w14:paraId="2AB1DD0F">
      <w:pPr>
        <w:spacing w:line="240" w:lineRule="exact"/>
        <w:ind w:firstLine="426" w:firstLineChars="200"/>
        <w:jc w:val="left"/>
        <w:rPr>
          <w:rFonts w:hint="eastAsia" w:ascii="宋体" w:hAnsi="宋体" w:eastAsia="宋体" w:cs="宋体"/>
          <w:bCs/>
          <w:color w:val="auto"/>
          <w:kern w:val="0"/>
          <w:sz w:val="21"/>
          <w:szCs w:val="21"/>
        </w:rPr>
      </w:pPr>
    </w:p>
    <w:p w14:paraId="7196754F">
      <w:pPr>
        <w:spacing w:line="440" w:lineRule="exact"/>
        <w:ind w:firstLine="486" w:firstLineChars="200"/>
        <w:rPr>
          <w:rFonts w:hint="eastAsia" w:ascii="宋体" w:hAnsi="宋体" w:eastAsia="宋体" w:cs="宋体"/>
          <w:bCs/>
          <w:color w:val="auto"/>
          <w:kern w:val="0"/>
          <w:sz w:val="24"/>
          <w:lang w:eastAsia="zh-CN"/>
        </w:rPr>
      </w:pPr>
      <w:r>
        <w:rPr>
          <w:rFonts w:hint="eastAsia" w:ascii="宋体" w:hAnsi="宋体" w:eastAsia="宋体" w:cs="宋体"/>
          <w:bCs/>
          <w:color w:val="auto"/>
          <w:kern w:val="0"/>
          <w:sz w:val="24"/>
        </w:rPr>
        <w:t xml:space="preserve">为响应党中央、国务院关于治理政府采购领域商业贿赂行为的号召，我单位在此庄严承诺： </w:t>
      </w:r>
    </w:p>
    <w:p w14:paraId="490DAAC7">
      <w:pPr>
        <w:spacing w:line="440" w:lineRule="exact"/>
        <w:ind w:firstLine="486" w:firstLineChars="200"/>
        <w:jc w:val="left"/>
        <w:rPr>
          <w:rFonts w:hint="eastAsia" w:ascii="宋体" w:hAnsi="宋体" w:eastAsia="宋体" w:cs="宋体"/>
          <w:bCs/>
          <w:color w:val="auto"/>
          <w:kern w:val="0"/>
          <w:sz w:val="24"/>
          <w:lang w:eastAsia="zh-CN"/>
        </w:rPr>
      </w:pPr>
      <w:r>
        <w:rPr>
          <w:rFonts w:hint="eastAsia" w:ascii="宋体" w:hAnsi="宋体" w:eastAsia="宋体" w:cs="宋体"/>
          <w:bCs/>
          <w:color w:val="auto"/>
          <w:kern w:val="0"/>
          <w:sz w:val="24"/>
        </w:rPr>
        <w:t>1</w:t>
      </w:r>
      <w:r>
        <w:rPr>
          <w:rFonts w:hint="eastAsia" w:ascii="宋体" w:hAnsi="宋体" w:eastAsia="宋体" w:cs="宋体"/>
          <w:bCs/>
          <w:color w:val="auto"/>
          <w:kern w:val="0"/>
          <w:sz w:val="24"/>
          <w:lang w:val="en-US" w:eastAsia="zh-CN"/>
        </w:rPr>
        <w:t>.</w:t>
      </w:r>
      <w:r>
        <w:rPr>
          <w:rFonts w:hint="eastAsia" w:ascii="宋体" w:hAnsi="宋体" w:eastAsia="宋体" w:cs="宋体"/>
          <w:bCs/>
          <w:color w:val="auto"/>
          <w:kern w:val="0"/>
          <w:sz w:val="24"/>
        </w:rPr>
        <w:t xml:space="preserve">在参与政府采购活动中遵纪守法、诚信经营、公平竞标。 </w:t>
      </w:r>
    </w:p>
    <w:p w14:paraId="712EFA8F">
      <w:pPr>
        <w:spacing w:line="440" w:lineRule="exact"/>
        <w:ind w:firstLine="486" w:firstLineChars="200"/>
        <w:jc w:val="left"/>
        <w:rPr>
          <w:rFonts w:hint="eastAsia" w:ascii="宋体" w:hAnsi="宋体" w:eastAsia="宋体" w:cs="宋体"/>
          <w:bCs/>
          <w:color w:val="auto"/>
          <w:kern w:val="0"/>
          <w:sz w:val="24"/>
          <w:lang w:eastAsia="zh-CN"/>
        </w:rPr>
      </w:pPr>
      <w:r>
        <w:rPr>
          <w:rFonts w:hint="eastAsia" w:ascii="宋体" w:hAnsi="宋体" w:eastAsia="宋体" w:cs="宋体"/>
          <w:bCs/>
          <w:color w:val="auto"/>
          <w:kern w:val="0"/>
          <w:sz w:val="24"/>
        </w:rPr>
        <w:t>2</w:t>
      </w:r>
      <w:r>
        <w:rPr>
          <w:rFonts w:hint="eastAsia" w:ascii="宋体" w:hAnsi="宋体" w:eastAsia="宋体" w:cs="宋体"/>
          <w:bCs/>
          <w:color w:val="auto"/>
          <w:kern w:val="0"/>
          <w:sz w:val="24"/>
          <w:lang w:val="en-US" w:eastAsia="zh-CN"/>
        </w:rPr>
        <w:t>.</w:t>
      </w:r>
      <w:r>
        <w:rPr>
          <w:rFonts w:hint="eastAsia" w:ascii="宋体" w:hAnsi="宋体" w:eastAsia="宋体" w:cs="宋体"/>
          <w:bCs/>
          <w:color w:val="auto"/>
          <w:kern w:val="0"/>
          <w:sz w:val="24"/>
        </w:rPr>
        <w:t xml:space="preserve">不向采购人、招标代理机构和政府采购评审专家进行任何形式的商业贿赂以谋取交易机会。 </w:t>
      </w:r>
    </w:p>
    <w:p w14:paraId="20F339F5">
      <w:pPr>
        <w:spacing w:line="440" w:lineRule="exact"/>
        <w:ind w:firstLine="486" w:firstLineChars="200"/>
        <w:jc w:val="left"/>
        <w:rPr>
          <w:rFonts w:hint="eastAsia" w:ascii="宋体" w:hAnsi="宋体" w:eastAsia="宋体" w:cs="宋体"/>
          <w:bCs/>
          <w:color w:val="auto"/>
          <w:kern w:val="0"/>
          <w:sz w:val="24"/>
          <w:lang w:eastAsia="zh-CN"/>
        </w:rPr>
      </w:pPr>
      <w:r>
        <w:rPr>
          <w:rFonts w:hint="eastAsia" w:ascii="宋体" w:hAnsi="宋体" w:eastAsia="宋体" w:cs="宋体"/>
          <w:bCs/>
          <w:color w:val="auto"/>
          <w:kern w:val="0"/>
          <w:sz w:val="24"/>
        </w:rPr>
        <w:t>3</w:t>
      </w:r>
      <w:r>
        <w:rPr>
          <w:rFonts w:hint="eastAsia" w:ascii="宋体" w:hAnsi="宋体" w:eastAsia="宋体" w:cs="宋体"/>
          <w:bCs/>
          <w:color w:val="auto"/>
          <w:kern w:val="0"/>
          <w:sz w:val="24"/>
          <w:lang w:val="en-US" w:eastAsia="zh-CN"/>
        </w:rPr>
        <w:t>.</w:t>
      </w:r>
      <w:r>
        <w:rPr>
          <w:rFonts w:hint="eastAsia" w:ascii="宋体" w:hAnsi="宋体" w:eastAsia="宋体" w:cs="宋体"/>
          <w:bCs/>
          <w:color w:val="auto"/>
          <w:kern w:val="0"/>
          <w:sz w:val="24"/>
        </w:rPr>
        <w:t xml:space="preserve">不向政府采购招标代理机构和采购人提供虚假资质文件或采用虚假应标方式参与政府采购市场竞争并谋取成交、成交。 </w:t>
      </w:r>
    </w:p>
    <w:p w14:paraId="7852D9EB">
      <w:pPr>
        <w:spacing w:line="440" w:lineRule="exact"/>
        <w:ind w:firstLine="486" w:firstLineChars="200"/>
        <w:jc w:val="left"/>
        <w:rPr>
          <w:rFonts w:hint="eastAsia" w:ascii="宋体" w:hAnsi="宋体" w:eastAsia="宋体" w:cs="宋体"/>
          <w:bCs/>
          <w:color w:val="auto"/>
          <w:kern w:val="0"/>
          <w:sz w:val="24"/>
          <w:lang w:eastAsia="zh-CN"/>
        </w:rPr>
      </w:pPr>
      <w:r>
        <w:rPr>
          <w:rFonts w:hint="eastAsia" w:ascii="宋体" w:hAnsi="宋体" w:eastAsia="宋体" w:cs="宋体"/>
          <w:bCs/>
          <w:color w:val="auto"/>
          <w:kern w:val="0"/>
          <w:sz w:val="24"/>
        </w:rPr>
        <w:t>4</w:t>
      </w:r>
      <w:r>
        <w:rPr>
          <w:rFonts w:hint="eastAsia" w:ascii="宋体" w:hAnsi="宋体" w:eastAsia="宋体" w:cs="宋体"/>
          <w:bCs/>
          <w:color w:val="auto"/>
          <w:kern w:val="0"/>
          <w:sz w:val="24"/>
          <w:lang w:val="en-US" w:eastAsia="zh-CN"/>
        </w:rPr>
        <w:t>.</w:t>
      </w:r>
      <w:r>
        <w:rPr>
          <w:rFonts w:hint="eastAsia" w:ascii="宋体" w:hAnsi="宋体" w:eastAsia="宋体" w:cs="宋体"/>
          <w:bCs/>
          <w:color w:val="auto"/>
          <w:kern w:val="0"/>
          <w:sz w:val="24"/>
        </w:rPr>
        <w:t>不采取“围标、陪标”等商业欺诈手段获得政府采购</w:t>
      </w:r>
      <w:r>
        <w:rPr>
          <w:rFonts w:hint="eastAsia" w:ascii="宋体" w:hAnsi="宋体" w:eastAsia="宋体" w:cs="宋体"/>
          <w:bCs/>
          <w:color w:val="auto"/>
          <w:kern w:val="0"/>
          <w:sz w:val="24"/>
          <w:lang w:eastAsia="zh-CN"/>
        </w:rPr>
        <w:t>订单</w:t>
      </w:r>
      <w:r>
        <w:rPr>
          <w:rFonts w:hint="eastAsia" w:ascii="宋体" w:hAnsi="宋体" w:eastAsia="宋体" w:cs="宋体"/>
          <w:bCs/>
          <w:color w:val="auto"/>
          <w:kern w:val="0"/>
          <w:sz w:val="24"/>
        </w:rPr>
        <w:t xml:space="preserve">。 </w:t>
      </w:r>
    </w:p>
    <w:p w14:paraId="4322DB4B">
      <w:pPr>
        <w:spacing w:line="440" w:lineRule="exact"/>
        <w:ind w:firstLine="486" w:firstLineChars="200"/>
        <w:jc w:val="left"/>
        <w:rPr>
          <w:rFonts w:hint="eastAsia" w:ascii="宋体" w:hAnsi="宋体" w:eastAsia="宋体" w:cs="宋体"/>
          <w:bCs/>
          <w:color w:val="auto"/>
          <w:kern w:val="0"/>
          <w:sz w:val="24"/>
          <w:lang w:eastAsia="zh-CN"/>
        </w:rPr>
      </w:pPr>
      <w:r>
        <w:rPr>
          <w:rFonts w:hint="eastAsia" w:ascii="宋体" w:hAnsi="宋体" w:eastAsia="宋体" w:cs="宋体"/>
          <w:bCs/>
          <w:color w:val="auto"/>
          <w:kern w:val="0"/>
          <w:sz w:val="24"/>
        </w:rPr>
        <w:t>5</w:t>
      </w:r>
      <w:r>
        <w:rPr>
          <w:rFonts w:hint="eastAsia" w:ascii="宋体" w:hAnsi="宋体" w:eastAsia="宋体" w:cs="宋体"/>
          <w:bCs/>
          <w:color w:val="auto"/>
          <w:kern w:val="0"/>
          <w:sz w:val="24"/>
          <w:lang w:val="en-US" w:eastAsia="zh-CN"/>
        </w:rPr>
        <w:t>.</w:t>
      </w:r>
      <w:r>
        <w:rPr>
          <w:rFonts w:hint="eastAsia" w:ascii="宋体" w:hAnsi="宋体" w:eastAsia="宋体" w:cs="宋体"/>
          <w:bCs/>
          <w:color w:val="auto"/>
          <w:kern w:val="0"/>
          <w:sz w:val="24"/>
        </w:rPr>
        <w:t>不采取不正当手段</w:t>
      </w:r>
      <w:r>
        <w:rPr>
          <w:rFonts w:hint="eastAsia" w:ascii="宋体" w:hAnsi="宋体" w:eastAsia="宋体" w:cs="宋体"/>
          <w:bCs/>
          <w:color w:val="auto"/>
          <w:kern w:val="0"/>
          <w:sz w:val="24"/>
          <w:lang w:eastAsia="zh-CN"/>
        </w:rPr>
        <w:t>诋毁</w:t>
      </w:r>
      <w:r>
        <w:rPr>
          <w:rFonts w:hint="eastAsia" w:ascii="宋体" w:hAnsi="宋体" w:eastAsia="宋体" w:cs="宋体"/>
          <w:bCs/>
          <w:color w:val="auto"/>
          <w:kern w:val="0"/>
          <w:sz w:val="24"/>
        </w:rPr>
        <w:t xml:space="preserve">、排挤其他供应商。 </w:t>
      </w:r>
    </w:p>
    <w:p w14:paraId="6A05C749">
      <w:pPr>
        <w:spacing w:line="440" w:lineRule="exact"/>
        <w:ind w:firstLine="486" w:firstLineChars="200"/>
        <w:jc w:val="left"/>
        <w:rPr>
          <w:rFonts w:hint="eastAsia" w:ascii="宋体" w:hAnsi="宋体" w:eastAsia="宋体" w:cs="宋体"/>
          <w:bCs/>
          <w:color w:val="auto"/>
          <w:kern w:val="0"/>
          <w:sz w:val="24"/>
          <w:lang w:eastAsia="zh-CN"/>
        </w:rPr>
      </w:pPr>
      <w:r>
        <w:rPr>
          <w:rFonts w:hint="eastAsia" w:ascii="宋体" w:hAnsi="宋体" w:eastAsia="宋体" w:cs="宋体"/>
          <w:bCs/>
          <w:color w:val="auto"/>
          <w:kern w:val="0"/>
          <w:sz w:val="24"/>
        </w:rPr>
        <w:t>6</w:t>
      </w:r>
      <w:r>
        <w:rPr>
          <w:rFonts w:hint="eastAsia" w:ascii="宋体" w:hAnsi="宋体" w:eastAsia="宋体" w:cs="宋体"/>
          <w:bCs/>
          <w:color w:val="auto"/>
          <w:kern w:val="0"/>
          <w:sz w:val="24"/>
          <w:lang w:val="en-US" w:eastAsia="zh-CN"/>
        </w:rPr>
        <w:t>.</w:t>
      </w:r>
      <w:r>
        <w:rPr>
          <w:rFonts w:hint="eastAsia" w:ascii="宋体" w:hAnsi="宋体" w:eastAsia="宋体" w:cs="宋体"/>
          <w:bCs/>
          <w:color w:val="auto"/>
          <w:kern w:val="0"/>
          <w:sz w:val="24"/>
          <w:lang w:eastAsia="zh-CN"/>
        </w:rPr>
        <w:t>不再提供</w:t>
      </w:r>
      <w:r>
        <w:rPr>
          <w:rFonts w:hint="eastAsia" w:ascii="宋体" w:hAnsi="宋体" w:eastAsia="宋体" w:cs="宋体"/>
          <w:bCs/>
          <w:color w:val="auto"/>
          <w:kern w:val="0"/>
          <w:sz w:val="24"/>
        </w:rPr>
        <w:t xml:space="preserve">商品和服务时“偷梁换柱、以次充好”损害采购人的合法权益。 </w:t>
      </w:r>
    </w:p>
    <w:p w14:paraId="44125CB6">
      <w:pPr>
        <w:spacing w:line="440" w:lineRule="exact"/>
        <w:ind w:firstLine="486" w:firstLineChars="200"/>
        <w:jc w:val="left"/>
        <w:rPr>
          <w:rFonts w:hint="eastAsia" w:ascii="宋体" w:hAnsi="宋体" w:eastAsia="宋体" w:cs="宋体"/>
          <w:bCs/>
          <w:color w:val="auto"/>
          <w:kern w:val="0"/>
          <w:sz w:val="24"/>
          <w:lang w:eastAsia="zh-CN"/>
        </w:rPr>
      </w:pPr>
      <w:r>
        <w:rPr>
          <w:rFonts w:hint="eastAsia" w:ascii="宋体" w:hAnsi="宋体" w:eastAsia="宋体" w:cs="宋体"/>
          <w:bCs/>
          <w:color w:val="auto"/>
          <w:kern w:val="0"/>
          <w:sz w:val="24"/>
        </w:rPr>
        <w:t>7</w:t>
      </w:r>
      <w:r>
        <w:rPr>
          <w:rFonts w:hint="eastAsia" w:ascii="宋体" w:hAnsi="宋体" w:eastAsia="宋体" w:cs="宋体"/>
          <w:bCs/>
          <w:color w:val="auto"/>
          <w:kern w:val="0"/>
          <w:sz w:val="24"/>
          <w:lang w:val="en-US" w:eastAsia="zh-CN"/>
        </w:rPr>
        <w:t>.</w:t>
      </w:r>
      <w:r>
        <w:rPr>
          <w:rFonts w:hint="eastAsia" w:ascii="宋体" w:hAnsi="宋体" w:eastAsia="宋体" w:cs="宋体"/>
          <w:bCs/>
          <w:color w:val="auto"/>
          <w:kern w:val="0"/>
          <w:sz w:val="24"/>
        </w:rPr>
        <w:t>不与采购人、招标代理机构政府采购评审专家</w:t>
      </w:r>
      <w:r>
        <w:rPr>
          <w:rFonts w:hint="eastAsia" w:ascii="宋体" w:hAnsi="宋体" w:eastAsia="宋体" w:cs="宋体"/>
          <w:bCs/>
          <w:color w:val="auto"/>
          <w:kern w:val="0"/>
          <w:sz w:val="24"/>
          <w:lang w:eastAsia="zh-CN"/>
        </w:rPr>
        <w:t>或其他</w:t>
      </w:r>
      <w:r>
        <w:rPr>
          <w:rFonts w:hint="eastAsia" w:ascii="宋体" w:hAnsi="宋体" w:eastAsia="宋体" w:cs="宋体"/>
          <w:bCs/>
          <w:color w:val="auto"/>
          <w:kern w:val="0"/>
          <w:sz w:val="24"/>
        </w:rPr>
        <w:t xml:space="preserve">供应商恶意串通，进行质疑和投诉，维护政府采购市场秩序。 </w:t>
      </w:r>
    </w:p>
    <w:p w14:paraId="57A05C2A">
      <w:pPr>
        <w:spacing w:line="440" w:lineRule="exact"/>
        <w:ind w:firstLine="486" w:firstLineChars="200"/>
        <w:jc w:val="left"/>
        <w:rPr>
          <w:rFonts w:hint="eastAsia" w:ascii="宋体" w:hAnsi="宋体" w:eastAsia="宋体" w:cs="宋体"/>
          <w:bCs/>
          <w:color w:val="auto"/>
          <w:kern w:val="0"/>
          <w:sz w:val="24"/>
          <w:lang w:eastAsia="zh-CN"/>
        </w:rPr>
      </w:pPr>
      <w:r>
        <w:rPr>
          <w:rFonts w:hint="eastAsia" w:ascii="宋体" w:hAnsi="宋体" w:eastAsia="宋体" w:cs="宋体"/>
          <w:bCs/>
          <w:color w:val="auto"/>
          <w:kern w:val="0"/>
          <w:sz w:val="24"/>
        </w:rPr>
        <w:t>8</w:t>
      </w:r>
      <w:r>
        <w:rPr>
          <w:rFonts w:hint="eastAsia" w:ascii="宋体" w:hAnsi="宋体" w:eastAsia="宋体" w:cs="宋体"/>
          <w:bCs/>
          <w:color w:val="auto"/>
          <w:kern w:val="0"/>
          <w:sz w:val="24"/>
          <w:lang w:val="en-US" w:eastAsia="zh-CN"/>
        </w:rPr>
        <w:t>.</w:t>
      </w:r>
      <w:r>
        <w:rPr>
          <w:rFonts w:hint="eastAsia" w:ascii="宋体" w:hAnsi="宋体" w:eastAsia="宋体" w:cs="宋体"/>
          <w:bCs/>
          <w:color w:val="auto"/>
          <w:kern w:val="0"/>
          <w:sz w:val="24"/>
        </w:rPr>
        <w:t xml:space="preserve">尊重和接受政府采购监督管理部门的监督和政府招标代理机构招标要求，承担因违约行为给采购人造成的损失。 </w:t>
      </w:r>
    </w:p>
    <w:p w14:paraId="6F57B553">
      <w:pPr>
        <w:spacing w:line="440" w:lineRule="exact"/>
        <w:ind w:firstLine="486" w:firstLineChars="200"/>
        <w:jc w:val="left"/>
        <w:rPr>
          <w:rFonts w:hint="eastAsia" w:ascii="宋体" w:hAnsi="宋体" w:eastAsia="宋体" w:cs="宋体"/>
          <w:bCs/>
          <w:color w:val="auto"/>
          <w:kern w:val="0"/>
          <w:sz w:val="22"/>
          <w:szCs w:val="24"/>
        </w:rPr>
      </w:pPr>
      <w:r>
        <w:rPr>
          <w:rFonts w:hint="eastAsia" w:ascii="宋体" w:hAnsi="宋体" w:eastAsia="宋体" w:cs="宋体"/>
          <w:bCs/>
          <w:color w:val="auto"/>
          <w:kern w:val="0"/>
          <w:sz w:val="24"/>
        </w:rPr>
        <w:t>9</w:t>
      </w:r>
      <w:r>
        <w:rPr>
          <w:rFonts w:hint="eastAsia" w:ascii="宋体" w:hAnsi="宋体" w:eastAsia="宋体" w:cs="宋体"/>
          <w:bCs/>
          <w:color w:val="auto"/>
          <w:kern w:val="0"/>
          <w:sz w:val="24"/>
          <w:lang w:val="en-US" w:eastAsia="zh-CN"/>
        </w:rPr>
        <w:t>.</w:t>
      </w:r>
      <w:r>
        <w:rPr>
          <w:rFonts w:hint="eastAsia" w:ascii="宋体" w:hAnsi="宋体" w:eastAsia="宋体" w:cs="宋体"/>
          <w:bCs/>
          <w:color w:val="auto"/>
          <w:kern w:val="0"/>
          <w:sz w:val="24"/>
        </w:rPr>
        <w:t xml:space="preserve">不发生其他有悖于政府采购公开、公平、公正和诚信原则的行为。 </w:t>
      </w:r>
    </w:p>
    <w:p w14:paraId="254087BF">
      <w:pPr>
        <w:spacing w:line="440" w:lineRule="exact"/>
        <w:ind w:firstLine="972" w:firstLineChars="400"/>
        <w:rPr>
          <w:rFonts w:hint="eastAsia" w:ascii="宋体" w:hAnsi="宋体" w:eastAsia="宋体" w:cs="宋体"/>
          <w:bCs/>
          <w:color w:val="auto"/>
          <w:kern w:val="0"/>
          <w:sz w:val="24"/>
        </w:rPr>
      </w:pPr>
    </w:p>
    <w:p w14:paraId="3AEBC86F">
      <w:pPr>
        <w:spacing w:line="440" w:lineRule="exact"/>
        <w:ind w:firstLine="972" w:firstLineChars="400"/>
        <w:rPr>
          <w:rFonts w:hint="eastAsia" w:ascii="宋体" w:hAnsi="宋体" w:eastAsia="宋体" w:cs="宋体"/>
          <w:bCs/>
          <w:color w:val="auto"/>
          <w:kern w:val="0"/>
          <w:sz w:val="24"/>
        </w:rPr>
      </w:pPr>
      <w:r>
        <w:rPr>
          <w:rFonts w:hint="eastAsia" w:ascii="宋体" w:hAnsi="宋体" w:eastAsia="宋体" w:cs="宋体"/>
          <w:bCs/>
          <w:color w:val="auto"/>
          <w:kern w:val="0"/>
          <w:sz w:val="24"/>
        </w:rPr>
        <w:t>承诺单位：</w:t>
      </w:r>
      <w:r>
        <w:rPr>
          <w:rFonts w:hint="eastAsia" w:ascii="宋体" w:hAnsi="宋体" w:eastAsia="宋体" w:cs="宋体"/>
          <w:bCs/>
          <w:color w:val="auto"/>
          <w:kern w:val="0"/>
          <w:sz w:val="24"/>
          <w:u w:val="single"/>
        </w:rPr>
        <w:t>　　                 　</w:t>
      </w:r>
      <w:r>
        <w:rPr>
          <w:rFonts w:hint="eastAsia" w:ascii="宋体" w:hAnsi="宋体" w:eastAsia="宋体" w:cs="宋体"/>
          <w:bCs/>
          <w:color w:val="auto"/>
          <w:kern w:val="0"/>
          <w:sz w:val="24"/>
        </w:rPr>
        <w:t>（盖章）</w:t>
      </w:r>
    </w:p>
    <w:p w14:paraId="751E1F65">
      <w:pPr>
        <w:spacing w:line="440" w:lineRule="exact"/>
        <w:ind w:firstLine="486" w:firstLineChars="200"/>
        <w:rPr>
          <w:rFonts w:hint="eastAsia" w:ascii="宋体" w:hAnsi="宋体" w:eastAsia="宋体" w:cs="宋体"/>
          <w:bCs/>
          <w:color w:val="auto"/>
          <w:kern w:val="0"/>
          <w:sz w:val="24"/>
        </w:rPr>
      </w:pPr>
      <w:r>
        <w:rPr>
          <w:rFonts w:hint="eastAsia" w:ascii="宋体" w:hAnsi="宋体" w:eastAsia="宋体" w:cs="宋体"/>
          <w:bCs/>
          <w:color w:val="auto"/>
          <w:kern w:val="0"/>
          <w:sz w:val="24"/>
        </w:rPr>
        <w:t>  全权代表：</w:t>
      </w:r>
      <w:r>
        <w:rPr>
          <w:rFonts w:hint="eastAsia" w:ascii="宋体" w:hAnsi="宋体" w:eastAsia="宋体" w:cs="宋体"/>
          <w:bCs/>
          <w:color w:val="auto"/>
          <w:kern w:val="0"/>
          <w:sz w:val="24"/>
          <w:u w:val="single"/>
        </w:rPr>
        <w:t>　　　　　     　　　　</w:t>
      </w:r>
      <w:r>
        <w:rPr>
          <w:rFonts w:hint="eastAsia" w:ascii="宋体" w:hAnsi="宋体" w:eastAsia="宋体" w:cs="宋体"/>
          <w:bCs/>
          <w:color w:val="auto"/>
          <w:kern w:val="0"/>
          <w:sz w:val="24"/>
        </w:rPr>
        <w:t xml:space="preserve">（签字） </w:t>
      </w:r>
    </w:p>
    <w:p w14:paraId="17981B6A">
      <w:pPr>
        <w:spacing w:line="520" w:lineRule="exact"/>
        <w:ind w:firstLine="486" w:firstLineChars="200"/>
        <w:rPr>
          <w:rFonts w:hint="eastAsia" w:ascii="宋体" w:hAnsi="宋体" w:eastAsia="宋体" w:cs="宋体"/>
          <w:bCs/>
          <w:color w:val="auto"/>
          <w:kern w:val="0"/>
          <w:sz w:val="24"/>
          <w:u w:val="single"/>
        </w:rPr>
      </w:pPr>
      <w:r>
        <w:rPr>
          <w:rFonts w:hint="eastAsia" w:ascii="宋体" w:hAnsi="宋体" w:eastAsia="宋体" w:cs="宋体"/>
          <w:bCs/>
          <w:color w:val="auto"/>
          <w:kern w:val="0"/>
          <w:sz w:val="24"/>
        </w:rPr>
        <w:t xml:space="preserve">    地　　址：</w:t>
      </w:r>
      <w:r>
        <w:rPr>
          <w:rFonts w:hint="eastAsia" w:ascii="宋体" w:hAnsi="宋体" w:eastAsia="宋体" w:cs="宋体"/>
          <w:bCs/>
          <w:color w:val="auto"/>
          <w:kern w:val="0"/>
          <w:sz w:val="24"/>
          <w:u w:val="single"/>
        </w:rPr>
        <w:t xml:space="preserve">                       </w:t>
      </w:r>
    </w:p>
    <w:p w14:paraId="722862AA">
      <w:pPr>
        <w:spacing w:line="520" w:lineRule="exact"/>
        <w:ind w:firstLine="486" w:firstLineChars="200"/>
        <w:rPr>
          <w:rFonts w:hint="eastAsia" w:ascii="宋体" w:hAnsi="宋体" w:eastAsia="宋体" w:cs="宋体"/>
          <w:bCs/>
          <w:color w:val="auto"/>
          <w:kern w:val="0"/>
          <w:sz w:val="24"/>
        </w:rPr>
      </w:pPr>
      <w:r>
        <w:rPr>
          <w:rFonts w:hint="eastAsia" w:ascii="宋体" w:hAnsi="宋体" w:eastAsia="宋体" w:cs="宋体"/>
          <w:bCs/>
          <w:color w:val="auto"/>
          <w:kern w:val="0"/>
          <w:sz w:val="24"/>
        </w:rPr>
        <w:t xml:space="preserve">    邮    编：</w:t>
      </w:r>
      <w:r>
        <w:rPr>
          <w:rFonts w:hint="eastAsia" w:ascii="宋体" w:hAnsi="宋体" w:eastAsia="宋体" w:cs="宋体"/>
          <w:bCs/>
          <w:color w:val="auto"/>
          <w:kern w:val="0"/>
          <w:sz w:val="24"/>
          <w:u w:val="single"/>
        </w:rPr>
        <w:t xml:space="preserve">　　                   </w:t>
      </w:r>
      <w:r>
        <w:rPr>
          <w:rFonts w:hint="eastAsia" w:ascii="宋体" w:hAnsi="宋体" w:eastAsia="宋体" w:cs="宋体"/>
          <w:bCs/>
          <w:color w:val="auto"/>
          <w:kern w:val="0"/>
          <w:sz w:val="24"/>
        </w:rPr>
        <w:t>   </w:t>
      </w:r>
    </w:p>
    <w:p w14:paraId="0C4996B1">
      <w:pPr>
        <w:spacing w:line="520" w:lineRule="exact"/>
        <w:ind w:firstLine="729" w:firstLineChars="300"/>
        <w:rPr>
          <w:rFonts w:hint="eastAsia" w:ascii="宋体" w:hAnsi="宋体" w:eastAsia="宋体" w:cs="宋体"/>
          <w:bCs/>
          <w:color w:val="auto"/>
          <w:kern w:val="0"/>
          <w:sz w:val="24"/>
        </w:rPr>
      </w:pPr>
      <w:r>
        <w:rPr>
          <w:rFonts w:hint="eastAsia" w:ascii="宋体" w:hAnsi="宋体" w:eastAsia="宋体" w:cs="宋体"/>
          <w:bCs/>
          <w:color w:val="auto"/>
          <w:kern w:val="0"/>
          <w:sz w:val="24"/>
        </w:rPr>
        <w:t> 电　　话：</w:t>
      </w:r>
      <w:r>
        <w:rPr>
          <w:rFonts w:hint="eastAsia" w:ascii="宋体" w:hAnsi="宋体" w:eastAsia="宋体" w:cs="宋体"/>
          <w:bCs/>
          <w:color w:val="auto"/>
          <w:kern w:val="0"/>
          <w:sz w:val="24"/>
          <w:u w:val="single"/>
        </w:rPr>
        <w:t xml:space="preserve">　　　               </w:t>
      </w:r>
      <w:r>
        <w:rPr>
          <w:rFonts w:hint="eastAsia" w:ascii="宋体" w:hAnsi="宋体" w:eastAsia="宋体" w:cs="宋体"/>
          <w:bCs/>
          <w:color w:val="auto"/>
          <w:kern w:val="0"/>
          <w:sz w:val="24"/>
          <w:u w:val="single"/>
          <w:lang w:val="en-US" w:eastAsia="zh-CN"/>
        </w:rPr>
        <w:t xml:space="preserve">  </w:t>
      </w:r>
      <w:r>
        <w:rPr>
          <w:rFonts w:hint="eastAsia" w:ascii="宋体" w:hAnsi="宋体" w:eastAsia="宋体" w:cs="宋体"/>
          <w:bCs/>
          <w:color w:val="auto"/>
          <w:kern w:val="0"/>
          <w:sz w:val="24"/>
        </w:rPr>
        <w:t xml:space="preserve">　　 </w:t>
      </w:r>
    </w:p>
    <w:p w14:paraId="39996A18">
      <w:pPr>
        <w:spacing w:line="340" w:lineRule="exact"/>
        <w:rPr>
          <w:rFonts w:hint="eastAsia" w:ascii="宋体" w:hAnsi="宋体" w:eastAsia="宋体" w:cs="宋体"/>
          <w:bCs/>
          <w:color w:val="auto"/>
          <w:kern w:val="0"/>
          <w:sz w:val="24"/>
        </w:rPr>
      </w:pPr>
    </w:p>
    <w:p w14:paraId="77EAF052">
      <w:pPr>
        <w:spacing w:line="340" w:lineRule="exact"/>
        <w:ind w:firstLine="4981" w:firstLineChars="2050"/>
        <w:rPr>
          <w:rFonts w:hint="eastAsia" w:ascii="宋体" w:hAnsi="宋体" w:eastAsia="宋体" w:cs="宋体"/>
          <w:bCs/>
          <w:color w:val="auto"/>
          <w:sz w:val="36"/>
          <w:szCs w:val="40"/>
        </w:rPr>
      </w:pPr>
      <w:r>
        <w:rPr>
          <w:rFonts w:hint="eastAsia" w:ascii="宋体" w:hAnsi="宋体" w:eastAsia="宋体" w:cs="宋体"/>
          <w:bCs/>
          <w:color w:val="auto"/>
          <w:kern w:val="0"/>
          <w:sz w:val="24"/>
        </w:rPr>
        <w:t>年　　月　　日</w:t>
      </w:r>
    </w:p>
    <w:p w14:paraId="60356425">
      <w:pPr>
        <w:spacing w:line="640" w:lineRule="exact"/>
        <w:jc w:val="center"/>
        <w:rPr>
          <w:rFonts w:hint="eastAsia" w:ascii="宋体" w:hAnsi="宋体" w:eastAsia="宋体" w:cs="宋体"/>
          <w:bCs/>
          <w:color w:val="auto"/>
          <w:sz w:val="36"/>
          <w:szCs w:val="40"/>
        </w:rPr>
      </w:pPr>
    </w:p>
    <w:p w14:paraId="468D4B3B">
      <w:pPr>
        <w:tabs>
          <w:tab w:val="left" w:pos="3930"/>
        </w:tabs>
        <w:jc w:val="left"/>
        <w:rPr>
          <w:rFonts w:hint="eastAsia" w:ascii="宋体" w:hAnsi="宋体" w:eastAsia="宋体" w:cs="宋体"/>
          <w:bCs/>
          <w:color w:val="auto"/>
          <w:sz w:val="40"/>
          <w:szCs w:val="40"/>
        </w:rPr>
      </w:pPr>
      <w:r>
        <w:rPr>
          <w:rFonts w:hint="eastAsia" w:ascii="宋体" w:hAnsi="宋体" w:eastAsia="宋体" w:cs="宋体"/>
          <w:bCs/>
          <w:color w:val="auto"/>
          <w:sz w:val="40"/>
          <w:szCs w:val="40"/>
        </w:rPr>
        <w:tab/>
      </w:r>
    </w:p>
    <w:p w14:paraId="3BC0B565">
      <w:pPr>
        <w:shd w:val="clear" w:color="auto" w:fill="FFFFFF"/>
        <w:spacing w:before="100" w:beforeAutospacing="1" w:after="100" w:afterAutospacing="1" w:line="360" w:lineRule="atLeast"/>
        <w:jc w:val="center"/>
        <w:rPr>
          <w:rFonts w:hint="eastAsia" w:ascii="宋体" w:hAnsi="宋体" w:eastAsia="宋体" w:cs="宋体"/>
          <w:bCs/>
          <w:color w:val="auto"/>
          <w:kern w:val="0"/>
          <w:sz w:val="32"/>
          <w:szCs w:val="32"/>
        </w:rPr>
      </w:pPr>
    </w:p>
    <w:p w14:paraId="7ABA6483">
      <w:pPr>
        <w:pStyle w:val="18"/>
        <w:ind w:left="560"/>
        <w:jc w:val="center"/>
        <w:rPr>
          <w:rFonts w:hint="eastAsia" w:ascii="宋体" w:hAnsi="宋体" w:eastAsia="宋体" w:cs="宋体"/>
          <w:color w:val="auto"/>
          <w:sz w:val="40"/>
          <w:szCs w:val="24"/>
        </w:rPr>
      </w:pPr>
      <w:bookmarkStart w:id="301" w:name="_Toc23315694"/>
      <w:bookmarkStart w:id="302" w:name="_Toc11224"/>
      <w:r>
        <w:rPr>
          <w:rFonts w:hint="eastAsia" w:ascii="宋体" w:hAnsi="宋体" w:eastAsia="宋体" w:cs="宋体"/>
          <w:color w:val="auto"/>
          <w:sz w:val="32"/>
        </w:rPr>
        <w:t>承诺书Ⅱ</w:t>
      </w:r>
      <w:bookmarkEnd w:id="301"/>
      <w:bookmarkEnd w:id="302"/>
    </w:p>
    <w:p w14:paraId="09861BC7">
      <w:pPr>
        <w:spacing w:line="440" w:lineRule="exact"/>
        <w:rPr>
          <w:rFonts w:hint="eastAsia" w:ascii="宋体" w:hAnsi="宋体" w:eastAsia="宋体" w:cs="宋体"/>
          <w:color w:val="auto"/>
          <w:sz w:val="24"/>
        </w:rPr>
      </w:pPr>
      <w:r>
        <w:rPr>
          <w:rFonts w:hint="eastAsia" w:ascii="宋体" w:hAnsi="宋体" w:eastAsia="宋体" w:cs="宋体"/>
          <w:color w:val="auto"/>
          <w:sz w:val="24"/>
        </w:rPr>
        <w:t>致：安康尚昊招标代理有限公司</w:t>
      </w:r>
    </w:p>
    <w:p w14:paraId="002D97F4">
      <w:pPr>
        <w:spacing w:line="440" w:lineRule="exact"/>
        <w:ind w:firstLine="477" w:firstLineChars="197"/>
        <w:rPr>
          <w:rFonts w:hint="eastAsia" w:ascii="宋体" w:hAnsi="宋体" w:eastAsia="宋体" w:cs="宋体"/>
          <w:color w:val="auto"/>
          <w:sz w:val="24"/>
        </w:rPr>
      </w:pPr>
      <w:r>
        <w:rPr>
          <w:rFonts w:hint="eastAsia" w:ascii="宋体" w:hAnsi="宋体" w:eastAsia="宋体" w:cs="宋体"/>
          <w:color w:val="auto"/>
          <w:sz w:val="24"/>
        </w:rPr>
        <w:t>为了诚实、客观、有序地参与政府采购活动，愿就以下内容作出承诺：</w:t>
      </w:r>
    </w:p>
    <w:p w14:paraId="4314B95D">
      <w:pPr>
        <w:spacing w:line="440" w:lineRule="exact"/>
        <w:ind w:firstLine="477" w:firstLineChars="197"/>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lang w:val="en-US" w:eastAsia="zh-CN"/>
        </w:rPr>
        <w:t>.</w:t>
      </w:r>
      <w:r>
        <w:rPr>
          <w:rFonts w:hint="eastAsia" w:ascii="宋体" w:hAnsi="宋体" w:eastAsia="宋体" w:cs="宋体"/>
          <w:color w:val="auto"/>
          <w:sz w:val="24"/>
        </w:rPr>
        <w:t>参加采购代理机构组织的政府采购活动时，严格按照谈判文件的规定和要求提供所需的相关材料，并对所提供的各类资料的真实性负责，不虚假应标，不虚列业绩。</w:t>
      </w:r>
    </w:p>
    <w:p w14:paraId="15D464ED">
      <w:pPr>
        <w:shd w:val="clear" w:color="auto" w:fill="FFFFFF"/>
        <w:spacing w:line="440" w:lineRule="exact"/>
        <w:ind w:firstLine="480"/>
        <w:rPr>
          <w:rFonts w:hint="eastAsia" w:ascii="宋体" w:hAnsi="宋体" w:eastAsia="宋体" w:cs="宋体"/>
          <w:bCs/>
          <w:color w:val="auto"/>
          <w:kern w:val="0"/>
          <w:sz w:val="24"/>
        </w:rPr>
      </w:pPr>
      <w:r>
        <w:rPr>
          <w:rFonts w:hint="eastAsia" w:ascii="宋体" w:hAnsi="宋体" w:eastAsia="宋体" w:cs="宋体"/>
          <w:bCs/>
          <w:color w:val="auto"/>
          <w:kern w:val="0"/>
          <w:sz w:val="24"/>
        </w:rPr>
        <w:t>2</w:t>
      </w:r>
      <w:r>
        <w:rPr>
          <w:rFonts w:hint="eastAsia" w:ascii="宋体" w:hAnsi="宋体" w:eastAsia="宋体" w:cs="宋体"/>
          <w:bCs/>
          <w:color w:val="auto"/>
          <w:kern w:val="0"/>
          <w:sz w:val="24"/>
          <w:lang w:val="en-US" w:eastAsia="zh-CN"/>
        </w:rPr>
        <w:t>.</w:t>
      </w:r>
      <w:r>
        <w:rPr>
          <w:rFonts w:hint="eastAsia" w:ascii="宋体" w:hAnsi="宋体" w:eastAsia="宋体" w:cs="宋体"/>
          <w:bCs/>
          <w:color w:val="auto"/>
          <w:kern w:val="0"/>
          <w:sz w:val="24"/>
        </w:rPr>
        <w:t>尊重参与政府采购活动各相关方的合法行为，接受政府采购活动依法形成的意见、结果。</w:t>
      </w:r>
    </w:p>
    <w:p w14:paraId="7268044C">
      <w:pPr>
        <w:shd w:val="clear" w:color="auto" w:fill="FFFFFF"/>
        <w:spacing w:line="440" w:lineRule="exact"/>
        <w:ind w:firstLine="480"/>
        <w:rPr>
          <w:rFonts w:hint="eastAsia" w:ascii="宋体" w:hAnsi="宋体" w:eastAsia="宋体" w:cs="宋体"/>
          <w:bCs/>
          <w:color w:val="auto"/>
          <w:kern w:val="0"/>
          <w:sz w:val="24"/>
        </w:rPr>
      </w:pPr>
      <w:r>
        <w:rPr>
          <w:rFonts w:hint="eastAsia" w:ascii="宋体" w:hAnsi="宋体" w:eastAsia="宋体" w:cs="宋体"/>
          <w:bCs/>
          <w:color w:val="auto"/>
          <w:kern w:val="0"/>
          <w:sz w:val="24"/>
        </w:rPr>
        <w:t>3</w:t>
      </w:r>
      <w:r>
        <w:rPr>
          <w:rFonts w:hint="eastAsia" w:ascii="宋体" w:hAnsi="宋体" w:eastAsia="宋体" w:cs="宋体"/>
          <w:bCs/>
          <w:color w:val="auto"/>
          <w:kern w:val="0"/>
          <w:sz w:val="24"/>
          <w:lang w:val="en-US" w:eastAsia="zh-CN"/>
        </w:rPr>
        <w:t>.</w:t>
      </w:r>
      <w:r>
        <w:rPr>
          <w:rFonts w:hint="eastAsia" w:ascii="宋体" w:hAnsi="宋体" w:eastAsia="宋体" w:cs="宋体"/>
          <w:bCs/>
          <w:color w:val="auto"/>
          <w:kern w:val="0"/>
          <w:sz w:val="24"/>
        </w:rPr>
        <w:t>依法参加政府采购活动，不围标、串标，维护市场秩序。近三年因项目质量问题的不法行为记录为</w:t>
      </w:r>
      <w:r>
        <w:rPr>
          <w:rFonts w:hint="eastAsia" w:ascii="宋体" w:hAnsi="宋体" w:eastAsia="宋体" w:cs="宋体"/>
          <w:bCs/>
          <w:color w:val="auto"/>
          <w:kern w:val="0"/>
          <w:sz w:val="24"/>
          <w:u w:val="single"/>
        </w:rPr>
        <w:t>   </w:t>
      </w:r>
      <w:r>
        <w:rPr>
          <w:rFonts w:hint="eastAsia" w:ascii="宋体" w:hAnsi="宋体" w:eastAsia="宋体" w:cs="宋体"/>
          <w:bCs/>
          <w:color w:val="auto"/>
          <w:kern w:val="0"/>
          <w:sz w:val="24"/>
        </w:rPr>
        <w:t>次（没有填零），如有隐瞒实情，愿承担一切责任及后果。</w:t>
      </w:r>
    </w:p>
    <w:p w14:paraId="54978308">
      <w:pPr>
        <w:shd w:val="clear" w:color="auto" w:fill="FFFFFF"/>
        <w:spacing w:line="440" w:lineRule="exact"/>
        <w:ind w:firstLine="480"/>
        <w:rPr>
          <w:rFonts w:hint="eastAsia" w:ascii="宋体" w:hAnsi="宋体" w:eastAsia="宋体" w:cs="宋体"/>
          <w:bCs/>
          <w:color w:val="auto"/>
          <w:kern w:val="0"/>
          <w:sz w:val="24"/>
        </w:rPr>
      </w:pPr>
      <w:r>
        <w:rPr>
          <w:rFonts w:hint="eastAsia" w:ascii="宋体" w:hAnsi="宋体" w:eastAsia="宋体" w:cs="宋体"/>
          <w:bCs/>
          <w:color w:val="auto"/>
          <w:kern w:val="0"/>
          <w:sz w:val="24"/>
        </w:rPr>
        <w:t>4</w:t>
      </w:r>
      <w:r>
        <w:rPr>
          <w:rFonts w:hint="eastAsia" w:ascii="宋体" w:hAnsi="宋体" w:eastAsia="宋体" w:cs="宋体"/>
          <w:bCs/>
          <w:color w:val="auto"/>
          <w:kern w:val="0"/>
          <w:sz w:val="24"/>
          <w:lang w:val="en-US" w:eastAsia="zh-CN"/>
        </w:rPr>
        <w:t>.</w:t>
      </w:r>
      <w:r>
        <w:rPr>
          <w:rFonts w:hint="eastAsia" w:ascii="宋体" w:hAnsi="宋体" w:eastAsia="宋体" w:cs="宋体"/>
          <w:bCs/>
          <w:color w:val="auto"/>
          <w:kern w:val="0"/>
          <w:sz w:val="24"/>
        </w:rPr>
        <w:t>作为参加贵公司组织的采购项目的响应单位，本公司承诺：在参加本项目谈判之前不存在被依法禁止经营行为、财产被接管或冻结的情况，如有隐瞒实情，愿承担一切责任及后果。</w:t>
      </w:r>
    </w:p>
    <w:p w14:paraId="663E28E6">
      <w:pPr>
        <w:shd w:val="clear" w:color="auto" w:fill="FFFFFF"/>
        <w:spacing w:line="440" w:lineRule="exact"/>
        <w:ind w:firstLine="480"/>
        <w:rPr>
          <w:rFonts w:hint="eastAsia" w:ascii="宋体" w:hAnsi="宋体" w:eastAsia="宋体" w:cs="宋体"/>
          <w:bCs/>
          <w:color w:val="auto"/>
          <w:kern w:val="0"/>
          <w:sz w:val="24"/>
        </w:rPr>
      </w:pPr>
      <w:r>
        <w:rPr>
          <w:rFonts w:hint="eastAsia" w:ascii="宋体" w:hAnsi="宋体" w:eastAsia="宋体" w:cs="宋体"/>
          <w:bCs/>
          <w:color w:val="auto"/>
          <w:kern w:val="0"/>
          <w:sz w:val="24"/>
        </w:rPr>
        <w:t>5</w:t>
      </w:r>
      <w:r>
        <w:rPr>
          <w:rFonts w:hint="eastAsia" w:ascii="宋体" w:hAnsi="宋体" w:eastAsia="宋体" w:cs="宋体"/>
          <w:bCs/>
          <w:color w:val="auto"/>
          <w:kern w:val="0"/>
          <w:sz w:val="24"/>
          <w:lang w:val="en-US" w:eastAsia="zh-CN"/>
        </w:rPr>
        <w:t>.</w:t>
      </w:r>
      <w:r>
        <w:rPr>
          <w:rFonts w:hint="eastAsia" w:ascii="宋体" w:hAnsi="宋体" w:eastAsia="宋体" w:cs="宋体"/>
          <w:bCs/>
          <w:color w:val="auto"/>
          <w:kern w:val="0"/>
          <w:sz w:val="24"/>
        </w:rPr>
        <w:t>近三年受到有关行政主管部门的行政处理、不良行为记录为</w:t>
      </w:r>
      <w:r>
        <w:rPr>
          <w:rFonts w:hint="eastAsia" w:ascii="宋体" w:hAnsi="宋体" w:eastAsia="宋体" w:cs="宋体"/>
          <w:bCs/>
          <w:color w:val="auto"/>
          <w:kern w:val="0"/>
          <w:sz w:val="24"/>
          <w:u w:val="single"/>
        </w:rPr>
        <w:t>    </w:t>
      </w:r>
      <w:r>
        <w:rPr>
          <w:rFonts w:hint="eastAsia" w:ascii="宋体" w:hAnsi="宋体" w:eastAsia="宋体" w:cs="宋体"/>
          <w:bCs/>
          <w:color w:val="auto"/>
          <w:kern w:val="0"/>
          <w:sz w:val="24"/>
        </w:rPr>
        <w:t>次（没有填零），如有隐瞒实情，愿承担一切责任及后果。</w:t>
      </w:r>
    </w:p>
    <w:p w14:paraId="4660154C">
      <w:pPr>
        <w:shd w:val="clear" w:color="auto" w:fill="FFFFFF"/>
        <w:spacing w:line="440" w:lineRule="exact"/>
        <w:ind w:firstLine="480"/>
        <w:rPr>
          <w:rFonts w:hint="eastAsia" w:ascii="宋体" w:hAnsi="宋体" w:eastAsia="宋体" w:cs="宋体"/>
          <w:bCs/>
          <w:color w:val="auto"/>
          <w:kern w:val="0"/>
          <w:sz w:val="24"/>
        </w:rPr>
      </w:pPr>
      <w:r>
        <w:rPr>
          <w:rFonts w:hint="eastAsia" w:ascii="宋体" w:hAnsi="宋体" w:eastAsia="宋体" w:cs="宋体"/>
          <w:bCs/>
          <w:color w:val="auto"/>
          <w:kern w:val="0"/>
          <w:sz w:val="24"/>
        </w:rPr>
        <w:t>6</w:t>
      </w:r>
      <w:r>
        <w:rPr>
          <w:rFonts w:hint="eastAsia" w:ascii="宋体" w:hAnsi="宋体" w:eastAsia="宋体" w:cs="宋体"/>
          <w:bCs/>
          <w:color w:val="auto"/>
          <w:kern w:val="0"/>
          <w:sz w:val="24"/>
          <w:lang w:val="en-US" w:eastAsia="zh-CN"/>
        </w:rPr>
        <w:t>.</w:t>
      </w:r>
      <w:r>
        <w:rPr>
          <w:rFonts w:hint="eastAsia" w:ascii="宋体" w:hAnsi="宋体" w:eastAsia="宋体" w:cs="宋体"/>
          <w:bCs/>
          <w:color w:val="auto"/>
          <w:kern w:val="0"/>
          <w:sz w:val="24"/>
        </w:rPr>
        <w:t>参加本次谈判提交的所有资质证明文件及业绩证明是真实的、有效的，如有隐瞒实情，愿承担一切责任及后果。</w:t>
      </w:r>
    </w:p>
    <w:p w14:paraId="0AD6A128">
      <w:pPr>
        <w:shd w:val="clear" w:color="auto" w:fill="FFFFFF"/>
        <w:spacing w:line="440" w:lineRule="exact"/>
        <w:ind w:firstLine="480"/>
        <w:rPr>
          <w:rFonts w:hint="eastAsia" w:ascii="宋体" w:hAnsi="宋体" w:eastAsia="宋体" w:cs="宋体"/>
          <w:bCs/>
          <w:color w:val="auto"/>
          <w:kern w:val="0"/>
          <w:sz w:val="24"/>
        </w:rPr>
      </w:pPr>
      <w:r>
        <w:rPr>
          <w:rFonts w:hint="eastAsia" w:ascii="宋体" w:hAnsi="宋体" w:eastAsia="宋体" w:cs="宋体"/>
          <w:bCs/>
          <w:color w:val="auto"/>
          <w:kern w:val="0"/>
          <w:sz w:val="24"/>
        </w:rPr>
        <w:t>7</w:t>
      </w:r>
      <w:r>
        <w:rPr>
          <w:rFonts w:hint="eastAsia" w:ascii="宋体" w:hAnsi="宋体" w:eastAsia="宋体" w:cs="宋体"/>
          <w:bCs/>
          <w:color w:val="auto"/>
          <w:kern w:val="0"/>
          <w:sz w:val="24"/>
          <w:lang w:val="en-US" w:eastAsia="zh-CN"/>
        </w:rPr>
        <w:t>.</w:t>
      </w:r>
      <w:r>
        <w:rPr>
          <w:rFonts w:hint="eastAsia" w:ascii="宋体" w:hAnsi="宋体" w:eastAsia="宋体" w:cs="宋体"/>
          <w:bCs/>
          <w:color w:val="auto"/>
          <w:kern w:val="0"/>
          <w:sz w:val="24"/>
        </w:rPr>
        <w:t>积极推动政府采购活动健康开展，对采购活动有疑问、异议时，按法律规定的程序实名（加盖单位章和法定代表人签名）反映情况，不恶意中伤、无事生非，以和谐、平等的心态参加政府采购活动。</w:t>
      </w:r>
    </w:p>
    <w:p w14:paraId="4B722E95">
      <w:pPr>
        <w:shd w:val="clear" w:color="auto" w:fill="FFFFFF"/>
        <w:spacing w:line="440" w:lineRule="exact"/>
        <w:ind w:firstLine="480"/>
        <w:rPr>
          <w:rFonts w:hint="eastAsia" w:ascii="宋体" w:hAnsi="宋体" w:eastAsia="宋体" w:cs="宋体"/>
          <w:bCs/>
          <w:color w:val="auto"/>
          <w:kern w:val="0"/>
          <w:sz w:val="24"/>
        </w:rPr>
      </w:pPr>
      <w:r>
        <w:rPr>
          <w:rFonts w:hint="eastAsia" w:ascii="宋体" w:hAnsi="宋体" w:eastAsia="宋体" w:cs="宋体"/>
          <w:bCs/>
          <w:color w:val="auto"/>
          <w:kern w:val="0"/>
          <w:sz w:val="24"/>
        </w:rPr>
        <w:t>8</w:t>
      </w:r>
      <w:r>
        <w:rPr>
          <w:rFonts w:hint="eastAsia" w:ascii="宋体" w:hAnsi="宋体" w:eastAsia="宋体" w:cs="宋体"/>
          <w:bCs/>
          <w:color w:val="auto"/>
          <w:kern w:val="0"/>
          <w:sz w:val="24"/>
          <w:lang w:val="en-US" w:eastAsia="zh-CN"/>
        </w:rPr>
        <w:t>.</w:t>
      </w:r>
      <w:r>
        <w:rPr>
          <w:rFonts w:hint="eastAsia" w:ascii="宋体" w:hAnsi="宋体" w:eastAsia="宋体" w:cs="宋体"/>
          <w:bCs/>
          <w:color w:val="auto"/>
          <w:kern w:val="0"/>
          <w:sz w:val="24"/>
        </w:rPr>
        <w:t>认真履行成交单位应承担的责任和义务，全面执行采购合同规定的各项内容，保质保量地按时提供采购物品。</w:t>
      </w:r>
    </w:p>
    <w:p w14:paraId="4B3986B6">
      <w:pPr>
        <w:shd w:val="clear" w:color="auto" w:fill="FFFFFF"/>
        <w:spacing w:line="440" w:lineRule="exact"/>
        <w:ind w:firstLine="480"/>
        <w:rPr>
          <w:rFonts w:hint="eastAsia" w:ascii="宋体" w:hAnsi="宋体" w:eastAsia="宋体" w:cs="宋体"/>
          <w:bCs/>
          <w:color w:val="auto"/>
          <w:kern w:val="0"/>
          <w:sz w:val="24"/>
        </w:rPr>
      </w:pPr>
      <w:r>
        <w:rPr>
          <w:rFonts w:hint="eastAsia" w:ascii="宋体" w:hAnsi="宋体" w:eastAsia="宋体" w:cs="宋体"/>
          <w:bCs/>
          <w:color w:val="auto"/>
          <w:kern w:val="0"/>
          <w:sz w:val="24"/>
        </w:rPr>
        <w:t>若本企业（单位）发生有悖于上述承诺的行为，愿意接受《中华人民共和国政府采购法》和《中华人民共和国政府采购法实施条例》中对响应单位的相关处理。</w:t>
      </w:r>
    </w:p>
    <w:p w14:paraId="3737A780">
      <w:pPr>
        <w:shd w:val="clear" w:color="auto" w:fill="FFFFFF"/>
        <w:spacing w:line="440" w:lineRule="exact"/>
        <w:ind w:firstLine="480"/>
        <w:rPr>
          <w:rFonts w:hint="eastAsia" w:ascii="宋体" w:hAnsi="宋体" w:eastAsia="宋体" w:cs="宋体"/>
          <w:bCs/>
          <w:color w:val="auto"/>
          <w:kern w:val="0"/>
          <w:sz w:val="24"/>
        </w:rPr>
      </w:pPr>
      <w:r>
        <w:rPr>
          <w:rFonts w:hint="eastAsia" w:ascii="宋体" w:hAnsi="宋体" w:eastAsia="宋体" w:cs="宋体"/>
          <w:bCs/>
          <w:color w:val="auto"/>
          <w:kern w:val="0"/>
          <w:sz w:val="24"/>
        </w:rPr>
        <w:t>本承诺是采购项目响应文件的组成部分。</w:t>
      </w:r>
    </w:p>
    <w:p w14:paraId="090E0783">
      <w:pPr>
        <w:shd w:val="clear" w:color="auto" w:fill="FFFFFF"/>
        <w:spacing w:line="440" w:lineRule="exact"/>
        <w:ind w:firstLine="2178" w:firstLineChars="897"/>
        <w:rPr>
          <w:rFonts w:hint="eastAsia" w:ascii="宋体" w:hAnsi="宋体" w:eastAsia="宋体" w:cs="宋体"/>
          <w:bCs/>
          <w:color w:val="auto"/>
          <w:kern w:val="0"/>
          <w:sz w:val="24"/>
        </w:rPr>
      </w:pPr>
    </w:p>
    <w:p w14:paraId="7F2AF49F">
      <w:pPr>
        <w:shd w:val="clear" w:color="auto" w:fill="FFFFFF"/>
        <w:spacing w:line="440" w:lineRule="exact"/>
        <w:ind w:firstLine="2178" w:firstLineChars="897"/>
        <w:rPr>
          <w:rFonts w:hint="eastAsia" w:ascii="宋体" w:hAnsi="宋体" w:eastAsia="宋体" w:cs="宋体"/>
          <w:bCs/>
          <w:color w:val="auto"/>
          <w:kern w:val="0"/>
          <w:sz w:val="24"/>
        </w:rPr>
      </w:pPr>
      <w:r>
        <w:rPr>
          <w:rFonts w:hint="eastAsia" w:ascii="宋体" w:hAnsi="宋体" w:eastAsia="宋体" w:cs="宋体"/>
          <w:bCs/>
          <w:color w:val="auto"/>
          <w:kern w:val="0"/>
          <w:sz w:val="24"/>
        </w:rPr>
        <w:t>承诺单位：</w:t>
      </w:r>
      <w:r>
        <w:rPr>
          <w:rFonts w:hint="eastAsia" w:ascii="宋体" w:hAnsi="宋体" w:eastAsia="宋体" w:cs="宋体"/>
          <w:bCs/>
          <w:color w:val="auto"/>
          <w:kern w:val="0"/>
          <w:sz w:val="24"/>
          <w:u w:val="single"/>
        </w:rPr>
        <w:t xml:space="preserve">                    </w:t>
      </w:r>
      <w:r>
        <w:rPr>
          <w:rFonts w:hint="eastAsia" w:ascii="宋体" w:hAnsi="宋体" w:eastAsia="宋体" w:cs="宋体"/>
          <w:bCs/>
          <w:color w:val="auto"/>
          <w:kern w:val="0"/>
          <w:sz w:val="24"/>
        </w:rPr>
        <w:t>（盖章）</w:t>
      </w:r>
    </w:p>
    <w:p w14:paraId="7918069B">
      <w:pPr>
        <w:shd w:val="clear" w:color="auto" w:fill="FFFFFF"/>
        <w:spacing w:line="440" w:lineRule="exact"/>
        <w:ind w:firstLine="2178" w:firstLineChars="897"/>
        <w:rPr>
          <w:rFonts w:hint="eastAsia" w:ascii="宋体" w:hAnsi="宋体" w:eastAsia="宋体" w:cs="宋体"/>
          <w:bCs/>
          <w:color w:val="auto"/>
          <w:kern w:val="0"/>
          <w:sz w:val="24"/>
        </w:rPr>
      </w:pPr>
      <w:r>
        <w:rPr>
          <w:rFonts w:hint="eastAsia" w:ascii="宋体" w:hAnsi="宋体" w:eastAsia="宋体" w:cs="宋体"/>
          <w:bCs/>
          <w:color w:val="auto"/>
          <w:kern w:val="0"/>
          <w:sz w:val="24"/>
        </w:rPr>
        <w:t>全权代表：</w:t>
      </w:r>
      <w:r>
        <w:rPr>
          <w:rFonts w:hint="eastAsia" w:ascii="宋体" w:hAnsi="宋体" w:eastAsia="宋体" w:cs="宋体"/>
          <w:bCs/>
          <w:color w:val="auto"/>
          <w:kern w:val="0"/>
          <w:sz w:val="24"/>
          <w:u w:val="single"/>
        </w:rPr>
        <w:t xml:space="preserve">                    </w:t>
      </w:r>
      <w:r>
        <w:rPr>
          <w:rFonts w:hint="eastAsia" w:ascii="宋体" w:hAnsi="宋体" w:eastAsia="宋体" w:cs="宋体"/>
          <w:bCs/>
          <w:color w:val="auto"/>
          <w:kern w:val="0"/>
          <w:sz w:val="24"/>
        </w:rPr>
        <w:t>（签字）</w:t>
      </w:r>
    </w:p>
    <w:p w14:paraId="5EEF0A4B">
      <w:pPr>
        <w:shd w:val="clear" w:color="auto" w:fill="FFFFFF"/>
        <w:spacing w:line="440" w:lineRule="exact"/>
        <w:ind w:firstLine="2178" w:firstLineChars="897"/>
        <w:rPr>
          <w:rFonts w:hint="eastAsia" w:ascii="宋体" w:hAnsi="宋体" w:eastAsia="宋体" w:cs="宋体"/>
          <w:bCs/>
          <w:color w:val="auto"/>
          <w:sz w:val="24"/>
        </w:rPr>
      </w:pPr>
      <w:r>
        <w:rPr>
          <w:rFonts w:hint="eastAsia" w:ascii="宋体" w:hAnsi="宋体" w:eastAsia="宋体" w:cs="宋体"/>
          <w:bCs/>
          <w:color w:val="auto"/>
          <w:kern w:val="0"/>
          <w:sz w:val="24"/>
        </w:rPr>
        <w:t>日    期：</w:t>
      </w:r>
      <w:r>
        <w:rPr>
          <w:rFonts w:hint="eastAsia" w:ascii="宋体" w:hAnsi="宋体" w:eastAsia="宋体" w:cs="宋体"/>
          <w:bCs/>
          <w:color w:val="auto"/>
          <w:kern w:val="0"/>
          <w:sz w:val="24"/>
          <w:u w:val="single"/>
        </w:rPr>
        <w:t xml:space="preserve">      </w:t>
      </w:r>
      <w:r>
        <w:rPr>
          <w:rFonts w:hint="eastAsia" w:ascii="宋体" w:hAnsi="宋体" w:eastAsia="宋体" w:cs="宋体"/>
          <w:bCs/>
          <w:color w:val="auto"/>
          <w:kern w:val="0"/>
          <w:sz w:val="24"/>
        </w:rPr>
        <w:t>年</w:t>
      </w:r>
      <w:r>
        <w:rPr>
          <w:rFonts w:hint="eastAsia" w:ascii="宋体" w:hAnsi="宋体" w:eastAsia="宋体" w:cs="宋体"/>
          <w:bCs/>
          <w:color w:val="auto"/>
          <w:kern w:val="0"/>
          <w:sz w:val="24"/>
          <w:u w:val="single"/>
        </w:rPr>
        <w:t xml:space="preserve">     </w:t>
      </w:r>
      <w:r>
        <w:rPr>
          <w:rFonts w:hint="eastAsia" w:ascii="宋体" w:hAnsi="宋体" w:eastAsia="宋体" w:cs="宋体"/>
          <w:bCs/>
          <w:color w:val="auto"/>
          <w:kern w:val="0"/>
          <w:sz w:val="24"/>
        </w:rPr>
        <w:t>月</w:t>
      </w:r>
      <w:r>
        <w:rPr>
          <w:rFonts w:hint="eastAsia" w:ascii="宋体" w:hAnsi="宋体" w:eastAsia="宋体" w:cs="宋体"/>
          <w:bCs/>
          <w:color w:val="auto"/>
          <w:szCs w:val="32"/>
          <w:u w:val="single"/>
        </w:rPr>
        <w:t xml:space="preserve">    </w:t>
      </w:r>
      <w:r>
        <w:rPr>
          <w:rFonts w:hint="eastAsia" w:ascii="宋体" w:hAnsi="宋体" w:eastAsia="宋体" w:cs="宋体"/>
          <w:bCs/>
          <w:color w:val="auto"/>
          <w:sz w:val="24"/>
        </w:rPr>
        <w:t>日</w:t>
      </w:r>
    </w:p>
    <w:p w14:paraId="38AE22AA">
      <w:pPr>
        <w:spacing w:line="240" w:lineRule="auto"/>
        <w:jc w:val="left"/>
        <w:rPr>
          <w:rFonts w:hint="eastAsia" w:ascii="宋体" w:hAnsi="宋体" w:eastAsia="宋体" w:cs="宋体"/>
          <w:b/>
          <w:bCs/>
          <w:color w:val="auto"/>
        </w:rPr>
      </w:pPr>
      <w:bookmarkStart w:id="303" w:name="_Toc25514"/>
      <w:bookmarkStart w:id="304" w:name="_Toc536429343"/>
      <w:bookmarkStart w:id="305" w:name="_Toc536429396"/>
      <w:bookmarkStart w:id="306" w:name="_Toc536202403"/>
      <w:bookmarkStart w:id="307" w:name="_Toc536202334"/>
    </w:p>
    <w:bookmarkEnd w:id="303"/>
    <w:bookmarkEnd w:id="304"/>
    <w:bookmarkEnd w:id="305"/>
    <w:bookmarkEnd w:id="306"/>
    <w:bookmarkEnd w:id="307"/>
    <w:p w14:paraId="2E51C1B2">
      <w:pPr>
        <w:widowControl w:val="0"/>
        <w:rPr>
          <w:rFonts w:hint="eastAsia" w:ascii="宋体" w:hAnsi="宋体" w:eastAsia="宋体" w:cs="宋体"/>
          <w:color w:val="auto"/>
          <w:sz w:val="24"/>
        </w:rPr>
        <w:sectPr>
          <w:footerReference r:id="rId22" w:type="default"/>
          <w:pgSz w:w="11906" w:h="16838"/>
          <w:pgMar w:top="1304" w:right="1304" w:bottom="1304" w:left="1304" w:header="964" w:footer="1020" w:gutter="0"/>
          <w:pgNumType w:fmt="decimal"/>
          <w:cols w:space="425" w:num="1"/>
          <w:docGrid w:type="linesAndChars" w:linePitch="381" w:charSpace="704"/>
        </w:sectPr>
      </w:pPr>
    </w:p>
    <w:p w14:paraId="2387C704">
      <w:pPr>
        <w:pStyle w:val="20"/>
        <w:rPr>
          <w:rFonts w:hint="eastAsia" w:ascii="宋体" w:hAnsi="宋体" w:eastAsia="宋体" w:cs="宋体"/>
          <w:color w:val="auto"/>
        </w:rPr>
      </w:pPr>
    </w:p>
    <w:p w14:paraId="50968A07">
      <w:pPr>
        <w:pStyle w:val="20"/>
        <w:rPr>
          <w:rFonts w:hint="eastAsia" w:ascii="宋体" w:hAnsi="宋体" w:eastAsia="宋体" w:cs="宋体"/>
          <w:color w:val="auto"/>
        </w:rPr>
      </w:pPr>
    </w:p>
    <w:p w14:paraId="452C4FCA">
      <w:pPr>
        <w:pStyle w:val="20"/>
        <w:rPr>
          <w:rFonts w:hint="eastAsia" w:ascii="宋体" w:hAnsi="宋体" w:eastAsia="宋体" w:cs="宋体"/>
          <w:color w:val="auto"/>
        </w:rPr>
      </w:pPr>
    </w:p>
    <w:p w14:paraId="6822881B">
      <w:pPr>
        <w:pStyle w:val="20"/>
        <w:rPr>
          <w:rFonts w:hint="eastAsia" w:ascii="宋体" w:hAnsi="宋体" w:eastAsia="宋体" w:cs="宋体"/>
          <w:color w:val="auto"/>
        </w:rPr>
      </w:pPr>
    </w:p>
    <w:p w14:paraId="030E78A9">
      <w:pPr>
        <w:pStyle w:val="20"/>
        <w:rPr>
          <w:rFonts w:hint="eastAsia" w:ascii="宋体" w:hAnsi="宋体" w:eastAsia="宋体" w:cs="宋体"/>
          <w:color w:val="auto"/>
        </w:rPr>
      </w:pPr>
    </w:p>
    <w:p w14:paraId="2365555E">
      <w:pPr>
        <w:pStyle w:val="20"/>
        <w:rPr>
          <w:rFonts w:hint="eastAsia" w:ascii="宋体" w:hAnsi="宋体" w:eastAsia="宋体" w:cs="宋体"/>
          <w:color w:val="auto"/>
        </w:rPr>
      </w:pPr>
    </w:p>
    <w:p w14:paraId="7FFF617A">
      <w:pPr>
        <w:pStyle w:val="20"/>
        <w:rPr>
          <w:rFonts w:hint="eastAsia" w:ascii="宋体" w:hAnsi="宋体" w:eastAsia="宋体" w:cs="宋体"/>
          <w:color w:val="auto"/>
        </w:rPr>
      </w:pPr>
    </w:p>
    <w:p w14:paraId="7F2ECCCE">
      <w:pPr>
        <w:pStyle w:val="20"/>
        <w:rPr>
          <w:rFonts w:hint="eastAsia" w:ascii="宋体" w:hAnsi="宋体" w:eastAsia="宋体" w:cs="宋体"/>
          <w:color w:val="auto"/>
        </w:rPr>
      </w:pPr>
    </w:p>
    <w:p w14:paraId="7CE4DB58">
      <w:pPr>
        <w:pStyle w:val="20"/>
        <w:rPr>
          <w:rFonts w:hint="eastAsia" w:ascii="宋体" w:hAnsi="宋体" w:eastAsia="宋体" w:cs="宋体"/>
          <w:color w:val="auto"/>
        </w:rPr>
      </w:pPr>
    </w:p>
    <w:p w14:paraId="2569C300">
      <w:pPr>
        <w:pStyle w:val="20"/>
        <w:rPr>
          <w:rFonts w:hint="eastAsia" w:ascii="宋体" w:hAnsi="宋体" w:eastAsia="宋体" w:cs="宋体"/>
          <w:color w:val="auto"/>
        </w:rPr>
      </w:pPr>
    </w:p>
    <w:p w14:paraId="5786E234">
      <w:pPr>
        <w:pStyle w:val="20"/>
        <w:rPr>
          <w:rFonts w:hint="eastAsia" w:ascii="宋体" w:hAnsi="宋体" w:eastAsia="宋体" w:cs="宋体"/>
          <w:color w:val="auto"/>
        </w:rPr>
      </w:pPr>
    </w:p>
    <w:p w14:paraId="48DC9BD8">
      <w:pPr>
        <w:pStyle w:val="20"/>
        <w:rPr>
          <w:rFonts w:hint="eastAsia" w:ascii="宋体" w:hAnsi="宋体" w:eastAsia="宋体" w:cs="宋体"/>
          <w:color w:val="auto"/>
        </w:rPr>
      </w:pPr>
    </w:p>
    <w:p w14:paraId="7AAC12CF">
      <w:pPr>
        <w:pStyle w:val="20"/>
        <w:rPr>
          <w:rFonts w:hint="eastAsia" w:ascii="宋体" w:hAnsi="宋体" w:eastAsia="宋体" w:cs="宋体"/>
          <w:color w:val="auto"/>
        </w:rPr>
      </w:pPr>
    </w:p>
    <w:p w14:paraId="21603CC6">
      <w:pPr>
        <w:pStyle w:val="20"/>
        <w:rPr>
          <w:rFonts w:hint="eastAsia" w:ascii="宋体" w:hAnsi="宋体" w:eastAsia="宋体" w:cs="宋体"/>
          <w:color w:val="auto"/>
        </w:rPr>
      </w:pPr>
    </w:p>
    <w:p w14:paraId="1A8C0FFD">
      <w:pPr>
        <w:pStyle w:val="20"/>
        <w:rPr>
          <w:rFonts w:hint="eastAsia" w:ascii="宋体" w:hAnsi="宋体" w:eastAsia="宋体" w:cs="宋体"/>
          <w:color w:val="auto"/>
        </w:rPr>
      </w:pPr>
    </w:p>
    <w:p w14:paraId="235B6EC0">
      <w:pPr>
        <w:pStyle w:val="20"/>
        <w:rPr>
          <w:rFonts w:hint="eastAsia" w:ascii="宋体" w:hAnsi="宋体" w:eastAsia="宋体" w:cs="宋体"/>
          <w:color w:val="auto"/>
        </w:rPr>
      </w:pPr>
    </w:p>
    <w:p w14:paraId="01F3DB15">
      <w:pPr>
        <w:pStyle w:val="20"/>
        <w:rPr>
          <w:rFonts w:hint="eastAsia" w:ascii="宋体" w:hAnsi="宋体" w:eastAsia="宋体" w:cs="宋体"/>
          <w:color w:val="auto"/>
        </w:rPr>
      </w:pPr>
    </w:p>
    <w:p w14:paraId="49AB0790">
      <w:pPr>
        <w:pStyle w:val="20"/>
        <w:rPr>
          <w:rFonts w:hint="eastAsia" w:ascii="宋体" w:hAnsi="宋体" w:eastAsia="宋体" w:cs="宋体"/>
          <w:color w:val="auto"/>
        </w:rPr>
      </w:pPr>
    </w:p>
    <w:p w14:paraId="7C6A57A2">
      <w:pPr>
        <w:pStyle w:val="20"/>
        <w:rPr>
          <w:rFonts w:hint="eastAsia" w:ascii="宋体" w:hAnsi="宋体" w:eastAsia="宋体" w:cs="宋体"/>
          <w:color w:val="auto"/>
        </w:rPr>
      </w:pPr>
    </w:p>
    <w:p w14:paraId="3BBC22DE">
      <w:pPr>
        <w:pStyle w:val="20"/>
        <w:rPr>
          <w:rFonts w:hint="eastAsia" w:ascii="宋体" w:hAnsi="宋体" w:eastAsia="宋体" w:cs="宋体"/>
          <w:color w:val="auto"/>
        </w:rPr>
      </w:pPr>
    </w:p>
    <w:p w14:paraId="5EE7E885">
      <w:pPr>
        <w:pStyle w:val="20"/>
        <w:rPr>
          <w:rFonts w:hint="eastAsia" w:ascii="宋体" w:hAnsi="宋体" w:eastAsia="宋体" w:cs="宋体"/>
          <w:color w:val="auto"/>
        </w:rPr>
      </w:pPr>
    </w:p>
    <w:p w14:paraId="0840DC72">
      <w:pPr>
        <w:pStyle w:val="20"/>
        <w:rPr>
          <w:rFonts w:hint="eastAsia" w:ascii="宋体" w:hAnsi="宋体" w:eastAsia="宋体" w:cs="宋体"/>
          <w:color w:val="auto"/>
        </w:rPr>
      </w:pPr>
    </w:p>
    <w:p w14:paraId="159FCE08">
      <w:pPr>
        <w:pStyle w:val="20"/>
        <w:rPr>
          <w:rFonts w:hint="eastAsia" w:ascii="宋体" w:hAnsi="宋体" w:eastAsia="宋体" w:cs="宋体"/>
          <w:color w:val="auto"/>
        </w:rPr>
      </w:pPr>
    </w:p>
    <w:p w14:paraId="09027690">
      <w:pPr>
        <w:pStyle w:val="20"/>
        <w:rPr>
          <w:rFonts w:hint="eastAsia" w:ascii="宋体" w:hAnsi="宋体" w:eastAsia="宋体" w:cs="宋体"/>
          <w:color w:val="auto"/>
        </w:rPr>
      </w:pPr>
    </w:p>
    <w:p w14:paraId="69CFB27B">
      <w:pPr>
        <w:pStyle w:val="20"/>
        <w:rPr>
          <w:rFonts w:hint="eastAsia" w:ascii="宋体" w:hAnsi="宋体" w:eastAsia="宋体" w:cs="宋体"/>
          <w:color w:val="auto"/>
        </w:rPr>
      </w:pPr>
    </w:p>
    <w:p w14:paraId="760E96B0">
      <w:pPr>
        <w:pStyle w:val="20"/>
        <w:rPr>
          <w:rFonts w:hint="eastAsia" w:ascii="宋体" w:hAnsi="宋体" w:eastAsia="宋体" w:cs="宋体"/>
          <w:color w:val="auto"/>
        </w:rPr>
      </w:pPr>
    </w:p>
    <w:p w14:paraId="206292D7">
      <w:pPr>
        <w:pStyle w:val="20"/>
        <w:rPr>
          <w:rFonts w:hint="eastAsia" w:ascii="宋体" w:hAnsi="宋体" w:eastAsia="宋体" w:cs="宋体"/>
          <w:color w:val="auto"/>
        </w:rPr>
      </w:pPr>
    </w:p>
    <w:p w14:paraId="0191914A">
      <w:pPr>
        <w:pStyle w:val="20"/>
        <w:rPr>
          <w:rFonts w:hint="eastAsia" w:ascii="宋体" w:hAnsi="宋体" w:eastAsia="宋体" w:cs="宋体"/>
          <w:color w:val="auto"/>
        </w:rPr>
      </w:pPr>
    </w:p>
    <w:p w14:paraId="7F1AB681">
      <w:pPr>
        <w:pStyle w:val="20"/>
        <w:rPr>
          <w:rFonts w:hint="eastAsia" w:ascii="宋体" w:hAnsi="宋体" w:eastAsia="宋体" w:cs="宋体"/>
          <w:color w:val="auto"/>
        </w:rPr>
      </w:pPr>
    </w:p>
    <w:p w14:paraId="2DD5A868">
      <w:pPr>
        <w:pStyle w:val="20"/>
        <w:rPr>
          <w:rFonts w:hint="eastAsia" w:ascii="宋体" w:hAnsi="宋体" w:eastAsia="宋体" w:cs="宋体"/>
          <w:color w:val="auto"/>
        </w:rPr>
      </w:pPr>
    </w:p>
    <w:p w14:paraId="2BA065BC">
      <w:pPr>
        <w:pStyle w:val="20"/>
        <w:rPr>
          <w:rFonts w:hint="eastAsia" w:ascii="宋体" w:hAnsi="宋体" w:eastAsia="宋体" w:cs="宋体"/>
          <w:color w:val="auto"/>
        </w:rPr>
      </w:pPr>
    </w:p>
    <w:p w14:paraId="63E80747">
      <w:pPr>
        <w:pStyle w:val="20"/>
        <w:rPr>
          <w:rFonts w:hint="eastAsia" w:ascii="宋体" w:hAnsi="宋体" w:eastAsia="宋体" w:cs="宋体"/>
          <w:color w:val="auto"/>
        </w:rPr>
      </w:pPr>
    </w:p>
    <w:p w14:paraId="72178F9B">
      <w:pPr>
        <w:pStyle w:val="20"/>
        <w:rPr>
          <w:rFonts w:hint="eastAsia" w:ascii="宋体" w:hAnsi="宋体" w:eastAsia="宋体" w:cs="宋体"/>
          <w:color w:val="auto"/>
        </w:rPr>
      </w:pPr>
    </w:p>
    <w:p w14:paraId="1E8A038C">
      <w:pPr>
        <w:pStyle w:val="20"/>
        <w:rPr>
          <w:rFonts w:hint="eastAsia" w:ascii="宋体" w:hAnsi="宋体" w:eastAsia="宋体" w:cs="宋体"/>
          <w:color w:val="auto"/>
        </w:rPr>
      </w:pPr>
    </w:p>
    <w:p w14:paraId="49502DE8">
      <w:pPr>
        <w:pStyle w:val="20"/>
        <w:rPr>
          <w:rFonts w:hint="eastAsia" w:ascii="宋体" w:hAnsi="宋体" w:eastAsia="宋体" w:cs="宋体"/>
          <w:color w:val="auto"/>
        </w:rPr>
      </w:pPr>
    </w:p>
    <w:p w14:paraId="75AE6FDB">
      <w:pPr>
        <w:pStyle w:val="20"/>
        <w:rPr>
          <w:rFonts w:hint="eastAsia" w:ascii="宋体" w:hAnsi="宋体" w:eastAsia="宋体" w:cs="宋体"/>
          <w:color w:val="auto"/>
        </w:rPr>
      </w:pPr>
    </w:p>
    <w:p w14:paraId="2818DDB6">
      <w:pPr>
        <w:pStyle w:val="20"/>
        <w:rPr>
          <w:rFonts w:hint="eastAsia" w:ascii="宋体" w:hAnsi="宋体" w:eastAsia="宋体" w:cs="宋体"/>
          <w:color w:val="auto"/>
        </w:rPr>
      </w:pPr>
    </w:p>
    <w:p w14:paraId="33F68B00">
      <w:pPr>
        <w:pStyle w:val="20"/>
        <w:rPr>
          <w:rFonts w:hint="eastAsia" w:ascii="宋体" w:hAnsi="宋体" w:eastAsia="宋体" w:cs="宋体"/>
          <w:color w:val="auto"/>
        </w:rPr>
      </w:pPr>
    </w:p>
    <w:p w14:paraId="10E97B06">
      <w:pPr>
        <w:pStyle w:val="20"/>
        <w:rPr>
          <w:rFonts w:hint="eastAsia" w:ascii="宋体" w:hAnsi="宋体" w:eastAsia="宋体" w:cs="宋体"/>
          <w:color w:val="auto"/>
        </w:rPr>
      </w:pPr>
      <w:r>
        <w:rPr>
          <w:rFonts w:hint="eastAsia" w:ascii="宋体" w:hAnsi="宋体" w:eastAsia="宋体" w:cs="宋体"/>
          <w:color w:val="auto"/>
        </w:rPr>
        <w:drawing>
          <wp:anchor distT="0" distB="0" distL="114300" distR="114300" simplePos="0" relativeHeight="251665408" behindDoc="0" locked="0" layoutInCell="1" allowOverlap="1">
            <wp:simplePos x="0" y="0"/>
            <wp:positionH relativeFrom="column">
              <wp:posOffset>2689225</wp:posOffset>
            </wp:positionH>
            <wp:positionV relativeFrom="paragraph">
              <wp:posOffset>80010</wp:posOffset>
            </wp:positionV>
            <wp:extent cx="391160" cy="347345"/>
            <wp:effectExtent l="0" t="0" r="8890" b="14605"/>
            <wp:wrapNone/>
            <wp:docPr id="7" name="图片 7" descr="_尚昊 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_尚昊 标"/>
                    <pic:cNvPicPr>
                      <a:picLocks noChangeAspect="1"/>
                    </pic:cNvPicPr>
                  </pic:nvPicPr>
                  <pic:blipFill>
                    <a:blip r:embed="rId30"/>
                    <a:stretch>
                      <a:fillRect/>
                    </a:stretch>
                  </pic:blipFill>
                  <pic:spPr>
                    <a:xfrm>
                      <a:off x="0" y="0"/>
                      <a:ext cx="391160" cy="347345"/>
                    </a:xfrm>
                    <a:prstGeom prst="rect">
                      <a:avLst/>
                    </a:prstGeom>
                  </pic:spPr>
                </pic:pic>
              </a:graphicData>
            </a:graphic>
          </wp:anchor>
        </w:drawing>
      </w:r>
    </w:p>
    <w:p w14:paraId="478A99EB">
      <w:pPr>
        <w:spacing w:line="440" w:lineRule="exact"/>
        <w:ind w:firstLine="320" w:firstLineChars="100"/>
        <w:jc w:val="both"/>
        <w:rPr>
          <w:rFonts w:hint="eastAsia" w:ascii="宋体" w:hAnsi="宋体" w:eastAsia="宋体" w:cs="宋体"/>
          <w:color w:val="auto"/>
          <w:sz w:val="32"/>
          <w:szCs w:val="32"/>
        </w:rPr>
      </w:pPr>
      <w:r>
        <w:rPr>
          <w:rFonts w:hint="eastAsia" w:ascii="宋体" w:hAnsi="宋体" w:eastAsia="宋体" w:cs="宋体"/>
          <w:color w:val="auto"/>
          <w:sz w:val="32"/>
          <w:szCs w:val="32"/>
        </w:rPr>
        <w:t>安康尚昊招标代理有限公司</w:t>
      </w:r>
    </w:p>
    <w:p w14:paraId="2750AC1D">
      <w:pPr>
        <w:spacing w:line="440" w:lineRule="exact"/>
        <w:jc w:val="center"/>
        <w:rPr>
          <w:rFonts w:hint="eastAsia" w:ascii="宋体" w:hAnsi="宋体" w:eastAsia="宋体" w:cs="宋体"/>
          <w:color w:val="auto"/>
          <w:sz w:val="32"/>
          <w:szCs w:val="32"/>
        </w:rPr>
      </w:pPr>
      <w:r>
        <w:rPr>
          <w:rFonts w:hint="eastAsia" w:ascii="宋体" w:hAnsi="宋体" w:eastAsia="宋体" w:cs="宋体"/>
          <w:color w:val="auto"/>
          <w:sz w:val="32"/>
          <w:szCs w:val="32"/>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139700</wp:posOffset>
                </wp:positionV>
                <wp:extent cx="5372100" cy="0"/>
                <wp:effectExtent l="0" t="9525" r="0" b="9525"/>
                <wp:wrapNone/>
                <wp:docPr id="5" name="直接连接符 5"/>
                <wp:cNvGraphicFramePr/>
                <a:graphic xmlns:a="http://schemas.openxmlformats.org/drawingml/2006/main">
                  <a:graphicData uri="http://schemas.microsoft.com/office/word/2010/wordprocessingShape">
                    <wps:wsp>
                      <wps:cNvCnPr/>
                      <wps:spPr>
                        <a:xfrm>
                          <a:off x="0" y="0"/>
                          <a:ext cx="53721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1pt;height:0pt;width:423pt;z-index:251663360;mso-width-relative:page;mso-height-relative:page;" filled="f" stroked="t" coordsize="21600,21600" o:gfxdata="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cKp9jTAAAABgEAAA8AAAAAAAAAAQAgAAAAIgAAAGRycy9kb3ducmV2LnhtbFBLAQIUABQA&#10;AAAIAIdO4kAGz2ya9QEAAOUDAAAOAAAAAAAAAAEAIAAAACIBAABkcnMvZTJvRG9jLnhtbFBLBQYA&#10;AAAABgAGAFkBAACJBQAAAAA=&#10;">
                <v:fill on="f" focussize="0,0"/>
                <v:stroke weight="1.5pt" color="#000000" joinstyle="round"/>
                <v:imagedata o:title=""/>
                <o:lock v:ext="edit" aspectratio="f"/>
              </v:line>
            </w:pict>
          </mc:Fallback>
        </mc:AlternateContent>
      </w:r>
    </w:p>
    <w:p w14:paraId="1501CE2B">
      <w:pPr>
        <w:autoSpaceDE w:val="0"/>
        <w:autoSpaceDN w:val="0"/>
        <w:spacing w:line="440" w:lineRule="exact"/>
        <w:ind w:firstLine="387" w:firstLineChars="150"/>
        <w:rPr>
          <w:rFonts w:hint="eastAsia" w:ascii="宋体" w:hAnsi="宋体" w:eastAsia="宋体" w:cs="宋体"/>
          <w:color w:val="auto"/>
          <w:sz w:val="24"/>
          <w:szCs w:val="24"/>
          <w:lang w:eastAsia="zh-CN"/>
        </w:rPr>
      </w:pPr>
      <w:r>
        <w:rPr>
          <w:rFonts w:hint="eastAsia" w:ascii="宋体" w:hAnsi="宋体" w:eastAsia="宋体" w:cs="宋体"/>
          <w:color w:val="auto"/>
          <w:spacing w:val="9"/>
          <w:w w:val="100"/>
          <w:kern w:val="0"/>
          <w:sz w:val="24"/>
          <w:szCs w:val="24"/>
          <w:fitText w:val="1050" w:id="1108673257"/>
        </w:rPr>
        <w:t xml:space="preserve">地    </w:t>
      </w:r>
      <w:r>
        <w:rPr>
          <w:rFonts w:hint="eastAsia" w:ascii="宋体" w:hAnsi="宋体" w:eastAsia="宋体" w:cs="宋体"/>
          <w:color w:val="auto"/>
          <w:spacing w:val="0"/>
          <w:w w:val="100"/>
          <w:kern w:val="0"/>
          <w:sz w:val="24"/>
          <w:szCs w:val="24"/>
          <w:fitText w:val="1050" w:id="1108673257"/>
        </w:rPr>
        <w:t>址</w:t>
      </w:r>
      <w:r>
        <w:rPr>
          <w:rFonts w:hint="eastAsia" w:ascii="宋体" w:hAnsi="宋体" w:eastAsia="宋体" w:cs="宋体"/>
          <w:color w:val="auto"/>
          <w:spacing w:val="-6"/>
          <w:sz w:val="24"/>
          <w:szCs w:val="24"/>
        </w:rPr>
        <w:t>：</w:t>
      </w:r>
      <w:r>
        <w:rPr>
          <w:rFonts w:hint="eastAsia" w:ascii="宋体" w:hAnsi="宋体" w:eastAsia="宋体" w:cs="宋体"/>
          <w:color w:val="auto"/>
          <w:spacing w:val="-6"/>
          <w:sz w:val="24"/>
          <w:szCs w:val="24"/>
          <w:lang w:eastAsia="zh-CN"/>
        </w:rPr>
        <w:t>安康市高新区高新观澜8幢2单元801室</w:t>
      </w:r>
    </w:p>
    <w:p w14:paraId="692341E9">
      <w:pPr>
        <w:autoSpaceDE w:val="0"/>
        <w:autoSpaceDN w:val="0"/>
        <w:spacing w:line="440" w:lineRule="exact"/>
        <w:ind w:firstLine="387" w:firstLineChars="150"/>
        <w:rPr>
          <w:rFonts w:hint="eastAsia" w:ascii="宋体" w:hAnsi="宋体" w:eastAsia="宋体" w:cs="宋体"/>
          <w:color w:val="auto"/>
          <w:sz w:val="24"/>
          <w:szCs w:val="24"/>
        </w:rPr>
      </w:pPr>
      <w:r>
        <w:rPr>
          <w:rFonts w:hint="eastAsia" w:ascii="宋体" w:hAnsi="宋体" w:eastAsia="宋体" w:cs="宋体"/>
          <w:color w:val="auto"/>
          <w:spacing w:val="9"/>
          <w:w w:val="100"/>
          <w:kern w:val="0"/>
          <w:sz w:val="24"/>
          <w:szCs w:val="24"/>
          <w:fitText w:val="1050" w:id="1520453542"/>
        </w:rPr>
        <w:t xml:space="preserve">邮    </w:t>
      </w:r>
      <w:r>
        <w:rPr>
          <w:rFonts w:hint="eastAsia" w:ascii="宋体" w:hAnsi="宋体" w:eastAsia="宋体" w:cs="宋体"/>
          <w:color w:val="auto"/>
          <w:spacing w:val="0"/>
          <w:w w:val="100"/>
          <w:kern w:val="0"/>
          <w:sz w:val="24"/>
          <w:szCs w:val="24"/>
          <w:fitText w:val="1050" w:id="1520453542"/>
        </w:rPr>
        <w:t>编</w:t>
      </w:r>
      <w:r>
        <w:rPr>
          <w:rFonts w:hint="eastAsia" w:ascii="宋体" w:hAnsi="宋体" w:eastAsia="宋体" w:cs="宋体"/>
          <w:color w:val="auto"/>
          <w:sz w:val="24"/>
          <w:szCs w:val="24"/>
        </w:rPr>
        <w:t>：725000</w:t>
      </w:r>
    </w:p>
    <w:p w14:paraId="0DE7A4D0">
      <w:pPr>
        <w:autoSpaceDE w:val="0"/>
        <w:autoSpaceDN w:val="0"/>
        <w:spacing w:line="440" w:lineRule="exact"/>
        <w:ind w:firstLine="387" w:firstLineChars="150"/>
        <w:rPr>
          <w:rFonts w:hint="eastAsia" w:ascii="宋体" w:hAnsi="宋体" w:eastAsia="宋体" w:cs="宋体"/>
          <w:color w:val="auto"/>
          <w:sz w:val="24"/>
          <w:szCs w:val="24"/>
          <w:lang w:val="en-US" w:eastAsia="zh-CN"/>
        </w:rPr>
      </w:pPr>
      <w:r>
        <w:rPr>
          <w:rFonts w:hint="eastAsia" w:ascii="宋体" w:hAnsi="宋体" w:eastAsia="宋体" w:cs="宋体"/>
          <w:color w:val="auto"/>
          <w:spacing w:val="9"/>
          <w:w w:val="100"/>
          <w:kern w:val="0"/>
          <w:sz w:val="24"/>
          <w:szCs w:val="24"/>
          <w:fitText w:val="1050" w:id="1511337950"/>
        </w:rPr>
        <w:t xml:space="preserve">电    </w:t>
      </w:r>
      <w:r>
        <w:rPr>
          <w:rFonts w:hint="eastAsia" w:ascii="宋体" w:hAnsi="宋体" w:eastAsia="宋体" w:cs="宋体"/>
          <w:color w:val="auto"/>
          <w:spacing w:val="0"/>
          <w:w w:val="100"/>
          <w:kern w:val="0"/>
          <w:sz w:val="24"/>
          <w:szCs w:val="24"/>
          <w:fitText w:val="1050" w:id="1511337950"/>
        </w:rPr>
        <w:t>话</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15991480332</w:t>
      </w:r>
    </w:p>
    <w:p w14:paraId="796F86E6">
      <w:pPr>
        <w:autoSpaceDE w:val="0"/>
        <w:autoSpaceDN w:val="0"/>
        <w:spacing w:line="440" w:lineRule="exact"/>
        <w:ind w:firstLine="405" w:firstLineChars="150"/>
        <w:rPr>
          <w:rFonts w:hint="eastAsia" w:ascii="宋体" w:hAnsi="宋体" w:eastAsia="宋体" w:cs="宋体"/>
          <w:color w:val="auto"/>
          <w:sz w:val="24"/>
          <w:szCs w:val="24"/>
        </w:rPr>
      </w:pPr>
      <w:r>
        <w:rPr>
          <w:rFonts w:hint="eastAsia" w:ascii="宋体" w:hAnsi="宋体" w:eastAsia="宋体" w:cs="宋体"/>
          <w:color w:val="auto"/>
          <w:spacing w:val="15"/>
          <w:w w:val="100"/>
          <w:kern w:val="0"/>
          <w:sz w:val="24"/>
          <w:szCs w:val="24"/>
          <w:fitText w:val="1050" w:id="1996169294"/>
          <w:lang w:eastAsia="zh-CN"/>
        </w:rPr>
        <w:t>公司名</w:t>
      </w:r>
      <w:r>
        <w:rPr>
          <w:rFonts w:hint="eastAsia" w:ascii="宋体" w:hAnsi="宋体" w:eastAsia="宋体" w:cs="宋体"/>
          <w:color w:val="auto"/>
          <w:spacing w:val="0"/>
          <w:w w:val="100"/>
          <w:kern w:val="0"/>
          <w:sz w:val="24"/>
          <w:szCs w:val="24"/>
          <w:fitText w:val="1050" w:id="1996169294"/>
          <w:lang w:eastAsia="zh-CN"/>
        </w:rPr>
        <w:t>称</w:t>
      </w:r>
      <w:r>
        <w:rPr>
          <w:rFonts w:hint="eastAsia" w:ascii="宋体" w:hAnsi="宋体" w:eastAsia="宋体" w:cs="宋体"/>
          <w:color w:val="auto"/>
          <w:sz w:val="24"/>
          <w:szCs w:val="24"/>
        </w:rPr>
        <w:t>：安康尚昊招标代理有限公司</w:t>
      </w:r>
    </w:p>
    <w:p w14:paraId="10406F71">
      <w:pPr>
        <w:autoSpaceDE w:val="0"/>
        <w:autoSpaceDN w:val="0"/>
        <w:spacing w:line="440" w:lineRule="exact"/>
        <w:ind w:firstLine="405" w:firstLineChars="150"/>
        <w:rPr>
          <w:rFonts w:hint="eastAsia" w:ascii="宋体" w:hAnsi="宋体" w:eastAsia="宋体" w:cs="宋体"/>
          <w:color w:val="auto"/>
          <w:sz w:val="24"/>
          <w:szCs w:val="24"/>
        </w:rPr>
      </w:pPr>
      <w:r>
        <w:rPr>
          <w:rFonts w:hint="eastAsia" w:ascii="宋体" w:hAnsi="宋体" w:eastAsia="宋体" w:cs="宋体"/>
          <w:color w:val="auto"/>
          <w:spacing w:val="15"/>
          <w:w w:val="100"/>
          <w:kern w:val="0"/>
          <w:sz w:val="24"/>
          <w:szCs w:val="24"/>
          <w:fitText w:val="1050" w:id="1773621018"/>
        </w:rPr>
        <w:t>开户银</w:t>
      </w:r>
      <w:r>
        <w:rPr>
          <w:rFonts w:hint="eastAsia" w:ascii="宋体" w:hAnsi="宋体" w:eastAsia="宋体" w:cs="宋体"/>
          <w:color w:val="auto"/>
          <w:spacing w:val="0"/>
          <w:w w:val="100"/>
          <w:kern w:val="0"/>
          <w:sz w:val="24"/>
          <w:szCs w:val="24"/>
          <w:fitText w:val="1050" w:id="1773621018"/>
        </w:rPr>
        <w:t>行</w:t>
      </w:r>
      <w:r>
        <w:rPr>
          <w:rFonts w:hint="eastAsia" w:ascii="宋体" w:hAnsi="宋体" w:eastAsia="宋体" w:cs="宋体"/>
          <w:color w:val="auto"/>
          <w:sz w:val="24"/>
          <w:szCs w:val="24"/>
        </w:rPr>
        <w:t>：中国建设银行股份有限公司安康分行营业部</w:t>
      </w:r>
    </w:p>
    <w:p w14:paraId="4C03E2CC">
      <w:pPr>
        <w:autoSpaceDE w:val="0"/>
        <w:autoSpaceDN w:val="0"/>
        <w:spacing w:line="440" w:lineRule="exact"/>
        <w:ind w:firstLine="387" w:firstLineChars="150"/>
        <w:rPr>
          <w:rFonts w:hint="eastAsia" w:ascii="宋体" w:hAnsi="宋体" w:eastAsia="宋体" w:cs="宋体"/>
          <w:color w:val="auto"/>
          <w:sz w:val="24"/>
          <w:szCs w:val="24"/>
        </w:rPr>
      </w:pPr>
      <w:r>
        <w:rPr>
          <w:rFonts w:hint="eastAsia" w:ascii="宋体" w:hAnsi="宋体" w:eastAsia="宋体" w:cs="宋体"/>
          <w:color w:val="auto"/>
          <w:spacing w:val="9"/>
          <w:w w:val="100"/>
          <w:kern w:val="0"/>
          <w:sz w:val="24"/>
          <w:szCs w:val="24"/>
          <w:fitText w:val="1050" w:id="143936161"/>
        </w:rPr>
        <w:t xml:space="preserve">账    </w:t>
      </w:r>
      <w:r>
        <w:rPr>
          <w:rFonts w:hint="eastAsia" w:ascii="宋体" w:hAnsi="宋体" w:eastAsia="宋体" w:cs="宋体"/>
          <w:color w:val="auto"/>
          <w:spacing w:val="0"/>
          <w:w w:val="100"/>
          <w:kern w:val="0"/>
          <w:sz w:val="24"/>
          <w:szCs w:val="24"/>
          <w:fitText w:val="1050" w:id="143936161"/>
        </w:rPr>
        <w:t>号</w:t>
      </w:r>
      <w:r>
        <w:rPr>
          <w:rFonts w:hint="eastAsia" w:ascii="宋体" w:hAnsi="宋体" w:eastAsia="宋体" w:cs="宋体"/>
          <w:color w:val="auto"/>
          <w:sz w:val="24"/>
          <w:szCs w:val="24"/>
        </w:rPr>
        <w:t>：</w:t>
      </w:r>
      <w:r>
        <w:rPr>
          <w:rFonts w:hint="eastAsia" w:ascii="宋体" w:hAnsi="宋体" w:eastAsia="宋体" w:cs="宋体"/>
          <w:color w:val="auto"/>
          <w:sz w:val="24"/>
          <w:szCs w:val="28"/>
        </w:rPr>
        <w:t>61050166371100000492</w:t>
      </w:r>
      <w:r>
        <w:rPr>
          <w:rFonts w:hint="eastAsia" w:ascii="宋体" w:hAnsi="宋体" w:eastAsia="宋体" w:cs="宋体"/>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480060</wp:posOffset>
                </wp:positionV>
                <wp:extent cx="5372100" cy="0"/>
                <wp:effectExtent l="0" t="9525" r="0" b="9525"/>
                <wp:wrapNone/>
                <wp:docPr id="6" name="直接连接符 6"/>
                <wp:cNvGraphicFramePr/>
                <a:graphic xmlns:a="http://schemas.openxmlformats.org/drawingml/2006/main">
                  <a:graphicData uri="http://schemas.microsoft.com/office/word/2010/wordprocessingShape">
                    <wps:wsp>
                      <wps:cNvCnPr/>
                      <wps:spPr>
                        <a:xfrm>
                          <a:off x="0" y="0"/>
                          <a:ext cx="53721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7.8pt;height:0pt;width:423pt;z-index:251662336;mso-width-relative:page;mso-height-relative:page;" filled="f" stroked="t" coordsize="21600,21600" o:gfxdata="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i+1gLTAAAABgEAAA8AAAAAAAAAAQAgAAAAIgAAAGRycy9kb3ducmV2LnhtbFBLAQIUABQA&#10;AAAIAIdO4kCtAgsl9QEAAOUDAAAOAAAAAAAAAAEAIAAAACIBAABkcnMvZTJvRG9jLnhtbFBLBQYA&#10;AAAABgAGAFkBAACJBQAAAAA=&#10;">
                <v:fill on="f" focussize="0,0"/>
                <v:stroke weight="1.5pt" color="#000000" joinstyle="round"/>
                <v:imagedata o:title=""/>
                <o:lock v:ext="edit" aspectratio="f"/>
              </v:line>
            </w:pict>
          </mc:Fallback>
        </mc:AlternateContent>
      </w:r>
    </w:p>
    <w:p w14:paraId="48B8E580">
      <w:pPr>
        <w:pStyle w:val="33"/>
        <w:ind w:left="0" w:leftChars="0" w:firstLine="0" w:firstLineChars="0"/>
        <w:rPr>
          <w:rFonts w:hint="eastAsia" w:ascii="宋体" w:hAnsi="宋体" w:eastAsia="宋体" w:cs="宋体"/>
          <w:b w:val="0"/>
          <w:bCs w:val="0"/>
          <w:color w:val="auto"/>
        </w:rPr>
      </w:pPr>
    </w:p>
    <w:sectPr>
      <w:headerReference r:id="rId25" w:type="first"/>
      <w:footerReference r:id="rId28" w:type="first"/>
      <w:headerReference r:id="rId23" w:type="default"/>
      <w:footerReference r:id="rId26" w:type="default"/>
      <w:headerReference r:id="rId24" w:type="even"/>
      <w:footerReference r:id="rId27" w:type="even"/>
      <w:pgSz w:w="11906" w:h="16838"/>
      <w:pgMar w:top="1440" w:right="1800"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MS Minch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BB240">
    <w:pPr>
      <w:pStyle w:val="20"/>
      <w:jc w:val="right"/>
      <w:rPr>
        <w:rFonts w:ascii="宋体" w:cs="Times New Roman"/>
      </w:rPr>
    </w:pPr>
    <w:r>
      <w:rPr>
        <w:rFonts w:hint="eastAsia" w:ascii="宋体" w:hAnsi="宋体" w:cs="宋体"/>
      </w:rPr>
      <w:t>安康尚昊招标代理有限公司</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FC952">
    <w:pPr>
      <w:pStyle w:val="2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0AA1A">
    <w:pPr>
      <w:pStyle w:val="20"/>
      <w:tabs>
        <w:tab w:val="center" w:pos="4819"/>
        <w:tab w:val="left" w:pos="7440"/>
      </w:tabs>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FFA168">
                          <w:pPr>
                            <w:pStyle w:val="20"/>
                          </w:pPr>
                          <w:r>
                            <w:t xml:space="preserve">第 </w:t>
                          </w:r>
                          <w:r>
                            <w:fldChar w:fldCharType="begin"/>
                          </w:r>
                          <w:r>
                            <w:instrText xml:space="preserve"> PAGE  \* MERGEFORMAT </w:instrText>
                          </w:r>
                          <w:r>
                            <w:fldChar w:fldCharType="separate"/>
                          </w:r>
                          <w:r>
                            <w:t>51</w:t>
                          </w:r>
                          <w:r>
                            <w:fldChar w:fldCharType="end"/>
                          </w:r>
                          <w:r>
                            <w:t xml:space="preserve"> 页 共 </w:t>
                          </w:r>
                          <w:r>
                            <w:rPr>
                              <w:rFonts w:hint="eastAsia"/>
                              <w:lang w:val="en-US" w:eastAsia="zh-CN"/>
                            </w:rPr>
                            <w:t>58</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1FFA168">
                    <w:pPr>
                      <w:pStyle w:val="20"/>
                    </w:pPr>
                    <w:r>
                      <w:t xml:space="preserve">第 </w:t>
                    </w:r>
                    <w:r>
                      <w:fldChar w:fldCharType="begin"/>
                    </w:r>
                    <w:r>
                      <w:instrText xml:space="preserve"> PAGE  \* MERGEFORMAT </w:instrText>
                    </w:r>
                    <w:r>
                      <w:fldChar w:fldCharType="separate"/>
                    </w:r>
                    <w:r>
                      <w:t>51</w:t>
                    </w:r>
                    <w:r>
                      <w:fldChar w:fldCharType="end"/>
                    </w:r>
                    <w:r>
                      <w:t xml:space="preserve"> 页 共 </w:t>
                    </w:r>
                    <w:r>
                      <w:rPr>
                        <w:rFonts w:hint="eastAsia"/>
                        <w:lang w:val="en-US" w:eastAsia="zh-CN"/>
                      </w:rPr>
                      <w:t>58</w:t>
                    </w:r>
                    <w:r>
                      <w:t xml:space="preserve"> 页</w:t>
                    </w:r>
                  </w:p>
                </w:txbxContent>
              </v:textbox>
            </v:shape>
          </w:pict>
        </mc:Fallback>
      </mc:AlternateContent>
    </w:r>
    <w:r>
      <w:tab/>
    </w:r>
  </w:p>
  <w:p w14:paraId="2A0119A7">
    <w:pPr>
      <w:pStyle w:val="20"/>
      <w:ind w:right="360"/>
      <w:jc w:val="center"/>
      <w:rPr>
        <w:rFonts w:ascii="宋体"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20CA9">
    <w:pPr>
      <w:pStyle w:val="20"/>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E416D9">
                          <w:pPr>
                            <w:pStyle w:val="20"/>
                          </w:pPr>
                          <w:r>
                            <w:t xml:space="preserve">第 </w:t>
                          </w:r>
                          <w:r>
                            <w:fldChar w:fldCharType="begin"/>
                          </w:r>
                          <w:r>
                            <w:instrText xml:space="preserve"> PAGE  \* MERGEFORMAT </w:instrText>
                          </w:r>
                          <w:r>
                            <w:fldChar w:fldCharType="separate"/>
                          </w:r>
                          <w:r>
                            <w:t>50</w:t>
                          </w:r>
                          <w:r>
                            <w:fldChar w:fldCharType="end"/>
                          </w:r>
                          <w:r>
                            <w:t xml:space="preserve"> 页 共 </w:t>
                          </w:r>
                          <w:r>
                            <w:rPr>
                              <w:rFonts w:hint="eastAsia"/>
                              <w:lang w:val="en-US" w:eastAsia="zh-CN"/>
                            </w:rPr>
                            <w:t>50</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1E416D9">
                    <w:pPr>
                      <w:pStyle w:val="20"/>
                    </w:pPr>
                    <w:r>
                      <w:t xml:space="preserve">第 </w:t>
                    </w:r>
                    <w:r>
                      <w:fldChar w:fldCharType="begin"/>
                    </w:r>
                    <w:r>
                      <w:instrText xml:space="preserve"> PAGE  \* MERGEFORMAT </w:instrText>
                    </w:r>
                    <w:r>
                      <w:fldChar w:fldCharType="separate"/>
                    </w:r>
                    <w:r>
                      <w:t>50</w:t>
                    </w:r>
                    <w:r>
                      <w:fldChar w:fldCharType="end"/>
                    </w:r>
                    <w:r>
                      <w:t xml:space="preserve"> 页 共 </w:t>
                    </w:r>
                    <w:r>
                      <w:rPr>
                        <w:rFonts w:hint="eastAsia"/>
                        <w:lang w:val="en-US" w:eastAsia="zh-CN"/>
                      </w:rPr>
                      <w:t>50</w:t>
                    </w:r>
                    <w: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10ADF">
    <w:pPr>
      <w:pStyle w:val="20"/>
      <w:tabs>
        <w:tab w:val="center" w:pos="4819"/>
        <w:tab w:val="left" w:pos="7440"/>
      </w:tabs>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20F9C8">
                          <w:pPr>
                            <w:pStyle w:val="20"/>
                          </w:pPr>
                          <w:r>
                            <w:t xml:space="preserve">第 </w:t>
                          </w:r>
                          <w:r>
                            <w:fldChar w:fldCharType="begin"/>
                          </w:r>
                          <w:r>
                            <w:instrText xml:space="preserve"> PAGE  \* MERGEFORMAT </w:instrText>
                          </w:r>
                          <w:r>
                            <w:fldChar w:fldCharType="separate"/>
                          </w:r>
                          <w:r>
                            <w:t>51</w:t>
                          </w:r>
                          <w:r>
                            <w:fldChar w:fldCharType="end"/>
                          </w:r>
                          <w:r>
                            <w:t xml:space="preserve"> 页 共 </w:t>
                          </w:r>
                          <w:r>
                            <w:rPr>
                              <w:rFonts w:hint="eastAsia"/>
                              <w:lang w:val="en-US" w:eastAsia="zh-CN"/>
                            </w:rPr>
                            <w:t>50</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B20F9C8">
                    <w:pPr>
                      <w:pStyle w:val="20"/>
                    </w:pPr>
                    <w:r>
                      <w:t xml:space="preserve">第 </w:t>
                    </w:r>
                    <w:r>
                      <w:fldChar w:fldCharType="begin"/>
                    </w:r>
                    <w:r>
                      <w:instrText xml:space="preserve"> PAGE  \* MERGEFORMAT </w:instrText>
                    </w:r>
                    <w:r>
                      <w:fldChar w:fldCharType="separate"/>
                    </w:r>
                    <w:r>
                      <w:t>51</w:t>
                    </w:r>
                    <w:r>
                      <w:fldChar w:fldCharType="end"/>
                    </w:r>
                    <w:r>
                      <w:t xml:space="preserve"> 页 共 </w:t>
                    </w:r>
                    <w:r>
                      <w:rPr>
                        <w:rFonts w:hint="eastAsia"/>
                        <w:lang w:val="en-US" w:eastAsia="zh-CN"/>
                      </w:rPr>
                      <w:t>50</w:t>
                    </w:r>
                    <w:r>
                      <w:t xml:space="preserve"> 页</w:t>
                    </w:r>
                  </w:p>
                </w:txbxContent>
              </v:textbox>
            </v:shape>
          </w:pict>
        </mc:Fallback>
      </mc:AlternateContent>
    </w:r>
    <w:r>
      <w:tab/>
    </w:r>
  </w:p>
  <w:p w14:paraId="67EA6BE3">
    <w:pPr>
      <w:pStyle w:val="20"/>
      <w:ind w:right="360"/>
      <w:jc w:val="center"/>
      <w:rPr>
        <w:rFonts w:ascii="宋体" w:cs="Times New Roman"/>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BE233">
    <w:pPr>
      <w:pStyle w:val="20"/>
      <w:wordWrap w:val="0"/>
      <w:jc w:val="right"/>
      <w:rPr>
        <w:rFonts w:hint="eastAsia" w:ascii="宋体" w:hAnsi="宋体" w:eastAsia="宋体" w:cs="宋体"/>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427D4F">
                          <w:pPr>
                            <w:pStyle w:val="20"/>
                          </w:pPr>
                          <w:r>
                            <w:t xml:space="preserve">第 </w:t>
                          </w:r>
                          <w:r>
                            <w:fldChar w:fldCharType="begin"/>
                          </w:r>
                          <w:r>
                            <w:instrText xml:space="preserve"> PAGE  \* MERGEFORMAT </w:instrText>
                          </w:r>
                          <w:r>
                            <w:fldChar w:fldCharType="separate"/>
                          </w:r>
                          <w:r>
                            <w:t>56</w:t>
                          </w:r>
                          <w:r>
                            <w:fldChar w:fldCharType="end"/>
                          </w:r>
                          <w:r>
                            <w:t xml:space="preserve"> 页 共 </w:t>
                          </w:r>
                          <w:r>
                            <w:rPr>
                              <w:rFonts w:hint="eastAsia"/>
                              <w:lang w:val="en-US" w:eastAsia="zh-CN"/>
                            </w:rPr>
                            <w:t>50</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3427D4F">
                    <w:pPr>
                      <w:pStyle w:val="20"/>
                    </w:pPr>
                    <w:r>
                      <w:t xml:space="preserve">第 </w:t>
                    </w:r>
                    <w:r>
                      <w:fldChar w:fldCharType="begin"/>
                    </w:r>
                    <w:r>
                      <w:instrText xml:space="preserve"> PAGE  \* MERGEFORMAT </w:instrText>
                    </w:r>
                    <w:r>
                      <w:fldChar w:fldCharType="separate"/>
                    </w:r>
                    <w:r>
                      <w:t>56</w:t>
                    </w:r>
                    <w:r>
                      <w:fldChar w:fldCharType="end"/>
                    </w:r>
                    <w:r>
                      <w:t xml:space="preserve"> 页 共 </w:t>
                    </w:r>
                    <w:r>
                      <w:rPr>
                        <w:rFonts w:hint="eastAsia"/>
                        <w:lang w:val="en-US" w:eastAsia="zh-CN"/>
                      </w:rPr>
                      <w:t>50</w:t>
                    </w:r>
                    <w:r>
                      <w:t xml:space="preserve"> 页</w:t>
                    </w:r>
                  </w:p>
                </w:txbxContent>
              </v:textbox>
            </v:shape>
          </w:pict>
        </mc:Fallback>
      </mc:AlternateContent>
    </w:r>
    <w:sdt>
      <w:sdtPr>
        <w:id w:val="147454225"/>
      </w:sdtPr>
      <w:sdtEndPr>
        <w:rPr>
          <w:rFonts w:hint="eastAsia" w:ascii="宋体" w:hAnsi="宋体" w:eastAsia="宋体" w:cs="宋体"/>
        </w:rPr>
      </w:sdtEndPr>
      <w:sdtContent>
        <w:sdt>
          <w:sdtPr>
            <w:id w:val="147472710"/>
          </w:sdtPr>
          <w:sdtEndPr>
            <w:rPr>
              <w:rFonts w:hint="eastAsia" w:ascii="宋体" w:hAnsi="宋体" w:eastAsia="宋体" w:cs="宋体"/>
            </w:rPr>
          </w:sdtEndPr>
          <w:sdtContent>
            <w:r>
              <w:rPr>
                <w:rFonts w:hint="eastAsia" w:ascii="宋体" w:hAnsi="宋体" w:eastAsia="宋体" w:cs="宋体"/>
                <w:szCs w:val="18"/>
                <w:lang w:val="zh-CN"/>
              </w:rPr>
              <w:t xml:space="preserve">     </w:t>
            </w:r>
          </w:sdtContent>
        </w:sdt>
      </w:sdtContent>
    </w:sdt>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47C8D">
    <w:pPr>
      <w:pStyle w:val="20"/>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B3D72">
    <w:pPr>
      <w:pStyle w:val="20"/>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ED6A5">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6FE2B">
    <w:pPr>
      <w:pStyle w:val="20"/>
      <w:tabs>
        <w:tab w:val="left" w:pos="2431"/>
        <w:tab w:val="center" w:pos="4253"/>
        <w:tab w:val="left" w:pos="5055"/>
        <w:tab w:val="clear" w:pos="4153"/>
        <w:tab w:val="clear" w:pos="8306"/>
      </w:tabs>
      <w:ind w:right="360"/>
      <w:jc w:val="right"/>
      <w:rPr>
        <w:rFonts w:hint="eastAsia" w:ascii="宋体" w:hAnsi="宋体" w:eastAsia="宋体" w:cs="宋体"/>
      </w:rPr>
    </w:pPr>
    <w:r>
      <w:rPr>
        <w:rFonts w:hint="eastAsia" w:ascii="宋体" w:hAnsi="宋体" w:eastAsia="宋体" w:cs="宋体"/>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628DC">
    <w:pPr>
      <w:pStyle w:val="20"/>
      <w:tabs>
        <w:tab w:val="left" w:pos="2431"/>
        <w:tab w:val="center" w:pos="4253"/>
        <w:tab w:val="left" w:pos="5055"/>
        <w:tab w:val="clear" w:pos="4153"/>
        <w:tab w:val="clear" w:pos="8306"/>
      </w:tabs>
      <w:ind w:right="360"/>
      <w:jc w:val="both"/>
      <w:rPr>
        <w:rFonts w:hint="eastAsia" w:ascii="宋体" w:hAnsi="宋体" w:eastAsia="宋体" w:cs="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F55BF2">
                          <w:pPr>
                            <w:pStyle w:val="2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lang w:val="en-US" w:eastAsia="zh-CN"/>
                            </w:rPr>
                            <w:t>50</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2F55BF2">
                    <w:pPr>
                      <w:pStyle w:val="2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lang w:val="en-US" w:eastAsia="zh-CN"/>
                      </w:rPr>
                      <w:t>50</w:t>
                    </w:r>
                    <w:r>
                      <w:t>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AC4F3">
    <w:pPr>
      <w:pStyle w:val="20"/>
      <w:wordWrap w:val="0"/>
      <w:jc w:val="right"/>
      <w:rPr>
        <w:rFonts w:hint="eastAsia" w:ascii="宋体" w:hAnsi="宋体" w:eastAsia="宋体" w:cs="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2053B7">
                          <w:pPr>
                            <w:pStyle w:val="20"/>
                          </w:pPr>
                          <w:r>
                            <w:t xml:space="preserve">第 </w:t>
                          </w:r>
                          <w:r>
                            <w:fldChar w:fldCharType="begin"/>
                          </w:r>
                          <w:r>
                            <w:instrText xml:space="preserve"> PAGE  \* MERGEFORMAT </w:instrText>
                          </w:r>
                          <w:r>
                            <w:fldChar w:fldCharType="separate"/>
                          </w:r>
                          <w:r>
                            <w:t>25</w:t>
                          </w:r>
                          <w:r>
                            <w:fldChar w:fldCharType="end"/>
                          </w:r>
                          <w:r>
                            <w:t xml:space="preserve"> 页 共 </w:t>
                          </w:r>
                          <w:r>
                            <w:rPr>
                              <w:rFonts w:hint="eastAsia"/>
                              <w:lang w:val="en-US" w:eastAsia="zh-CN"/>
                            </w:rPr>
                            <w:t>50</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22053B7">
                    <w:pPr>
                      <w:pStyle w:val="20"/>
                    </w:pPr>
                    <w:r>
                      <w:t xml:space="preserve">第 </w:t>
                    </w:r>
                    <w:r>
                      <w:fldChar w:fldCharType="begin"/>
                    </w:r>
                    <w:r>
                      <w:instrText xml:space="preserve"> PAGE  \* MERGEFORMAT </w:instrText>
                    </w:r>
                    <w:r>
                      <w:fldChar w:fldCharType="separate"/>
                    </w:r>
                    <w:r>
                      <w:t>25</w:t>
                    </w:r>
                    <w:r>
                      <w:fldChar w:fldCharType="end"/>
                    </w:r>
                    <w:r>
                      <w:t xml:space="preserve"> 页 共 </w:t>
                    </w:r>
                    <w:r>
                      <w:rPr>
                        <w:rFonts w:hint="eastAsia"/>
                        <w:lang w:val="en-US" w:eastAsia="zh-CN"/>
                      </w:rPr>
                      <w:t>50</w:t>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BFC82">
    <w:pPr>
      <w:pStyle w:val="20"/>
      <w:wordWrap w:val="0"/>
      <w:jc w:val="right"/>
      <w:rPr>
        <w:rFonts w:hint="eastAsia" w:ascii="宋体" w:hAnsi="宋体" w:eastAsia="宋体" w:cs="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B79943">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AB79943">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FA2E6">
    <w:pPr>
      <w:pStyle w:val="20"/>
      <w:tabs>
        <w:tab w:val="left" w:pos="2431"/>
        <w:tab w:val="clear" w:pos="4153"/>
        <w:tab w:val="clear" w:pos="8306"/>
      </w:tabs>
      <w:wordWrap w:val="0"/>
      <w:ind w:right="360"/>
      <w:jc w:val="right"/>
      <w:rPr>
        <w:rFonts w:hint="default" w:eastAsia="华文仿宋"/>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5E9CA9">
                          <w:pPr>
                            <w:pStyle w:val="20"/>
                          </w:pPr>
                          <w:r>
                            <w:t xml:space="preserve">第 </w:t>
                          </w:r>
                          <w:r>
                            <w:fldChar w:fldCharType="begin"/>
                          </w:r>
                          <w:r>
                            <w:instrText xml:space="preserve"> PAGE  \* MERGEFORMAT </w:instrText>
                          </w:r>
                          <w:r>
                            <w:fldChar w:fldCharType="separate"/>
                          </w:r>
                          <w:r>
                            <w:t>39</w:t>
                          </w:r>
                          <w:r>
                            <w:fldChar w:fldCharType="end"/>
                          </w:r>
                          <w:r>
                            <w:t xml:space="preserve"> 页 共 </w:t>
                          </w:r>
                          <w:r>
                            <w:rPr>
                              <w:rFonts w:hint="eastAsia"/>
                              <w:lang w:val="en-US" w:eastAsia="zh-CN"/>
                            </w:rPr>
                            <w:t>50</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45E9CA9">
                    <w:pPr>
                      <w:pStyle w:val="20"/>
                    </w:pPr>
                    <w:r>
                      <w:t xml:space="preserve">第 </w:t>
                    </w:r>
                    <w:r>
                      <w:fldChar w:fldCharType="begin"/>
                    </w:r>
                    <w:r>
                      <w:instrText xml:space="preserve"> PAGE  \* MERGEFORMAT </w:instrText>
                    </w:r>
                    <w:r>
                      <w:fldChar w:fldCharType="separate"/>
                    </w:r>
                    <w:r>
                      <w:t>39</w:t>
                    </w:r>
                    <w:r>
                      <w:fldChar w:fldCharType="end"/>
                    </w:r>
                    <w:r>
                      <w:t xml:space="preserve"> 页 共 </w:t>
                    </w:r>
                    <w:r>
                      <w:rPr>
                        <w:rFonts w:hint="eastAsia"/>
                        <w:lang w:val="en-US" w:eastAsia="zh-CN"/>
                      </w:rPr>
                      <w:t>50</w:t>
                    </w:r>
                    <w:r>
                      <w:t>页</w:t>
                    </w:r>
                  </w:p>
                </w:txbxContent>
              </v:textbox>
            </v:shape>
          </w:pict>
        </mc:Fallback>
      </mc:AlternateContent>
    </w:r>
    <w:r>
      <w:rPr>
        <w:rFonts w:hint="eastAsia"/>
        <w:lang w:val="en-US" w:eastAsia="zh-CN"/>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5509E">
    <w:pPr>
      <w:pStyle w:val="20"/>
      <w:wordWrap w:val="0"/>
      <w:jc w:val="right"/>
      <w:rPr>
        <w:rFonts w:hint="eastAsia" w:ascii="宋体" w:hAnsi="宋体" w:eastAsia="宋体" w:cs="宋体"/>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8833B4">
                          <w:pPr>
                            <w:pStyle w:val="20"/>
                          </w:pPr>
                          <w:r>
                            <w:t xml:space="preserve">第 </w:t>
                          </w:r>
                          <w:r>
                            <w:fldChar w:fldCharType="begin"/>
                          </w:r>
                          <w:r>
                            <w:instrText xml:space="preserve"> PAGE  \* MERGEFORMAT </w:instrText>
                          </w:r>
                          <w:r>
                            <w:fldChar w:fldCharType="separate"/>
                          </w:r>
                          <w:r>
                            <w:t>40</w:t>
                          </w:r>
                          <w:r>
                            <w:fldChar w:fldCharType="end"/>
                          </w:r>
                          <w:r>
                            <w:t xml:space="preserve"> 页 共 </w:t>
                          </w:r>
                          <w:r>
                            <w:rPr>
                              <w:rFonts w:hint="eastAsia"/>
                              <w:lang w:val="en-US" w:eastAsia="zh-CN"/>
                            </w:rPr>
                            <w:t>50</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68833B4">
                    <w:pPr>
                      <w:pStyle w:val="20"/>
                    </w:pPr>
                    <w:r>
                      <w:t xml:space="preserve">第 </w:t>
                    </w:r>
                    <w:r>
                      <w:fldChar w:fldCharType="begin"/>
                    </w:r>
                    <w:r>
                      <w:instrText xml:space="preserve"> PAGE  \* MERGEFORMAT </w:instrText>
                    </w:r>
                    <w:r>
                      <w:fldChar w:fldCharType="separate"/>
                    </w:r>
                    <w:r>
                      <w:t>40</w:t>
                    </w:r>
                    <w:r>
                      <w:fldChar w:fldCharType="end"/>
                    </w:r>
                    <w:r>
                      <w:t xml:space="preserve"> 页 共 </w:t>
                    </w:r>
                    <w:r>
                      <w:rPr>
                        <w:rFonts w:hint="eastAsia"/>
                        <w:lang w:val="en-US" w:eastAsia="zh-CN"/>
                      </w:rPr>
                      <w:t>50</w:t>
                    </w:r>
                    <w:r>
                      <w:t xml:space="preserve"> 页</w:t>
                    </w:r>
                  </w:p>
                </w:txbxContent>
              </v:textbox>
            </v:shape>
          </w:pict>
        </mc:Fallback>
      </mc:AlternateContent>
    </w:r>
    <w:sdt>
      <w:sdtPr>
        <w:id w:val="-1916469862"/>
      </w:sdtPr>
      <w:sdtEndPr>
        <w:rPr>
          <w:rFonts w:hint="eastAsia" w:ascii="宋体" w:hAnsi="宋体" w:eastAsia="宋体" w:cs="宋体"/>
        </w:rPr>
      </w:sdtEndPr>
      <w:sdtContent>
        <w:sdt>
          <w:sdtPr>
            <w:id w:val="-1338689210"/>
          </w:sdtPr>
          <w:sdtEndPr>
            <w:rPr>
              <w:rFonts w:hint="eastAsia" w:ascii="宋体" w:hAnsi="宋体" w:eastAsia="宋体" w:cs="宋体"/>
            </w:rPr>
          </w:sdtEndPr>
          <w:sdtContent>
            <w:r>
              <w:rPr>
                <w:rFonts w:hint="eastAsia" w:ascii="宋体" w:hAnsi="宋体" w:eastAsia="宋体" w:cs="宋体"/>
                <w:szCs w:val="18"/>
                <w:lang w:val="zh-CN"/>
              </w:rPr>
              <w:t xml:space="preserve">               </w:t>
            </w:r>
          </w:sdtContent>
        </w:sdt>
      </w:sdtContent>
    </w:sdt>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4E369">
    <w:pPr>
      <w:pStyle w:val="20"/>
      <w:wordWrap w:val="0"/>
      <w:jc w:val="right"/>
      <w:rPr>
        <w:rFonts w:hint="eastAsia" w:ascii="宋体" w:hAnsi="宋体" w:eastAsia="宋体" w:cs="宋体"/>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7B3792">
                          <w:pPr>
                            <w:pStyle w:val="20"/>
                          </w:pPr>
                          <w:r>
                            <w:t xml:space="preserve">第 </w:t>
                          </w:r>
                          <w:r>
                            <w:fldChar w:fldCharType="begin"/>
                          </w:r>
                          <w:r>
                            <w:instrText xml:space="preserve"> PAGE  \* MERGEFORMAT </w:instrText>
                          </w:r>
                          <w:r>
                            <w:fldChar w:fldCharType="separate"/>
                          </w:r>
                          <w:r>
                            <w:t>41</w:t>
                          </w:r>
                          <w:r>
                            <w:fldChar w:fldCharType="end"/>
                          </w:r>
                          <w:r>
                            <w:t xml:space="preserve"> 页 共</w:t>
                          </w:r>
                          <w:r>
                            <w:rPr>
                              <w:rFonts w:hint="eastAsia"/>
                              <w:lang w:val="en-US" w:eastAsia="zh-CN"/>
                            </w:rPr>
                            <w:t>50</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37B3792">
                    <w:pPr>
                      <w:pStyle w:val="20"/>
                    </w:pPr>
                    <w:r>
                      <w:t xml:space="preserve">第 </w:t>
                    </w:r>
                    <w:r>
                      <w:fldChar w:fldCharType="begin"/>
                    </w:r>
                    <w:r>
                      <w:instrText xml:space="preserve"> PAGE  \* MERGEFORMAT </w:instrText>
                    </w:r>
                    <w:r>
                      <w:fldChar w:fldCharType="separate"/>
                    </w:r>
                    <w:r>
                      <w:t>41</w:t>
                    </w:r>
                    <w:r>
                      <w:fldChar w:fldCharType="end"/>
                    </w:r>
                    <w:r>
                      <w:t xml:space="preserve"> 页 共</w:t>
                    </w:r>
                    <w:r>
                      <w:rPr>
                        <w:rFonts w:hint="eastAsia"/>
                        <w:lang w:val="en-US" w:eastAsia="zh-CN"/>
                      </w:rPr>
                      <w:t>50</w:t>
                    </w:r>
                    <w:r>
                      <w:t xml:space="preserve"> 页</w:t>
                    </w:r>
                  </w:p>
                </w:txbxContent>
              </v:textbox>
            </v:shape>
          </w:pict>
        </mc:Fallback>
      </mc:AlternateContent>
    </w:r>
    <w:sdt>
      <w:sdtPr>
        <w:rPr>
          <w:rFonts w:hint="eastAsia" w:ascii="宋体" w:hAnsi="宋体" w:eastAsia="宋体" w:cs="宋体"/>
        </w:rPr>
        <w:id w:val="147453450"/>
      </w:sdtPr>
      <w:sdtEndPr>
        <w:rPr>
          <w:rFonts w:hint="eastAsia" w:ascii="宋体" w:hAnsi="宋体" w:eastAsia="宋体" w:cs="宋体"/>
        </w:rPr>
      </w:sdtEndPr>
      <w:sdtContent>
        <w:sdt>
          <w:sdtPr>
            <w:rPr>
              <w:rFonts w:hint="eastAsia" w:ascii="宋体" w:hAnsi="宋体" w:eastAsia="宋体" w:cs="宋体"/>
            </w:rPr>
            <w:id w:val="147475740"/>
          </w:sdtPr>
          <w:sdtEndPr>
            <w:rPr>
              <w:rFonts w:hint="eastAsia" w:ascii="宋体" w:hAnsi="宋体" w:eastAsia="宋体" w:cs="宋体"/>
            </w:rPr>
          </w:sdtEndPr>
          <w:sdtContent>
            <w:r>
              <w:rPr>
                <w:rFonts w:hint="eastAsia" w:ascii="宋体" w:hAnsi="宋体" w:eastAsia="宋体" w:cs="宋体"/>
                <w:szCs w:val="18"/>
                <w:lang w:val="zh-CN"/>
              </w:rPr>
              <w:t xml:space="preserve">    </w:t>
            </w:r>
          </w:sdtContent>
        </w:sdt>
      </w:sdtContent>
    </w:sdt>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3DABD">
    <w:pPr>
      <w:pStyle w:val="2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2DA13">
    <w:pPr>
      <w:adjustRightInd w:val="0"/>
      <w:snapToGrid w:val="0"/>
      <w:spacing w:line="360" w:lineRule="auto"/>
      <w:jc w:val="left"/>
      <w:rPr>
        <w:rFonts w:ascii="宋体" w:cs="Times New Roman"/>
        <w:u w:val="single"/>
      </w:rPr>
    </w:pPr>
    <w:r>
      <w:rPr>
        <w:rFonts w:hint="eastAsia" w:ascii="宋体" w:hAnsi="宋体" w:cs="宋体"/>
        <w:sz w:val="15"/>
        <w:szCs w:val="15"/>
        <w:u w:val="single"/>
      </w:rPr>
      <w:t>安康市中医医院互联网医院建设服务项目</w:t>
    </w:r>
    <w:r>
      <w:rPr>
        <w:rFonts w:ascii="宋体" w:hAnsi="宋体" w:cs="宋体"/>
        <w:sz w:val="15"/>
        <w:szCs w:val="15"/>
        <w:u w:val="single"/>
      </w:rPr>
      <w:t xml:space="preserve">             </w:t>
    </w:r>
    <w:r>
      <w:rPr>
        <w:rFonts w:hint="eastAsia" w:ascii="宋体" w:hAnsi="宋体" w:cs="宋体"/>
        <w:sz w:val="15"/>
        <w:szCs w:val="15"/>
        <w:u w:val="single"/>
      </w:rPr>
      <w:t xml:space="preserve">   </w:t>
    </w:r>
    <w:r>
      <w:rPr>
        <w:rFonts w:ascii="宋体" w:hAnsi="宋体" w:cs="宋体"/>
        <w:sz w:val="15"/>
        <w:szCs w:val="15"/>
        <w:u w:val="single"/>
      </w:rPr>
      <w:t xml:space="preserve"> </w:t>
    </w:r>
    <w:r>
      <w:rPr>
        <w:rFonts w:hint="eastAsia" w:ascii="宋体" w:hAnsi="宋体" w:cs="宋体"/>
        <w:sz w:val="15"/>
        <w:szCs w:val="15"/>
        <w:u w:val="single"/>
      </w:rPr>
      <w:t xml:space="preserve">  </w:t>
    </w:r>
    <w:r>
      <w:rPr>
        <w:rFonts w:ascii="宋体" w:hAnsi="宋体" w:cs="宋体"/>
        <w:sz w:val="15"/>
        <w:szCs w:val="15"/>
        <w:u w:val="single"/>
      </w:rPr>
      <w:t xml:space="preserve">                              </w:t>
    </w:r>
    <w:r>
      <w:rPr>
        <w:rFonts w:hint="eastAsia" w:ascii="宋体" w:hAnsi="宋体" w:cs="宋体"/>
        <w:sz w:val="15"/>
        <w:szCs w:val="15"/>
        <w:u w:val="single"/>
      </w:rPr>
      <w:t xml:space="preserve">     </w:t>
    </w:r>
    <w:r>
      <w:rPr>
        <w:rFonts w:ascii="宋体" w:hAnsi="宋体" w:cs="宋体"/>
        <w:sz w:val="15"/>
        <w:szCs w:val="15"/>
        <w:u w:val="single"/>
      </w:rPr>
      <w:t xml:space="preserve">                  </w:t>
    </w:r>
    <w:r>
      <w:rPr>
        <w:rFonts w:hint="eastAsia" w:ascii="宋体" w:hAnsi="宋体" w:cs="宋体"/>
        <w:sz w:val="15"/>
        <w:szCs w:val="15"/>
        <w:u w:val="single"/>
      </w:rPr>
      <w:t xml:space="preserve"> </w:t>
    </w:r>
    <w:r>
      <w:rPr>
        <w:rFonts w:ascii="宋体" w:hAnsi="宋体" w:cs="宋体"/>
        <w:sz w:val="15"/>
        <w:szCs w:val="15"/>
        <w:u w:val="single"/>
      </w:rPr>
      <w:t xml:space="preserve">   AKSH2020-ZCS-010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CB180">
    <w:pPr>
      <w:pStyle w:val="21"/>
      <w:pBdr>
        <w:bottom w:val="none" w:color="auto" w:sz="0" w:space="1"/>
      </w:pBdr>
      <w:jc w:val="left"/>
      <w:rPr>
        <w:rFonts w:hint="default" w:eastAsia="宋体"/>
        <w:lang w:val="en-US" w:eastAsia="zh-CN"/>
      </w:rPr>
    </w:pPr>
    <w:r>
      <w:rPr>
        <w:rFonts w:hint="eastAsia"/>
        <w:color w:val="FFFFFF" w:themeColor="background1"/>
        <w:lang w:val="en-US" w:eastAsia="zh-CN"/>
        <w14:textFill>
          <w14:solidFill>
            <w14:schemeClr w14:val="bg1"/>
          </w14:solidFill>
        </w14:textFill>
      </w:rPr>
      <w:t xml:space="preserve"> </w:t>
    </w:r>
    <w:r>
      <w:rPr>
        <w:rFonts w:hint="eastAsia" w:ascii="宋体" w:hAnsi="宋体" w:eastAsia="宋体" w:cs="宋体"/>
        <w:color w:val="FFFFFF" w:themeColor="background1"/>
        <w:sz w:val="20"/>
        <w:highlight w:val="none"/>
        <w:lang w:eastAsia="zh-CN"/>
        <w14:textFill>
          <w14:solidFill>
            <w14:schemeClr w14:val="bg1"/>
          </w14:solidFill>
        </w14:textFill>
      </w:rPr>
      <w:t>项目名称：安康市第二中学教学实验楼安装隐形防盗网项目（二次）</w:t>
    </w:r>
    <w:r>
      <w:rPr>
        <w:rFonts w:hint="eastAsia" w:ascii="宋体" w:hAnsi="宋体" w:eastAsia="宋体" w:cs="宋体"/>
        <w:color w:val="FFFFFF" w:themeColor="background1"/>
        <w:sz w:val="20"/>
        <w:highlight w:val="none"/>
        <w:lang w:val="en-US" w:eastAsia="zh-CN"/>
        <w14:textFill>
          <w14:solidFill>
            <w14:schemeClr w14:val="bg1"/>
          </w14:solidFill>
        </w14:textFill>
      </w:rPr>
      <w:t xml:space="preserve">      项目编号AKSH2026-ZTP-031-2</w:t>
    </w:r>
    <w:r>
      <w:rPr>
        <w:rFonts w:hint="eastAsia"/>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565C5">
    <w:pPr>
      <w:pStyle w:val="21"/>
      <w:jc w:val="left"/>
      <w:rPr>
        <w:rFonts w:hint="default" w:ascii="宋体" w:hAnsi="宋体" w:eastAsia="宋体" w:cs="宋体"/>
        <w:sz w:val="20"/>
        <w:highlight w:val="none"/>
        <w:lang w:val="en-US" w:eastAsia="zh-CN"/>
      </w:rPr>
    </w:pPr>
    <w:r>
      <w:rPr>
        <w:rFonts w:hint="eastAsia" w:ascii="宋体" w:hAnsi="宋体" w:eastAsia="宋体" w:cs="宋体"/>
        <w:sz w:val="20"/>
        <w:highlight w:val="none"/>
        <w:lang w:val="en-US" w:eastAsia="zh-CN"/>
      </w:rPr>
      <w:t>项</w:t>
    </w:r>
    <w:r>
      <w:rPr>
        <w:rFonts w:hint="eastAsia" w:ascii="宋体" w:hAnsi="宋体" w:eastAsia="宋体" w:cs="宋体"/>
        <w:sz w:val="20"/>
        <w:highlight w:val="none"/>
        <w:lang w:eastAsia="zh-CN"/>
      </w:rPr>
      <w:t>目名称：安康市第二中学教学实验楼安装隐形防盗网项目（二次）</w:t>
    </w:r>
    <w:r>
      <w:rPr>
        <w:rFonts w:hint="eastAsia" w:ascii="宋体" w:hAnsi="宋体" w:eastAsia="宋体" w:cs="宋体"/>
        <w:sz w:val="20"/>
        <w:highlight w:val="none"/>
        <w:lang w:val="en-US" w:eastAsia="zh-CN"/>
      </w:rPr>
      <w:t xml:space="preserve">  项目编号：AKSH2026-ZTP-031-2</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18696">
    <w:pPr>
      <w:pStyle w:val="21"/>
      <w:jc w:val="left"/>
      <w:rPr>
        <w:rFonts w:hint="default" w:ascii="宋体" w:hAnsi="宋体" w:eastAsia="宋体" w:cs="宋体"/>
        <w:sz w:val="20"/>
        <w:highlight w:val="none"/>
        <w:lang w:val="en-US" w:eastAsia="zh-CN"/>
      </w:rPr>
    </w:pPr>
    <w:r>
      <w:rPr>
        <w:rFonts w:hint="eastAsia" w:ascii="宋体" w:hAnsi="宋体" w:eastAsia="宋体" w:cs="宋体"/>
        <w:sz w:val="20"/>
        <w:highlight w:val="none"/>
        <w:lang w:eastAsia="zh-CN"/>
      </w:rPr>
      <w:t>项目名称：安康市第二中学教学实验楼安装隐形防盗网项目（二次）</w:t>
    </w:r>
    <w:r>
      <w:rPr>
        <w:rFonts w:hint="eastAsia" w:ascii="宋体" w:hAnsi="宋体" w:eastAsia="宋体" w:cs="宋体"/>
        <w:sz w:val="20"/>
        <w:highlight w:val="none"/>
        <w:lang w:val="en-US" w:eastAsia="zh-CN"/>
      </w:rPr>
      <w:t xml:space="preserve">      项目编号AKSH2026-ZTP-031-2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AA2D5">
    <w:pPr>
      <w:pStyle w:val="21"/>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9FBEE">
    <w:pPr>
      <w:pStyle w:val="21"/>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55D88">
    <w:pPr>
      <w:pStyle w:val="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93EF01"/>
    <w:multiLevelType w:val="singleLevel"/>
    <w:tmpl w:val="F593EF01"/>
    <w:lvl w:ilvl="0" w:tentative="0">
      <w:start w:val="1"/>
      <w:numFmt w:val="decimal"/>
      <w:lvlText w:val="%1"/>
      <w:lvlJc w:val="left"/>
      <w:pPr>
        <w:tabs>
          <w:tab w:val="left" w:pos="420"/>
        </w:tabs>
        <w:ind w:left="425" w:leftChars="0" w:hanging="425" w:firstLineChars="0"/>
      </w:pPr>
      <w:rPr>
        <w:rFonts w:hint="default"/>
      </w:rPr>
    </w:lvl>
  </w:abstractNum>
  <w:abstractNum w:abstractNumId="1">
    <w:nsid w:val="13AFEA5D"/>
    <w:multiLevelType w:val="singleLevel"/>
    <w:tmpl w:val="13AFEA5D"/>
    <w:lvl w:ilvl="0" w:tentative="0">
      <w:start w:val="4"/>
      <w:numFmt w:val="chineseCounting"/>
      <w:suff w:val="space"/>
      <w:lvlText w:val="第%1章"/>
      <w:lvlJc w:val="left"/>
      <w:rPr>
        <w:rFonts w:hint="eastAsia"/>
      </w:rPr>
    </w:lvl>
  </w:abstractNum>
  <w:abstractNum w:abstractNumId="2">
    <w:nsid w:val="368FC253"/>
    <w:multiLevelType w:val="singleLevel"/>
    <w:tmpl w:val="368FC253"/>
    <w:lvl w:ilvl="0" w:tentative="0">
      <w:start w:val="1"/>
      <w:numFmt w:val="decimal"/>
      <w:lvlText w:val="%1."/>
      <w:lvlJc w:val="left"/>
      <w:pPr>
        <w:tabs>
          <w:tab w:val="left" w:pos="312"/>
        </w:tabs>
      </w:pPr>
    </w:lvl>
  </w:abstractNum>
  <w:abstractNum w:abstractNumId="3">
    <w:nsid w:val="58C0AD6D"/>
    <w:multiLevelType w:val="singleLevel"/>
    <w:tmpl w:val="58C0AD6D"/>
    <w:lvl w:ilvl="0" w:tentative="0">
      <w:start w:val="1"/>
      <w:numFmt w:val="decimal"/>
      <w:suff w:val="nothing"/>
      <w:lvlText w:val="（%1）"/>
      <w:lvlJc w:val="left"/>
      <w:pPr>
        <w:ind w:firstLine="42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0"/>
  <w:bordersDoNotSurroundFooter w:val="0"/>
  <w:attachedTemplate r:id="rId1"/>
  <w:documentProtection w:edit="forms" w:enforcement="1" w:cryptProviderType="rsaFull" w:cryptAlgorithmClass="hash" w:cryptAlgorithmType="typeAny" w:cryptAlgorithmSid="4" w:cryptSpinCount="0" w:hash="NfCJ1W27toZLNyhWKVx0qjJtyTk=" w:salt="l02HCFThXU4RXjh8GeN5VQ=="/>
  <w:defaultTabStop w:val="420"/>
  <w:drawingGridHorizontalSpacing w:val="140"/>
  <w:drawingGridVerticalSpacing w:val="192"/>
  <w:displayHorizontalDrawingGridEvery w:val="1"/>
  <w:displayVerticalDrawingGridEvery w:val="1"/>
  <w:noPunctuationKerning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RlNTZjYmI2ODUwNjVhNGQ4ODA1YTg3ZjkyN2NjMzYifQ=="/>
  </w:docVars>
  <w:rsids>
    <w:rsidRoot w:val="00276103"/>
    <w:rsid w:val="00011D14"/>
    <w:rsid w:val="000121E1"/>
    <w:rsid w:val="00024F44"/>
    <w:rsid w:val="00026194"/>
    <w:rsid w:val="0004092A"/>
    <w:rsid w:val="000409AC"/>
    <w:rsid w:val="00054856"/>
    <w:rsid w:val="00067801"/>
    <w:rsid w:val="00071ED2"/>
    <w:rsid w:val="000916FF"/>
    <w:rsid w:val="00092C81"/>
    <w:rsid w:val="00095EC0"/>
    <w:rsid w:val="000D2F9C"/>
    <w:rsid w:val="000D4451"/>
    <w:rsid w:val="000D4B24"/>
    <w:rsid w:val="000D5996"/>
    <w:rsid w:val="000E15F1"/>
    <w:rsid w:val="000E78A9"/>
    <w:rsid w:val="000F0906"/>
    <w:rsid w:val="00107F04"/>
    <w:rsid w:val="00132AB2"/>
    <w:rsid w:val="001345C5"/>
    <w:rsid w:val="00142225"/>
    <w:rsid w:val="00146383"/>
    <w:rsid w:val="00147C6C"/>
    <w:rsid w:val="001501D1"/>
    <w:rsid w:val="0015205E"/>
    <w:rsid w:val="0015716C"/>
    <w:rsid w:val="001708A1"/>
    <w:rsid w:val="001711CA"/>
    <w:rsid w:val="001747B4"/>
    <w:rsid w:val="00182814"/>
    <w:rsid w:val="001918B0"/>
    <w:rsid w:val="0019420E"/>
    <w:rsid w:val="001B3EC3"/>
    <w:rsid w:val="001B75D7"/>
    <w:rsid w:val="001D693E"/>
    <w:rsid w:val="001F392F"/>
    <w:rsid w:val="001F4E02"/>
    <w:rsid w:val="001F4FFA"/>
    <w:rsid w:val="00207041"/>
    <w:rsid w:val="00217AE5"/>
    <w:rsid w:val="00217B13"/>
    <w:rsid w:val="00243136"/>
    <w:rsid w:val="002524D9"/>
    <w:rsid w:val="002563A8"/>
    <w:rsid w:val="00262942"/>
    <w:rsid w:val="00272450"/>
    <w:rsid w:val="00276103"/>
    <w:rsid w:val="00284337"/>
    <w:rsid w:val="00294DAB"/>
    <w:rsid w:val="002A3903"/>
    <w:rsid w:val="002A3BF9"/>
    <w:rsid w:val="002A3D81"/>
    <w:rsid w:val="002B192D"/>
    <w:rsid w:val="002B308B"/>
    <w:rsid w:val="002B691E"/>
    <w:rsid w:val="002D0507"/>
    <w:rsid w:val="002D2C90"/>
    <w:rsid w:val="002E6958"/>
    <w:rsid w:val="002F009F"/>
    <w:rsid w:val="002F1A74"/>
    <w:rsid w:val="002F682C"/>
    <w:rsid w:val="00305EB5"/>
    <w:rsid w:val="003072E5"/>
    <w:rsid w:val="0031118E"/>
    <w:rsid w:val="0031248D"/>
    <w:rsid w:val="003134A9"/>
    <w:rsid w:val="0032276E"/>
    <w:rsid w:val="00335F17"/>
    <w:rsid w:val="00336EFA"/>
    <w:rsid w:val="00351234"/>
    <w:rsid w:val="00363A95"/>
    <w:rsid w:val="003675E8"/>
    <w:rsid w:val="0037576D"/>
    <w:rsid w:val="0038258B"/>
    <w:rsid w:val="00394B45"/>
    <w:rsid w:val="003A08B0"/>
    <w:rsid w:val="003B1610"/>
    <w:rsid w:val="003B5D98"/>
    <w:rsid w:val="003C498B"/>
    <w:rsid w:val="003C603A"/>
    <w:rsid w:val="003F108F"/>
    <w:rsid w:val="003F1E12"/>
    <w:rsid w:val="00410CA8"/>
    <w:rsid w:val="00411927"/>
    <w:rsid w:val="004136CD"/>
    <w:rsid w:val="00417EF4"/>
    <w:rsid w:val="004215EB"/>
    <w:rsid w:val="0042558D"/>
    <w:rsid w:val="00426F03"/>
    <w:rsid w:val="004305F5"/>
    <w:rsid w:val="0043141B"/>
    <w:rsid w:val="004372CF"/>
    <w:rsid w:val="00440E26"/>
    <w:rsid w:val="00457AA3"/>
    <w:rsid w:val="0048210A"/>
    <w:rsid w:val="00496201"/>
    <w:rsid w:val="00496FF3"/>
    <w:rsid w:val="004A3DAE"/>
    <w:rsid w:val="004A4865"/>
    <w:rsid w:val="004B1790"/>
    <w:rsid w:val="004C1B3A"/>
    <w:rsid w:val="004C1D4F"/>
    <w:rsid w:val="004D37C1"/>
    <w:rsid w:val="004D523A"/>
    <w:rsid w:val="004D776C"/>
    <w:rsid w:val="004D7C0E"/>
    <w:rsid w:val="004F51DC"/>
    <w:rsid w:val="00500643"/>
    <w:rsid w:val="00504DA1"/>
    <w:rsid w:val="00506C22"/>
    <w:rsid w:val="0051523B"/>
    <w:rsid w:val="00522CEE"/>
    <w:rsid w:val="005310C9"/>
    <w:rsid w:val="00551934"/>
    <w:rsid w:val="00553C02"/>
    <w:rsid w:val="005611BF"/>
    <w:rsid w:val="00562877"/>
    <w:rsid w:val="0056693B"/>
    <w:rsid w:val="005747AA"/>
    <w:rsid w:val="00580202"/>
    <w:rsid w:val="005900DC"/>
    <w:rsid w:val="005B1048"/>
    <w:rsid w:val="005B1912"/>
    <w:rsid w:val="005C71E8"/>
    <w:rsid w:val="005D6DC4"/>
    <w:rsid w:val="005E1C76"/>
    <w:rsid w:val="005E798C"/>
    <w:rsid w:val="005F42BB"/>
    <w:rsid w:val="006024D7"/>
    <w:rsid w:val="0060694E"/>
    <w:rsid w:val="00607C5F"/>
    <w:rsid w:val="00631550"/>
    <w:rsid w:val="006423BA"/>
    <w:rsid w:val="00655236"/>
    <w:rsid w:val="00655823"/>
    <w:rsid w:val="00661EDA"/>
    <w:rsid w:val="00667A44"/>
    <w:rsid w:val="00677E82"/>
    <w:rsid w:val="00680269"/>
    <w:rsid w:val="006818EC"/>
    <w:rsid w:val="00681B42"/>
    <w:rsid w:val="006847DD"/>
    <w:rsid w:val="006847DE"/>
    <w:rsid w:val="006939BC"/>
    <w:rsid w:val="006A696C"/>
    <w:rsid w:val="006B341A"/>
    <w:rsid w:val="006C26A1"/>
    <w:rsid w:val="006C6C7A"/>
    <w:rsid w:val="006E67F7"/>
    <w:rsid w:val="006F14EC"/>
    <w:rsid w:val="006F6E80"/>
    <w:rsid w:val="00705186"/>
    <w:rsid w:val="007066CC"/>
    <w:rsid w:val="00721C78"/>
    <w:rsid w:val="0072200B"/>
    <w:rsid w:val="007336C4"/>
    <w:rsid w:val="00735397"/>
    <w:rsid w:val="00747FEF"/>
    <w:rsid w:val="0076563E"/>
    <w:rsid w:val="00766127"/>
    <w:rsid w:val="00766D27"/>
    <w:rsid w:val="0077095E"/>
    <w:rsid w:val="00771CFD"/>
    <w:rsid w:val="00781C94"/>
    <w:rsid w:val="00796285"/>
    <w:rsid w:val="00797072"/>
    <w:rsid w:val="007A6CEE"/>
    <w:rsid w:val="007B1F33"/>
    <w:rsid w:val="007C1AB6"/>
    <w:rsid w:val="007D455F"/>
    <w:rsid w:val="007E29E9"/>
    <w:rsid w:val="007E2A47"/>
    <w:rsid w:val="00800C8F"/>
    <w:rsid w:val="00801342"/>
    <w:rsid w:val="0080401E"/>
    <w:rsid w:val="00805ED3"/>
    <w:rsid w:val="008142E9"/>
    <w:rsid w:val="008207AB"/>
    <w:rsid w:val="00825D97"/>
    <w:rsid w:val="0083077C"/>
    <w:rsid w:val="008413BE"/>
    <w:rsid w:val="0084291C"/>
    <w:rsid w:val="00844A7A"/>
    <w:rsid w:val="00847343"/>
    <w:rsid w:val="00851842"/>
    <w:rsid w:val="008523E5"/>
    <w:rsid w:val="00852685"/>
    <w:rsid w:val="0086232F"/>
    <w:rsid w:val="008677C8"/>
    <w:rsid w:val="0088251D"/>
    <w:rsid w:val="00882CA4"/>
    <w:rsid w:val="00884DF7"/>
    <w:rsid w:val="00892A74"/>
    <w:rsid w:val="0089649D"/>
    <w:rsid w:val="008977E6"/>
    <w:rsid w:val="008A0A6F"/>
    <w:rsid w:val="008A0ABB"/>
    <w:rsid w:val="008A164E"/>
    <w:rsid w:val="008A387E"/>
    <w:rsid w:val="008B3F6A"/>
    <w:rsid w:val="008C3523"/>
    <w:rsid w:val="008D04E2"/>
    <w:rsid w:val="008D0F23"/>
    <w:rsid w:val="008E7F0F"/>
    <w:rsid w:val="008F666C"/>
    <w:rsid w:val="00907DA1"/>
    <w:rsid w:val="00930935"/>
    <w:rsid w:val="009601E0"/>
    <w:rsid w:val="00963F71"/>
    <w:rsid w:val="0098787B"/>
    <w:rsid w:val="00992BD2"/>
    <w:rsid w:val="009A071D"/>
    <w:rsid w:val="009B4D82"/>
    <w:rsid w:val="009B6AA6"/>
    <w:rsid w:val="009C4E3B"/>
    <w:rsid w:val="009D0AA6"/>
    <w:rsid w:val="009F417D"/>
    <w:rsid w:val="009F7629"/>
    <w:rsid w:val="009F777C"/>
    <w:rsid w:val="00A023CC"/>
    <w:rsid w:val="00A235FA"/>
    <w:rsid w:val="00A2726C"/>
    <w:rsid w:val="00A3238E"/>
    <w:rsid w:val="00A35539"/>
    <w:rsid w:val="00A42D07"/>
    <w:rsid w:val="00A477A1"/>
    <w:rsid w:val="00A51B91"/>
    <w:rsid w:val="00A54FFB"/>
    <w:rsid w:val="00A5616F"/>
    <w:rsid w:val="00A60100"/>
    <w:rsid w:val="00A63A67"/>
    <w:rsid w:val="00A66D71"/>
    <w:rsid w:val="00A73565"/>
    <w:rsid w:val="00A77138"/>
    <w:rsid w:val="00A7771E"/>
    <w:rsid w:val="00A9079F"/>
    <w:rsid w:val="00A958FB"/>
    <w:rsid w:val="00AC3A07"/>
    <w:rsid w:val="00AF0523"/>
    <w:rsid w:val="00AF3A2E"/>
    <w:rsid w:val="00B064D8"/>
    <w:rsid w:val="00B24A7A"/>
    <w:rsid w:val="00B25C41"/>
    <w:rsid w:val="00B32B44"/>
    <w:rsid w:val="00B34C54"/>
    <w:rsid w:val="00B35B3D"/>
    <w:rsid w:val="00B50AA4"/>
    <w:rsid w:val="00B6554A"/>
    <w:rsid w:val="00B765C2"/>
    <w:rsid w:val="00B83BB4"/>
    <w:rsid w:val="00B94751"/>
    <w:rsid w:val="00BA270E"/>
    <w:rsid w:val="00BA3A5F"/>
    <w:rsid w:val="00BB1A34"/>
    <w:rsid w:val="00BB238C"/>
    <w:rsid w:val="00BB679E"/>
    <w:rsid w:val="00BC1FDF"/>
    <w:rsid w:val="00BC3F03"/>
    <w:rsid w:val="00BC5201"/>
    <w:rsid w:val="00BD1748"/>
    <w:rsid w:val="00BD7B0F"/>
    <w:rsid w:val="00BF1583"/>
    <w:rsid w:val="00C02F92"/>
    <w:rsid w:val="00C12EAD"/>
    <w:rsid w:val="00C1462B"/>
    <w:rsid w:val="00C2267F"/>
    <w:rsid w:val="00C24C4D"/>
    <w:rsid w:val="00C30E88"/>
    <w:rsid w:val="00C55543"/>
    <w:rsid w:val="00C560DA"/>
    <w:rsid w:val="00C609BA"/>
    <w:rsid w:val="00C620AF"/>
    <w:rsid w:val="00C67DD0"/>
    <w:rsid w:val="00C80D51"/>
    <w:rsid w:val="00C8309E"/>
    <w:rsid w:val="00C92E4A"/>
    <w:rsid w:val="00C96829"/>
    <w:rsid w:val="00CA0F67"/>
    <w:rsid w:val="00CA4E56"/>
    <w:rsid w:val="00CB2AEA"/>
    <w:rsid w:val="00CB3B3C"/>
    <w:rsid w:val="00CB7D83"/>
    <w:rsid w:val="00CC5D30"/>
    <w:rsid w:val="00CC67C4"/>
    <w:rsid w:val="00CD6381"/>
    <w:rsid w:val="00CE3718"/>
    <w:rsid w:val="00CF0627"/>
    <w:rsid w:val="00CF17F7"/>
    <w:rsid w:val="00CF2461"/>
    <w:rsid w:val="00D039CE"/>
    <w:rsid w:val="00D06F62"/>
    <w:rsid w:val="00D2513E"/>
    <w:rsid w:val="00D30EE6"/>
    <w:rsid w:val="00D316DE"/>
    <w:rsid w:val="00D36315"/>
    <w:rsid w:val="00D40301"/>
    <w:rsid w:val="00D4408E"/>
    <w:rsid w:val="00D5688F"/>
    <w:rsid w:val="00D610CA"/>
    <w:rsid w:val="00D67385"/>
    <w:rsid w:val="00D81543"/>
    <w:rsid w:val="00D817A0"/>
    <w:rsid w:val="00D96176"/>
    <w:rsid w:val="00DA3BD6"/>
    <w:rsid w:val="00DA4EE4"/>
    <w:rsid w:val="00DA5A45"/>
    <w:rsid w:val="00DB2D27"/>
    <w:rsid w:val="00DC1447"/>
    <w:rsid w:val="00DC1BCD"/>
    <w:rsid w:val="00DC5E60"/>
    <w:rsid w:val="00DD3389"/>
    <w:rsid w:val="00DE4D3D"/>
    <w:rsid w:val="00DE5360"/>
    <w:rsid w:val="00DE7B6E"/>
    <w:rsid w:val="00DF22C1"/>
    <w:rsid w:val="00DF416F"/>
    <w:rsid w:val="00E03517"/>
    <w:rsid w:val="00E13977"/>
    <w:rsid w:val="00E17593"/>
    <w:rsid w:val="00E20FD2"/>
    <w:rsid w:val="00E34F2C"/>
    <w:rsid w:val="00E42B0C"/>
    <w:rsid w:val="00E46A27"/>
    <w:rsid w:val="00E74F56"/>
    <w:rsid w:val="00E816A0"/>
    <w:rsid w:val="00E8284E"/>
    <w:rsid w:val="00E92007"/>
    <w:rsid w:val="00E9609B"/>
    <w:rsid w:val="00EB48B6"/>
    <w:rsid w:val="00EC0951"/>
    <w:rsid w:val="00EC54AB"/>
    <w:rsid w:val="00ED0360"/>
    <w:rsid w:val="00ED760D"/>
    <w:rsid w:val="00EE5535"/>
    <w:rsid w:val="00EF1EE2"/>
    <w:rsid w:val="00EF24F7"/>
    <w:rsid w:val="00EF2D7A"/>
    <w:rsid w:val="00F2205A"/>
    <w:rsid w:val="00F2321E"/>
    <w:rsid w:val="00F2647F"/>
    <w:rsid w:val="00F3460A"/>
    <w:rsid w:val="00F513CD"/>
    <w:rsid w:val="00F6354A"/>
    <w:rsid w:val="00F64F3D"/>
    <w:rsid w:val="00F707BF"/>
    <w:rsid w:val="00F94172"/>
    <w:rsid w:val="00FC66A9"/>
    <w:rsid w:val="00FE7899"/>
    <w:rsid w:val="010E72CB"/>
    <w:rsid w:val="01225F6B"/>
    <w:rsid w:val="015809C4"/>
    <w:rsid w:val="015A60C5"/>
    <w:rsid w:val="015B3B47"/>
    <w:rsid w:val="016347D7"/>
    <w:rsid w:val="016F27E7"/>
    <w:rsid w:val="018E7819"/>
    <w:rsid w:val="01AE030F"/>
    <w:rsid w:val="01B01053"/>
    <w:rsid w:val="01D3250C"/>
    <w:rsid w:val="01DA1E97"/>
    <w:rsid w:val="01F77570"/>
    <w:rsid w:val="023F763D"/>
    <w:rsid w:val="02443CCF"/>
    <w:rsid w:val="02672D80"/>
    <w:rsid w:val="02997909"/>
    <w:rsid w:val="029C57D8"/>
    <w:rsid w:val="02A46519"/>
    <w:rsid w:val="02A56230"/>
    <w:rsid w:val="02C30603"/>
    <w:rsid w:val="030467DD"/>
    <w:rsid w:val="03287B1A"/>
    <w:rsid w:val="032C3DC2"/>
    <w:rsid w:val="032D58A5"/>
    <w:rsid w:val="03327ECA"/>
    <w:rsid w:val="03402A63"/>
    <w:rsid w:val="0345496C"/>
    <w:rsid w:val="035B4911"/>
    <w:rsid w:val="038D776F"/>
    <w:rsid w:val="03936C6A"/>
    <w:rsid w:val="03974F7D"/>
    <w:rsid w:val="039C5DF3"/>
    <w:rsid w:val="03A60AD2"/>
    <w:rsid w:val="03AE3AF3"/>
    <w:rsid w:val="03D52783"/>
    <w:rsid w:val="03E83E04"/>
    <w:rsid w:val="04122DBB"/>
    <w:rsid w:val="041D2A27"/>
    <w:rsid w:val="042C1685"/>
    <w:rsid w:val="04313670"/>
    <w:rsid w:val="043467F3"/>
    <w:rsid w:val="044518AC"/>
    <w:rsid w:val="04531FA4"/>
    <w:rsid w:val="04730898"/>
    <w:rsid w:val="04750C24"/>
    <w:rsid w:val="04761B07"/>
    <w:rsid w:val="04E66617"/>
    <w:rsid w:val="051E41F2"/>
    <w:rsid w:val="052102F4"/>
    <w:rsid w:val="0522647B"/>
    <w:rsid w:val="053E0BE4"/>
    <w:rsid w:val="05526700"/>
    <w:rsid w:val="057C458C"/>
    <w:rsid w:val="0586071E"/>
    <w:rsid w:val="059C28C2"/>
    <w:rsid w:val="05B6346C"/>
    <w:rsid w:val="05B8696F"/>
    <w:rsid w:val="05B9677F"/>
    <w:rsid w:val="05BE3A1D"/>
    <w:rsid w:val="05BE40FB"/>
    <w:rsid w:val="05C017FD"/>
    <w:rsid w:val="05CA098C"/>
    <w:rsid w:val="05D55F1F"/>
    <w:rsid w:val="05D639A0"/>
    <w:rsid w:val="06021ED4"/>
    <w:rsid w:val="06344057"/>
    <w:rsid w:val="064A68B9"/>
    <w:rsid w:val="066B5868"/>
    <w:rsid w:val="066C123C"/>
    <w:rsid w:val="06741989"/>
    <w:rsid w:val="068602C1"/>
    <w:rsid w:val="06935222"/>
    <w:rsid w:val="06E92564"/>
    <w:rsid w:val="07005A0C"/>
    <w:rsid w:val="071719AF"/>
    <w:rsid w:val="07402F73"/>
    <w:rsid w:val="074573FA"/>
    <w:rsid w:val="075B4E21"/>
    <w:rsid w:val="0763442C"/>
    <w:rsid w:val="079274FA"/>
    <w:rsid w:val="079C588B"/>
    <w:rsid w:val="07C531CC"/>
    <w:rsid w:val="07D14919"/>
    <w:rsid w:val="07E2057E"/>
    <w:rsid w:val="07EA7B88"/>
    <w:rsid w:val="07F17513"/>
    <w:rsid w:val="08211367"/>
    <w:rsid w:val="08220DBE"/>
    <w:rsid w:val="082500FC"/>
    <w:rsid w:val="0828561B"/>
    <w:rsid w:val="082D18F6"/>
    <w:rsid w:val="08426019"/>
    <w:rsid w:val="08456F9D"/>
    <w:rsid w:val="085E5949"/>
    <w:rsid w:val="08612B7C"/>
    <w:rsid w:val="08767256"/>
    <w:rsid w:val="087D297A"/>
    <w:rsid w:val="08BC3764"/>
    <w:rsid w:val="08D6430E"/>
    <w:rsid w:val="09074ADD"/>
    <w:rsid w:val="091E040D"/>
    <w:rsid w:val="09503FD7"/>
    <w:rsid w:val="097D5DA0"/>
    <w:rsid w:val="098D27B7"/>
    <w:rsid w:val="09960EC9"/>
    <w:rsid w:val="09BA4DB0"/>
    <w:rsid w:val="09DC68E6"/>
    <w:rsid w:val="09E14B80"/>
    <w:rsid w:val="09F66964"/>
    <w:rsid w:val="0A175F9F"/>
    <w:rsid w:val="0A3E25DB"/>
    <w:rsid w:val="0A5B410A"/>
    <w:rsid w:val="0A5E508E"/>
    <w:rsid w:val="0A85351F"/>
    <w:rsid w:val="0A904964"/>
    <w:rsid w:val="0ABA57A8"/>
    <w:rsid w:val="0AC534D0"/>
    <w:rsid w:val="0AD93997"/>
    <w:rsid w:val="0AE61AEF"/>
    <w:rsid w:val="0AE72DF4"/>
    <w:rsid w:val="0B212BCE"/>
    <w:rsid w:val="0B6E2CCD"/>
    <w:rsid w:val="0B921C08"/>
    <w:rsid w:val="0BA17A99"/>
    <w:rsid w:val="0BE92617"/>
    <w:rsid w:val="0C0B585A"/>
    <w:rsid w:val="0C0F2856"/>
    <w:rsid w:val="0C177C63"/>
    <w:rsid w:val="0C5032C0"/>
    <w:rsid w:val="0C572C4B"/>
    <w:rsid w:val="0C5764CE"/>
    <w:rsid w:val="0C687279"/>
    <w:rsid w:val="0C6C62F9"/>
    <w:rsid w:val="0C717078"/>
    <w:rsid w:val="0C7B022C"/>
    <w:rsid w:val="0C853B1A"/>
    <w:rsid w:val="0C86159B"/>
    <w:rsid w:val="0CB13F67"/>
    <w:rsid w:val="0CC81F65"/>
    <w:rsid w:val="0CC84203"/>
    <w:rsid w:val="0CC87A86"/>
    <w:rsid w:val="0CD56D9C"/>
    <w:rsid w:val="0CE00A95"/>
    <w:rsid w:val="0CF5184F"/>
    <w:rsid w:val="0CFF215F"/>
    <w:rsid w:val="0D246B1B"/>
    <w:rsid w:val="0D3D16A0"/>
    <w:rsid w:val="0D475DD6"/>
    <w:rsid w:val="0D4E7EB0"/>
    <w:rsid w:val="0D72249E"/>
    <w:rsid w:val="0D731FE0"/>
    <w:rsid w:val="0D91504E"/>
    <w:rsid w:val="0D9D0D63"/>
    <w:rsid w:val="0DBF259D"/>
    <w:rsid w:val="0DC42157"/>
    <w:rsid w:val="0DC71BA8"/>
    <w:rsid w:val="0DC91529"/>
    <w:rsid w:val="0DE10621"/>
    <w:rsid w:val="0DE85960"/>
    <w:rsid w:val="0DE87C01"/>
    <w:rsid w:val="0DF626F7"/>
    <w:rsid w:val="0DF9367B"/>
    <w:rsid w:val="0DFB3DE8"/>
    <w:rsid w:val="0E110D22"/>
    <w:rsid w:val="0E2A3E4A"/>
    <w:rsid w:val="0E455CF9"/>
    <w:rsid w:val="0E550512"/>
    <w:rsid w:val="0E5B4619"/>
    <w:rsid w:val="0E747EFC"/>
    <w:rsid w:val="0E7E0566"/>
    <w:rsid w:val="0EA51596"/>
    <w:rsid w:val="0EB714B0"/>
    <w:rsid w:val="0ECD0D28"/>
    <w:rsid w:val="0EDF0476"/>
    <w:rsid w:val="0F3550C8"/>
    <w:rsid w:val="0F4F4C55"/>
    <w:rsid w:val="0F667ABC"/>
    <w:rsid w:val="0F684B57"/>
    <w:rsid w:val="0F721BE3"/>
    <w:rsid w:val="0F844E71"/>
    <w:rsid w:val="0FAD5C13"/>
    <w:rsid w:val="0FB51D65"/>
    <w:rsid w:val="0FB85BDB"/>
    <w:rsid w:val="0FBD225C"/>
    <w:rsid w:val="0FD10D03"/>
    <w:rsid w:val="10002379"/>
    <w:rsid w:val="10142A71"/>
    <w:rsid w:val="10165F74"/>
    <w:rsid w:val="101747CE"/>
    <w:rsid w:val="10223F85"/>
    <w:rsid w:val="105C2E66"/>
    <w:rsid w:val="10750EDD"/>
    <w:rsid w:val="10961D46"/>
    <w:rsid w:val="109D1177"/>
    <w:rsid w:val="109E7152"/>
    <w:rsid w:val="10C95A18"/>
    <w:rsid w:val="10D053A3"/>
    <w:rsid w:val="10FE598E"/>
    <w:rsid w:val="110B7786"/>
    <w:rsid w:val="11166833"/>
    <w:rsid w:val="11241AA9"/>
    <w:rsid w:val="114E5C71"/>
    <w:rsid w:val="1154735C"/>
    <w:rsid w:val="115F5735"/>
    <w:rsid w:val="1186164E"/>
    <w:rsid w:val="119B5607"/>
    <w:rsid w:val="11BC1B28"/>
    <w:rsid w:val="11D940E7"/>
    <w:rsid w:val="11DC67DA"/>
    <w:rsid w:val="11F50B3F"/>
    <w:rsid w:val="123A23F6"/>
    <w:rsid w:val="124311D7"/>
    <w:rsid w:val="124E070C"/>
    <w:rsid w:val="125B612D"/>
    <w:rsid w:val="125D0492"/>
    <w:rsid w:val="12745F08"/>
    <w:rsid w:val="127F50E9"/>
    <w:rsid w:val="128611F1"/>
    <w:rsid w:val="12F450A8"/>
    <w:rsid w:val="13072A44"/>
    <w:rsid w:val="130D010A"/>
    <w:rsid w:val="132013EF"/>
    <w:rsid w:val="1322106F"/>
    <w:rsid w:val="1329427D"/>
    <w:rsid w:val="133B07D3"/>
    <w:rsid w:val="1350413D"/>
    <w:rsid w:val="136006B7"/>
    <w:rsid w:val="138076CE"/>
    <w:rsid w:val="13955112"/>
    <w:rsid w:val="13966E30"/>
    <w:rsid w:val="13B0545B"/>
    <w:rsid w:val="13C269FA"/>
    <w:rsid w:val="13C366A1"/>
    <w:rsid w:val="13D07F0E"/>
    <w:rsid w:val="13FE555A"/>
    <w:rsid w:val="140A5A0F"/>
    <w:rsid w:val="140E413A"/>
    <w:rsid w:val="14155180"/>
    <w:rsid w:val="141D000D"/>
    <w:rsid w:val="141E5A8F"/>
    <w:rsid w:val="144A45E6"/>
    <w:rsid w:val="14517FD9"/>
    <w:rsid w:val="145A112D"/>
    <w:rsid w:val="145B16CE"/>
    <w:rsid w:val="14725F90"/>
    <w:rsid w:val="147A2925"/>
    <w:rsid w:val="148122B0"/>
    <w:rsid w:val="1493743A"/>
    <w:rsid w:val="14C3401F"/>
    <w:rsid w:val="15001ED4"/>
    <w:rsid w:val="15127621"/>
    <w:rsid w:val="15196B8D"/>
    <w:rsid w:val="15234D31"/>
    <w:rsid w:val="1573093F"/>
    <w:rsid w:val="157D6CD0"/>
    <w:rsid w:val="158F246E"/>
    <w:rsid w:val="15C25DBE"/>
    <w:rsid w:val="15C47445"/>
    <w:rsid w:val="15D12ED7"/>
    <w:rsid w:val="15E440F6"/>
    <w:rsid w:val="160E5FC0"/>
    <w:rsid w:val="16116E5C"/>
    <w:rsid w:val="16132A47"/>
    <w:rsid w:val="162716E7"/>
    <w:rsid w:val="16387D01"/>
    <w:rsid w:val="16471AAC"/>
    <w:rsid w:val="16471C1C"/>
    <w:rsid w:val="166127C6"/>
    <w:rsid w:val="1662251B"/>
    <w:rsid w:val="16B25A48"/>
    <w:rsid w:val="16B569CD"/>
    <w:rsid w:val="16D650DD"/>
    <w:rsid w:val="16DC7F11"/>
    <w:rsid w:val="17123987"/>
    <w:rsid w:val="17232884"/>
    <w:rsid w:val="172D3193"/>
    <w:rsid w:val="174762AE"/>
    <w:rsid w:val="175355D1"/>
    <w:rsid w:val="17550AD5"/>
    <w:rsid w:val="17571213"/>
    <w:rsid w:val="1781069F"/>
    <w:rsid w:val="17C4240D"/>
    <w:rsid w:val="17E603C4"/>
    <w:rsid w:val="18117D55"/>
    <w:rsid w:val="1813218C"/>
    <w:rsid w:val="183C554F"/>
    <w:rsid w:val="183F0D66"/>
    <w:rsid w:val="184A22E6"/>
    <w:rsid w:val="186F4AA4"/>
    <w:rsid w:val="189439DF"/>
    <w:rsid w:val="18A12CF5"/>
    <w:rsid w:val="18A60219"/>
    <w:rsid w:val="18BA663E"/>
    <w:rsid w:val="18DC117F"/>
    <w:rsid w:val="18DC7657"/>
    <w:rsid w:val="18FA248A"/>
    <w:rsid w:val="19033E7F"/>
    <w:rsid w:val="191A70DD"/>
    <w:rsid w:val="1945614A"/>
    <w:rsid w:val="196E67C9"/>
    <w:rsid w:val="198E4EFC"/>
    <w:rsid w:val="19A45DCF"/>
    <w:rsid w:val="19C50FA1"/>
    <w:rsid w:val="19E36C4B"/>
    <w:rsid w:val="1A494ADF"/>
    <w:rsid w:val="1A4B621C"/>
    <w:rsid w:val="1A6A5B64"/>
    <w:rsid w:val="1A6B35E5"/>
    <w:rsid w:val="1A7B310B"/>
    <w:rsid w:val="1A8C739D"/>
    <w:rsid w:val="1A946485"/>
    <w:rsid w:val="1A961EAB"/>
    <w:rsid w:val="1AB52760"/>
    <w:rsid w:val="1AB7111F"/>
    <w:rsid w:val="1ADC4B9E"/>
    <w:rsid w:val="1AE06E27"/>
    <w:rsid w:val="1AFE05D6"/>
    <w:rsid w:val="1B061265"/>
    <w:rsid w:val="1B0C3B09"/>
    <w:rsid w:val="1B181180"/>
    <w:rsid w:val="1B224198"/>
    <w:rsid w:val="1B263D19"/>
    <w:rsid w:val="1B2946DE"/>
    <w:rsid w:val="1B3F6E41"/>
    <w:rsid w:val="1B430B6D"/>
    <w:rsid w:val="1B4432C9"/>
    <w:rsid w:val="1B604DF7"/>
    <w:rsid w:val="1B6C448D"/>
    <w:rsid w:val="1B6F5412"/>
    <w:rsid w:val="1B75297A"/>
    <w:rsid w:val="1B78249E"/>
    <w:rsid w:val="1B925650"/>
    <w:rsid w:val="1B9772CD"/>
    <w:rsid w:val="1BA24967"/>
    <w:rsid w:val="1BA67AEA"/>
    <w:rsid w:val="1BBD770F"/>
    <w:rsid w:val="1BCD71B0"/>
    <w:rsid w:val="1C0F4EF3"/>
    <w:rsid w:val="1C1C0671"/>
    <w:rsid w:val="1C1D13BE"/>
    <w:rsid w:val="1C26713F"/>
    <w:rsid w:val="1C3A255C"/>
    <w:rsid w:val="1C4C3AFB"/>
    <w:rsid w:val="1C625C9F"/>
    <w:rsid w:val="1C73723E"/>
    <w:rsid w:val="1CA05783"/>
    <w:rsid w:val="1CAE75C0"/>
    <w:rsid w:val="1CF96B9F"/>
    <w:rsid w:val="1D0E163B"/>
    <w:rsid w:val="1D3369BF"/>
    <w:rsid w:val="1D3849FD"/>
    <w:rsid w:val="1D553FAD"/>
    <w:rsid w:val="1D625841"/>
    <w:rsid w:val="1D746DE1"/>
    <w:rsid w:val="1D8D798A"/>
    <w:rsid w:val="1D9E10C3"/>
    <w:rsid w:val="1DB5784A"/>
    <w:rsid w:val="1DBC26EF"/>
    <w:rsid w:val="1DDB5818"/>
    <w:rsid w:val="1DE42F0D"/>
    <w:rsid w:val="1E1660C5"/>
    <w:rsid w:val="1E1A7115"/>
    <w:rsid w:val="1E1D6F41"/>
    <w:rsid w:val="1E282FFF"/>
    <w:rsid w:val="1E4B1042"/>
    <w:rsid w:val="1E6F5D7F"/>
    <w:rsid w:val="1E754739"/>
    <w:rsid w:val="1E81151C"/>
    <w:rsid w:val="1E8219AC"/>
    <w:rsid w:val="1EA935DA"/>
    <w:rsid w:val="1EBE5AFE"/>
    <w:rsid w:val="1EE14925"/>
    <w:rsid w:val="1F0C367F"/>
    <w:rsid w:val="1F4437D9"/>
    <w:rsid w:val="1FA215F4"/>
    <w:rsid w:val="1FC0007F"/>
    <w:rsid w:val="1FC01096"/>
    <w:rsid w:val="1FCD7F26"/>
    <w:rsid w:val="1FD707C9"/>
    <w:rsid w:val="1FD9754F"/>
    <w:rsid w:val="1FE03657"/>
    <w:rsid w:val="1FE26B5A"/>
    <w:rsid w:val="1FEC3A03"/>
    <w:rsid w:val="1FF92002"/>
    <w:rsid w:val="20076D9A"/>
    <w:rsid w:val="200C3C23"/>
    <w:rsid w:val="201054AB"/>
    <w:rsid w:val="20307F5E"/>
    <w:rsid w:val="20390790"/>
    <w:rsid w:val="203E4CF5"/>
    <w:rsid w:val="20427E78"/>
    <w:rsid w:val="204358FA"/>
    <w:rsid w:val="20602CAB"/>
    <w:rsid w:val="20706B7E"/>
    <w:rsid w:val="208F03B0"/>
    <w:rsid w:val="20A420AE"/>
    <w:rsid w:val="20E60986"/>
    <w:rsid w:val="2105123B"/>
    <w:rsid w:val="213F678B"/>
    <w:rsid w:val="21505E37"/>
    <w:rsid w:val="21695F2A"/>
    <w:rsid w:val="2173186F"/>
    <w:rsid w:val="21754D72"/>
    <w:rsid w:val="21783778"/>
    <w:rsid w:val="21787EF5"/>
    <w:rsid w:val="217B0E7A"/>
    <w:rsid w:val="218D7E9A"/>
    <w:rsid w:val="21B226FD"/>
    <w:rsid w:val="21CE6705"/>
    <w:rsid w:val="22315125"/>
    <w:rsid w:val="223C1E72"/>
    <w:rsid w:val="22520EDD"/>
    <w:rsid w:val="22605617"/>
    <w:rsid w:val="22690B02"/>
    <w:rsid w:val="226A69DF"/>
    <w:rsid w:val="22722841"/>
    <w:rsid w:val="227D2BB6"/>
    <w:rsid w:val="22914245"/>
    <w:rsid w:val="22A61BDF"/>
    <w:rsid w:val="22A93AEA"/>
    <w:rsid w:val="22AF59F3"/>
    <w:rsid w:val="22D4654E"/>
    <w:rsid w:val="22DE0AC1"/>
    <w:rsid w:val="23042EFF"/>
    <w:rsid w:val="23197621"/>
    <w:rsid w:val="237C76C6"/>
    <w:rsid w:val="23AB5115"/>
    <w:rsid w:val="23AF6C1B"/>
    <w:rsid w:val="23CE3C4D"/>
    <w:rsid w:val="23FD0F19"/>
    <w:rsid w:val="240772AA"/>
    <w:rsid w:val="242F7EE0"/>
    <w:rsid w:val="246851A0"/>
    <w:rsid w:val="2471149F"/>
    <w:rsid w:val="24831FDA"/>
    <w:rsid w:val="24AE54B9"/>
    <w:rsid w:val="24AF67BE"/>
    <w:rsid w:val="24B16BC1"/>
    <w:rsid w:val="24E10292"/>
    <w:rsid w:val="250675FC"/>
    <w:rsid w:val="25112FDF"/>
    <w:rsid w:val="2530657B"/>
    <w:rsid w:val="25386029"/>
    <w:rsid w:val="255D1DDA"/>
    <w:rsid w:val="257E230E"/>
    <w:rsid w:val="25A718F0"/>
    <w:rsid w:val="25C27580"/>
    <w:rsid w:val="25C32E03"/>
    <w:rsid w:val="25FC0296"/>
    <w:rsid w:val="26135C57"/>
    <w:rsid w:val="261A5A10"/>
    <w:rsid w:val="261B6D15"/>
    <w:rsid w:val="26257624"/>
    <w:rsid w:val="262D4A31"/>
    <w:rsid w:val="262E24B2"/>
    <w:rsid w:val="263C7249"/>
    <w:rsid w:val="264C74E4"/>
    <w:rsid w:val="2650632F"/>
    <w:rsid w:val="26590D78"/>
    <w:rsid w:val="26692E11"/>
    <w:rsid w:val="266A0541"/>
    <w:rsid w:val="26C92330"/>
    <w:rsid w:val="26E03714"/>
    <w:rsid w:val="26FC06C3"/>
    <w:rsid w:val="271909D4"/>
    <w:rsid w:val="27207FB4"/>
    <w:rsid w:val="27226242"/>
    <w:rsid w:val="273C266F"/>
    <w:rsid w:val="274A3B83"/>
    <w:rsid w:val="274A6102"/>
    <w:rsid w:val="275A1C1F"/>
    <w:rsid w:val="276205CD"/>
    <w:rsid w:val="276237A8"/>
    <w:rsid w:val="27647334"/>
    <w:rsid w:val="279D33B3"/>
    <w:rsid w:val="27B53233"/>
    <w:rsid w:val="27B841B7"/>
    <w:rsid w:val="27E014F2"/>
    <w:rsid w:val="28011B94"/>
    <w:rsid w:val="281E73DF"/>
    <w:rsid w:val="282F6BB7"/>
    <w:rsid w:val="28395A0A"/>
    <w:rsid w:val="283C7070"/>
    <w:rsid w:val="285E01C8"/>
    <w:rsid w:val="28761C1E"/>
    <w:rsid w:val="2876586F"/>
    <w:rsid w:val="28A066B3"/>
    <w:rsid w:val="28CB1353"/>
    <w:rsid w:val="28D42E04"/>
    <w:rsid w:val="28D70D73"/>
    <w:rsid w:val="28F306BC"/>
    <w:rsid w:val="28F364BD"/>
    <w:rsid w:val="28F43F3F"/>
    <w:rsid w:val="29144474"/>
    <w:rsid w:val="292A6617"/>
    <w:rsid w:val="29491A44"/>
    <w:rsid w:val="296F5223"/>
    <w:rsid w:val="29830F29"/>
    <w:rsid w:val="29AE0DEF"/>
    <w:rsid w:val="29B64144"/>
    <w:rsid w:val="29B84F82"/>
    <w:rsid w:val="29CA07C9"/>
    <w:rsid w:val="29CF1324"/>
    <w:rsid w:val="29FD5908"/>
    <w:rsid w:val="2A06727F"/>
    <w:rsid w:val="2A225ECD"/>
    <w:rsid w:val="2A3732D1"/>
    <w:rsid w:val="2A5F3326"/>
    <w:rsid w:val="2A600C13"/>
    <w:rsid w:val="2A622692"/>
    <w:rsid w:val="2A63541A"/>
    <w:rsid w:val="2A6C5D2A"/>
    <w:rsid w:val="2A7E5C44"/>
    <w:rsid w:val="2A8F2AC7"/>
    <w:rsid w:val="2AA96A88"/>
    <w:rsid w:val="2ACE409A"/>
    <w:rsid w:val="2AD51ED6"/>
    <w:rsid w:val="2AEA65F8"/>
    <w:rsid w:val="2B085BA8"/>
    <w:rsid w:val="2B4D3342"/>
    <w:rsid w:val="2B662F67"/>
    <w:rsid w:val="2B6C37C8"/>
    <w:rsid w:val="2B94578C"/>
    <w:rsid w:val="2B960845"/>
    <w:rsid w:val="2BA14AA2"/>
    <w:rsid w:val="2BAE32CF"/>
    <w:rsid w:val="2BC86DB2"/>
    <w:rsid w:val="2BC86EE0"/>
    <w:rsid w:val="2BDE4907"/>
    <w:rsid w:val="2BF854B1"/>
    <w:rsid w:val="2C1E3B17"/>
    <w:rsid w:val="2C1F090F"/>
    <w:rsid w:val="2C364F95"/>
    <w:rsid w:val="2C850598"/>
    <w:rsid w:val="2C940D20"/>
    <w:rsid w:val="2C9E674E"/>
    <w:rsid w:val="2CA64350"/>
    <w:rsid w:val="2CB76CC5"/>
    <w:rsid w:val="2CBD7B19"/>
    <w:rsid w:val="2CE576B8"/>
    <w:rsid w:val="2CF27CFD"/>
    <w:rsid w:val="2D0F42AB"/>
    <w:rsid w:val="2D2D0D9F"/>
    <w:rsid w:val="2D2F30DD"/>
    <w:rsid w:val="2D3A4BC3"/>
    <w:rsid w:val="2D584173"/>
    <w:rsid w:val="2D99286E"/>
    <w:rsid w:val="2DBE4083"/>
    <w:rsid w:val="2DD959C6"/>
    <w:rsid w:val="2DD97BC5"/>
    <w:rsid w:val="2DE955A4"/>
    <w:rsid w:val="2DF1306D"/>
    <w:rsid w:val="2DF51A73"/>
    <w:rsid w:val="2DFE7669"/>
    <w:rsid w:val="2E013307"/>
    <w:rsid w:val="2E0423DE"/>
    <w:rsid w:val="2E265AC6"/>
    <w:rsid w:val="2E2F0953"/>
    <w:rsid w:val="2E4162EF"/>
    <w:rsid w:val="2E612427"/>
    <w:rsid w:val="2E72220B"/>
    <w:rsid w:val="2E81295C"/>
    <w:rsid w:val="2E8C41AB"/>
    <w:rsid w:val="2EA178CE"/>
    <w:rsid w:val="2EA4771D"/>
    <w:rsid w:val="2EB931C8"/>
    <w:rsid w:val="2EC71DCC"/>
    <w:rsid w:val="2ECA65D4"/>
    <w:rsid w:val="2ED34D81"/>
    <w:rsid w:val="2EDD3F6F"/>
    <w:rsid w:val="2EFE0BDB"/>
    <w:rsid w:val="2F063F34"/>
    <w:rsid w:val="2F326EFC"/>
    <w:rsid w:val="2F355C83"/>
    <w:rsid w:val="2F513F2E"/>
    <w:rsid w:val="2F5C5B42"/>
    <w:rsid w:val="2F683B53"/>
    <w:rsid w:val="2F697F69"/>
    <w:rsid w:val="2F866FF8"/>
    <w:rsid w:val="2FA774C5"/>
    <w:rsid w:val="2FAB58C1"/>
    <w:rsid w:val="2FD51F89"/>
    <w:rsid w:val="2FDB6A79"/>
    <w:rsid w:val="2FDC3643"/>
    <w:rsid w:val="2FDD3B12"/>
    <w:rsid w:val="2FEC3129"/>
    <w:rsid w:val="300936DD"/>
    <w:rsid w:val="30201103"/>
    <w:rsid w:val="30336A9F"/>
    <w:rsid w:val="305B3BBD"/>
    <w:rsid w:val="30696F79"/>
    <w:rsid w:val="3092233C"/>
    <w:rsid w:val="30B113A2"/>
    <w:rsid w:val="30BD5748"/>
    <w:rsid w:val="30D034A6"/>
    <w:rsid w:val="30E65649"/>
    <w:rsid w:val="30F01BDC"/>
    <w:rsid w:val="30F1651D"/>
    <w:rsid w:val="310E7707"/>
    <w:rsid w:val="31100D1E"/>
    <w:rsid w:val="31296922"/>
    <w:rsid w:val="312B28BA"/>
    <w:rsid w:val="31362E4A"/>
    <w:rsid w:val="313D6058"/>
    <w:rsid w:val="31455663"/>
    <w:rsid w:val="31796C3F"/>
    <w:rsid w:val="31857D24"/>
    <w:rsid w:val="318873D1"/>
    <w:rsid w:val="318D5F0C"/>
    <w:rsid w:val="319E1574"/>
    <w:rsid w:val="319E4BD3"/>
    <w:rsid w:val="31A66981"/>
    <w:rsid w:val="31A93189"/>
    <w:rsid w:val="31BE7923"/>
    <w:rsid w:val="31C417B4"/>
    <w:rsid w:val="31DE2F46"/>
    <w:rsid w:val="31E83DC4"/>
    <w:rsid w:val="320244CA"/>
    <w:rsid w:val="3204001F"/>
    <w:rsid w:val="325535D8"/>
    <w:rsid w:val="326B5445"/>
    <w:rsid w:val="327515D8"/>
    <w:rsid w:val="328B377B"/>
    <w:rsid w:val="32A852AA"/>
    <w:rsid w:val="32CB347A"/>
    <w:rsid w:val="32CE1FF3"/>
    <w:rsid w:val="32FD3ED3"/>
    <w:rsid w:val="332116F0"/>
    <w:rsid w:val="332A457E"/>
    <w:rsid w:val="33386D11"/>
    <w:rsid w:val="336D3D6E"/>
    <w:rsid w:val="339E453D"/>
    <w:rsid w:val="33A855B9"/>
    <w:rsid w:val="33AF47D8"/>
    <w:rsid w:val="33B331DE"/>
    <w:rsid w:val="33C43067"/>
    <w:rsid w:val="33C44EF9"/>
    <w:rsid w:val="33C76D61"/>
    <w:rsid w:val="33D37375"/>
    <w:rsid w:val="33ED7B40"/>
    <w:rsid w:val="34191C89"/>
    <w:rsid w:val="342E256A"/>
    <w:rsid w:val="342E2B27"/>
    <w:rsid w:val="343D4999"/>
    <w:rsid w:val="343F0843"/>
    <w:rsid w:val="3467570E"/>
    <w:rsid w:val="34676195"/>
    <w:rsid w:val="34943D90"/>
    <w:rsid w:val="34951FBE"/>
    <w:rsid w:val="34AD7EA2"/>
    <w:rsid w:val="34C70B28"/>
    <w:rsid w:val="34CE09EA"/>
    <w:rsid w:val="34D128EE"/>
    <w:rsid w:val="34FA1E45"/>
    <w:rsid w:val="35026F4B"/>
    <w:rsid w:val="351647A5"/>
    <w:rsid w:val="351F3735"/>
    <w:rsid w:val="353F59BD"/>
    <w:rsid w:val="35413979"/>
    <w:rsid w:val="355C2AFF"/>
    <w:rsid w:val="35A1628C"/>
    <w:rsid w:val="35AE15C7"/>
    <w:rsid w:val="35B54F2D"/>
    <w:rsid w:val="35BB35B3"/>
    <w:rsid w:val="35C209BF"/>
    <w:rsid w:val="35E87EEF"/>
    <w:rsid w:val="36127845"/>
    <w:rsid w:val="365C1F76"/>
    <w:rsid w:val="36643DCC"/>
    <w:rsid w:val="36714388"/>
    <w:rsid w:val="36826191"/>
    <w:rsid w:val="36915B95"/>
    <w:rsid w:val="36971C9C"/>
    <w:rsid w:val="36A64E47"/>
    <w:rsid w:val="36DB66E6"/>
    <w:rsid w:val="36FA25D0"/>
    <w:rsid w:val="370522D0"/>
    <w:rsid w:val="37134AF0"/>
    <w:rsid w:val="373B602E"/>
    <w:rsid w:val="374024B5"/>
    <w:rsid w:val="374B4E10"/>
    <w:rsid w:val="375B71BD"/>
    <w:rsid w:val="37684C63"/>
    <w:rsid w:val="37713CD7"/>
    <w:rsid w:val="378B382E"/>
    <w:rsid w:val="379F4F25"/>
    <w:rsid w:val="37B36F71"/>
    <w:rsid w:val="37CD285C"/>
    <w:rsid w:val="37CF521C"/>
    <w:rsid w:val="38022573"/>
    <w:rsid w:val="38196915"/>
    <w:rsid w:val="382C7B34"/>
    <w:rsid w:val="38504871"/>
    <w:rsid w:val="38A327F3"/>
    <w:rsid w:val="38BA649F"/>
    <w:rsid w:val="38CD76BE"/>
    <w:rsid w:val="38D90F52"/>
    <w:rsid w:val="38F00B77"/>
    <w:rsid w:val="39033292"/>
    <w:rsid w:val="390620E9"/>
    <w:rsid w:val="391F53C4"/>
    <w:rsid w:val="39203C7B"/>
    <w:rsid w:val="392C2F5A"/>
    <w:rsid w:val="3940615C"/>
    <w:rsid w:val="396401D4"/>
    <w:rsid w:val="39837157"/>
    <w:rsid w:val="398E34A3"/>
    <w:rsid w:val="398F777C"/>
    <w:rsid w:val="39947487"/>
    <w:rsid w:val="39B451C6"/>
    <w:rsid w:val="39B863C1"/>
    <w:rsid w:val="39D1397D"/>
    <w:rsid w:val="39F913A9"/>
    <w:rsid w:val="3A07143E"/>
    <w:rsid w:val="3A0A3E1C"/>
    <w:rsid w:val="3A2F1883"/>
    <w:rsid w:val="3A4B63D8"/>
    <w:rsid w:val="3A7F2907"/>
    <w:rsid w:val="3AA06EC0"/>
    <w:rsid w:val="3AB735B6"/>
    <w:rsid w:val="3AD16E8E"/>
    <w:rsid w:val="3B2F670A"/>
    <w:rsid w:val="3B512C45"/>
    <w:rsid w:val="3B605478"/>
    <w:rsid w:val="3B7F12F6"/>
    <w:rsid w:val="3B9D52DD"/>
    <w:rsid w:val="3BAC7AF6"/>
    <w:rsid w:val="3BB60CF6"/>
    <w:rsid w:val="3BCC68EA"/>
    <w:rsid w:val="3C042703"/>
    <w:rsid w:val="3C05353C"/>
    <w:rsid w:val="3C1E0D2E"/>
    <w:rsid w:val="3C1F2286"/>
    <w:rsid w:val="3C22540D"/>
    <w:rsid w:val="3C345451"/>
    <w:rsid w:val="3C3B065F"/>
    <w:rsid w:val="3C815550"/>
    <w:rsid w:val="3CB215A2"/>
    <w:rsid w:val="3CB80C51"/>
    <w:rsid w:val="3CBC1EB2"/>
    <w:rsid w:val="3CBF1A5E"/>
    <w:rsid w:val="3CC2763E"/>
    <w:rsid w:val="3CCB0F64"/>
    <w:rsid w:val="3CD73D60"/>
    <w:rsid w:val="3CD92386"/>
    <w:rsid w:val="3CF01087"/>
    <w:rsid w:val="3D0300A8"/>
    <w:rsid w:val="3D06102C"/>
    <w:rsid w:val="3D151E26"/>
    <w:rsid w:val="3D286FE2"/>
    <w:rsid w:val="3D2B37EA"/>
    <w:rsid w:val="3D2F21F1"/>
    <w:rsid w:val="3D3C1506"/>
    <w:rsid w:val="3D3D3216"/>
    <w:rsid w:val="3D446913"/>
    <w:rsid w:val="3D593035"/>
    <w:rsid w:val="3D7106DB"/>
    <w:rsid w:val="3D7C44EE"/>
    <w:rsid w:val="3D916C11"/>
    <w:rsid w:val="3D9D02A6"/>
    <w:rsid w:val="3DBE07DB"/>
    <w:rsid w:val="3DEB25A4"/>
    <w:rsid w:val="3E1127E3"/>
    <w:rsid w:val="3E4C1343"/>
    <w:rsid w:val="3E8B7FB1"/>
    <w:rsid w:val="3E9F334C"/>
    <w:rsid w:val="3EF604D7"/>
    <w:rsid w:val="3F3570C3"/>
    <w:rsid w:val="3F4E441E"/>
    <w:rsid w:val="3F5B5C7D"/>
    <w:rsid w:val="3F5E6C02"/>
    <w:rsid w:val="3FA118A5"/>
    <w:rsid w:val="3FC1012F"/>
    <w:rsid w:val="3FC2629D"/>
    <w:rsid w:val="3FCD5A09"/>
    <w:rsid w:val="3FFE7AF3"/>
    <w:rsid w:val="3FFF0C57"/>
    <w:rsid w:val="4013542C"/>
    <w:rsid w:val="40337EDF"/>
    <w:rsid w:val="40512D12"/>
    <w:rsid w:val="405B6EA5"/>
    <w:rsid w:val="40966FE5"/>
    <w:rsid w:val="40B065AF"/>
    <w:rsid w:val="40C00DC8"/>
    <w:rsid w:val="40EC510F"/>
    <w:rsid w:val="40F70F22"/>
    <w:rsid w:val="40FE4130"/>
    <w:rsid w:val="41031B51"/>
    <w:rsid w:val="41064F81"/>
    <w:rsid w:val="411249BA"/>
    <w:rsid w:val="411A01DD"/>
    <w:rsid w:val="412E27B2"/>
    <w:rsid w:val="413255B1"/>
    <w:rsid w:val="41344930"/>
    <w:rsid w:val="415406A0"/>
    <w:rsid w:val="415A3295"/>
    <w:rsid w:val="415F544E"/>
    <w:rsid w:val="416156AA"/>
    <w:rsid w:val="41651556"/>
    <w:rsid w:val="41876612"/>
    <w:rsid w:val="41AA4248"/>
    <w:rsid w:val="41B525D9"/>
    <w:rsid w:val="41CC21FF"/>
    <w:rsid w:val="422B5A9B"/>
    <w:rsid w:val="426339F7"/>
    <w:rsid w:val="4281682A"/>
    <w:rsid w:val="42860734"/>
    <w:rsid w:val="42913241"/>
    <w:rsid w:val="42C27294"/>
    <w:rsid w:val="42D178AE"/>
    <w:rsid w:val="42DD58BF"/>
    <w:rsid w:val="42DE6715"/>
    <w:rsid w:val="42EF105C"/>
    <w:rsid w:val="42F948F2"/>
    <w:rsid w:val="431C44AA"/>
    <w:rsid w:val="43234D3C"/>
    <w:rsid w:val="43356581"/>
    <w:rsid w:val="433C115C"/>
    <w:rsid w:val="434C6EC9"/>
    <w:rsid w:val="43675E24"/>
    <w:rsid w:val="43747C4D"/>
    <w:rsid w:val="4380094B"/>
    <w:rsid w:val="438A4ADE"/>
    <w:rsid w:val="43B062DA"/>
    <w:rsid w:val="43C53F65"/>
    <w:rsid w:val="43C55D14"/>
    <w:rsid w:val="43CE1BFC"/>
    <w:rsid w:val="43CF0940"/>
    <w:rsid w:val="43EA2579"/>
    <w:rsid w:val="43F00151"/>
    <w:rsid w:val="43F32E89"/>
    <w:rsid w:val="43F61C0F"/>
    <w:rsid w:val="43F959BD"/>
    <w:rsid w:val="44030F25"/>
    <w:rsid w:val="4440539A"/>
    <w:rsid w:val="445A3B32"/>
    <w:rsid w:val="447211D8"/>
    <w:rsid w:val="44930A79"/>
    <w:rsid w:val="44B27C5D"/>
    <w:rsid w:val="44BF2933"/>
    <w:rsid w:val="44FB36BB"/>
    <w:rsid w:val="450154B6"/>
    <w:rsid w:val="45287A02"/>
    <w:rsid w:val="454A343A"/>
    <w:rsid w:val="45651A65"/>
    <w:rsid w:val="45B75FEC"/>
    <w:rsid w:val="45D3591D"/>
    <w:rsid w:val="45F922D9"/>
    <w:rsid w:val="460D47FD"/>
    <w:rsid w:val="464E3068"/>
    <w:rsid w:val="46550474"/>
    <w:rsid w:val="465A0995"/>
    <w:rsid w:val="46602F82"/>
    <w:rsid w:val="469446D6"/>
    <w:rsid w:val="46A401F3"/>
    <w:rsid w:val="46DB614F"/>
    <w:rsid w:val="46E56A5F"/>
    <w:rsid w:val="46ED18ED"/>
    <w:rsid w:val="46F56910"/>
    <w:rsid w:val="46F87C7E"/>
    <w:rsid w:val="47176886"/>
    <w:rsid w:val="47280A93"/>
    <w:rsid w:val="478665E8"/>
    <w:rsid w:val="47883CE9"/>
    <w:rsid w:val="479F61E1"/>
    <w:rsid w:val="47A85730"/>
    <w:rsid w:val="47B14E62"/>
    <w:rsid w:val="47B642F1"/>
    <w:rsid w:val="47C34DC8"/>
    <w:rsid w:val="47C42849"/>
    <w:rsid w:val="47C84024"/>
    <w:rsid w:val="47CA7D9C"/>
    <w:rsid w:val="47CD5197"/>
    <w:rsid w:val="480126AE"/>
    <w:rsid w:val="480D151E"/>
    <w:rsid w:val="4828256E"/>
    <w:rsid w:val="482C010F"/>
    <w:rsid w:val="48376AB4"/>
    <w:rsid w:val="484F2366"/>
    <w:rsid w:val="48516802"/>
    <w:rsid w:val="485965C0"/>
    <w:rsid w:val="48855A71"/>
    <w:rsid w:val="48A7593B"/>
    <w:rsid w:val="48EE17C7"/>
    <w:rsid w:val="48FF3E1F"/>
    <w:rsid w:val="49283796"/>
    <w:rsid w:val="493D7EB8"/>
    <w:rsid w:val="49441F9C"/>
    <w:rsid w:val="496C0964"/>
    <w:rsid w:val="498176A7"/>
    <w:rsid w:val="498737AF"/>
    <w:rsid w:val="49A60395"/>
    <w:rsid w:val="49BF4FB3"/>
    <w:rsid w:val="49C76797"/>
    <w:rsid w:val="49F72B69"/>
    <w:rsid w:val="4A266DE0"/>
    <w:rsid w:val="4A2B0A3A"/>
    <w:rsid w:val="4A4473E5"/>
    <w:rsid w:val="4A565917"/>
    <w:rsid w:val="4A581909"/>
    <w:rsid w:val="4A684122"/>
    <w:rsid w:val="4A6E3AAD"/>
    <w:rsid w:val="4A783AE0"/>
    <w:rsid w:val="4A817FBD"/>
    <w:rsid w:val="4A842484"/>
    <w:rsid w:val="4A8A7B5A"/>
    <w:rsid w:val="4AA56185"/>
    <w:rsid w:val="4AAC5537"/>
    <w:rsid w:val="4B010E98"/>
    <w:rsid w:val="4B17495D"/>
    <w:rsid w:val="4B2A1C61"/>
    <w:rsid w:val="4B473790"/>
    <w:rsid w:val="4B4B2FA2"/>
    <w:rsid w:val="4B683B54"/>
    <w:rsid w:val="4B6B4C49"/>
    <w:rsid w:val="4B8200F2"/>
    <w:rsid w:val="4B8901B9"/>
    <w:rsid w:val="4B893ACB"/>
    <w:rsid w:val="4BA97CC9"/>
    <w:rsid w:val="4BB22E3F"/>
    <w:rsid w:val="4BB26A41"/>
    <w:rsid w:val="4BC62C4C"/>
    <w:rsid w:val="4BCA04E6"/>
    <w:rsid w:val="4BE54851"/>
    <w:rsid w:val="4BEB02E1"/>
    <w:rsid w:val="4BED3F1E"/>
    <w:rsid w:val="4BEE199F"/>
    <w:rsid w:val="4C05627A"/>
    <w:rsid w:val="4C1D6C6B"/>
    <w:rsid w:val="4C28087F"/>
    <w:rsid w:val="4C2D1ED9"/>
    <w:rsid w:val="4C2D3C0D"/>
    <w:rsid w:val="4C2F5C8C"/>
    <w:rsid w:val="4C526500"/>
    <w:rsid w:val="4C711F79"/>
    <w:rsid w:val="4C9E3D41"/>
    <w:rsid w:val="4CB45EE5"/>
    <w:rsid w:val="4CE902E5"/>
    <w:rsid w:val="4CF5766A"/>
    <w:rsid w:val="4CFF45D5"/>
    <w:rsid w:val="4D3245B5"/>
    <w:rsid w:val="4D41465D"/>
    <w:rsid w:val="4D521266"/>
    <w:rsid w:val="4D582110"/>
    <w:rsid w:val="4D7D11B1"/>
    <w:rsid w:val="4DAD3EFF"/>
    <w:rsid w:val="4DBC2E94"/>
    <w:rsid w:val="4DE44058"/>
    <w:rsid w:val="4DF80AFB"/>
    <w:rsid w:val="4E2912CA"/>
    <w:rsid w:val="4E4A7BD1"/>
    <w:rsid w:val="4E670DAE"/>
    <w:rsid w:val="4E727140"/>
    <w:rsid w:val="4E7F6455"/>
    <w:rsid w:val="4E8406DF"/>
    <w:rsid w:val="4E8A006A"/>
    <w:rsid w:val="4E8B2268"/>
    <w:rsid w:val="4EA71B98"/>
    <w:rsid w:val="4EBB663A"/>
    <w:rsid w:val="4ECB68D5"/>
    <w:rsid w:val="4ED667D8"/>
    <w:rsid w:val="4EEE450B"/>
    <w:rsid w:val="4EFC6035"/>
    <w:rsid w:val="4F1E2ADB"/>
    <w:rsid w:val="4F222413"/>
    <w:rsid w:val="4F824D7E"/>
    <w:rsid w:val="4F990227"/>
    <w:rsid w:val="4F9C5928"/>
    <w:rsid w:val="4F9D33AA"/>
    <w:rsid w:val="4FBB61DD"/>
    <w:rsid w:val="4FBC3C5F"/>
    <w:rsid w:val="4FD028FF"/>
    <w:rsid w:val="4FE60326"/>
    <w:rsid w:val="500001F2"/>
    <w:rsid w:val="5051105B"/>
    <w:rsid w:val="50712488"/>
    <w:rsid w:val="509E4729"/>
    <w:rsid w:val="50A20D78"/>
    <w:rsid w:val="50A433C7"/>
    <w:rsid w:val="50B213CE"/>
    <w:rsid w:val="50B618F8"/>
    <w:rsid w:val="50BF4786"/>
    <w:rsid w:val="50E0053E"/>
    <w:rsid w:val="50E27F05"/>
    <w:rsid w:val="50E64646"/>
    <w:rsid w:val="51075A12"/>
    <w:rsid w:val="510C4885"/>
    <w:rsid w:val="511D6410"/>
    <w:rsid w:val="513D41D6"/>
    <w:rsid w:val="516E7DC9"/>
    <w:rsid w:val="51727AAD"/>
    <w:rsid w:val="51857BA9"/>
    <w:rsid w:val="51956D68"/>
    <w:rsid w:val="51A64A84"/>
    <w:rsid w:val="51BC33A4"/>
    <w:rsid w:val="51BD46A9"/>
    <w:rsid w:val="51CE23C5"/>
    <w:rsid w:val="51D01C26"/>
    <w:rsid w:val="51F872B4"/>
    <w:rsid w:val="51FD7691"/>
    <w:rsid w:val="522A725B"/>
    <w:rsid w:val="524C7CB5"/>
    <w:rsid w:val="52704AC1"/>
    <w:rsid w:val="52C535BF"/>
    <w:rsid w:val="52CC2C1B"/>
    <w:rsid w:val="52F25B29"/>
    <w:rsid w:val="531138D4"/>
    <w:rsid w:val="53134E26"/>
    <w:rsid w:val="531F686F"/>
    <w:rsid w:val="5331200C"/>
    <w:rsid w:val="53346A1D"/>
    <w:rsid w:val="533E3236"/>
    <w:rsid w:val="535C08D2"/>
    <w:rsid w:val="53D80EDC"/>
    <w:rsid w:val="53E21E30"/>
    <w:rsid w:val="5409239C"/>
    <w:rsid w:val="54155B02"/>
    <w:rsid w:val="541D768B"/>
    <w:rsid w:val="54327A2C"/>
    <w:rsid w:val="543D59C1"/>
    <w:rsid w:val="544669FD"/>
    <w:rsid w:val="54676806"/>
    <w:rsid w:val="548051B1"/>
    <w:rsid w:val="54994CDE"/>
    <w:rsid w:val="54A65AC7"/>
    <w:rsid w:val="54A72E72"/>
    <w:rsid w:val="54C93027"/>
    <w:rsid w:val="54C95D5A"/>
    <w:rsid w:val="54E9135D"/>
    <w:rsid w:val="551534A6"/>
    <w:rsid w:val="551C08B3"/>
    <w:rsid w:val="55396B5E"/>
    <w:rsid w:val="55465E74"/>
    <w:rsid w:val="55545149"/>
    <w:rsid w:val="55760C1C"/>
    <w:rsid w:val="55B24AA3"/>
    <w:rsid w:val="55CB540B"/>
    <w:rsid w:val="55CF47D0"/>
    <w:rsid w:val="55DB13C7"/>
    <w:rsid w:val="55E46FF7"/>
    <w:rsid w:val="55EC0F0D"/>
    <w:rsid w:val="56313160"/>
    <w:rsid w:val="56446F6C"/>
    <w:rsid w:val="564F0D70"/>
    <w:rsid w:val="566C3A58"/>
    <w:rsid w:val="567A2ED2"/>
    <w:rsid w:val="567D5EF0"/>
    <w:rsid w:val="56877B05"/>
    <w:rsid w:val="569C67A5"/>
    <w:rsid w:val="56B363CB"/>
    <w:rsid w:val="56C169E5"/>
    <w:rsid w:val="56E04EE6"/>
    <w:rsid w:val="57234DD3"/>
    <w:rsid w:val="57245405"/>
    <w:rsid w:val="5728726C"/>
    <w:rsid w:val="57692676"/>
    <w:rsid w:val="576E6AFE"/>
    <w:rsid w:val="578A30A4"/>
    <w:rsid w:val="579E3D67"/>
    <w:rsid w:val="57B07556"/>
    <w:rsid w:val="57E532C4"/>
    <w:rsid w:val="58056FFF"/>
    <w:rsid w:val="5812180A"/>
    <w:rsid w:val="583848AE"/>
    <w:rsid w:val="583E511F"/>
    <w:rsid w:val="583F3E8F"/>
    <w:rsid w:val="58403763"/>
    <w:rsid w:val="584F166F"/>
    <w:rsid w:val="586A351D"/>
    <w:rsid w:val="587C3438"/>
    <w:rsid w:val="58930993"/>
    <w:rsid w:val="589368E0"/>
    <w:rsid w:val="589D2963"/>
    <w:rsid w:val="58B72D68"/>
    <w:rsid w:val="58BF6C57"/>
    <w:rsid w:val="58D21C48"/>
    <w:rsid w:val="58E41B62"/>
    <w:rsid w:val="59114FB0"/>
    <w:rsid w:val="591271AE"/>
    <w:rsid w:val="59943F04"/>
    <w:rsid w:val="59A05CA7"/>
    <w:rsid w:val="59AA5338"/>
    <w:rsid w:val="59AE0822"/>
    <w:rsid w:val="59BB2ACD"/>
    <w:rsid w:val="59BC193F"/>
    <w:rsid w:val="59C43254"/>
    <w:rsid w:val="59D238D2"/>
    <w:rsid w:val="5A251E95"/>
    <w:rsid w:val="5A5468C1"/>
    <w:rsid w:val="5A7622F9"/>
    <w:rsid w:val="5A7F7385"/>
    <w:rsid w:val="5A902EA3"/>
    <w:rsid w:val="5AAA29F6"/>
    <w:rsid w:val="5ABA096F"/>
    <w:rsid w:val="5AC3768A"/>
    <w:rsid w:val="5AE738B1"/>
    <w:rsid w:val="5B1424E5"/>
    <w:rsid w:val="5B1765FF"/>
    <w:rsid w:val="5B3B553A"/>
    <w:rsid w:val="5B723F21"/>
    <w:rsid w:val="5B8F0C89"/>
    <w:rsid w:val="5BC81ACB"/>
    <w:rsid w:val="5BC971E0"/>
    <w:rsid w:val="5BD7618C"/>
    <w:rsid w:val="5BE9733F"/>
    <w:rsid w:val="5BF92475"/>
    <w:rsid w:val="5BFB20F5"/>
    <w:rsid w:val="5C050F4B"/>
    <w:rsid w:val="5C1874A6"/>
    <w:rsid w:val="5C3979DB"/>
    <w:rsid w:val="5C4C447D"/>
    <w:rsid w:val="5C61311E"/>
    <w:rsid w:val="5C7F48CC"/>
    <w:rsid w:val="5CAB13B1"/>
    <w:rsid w:val="5CD34356"/>
    <w:rsid w:val="5CFC551B"/>
    <w:rsid w:val="5D0D3237"/>
    <w:rsid w:val="5D28702C"/>
    <w:rsid w:val="5D301FF8"/>
    <w:rsid w:val="5D5977A1"/>
    <w:rsid w:val="5D6A35D0"/>
    <w:rsid w:val="5D971696"/>
    <w:rsid w:val="5DD52C7F"/>
    <w:rsid w:val="5DE352BC"/>
    <w:rsid w:val="5DF16D2C"/>
    <w:rsid w:val="5DF20031"/>
    <w:rsid w:val="5DF32243"/>
    <w:rsid w:val="5E2342D4"/>
    <w:rsid w:val="5E320E74"/>
    <w:rsid w:val="5E360964"/>
    <w:rsid w:val="5E543AC4"/>
    <w:rsid w:val="5E6202E5"/>
    <w:rsid w:val="5E6F53FC"/>
    <w:rsid w:val="5E7E6D93"/>
    <w:rsid w:val="5E83409D"/>
    <w:rsid w:val="5E893A28"/>
    <w:rsid w:val="5EE16635"/>
    <w:rsid w:val="5EE65064"/>
    <w:rsid w:val="5EE751EA"/>
    <w:rsid w:val="5F0135F2"/>
    <w:rsid w:val="5F0302B7"/>
    <w:rsid w:val="5F076875"/>
    <w:rsid w:val="5F110489"/>
    <w:rsid w:val="5F2E6A0B"/>
    <w:rsid w:val="5F3B384B"/>
    <w:rsid w:val="5F3D0F4D"/>
    <w:rsid w:val="5F585836"/>
    <w:rsid w:val="5F6E2DA1"/>
    <w:rsid w:val="5F9A3A70"/>
    <w:rsid w:val="5FEB4D3E"/>
    <w:rsid w:val="60366F66"/>
    <w:rsid w:val="607255FB"/>
    <w:rsid w:val="609E5691"/>
    <w:rsid w:val="60B97F8B"/>
    <w:rsid w:val="60CA19D8"/>
    <w:rsid w:val="60D76AF0"/>
    <w:rsid w:val="60DB1BA6"/>
    <w:rsid w:val="60DC2F78"/>
    <w:rsid w:val="60DE0679"/>
    <w:rsid w:val="60EC61F6"/>
    <w:rsid w:val="60F560A0"/>
    <w:rsid w:val="61016185"/>
    <w:rsid w:val="61063DBC"/>
    <w:rsid w:val="6110536A"/>
    <w:rsid w:val="612123E7"/>
    <w:rsid w:val="61325F05"/>
    <w:rsid w:val="61447E20"/>
    <w:rsid w:val="6155202D"/>
    <w:rsid w:val="61925048"/>
    <w:rsid w:val="61996BAE"/>
    <w:rsid w:val="619A462F"/>
    <w:rsid w:val="619B42AF"/>
    <w:rsid w:val="61A161B8"/>
    <w:rsid w:val="61C22F65"/>
    <w:rsid w:val="61DE0274"/>
    <w:rsid w:val="61E24A24"/>
    <w:rsid w:val="620152D8"/>
    <w:rsid w:val="621C3904"/>
    <w:rsid w:val="623779B1"/>
    <w:rsid w:val="6253185F"/>
    <w:rsid w:val="62610E3C"/>
    <w:rsid w:val="62670500"/>
    <w:rsid w:val="629224CF"/>
    <w:rsid w:val="629D5157"/>
    <w:rsid w:val="62A74B0A"/>
    <w:rsid w:val="62BC5A0C"/>
    <w:rsid w:val="62D76235"/>
    <w:rsid w:val="62EB1D25"/>
    <w:rsid w:val="62F66AEA"/>
    <w:rsid w:val="63064B86"/>
    <w:rsid w:val="63163A33"/>
    <w:rsid w:val="631728A2"/>
    <w:rsid w:val="63554905"/>
    <w:rsid w:val="635A7DCF"/>
    <w:rsid w:val="636F1287"/>
    <w:rsid w:val="6377033D"/>
    <w:rsid w:val="63811F28"/>
    <w:rsid w:val="639C2AFB"/>
    <w:rsid w:val="63A7308B"/>
    <w:rsid w:val="63B108C9"/>
    <w:rsid w:val="63B16F03"/>
    <w:rsid w:val="63EE6426"/>
    <w:rsid w:val="63F7386F"/>
    <w:rsid w:val="64195948"/>
    <w:rsid w:val="64362CFA"/>
    <w:rsid w:val="644F48B8"/>
    <w:rsid w:val="64557D2B"/>
    <w:rsid w:val="645B3E33"/>
    <w:rsid w:val="646D2593"/>
    <w:rsid w:val="64874BF3"/>
    <w:rsid w:val="64895EA9"/>
    <w:rsid w:val="64986E00"/>
    <w:rsid w:val="64BD2457"/>
    <w:rsid w:val="64C634E2"/>
    <w:rsid w:val="64D54FB3"/>
    <w:rsid w:val="64D92503"/>
    <w:rsid w:val="64DF660A"/>
    <w:rsid w:val="64E57E73"/>
    <w:rsid w:val="65024FE6"/>
    <w:rsid w:val="65090AD4"/>
    <w:rsid w:val="65401A5A"/>
    <w:rsid w:val="659F6A49"/>
    <w:rsid w:val="65BB2AF6"/>
    <w:rsid w:val="65D95929"/>
    <w:rsid w:val="65EC10C6"/>
    <w:rsid w:val="660D37F9"/>
    <w:rsid w:val="662621A5"/>
    <w:rsid w:val="66360241"/>
    <w:rsid w:val="663C4348"/>
    <w:rsid w:val="664107D0"/>
    <w:rsid w:val="665E244B"/>
    <w:rsid w:val="666540C6"/>
    <w:rsid w:val="66965CDC"/>
    <w:rsid w:val="66C537B1"/>
    <w:rsid w:val="66F0766F"/>
    <w:rsid w:val="67007749"/>
    <w:rsid w:val="671F2555"/>
    <w:rsid w:val="673F2C72"/>
    <w:rsid w:val="674C0C8F"/>
    <w:rsid w:val="6750098D"/>
    <w:rsid w:val="6777084D"/>
    <w:rsid w:val="67851192"/>
    <w:rsid w:val="67902011"/>
    <w:rsid w:val="679B1D06"/>
    <w:rsid w:val="67A8101C"/>
    <w:rsid w:val="67C94DD4"/>
    <w:rsid w:val="67CC5D59"/>
    <w:rsid w:val="67DB0571"/>
    <w:rsid w:val="67E768AA"/>
    <w:rsid w:val="67F87BB6"/>
    <w:rsid w:val="680F2B9E"/>
    <w:rsid w:val="681B135B"/>
    <w:rsid w:val="683E7AC4"/>
    <w:rsid w:val="6868145A"/>
    <w:rsid w:val="686A495D"/>
    <w:rsid w:val="686B0485"/>
    <w:rsid w:val="68831B76"/>
    <w:rsid w:val="689053C0"/>
    <w:rsid w:val="689449F9"/>
    <w:rsid w:val="68AA5354"/>
    <w:rsid w:val="68B43AD8"/>
    <w:rsid w:val="68BE43E7"/>
    <w:rsid w:val="68D04302"/>
    <w:rsid w:val="68E258A1"/>
    <w:rsid w:val="68EA74FF"/>
    <w:rsid w:val="691B0000"/>
    <w:rsid w:val="6979104D"/>
    <w:rsid w:val="698044A5"/>
    <w:rsid w:val="698A436B"/>
    <w:rsid w:val="6991693E"/>
    <w:rsid w:val="699A724E"/>
    <w:rsid w:val="69AA4AEE"/>
    <w:rsid w:val="69C2047C"/>
    <w:rsid w:val="69C97A5C"/>
    <w:rsid w:val="69EA60D3"/>
    <w:rsid w:val="69F10D61"/>
    <w:rsid w:val="69F648D1"/>
    <w:rsid w:val="6A100365"/>
    <w:rsid w:val="6A11270F"/>
    <w:rsid w:val="6A242597"/>
    <w:rsid w:val="6A4F5D40"/>
    <w:rsid w:val="6A554E4C"/>
    <w:rsid w:val="6A652199"/>
    <w:rsid w:val="6A6A1EA4"/>
    <w:rsid w:val="6A6E5F0E"/>
    <w:rsid w:val="6A721BED"/>
    <w:rsid w:val="6A8D335E"/>
    <w:rsid w:val="6A9B2674"/>
    <w:rsid w:val="6AA25882"/>
    <w:rsid w:val="6AA81989"/>
    <w:rsid w:val="6AB1009A"/>
    <w:rsid w:val="6AB22299"/>
    <w:rsid w:val="6ACB7804"/>
    <w:rsid w:val="6AD050CC"/>
    <w:rsid w:val="6AD51554"/>
    <w:rsid w:val="6AF07B7F"/>
    <w:rsid w:val="6AF9048F"/>
    <w:rsid w:val="6B0F0434"/>
    <w:rsid w:val="6B1C0081"/>
    <w:rsid w:val="6B4639FD"/>
    <w:rsid w:val="6B5862AA"/>
    <w:rsid w:val="6B7845E0"/>
    <w:rsid w:val="6BA350A4"/>
    <w:rsid w:val="6BA40927"/>
    <w:rsid w:val="6BC04E8F"/>
    <w:rsid w:val="6BE50451"/>
    <w:rsid w:val="6BE97D97"/>
    <w:rsid w:val="6BFB1A23"/>
    <w:rsid w:val="6C173E37"/>
    <w:rsid w:val="6C215487"/>
    <w:rsid w:val="6C2F630D"/>
    <w:rsid w:val="6C305B70"/>
    <w:rsid w:val="6C7A7686"/>
    <w:rsid w:val="6C940230"/>
    <w:rsid w:val="6CB56076"/>
    <w:rsid w:val="6CC233BF"/>
    <w:rsid w:val="6CD12293"/>
    <w:rsid w:val="6CF9123E"/>
    <w:rsid w:val="6CF959D6"/>
    <w:rsid w:val="6D180489"/>
    <w:rsid w:val="6D220D98"/>
    <w:rsid w:val="6D303931"/>
    <w:rsid w:val="6D357DB9"/>
    <w:rsid w:val="6D394241"/>
    <w:rsid w:val="6D46725C"/>
    <w:rsid w:val="6D57712D"/>
    <w:rsid w:val="6D596CF4"/>
    <w:rsid w:val="6D7F36B1"/>
    <w:rsid w:val="6DA86A73"/>
    <w:rsid w:val="6DDB1B0C"/>
    <w:rsid w:val="6DE03D66"/>
    <w:rsid w:val="6E2E6EEA"/>
    <w:rsid w:val="6E33426E"/>
    <w:rsid w:val="6E341EDA"/>
    <w:rsid w:val="6E3653DD"/>
    <w:rsid w:val="6E3A7667"/>
    <w:rsid w:val="6E606222"/>
    <w:rsid w:val="6E9666FC"/>
    <w:rsid w:val="6E9A7F9A"/>
    <w:rsid w:val="6E9E3B08"/>
    <w:rsid w:val="6EAB2E1E"/>
    <w:rsid w:val="6EB34837"/>
    <w:rsid w:val="6ED02F73"/>
    <w:rsid w:val="6F0B06F0"/>
    <w:rsid w:val="6F0E2EC2"/>
    <w:rsid w:val="6F1A4757"/>
    <w:rsid w:val="6F245066"/>
    <w:rsid w:val="6F674856"/>
    <w:rsid w:val="6F9A0528"/>
    <w:rsid w:val="6FAC2771"/>
    <w:rsid w:val="6FB026CC"/>
    <w:rsid w:val="6FD66AA7"/>
    <w:rsid w:val="6FE253D4"/>
    <w:rsid w:val="6FEA5D29"/>
    <w:rsid w:val="6FF536C2"/>
    <w:rsid w:val="6FFD6F48"/>
    <w:rsid w:val="701054CA"/>
    <w:rsid w:val="70275B8D"/>
    <w:rsid w:val="705D417E"/>
    <w:rsid w:val="70814FA2"/>
    <w:rsid w:val="708624E8"/>
    <w:rsid w:val="70B71BF9"/>
    <w:rsid w:val="70E21403"/>
    <w:rsid w:val="70ED4030"/>
    <w:rsid w:val="71032079"/>
    <w:rsid w:val="711C51A1"/>
    <w:rsid w:val="71211E57"/>
    <w:rsid w:val="71243E9A"/>
    <w:rsid w:val="7138344C"/>
    <w:rsid w:val="71400858"/>
    <w:rsid w:val="716D3CA6"/>
    <w:rsid w:val="717F3BC0"/>
    <w:rsid w:val="71804EC5"/>
    <w:rsid w:val="718225C7"/>
    <w:rsid w:val="71845ACA"/>
    <w:rsid w:val="71A053FA"/>
    <w:rsid w:val="71A67303"/>
    <w:rsid w:val="71AD6C8E"/>
    <w:rsid w:val="71F238C8"/>
    <w:rsid w:val="71F72585"/>
    <w:rsid w:val="72000C97"/>
    <w:rsid w:val="7205731D"/>
    <w:rsid w:val="721E646B"/>
    <w:rsid w:val="723465E0"/>
    <w:rsid w:val="723536EF"/>
    <w:rsid w:val="72396872"/>
    <w:rsid w:val="723A1D75"/>
    <w:rsid w:val="72402885"/>
    <w:rsid w:val="7248108B"/>
    <w:rsid w:val="7251779C"/>
    <w:rsid w:val="7252097D"/>
    <w:rsid w:val="728F14BC"/>
    <w:rsid w:val="72920205"/>
    <w:rsid w:val="72A70DB1"/>
    <w:rsid w:val="72B33A10"/>
    <w:rsid w:val="72D75477"/>
    <w:rsid w:val="72EC1B99"/>
    <w:rsid w:val="72F524A8"/>
    <w:rsid w:val="72FB43B2"/>
    <w:rsid w:val="734844B1"/>
    <w:rsid w:val="739545B0"/>
    <w:rsid w:val="73A33A7E"/>
    <w:rsid w:val="73C572FE"/>
    <w:rsid w:val="73D24415"/>
    <w:rsid w:val="740A0CEC"/>
    <w:rsid w:val="742F0F2B"/>
    <w:rsid w:val="74371BBB"/>
    <w:rsid w:val="74447BCC"/>
    <w:rsid w:val="745558E8"/>
    <w:rsid w:val="74674908"/>
    <w:rsid w:val="748B5C62"/>
    <w:rsid w:val="7506570B"/>
    <w:rsid w:val="753417CF"/>
    <w:rsid w:val="753F0BD2"/>
    <w:rsid w:val="75400D68"/>
    <w:rsid w:val="754D5E80"/>
    <w:rsid w:val="75577A04"/>
    <w:rsid w:val="755D5AAD"/>
    <w:rsid w:val="756F76B9"/>
    <w:rsid w:val="75826D11"/>
    <w:rsid w:val="75845FDA"/>
    <w:rsid w:val="759A5F7F"/>
    <w:rsid w:val="75A5650E"/>
    <w:rsid w:val="75B15BA4"/>
    <w:rsid w:val="75CB51B6"/>
    <w:rsid w:val="75FE2420"/>
    <w:rsid w:val="75FE2C8C"/>
    <w:rsid w:val="76291BCA"/>
    <w:rsid w:val="76380DE0"/>
    <w:rsid w:val="763F2868"/>
    <w:rsid w:val="764928A0"/>
    <w:rsid w:val="76517CAC"/>
    <w:rsid w:val="76540C31"/>
    <w:rsid w:val="766C1E9B"/>
    <w:rsid w:val="767223DF"/>
    <w:rsid w:val="76816FC9"/>
    <w:rsid w:val="769E63CC"/>
    <w:rsid w:val="76A71FD9"/>
    <w:rsid w:val="76F913BE"/>
    <w:rsid w:val="770735CE"/>
    <w:rsid w:val="7726029C"/>
    <w:rsid w:val="77364257"/>
    <w:rsid w:val="77610DB1"/>
    <w:rsid w:val="776719F2"/>
    <w:rsid w:val="77675276"/>
    <w:rsid w:val="776808B4"/>
    <w:rsid w:val="776D38FC"/>
    <w:rsid w:val="77715A51"/>
    <w:rsid w:val="777D7419"/>
    <w:rsid w:val="778C3E77"/>
    <w:rsid w:val="77E55B44"/>
    <w:rsid w:val="780879A1"/>
    <w:rsid w:val="78491FE5"/>
    <w:rsid w:val="784D67ED"/>
    <w:rsid w:val="785206F6"/>
    <w:rsid w:val="78590081"/>
    <w:rsid w:val="785C1A9B"/>
    <w:rsid w:val="78661915"/>
    <w:rsid w:val="786A5D9D"/>
    <w:rsid w:val="78745037"/>
    <w:rsid w:val="7888534D"/>
    <w:rsid w:val="78A96BAC"/>
    <w:rsid w:val="78B6041B"/>
    <w:rsid w:val="78B60A8B"/>
    <w:rsid w:val="78CC4B3D"/>
    <w:rsid w:val="78D369EC"/>
    <w:rsid w:val="78E34762"/>
    <w:rsid w:val="78EA52F9"/>
    <w:rsid w:val="79092423"/>
    <w:rsid w:val="79194C3C"/>
    <w:rsid w:val="79360021"/>
    <w:rsid w:val="79404AFC"/>
    <w:rsid w:val="79420C91"/>
    <w:rsid w:val="79532E9E"/>
    <w:rsid w:val="79574721"/>
    <w:rsid w:val="79643B31"/>
    <w:rsid w:val="79722D4C"/>
    <w:rsid w:val="7975726D"/>
    <w:rsid w:val="79822FB8"/>
    <w:rsid w:val="798442EB"/>
    <w:rsid w:val="799B52DE"/>
    <w:rsid w:val="7A0B49DD"/>
    <w:rsid w:val="7A0C2F4B"/>
    <w:rsid w:val="7A392B15"/>
    <w:rsid w:val="7A50273A"/>
    <w:rsid w:val="7A566842"/>
    <w:rsid w:val="7A592736"/>
    <w:rsid w:val="7A8C6D1C"/>
    <w:rsid w:val="7AB001D5"/>
    <w:rsid w:val="7ABD74EB"/>
    <w:rsid w:val="7ABE4F6D"/>
    <w:rsid w:val="7ABF72FD"/>
    <w:rsid w:val="7AD13F8D"/>
    <w:rsid w:val="7AE451AC"/>
    <w:rsid w:val="7AF6674C"/>
    <w:rsid w:val="7B0E3DF2"/>
    <w:rsid w:val="7B2E0AA4"/>
    <w:rsid w:val="7B46305F"/>
    <w:rsid w:val="7B582F6D"/>
    <w:rsid w:val="7B59516B"/>
    <w:rsid w:val="7B5B0F23"/>
    <w:rsid w:val="7B600379"/>
    <w:rsid w:val="7B634A57"/>
    <w:rsid w:val="7B687984"/>
    <w:rsid w:val="7B82052E"/>
    <w:rsid w:val="7B841A35"/>
    <w:rsid w:val="7BB816DF"/>
    <w:rsid w:val="7BD712BD"/>
    <w:rsid w:val="7BDA69BE"/>
    <w:rsid w:val="7BDB06D8"/>
    <w:rsid w:val="7BF278E8"/>
    <w:rsid w:val="7BF97273"/>
    <w:rsid w:val="7C0146FA"/>
    <w:rsid w:val="7C1977A8"/>
    <w:rsid w:val="7C2B54C3"/>
    <w:rsid w:val="7C2E6448"/>
    <w:rsid w:val="7C330351"/>
    <w:rsid w:val="7C476FF2"/>
    <w:rsid w:val="7C9B5288"/>
    <w:rsid w:val="7CAC259A"/>
    <w:rsid w:val="7CC86647"/>
    <w:rsid w:val="7CCA7D42"/>
    <w:rsid w:val="7CD21154"/>
    <w:rsid w:val="7CF5040F"/>
    <w:rsid w:val="7D0F483D"/>
    <w:rsid w:val="7D183E47"/>
    <w:rsid w:val="7D1D3B52"/>
    <w:rsid w:val="7D205B85"/>
    <w:rsid w:val="7D2F63A0"/>
    <w:rsid w:val="7D4C003E"/>
    <w:rsid w:val="7D847ACA"/>
    <w:rsid w:val="7D8E2B8C"/>
    <w:rsid w:val="7D944A96"/>
    <w:rsid w:val="7D9817C8"/>
    <w:rsid w:val="7D99569A"/>
    <w:rsid w:val="7DAB2EFC"/>
    <w:rsid w:val="7DB02A63"/>
    <w:rsid w:val="7DBF0657"/>
    <w:rsid w:val="7DD07FA4"/>
    <w:rsid w:val="7DD5406C"/>
    <w:rsid w:val="7DDD290B"/>
    <w:rsid w:val="7DE44680"/>
    <w:rsid w:val="7E096EBE"/>
    <w:rsid w:val="7E237755"/>
    <w:rsid w:val="7E4D6442"/>
    <w:rsid w:val="7E9B7C25"/>
    <w:rsid w:val="7EAB205F"/>
    <w:rsid w:val="7EC14D4E"/>
    <w:rsid w:val="7EC37706"/>
    <w:rsid w:val="7EC9775F"/>
    <w:rsid w:val="7ECA128F"/>
    <w:rsid w:val="7EDC3936"/>
    <w:rsid w:val="7EEA6053"/>
    <w:rsid w:val="7EF511DA"/>
    <w:rsid w:val="7EFC0B65"/>
    <w:rsid w:val="7F122D08"/>
    <w:rsid w:val="7F2F27BE"/>
    <w:rsid w:val="7F404A43"/>
    <w:rsid w:val="7F6E5620"/>
    <w:rsid w:val="7F753AA1"/>
    <w:rsid w:val="7F78012E"/>
    <w:rsid w:val="7FB60E5A"/>
    <w:rsid w:val="7FC73731"/>
    <w:rsid w:val="7FE71A67"/>
    <w:rsid w:val="7FE9630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99" w:semiHidden="0"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jc w:val="both"/>
    </w:pPr>
    <w:rPr>
      <w:rFonts w:ascii="Calibri Light" w:hAnsi="Calibri Light" w:eastAsia="华文仿宋" w:cs="Times New Roman"/>
      <w:kern w:val="2"/>
      <w:sz w:val="28"/>
      <w:szCs w:val="28"/>
      <w:lang w:val="en-US" w:eastAsia="zh-CN" w:bidi="ar-SA"/>
    </w:rPr>
  </w:style>
  <w:style w:type="paragraph" w:styleId="2">
    <w:name w:val="heading 1"/>
    <w:basedOn w:val="1"/>
    <w:next w:val="1"/>
    <w:link w:val="51"/>
    <w:qFormat/>
    <w:uiPriority w:val="99"/>
    <w:pPr>
      <w:keepNext/>
      <w:keepLines/>
      <w:spacing w:line="240" w:lineRule="auto"/>
      <w:jc w:val="center"/>
      <w:outlineLvl w:val="0"/>
    </w:pPr>
    <w:rPr>
      <w:b/>
      <w:bCs/>
      <w:kern w:val="44"/>
      <w:sz w:val="36"/>
      <w:szCs w:val="44"/>
    </w:rPr>
  </w:style>
  <w:style w:type="paragraph" w:styleId="3">
    <w:name w:val="heading 2"/>
    <w:basedOn w:val="1"/>
    <w:next w:val="1"/>
    <w:link w:val="52"/>
    <w:qFormat/>
    <w:uiPriority w:val="99"/>
    <w:pPr>
      <w:keepNext/>
      <w:keepLines/>
      <w:spacing w:line="240" w:lineRule="auto"/>
      <w:outlineLvl w:val="1"/>
    </w:pPr>
    <w:rPr>
      <w:rFonts w:ascii="Calibri" w:hAnsi="Calibri"/>
      <w:b/>
      <w:bCs/>
      <w:sz w:val="32"/>
      <w:szCs w:val="32"/>
    </w:rPr>
  </w:style>
  <w:style w:type="paragraph" w:styleId="4">
    <w:name w:val="heading 3"/>
    <w:basedOn w:val="1"/>
    <w:next w:val="1"/>
    <w:link w:val="53"/>
    <w:qFormat/>
    <w:uiPriority w:val="99"/>
    <w:pPr>
      <w:keepNext/>
      <w:keepLines/>
      <w:spacing w:line="400" w:lineRule="atLeast"/>
      <w:jc w:val="center"/>
      <w:outlineLvl w:val="2"/>
    </w:pPr>
    <w:rPr>
      <w:b/>
      <w:bCs/>
      <w:sz w:val="32"/>
      <w:szCs w:val="32"/>
      <w:u w:val="double"/>
    </w:rPr>
  </w:style>
  <w:style w:type="paragraph" w:styleId="5">
    <w:name w:val="heading 4"/>
    <w:basedOn w:val="1"/>
    <w:next w:val="1"/>
    <w:link w:val="89"/>
    <w:qFormat/>
    <w:uiPriority w:val="99"/>
    <w:pPr>
      <w:ind w:left="724"/>
      <w:outlineLvl w:val="3"/>
    </w:pPr>
    <w:rPr>
      <w:rFonts w:ascii="仿宋" w:hAnsi="仿宋" w:eastAsia="仿宋" w:cs="仿宋"/>
      <w:b/>
      <w:bCs/>
      <w:lang w:val="ja-JP" w:eastAsia="ja-JP" w:bidi="ja-JP"/>
    </w:rPr>
  </w:style>
  <w:style w:type="paragraph" w:styleId="6">
    <w:name w:val="heading 6"/>
    <w:basedOn w:val="1"/>
    <w:next w:val="1"/>
    <w:semiHidden/>
    <w:unhideWhenUsed/>
    <w:qFormat/>
    <w:uiPriority w:val="9"/>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unhideWhenUsed/>
    <w:qFormat/>
    <w:uiPriority w:val="39"/>
    <w:pPr>
      <w:ind w:left="1680"/>
      <w:jc w:val="left"/>
    </w:pPr>
    <w:rPr>
      <w:rFonts w:asciiTheme="minorHAnsi" w:hAnsiTheme="minorHAnsi"/>
      <w:sz w:val="18"/>
      <w:szCs w:val="18"/>
    </w:rPr>
  </w:style>
  <w:style w:type="paragraph" w:styleId="8">
    <w:name w:val="Normal Indent"/>
    <w:basedOn w:val="1"/>
    <w:next w:val="1"/>
    <w:qFormat/>
    <w:uiPriority w:val="99"/>
    <w:pPr>
      <w:widowControl w:val="0"/>
      <w:spacing w:line="240" w:lineRule="auto"/>
      <w:ind w:firstLine="420"/>
    </w:pPr>
    <w:rPr>
      <w:rFonts w:ascii="Calibri" w:hAnsi="Calibri" w:eastAsia="宋体" w:cs="Calibri"/>
      <w:sz w:val="21"/>
      <w:szCs w:val="21"/>
    </w:rPr>
  </w:style>
  <w:style w:type="paragraph" w:styleId="9">
    <w:name w:val="Document Map"/>
    <w:basedOn w:val="1"/>
    <w:link w:val="54"/>
    <w:qFormat/>
    <w:uiPriority w:val="99"/>
    <w:rPr>
      <w:rFonts w:ascii="宋体" w:eastAsia="宋体"/>
      <w:sz w:val="18"/>
      <w:szCs w:val="18"/>
    </w:rPr>
  </w:style>
  <w:style w:type="paragraph" w:styleId="10">
    <w:name w:val="annotation text"/>
    <w:basedOn w:val="1"/>
    <w:link w:val="92"/>
    <w:semiHidden/>
    <w:qFormat/>
    <w:uiPriority w:val="99"/>
    <w:pPr>
      <w:widowControl w:val="0"/>
      <w:spacing w:line="240" w:lineRule="auto"/>
      <w:jc w:val="left"/>
    </w:pPr>
    <w:rPr>
      <w:rFonts w:ascii="宋体" w:hAnsi="Calibri" w:eastAsia="宋体" w:cs="宋体"/>
      <w:kern w:val="0"/>
      <w:sz w:val="34"/>
      <w:szCs w:val="34"/>
    </w:rPr>
  </w:style>
  <w:style w:type="paragraph" w:styleId="11">
    <w:name w:val="Body Text"/>
    <w:basedOn w:val="1"/>
    <w:next w:val="1"/>
    <w:link w:val="90"/>
    <w:qFormat/>
    <w:uiPriority w:val="99"/>
    <w:rPr>
      <w:rFonts w:ascii="仿宋" w:hAnsi="仿宋" w:eastAsia="仿宋" w:cs="仿宋"/>
      <w:lang w:val="ja-JP" w:eastAsia="ja-JP" w:bidi="ja-JP"/>
    </w:rPr>
  </w:style>
  <w:style w:type="paragraph" w:styleId="12">
    <w:name w:val="Body Text Indent"/>
    <w:basedOn w:val="1"/>
    <w:link w:val="93"/>
    <w:qFormat/>
    <w:uiPriority w:val="99"/>
    <w:pPr>
      <w:widowControl w:val="0"/>
      <w:spacing w:after="120" w:line="240" w:lineRule="auto"/>
      <w:ind w:left="420" w:leftChars="200"/>
    </w:pPr>
    <w:rPr>
      <w:rFonts w:ascii="Calibri" w:hAnsi="Calibri" w:eastAsia="宋体" w:cs="Calibri"/>
      <w:sz w:val="21"/>
      <w:szCs w:val="21"/>
    </w:rPr>
  </w:style>
  <w:style w:type="paragraph" w:styleId="13">
    <w:name w:val="toc 5"/>
    <w:basedOn w:val="1"/>
    <w:next w:val="1"/>
    <w:unhideWhenUsed/>
    <w:qFormat/>
    <w:uiPriority w:val="39"/>
    <w:pPr>
      <w:ind w:left="1120"/>
      <w:jc w:val="left"/>
    </w:pPr>
    <w:rPr>
      <w:rFonts w:asciiTheme="minorHAnsi" w:hAnsiTheme="minorHAnsi"/>
      <w:sz w:val="18"/>
      <w:szCs w:val="18"/>
    </w:rPr>
  </w:style>
  <w:style w:type="paragraph" w:styleId="14">
    <w:name w:val="toc 3"/>
    <w:basedOn w:val="1"/>
    <w:next w:val="1"/>
    <w:unhideWhenUsed/>
    <w:qFormat/>
    <w:uiPriority w:val="39"/>
    <w:pPr>
      <w:ind w:left="560"/>
      <w:jc w:val="left"/>
    </w:pPr>
    <w:rPr>
      <w:rFonts w:asciiTheme="minorHAnsi" w:hAnsiTheme="minorHAnsi"/>
      <w:i/>
      <w:iCs/>
      <w:sz w:val="20"/>
      <w:szCs w:val="20"/>
    </w:rPr>
  </w:style>
  <w:style w:type="paragraph" w:styleId="15">
    <w:name w:val="Plain Text"/>
    <w:basedOn w:val="1"/>
    <w:link w:val="55"/>
    <w:qFormat/>
    <w:uiPriority w:val="0"/>
    <w:rPr>
      <w:rFonts w:ascii="宋体" w:hAnsi="Courier New" w:eastAsia="宋体" w:cs="Courier New"/>
      <w:sz w:val="21"/>
      <w:szCs w:val="21"/>
    </w:rPr>
  </w:style>
  <w:style w:type="paragraph" w:styleId="16">
    <w:name w:val="toc 8"/>
    <w:basedOn w:val="1"/>
    <w:next w:val="1"/>
    <w:unhideWhenUsed/>
    <w:qFormat/>
    <w:uiPriority w:val="39"/>
    <w:pPr>
      <w:ind w:left="1960"/>
      <w:jc w:val="left"/>
    </w:pPr>
    <w:rPr>
      <w:rFonts w:asciiTheme="minorHAnsi" w:hAnsiTheme="minorHAnsi"/>
      <w:sz w:val="18"/>
      <w:szCs w:val="18"/>
    </w:rPr>
  </w:style>
  <w:style w:type="paragraph" w:styleId="17">
    <w:name w:val="Date"/>
    <w:basedOn w:val="1"/>
    <w:next w:val="1"/>
    <w:link w:val="56"/>
    <w:qFormat/>
    <w:uiPriority w:val="0"/>
    <w:pPr>
      <w:ind w:left="100" w:leftChars="2500"/>
    </w:pPr>
  </w:style>
  <w:style w:type="paragraph" w:styleId="18">
    <w:name w:val="Body Text Indent 2"/>
    <w:basedOn w:val="1"/>
    <w:link w:val="94"/>
    <w:qFormat/>
    <w:uiPriority w:val="99"/>
    <w:pPr>
      <w:widowControl w:val="0"/>
      <w:spacing w:after="120" w:line="480" w:lineRule="auto"/>
      <w:ind w:left="420" w:leftChars="200"/>
    </w:pPr>
    <w:rPr>
      <w:rFonts w:ascii="Calibri" w:hAnsi="Calibri" w:eastAsia="宋体" w:cs="Calibri"/>
      <w:sz w:val="21"/>
      <w:szCs w:val="21"/>
    </w:rPr>
  </w:style>
  <w:style w:type="paragraph" w:styleId="19">
    <w:name w:val="Balloon Text"/>
    <w:basedOn w:val="1"/>
    <w:link w:val="57"/>
    <w:qFormat/>
    <w:uiPriority w:val="99"/>
    <w:pPr>
      <w:spacing w:line="240" w:lineRule="auto"/>
    </w:pPr>
    <w:rPr>
      <w:sz w:val="18"/>
      <w:szCs w:val="18"/>
    </w:rPr>
  </w:style>
  <w:style w:type="paragraph" w:styleId="20">
    <w:name w:val="footer"/>
    <w:basedOn w:val="1"/>
    <w:link w:val="58"/>
    <w:qFormat/>
    <w:uiPriority w:val="99"/>
    <w:pPr>
      <w:widowControl w:val="0"/>
      <w:tabs>
        <w:tab w:val="center" w:pos="4153"/>
        <w:tab w:val="right" w:pos="8306"/>
      </w:tabs>
      <w:snapToGrid w:val="0"/>
      <w:spacing w:line="240" w:lineRule="auto"/>
      <w:jc w:val="left"/>
    </w:pPr>
    <w:rPr>
      <w:kern w:val="0"/>
      <w:sz w:val="18"/>
      <w:szCs w:val="20"/>
    </w:rPr>
  </w:style>
  <w:style w:type="paragraph" w:styleId="21">
    <w:name w:val="header"/>
    <w:basedOn w:val="1"/>
    <w:link w:val="59"/>
    <w:qFormat/>
    <w:uiPriority w:val="99"/>
    <w:pPr>
      <w:widowControl w:val="0"/>
      <w:pBdr>
        <w:bottom w:val="single" w:color="auto" w:sz="6" w:space="1"/>
      </w:pBdr>
      <w:tabs>
        <w:tab w:val="center" w:pos="4153"/>
        <w:tab w:val="right" w:pos="8306"/>
      </w:tabs>
      <w:snapToGrid w:val="0"/>
      <w:spacing w:line="240" w:lineRule="auto"/>
      <w:jc w:val="center"/>
    </w:pPr>
    <w:rPr>
      <w:kern w:val="0"/>
      <w:sz w:val="18"/>
      <w:szCs w:val="20"/>
    </w:rPr>
  </w:style>
  <w:style w:type="paragraph" w:styleId="22">
    <w:name w:val="toc 1"/>
    <w:basedOn w:val="1"/>
    <w:next w:val="1"/>
    <w:qFormat/>
    <w:uiPriority w:val="39"/>
    <w:pPr>
      <w:spacing w:before="120" w:after="120"/>
      <w:jc w:val="left"/>
    </w:pPr>
    <w:rPr>
      <w:rFonts w:asciiTheme="minorHAnsi" w:hAnsiTheme="minorHAnsi"/>
      <w:b/>
      <w:bCs/>
      <w:caps/>
      <w:sz w:val="20"/>
      <w:szCs w:val="20"/>
    </w:rPr>
  </w:style>
  <w:style w:type="paragraph" w:styleId="23">
    <w:name w:val="toc 4"/>
    <w:basedOn w:val="1"/>
    <w:next w:val="1"/>
    <w:unhideWhenUsed/>
    <w:qFormat/>
    <w:uiPriority w:val="39"/>
    <w:pPr>
      <w:ind w:left="840"/>
      <w:jc w:val="left"/>
    </w:pPr>
    <w:rPr>
      <w:rFonts w:asciiTheme="minorHAnsi" w:hAnsiTheme="minorHAnsi"/>
      <w:sz w:val="18"/>
      <w:szCs w:val="18"/>
    </w:rPr>
  </w:style>
  <w:style w:type="paragraph" w:styleId="24">
    <w:name w:val="footnote text"/>
    <w:basedOn w:val="1"/>
    <w:link w:val="95"/>
    <w:semiHidden/>
    <w:unhideWhenUsed/>
    <w:qFormat/>
    <w:uiPriority w:val="99"/>
    <w:pPr>
      <w:widowControl w:val="0"/>
      <w:snapToGrid w:val="0"/>
      <w:spacing w:line="240" w:lineRule="auto"/>
      <w:jc w:val="left"/>
    </w:pPr>
    <w:rPr>
      <w:rFonts w:ascii="Calibri" w:hAnsi="Calibri" w:eastAsia="宋体" w:cs="Calibri"/>
      <w:sz w:val="18"/>
      <w:szCs w:val="21"/>
    </w:rPr>
  </w:style>
  <w:style w:type="paragraph" w:styleId="25">
    <w:name w:val="toc 6"/>
    <w:basedOn w:val="1"/>
    <w:next w:val="1"/>
    <w:unhideWhenUsed/>
    <w:qFormat/>
    <w:uiPriority w:val="39"/>
    <w:pPr>
      <w:ind w:left="1400"/>
      <w:jc w:val="left"/>
    </w:pPr>
    <w:rPr>
      <w:rFonts w:asciiTheme="minorHAnsi" w:hAnsiTheme="minorHAnsi"/>
      <w:sz w:val="18"/>
      <w:szCs w:val="18"/>
    </w:rPr>
  </w:style>
  <w:style w:type="paragraph" w:styleId="26">
    <w:name w:val="toc 2"/>
    <w:basedOn w:val="1"/>
    <w:next w:val="1"/>
    <w:unhideWhenUsed/>
    <w:qFormat/>
    <w:uiPriority w:val="39"/>
    <w:pPr>
      <w:ind w:left="280"/>
      <w:jc w:val="left"/>
    </w:pPr>
    <w:rPr>
      <w:rFonts w:asciiTheme="minorHAnsi" w:hAnsiTheme="minorHAnsi"/>
      <w:smallCaps/>
      <w:sz w:val="20"/>
      <w:szCs w:val="20"/>
    </w:rPr>
  </w:style>
  <w:style w:type="paragraph" w:styleId="27">
    <w:name w:val="toc 9"/>
    <w:basedOn w:val="1"/>
    <w:next w:val="1"/>
    <w:unhideWhenUsed/>
    <w:qFormat/>
    <w:uiPriority w:val="39"/>
    <w:pPr>
      <w:ind w:left="2240"/>
      <w:jc w:val="left"/>
    </w:pPr>
    <w:rPr>
      <w:rFonts w:asciiTheme="minorHAnsi" w:hAnsiTheme="minorHAnsi"/>
      <w:sz w:val="18"/>
      <w:szCs w:val="18"/>
    </w:rPr>
  </w:style>
  <w:style w:type="paragraph" w:styleId="28">
    <w:name w:val="Body Text 2"/>
    <w:basedOn w:val="1"/>
    <w:link w:val="97"/>
    <w:qFormat/>
    <w:uiPriority w:val="99"/>
    <w:pPr>
      <w:adjustRightInd w:val="0"/>
      <w:snapToGrid w:val="0"/>
      <w:spacing w:line="480" w:lineRule="atLeast"/>
    </w:pPr>
    <w:rPr>
      <w:rFonts w:ascii="宋体" w:hAnsi="宋体"/>
    </w:rPr>
  </w:style>
  <w:style w:type="paragraph" w:styleId="29">
    <w:name w:val="HTML Preformatted"/>
    <w:basedOn w:val="1"/>
    <w:qFormat/>
    <w:uiPriority w:val="0"/>
    <w:rPr>
      <w:rFonts w:ascii="Courier New" w:hAnsi="Courier New" w:cs="Courier New"/>
      <w:sz w:val="20"/>
      <w:szCs w:val="20"/>
    </w:rPr>
  </w:style>
  <w:style w:type="paragraph" w:styleId="30">
    <w:name w:val="Normal (Web)"/>
    <w:basedOn w:val="1"/>
    <w:qFormat/>
    <w:uiPriority w:val="99"/>
    <w:pPr>
      <w:spacing w:beforeAutospacing="1" w:afterAutospacing="1"/>
      <w:jc w:val="left"/>
    </w:pPr>
    <w:rPr>
      <w:kern w:val="0"/>
      <w:sz w:val="24"/>
    </w:rPr>
  </w:style>
  <w:style w:type="paragraph" w:styleId="31">
    <w:name w:val="annotation subject"/>
    <w:basedOn w:val="10"/>
    <w:next w:val="10"/>
    <w:link w:val="96"/>
    <w:semiHidden/>
    <w:unhideWhenUsed/>
    <w:qFormat/>
    <w:uiPriority w:val="99"/>
    <w:rPr>
      <w:rFonts w:ascii="Calibri" w:cs="Calibri"/>
      <w:b/>
      <w:bCs/>
      <w:kern w:val="2"/>
      <w:sz w:val="21"/>
      <w:szCs w:val="21"/>
    </w:rPr>
  </w:style>
  <w:style w:type="paragraph" w:styleId="32">
    <w:name w:val="Body Text First Indent"/>
    <w:basedOn w:val="11"/>
    <w:qFormat/>
    <w:uiPriority w:val="0"/>
    <w:pPr>
      <w:ind w:firstLine="420" w:firstLineChars="100"/>
    </w:pPr>
  </w:style>
  <w:style w:type="paragraph" w:styleId="33">
    <w:name w:val="Body Text First Indent 2"/>
    <w:basedOn w:val="12"/>
    <w:unhideWhenUsed/>
    <w:qFormat/>
    <w:uiPriority w:val="99"/>
    <w:pPr>
      <w:ind w:firstLine="420"/>
    </w:pPr>
  </w:style>
  <w:style w:type="table" w:styleId="35">
    <w:name w:val="Table Grid"/>
    <w:basedOn w:val="34"/>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qFormat/>
    <w:uiPriority w:val="99"/>
    <w:rPr>
      <w:b/>
      <w:bCs/>
      <w:sz w:val="24"/>
      <w:szCs w:val="24"/>
    </w:rPr>
  </w:style>
  <w:style w:type="character" w:styleId="38">
    <w:name w:val="page number"/>
    <w:qFormat/>
    <w:uiPriority w:val="99"/>
    <w:rPr>
      <w:rFonts w:ascii="Times New Roman" w:hAnsi="Times New Roman" w:eastAsia="宋体" w:cs="Times New Roman"/>
    </w:rPr>
  </w:style>
  <w:style w:type="character" w:styleId="39">
    <w:name w:val="FollowedHyperlink"/>
    <w:qFormat/>
    <w:uiPriority w:val="99"/>
    <w:rPr>
      <w:rFonts w:hint="eastAsia" w:ascii="宋体" w:hAnsi="宋体" w:eastAsia="宋体" w:cs="宋体"/>
      <w:color w:val="000000"/>
      <w:sz w:val="18"/>
      <w:szCs w:val="18"/>
      <w:u w:val="none"/>
    </w:rPr>
  </w:style>
  <w:style w:type="character" w:styleId="40">
    <w:name w:val="Emphasis"/>
    <w:basedOn w:val="36"/>
    <w:qFormat/>
    <w:uiPriority w:val="99"/>
  </w:style>
  <w:style w:type="character" w:styleId="41">
    <w:name w:val="Hyperlink"/>
    <w:qFormat/>
    <w:uiPriority w:val="99"/>
    <w:rPr>
      <w:rFonts w:cs="Times New Roman"/>
      <w:color w:val="000000"/>
      <w:sz w:val="18"/>
      <w:u w:val="none"/>
    </w:rPr>
  </w:style>
  <w:style w:type="character" w:styleId="42">
    <w:name w:val="annotation reference"/>
    <w:semiHidden/>
    <w:qFormat/>
    <w:uiPriority w:val="99"/>
    <w:rPr>
      <w:sz w:val="21"/>
      <w:szCs w:val="21"/>
    </w:rPr>
  </w:style>
  <w:style w:type="character" w:styleId="43">
    <w:name w:val="HTML Cite"/>
    <w:basedOn w:val="36"/>
    <w:qFormat/>
    <w:uiPriority w:val="99"/>
  </w:style>
  <w:style w:type="character" w:styleId="44">
    <w:name w:val="footnote reference"/>
    <w:basedOn w:val="36"/>
    <w:semiHidden/>
    <w:unhideWhenUsed/>
    <w:qFormat/>
    <w:uiPriority w:val="99"/>
    <w:rPr>
      <w:vertAlign w:val="superscript"/>
    </w:rPr>
  </w:style>
  <w:style w:type="paragraph" w:customStyle="1" w:styleId="45">
    <w:name w:val="BodyText1I2"/>
    <w:basedOn w:val="46"/>
    <w:qFormat/>
    <w:uiPriority w:val="99"/>
    <w:pPr>
      <w:ind w:firstLine="420" w:firstLineChars="200"/>
    </w:pPr>
  </w:style>
  <w:style w:type="paragraph" w:customStyle="1" w:styleId="46">
    <w:name w:val="BodyTextIndent"/>
    <w:basedOn w:val="1"/>
    <w:qFormat/>
    <w:uiPriority w:val="99"/>
    <w:pPr>
      <w:spacing w:after="120"/>
      <w:ind w:left="420" w:leftChars="200"/>
    </w:pPr>
    <w:rPr>
      <w:sz w:val="24"/>
    </w:rPr>
  </w:style>
  <w:style w:type="paragraph" w:customStyle="1" w:styleId="4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8">
    <w:name w:val="+正文"/>
    <w:basedOn w:val="1"/>
    <w:qFormat/>
    <w:uiPriority w:val="99"/>
    <w:pPr>
      <w:spacing w:line="360" w:lineRule="auto"/>
      <w:ind w:firstLine="200" w:firstLineChars="200"/>
    </w:pPr>
  </w:style>
  <w:style w:type="paragraph" w:customStyle="1" w:styleId="49">
    <w:name w:val="正文缩进1"/>
    <w:qFormat/>
    <w:uiPriority w:val="0"/>
    <w:pPr>
      <w:widowControl w:val="0"/>
      <w:ind w:firstLine="420"/>
      <w:jc w:val="both"/>
    </w:pPr>
    <w:rPr>
      <w:rFonts w:ascii="Times New Roman" w:hAnsi="Times New Roman" w:eastAsia="宋体" w:cs="Times New Roman"/>
      <w:kern w:val="2"/>
      <w:sz w:val="21"/>
      <w:szCs w:val="24"/>
      <w:lang w:val="en-US" w:eastAsia="zh-CN" w:bidi="ar-SA"/>
    </w:rPr>
  </w:style>
  <w:style w:type="paragraph" w:customStyle="1" w:styleId="50">
    <w:name w:val="列出段落1"/>
    <w:basedOn w:val="1"/>
    <w:qFormat/>
    <w:uiPriority w:val="99"/>
    <w:pPr>
      <w:spacing w:line="240" w:lineRule="auto"/>
      <w:ind w:firstLine="420" w:firstLineChars="200"/>
      <w:jc w:val="left"/>
    </w:pPr>
    <w:rPr>
      <w:rFonts w:ascii="Times New Roman" w:hAnsi="Times New Roman" w:eastAsia="宋体"/>
      <w:kern w:val="0"/>
      <w:sz w:val="24"/>
      <w:szCs w:val="24"/>
      <w:lang w:val="en-AU" w:eastAsia="en-US"/>
    </w:rPr>
  </w:style>
  <w:style w:type="character" w:customStyle="1" w:styleId="51">
    <w:name w:val="标题 1 Char"/>
    <w:link w:val="2"/>
    <w:qFormat/>
    <w:uiPriority w:val="99"/>
    <w:rPr>
      <w:rFonts w:cs="Times New Roman"/>
      <w:b/>
      <w:bCs/>
      <w:kern w:val="44"/>
      <w:sz w:val="44"/>
      <w:szCs w:val="44"/>
    </w:rPr>
  </w:style>
  <w:style w:type="character" w:customStyle="1" w:styleId="52">
    <w:name w:val="标题 2 Char"/>
    <w:link w:val="3"/>
    <w:qFormat/>
    <w:uiPriority w:val="99"/>
    <w:rPr>
      <w:rFonts w:ascii="Calibri" w:hAnsi="Calibri" w:eastAsia="华文仿宋" w:cs="Times New Roman"/>
      <w:b/>
      <w:bCs/>
      <w:sz w:val="32"/>
      <w:szCs w:val="32"/>
    </w:rPr>
  </w:style>
  <w:style w:type="character" w:customStyle="1" w:styleId="53">
    <w:name w:val="标题 3 Char"/>
    <w:link w:val="4"/>
    <w:qFormat/>
    <w:uiPriority w:val="99"/>
    <w:rPr>
      <w:rFonts w:cs="Times New Roman"/>
      <w:b/>
      <w:bCs/>
      <w:sz w:val="32"/>
      <w:szCs w:val="32"/>
      <w:u w:val="double"/>
    </w:rPr>
  </w:style>
  <w:style w:type="character" w:customStyle="1" w:styleId="54">
    <w:name w:val="文档结构图 Char"/>
    <w:link w:val="9"/>
    <w:qFormat/>
    <w:uiPriority w:val="99"/>
    <w:rPr>
      <w:rFonts w:ascii="宋体" w:eastAsia="宋体" w:cs="Times New Roman"/>
      <w:sz w:val="18"/>
      <w:szCs w:val="18"/>
    </w:rPr>
  </w:style>
  <w:style w:type="character" w:customStyle="1" w:styleId="55">
    <w:name w:val="纯文本 Char"/>
    <w:link w:val="15"/>
    <w:qFormat/>
    <w:uiPriority w:val="0"/>
    <w:rPr>
      <w:rFonts w:ascii="宋体" w:hAnsi="Courier New" w:eastAsia="宋体" w:cs="Courier New"/>
      <w:sz w:val="21"/>
      <w:szCs w:val="21"/>
    </w:rPr>
  </w:style>
  <w:style w:type="character" w:customStyle="1" w:styleId="56">
    <w:name w:val="日期 Char"/>
    <w:link w:val="17"/>
    <w:qFormat/>
    <w:uiPriority w:val="0"/>
    <w:rPr>
      <w:rFonts w:ascii="Calibri Light" w:hAnsi="Calibri Light" w:eastAsia="华文仿宋" w:cs="Times New Roman"/>
      <w:sz w:val="28"/>
    </w:rPr>
  </w:style>
  <w:style w:type="character" w:customStyle="1" w:styleId="57">
    <w:name w:val="批注框文本 Char"/>
    <w:link w:val="19"/>
    <w:qFormat/>
    <w:uiPriority w:val="99"/>
    <w:rPr>
      <w:rFonts w:cs="Times New Roman"/>
      <w:sz w:val="18"/>
      <w:szCs w:val="18"/>
    </w:rPr>
  </w:style>
  <w:style w:type="character" w:customStyle="1" w:styleId="58">
    <w:name w:val="页脚 Char"/>
    <w:link w:val="20"/>
    <w:qFormat/>
    <w:uiPriority w:val="99"/>
    <w:rPr>
      <w:rFonts w:cs="Times New Roman"/>
      <w:sz w:val="18"/>
    </w:rPr>
  </w:style>
  <w:style w:type="character" w:customStyle="1" w:styleId="59">
    <w:name w:val="页眉 Char"/>
    <w:link w:val="21"/>
    <w:qFormat/>
    <w:uiPriority w:val="99"/>
    <w:rPr>
      <w:rFonts w:cs="Times New Roman"/>
      <w:sz w:val="18"/>
    </w:rPr>
  </w:style>
  <w:style w:type="paragraph" w:customStyle="1" w:styleId="60">
    <w:name w:val="正文（缩进 2 字符）"/>
    <w:basedOn w:val="1"/>
    <w:qFormat/>
    <w:uiPriority w:val="99"/>
    <w:pPr>
      <w:ind w:firstLine="200" w:firstLineChars="200"/>
    </w:pPr>
  </w:style>
  <w:style w:type="paragraph" w:customStyle="1" w:styleId="61">
    <w:name w:val="正文（缩进 4 字符）"/>
    <w:basedOn w:val="1"/>
    <w:qFormat/>
    <w:uiPriority w:val="99"/>
    <w:pPr>
      <w:ind w:firstLine="1134" w:firstLineChars="400"/>
    </w:pPr>
  </w:style>
  <w:style w:type="paragraph" w:customStyle="1" w:styleId="62">
    <w:name w:val="标题 2（投标文件）"/>
    <w:basedOn w:val="3"/>
    <w:qFormat/>
    <w:uiPriority w:val="99"/>
    <w:pPr>
      <w:jc w:val="center"/>
    </w:pPr>
  </w:style>
  <w:style w:type="character" w:customStyle="1" w:styleId="63">
    <w:name w:val="页眉 Char1"/>
    <w:qFormat/>
    <w:uiPriority w:val="99"/>
    <w:rPr>
      <w:rFonts w:cs="Times New Roman"/>
      <w:sz w:val="18"/>
      <w:szCs w:val="18"/>
    </w:rPr>
  </w:style>
  <w:style w:type="character" w:customStyle="1" w:styleId="64">
    <w:name w:val="页脚 Char1"/>
    <w:qFormat/>
    <w:uiPriority w:val="99"/>
    <w:rPr>
      <w:rFonts w:cs="Times New Roman"/>
      <w:sz w:val="18"/>
      <w:szCs w:val="18"/>
    </w:rPr>
  </w:style>
  <w:style w:type="paragraph" w:customStyle="1" w:styleId="65">
    <w:name w:val="标题 3（投标文件）"/>
    <w:basedOn w:val="4"/>
    <w:qFormat/>
    <w:uiPriority w:val="99"/>
    <w:pPr>
      <w:jc w:val="left"/>
    </w:pPr>
    <w:rPr>
      <w:u w:val="none"/>
    </w:rPr>
  </w:style>
  <w:style w:type="table" w:customStyle="1" w:styleId="66">
    <w:name w:val="网格型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7">
    <w:name w:val="网格型2"/>
    <w:basedOn w:val="34"/>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
    <w:name w:val="网格型1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9">
    <w:name w:val="grace"/>
    <w:basedOn w:val="36"/>
    <w:qFormat/>
    <w:uiPriority w:val="0"/>
  </w:style>
  <w:style w:type="character" w:customStyle="1" w:styleId="70">
    <w:name w:val="mark"/>
    <w:qFormat/>
    <w:uiPriority w:val="0"/>
    <w:rPr>
      <w:color w:val="CC2200"/>
    </w:rPr>
  </w:style>
  <w:style w:type="character" w:customStyle="1" w:styleId="71">
    <w:name w:val="subtext"/>
    <w:qFormat/>
    <w:uiPriority w:val="0"/>
    <w:rPr>
      <w:color w:val="888888"/>
    </w:rPr>
  </w:style>
  <w:style w:type="character" w:customStyle="1" w:styleId="72">
    <w:name w:val="span-text"/>
    <w:basedOn w:val="36"/>
    <w:qFormat/>
    <w:uiPriority w:val="0"/>
  </w:style>
  <w:style w:type="character" w:customStyle="1" w:styleId="73">
    <w:name w:val="view-vip1"/>
    <w:basedOn w:val="36"/>
    <w:qFormat/>
    <w:uiPriority w:val="0"/>
  </w:style>
  <w:style w:type="character" w:customStyle="1" w:styleId="74">
    <w:name w:val="view-vip"/>
    <w:basedOn w:val="36"/>
    <w:qFormat/>
    <w:uiPriority w:val="0"/>
  </w:style>
  <w:style w:type="character" w:customStyle="1" w:styleId="75">
    <w:name w:val="grace6"/>
    <w:basedOn w:val="36"/>
    <w:qFormat/>
    <w:uiPriority w:val="0"/>
  </w:style>
  <w:style w:type="character" w:customStyle="1" w:styleId="76">
    <w:name w:val="r-time"/>
    <w:qFormat/>
    <w:uiPriority w:val="0"/>
    <w:rPr>
      <w:color w:val="B30000"/>
    </w:rPr>
  </w:style>
  <w:style w:type="character" w:customStyle="1" w:styleId="77">
    <w:name w:val="r-text"/>
    <w:qFormat/>
    <w:uiPriority w:val="0"/>
    <w:rPr>
      <w:color w:val="00349B"/>
    </w:rPr>
  </w:style>
  <w:style w:type="character" w:customStyle="1" w:styleId="78">
    <w:name w:val="grace5"/>
    <w:basedOn w:val="36"/>
    <w:qFormat/>
    <w:uiPriority w:val="0"/>
  </w:style>
  <w:style w:type="character" w:customStyle="1" w:styleId="79">
    <w:name w:val="redfilenumber"/>
    <w:qFormat/>
    <w:uiPriority w:val="0"/>
    <w:rPr>
      <w:color w:val="BA2636"/>
      <w:sz w:val="18"/>
      <w:szCs w:val="18"/>
    </w:rPr>
  </w:style>
  <w:style w:type="character" w:customStyle="1" w:styleId="80">
    <w:name w:val="cfdate"/>
    <w:qFormat/>
    <w:uiPriority w:val="0"/>
    <w:rPr>
      <w:color w:val="333333"/>
      <w:sz w:val="18"/>
      <w:szCs w:val="18"/>
    </w:rPr>
  </w:style>
  <w:style w:type="character" w:customStyle="1" w:styleId="81">
    <w:name w:val="qxdate"/>
    <w:qFormat/>
    <w:uiPriority w:val="0"/>
    <w:rPr>
      <w:color w:val="333333"/>
      <w:sz w:val="18"/>
      <w:szCs w:val="18"/>
    </w:rPr>
  </w:style>
  <w:style w:type="character" w:customStyle="1" w:styleId="82">
    <w:name w:val="gjfg"/>
    <w:basedOn w:val="36"/>
    <w:qFormat/>
    <w:uiPriority w:val="0"/>
  </w:style>
  <w:style w:type="character" w:customStyle="1" w:styleId="83">
    <w:name w:val="redfilefwwh"/>
    <w:qFormat/>
    <w:uiPriority w:val="0"/>
    <w:rPr>
      <w:color w:val="BA2636"/>
      <w:sz w:val="18"/>
      <w:szCs w:val="18"/>
    </w:rPr>
  </w:style>
  <w:style w:type="character" w:customStyle="1" w:styleId="84">
    <w:name w:val="displayarti"/>
    <w:qFormat/>
    <w:uiPriority w:val="0"/>
    <w:rPr>
      <w:color w:val="FFFFFF"/>
      <w:shd w:val="clear" w:color="auto" w:fill="A00000"/>
    </w:rPr>
  </w:style>
  <w:style w:type="paragraph" w:customStyle="1" w:styleId="85">
    <w:name w:val="样式 标题 3 + (中文) 黑体 小四 非加粗 段前: 7.8 磅 段后: 0 磅 行距: 固定值 20 磅"/>
    <w:basedOn w:val="4"/>
    <w:link w:val="86"/>
    <w:qFormat/>
    <w:uiPriority w:val="0"/>
    <w:pPr>
      <w:widowControl w:val="0"/>
      <w:spacing w:line="400" w:lineRule="exact"/>
      <w:jc w:val="both"/>
    </w:pPr>
    <w:rPr>
      <w:rFonts w:ascii="Times New Roman" w:hAnsi="Times New Roman" w:eastAsia="黑体" w:cs="宋体"/>
      <w:b w:val="0"/>
      <w:bCs w:val="0"/>
      <w:sz w:val="24"/>
      <w:szCs w:val="20"/>
      <w:u w:val="none"/>
    </w:rPr>
  </w:style>
  <w:style w:type="character" w:customStyle="1" w:styleId="86">
    <w:name w:val="样式 标题 3 + (中文) 黑体 小四 非加粗 段前: 7.8 磅 段后: 0 磅 行距: 固定值 20 磅 Char Char"/>
    <w:link w:val="85"/>
    <w:qFormat/>
    <w:uiPriority w:val="0"/>
    <w:rPr>
      <w:rFonts w:eastAsia="黑体" w:cs="宋体"/>
      <w:kern w:val="2"/>
      <w:sz w:val="24"/>
    </w:rPr>
  </w:style>
  <w:style w:type="paragraph" w:styleId="87">
    <w:name w:val="List Paragraph"/>
    <w:basedOn w:val="1"/>
    <w:qFormat/>
    <w:uiPriority w:val="99"/>
    <w:pPr>
      <w:ind w:firstLine="420" w:firstLineChars="200"/>
    </w:pPr>
  </w:style>
  <w:style w:type="table" w:customStyle="1" w:styleId="88">
    <w:name w:val="TableGrid"/>
    <w:qFormat/>
    <w:uiPriority w:val="0"/>
    <w:rPr>
      <w:rFonts w:asciiTheme="minorHAnsi" w:hAnsiTheme="minorHAnsi" w:eastAsiaTheme="minorEastAsia" w:cstheme="minorBidi"/>
      <w:kern w:val="2"/>
      <w:sz w:val="21"/>
      <w:szCs w:val="22"/>
    </w:rPr>
    <w:tblPr>
      <w:tblCellMar>
        <w:top w:w="0" w:type="dxa"/>
        <w:left w:w="0" w:type="dxa"/>
        <w:bottom w:w="0" w:type="dxa"/>
        <w:right w:w="0" w:type="dxa"/>
      </w:tblCellMar>
    </w:tblPr>
  </w:style>
  <w:style w:type="character" w:customStyle="1" w:styleId="89">
    <w:name w:val="标题 4 Char"/>
    <w:basedOn w:val="36"/>
    <w:link w:val="5"/>
    <w:qFormat/>
    <w:uiPriority w:val="9"/>
    <w:rPr>
      <w:rFonts w:ascii="仿宋" w:hAnsi="仿宋" w:eastAsia="仿宋" w:cs="仿宋"/>
      <w:b/>
      <w:bCs/>
      <w:kern w:val="2"/>
      <w:sz w:val="28"/>
      <w:szCs w:val="28"/>
      <w:lang w:val="ja-JP" w:eastAsia="ja-JP" w:bidi="ja-JP"/>
    </w:rPr>
  </w:style>
  <w:style w:type="character" w:customStyle="1" w:styleId="90">
    <w:name w:val="正文文本 Char"/>
    <w:basedOn w:val="36"/>
    <w:link w:val="11"/>
    <w:qFormat/>
    <w:uiPriority w:val="99"/>
    <w:rPr>
      <w:rFonts w:ascii="仿宋" w:hAnsi="仿宋" w:eastAsia="仿宋" w:cs="仿宋"/>
      <w:kern w:val="2"/>
      <w:sz w:val="28"/>
      <w:szCs w:val="28"/>
      <w:lang w:val="ja-JP" w:eastAsia="ja-JP" w:bidi="ja-JP"/>
    </w:rPr>
  </w:style>
  <w:style w:type="character" w:customStyle="1" w:styleId="91">
    <w:name w:val="font01"/>
    <w:basedOn w:val="36"/>
    <w:qFormat/>
    <w:uiPriority w:val="0"/>
    <w:rPr>
      <w:rFonts w:hint="eastAsia" w:ascii="宋体" w:hAnsi="宋体" w:eastAsia="宋体" w:cs="宋体"/>
      <w:color w:val="000000"/>
      <w:sz w:val="20"/>
      <w:szCs w:val="20"/>
      <w:u w:val="none"/>
    </w:rPr>
  </w:style>
  <w:style w:type="character" w:customStyle="1" w:styleId="92">
    <w:name w:val="批注文字 Char"/>
    <w:basedOn w:val="36"/>
    <w:link w:val="10"/>
    <w:semiHidden/>
    <w:qFormat/>
    <w:uiPriority w:val="99"/>
    <w:rPr>
      <w:rFonts w:ascii="宋体" w:hAnsi="Calibri" w:cs="宋体"/>
      <w:sz w:val="34"/>
      <w:szCs w:val="34"/>
    </w:rPr>
  </w:style>
  <w:style w:type="character" w:customStyle="1" w:styleId="93">
    <w:name w:val="正文文本缩进 Char"/>
    <w:basedOn w:val="36"/>
    <w:link w:val="12"/>
    <w:qFormat/>
    <w:uiPriority w:val="99"/>
    <w:rPr>
      <w:rFonts w:ascii="Calibri" w:hAnsi="Calibri" w:cs="Calibri"/>
      <w:kern w:val="2"/>
      <w:sz w:val="21"/>
      <w:szCs w:val="21"/>
    </w:rPr>
  </w:style>
  <w:style w:type="character" w:customStyle="1" w:styleId="94">
    <w:name w:val="正文文本缩进 2 Char"/>
    <w:basedOn w:val="36"/>
    <w:link w:val="18"/>
    <w:qFormat/>
    <w:uiPriority w:val="99"/>
    <w:rPr>
      <w:rFonts w:ascii="Calibri" w:hAnsi="Calibri" w:cs="Calibri"/>
      <w:kern w:val="2"/>
      <w:sz w:val="21"/>
      <w:szCs w:val="21"/>
    </w:rPr>
  </w:style>
  <w:style w:type="character" w:customStyle="1" w:styleId="95">
    <w:name w:val="脚注文本 Char"/>
    <w:basedOn w:val="36"/>
    <w:link w:val="24"/>
    <w:semiHidden/>
    <w:qFormat/>
    <w:uiPriority w:val="99"/>
    <w:rPr>
      <w:rFonts w:ascii="Calibri" w:hAnsi="Calibri" w:cs="Calibri"/>
      <w:kern w:val="2"/>
      <w:sz w:val="18"/>
      <w:szCs w:val="21"/>
    </w:rPr>
  </w:style>
  <w:style w:type="character" w:customStyle="1" w:styleId="96">
    <w:name w:val="批注主题 Char"/>
    <w:basedOn w:val="92"/>
    <w:link w:val="31"/>
    <w:semiHidden/>
    <w:qFormat/>
    <w:uiPriority w:val="99"/>
    <w:rPr>
      <w:rFonts w:ascii="Calibri" w:hAnsi="Calibri" w:cs="Calibri"/>
      <w:b/>
      <w:bCs/>
      <w:kern w:val="2"/>
      <w:sz w:val="21"/>
      <w:szCs w:val="21"/>
    </w:rPr>
  </w:style>
  <w:style w:type="character" w:customStyle="1" w:styleId="97">
    <w:name w:val="正文文本 2 Char"/>
    <w:link w:val="28"/>
    <w:qFormat/>
    <w:locked/>
    <w:uiPriority w:val="99"/>
    <w:rPr>
      <w:rFonts w:ascii="宋体" w:hAnsi="宋体" w:eastAsia="华文仿宋"/>
      <w:kern w:val="2"/>
      <w:sz w:val="28"/>
      <w:szCs w:val="28"/>
    </w:rPr>
  </w:style>
  <w:style w:type="paragraph" w:customStyle="1" w:styleId="98">
    <w:name w:val="Char2 Char Char Char"/>
    <w:basedOn w:val="1"/>
    <w:qFormat/>
    <w:uiPriority w:val="99"/>
    <w:pPr>
      <w:widowControl w:val="0"/>
      <w:spacing w:line="240" w:lineRule="auto"/>
    </w:pPr>
    <w:rPr>
      <w:rFonts w:ascii="Tahoma" w:hAnsi="Tahoma" w:eastAsia="宋体" w:cs="Tahoma"/>
      <w:sz w:val="24"/>
      <w:szCs w:val="24"/>
    </w:rPr>
  </w:style>
  <w:style w:type="character" w:customStyle="1" w:styleId="99">
    <w:name w:val="10"/>
    <w:qFormat/>
    <w:uiPriority w:val="99"/>
    <w:rPr>
      <w:rFonts w:ascii="Calibri" w:hAnsi="Calibri" w:cs="Calibri"/>
    </w:rPr>
  </w:style>
  <w:style w:type="character" w:customStyle="1" w:styleId="100">
    <w:name w:val="15"/>
    <w:qFormat/>
    <w:uiPriority w:val="99"/>
    <w:rPr>
      <w:rFonts w:ascii="Calibri" w:hAnsi="Calibri" w:cs="Calibri"/>
      <w:i/>
      <w:iCs/>
    </w:rPr>
  </w:style>
  <w:style w:type="paragraph" w:customStyle="1" w:styleId="101">
    <w:name w:val="_Style 2"/>
    <w:basedOn w:val="1"/>
    <w:qFormat/>
    <w:uiPriority w:val="99"/>
    <w:pPr>
      <w:widowControl w:val="0"/>
      <w:spacing w:line="240" w:lineRule="auto"/>
      <w:ind w:firstLine="420" w:firstLineChars="200"/>
    </w:pPr>
    <w:rPr>
      <w:rFonts w:ascii="Calibri" w:hAnsi="Calibri" w:eastAsia="宋体" w:cs="Calibri"/>
      <w:sz w:val="21"/>
      <w:szCs w:val="21"/>
    </w:rPr>
  </w:style>
  <w:style w:type="character" w:customStyle="1" w:styleId="102">
    <w:name w:val="apple-style-span"/>
    <w:qFormat/>
    <w:uiPriority w:val="99"/>
  </w:style>
  <w:style w:type="character" w:customStyle="1" w:styleId="103">
    <w:name w:val="del"/>
    <w:basedOn w:val="36"/>
    <w:qFormat/>
    <w:uiPriority w:val="99"/>
  </w:style>
  <w:style w:type="character" w:customStyle="1" w:styleId="104">
    <w:name w:val="del1"/>
    <w:qFormat/>
    <w:uiPriority w:val="99"/>
    <w:rPr>
      <w:vanish/>
      <w:color w:val="auto"/>
      <w:sz w:val="18"/>
      <w:szCs w:val="18"/>
      <w:u w:val="single"/>
    </w:rPr>
  </w:style>
  <w:style w:type="character" w:customStyle="1" w:styleId="105">
    <w:name w:val="del2"/>
    <w:qFormat/>
    <w:uiPriority w:val="99"/>
    <w:rPr>
      <w:vanish/>
    </w:rPr>
  </w:style>
  <w:style w:type="character" w:customStyle="1" w:styleId="106">
    <w:name w:val="del3"/>
    <w:qFormat/>
    <w:uiPriority w:val="99"/>
    <w:rPr>
      <w:vanish/>
    </w:rPr>
  </w:style>
  <w:style w:type="paragraph" w:customStyle="1" w:styleId="107">
    <w:name w:val="_Style 4"/>
    <w:basedOn w:val="1"/>
    <w:qFormat/>
    <w:uiPriority w:val="99"/>
    <w:pPr>
      <w:widowControl w:val="0"/>
      <w:spacing w:line="240" w:lineRule="auto"/>
      <w:ind w:firstLine="420" w:firstLineChars="200"/>
    </w:pPr>
    <w:rPr>
      <w:rFonts w:ascii="Calibri" w:hAnsi="Calibri" w:eastAsia="宋体" w:cs="Calibri"/>
      <w:sz w:val="21"/>
      <w:szCs w:val="21"/>
    </w:rPr>
  </w:style>
  <w:style w:type="paragraph" w:customStyle="1" w:styleId="108">
    <w:name w:val="pa-19"/>
    <w:basedOn w:val="1"/>
    <w:qFormat/>
    <w:uiPriority w:val="99"/>
    <w:pPr>
      <w:spacing w:before="100" w:beforeAutospacing="1" w:after="100" w:afterAutospacing="1" w:line="240" w:lineRule="auto"/>
      <w:jc w:val="left"/>
    </w:pPr>
    <w:rPr>
      <w:rFonts w:ascii="宋体" w:hAnsi="宋体" w:eastAsia="宋体" w:cs="宋体"/>
      <w:kern w:val="0"/>
      <w:sz w:val="24"/>
      <w:szCs w:val="24"/>
    </w:rPr>
  </w:style>
  <w:style w:type="paragraph" w:customStyle="1" w:styleId="109">
    <w:name w:val="首行缩进"/>
    <w:basedOn w:val="1"/>
    <w:qFormat/>
    <w:uiPriority w:val="99"/>
    <w:pPr>
      <w:tabs>
        <w:tab w:val="left" w:pos="735"/>
      </w:tabs>
      <w:spacing w:line="460" w:lineRule="exact"/>
      <w:ind w:firstLine="200" w:firstLineChars="200"/>
      <w:jc w:val="left"/>
    </w:pPr>
    <w:rPr>
      <w:rFonts w:ascii="Times New Roman" w:hAnsi="Times New Roman" w:eastAsia="宋体"/>
      <w:kern w:val="0"/>
      <w:sz w:val="24"/>
      <w:szCs w:val="24"/>
    </w:rPr>
  </w:style>
  <w:style w:type="character" w:customStyle="1" w:styleId="110">
    <w:name w:val="font101"/>
    <w:basedOn w:val="36"/>
    <w:qFormat/>
    <w:uiPriority w:val="0"/>
    <w:rPr>
      <w:rFonts w:hint="eastAsia" w:ascii="宋体" w:hAnsi="宋体" w:eastAsia="宋体" w:cs="宋体"/>
      <w:color w:val="000000"/>
      <w:sz w:val="24"/>
      <w:szCs w:val="24"/>
      <w:u w:val="none"/>
    </w:rPr>
  </w:style>
  <w:style w:type="character" w:customStyle="1" w:styleId="111">
    <w:name w:val="font91"/>
    <w:basedOn w:val="36"/>
    <w:qFormat/>
    <w:uiPriority w:val="0"/>
    <w:rPr>
      <w:rFonts w:hint="eastAsia" w:ascii="宋体" w:hAnsi="宋体" w:eastAsia="宋体" w:cs="宋体"/>
      <w:color w:val="000000"/>
      <w:sz w:val="24"/>
      <w:szCs w:val="24"/>
      <w:u w:val="none"/>
    </w:rPr>
  </w:style>
  <w:style w:type="character" w:customStyle="1" w:styleId="112">
    <w:name w:val="font41"/>
    <w:basedOn w:val="36"/>
    <w:qFormat/>
    <w:uiPriority w:val="0"/>
    <w:rPr>
      <w:rFonts w:hint="eastAsia" w:ascii="宋体" w:hAnsi="宋体" w:eastAsia="宋体" w:cs="宋体"/>
      <w:color w:val="000000"/>
      <w:sz w:val="24"/>
      <w:szCs w:val="24"/>
      <w:u w:val="none"/>
    </w:rPr>
  </w:style>
  <w:style w:type="character" w:customStyle="1" w:styleId="113">
    <w:name w:val="font21"/>
    <w:basedOn w:val="36"/>
    <w:qFormat/>
    <w:uiPriority w:val="0"/>
    <w:rPr>
      <w:rFonts w:hint="eastAsia" w:ascii="宋体" w:hAnsi="宋体" w:eastAsia="宋体" w:cs="宋体"/>
      <w:color w:val="000000"/>
      <w:sz w:val="24"/>
      <w:szCs w:val="24"/>
      <w:u w:val="none"/>
    </w:rPr>
  </w:style>
  <w:style w:type="character" w:customStyle="1" w:styleId="114">
    <w:name w:val="List Paragraph Char1"/>
    <w:link w:val="115"/>
    <w:qFormat/>
    <w:locked/>
    <w:uiPriority w:val="0"/>
    <w:rPr>
      <w:sz w:val="24"/>
    </w:rPr>
  </w:style>
  <w:style w:type="paragraph" w:customStyle="1" w:styleId="115">
    <w:name w:val="列出段落2"/>
    <w:basedOn w:val="1"/>
    <w:link w:val="114"/>
    <w:qFormat/>
    <w:uiPriority w:val="0"/>
    <w:pPr>
      <w:widowControl w:val="0"/>
      <w:spacing w:line="240" w:lineRule="auto"/>
      <w:ind w:firstLine="420" w:firstLineChars="200"/>
    </w:pPr>
    <w:rPr>
      <w:rFonts w:ascii="Times New Roman" w:hAnsi="Times New Roman" w:eastAsia="宋体"/>
      <w:kern w:val="0"/>
      <w:sz w:val="24"/>
      <w:szCs w:val="20"/>
    </w:rPr>
  </w:style>
  <w:style w:type="table" w:customStyle="1" w:styleId="116">
    <w:name w:val="TableGrid1"/>
    <w:qFormat/>
    <w:uiPriority w:val="0"/>
    <w:rPr>
      <w:kern w:val="2"/>
      <w:sz w:val="21"/>
      <w:szCs w:val="22"/>
    </w:rPr>
    <w:tblPr>
      <w:tblCellMar>
        <w:top w:w="0" w:type="dxa"/>
        <w:left w:w="0" w:type="dxa"/>
        <w:bottom w:w="0" w:type="dxa"/>
        <w:right w:w="0" w:type="dxa"/>
      </w:tblCellMar>
    </w:tblPr>
  </w:style>
  <w:style w:type="table" w:customStyle="1" w:styleId="117">
    <w:name w:val="TableGrid2"/>
    <w:qFormat/>
    <w:uiPriority w:val="0"/>
    <w:rPr>
      <w:kern w:val="2"/>
      <w:sz w:val="21"/>
      <w:szCs w:val="22"/>
    </w:rPr>
    <w:tblPr>
      <w:tblCellMar>
        <w:top w:w="0" w:type="dxa"/>
        <w:left w:w="0" w:type="dxa"/>
        <w:bottom w:w="0" w:type="dxa"/>
        <w:right w:w="0" w:type="dxa"/>
      </w:tblCellMar>
    </w:tblPr>
  </w:style>
  <w:style w:type="table" w:customStyle="1" w:styleId="118">
    <w:name w:val="TableGrid3"/>
    <w:qFormat/>
    <w:uiPriority w:val="0"/>
    <w:rPr>
      <w:kern w:val="2"/>
      <w:sz w:val="21"/>
      <w:szCs w:val="22"/>
    </w:rPr>
    <w:tblPr>
      <w:tblCellMar>
        <w:top w:w="0" w:type="dxa"/>
        <w:left w:w="0" w:type="dxa"/>
        <w:bottom w:w="0" w:type="dxa"/>
        <w:right w:w="0" w:type="dxa"/>
      </w:tblCellMar>
    </w:tblPr>
  </w:style>
  <w:style w:type="table" w:customStyle="1" w:styleId="119">
    <w:name w:val="TableGrid4"/>
    <w:qFormat/>
    <w:uiPriority w:val="0"/>
    <w:rPr>
      <w:kern w:val="2"/>
      <w:sz w:val="21"/>
      <w:szCs w:val="22"/>
    </w:rPr>
    <w:tblPr>
      <w:tblCellMar>
        <w:top w:w="0" w:type="dxa"/>
        <w:left w:w="0" w:type="dxa"/>
        <w:bottom w:w="0" w:type="dxa"/>
        <w:right w:w="0" w:type="dxa"/>
      </w:tblCellMar>
    </w:tblPr>
  </w:style>
  <w:style w:type="table" w:customStyle="1" w:styleId="120">
    <w:name w:val="TableGrid5"/>
    <w:qFormat/>
    <w:uiPriority w:val="0"/>
    <w:rPr>
      <w:kern w:val="2"/>
      <w:sz w:val="21"/>
      <w:szCs w:val="22"/>
    </w:rPr>
    <w:tblPr>
      <w:tblCellMar>
        <w:top w:w="0" w:type="dxa"/>
        <w:left w:w="0" w:type="dxa"/>
        <w:bottom w:w="0" w:type="dxa"/>
        <w:right w:w="0" w:type="dxa"/>
      </w:tblCellMar>
    </w:tblPr>
  </w:style>
  <w:style w:type="table" w:customStyle="1" w:styleId="121">
    <w:name w:val="TableGrid6"/>
    <w:qFormat/>
    <w:uiPriority w:val="0"/>
    <w:rPr>
      <w:kern w:val="2"/>
      <w:sz w:val="21"/>
      <w:szCs w:val="22"/>
    </w:rPr>
    <w:tblPr>
      <w:tblCellMar>
        <w:top w:w="0" w:type="dxa"/>
        <w:left w:w="0" w:type="dxa"/>
        <w:bottom w:w="0" w:type="dxa"/>
        <w:right w:w="0" w:type="dxa"/>
      </w:tblCellMar>
    </w:tblPr>
  </w:style>
  <w:style w:type="table" w:customStyle="1" w:styleId="122">
    <w:name w:val="TableGrid7"/>
    <w:qFormat/>
    <w:uiPriority w:val="0"/>
    <w:rPr>
      <w:kern w:val="2"/>
      <w:sz w:val="21"/>
      <w:szCs w:val="22"/>
    </w:rPr>
    <w:tblPr>
      <w:tblCellMar>
        <w:top w:w="0" w:type="dxa"/>
        <w:left w:w="0" w:type="dxa"/>
        <w:bottom w:w="0" w:type="dxa"/>
        <w:right w:w="0" w:type="dxa"/>
      </w:tblCellMar>
    </w:tblPr>
  </w:style>
  <w:style w:type="paragraph" w:customStyle="1" w:styleId="123">
    <w:name w:val="列出段落3"/>
    <w:basedOn w:val="1"/>
    <w:qFormat/>
    <w:uiPriority w:val="0"/>
    <w:pPr>
      <w:widowControl w:val="0"/>
      <w:spacing w:line="240" w:lineRule="auto"/>
      <w:ind w:firstLine="420" w:firstLineChars="200"/>
    </w:pPr>
    <w:rPr>
      <w:rFonts w:ascii="Times New Roman" w:hAnsi="Times New Roman" w:eastAsia="宋体"/>
      <w:kern w:val="0"/>
      <w:sz w:val="24"/>
      <w:szCs w:val="20"/>
    </w:rPr>
  </w:style>
  <w:style w:type="table" w:customStyle="1" w:styleId="124">
    <w:name w:val="TableGrid8"/>
    <w:qFormat/>
    <w:uiPriority w:val="0"/>
    <w:rPr>
      <w:kern w:val="2"/>
      <w:sz w:val="21"/>
      <w:szCs w:val="22"/>
    </w:rPr>
    <w:tblPr>
      <w:tblCellMar>
        <w:top w:w="0" w:type="dxa"/>
        <w:left w:w="0" w:type="dxa"/>
        <w:bottom w:w="0" w:type="dxa"/>
        <w:right w:w="0" w:type="dxa"/>
      </w:tblCellMar>
    </w:tblPr>
  </w:style>
  <w:style w:type="table" w:customStyle="1" w:styleId="125">
    <w:name w:val="TableGrid9"/>
    <w:qFormat/>
    <w:uiPriority w:val="0"/>
    <w:rPr>
      <w:kern w:val="2"/>
      <w:sz w:val="21"/>
      <w:szCs w:val="22"/>
    </w:rPr>
    <w:tblPr>
      <w:tblCellMar>
        <w:top w:w="0" w:type="dxa"/>
        <w:left w:w="0" w:type="dxa"/>
        <w:bottom w:w="0" w:type="dxa"/>
        <w:right w:w="0" w:type="dxa"/>
      </w:tblCellMar>
    </w:tblPr>
  </w:style>
  <w:style w:type="table" w:customStyle="1" w:styleId="126">
    <w:name w:val="TableGrid10"/>
    <w:qFormat/>
    <w:uiPriority w:val="0"/>
    <w:rPr>
      <w:kern w:val="2"/>
      <w:sz w:val="21"/>
      <w:szCs w:val="22"/>
    </w:rPr>
    <w:tblPr>
      <w:tblCellMar>
        <w:top w:w="0" w:type="dxa"/>
        <w:left w:w="0" w:type="dxa"/>
        <w:bottom w:w="0" w:type="dxa"/>
        <w:right w:w="0" w:type="dxa"/>
      </w:tblCellMar>
    </w:tblPr>
  </w:style>
  <w:style w:type="table" w:customStyle="1" w:styleId="127">
    <w:name w:val="TableGrid11"/>
    <w:qFormat/>
    <w:uiPriority w:val="0"/>
    <w:rPr>
      <w:kern w:val="2"/>
      <w:sz w:val="21"/>
      <w:szCs w:val="22"/>
    </w:rPr>
    <w:tblPr>
      <w:tblCellMar>
        <w:top w:w="0" w:type="dxa"/>
        <w:left w:w="0" w:type="dxa"/>
        <w:bottom w:w="0" w:type="dxa"/>
        <w:right w:w="0" w:type="dxa"/>
      </w:tblCellMar>
    </w:tblPr>
  </w:style>
  <w:style w:type="table" w:customStyle="1" w:styleId="128">
    <w:name w:val="TableGrid12"/>
    <w:qFormat/>
    <w:uiPriority w:val="0"/>
    <w:rPr>
      <w:kern w:val="2"/>
      <w:sz w:val="21"/>
      <w:szCs w:val="22"/>
    </w:rPr>
    <w:tblPr>
      <w:tblCellMar>
        <w:top w:w="0" w:type="dxa"/>
        <w:left w:w="0" w:type="dxa"/>
        <w:bottom w:w="0" w:type="dxa"/>
        <w:right w:w="0" w:type="dxa"/>
      </w:tblCellMar>
    </w:tblPr>
  </w:style>
  <w:style w:type="table" w:customStyle="1" w:styleId="129">
    <w:name w:val="TableGrid13"/>
    <w:qFormat/>
    <w:uiPriority w:val="0"/>
    <w:rPr>
      <w:kern w:val="2"/>
      <w:sz w:val="21"/>
      <w:szCs w:val="22"/>
    </w:rPr>
    <w:tblPr>
      <w:tblCellMar>
        <w:top w:w="0" w:type="dxa"/>
        <w:left w:w="0" w:type="dxa"/>
        <w:bottom w:w="0" w:type="dxa"/>
        <w:right w:w="0" w:type="dxa"/>
      </w:tblCellMar>
    </w:tblPr>
  </w:style>
  <w:style w:type="table" w:customStyle="1" w:styleId="130">
    <w:name w:val="TableGrid14"/>
    <w:qFormat/>
    <w:uiPriority w:val="0"/>
    <w:rPr>
      <w:kern w:val="2"/>
      <w:sz w:val="21"/>
      <w:szCs w:val="22"/>
    </w:rPr>
    <w:tblPr>
      <w:tblCellMar>
        <w:top w:w="0" w:type="dxa"/>
        <w:left w:w="0" w:type="dxa"/>
        <w:bottom w:w="0" w:type="dxa"/>
        <w:right w:w="0" w:type="dxa"/>
      </w:tblCellMar>
    </w:tblPr>
  </w:style>
  <w:style w:type="table" w:customStyle="1" w:styleId="131">
    <w:name w:val="TableGrid15"/>
    <w:qFormat/>
    <w:uiPriority w:val="0"/>
    <w:rPr>
      <w:kern w:val="2"/>
      <w:sz w:val="21"/>
      <w:szCs w:val="22"/>
    </w:rPr>
    <w:tblPr>
      <w:tblCellMar>
        <w:top w:w="0" w:type="dxa"/>
        <w:left w:w="0" w:type="dxa"/>
        <w:bottom w:w="0" w:type="dxa"/>
        <w:right w:w="0" w:type="dxa"/>
      </w:tblCellMar>
    </w:tblPr>
  </w:style>
  <w:style w:type="paragraph" w:customStyle="1" w:styleId="132">
    <w:name w:val="表格"/>
    <w:basedOn w:val="1"/>
    <w:qFormat/>
    <w:uiPriority w:val="0"/>
    <w:pPr>
      <w:spacing w:line="400" w:lineRule="exact"/>
    </w:pPr>
    <w:rPr>
      <w:sz w:val="24"/>
    </w:rPr>
  </w:style>
  <w:style w:type="table" w:customStyle="1" w:styleId="133">
    <w:name w:val="Table Normal"/>
    <w:semiHidden/>
    <w:unhideWhenUsed/>
    <w:qFormat/>
    <w:uiPriority w:val="0"/>
    <w:tblPr>
      <w:tblCellMar>
        <w:top w:w="0" w:type="dxa"/>
        <w:left w:w="0" w:type="dxa"/>
        <w:bottom w:w="0" w:type="dxa"/>
        <w:right w:w="0" w:type="dxa"/>
      </w:tblCellMar>
    </w:tblPr>
  </w:style>
  <w:style w:type="paragraph" w:customStyle="1" w:styleId="134">
    <w:name w:val="TOC 标题1"/>
    <w:basedOn w:val="2"/>
    <w:next w:val="1"/>
    <w:qFormat/>
    <w:uiPriority w:val="99"/>
    <w:pPr>
      <w:spacing w:before="480" w:line="276" w:lineRule="auto"/>
      <w:outlineLvl w:val="9"/>
    </w:pPr>
    <w:rPr>
      <w:rFonts w:ascii="仿宋" w:hAnsi="仿宋" w:eastAsia="仿宋" w:cs="仿宋"/>
      <w:color w:val="000000"/>
      <w:kern w:val="0"/>
    </w:rPr>
  </w:style>
  <w:style w:type="paragraph" w:customStyle="1" w:styleId="135">
    <w:name w:val="Table Text"/>
    <w:basedOn w:val="1"/>
    <w:semiHidden/>
    <w:qFormat/>
    <w:uiPriority w:val="0"/>
    <w:rPr>
      <w:rFonts w:ascii="微软雅黑" w:hAnsi="微软雅黑" w:eastAsia="微软雅黑" w:cs="微软雅黑"/>
      <w:sz w:val="18"/>
      <w:szCs w:val="18"/>
      <w:lang w:val="en-US" w:eastAsia="en-US" w:bidi="ar-SA"/>
    </w:rPr>
  </w:style>
  <w:style w:type="paragraph" w:customStyle="1" w:styleId="136">
    <w:name w:val="WPSOffice手动目录 1"/>
    <w:qFormat/>
    <w:uiPriority w:val="0"/>
    <w:pPr>
      <w:ind w:leftChars="0"/>
    </w:pPr>
    <w:rPr>
      <w:rFonts w:ascii="Times New Roman" w:hAnsi="Times New Roman" w:eastAsia="宋体" w:cs="Times New Roman"/>
      <w:sz w:val="20"/>
      <w:szCs w:val="20"/>
    </w:rPr>
  </w:style>
  <w:style w:type="paragraph" w:customStyle="1" w:styleId="137">
    <w:name w:val="Header or footer|1"/>
    <w:basedOn w:val="1"/>
    <w:qFormat/>
    <w:uiPriority w:val="0"/>
    <w:pPr>
      <w:widowControl w:val="0"/>
      <w:shd w:val="clear" w:color="auto" w:fill="auto"/>
    </w:pPr>
    <w:rPr>
      <w:rFonts w:ascii="MS Mincho" w:hAnsi="MS Mincho" w:eastAsia="MS Mincho" w:cs="MS Mincho"/>
      <w:sz w:val="40"/>
      <w:szCs w:val="40"/>
      <w:u w:val="none"/>
      <w:shd w:val="clear" w:color="auto" w:fill="auto"/>
    </w:rPr>
  </w:style>
  <w:style w:type="paragraph" w:customStyle="1" w:styleId="138">
    <w:name w:val="Other|1"/>
    <w:basedOn w:val="1"/>
    <w:qFormat/>
    <w:uiPriority w:val="0"/>
    <w:pPr>
      <w:widowControl w:val="0"/>
      <w:shd w:val="clear" w:color="auto" w:fill="auto"/>
    </w:pPr>
    <w:rPr>
      <w:rFonts w:ascii="MS Mincho" w:hAnsi="MS Mincho" w:eastAsia="MS Mincho" w:cs="MS Mincho"/>
      <w:sz w:val="19"/>
      <w:szCs w:val="19"/>
      <w:u w:val="none"/>
      <w:shd w:val="clear" w:color="auto" w:fill="auto"/>
    </w:rPr>
  </w:style>
  <w:style w:type="paragraph" w:customStyle="1" w:styleId="139">
    <w:name w:val="Other|2"/>
    <w:basedOn w:val="1"/>
    <w:qFormat/>
    <w:uiPriority w:val="0"/>
    <w:pPr>
      <w:widowControl w:val="0"/>
      <w:shd w:val="clear" w:color="auto" w:fill="auto"/>
      <w:jc w:val="right"/>
    </w:pPr>
    <w:rPr>
      <w:rFonts w:ascii="MS Mincho" w:hAnsi="MS Mincho" w:eastAsia="MS Mincho" w:cs="MS Mincho"/>
      <w:sz w:val="19"/>
      <w:szCs w:val="19"/>
      <w:u w:val="none"/>
      <w:shd w:val="clear" w:color="auto" w:fill="auto"/>
    </w:rPr>
  </w:style>
  <w:style w:type="paragraph" w:customStyle="1" w:styleId="140">
    <w:name w:val="Table caption|1"/>
    <w:basedOn w:val="1"/>
    <w:qFormat/>
    <w:uiPriority w:val="0"/>
    <w:pPr>
      <w:widowControl w:val="0"/>
      <w:shd w:val="clear" w:color="auto" w:fill="auto"/>
    </w:pPr>
    <w:rPr>
      <w:rFonts w:ascii="MS Mincho" w:hAnsi="MS Mincho" w:eastAsia="MS Mincho" w:cs="MS Mincho"/>
      <w:sz w:val="19"/>
      <w:szCs w:val="19"/>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1.png"/><Relationship Id="rId3" Type="http://schemas.openxmlformats.org/officeDocument/2006/relationships/footnotes" Target="footnotes.xml"/><Relationship Id="rId29" Type="http://schemas.openxmlformats.org/officeDocument/2006/relationships/theme" Target="theme/theme1.xml"/><Relationship Id="rId28" Type="http://schemas.openxmlformats.org/officeDocument/2006/relationships/footer" Target="footer17.xml"/><Relationship Id="rId27" Type="http://schemas.openxmlformats.org/officeDocument/2006/relationships/footer" Target="footer16.xml"/><Relationship Id="rId26" Type="http://schemas.openxmlformats.org/officeDocument/2006/relationships/footer" Target="footer15.xml"/><Relationship Id="rId25" Type="http://schemas.openxmlformats.org/officeDocument/2006/relationships/header" Target="header7.xml"/><Relationship Id="rId24" Type="http://schemas.openxmlformats.org/officeDocument/2006/relationships/header" Target="header6.xml"/><Relationship Id="rId23" Type="http://schemas.openxmlformats.org/officeDocument/2006/relationships/header" Target="header5.xml"/><Relationship Id="rId22" Type="http://schemas.openxmlformats.org/officeDocument/2006/relationships/footer" Target="footer14.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2016\&#26032;&#29256;&#30923;&#21830;&#25991;&#20214;&#65288;2016.3.24&#6528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2985AB-2C7C-444C-9B84-2A65A7701D3E}">
  <ds:schemaRefs/>
</ds:datastoreItem>
</file>

<file path=docProps/app.xml><?xml version="1.0" encoding="utf-8"?>
<Properties xmlns="http://schemas.openxmlformats.org/officeDocument/2006/extended-properties" xmlns:vt="http://schemas.openxmlformats.org/officeDocument/2006/docPropsVTypes">
  <Template>新版磋商文件（2016.3.24）.dotx</Template>
  <Company>xczx</Company>
  <Pages>53</Pages>
  <Words>26517</Words>
  <Characters>28268</Characters>
  <Lines>695</Lines>
  <Paragraphs>770</Paragraphs>
  <TotalTime>194</TotalTime>
  <ScaleCrop>false</ScaleCrop>
  <LinksUpToDate>false</LinksUpToDate>
  <CharactersWithSpaces>29619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2020-03-18T02:31:00Z</dcterms:created>
  <dc:creator>刘建春</dc:creator>
  <cp:keywords>安康市政府采购管理中心</cp:keywords>
  <cp:lastModifiedBy>WPS_1528011989</cp:lastModifiedBy>
  <cp:lastPrinted>2025-03-20T06:40:00Z</cp:lastPrinted>
  <dcterms:modified xsi:type="dcterms:W3CDTF">2026-04-27T07:13:18Z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8DFBE0EEB4E54F019A54D4260B53884C_13</vt:lpwstr>
  </property>
  <property fmtid="{D5CDD505-2E9C-101B-9397-08002B2CF9AE}" pid="4" name="KSOTemplateDocerSaveRecord">
    <vt:lpwstr>eyJoZGlkIjoiMDg1OGE3YTllNWRkNjgwY2M5ZDEwMmY0ODQzZDFhY2IiLCJ1c2VySWQiOiIzNzU3MTM1MjkifQ==</vt:lpwstr>
  </property>
</Properties>
</file>