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46D9E">
      <w:pPr>
        <w:spacing w:line="244" w:lineRule="auto"/>
        <w:rPr>
          <w:rFonts w:ascii="Times New Roman" w:hAnsi="Times New Roman" w:eastAsia="仿宋" w:cs="Times New Roman"/>
          <w:color w:val="auto"/>
          <w:highlight w:val="none"/>
          <w:lang w:eastAsia="zh-CN"/>
        </w:rPr>
      </w:pPr>
    </w:p>
    <w:p w14:paraId="442DFED2">
      <w:pPr>
        <w:spacing w:line="244" w:lineRule="auto"/>
        <w:rPr>
          <w:rFonts w:ascii="Times New Roman" w:hAnsi="Times New Roman" w:eastAsia="仿宋" w:cs="Times New Roman"/>
          <w:color w:val="auto"/>
          <w:highlight w:val="none"/>
        </w:rPr>
      </w:pPr>
    </w:p>
    <w:p w14:paraId="33958F83">
      <w:pPr>
        <w:spacing w:line="245" w:lineRule="auto"/>
        <w:rPr>
          <w:rFonts w:ascii="Times New Roman" w:hAnsi="Times New Roman" w:eastAsia="仿宋" w:cs="Times New Roman"/>
          <w:color w:val="auto"/>
          <w:highlight w:val="none"/>
        </w:rPr>
      </w:pPr>
    </w:p>
    <w:p w14:paraId="66F79578">
      <w:pPr>
        <w:pStyle w:val="7"/>
        <w:spacing w:line="560" w:lineRule="exact"/>
        <w:ind w:left="697"/>
        <w:jc w:val="center"/>
        <w:outlineLvl w:val="2"/>
        <w:rPr>
          <w:rFonts w:hint="default" w:ascii="Times New Roman" w:hAnsi="Times New Roman" w:cs="Times New Roman"/>
          <w:color w:val="auto"/>
          <w:spacing w:val="8"/>
          <w:sz w:val="48"/>
          <w:szCs w:val="48"/>
          <w:highlight w:val="none"/>
          <w:lang w:val="en-US" w:eastAsia="zh-CN"/>
        </w:rPr>
      </w:pPr>
      <w:r>
        <w:rPr>
          <w:rFonts w:hint="eastAsia" w:ascii="Times New Roman" w:hAnsi="Times New Roman" w:cs="Times New Roman"/>
          <w:color w:val="auto"/>
          <w:spacing w:val="8"/>
          <w:sz w:val="48"/>
          <w:szCs w:val="48"/>
          <w:highlight w:val="none"/>
          <w:lang w:val="en-US" w:eastAsia="zh-CN"/>
        </w:rPr>
        <w:t>政府采购需求</w:t>
      </w:r>
    </w:p>
    <w:p w14:paraId="0BE4007C">
      <w:pPr>
        <w:pStyle w:val="7"/>
        <w:spacing w:line="560" w:lineRule="exact"/>
        <w:ind w:left="697"/>
        <w:outlineLvl w:val="2"/>
        <w:rPr>
          <w:rFonts w:ascii="Times New Roman" w:hAnsi="Times New Roman" w:cs="Times New Roman"/>
          <w:color w:val="auto"/>
          <w:spacing w:val="8"/>
          <w:sz w:val="31"/>
          <w:szCs w:val="31"/>
          <w:highlight w:val="none"/>
          <w:lang w:eastAsia="zh-CN"/>
        </w:rPr>
      </w:pPr>
      <w:r>
        <w:rPr>
          <w:rFonts w:hint="eastAsia" w:ascii="Times New Roman" w:hAnsi="Times New Roman" w:cs="Times New Roman"/>
          <w:color w:val="auto"/>
          <w:spacing w:val="8"/>
          <w:sz w:val="31"/>
          <w:szCs w:val="31"/>
          <w:highlight w:val="none"/>
          <w:lang w:val="en-US" w:eastAsia="zh-CN"/>
        </w:rPr>
        <w:t>三、</w:t>
      </w:r>
      <w:r>
        <w:rPr>
          <w:rFonts w:ascii="Times New Roman" w:hAnsi="Times New Roman" w:cs="Times New Roman"/>
          <w:color w:val="auto"/>
          <w:spacing w:val="8"/>
          <w:sz w:val="31"/>
          <w:szCs w:val="31"/>
          <w:highlight w:val="none"/>
          <w:lang w:eastAsia="zh-CN"/>
        </w:rPr>
        <w:t>技术商务要求</w:t>
      </w:r>
    </w:p>
    <w:p w14:paraId="60C0087C">
      <w:pPr>
        <w:pStyle w:val="21"/>
        <w:spacing w:line="560" w:lineRule="exact"/>
        <w:ind w:firstLine="602"/>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（一）包1：城市更新项目谋划申报</w:t>
      </w:r>
      <w:bookmarkStart w:id="0" w:name="_GoBack"/>
      <w:bookmarkEnd w:id="0"/>
      <w:r>
        <w:rPr>
          <w:rFonts w:hint="eastAsia" w:ascii="仿宋" w:hAnsi="仿宋" w:eastAsia="仿宋" w:cs="仿宋"/>
          <w:b/>
          <w:color w:val="auto"/>
          <w:sz w:val="32"/>
          <w:szCs w:val="32"/>
          <w:highlight w:val="none"/>
          <w:lang w:val="en-US" w:eastAsia="zh-CN"/>
        </w:rPr>
        <w:t>建设专项总体方案编制技术咨询服务</w:t>
      </w:r>
    </w:p>
    <w:p w14:paraId="21041666">
      <w:pPr>
        <w:pStyle w:val="21"/>
        <w:spacing w:line="560" w:lineRule="exact"/>
        <w:ind w:firstLine="602"/>
        <w:jc w:val="left"/>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1.项目范围</w:t>
      </w:r>
    </w:p>
    <w:p w14:paraId="16B38379">
      <w:pPr>
        <w:pStyle w:val="21"/>
        <w:spacing w:line="560" w:lineRule="exact"/>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在全市范围内，围绕百姓“急难愁盼”需求、城市公共服务配套设施短板、提高城市安全韧性，统筹各类中央资金申报使用，结合年度工作计划安排，开展2026年城市更新项目谋划申报建设各阶段工作技术咨询服务，综合划定全市城市更新项目谋划片区。</w:t>
      </w:r>
    </w:p>
    <w:p w14:paraId="77A9C663">
      <w:pPr>
        <w:pStyle w:val="21"/>
        <w:spacing w:line="560" w:lineRule="exact"/>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2.谋划方向</w:t>
      </w:r>
    </w:p>
    <w:p w14:paraId="0D03FD76">
      <w:pPr>
        <w:pStyle w:val="21"/>
        <w:spacing w:line="560" w:lineRule="exact"/>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紧密围绕中央资金支持政策与城市发展短板，将项目谋划精准聚焦于城镇老旧小区改造建设（含城市危旧房、城市嵌入式公共服务设施等）、老旧街区、厂区改造建设（含历史文化街区、重点片区内近代优秀建筑、历史建筑等）、城市公共空间改造建设（含公共服务设施、市政综合体、TOD、综合能源站等）、市政基础设施改造建设（含地下管线管网设施、市政道路等）、城棚改、城中村（未拆迁）市政配套基础设施改造建设（含市政道路、地下管线管网设施、嵌入式公共服务设施等）等五大重点领域，确保项目谋划精准高效。</w:t>
      </w:r>
    </w:p>
    <w:p w14:paraId="77F02FF4">
      <w:pPr>
        <w:pStyle w:val="21"/>
        <w:spacing w:line="560" w:lineRule="exact"/>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（一）城镇老旧小区改造建设（含城市危旧房、城市嵌入式公共服务设施等）</w:t>
      </w:r>
    </w:p>
    <w:p w14:paraId="1773241A">
      <w:pPr>
        <w:pStyle w:val="21"/>
        <w:spacing w:line="560" w:lineRule="exact"/>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以城镇老旧小区为基本单元，以改造建设完整社区为目标，根据全市城镇老旧小区清单、危旧房清单，结合庭院管网安全隐患、人民群众更新改造意愿、城市嵌入式公共服务设施建设改造，谋划一批安全宜居、服务便利、设施完备的好小区、好社区。</w:t>
      </w:r>
    </w:p>
    <w:p w14:paraId="6EFAD349">
      <w:pPr>
        <w:pStyle w:val="21"/>
        <w:spacing w:line="560" w:lineRule="exact"/>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（二）老旧街区、厂区改造建设（含历史文化街区、重点片区内近代优秀建筑、历史建筑等）</w:t>
      </w:r>
    </w:p>
    <w:p w14:paraId="426CF9D3">
      <w:pPr>
        <w:pStyle w:val="21"/>
        <w:spacing w:line="560" w:lineRule="exact"/>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以老旧街区、老旧厂区为基本单元，以改造建设综合交通、历史文化、工业遗产、现代商业和好房子、好社区融为一体的特色街区、活力厂区为目标，根据各级历史文化街区、各级文保单位、历史建筑名录清单，结合老旧街区、老旧厂区存量建筑、产权单位更新改造意愿，围绕以用促保、以盘活存量带动提质增效改造思路，谋划一批老旧街区、厂区改造建设项目。</w:t>
      </w:r>
    </w:p>
    <w:p w14:paraId="4F3905CC">
      <w:pPr>
        <w:pStyle w:val="21"/>
        <w:spacing w:line="560" w:lineRule="exact"/>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（三）城市公共空间改造建设（含公共服务设施、市政综合体、TOD、综合能源站等）</w:t>
      </w:r>
    </w:p>
    <w:p w14:paraId="535D5023">
      <w:pPr>
        <w:pStyle w:val="21"/>
        <w:spacing w:line="560" w:lineRule="exact"/>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以老旧交通枢纽、轨道交通场站与周边地区为基本单元，以及市政综合体、TOD、综合能源站等城市基础设施、公共服务设施等要素，将消除隐患、优化功能、提高效能、惠及民生作为项目谋划方向，谋划一批功能提升、绿色低碳、智慧活力的城市公共空间改造建设项目。</w:t>
      </w:r>
    </w:p>
    <w:p w14:paraId="346EE1A0">
      <w:pPr>
        <w:pStyle w:val="21"/>
        <w:spacing w:line="560" w:lineRule="exact"/>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（四）地下管线管网设施改造建设（含地下管线管网设施、市政道路等）</w:t>
      </w:r>
    </w:p>
    <w:p w14:paraId="2DD628C9">
      <w:pPr>
        <w:pStyle w:val="21"/>
        <w:spacing w:line="560" w:lineRule="exact"/>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依据各类管网普查排查及风险评估成果、管网及设施老化更新计划，结合《“1+5”城市地下管网及设施安全能力提升行动规划建设实施方案》 《西安市城市地下管网管廊及设施建设改造实施方案》，以道路、管线管廊一体谋划、一体实施为原则，谋划一批市政基础设施改造建设项目。</w:t>
      </w:r>
    </w:p>
    <w:p w14:paraId="42B9C08A">
      <w:pPr>
        <w:pStyle w:val="21"/>
        <w:spacing w:line="560" w:lineRule="exact"/>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（五）城棚改、城中村（未拆迁）市政配套基础设施改造建设（含市政道路、地下管线管网设施、嵌入式公共服务设施等）</w:t>
      </w:r>
    </w:p>
    <w:p w14:paraId="1EAC4D9D">
      <w:pPr>
        <w:pStyle w:val="21"/>
        <w:spacing w:line="560" w:lineRule="exact"/>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结合市政道路建设、地下管线管网设施和嵌入式公共服务设施等统筹推进，重点谋划城棚改项目中配套不到位的项目，以及未拆迁城中村的安全隐患整治、环境提升项目。</w:t>
      </w:r>
    </w:p>
    <w:p w14:paraId="104E633D">
      <w:pPr>
        <w:pStyle w:val="21"/>
        <w:spacing w:line="560" w:lineRule="exact"/>
        <w:ind w:firstLine="602"/>
        <w:rPr>
          <w:rFonts w:hint="default"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3</w:t>
      </w:r>
      <w:r>
        <w:rPr>
          <w:rFonts w:hint="default" w:ascii="仿宋" w:hAnsi="仿宋" w:eastAsia="仿宋" w:cs="仿宋"/>
          <w:b/>
          <w:bCs w:val="0"/>
          <w:color w:val="auto"/>
          <w:sz w:val="32"/>
          <w:szCs w:val="32"/>
          <w:highlight w:val="none"/>
        </w:rPr>
        <w:t>.成果清单</w:t>
      </w:r>
    </w:p>
    <w:p w14:paraId="0F79568E">
      <w:pPr>
        <w:pStyle w:val="21"/>
        <w:spacing w:line="560" w:lineRule="exact"/>
        <w:ind w:firstLine="602"/>
        <w:rPr>
          <w:rFonts w:hint="default" w:ascii="仿宋" w:hAnsi="仿宋" w:eastAsia="仿宋" w:cs="仿宋"/>
          <w:bCs/>
          <w:color w:val="auto"/>
          <w:sz w:val="32"/>
          <w:szCs w:val="32"/>
          <w:highlight w:val="none"/>
        </w:rPr>
      </w:pPr>
      <w:r>
        <w:rPr>
          <w:rFonts w:hint="default" w:ascii="仿宋" w:hAnsi="仿宋" w:eastAsia="仿宋" w:cs="仿宋"/>
          <w:bCs/>
          <w:color w:val="auto"/>
          <w:sz w:val="32"/>
          <w:szCs w:val="32"/>
          <w:highlight w:val="none"/>
        </w:rPr>
        <w:t>提交《2026年西安市城市更新项目谋划申报建设专项总体方案》文本，提交形式包括：纸质版和电子版。</w:t>
      </w:r>
    </w:p>
    <w:p w14:paraId="720313FB">
      <w:pPr>
        <w:pStyle w:val="21"/>
        <w:spacing w:line="560" w:lineRule="exact"/>
        <w:ind w:firstLine="602"/>
        <w:rPr>
          <w:rFonts w:hint="default" w:ascii="仿宋" w:hAnsi="仿宋" w:eastAsia="仿宋" w:cs="仿宋"/>
          <w:bCs/>
          <w:color w:val="auto"/>
          <w:sz w:val="32"/>
          <w:szCs w:val="32"/>
          <w:highlight w:val="none"/>
        </w:rPr>
      </w:pPr>
      <w:r>
        <w:rPr>
          <w:rFonts w:hint="default" w:ascii="仿宋" w:hAnsi="仿宋" w:eastAsia="仿宋" w:cs="仿宋"/>
          <w:bCs/>
          <w:color w:val="auto"/>
          <w:sz w:val="32"/>
          <w:szCs w:val="32"/>
          <w:highlight w:val="none"/>
        </w:rPr>
        <w:t>纸质版需装订成册，一式六份，加盖编制单位公章/技术成果章；电子版需存储于U盘或光盘（不少于2份），同时发送至指定邮箱，电子版格式要求：文档类采用Word、PDF格式，图纸类采用CAD、GIS、JPG格式（高清），数据类采用Excel格式，确保可编辑、可查阅。</w:t>
      </w:r>
    </w:p>
    <w:p w14:paraId="46054F8A">
      <w:pPr>
        <w:pStyle w:val="21"/>
        <w:spacing w:line="560" w:lineRule="exact"/>
        <w:ind w:firstLine="602"/>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4.人员要求</w:t>
      </w:r>
    </w:p>
    <w:p w14:paraId="22EE54C3">
      <w:pPr>
        <w:pStyle w:val="21"/>
        <w:spacing w:line="560" w:lineRule="exact"/>
        <w:ind w:firstLine="602"/>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（1）投标人应为本项目组建专业的项目团队，团队人员不少于5人。</w:t>
      </w:r>
    </w:p>
    <w:p w14:paraId="7AFC46FE">
      <w:pPr>
        <w:pStyle w:val="21"/>
        <w:spacing w:line="560" w:lineRule="exact"/>
        <w:ind w:firstLine="602"/>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（2）团队核心成员应至少包括：</w:t>
      </w:r>
    </w:p>
    <w:p w14:paraId="1311A286">
      <w:pPr>
        <w:pStyle w:val="21"/>
        <w:spacing w:line="56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项目负责人1人：须具备注册城乡规划师执业资格；</w:t>
      </w:r>
    </w:p>
    <w:p w14:paraId="2F9FA584">
      <w:pPr>
        <w:pStyle w:val="21"/>
        <w:spacing w:line="560" w:lineRule="exact"/>
        <w:ind w:firstLine="602"/>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专业技术人员3人：须具备相关专业中级及以上技术职称或相应执业资格；</w:t>
      </w:r>
    </w:p>
    <w:p w14:paraId="6F40C67E">
      <w:pPr>
        <w:pStyle w:val="21"/>
        <w:spacing w:line="56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辅助人员1人：须具备相关专业初级及以上技术职称或相应从业经验。</w:t>
      </w:r>
    </w:p>
    <w:p w14:paraId="1624B36A">
      <w:pPr>
        <w:pStyle w:val="21"/>
        <w:spacing w:line="560" w:lineRule="exact"/>
        <w:ind w:firstLine="602"/>
        <w:rPr>
          <w:rFonts w:hint="default"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（3）其中2-3人需在项目开展期间，根据采购人需要，在采购人提供的办公场所提供现场咨询服务，确保项目沟通顺畅、响应及时。</w:t>
      </w:r>
    </w:p>
    <w:p w14:paraId="72627BD0">
      <w:pPr>
        <w:pStyle w:val="21"/>
        <w:spacing w:line="560" w:lineRule="exact"/>
        <w:ind w:firstLine="602"/>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（二）包2：</w:t>
      </w:r>
      <w:r>
        <w:rPr>
          <w:rFonts w:hint="eastAsia" w:ascii="仿宋" w:hAnsi="仿宋" w:eastAsia="仿宋" w:cs="仿宋"/>
          <w:b/>
          <w:color w:val="auto"/>
          <w:sz w:val="32"/>
          <w:szCs w:val="32"/>
          <w:highlight w:val="none"/>
          <w:lang w:eastAsia="zh-CN"/>
        </w:rPr>
        <w:t>城市更新片区建设实施方案编制技术咨询服务</w:t>
      </w:r>
    </w:p>
    <w:p w14:paraId="33EDBE97">
      <w:pPr>
        <w:pStyle w:val="21"/>
        <w:spacing w:line="560" w:lineRule="exact"/>
        <w:ind w:firstLine="600"/>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1.项目范围</w:t>
      </w:r>
    </w:p>
    <w:p w14:paraId="6C4DD218">
      <w:pPr>
        <w:pStyle w:val="21"/>
        <w:spacing w:line="560" w:lineRule="exact"/>
        <w:ind w:firstLine="600"/>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围绕百姓“急难愁盼”需求、城市公共服务配套设施短板、提高城市安全韧性，在各区县、开发区的重点问题区域内谋划生成城市更新片区。重点区域范围如下:</w:t>
      </w:r>
    </w:p>
    <w:p w14:paraId="5D764609">
      <w:pPr>
        <w:pStyle w:val="21"/>
        <w:spacing w:line="560" w:lineRule="exact"/>
        <w:ind w:firstLine="600"/>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新城区二环东路、华清西路、兴庆路、北大街、解放路、环城东路、万寿北路、韩森路、新兴南路等周边区域；碑林区二环南路、兴庆路、友谊东路、太白北路、丰镐东路、西大街、柿园路等周边区域；莲湖区劳动南路、莲湖路、劳动路、大庆路、汉城南路、北大街等周边区域；雁塔区太白南路、青龙路、雁翔路、二环南路等周边区域；灞桥区长乐东路、纺织城西街、纺科路等周边区域；未央区太华南路、太元路、凤城四路、红旗路、凤城八路等周边区域；阎良区前进西路、航空三路、蓝天路、人民东路周边区域；长安区北长安街、东长安街、西南路、西安环线南侧等周边区域；高陵区西韩街、渭阳九路、南环西路周边区域；鄠邑区丰京路、人民路等周边区域；西咸新区水厂路、太和路、三桥新街、建章路等周边区域；高新区科技六路、沣惠南路等周边区域；经开区凤城八路、未央路等周边区域；</w:t>
      </w:r>
    </w:p>
    <w:p w14:paraId="6054F1A5">
      <w:pPr>
        <w:pStyle w:val="21"/>
        <w:spacing w:line="560" w:lineRule="exact"/>
        <w:ind w:firstLine="6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2.</w:t>
      </w:r>
      <w:r>
        <w:rPr>
          <w:rFonts w:hint="eastAsia" w:ascii="仿宋" w:hAnsi="仿宋" w:eastAsia="仿宋" w:cs="仿宋"/>
          <w:b/>
          <w:bCs w:val="0"/>
          <w:color w:val="auto"/>
          <w:sz w:val="32"/>
          <w:szCs w:val="32"/>
          <w:highlight w:val="none"/>
        </w:rPr>
        <w:t>谋划方向</w:t>
      </w:r>
    </w:p>
    <w:p w14:paraId="796B6ABD">
      <w:pPr>
        <w:pStyle w:val="21"/>
        <w:spacing w:line="560" w:lineRule="exact"/>
        <w:ind w:firstLine="6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紧密围绕中央资金支持政策与城市发展短板，将项目谋划精准聚焦于城镇老旧小区改造建设（含城市危旧房、城市嵌入式公共服务设施等）、老旧街区、厂区改造建设（含历史文化街区、重点片区内近代优秀建筑、历史建筑等）、城市公共空间改造建设（含公共服务设施、市政综合体、TOD、综合能源站等）、市政基础设施改造建设（含地下管线管网设施、市政道路等）、城棚改、城中村（未拆迁）市政配套基础设施改造建设（含市政道路、地下管线管网设施、嵌入式公共服务设施等）等五大重点领域，确保项目谋划精准高效。</w:t>
      </w:r>
    </w:p>
    <w:p w14:paraId="5A2FA7F0">
      <w:pPr>
        <w:pStyle w:val="21"/>
        <w:spacing w:line="560" w:lineRule="exact"/>
        <w:ind w:firstLine="6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（一）城镇老旧小区改造建设（含城市危旧房、城市嵌入式公共服务设施等）</w:t>
      </w:r>
    </w:p>
    <w:p w14:paraId="168D3E72">
      <w:pPr>
        <w:pStyle w:val="21"/>
        <w:spacing w:line="560" w:lineRule="exact"/>
        <w:ind w:firstLine="6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以城镇老旧小区为基本单元，以改造建设完整社区为目标，根据全市城镇老旧小区清单、危旧房清单，结合庭院管网安全隐患、人民群众更新改造意愿、城市嵌入式公共服务设施建设改造，谋划一批安全宜居、服务便利、设施完备的好小区、好社区。</w:t>
      </w:r>
    </w:p>
    <w:p w14:paraId="11F5F081">
      <w:pPr>
        <w:pStyle w:val="21"/>
        <w:spacing w:line="560" w:lineRule="exact"/>
        <w:ind w:firstLine="6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val="en-US" w:eastAsia="zh-CN"/>
        </w:rPr>
        <w:t>二</w:t>
      </w:r>
      <w:r>
        <w:rPr>
          <w:rFonts w:hint="eastAsia" w:ascii="仿宋" w:hAnsi="仿宋" w:eastAsia="仿宋" w:cs="仿宋"/>
          <w:b/>
          <w:bCs w:val="0"/>
          <w:color w:val="auto"/>
          <w:sz w:val="32"/>
          <w:szCs w:val="32"/>
          <w:highlight w:val="none"/>
        </w:rPr>
        <w:t>）老旧街区、厂区改造建设（含历史文化街区、重点片区内近代优秀建筑、历史建筑等）</w:t>
      </w:r>
    </w:p>
    <w:p w14:paraId="28AC3E9D">
      <w:pPr>
        <w:pStyle w:val="21"/>
        <w:spacing w:line="560" w:lineRule="exact"/>
        <w:ind w:firstLine="600"/>
        <w:rPr>
          <w:rFonts w:hint="eastAsia" w:ascii="仿宋" w:hAnsi="仿宋" w:eastAsia="仿宋" w:cs="仿宋"/>
          <w:b/>
          <w:bCs w:val="0"/>
          <w:color w:val="auto"/>
          <w:sz w:val="32"/>
          <w:szCs w:val="32"/>
          <w:highlight w:val="none"/>
        </w:rPr>
      </w:pPr>
      <w:r>
        <w:rPr>
          <w:rFonts w:hint="eastAsia" w:ascii="仿宋" w:hAnsi="仿宋" w:eastAsia="仿宋" w:cs="仿宋"/>
          <w:b w:val="0"/>
          <w:bCs/>
          <w:color w:val="auto"/>
          <w:sz w:val="32"/>
          <w:szCs w:val="32"/>
          <w:highlight w:val="none"/>
        </w:rPr>
        <w:t>以老旧街区、老旧厂区为基本单元，以改造建设综合交通、历史文化、工业遗产、现代商业和好房子、好社区融为一体的特色街区、活力厂区为目标，根据各级历史文化街区、各级文保单位、历史建筑名录清单，结合老旧街区、老旧厂区存量建筑、产权单位更新改造意愿，围绕以用促保、以盘活存量带动提质增效改造思路，谋划一批老旧街区、厂区改造建设项目。</w:t>
      </w:r>
    </w:p>
    <w:p w14:paraId="15D8901D">
      <w:pPr>
        <w:pStyle w:val="21"/>
        <w:spacing w:line="560" w:lineRule="exact"/>
        <w:ind w:firstLine="6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val="en-US" w:eastAsia="zh-CN"/>
        </w:rPr>
        <w:t>三</w:t>
      </w:r>
      <w:r>
        <w:rPr>
          <w:rFonts w:hint="eastAsia" w:ascii="仿宋" w:hAnsi="仿宋" w:eastAsia="仿宋" w:cs="仿宋"/>
          <w:b/>
          <w:bCs w:val="0"/>
          <w:color w:val="auto"/>
          <w:sz w:val="32"/>
          <w:szCs w:val="32"/>
          <w:highlight w:val="none"/>
        </w:rPr>
        <w:t>）城市公共空间改造建设（含公共服务设施、市政综合体、TOD、综合能源站等）</w:t>
      </w:r>
    </w:p>
    <w:p w14:paraId="3F9EA13A">
      <w:pPr>
        <w:pStyle w:val="21"/>
        <w:spacing w:line="560" w:lineRule="exact"/>
        <w:ind w:firstLine="6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以老旧交通枢纽、轨道交通场站与周边地区为基本单元，以及市政综合体、TOD、综合能源站等城市基础设施、公共服务设施等要素，将消除隐患、优化功能、提高效能、惠及民生作为项目谋划方向，谋划一批功能提升、绿色低碳、智慧活力的城市公共空间改造建设项目。</w:t>
      </w:r>
    </w:p>
    <w:p w14:paraId="7171EF8F">
      <w:pPr>
        <w:pStyle w:val="21"/>
        <w:spacing w:line="560" w:lineRule="exact"/>
        <w:ind w:firstLine="6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val="en-US" w:eastAsia="zh-CN"/>
        </w:rPr>
        <w:t>四</w:t>
      </w:r>
      <w:r>
        <w:rPr>
          <w:rFonts w:hint="eastAsia" w:ascii="仿宋" w:hAnsi="仿宋" w:eastAsia="仿宋" w:cs="仿宋"/>
          <w:b/>
          <w:bCs w:val="0"/>
          <w:color w:val="auto"/>
          <w:sz w:val="32"/>
          <w:szCs w:val="32"/>
          <w:highlight w:val="none"/>
        </w:rPr>
        <w:t>）地下管线管网设施改造建设（含地下管线管网设施、市政道路等）</w:t>
      </w:r>
    </w:p>
    <w:p w14:paraId="0A38A447">
      <w:pPr>
        <w:pStyle w:val="21"/>
        <w:spacing w:line="560" w:lineRule="exact"/>
        <w:ind w:firstLine="6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依据各类管网普查排查及风险评估成果、管网及设施老化更新计划，结合《“1+5”城市地下管网及设施安全能力提升行动规划建设实施方案》 《西安市城市地下管网管廊及设施建设改造实施方案》，以道路、管线管廊一体谋划、一体实施为原则，谋划一批市政基础设施改造建设项目。</w:t>
      </w:r>
    </w:p>
    <w:p w14:paraId="7D9CEB5D">
      <w:pPr>
        <w:pStyle w:val="21"/>
        <w:spacing w:line="560" w:lineRule="exact"/>
        <w:ind w:firstLine="6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val="en-US" w:eastAsia="zh-CN"/>
        </w:rPr>
        <w:t>五</w:t>
      </w:r>
      <w:r>
        <w:rPr>
          <w:rFonts w:hint="eastAsia" w:ascii="仿宋" w:hAnsi="仿宋" w:eastAsia="仿宋" w:cs="仿宋"/>
          <w:b/>
          <w:bCs w:val="0"/>
          <w:color w:val="auto"/>
          <w:sz w:val="32"/>
          <w:szCs w:val="32"/>
          <w:highlight w:val="none"/>
        </w:rPr>
        <w:t>）城棚改、城中村（未拆迁）市政配套基础设施改造建设（含市政道路、地下管线管网设施、嵌入式公共服务设施等）</w:t>
      </w:r>
    </w:p>
    <w:p w14:paraId="7B2469E0">
      <w:pPr>
        <w:pStyle w:val="21"/>
        <w:spacing w:line="560" w:lineRule="exact"/>
        <w:ind w:firstLine="6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结合市政道路建设、地下管线管网设施和嵌入式公共服务设施等统筹推进，重点谋划城棚改项目中配套不到位的项目，以及未拆迁城中村的安全隐患整治、环境提升项目。</w:t>
      </w:r>
    </w:p>
    <w:p w14:paraId="11EEEC5B">
      <w:pPr>
        <w:pStyle w:val="21"/>
        <w:spacing w:line="560" w:lineRule="exact"/>
        <w:ind w:firstLine="6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.成果要求</w:t>
      </w:r>
    </w:p>
    <w:p w14:paraId="1CF940F9">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1）</w:t>
      </w:r>
      <w:r>
        <w:rPr>
          <w:rFonts w:hint="eastAsia" w:ascii="仿宋" w:hAnsi="仿宋" w:eastAsia="仿宋" w:cs="仿宋"/>
          <w:bCs/>
          <w:color w:val="auto"/>
          <w:sz w:val="32"/>
          <w:szCs w:val="32"/>
          <w:highlight w:val="none"/>
        </w:rPr>
        <w:t>提交各更新片区的建设实施方案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含“一图三表”</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文本。</w:t>
      </w:r>
    </w:p>
    <w:p w14:paraId="6C187FB7">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提交各更新片区的可行性研究报告。</w:t>
      </w:r>
    </w:p>
    <w:p w14:paraId="6A55D410">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提交各更新片区的初步设计方案文本及概算成果。</w:t>
      </w:r>
    </w:p>
    <w:p w14:paraId="152B4798">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谋划的更新片区数量不少于50个。“一图三表”中，“一图”是方案设计图，内容应包含总平面布置、功能布局、方案效果。“三表”是功能需求一览表，内容应包含项目具体功能、建设规模、说明及相关依据。设计范围一览表，根据工程类型，分项列出各项工程、设计范围及设计说明。投资估算一览表，内容应包含项目总投资估算及明细。</w:t>
      </w:r>
    </w:p>
    <w:p w14:paraId="245CA0BD">
      <w:pPr>
        <w:pStyle w:val="21"/>
        <w:spacing w:line="560" w:lineRule="exact"/>
        <w:ind w:firstLine="600"/>
        <w:rPr>
          <w:rFonts w:hint="eastAsia" w:ascii="仿宋" w:hAnsi="仿宋" w:eastAsia="仿宋" w:cs="仿宋"/>
          <w:b/>
          <w:bCs w:val="0"/>
          <w:color w:val="auto"/>
          <w:sz w:val="32"/>
          <w:szCs w:val="32"/>
          <w:highlight w:val="none"/>
          <w:lang w:val="en-US" w:eastAsia="en-US"/>
        </w:rPr>
      </w:pPr>
      <w:r>
        <w:rPr>
          <w:rFonts w:hint="eastAsia" w:ascii="仿宋" w:hAnsi="仿宋" w:eastAsia="仿宋" w:cs="仿宋"/>
          <w:b/>
          <w:bCs w:val="0"/>
          <w:color w:val="auto"/>
          <w:sz w:val="32"/>
          <w:szCs w:val="32"/>
          <w:highlight w:val="none"/>
          <w:lang w:val="en-US" w:eastAsia="zh-CN"/>
        </w:rPr>
        <w:t>（4）</w:t>
      </w:r>
      <w:r>
        <w:rPr>
          <w:rFonts w:hint="default" w:ascii="仿宋" w:hAnsi="仿宋" w:eastAsia="仿宋" w:cs="仿宋"/>
          <w:b/>
          <w:bCs w:val="0"/>
          <w:color w:val="auto"/>
          <w:sz w:val="32"/>
          <w:szCs w:val="32"/>
          <w:highlight w:val="none"/>
          <w:lang w:val="en-US" w:eastAsia="en-US"/>
        </w:rPr>
        <w:t>项目实施阶段技术服务要求</w:t>
      </w:r>
    </w:p>
    <w:p w14:paraId="322DC0D2">
      <w:pPr>
        <w:pStyle w:val="21"/>
        <w:spacing w:line="560" w:lineRule="exact"/>
        <w:ind w:firstLine="600"/>
        <w:rPr>
          <w:rFonts w:hint="eastAsia" w:ascii="仿宋" w:hAnsi="仿宋" w:eastAsia="仿宋" w:cs="仿宋"/>
          <w:bCs/>
          <w:color w:val="auto"/>
          <w:sz w:val="32"/>
          <w:szCs w:val="32"/>
          <w:highlight w:val="none"/>
          <w:lang w:val="en-US" w:eastAsia="zh-CN"/>
        </w:rPr>
      </w:pPr>
      <w:r>
        <w:rPr>
          <w:rFonts w:hint="default" w:ascii="仿宋" w:hAnsi="仿宋" w:eastAsia="仿宋" w:cs="仿宋"/>
          <w:bCs/>
          <w:color w:val="auto"/>
          <w:sz w:val="32"/>
          <w:szCs w:val="32"/>
          <w:highlight w:val="none"/>
          <w:lang w:val="en-US" w:eastAsia="en-US"/>
        </w:rPr>
        <w:t>除完成各更新片区建设实施方案、可行性研究报告、初步设计方案及概算编制外，还须提供统筹更新片区实施过程中的技术支持工作，开展项目实施过程中的咨询服务</w:t>
      </w:r>
      <w:r>
        <w:rPr>
          <w:rFonts w:hint="eastAsia" w:ascii="仿宋" w:hAnsi="仿宋" w:eastAsia="仿宋" w:cs="仿宋"/>
          <w:bCs/>
          <w:color w:val="auto"/>
          <w:sz w:val="32"/>
          <w:szCs w:val="32"/>
          <w:highlight w:val="none"/>
          <w:lang w:val="en-US" w:eastAsia="zh-CN"/>
        </w:rPr>
        <w:t>。</w:t>
      </w:r>
    </w:p>
    <w:p w14:paraId="0B86ACBC">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成果提交形式包括：纸质版和电子版。纸质版需装订成册，一式六份，加盖编制单位公章/技术成果章；电子版需存储于U盘或光盘（不少于2份），同时发送至指定邮箱，电子版格式要求：文档类采用Word、PDF格式，图纸类采用CAD、GIS、JPG格式（高清），数据类采用Excel格式，确保可编辑、可查阅。</w:t>
      </w:r>
    </w:p>
    <w:p w14:paraId="2D4ECAD2">
      <w:pPr>
        <w:pStyle w:val="21"/>
        <w:spacing w:line="560" w:lineRule="exact"/>
        <w:ind w:firstLine="6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4</w:t>
      </w:r>
      <w:r>
        <w:rPr>
          <w:rFonts w:hint="eastAsia" w:ascii="仿宋" w:hAnsi="仿宋" w:eastAsia="仿宋" w:cs="仿宋"/>
          <w:b/>
          <w:bCs w:val="0"/>
          <w:color w:val="auto"/>
          <w:sz w:val="32"/>
          <w:szCs w:val="32"/>
          <w:highlight w:val="none"/>
        </w:rPr>
        <w:t>.人员要求</w:t>
      </w:r>
    </w:p>
    <w:p w14:paraId="00D85994">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（1）投标人应为本项目组建专业的项目团队，确保</w:t>
      </w:r>
      <w:r>
        <w:rPr>
          <w:rFonts w:hint="eastAsia" w:ascii="仿宋" w:hAnsi="仿宋" w:eastAsia="仿宋" w:cs="仿宋"/>
          <w:bCs/>
          <w:color w:val="auto"/>
          <w:sz w:val="32"/>
          <w:szCs w:val="32"/>
          <w:highlight w:val="none"/>
          <w:lang w:val="en-US" w:eastAsia="zh-CN"/>
        </w:rPr>
        <w:t>全市</w:t>
      </w:r>
      <w:r>
        <w:rPr>
          <w:rFonts w:hint="eastAsia" w:ascii="仿宋" w:hAnsi="仿宋" w:eastAsia="仿宋" w:cs="仿宋"/>
          <w:bCs/>
          <w:color w:val="auto"/>
          <w:sz w:val="32"/>
          <w:szCs w:val="32"/>
          <w:highlight w:val="none"/>
        </w:rPr>
        <w:t>更新片区实施方案、可行性研究报告、初步设计</w:t>
      </w:r>
      <w:r>
        <w:rPr>
          <w:rFonts w:hint="eastAsia" w:ascii="仿宋" w:hAnsi="仿宋" w:eastAsia="仿宋" w:cs="仿宋"/>
          <w:bCs/>
          <w:color w:val="auto"/>
          <w:sz w:val="32"/>
          <w:szCs w:val="32"/>
          <w:highlight w:val="none"/>
          <w:lang w:val="en-US" w:eastAsia="zh-CN"/>
        </w:rPr>
        <w:t>方案</w:t>
      </w:r>
      <w:r>
        <w:rPr>
          <w:rFonts w:hint="eastAsia" w:ascii="仿宋" w:hAnsi="仿宋" w:eastAsia="仿宋" w:cs="仿宋"/>
          <w:bCs/>
          <w:color w:val="auto"/>
          <w:sz w:val="32"/>
          <w:szCs w:val="32"/>
          <w:highlight w:val="none"/>
        </w:rPr>
        <w:t>及概算成果的编制质量和进度。</w:t>
      </w:r>
    </w:p>
    <w:p w14:paraId="17692BD5">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（2）团队核心成员应至少包括：</w:t>
      </w:r>
    </w:p>
    <w:p w14:paraId="61F06B01">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项目负责人1人：须具备一级注册建筑师执业资格或相关专业高级及以上技术职称；</w:t>
      </w:r>
    </w:p>
    <w:p w14:paraId="2281F003">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专业技术人员若干：须具备建筑、结构、给排水、电气、暖通、市政、</w:t>
      </w:r>
      <w:r>
        <w:rPr>
          <w:rFonts w:hint="eastAsia" w:ascii="仿宋" w:hAnsi="仿宋" w:eastAsia="仿宋" w:cs="仿宋"/>
          <w:bCs/>
          <w:color w:val="auto"/>
          <w:sz w:val="32"/>
          <w:szCs w:val="32"/>
          <w:highlight w:val="none"/>
          <w:lang w:val="en-US" w:eastAsia="zh-CN"/>
        </w:rPr>
        <w:t>燃气、</w:t>
      </w:r>
      <w:r>
        <w:rPr>
          <w:rFonts w:hint="eastAsia" w:ascii="仿宋" w:hAnsi="仿宋" w:eastAsia="仿宋" w:cs="仿宋"/>
          <w:bCs/>
          <w:color w:val="auto"/>
          <w:sz w:val="32"/>
          <w:szCs w:val="32"/>
          <w:highlight w:val="none"/>
        </w:rPr>
        <w:t>造价等相关专业中级及以上技术职称或相应执业资格，数量应满足项目实际需要；</w:t>
      </w:r>
    </w:p>
    <w:p w14:paraId="73CC4BE5">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辅助人员若干：须具备相关专业初级及以上技术职称或相应从业经验。</w:t>
      </w:r>
    </w:p>
    <w:p w14:paraId="77C309E4">
      <w:pPr>
        <w:pStyle w:val="21"/>
        <w:spacing w:line="560" w:lineRule="exact"/>
        <w:ind w:firstLine="6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（3）根据项目需要，投标人应指派足够数量的专业技术人员驻场服务，确保与采购人及各相关单位的沟通协调顺畅高效。</w:t>
      </w:r>
    </w:p>
    <w:p w14:paraId="50349BE2">
      <w:pPr>
        <w:pStyle w:val="7"/>
        <w:spacing w:line="560" w:lineRule="exact"/>
        <w:ind w:left="697"/>
        <w:outlineLvl w:val="2"/>
        <w:rPr>
          <w:rFonts w:hint="eastAsia" w:ascii="Times New Roman" w:hAnsi="Times New Roman" w:cs="Times New Roman"/>
          <w:color w:val="auto"/>
          <w:spacing w:val="8"/>
          <w:sz w:val="31"/>
          <w:szCs w:val="31"/>
          <w:highlight w:val="none"/>
          <w:lang w:val="en-US" w:eastAsia="zh-CN"/>
        </w:rPr>
      </w:pPr>
      <w:r>
        <w:rPr>
          <w:rFonts w:hint="eastAsia" w:ascii="Times New Roman" w:hAnsi="Times New Roman" w:cs="Times New Roman"/>
          <w:color w:val="auto"/>
          <w:spacing w:val="8"/>
          <w:sz w:val="31"/>
          <w:szCs w:val="31"/>
          <w:highlight w:val="none"/>
          <w:lang w:val="en-US" w:eastAsia="zh-CN"/>
        </w:rPr>
        <w:t>四、共性要求（适用于所有包）</w:t>
      </w:r>
    </w:p>
    <w:p w14:paraId="643A43FC">
      <w:pPr>
        <w:spacing w:line="560" w:lineRule="exact"/>
        <w:ind w:firstLine="643" w:firstLineChars="200"/>
        <w:rPr>
          <w:rFonts w:hint="eastAsia" w:eastAsia="仿宋_GB2312"/>
          <w:b/>
          <w:bCs/>
          <w:color w:val="auto"/>
          <w:sz w:val="32"/>
          <w:szCs w:val="32"/>
          <w:highlight w:val="none"/>
          <w:lang w:val="en-US" w:eastAsia="zh-CN"/>
        </w:rPr>
      </w:pPr>
      <w:r>
        <w:rPr>
          <w:rFonts w:hint="eastAsia" w:eastAsia="仿宋_GB2312"/>
          <w:b/>
          <w:bCs/>
          <w:color w:val="auto"/>
          <w:sz w:val="32"/>
          <w:szCs w:val="32"/>
          <w:highlight w:val="none"/>
          <w:lang w:eastAsia="zh-CN"/>
        </w:rPr>
        <w:t>（</w:t>
      </w:r>
      <w:r>
        <w:rPr>
          <w:rFonts w:hint="eastAsia" w:eastAsia="仿宋_GB2312"/>
          <w:b/>
          <w:bCs/>
          <w:color w:val="auto"/>
          <w:sz w:val="32"/>
          <w:szCs w:val="32"/>
          <w:highlight w:val="none"/>
          <w:lang w:val="en-US" w:eastAsia="zh-CN"/>
        </w:rPr>
        <w:t>一</w:t>
      </w:r>
      <w:r>
        <w:rPr>
          <w:rFonts w:hint="eastAsia" w:eastAsia="仿宋_GB2312"/>
          <w:b/>
          <w:bCs/>
          <w:color w:val="auto"/>
          <w:sz w:val="32"/>
          <w:szCs w:val="32"/>
          <w:highlight w:val="none"/>
          <w:lang w:eastAsia="zh-CN"/>
        </w:rPr>
        <w:t>）</w:t>
      </w:r>
      <w:r>
        <w:rPr>
          <w:rFonts w:hint="eastAsia" w:eastAsia="仿宋_GB2312"/>
          <w:b/>
          <w:bCs/>
          <w:color w:val="auto"/>
          <w:sz w:val="32"/>
          <w:szCs w:val="32"/>
          <w:highlight w:val="none"/>
          <w:lang w:val="en-US" w:eastAsia="zh-CN"/>
        </w:rPr>
        <w:t>服务期限：</w:t>
      </w:r>
    </w:p>
    <w:p w14:paraId="0D0FA69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自政府采购合同签订生效之日起至本项目所有服务内容完成之日止。</w:t>
      </w:r>
    </w:p>
    <w:p w14:paraId="0507DB47">
      <w:pPr>
        <w:pStyle w:val="10"/>
        <w:keepNext w:val="0"/>
        <w:keepLines w:val="0"/>
        <w:widowControl/>
        <w:suppressLineNumbers w:val="0"/>
        <w:shd w:val="clear" w:fill="FFFFFF"/>
        <w:spacing w:before="192" w:beforeAutospacing="0" w:after="192" w:afterAutospacing="0"/>
        <w:ind w:left="0" w:right="0" w:firstLine="643" w:firstLineChars="200"/>
        <w:rPr>
          <w:rFonts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关键时间节点安排如下：</w:t>
      </w:r>
    </w:p>
    <w:tbl>
      <w:tblPr>
        <w:tblStyle w:val="11"/>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49"/>
        <w:gridCol w:w="4052"/>
        <w:gridCol w:w="2250"/>
        <w:gridCol w:w="2058"/>
      </w:tblGrid>
      <w:tr w14:paraId="4340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blHeader/>
          <w:jc w:val="center"/>
        </w:trPr>
        <w:tc>
          <w:tcPr>
            <w:tcW w:w="649" w:type="dxa"/>
            <w:shd w:val="clear" w:color="auto" w:fill="auto"/>
            <w:noWrap w:val="0"/>
            <w:tcMar>
              <w:top w:w="120" w:type="dxa"/>
              <w:left w:w="-1" w:type="dxa"/>
              <w:bottom w:w="120" w:type="dxa"/>
              <w:right w:w="192" w:type="dxa"/>
            </w:tcMar>
            <w:vAlign w:val="center"/>
          </w:tcPr>
          <w:p w14:paraId="0A737BA4">
            <w:pPr>
              <w:snapToGrid w:val="0"/>
              <w:spacing w:line="240" w:lineRule="auto"/>
              <w:ind w:left="0" w:leftChars="0" w:right="0" w:rightChars="0" w:firstLine="0" w:firstLineChars="0"/>
              <w:jc w:val="center"/>
              <w:rPr>
                <w:rFonts w:hint="eastAsia" w:eastAsia="仿宋_GB2312"/>
                <w:b/>
                <w:bCs/>
                <w:color w:val="auto"/>
                <w:sz w:val="24"/>
                <w:szCs w:val="24"/>
                <w:highlight w:val="none"/>
              </w:rPr>
            </w:pPr>
            <w:r>
              <w:rPr>
                <w:rFonts w:hint="eastAsia" w:eastAsia="仿宋_GB2312"/>
                <w:b/>
                <w:bCs/>
                <w:color w:val="auto"/>
                <w:sz w:val="24"/>
                <w:szCs w:val="24"/>
                <w:highlight w:val="none"/>
                <w:lang w:val="en-US" w:eastAsia="zh-CN"/>
              </w:rPr>
              <w:t>序号</w:t>
            </w:r>
          </w:p>
        </w:tc>
        <w:tc>
          <w:tcPr>
            <w:tcW w:w="4052" w:type="dxa"/>
            <w:shd w:val="clear" w:color="auto" w:fill="auto"/>
            <w:noWrap w:val="0"/>
            <w:tcMar>
              <w:top w:w="120" w:type="dxa"/>
              <w:left w:w="192" w:type="dxa"/>
              <w:bottom w:w="120" w:type="dxa"/>
              <w:right w:w="192" w:type="dxa"/>
            </w:tcMar>
            <w:vAlign w:val="center"/>
          </w:tcPr>
          <w:p w14:paraId="4360742F">
            <w:pPr>
              <w:snapToGrid w:val="0"/>
              <w:spacing w:line="240" w:lineRule="auto"/>
              <w:ind w:left="0" w:leftChars="0" w:right="0" w:rightChars="0" w:firstLine="0" w:firstLineChars="0"/>
              <w:jc w:val="center"/>
              <w:rPr>
                <w:rFonts w:hint="eastAsia" w:eastAsia="仿宋_GB2312"/>
                <w:b/>
                <w:bCs/>
                <w:color w:val="auto"/>
                <w:sz w:val="24"/>
                <w:szCs w:val="24"/>
                <w:highlight w:val="none"/>
              </w:rPr>
            </w:pPr>
            <w:r>
              <w:rPr>
                <w:rFonts w:hint="eastAsia" w:eastAsia="仿宋_GB2312"/>
                <w:b/>
                <w:bCs/>
                <w:color w:val="auto"/>
                <w:sz w:val="24"/>
                <w:szCs w:val="24"/>
                <w:highlight w:val="none"/>
                <w:lang w:val="en-US" w:eastAsia="zh-CN"/>
              </w:rPr>
              <w:t>工作内容</w:t>
            </w:r>
          </w:p>
        </w:tc>
        <w:tc>
          <w:tcPr>
            <w:tcW w:w="2250" w:type="dxa"/>
            <w:shd w:val="clear" w:color="auto" w:fill="auto"/>
            <w:noWrap w:val="0"/>
            <w:tcMar>
              <w:top w:w="120" w:type="dxa"/>
              <w:left w:w="192" w:type="dxa"/>
              <w:bottom w:w="120" w:type="dxa"/>
              <w:right w:w="192" w:type="dxa"/>
            </w:tcMar>
            <w:vAlign w:val="center"/>
          </w:tcPr>
          <w:p w14:paraId="6A6A0C30">
            <w:pPr>
              <w:snapToGrid w:val="0"/>
              <w:spacing w:line="240" w:lineRule="auto"/>
              <w:ind w:left="0" w:leftChars="0" w:right="0" w:rightChars="0" w:firstLine="0" w:firstLineChars="0"/>
              <w:jc w:val="center"/>
              <w:rPr>
                <w:rFonts w:hint="eastAsia" w:eastAsia="仿宋_GB2312"/>
                <w:b/>
                <w:bCs/>
                <w:color w:val="auto"/>
                <w:sz w:val="24"/>
                <w:szCs w:val="24"/>
                <w:highlight w:val="none"/>
              </w:rPr>
            </w:pPr>
            <w:r>
              <w:rPr>
                <w:rFonts w:hint="eastAsia" w:eastAsia="仿宋_GB2312"/>
                <w:b/>
                <w:bCs/>
                <w:color w:val="auto"/>
                <w:sz w:val="24"/>
                <w:szCs w:val="24"/>
                <w:highlight w:val="none"/>
                <w:lang w:val="en-US" w:eastAsia="zh-CN"/>
              </w:rPr>
              <w:t>完成时限</w:t>
            </w:r>
          </w:p>
        </w:tc>
        <w:tc>
          <w:tcPr>
            <w:tcW w:w="2058" w:type="dxa"/>
            <w:shd w:val="clear" w:color="auto" w:fill="auto"/>
            <w:noWrap w:val="0"/>
            <w:tcMar>
              <w:top w:w="120" w:type="dxa"/>
              <w:left w:w="192" w:type="dxa"/>
              <w:bottom w:w="120" w:type="dxa"/>
              <w:right w:w="192" w:type="dxa"/>
            </w:tcMar>
            <w:vAlign w:val="center"/>
          </w:tcPr>
          <w:p w14:paraId="7DBC2419">
            <w:pPr>
              <w:snapToGrid w:val="0"/>
              <w:spacing w:line="240" w:lineRule="auto"/>
              <w:ind w:left="0" w:leftChars="0" w:right="0" w:rightChars="0" w:firstLine="0" w:firstLineChars="0"/>
              <w:jc w:val="center"/>
              <w:rPr>
                <w:rFonts w:hint="default" w:eastAsia="仿宋_GB2312"/>
                <w:b/>
                <w:bCs/>
                <w:color w:val="auto"/>
                <w:sz w:val="24"/>
                <w:szCs w:val="24"/>
                <w:highlight w:val="none"/>
                <w:lang w:val="en-US" w:eastAsia="zh-CN"/>
              </w:rPr>
            </w:pPr>
            <w:r>
              <w:rPr>
                <w:rFonts w:hint="eastAsia" w:eastAsia="仿宋_GB2312"/>
                <w:b/>
                <w:bCs/>
                <w:color w:val="auto"/>
                <w:sz w:val="24"/>
                <w:szCs w:val="24"/>
                <w:highlight w:val="none"/>
                <w:lang w:val="en-US" w:eastAsia="zh-CN"/>
              </w:rPr>
              <w:t>责任方</w:t>
            </w:r>
          </w:p>
        </w:tc>
      </w:tr>
      <w:tr w14:paraId="4874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49" w:type="dxa"/>
            <w:shd w:val="clear" w:color="auto" w:fill="auto"/>
            <w:noWrap w:val="0"/>
            <w:tcMar>
              <w:top w:w="120" w:type="dxa"/>
              <w:left w:w="-1" w:type="dxa"/>
              <w:bottom w:w="120" w:type="dxa"/>
              <w:right w:w="192" w:type="dxa"/>
            </w:tcMar>
            <w:vAlign w:val="center"/>
          </w:tcPr>
          <w:p w14:paraId="290B83AB">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1</w:t>
            </w:r>
          </w:p>
        </w:tc>
        <w:tc>
          <w:tcPr>
            <w:tcW w:w="4052" w:type="dxa"/>
            <w:shd w:val="clear" w:color="auto" w:fill="auto"/>
            <w:noWrap w:val="0"/>
            <w:tcMar>
              <w:top w:w="120" w:type="dxa"/>
              <w:left w:w="192" w:type="dxa"/>
              <w:bottom w:w="120" w:type="dxa"/>
              <w:right w:w="192" w:type="dxa"/>
            </w:tcMar>
            <w:vAlign w:val="center"/>
          </w:tcPr>
          <w:p w14:paraId="4C196E5D">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划定城市更新项目谋划片区，明确各片区项目统筹谋划主体任务分工，制定项目谋划申报工作计划</w:t>
            </w:r>
          </w:p>
        </w:tc>
        <w:tc>
          <w:tcPr>
            <w:tcW w:w="2250" w:type="dxa"/>
            <w:shd w:val="clear" w:color="auto" w:fill="auto"/>
            <w:noWrap w:val="0"/>
            <w:tcMar>
              <w:top w:w="120" w:type="dxa"/>
              <w:left w:w="192" w:type="dxa"/>
              <w:bottom w:w="120" w:type="dxa"/>
              <w:right w:w="-1" w:type="dxa"/>
            </w:tcMar>
            <w:vAlign w:val="center"/>
          </w:tcPr>
          <w:p w14:paraId="29C4C0C6">
            <w:pPr>
              <w:snapToGrid w:val="0"/>
              <w:spacing w:line="240" w:lineRule="auto"/>
              <w:ind w:left="0" w:leftChars="0" w:right="0" w:rightChars="0" w:firstLine="0" w:firstLineChars="0"/>
              <w:jc w:val="left"/>
              <w:rPr>
                <w:rFonts w:hint="eastAsia" w:eastAsia="仿宋_GB2312"/>
                <w:color w:val="auto"/>
                <w:sz w:val="24"/>
                <w:szCs w:val="24"/>
                <w:highlight w:val="none"/>
              </w:rPr>
            </w:pPr>
            <w:r>
              <w:rPr>
                <w:rFonts w:hint="eastAsia" w:eastAsia="仿宋_GB2312"/>
                <w:color w:val="auto"/>
                <w:sz w:val="24"/>
                <w:szCs w:val="24"/>
                <w:highlight w:val="none"/>
                <w:lang w:val="en-US" w:eastAsia="zh-CN"/>
              </w:rPr>
              <w:t>合同签订后2个工作日内</w:t>
            </w:r>
          </w:p>
        </w:tc>
        <w:tc>
          <w:tcPr>
            <w:tcW w:w="2058" w:type="dxa"/>
            <w:shd w:val="clear" w:color="auto" w:fill="auto"/>
            <w:noWrap w:val="0"/>
            <w:tcMar>
              <w:top w:w="120" w:type="dxa"/>
              <w:left w:w="192" w:type="dxa"/>
              <w:bottom w:w="120" w:type="dxa"/>
              <w:right w:w="-1" w:type="dxa"/>
            </w:tcMar>
            <w:vAlign w:val="center"/>
          </w:tcPr>
          <w:p w14:paraId="7266560C">
            <w:pPr>
              <w:snapToGrid w:val="0"/>
              <w:spacing w:line="240" w:lineRule="auto"/>
              <w:ind w:left="0" w:leftChars="0" w:right="0" w:rightChars="0" w:firstLine="0" w:firstLineChars="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1包中标人</w:t>
            </w:r>
          </w:p>
        </w:tc>
      </w:tr>
      <w:tr w14:paraId="0C61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49" w:type="dxa"/>
            <w:shd w:val="clear" w:color="auto" w:fill="auto"/>
            <w:noWrap w:val="0"/>
            <w:tcMar>
              <w:top w:w="120" w:type="dxa"/>
              <w:left w:w="-1" w:type="dxa"/>
              <w:bottom w:w="120" w:type="dxa"/>
              <w:right w:w="192" w:type="dxa"/>
            </w:tcMar>
            <w:vAlign w:val="center"/>
          </w:tcPr>
          <w:p w14:paraId="01CA2E3E">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2</w:t>
            </w:r>
          </w:p>
        </w:tc>
        <w:tc>
          <w:tcPr>
            <w:tcW w:w="4052" w:type="dxa"/>
            <w:shd w:val="clear" w:color="auto" w:fill="auto"/>
            <w:noWrap w:val="0"/>
            <w:tcMar>
              <w:top w:w="120" w:type="dxa"/>
              <w:left w:w="192" w:type="dxa"/>
              <w:bottom w:w="120" w:type="dxa"/>
              <w:right w:w="192" w:type="dxa"/>
            </w:tcMar>
            <w:vAlign w:val="center"/>
          </w:tcPr>
          <w:p w14:paraId="796D1F0E">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形成全市更新项目谋划“一图一表”（更新项目空间落位汇总一张图、更新项目谋划汇总表）</w:t>
            </w:r>
          </w:p>
        </w:tc>
        <w:tc>
          <w:tcPr>
            <w:tcW w:w="2250" w:type="dxa"/>
            <w:shd w:val="clear" w:color="auto" w:fill="auto"/>
            <w:noWrap w:val="0"/>
            <w:tcMar>
              <w:top w:w="120" w:type="dxa"/>
              <w:left w:w="192" w:type="dxa"/>
              <w:bottom w:w="120" w:type="dxa"/>
              <w:right w:w="-1" w:type="dxa"/>
            </w:tcMar>
            <w:vAlign w:val="center"/>
          </w:tcPr>
          <w:p w14:paraId="383EE700">
            <w:pPr>
              <w:snapToGrid w:val="0"/>
              <w:spacing w:line="240" w:lineRule="auto"/>
              <w:ind w:left="0" w:leftChars="0" w:right="0" w:rightChars="0" w:firstLine="0" w:firstLineChars="0"/>
              <w:jc w:val="left"/>
              <w:rPr>
                <w:rFonts w:hint="eastAsia" w:eastAsia="仿宋_GB2312"/>
                <w:color w:val="auto"/>
                <w:sz w:val="24"/>
                <w:szCs w:val="24"/>
                <w:highlight w:val="none"/>
              </w:rPr>
            </w:pPr>
            <w:r>
              <w:rPr>
                <w:rFonts w:hint="eastAsia" w:eastAsia="仿宋_GB2312"/>
                <w:color w:val="auto"/>
                <w:sz w:val="24"/>
                <w:szCs w:val="24"/>
                <w:highlight w:val="none"/>
                <w:lang w:val="en-US" w:eastAsia="zh-CN"/>
              </w:rPr>
              <w:t>合同签订后5个工作日内</w:t>
            </w:r>
          </w:p>
        </w:tc>
        <w:tc>
          <w:tcPr>
            <w:tcW w:w="2058" w:type="dxa"/>
            <w:shd w:val="clear" w:color="auto" w:fill="auto"/>
            <w:noWrap w:val="0"/>
            <w:tcMar>
              <w:top w:w="120" w:type="dxa"/>
              <w:left w:w="192" w:type="dxa"/>
              <w:bottom w:w="120" w:type="dxa"/>
              <w:right w:w="-1" w:type="dxa"/>
            </w:tcMar>
            <w:vAlign w:val="center"/>
          </w:tcPr>
          <w:p w14:paraId="11C04097">
            <w:pPr>
              <w:snapToGrid w:val="0"/>
              <w:spacing w:line="240" w:lineRule="auto"/>
              <w:ind w:left="0" w:leftChars="0" w:right="0" w:rightChars="0" w:firstLine="0" w:firstLineChars="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1包中标人</w:t>
            </w:r>
          </w:p>
        </w:tc>
      </w:tr>
      <w:tr w14:paraId="66C3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49" w:type="dxa"/>
            <w:shd w:val="clear" w:color="auto" w:fill="auto"/>
            <w:noWrap w:val="0"/>
            <w:tcMar>
              <w:top w:w="120" w:type="dxa"/>
              <w:left w:w="-1" w:type="dxa"/>
              <w:bottom w:w="120" w:type="dxa"/>
              <w:right w:w="192" w:type="dxa"/>
            </w:tcMar>
            <w:vAlign w:val="center"/>
          </w:tcPr>
          <w:p w14:paraId="26CC0FCA">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3</w:t>
            </w:r>
          </w:p>
        </w:tc>
        <w:tc>
          <w:tcPr>
            <w:tcW w:w="4052" w:type="dxa"/>
            <w:shd w:val="clear" w:color="auto" w:fill="auto"/>
            <w:noWrap w:val="0"/>
            <w:tcMar>
              <w:top w:w="120" w:type="dxa"/>
              <w:left w:w="192" w:type="dxa"/>
              <w:bottom w:w="120" w:type="dxa"/>
              <w:right w:w="192" w:type="dxa"/>
            </w:tcMar>
            <w:vAlign w:val="center"/>
          </w:tcPr>
          <w:p w14:paraId="6059D7EB">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提交全市更新项目包建设实施方案（含“一图三表”）成果</w:t>
            </w:r>
          </w:p>
        </w:tc>
        <w:tc>
          <w:tcPr>
            <w:tcW w:w="2250" w:type="dxa"/>
            <w:shd w:val="clear" w:color="auto" w:fill="auto"/>
            <w:noWrap w:val="0"/>
            <w:tcMar>
              <w:top w:w="120" w:type="dxa"/>
              <w:left w:w="192" w:type="dxa"/>
              <w:bottom w:w="120" w:type="dxa"/>
              <w:right w:w="-1" w:type="dxa"/>
            </w:tcMar>
            <w:vAlign w:val="center"/>
          </w:tcPr>
          <w:p w14:paraId="14BDCE23">
            <w:pPr>
              <w:snapToGrid w:val="0"/>
              <w:spacing w:line="240" w:lineRule="auto"/>
              <w:ind w:left="0" w:leftChars="0" w:right="0" w:rightChars="0" w:firstLine="0" w:firstLineChars="0"/>
              <w:jc w:val="left"/>
              <w:rPr>
                <w:rFonts w:hint="eastAsia" w:eastAsia="仿宋_GB2312"/>
                <w:color w:val="auto"/>
                <w:sz w:val="24"/>
                <w:szCs w:val="24"/>
                <w:highlight w:val="none"/>
              </w:rPr>
            </w:pPr>
            <w:r>
              <w:rPr>
                <w:rFonts w:hint="eastAsia" w:eastAsia="仿宋_GB2312"/>
                <w:color w:val="auto"/>
                <w:sz w:val="24"/>
                <w:szCs w:val="24"/>
                <w:highlight w:val="none"/>
                <w:lang w:val="en-US" w:eastAsia="zh-CN"/>
              </w:rPr>
              <w:t>合同签订后10个工作日内</w:t>
            </w:r>
          </w:p>
        </w:tc>
        <w:tc>
          <w:tcPr>
            <w:tcW w:w="2058" w:type="dxa"/>
            <w:shd w:val="clear" w:color="auto" w:fill="auto"/>
            <w:noWrap w:val="0"/>
            <w:tcMar>
              <w:top w:w="120" w:type="dxa"/>
              <w:left w:w="192" w:type="dxa"/>
              <w:bottom w:w="120" w:type="dxa"/>
              <w:right w:w="-1" w:type="dxa"/>
            </w:tcMar>
            <w:vAlign w:val="center"/>
          </w:tcPr>
          <w:p w14:paraId="0938D94D">
            <w:pPr>
              <w:snapToGrid w:val="0"/>
              <w:spacing w:line="240" w:lineRule="auto"/>
              <w:ind w:left="0" w:leftChars="0" w:right="0" w:rightChars="0" w:firstLine="0" w:firstLineChars="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2包中标人</w:t>
            </w:r>
          </w:p>
        </w:tc>
      </w:tr>
      <w:tr w14:paraId="2AD5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49" w:type="dxa"/>
            <w:shd w:val="clear" w:color="auto" w:fill="auto"/>
            <w:noWrap w:val="0"/>
            <w:tcMar>
              <w:top w:w="120" w:type="dxa"/>
              <w:left w:w="-1" w:type="dxa"/>
              <w:bottom w:w="120" w:type="dxa"/>
              <w:right w:w="192" w:type="dxa"/>
            </w:tcMar>
            <w:vAlign w:val="center"/>
          </w:tcPr>
          <w:p w14:paraId="70C39EF2">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4</w:t>
            </w:r>
          </w:p>
        </w:tc>
        <w:tc>
          <w:tcPr>
            <w:tcW w:w="4052" w:type="dxa"/>
            <w:shd w:val="clear" w:color="auto" w:fill="auto"/>
            <w:noWrap w:val="0"/>
            <w:tcMar>
              <w:top w:w="120" w:type="dxa"/>
              <w:left w:w="192" w:type="dxa"/>
              <w:bottom w:w="120" w:type="dxa"/>
              <w:right w:w="192" w:type="dxa"/>
            </w:tcMar>
            <w:vAlign w:val="center"/>
          </w:tcPr>
          <w:p w14:paraId="0289B7AD">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提交各更新项目可行性研究报告成果</w:t>
            </w:r>
          </w:p>
        </w:tc>
        <w:tc>
          <w:tcPr>
            <w:tcW w:w="2250" w:type="dxa"/>
            <w:shd w:val="clear" w:color="auto" w:fill="auto"/>
            <w:noWrap w:val="0"/>
            <w:tcMar>
              <w:top w:w="120" w:type="dxa"/>
              <w:left w:w="192" w:type="dxa"/>
              <w:bottom w:w="120" w:type="dxa"/>
              <w:right w:w="-1" w:type="dxa"/>
            </w:tcMar>
            <w:vAlign w:val="center"/>
          </w:tcPr>
          <w:p w14:paraId="7CCB67B0">
            <w:pPr>
              <w:snapToGrid w:val="0"/>
              <w:spacing w:line="240" w:lineRule="auto"/>
              <w:ind w:left="0" w:leftChars="0" w:right="0" w:rightChars="0" w:firstLine="0" w:firstLineChars="0"/>
              <w:jc w:val="left"/>
              <w:rPr>
                <w:rFonts w:hint="eastAsia" w:eastAsia="仿宋_GB2312"/>
                <w:color w:val="auto"/>
                <w:sz w:val="24"/>
                <w:szCs w:val="24"/>
                <w:highlight w:val="none"/>
              </w:rPr>
            </w:pPr>
            <w:r>
              <w:rPr>
                <w:rFonts w:hint="eastAsia" w:eastAsia="仿宋_GB2312"/>
                <w:color w:val="auto"/>
                <w:sz w:val="24"/>
                <w:szCs w:val="24"/>
                <w:highlight w:val="none"/>
                <w:lang w:val="en-US" w:eastAsia="zh-CN"/>
              </w:rPr>
              <w:t>合同签订后20个工作日内</w:t>
            </w:r>
          </w:p>
        </w:tc>
        <w:tc>
          <w:tcPr>
            <w:tcW w:w="2058" w:type="dxa"/>
            <w:shd w:val="clear" w:color="auto" w:fill="auto"/>
            <w:noWrap w:val="0"/>
            <w:tcMar>
              <w:top w:w="120" w:type="dxa"/>
              <w:left w:w="192" w:type="dxa"/>
              <w:bottom w:w="120" w:type="dxa"/>
              <w:right w:w="-1" w:type="dxa"/>
            </w:tcMar>
            <w:vAlign w:val="center"/>
          </w:tcPr>
          <w:p w14:paraId="5FA45F02">
            <w:pPr>
              <w:snapToGrid w:val="0"/>
              <w:spacing w:line="240" w:lineRule="auto"/>
              <w:ind w:left="0" w:leftChars="0" w:right="0" w:rightChars="0" w:firstLine="0" w:firstLineChars="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2包中标人</w:t>
            </w:r>
          </w:p>
        </w:tc>
      </w:tr>
      <w:tr w14:paraId="1B4C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49" w:type="dxa"/>
            <w:shd w:val="clear" w:color="auto" w:fill="auto"/>
            <w:noWrap w:val="0"/>
            <w:tcMar>
              <w:top w:w="120" w:type="dxa"/>
              <w:left w:w="-1" w:type="dxa"/>
              <w:bottom w:w="120" w:type="dxa"/>
              <w:right w:w="192" w:type="dxa"/>
            </w:tcMar>
            <w:vAlign w:val="center"/>
          </w:tcPr>
          <w:p w14:paraId="35DC7978">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5</w:t>
            </w:r>
          </w:p>
        </w:tc>
        <w:tc>
          <w:tcPr>
            <w:tcW w:w="4052" w:type="dxa"/>
            <w:shd w:val="clear" w:color="auto" w:fill="auto"/>
            <w:noWrap w:val="0"/>
            <w:tcMar>
              <w:top w:w="120" w:type="dxa"/>
              <w:left w:w="192" w:type="dxa"/>
              <w:bottom w:w="120" w:type="dxa"/>
              <w:right w:w="192" w:type="dxa"/>
            </w:tcMar>
            <w:vAlign w:val="center"/>
          </w:tcPr>
          <w:p w14:paraId="1EFE5999">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梳理形成资金申报项目清单</w:t>
            </w:r>
          </w:p>
        </w:tc>
        <w:tc>
          <w:tcPr>
            <w:tcW w:w="2250" w:type="dxa"/>
            <w:shd w:val="clear" w:color="auto" w:fill="auto"/>
            <w:noWrap w:val="0"/>
            <w:tcMar>
              <w:top w:w="120" w:type="dxa"/>
              <w:left w:w="192" w:type="dxa"/>
              <w:bottom w:w="120" w:type="dxa"/>
              <w:right w:w="-1" w:type="dxa"/>
            </w:tcMar>
            <w:vAlign w:val="center"/>
          </w:tcPr>
          <w:p w14:paraId="5DE13F20">
            <w:pPr>
              <w:snapToGrid w:val="0"/>
              <w:spacing w:line="240" w:lineRule="auto"/>
              <w:ind w:left="0" w:leftChars="0" w:right="0" w:rightChars="0" w:firstLine="0" w:firstLineChars="0"/>
              <w:jc w:val="left"/>
              <w:rPr>
                <w:rFonts w:hint="eastAsia" w:eastAsia="仿宋_GB2312"/>
                <w:color w:val="auto"/>
                <w:sz w:val="24"/>
                <w:szCs w:val="24"/>
                <w:highlight w:val="none"/>
              </w:rPr>
            </w:pPr>
            <w:r>
              <w:rPr>
                <w:rFonts w:hint="eastAsia" w:eastAsia="仿宋_GB2312"/>
                <w:color w:val="auto"/>
                <w:sz w:val="24"/>
                <w:szCs w:val="24"/>
                <w:highlight w:val="none"/>
                <w:lang w:val="en-US" w:eastAsia="zh-CN"/>
              </w:rPr>
              <w:t>合同签订后25个工作日内</w:t>
            </w:r>
          </w:p>
        </w:tc>
        <w:tc>
          <w:tcPr>
            <w:tcW w:w="2058" w:type="dxa"/>
            <w:shd w:val="clear" w:color="auto" w:fill="auto"/>
            <w:noWrap w:val="0"/>
            <w:tcMar>
              <w:top w:w="120" w:type="dxa"/>
              <w:left w:w="192" w:type="dxa"/>
              <w:bottom w:w="120" w:type="dxa"/>
              <w:right w:w="-1" w:type="dxa"/>
            </w:tcMar>
            <w:vAlign w:val="center"/>
          </w:tcPr>
          <w:p w14:paraId="583E481C">
            <w:pPr>
              <w:snapToGrid w:val="0"/>
              <w:spacing w:line="240" w:lineRule="auto"/>
              <w:ind w:left="0" w:leftChars="0" w:right="0" w:rightChars="0" w:firstLine="0" w:firstLineChars="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1包中标人</w:t>
            </w:r>
          </w:p>
        </w:tc>
      </w:tr>
      <w:tr w14:paraId="1C57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49" w:type="dxa"/>
            <w:shd w:val="clear" w:color="auto" w:fill="auto"/>
            <w:noWrap w:val="0"/>
            <w:tcMar>
              <w:top w:w="120" w:type="dxa"/>
              <w:left w:w="-1" w:type="dxa"/>
              <w:bottom w:w="120" w:type="dxa"/>
              <w:right w:w="192" w:type="dxa"/>
            </w:tcMar>
            <w:vAlign w:val="center"/>
          </w:tcPr>
          <w:p w14:paraId="7CDAAC23">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6</w:t>
            </w:r>
          </w:p>
        </w:tc>
        <w:tc>
          <w:tcPr>
            <w:tcW w:w="4052" w:type="dxa"/>
            <w:shd w:val="clear" w:color="auto" w:fill="auto"/>
            <w:noWrap w:val="0"/>
            <w:tcMar>
              <w:top w:w="120" w:type="dxa"/>
              <w:left w:w="192" w:type="dxa"/>
              <w:bottom w:w="120" w:type="dxa"/>
              <w:right w:w="192" w:type="dxa"/>
            </w:tcMar>
            <w:vAlign w:val="center"/>
          </w:tcPr>
          <w:p w14:paraId="2BEE72FE">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提交各更新项目初步设计和概算成果</w:t>
            </w:r>
          </w:p>
        </w:tc>
        <w:tc>
          <w:tcPr>
            <w:tcW w:w="2250" w:type="dxa"/>
            <w:shd w:val="clear" w:color="auto" w:fill="auto"/>
            <w:noWrap w:val="0"/>
            <w:tcMar>
              <w:top w:w="120" w:type="dxa"/>
              <w:left w:w="192" w:type="dxa"/>
              <w:bottom w:w="120" w:type="dxa"/>
              <w:right w:w="-1" w:type="dxa"/>
            </w:tcMar>
            <w:vAlign w:val="center"/>
          </w:tcPr>
          <w:p w14:paraId="7AABCE82">
            <w:pPr>
              <w:snapToGrid w:val="0"/>
              <w:spacing w:line="240" w:lineRule="auto"/>
              <w:ind w:left="0" w:leftChars="0" w:right="0" w:rightChars="0" w:firstLine="0" w:firstLineChars="0"/>
              <w:jc w:val="left"/>
              <w:rPr>
                <w:rFonts w:hint="eastAsia" w:eastAsia="仿宋_GB2312"/>
                <w:color w:val="auto"/>
                <w:sz w:val="24"/>
                <w:szCs w:val="24"/>
                <w:highlight w:val="none"/>
              </w:rPr>
            </w:pPr>
            <w:r>
              <w:rPr>
                <w:rFonts w:hint="eastAsia" w:eastAsia="仿宋_GB2312"/>
                <w:color w:val="auto"/>
                <w:sz w:val="24"/>
                <w:szCs w:val="24"/>
                <w:highlight w:val="none"/>
                <w:lang w:val="en-US" w:eastAsia="zh-CN"/>
              </w:rPr>
              <w:t>合同签订后30个工作日内</w:t>
            </w:r>
          </w:p>
        </w:tc>
        <w:tc>
          <w:tcPr>
            <w:tcW w:w="2058" w:type="dxa"/>
            <w:shd w:val="clear" w:color="auto" w:fill="auto"/>
            <w:noWrap w:val="0"/>
            <w:tcMar>
              <w:top w:w="120" w:type="dxa"/>
              <w:left w:w="192" w:type="dxa"/>
              <w:bottom w:w="120" w:type="dxa"/>
              <w:right w:w="-1" w:type="dxa"/>
            </w:tcMar>
            <w:vAlign w:val="center"/>
          </w:tcPr>
          <w:p w14:paraId="754378B0">
            <w:pPr>
              <w:snapToGrid w:val="0"/>
              <w:spacing w:line="240" w:lineRule="auto"/>
              <w:ind w:left="0" w:leftChars="0" w:right="0" w:rightChars="0" w:firstLine="0" w:firstLineChars="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2包中标人</w:t>
            </w:r>
          </w:p>
        </w:tc>
      </w:tr>
      <w:tr w14:paraId="7A6D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49" w:type="dxa"/>
            <w:shd w:val="clear" w:color="auto" w:fill="auto"/>
            <w:noWrap w:val="0"/>
            <w:tcMar>
              <w:top w:w="120" w:type="dxa"/>
              <w:left w:w="-1" w:type="dxa"/>
              <w:bottom w:w="120" w:type="dxa"/>
              <w:right w:w="192" w:type="dxa"/>
            </w:tcMar>
            <w:vAlign w:val="center"/>
          </w:tcPr>
          <w:p w14:paraId="5DBCE9C4">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7</w:t>
            </w:r>
          </w:p>
        </w:tc>
        <w:tc>
          <w:tcPr>
            <w:tcW w:w="4052" w:type="dxa"/>
            <w:shd w:val="clear" w:color="auto" w:fill="auto"/>
            <w:noWrap w:val="0"/>
            <w:tcMar>
              <w:top w:w="120" w:type="dxa"/>
              <w:left w:w="192" w:type="dxa"/>
              <w:bottom w:w="120" w:type="dxa"/>
              <w:right w:w="192" w:type="dxa"/>
            </w:tcMar>
            <w:vAlign w:val="center"/>
          </w:tcPr>
          <w:p w14:paraId="3810D14A">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形成完整资金申报技术文件，配合申报项目国家重大建设项目库入库工作</w:t>
            </w:r>
          </w:p>
        </w:tc>
        <w:tc>
          <w:tcPr>
            <w:tcW w:w="2250" w:type="dxa"/>
            <w:shd w:val="clear" w:color="auto" w:fill="auto"/>
            <w:noWrap w:val="0"/>
            <w:tcMar>
              <w:top w:w="120" w:type="dxa"/>
              <w:left w:w="192" w:type="dxa"/>
              <w:bottom w:w="120" w:type="dxa"/>
              <w:right w:w="-1" w:type="dxa"/>
            </w:tcMar>
            <w:vAlign w:val="center"/>
          </w:tcPr>
          <w:p w14:paraId="7BA92BA3">
            <w:pPr>
              <w:snapToGrid w:val="0"/>
              <w:spacing w:line="240" w:lineRule="auto"/>
              <w:ind w:left="0" w:leftChars="0" w:right="0" w:rightChars="0" w:firstLine="0" w:firstLineChars="0"/>
              <w:jc w:val="left"/>
              <w:rPr>
                <w:rFonts w:hint="eastAsia" w:eastAsia="仿宋_GB2312"/>
                <w:color w:val="auto"/>
                <w:sz w:val="24"/>
                <w:szCs w:val="24"/>
                <w:highlight w:val="none"/>
              </w:rPr>
            </w:pPr>
            <w:r>
              <w:rPr>
                <w:rFonts w:hint="eastAsia" w:eastAsia="仿宋_GB2312"/>
                <w:color w:val="auto"/>
                <w:sz w:val="24"/>
                <w:szCs w:val="24"/>
                <w:highlight w:val="none"/>
                <w:lang w:val="en-US" w:eastAsia="zh-CN"/>
              </w:rPr>
              <w:t>合同签订后35个工作日内</w:t>
            </w:r>
          </w:p>
        </w:tc>
        <w:tc>
          <w:tcPr>
            <w:tcW w:w="2058" w:type="dxa"/>
            <w:shd w:val="clear" w:color="auto" w:fill="auto"/>
            <w:noWrap w:val="0"/>
            <w:tcMar>
              <w:top w:w="120" w:type="dxa"/>
              <w:left w:w="192" w:type="dxa"/>
              <w:bottom w:w="120" w:type="dxa"/>
              <w:right w:w="-1" w:type="dxa"/>
            </w:tcMar>
            <w:vAlign w:val="center"/>
          </w:tcPr>
          <w:p w14:paraId="77E5478A">
            <w:pPr>
              <w:snapToGrid w:val="0"/>
              <w:spacing w:line="240" w:lineRule="auto"/>
              <w:ind w:left="0" w:leftChars="0" w:right="0" w:rightChars="0" w:firstLine="0" w:firstLineChars="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2包中标人</w:t>
            </w:r>
          </w:p>
        </w:tc>
      </w:tr>
      <w:tr w14:paraId="78E0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49" w:type="dxa"/>
            <w:shd w:val="clear" w:color="auto" w:fill="auto"/>
            <w:noWrap w:val="0"/>
            <w:tcMar>
              <w:top w:w="120" w:type="dxa"/>
              <w:left w:w="-1" w:type="dxa"/>
              <w:bottom w:w="120" w:type="dxa"/>
              <w:right w:w="192" w:type="dxa"/>
            </w:tcMar>
            <w:vAlign w:val="center"/>
          </w:tcPr>
          <w:p w14:paraId="5F8D0453">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8</w:t>
            </w:r>
          </w:p>
        </w:tc>
        <w:tc>
          <w:tcPr>
            <w:tcW w:w="4052" w:type="dxa"/>
            <w:shd w:val="clear" w:color="auto" w:fill="auto"/>
            <w:noWrap w:val="0"/>
            <w:tcMar>
              <w:top w:w="120" w:type="dxa"/>
              <w:left w:w="192" w:type="dxa"/>
              <w:bottom w:w="120" w:type="dxa"/>
              <w:right w:w="192" w:type="dxa"/>
            </w:tcMar>
            <w:vAlign w:val="center"/>
          </w:tcPr>
          <w:p w14:paraId="1FC95E4C">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提交城市更新项目谋划申报建设专项总体方案技术成果</w:t>
            </w:r>
          </w:p>
        </w:tc>
        <w:tc>
          <w:tcPr>
            <w:tcW w:w="2250" w:type="dxa"/>
            <w:shd w:val="clear" w:color="auto" w:fill="auto"/>
            <w:noWrap w:val="0"/>
            <w:tcMar>
              <w:top w:w="120" w:type="dxa"/>
              <w:left w:w="192" w:type="dxa"/>
              <w:bottom w:w="120" w:type="dxa"/>
              <w:right w:w="-1" w:type="dxa"/>
            </w:tcMar>
            <w:vAlign w:val="center"/>
          </w:tcPr>
          <w:p w14:paraId="6DBAABF2">
            <w:pPr>
              <w:snapToGrid w:val="0"/>
              <w:spacing w:line="240" w:lineRule="auto"/>
              <w:ind w:left="0" w:leftChars="0" w:right="0" w:rightChars="0" w:firstLine="0" w:firstLineChars="0"/>
              <w:jc w:val="left"/>
              <w:rPr>
                <w:rFonts w:hint="eastAsia" w:eastAsia="仿宋_GB2312"/>
                <w:color w:val="auto"/>
                <w:sz w:val="24"/>
                <w:szCs w:val="24"/>
                <w:highlight w:val="none"/>
              </w:rPr>
            </w:pPr>
            <w:r>
              <w:rPr>
                <w:rFonts w:hint="eastAsia" w:eastAsia="仿宋_GB2312"/>
                <w:color w:val="auto"/>
                <w:sz w:val="24"/>
                <w:szCs w:val="24"/>
                <w:highlight w:val="none"/>
                <w:lang w:val="en-US" w:eastAsia="zh-CN"/>
              </w:rPr>
              <w:t>合同签订后40个工作日内</w:t>
            </w:r>
          </w:p>
        </w:tc>
        <w:tc>
          <w:tcPr>
            <w:tcW w:w="2058" w:type="dxa"/>
            <w:shd w:val="clear" w:color="auto" w:fill="auto"/>
            <w:noWrap w:val="0"/>
            <w:tcMar>
              <w:top w:w="120" w:type="dxa"/>
              <w:left w:w="192" w:type="dxa"/>
              <w:bottom w:w="120" w:type="dxa"/>
              <w:right w:w="-1" w:type="dxa"/>
            </w:tcMar>
            <w:vAlign w:val="center"/>
          </w:tcPr>
          <w:p w14:paraId="51FE8539">
            <w:pPr>
              <w:snapToGrid w:val="0"/>
              <w:spacing w:line="240" w:lineRule="auto"/>
              <w:ind w:left="0" w:leftChars="0" w:right="0" w:rightChars="0" w:firstLine="0" w:firstLineChars="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1包中标人</w:t>
            </w:r>
          </w:p>
        </w:tc>
      </w:tr>
      <w:tr w14:paraId="662C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49" w:type="dxa"/>
            <w:shd w:val="clear" w:color="auto" w:fill="auto"/>
            <w:noWrap w:val="0"/>
            <w:tcMar>
              <w:top w:w="120" w:type="dxa"/>
              <w:left w:w="-1" w:type="dxa"/>
              <w:bottom w:w="120" w:type="dxa"/>
              <w:right w:w="192" w:type="dxa"/>
            </w:tcMar>
            <w:vAlign w:val="center"/>
          </w:tcPr>
          <w:p w14:paraId="6925E003">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9</w:t>
            </w:r>
          </w:p>
        </w:tc>
        <w:tc>
          <w:tcPr>
            <w:tcW w:w="4052" w:type="dxa"/>
            <w:shd w:val="clear" w:color="auto" w:fill="auto"/>
            <w:noWrap w:val="0"/>
            <w:tcMar>
              <w:top w:w="120" w:type="dxa"/>
              <w:left w:w="192" w:type="dxa"/>
              <w:bottom w:w="120" w:type="dxa"/>
              <w:right w:w="192" w:type="dxa"/>
            </w:tcMar>
            <w:vAlign w:val="center"/>
          </w:tcPr>
          <w:p w14:paraId="5C4F2227">
            <w:pPr>
              <w:snapToGrid w:val="0"/>
              <w:spacing w:line="240" w:lineRule="auto"/>
              <w:ind w:left="0" w:leftChars="0" w:right="0" w:rightChars="0" w:firstLine="0" w:firstLineChars="0"/>
              <w:jc w:val="center"/>
              <w:rPr>
                <w:rFonts w:hint="eastAsia" w:eastAsia="仿宋_GB2312"/>
                <w:color w:val="auto"/>
                <w:sz w:val="24"/>
                <w:szCs w:val="24"/>
                <w:highlight w:val="none"/>
              </w:rPr>
            </w:pPr>
            <w:r>
              <w:rPr>
                <w:rFonts w:hint="eastAsia" w:eastAsia="仿宋_GB2312"/>
                <w:color w:val="auto"/>
                <w:sz w:val="24"/>
                <w:szCs w:val="24"/>
                <w:highlight w:val="none"/>
                <w:lang w:val="en-US" w:eastAsia="zh-CN"/>
              </w:rPr>
              <w:t>项目谋划申报全过程技术咨询建议和清单技术校核</w:t>
            </w:r>
          </w:p>
        </w:tc>
        <w:tc>
          <w:tcPr>
            <w:tcW w:w="2250" w:type="dxa"/>
            <w:shd w:val="clear" w:color="auto" w:fill="auto"/>
            <w:noWrap w:val="0"/>
            <w:tcMar>
              <w:top w:w="120" w:type="dxa"/>
              <w:left w:w="192" w:type="dxa"/>
              <w:bottom w:w="120" w:type="dxa"/>
              <w:right w:w="-1" w:type="dxa"/>
            </w:tcMar>
            <w:vAlign w:val="center"/>
          </w:tcPr>
          <w:p w14:paraId="266F52C7">
            <w:pPr>
              <w:snapToGrid w:val="0"/>
              <w:spacing w:line="240" w:lineRule="auto"/>
              <w:ind w:left="0" w:leftChars="0" w:right="0" w:rightChars="0" w:firstLine="0" w:firstLineChars="0"/>
              <w:jc w:val="left"/>
              <w:rPr>
                <w:rFonts w:hint="eastAsia" w:eastAsia="仿宋_GB2312"/>
                <w:color w:val="auto"/>
                <w:sz w:val="24"/>
                <w:szCs w:val="24"/>
                <w:highlight w:val="none"/>
              </w:rPr>
            </w:pPr>
            <w:r>
              <w:rPr>
                <w:rFonts w:hint="eastAsia" w:eastAsia="仿宋_GB2312"/>
                <w:color w:val="auto"/>
                <w:sz w:val="24"/>
                <w:szCs w:val="24"/>
                <w:highlight w:val="none"/>
                <w:lang w:val="en-US" w:eastAsia="zh-CN"/>
              </w:rPr>
              <w:t>全过程</w:t>
            </w:r>
          </w:p>
        </w:tc>
        <w:tc>
          <w:tcPr>
            <w:tcW w:w="2058" w:type="dxa"/>
            <w:shd w:val="clear" w:color="auto" w:fill="auto"/>
            <w:noWrap w:val="0"/>
            <w:tcMar>
              <w:top w:w="120" w:type="dxa"/>
              <w:left w:w="192" w:type="dxa"/>
              <w:bottom w:w="120" w:type="dxa"/>
              <w:right w:w="-1" w:type="dxa"/>
            </w:tcMar>
            <w:vAlign w:val="center"/>
          </w:tcPr>
          <w:p w14:paraId="24C715DC">
            <w:pPr>
              <w:snapToGrid w:val="0"/>
              <w:spacing w:line="240" w:lineRule="auto"/>
              <w:ind w:left="0" w:leftChars="0" w:right="0" w:rightChars="0" w:firstLine="0" w:firstLineChars="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1包中标人</w:t>
            </w:r>
          </w:p>
        </w:tc>
      </w:tr>
    </w:tbl>
    <w:p w14:paraId="1D34EDA6">
      <w:pPr>
        <w:pStyle w:val="17"/>
        <w:spacing w:line="560" w:lineRule="exact"/>
        <w:ind w:firstLine="643" w:firstLineChars="200"/>
        <w:rPr>
          <w:rFonts w:hint="eastAsia"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（二）成果提交方式</w:t>
      </w:r>
    </w:p>
    <w:p w14:paraId="05A2A6BC">
      <w:pPr>
        <w:pStyle w:val="17"/>
        <w:spacing w:line="56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成果电子版及纸质版（具体份数以采购人要求为准）提交至采购人指定地点。</w:t>
      </w:r>
    </w:p>
    <w:p w14:paraId="63166751">
      <w:pPr>
        <w:pStyle w:val="17"/>
        <w:spacing w:line="560" w:lineRule="exact"/>
        <w:ind w:firstLine="643" w:firstLineChars="200"/>
        <w:rPr>
          <w:rFonts w:hint="eastAsia"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（三）验收标准</w:t>
      </w:r>
    </w:p>
    <w:p w14:paraId="03F76DF3">
      <w:pPr>
        <w:pStyle w:val="17"/>
        <w:spacing w:line="560" w:lineRule="exact"/>
        <w:ind w:firstLine="643"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包1：</w:t>
      </w:r>
      <w:r>
        <w:rPr>
          <w:rFonts w:hint="eastAsia" w:ascii="Times New Roman" w:hAnsi="Times New Roman" w:eastAsia="仿宋" w:cs="Times New Roman"/>
          <w:b w:val="0"/>
          <w:bCs w:val="0"/>
          <w:color w:val="auto"/>
          <w:sz w:val="32"/>
          <w:szCs w:val="32"/>
          <w:highlight w:val="none"/>
          <w:lang w:val="en-US" w:eastAsia="zh-CN"/>
        </w:rPr>
        <w:t>投标人提交的成果文件，由采购人组织内部力量或专家进行审核。审核内容包括但不限于：成果内容是否完整、是否符合合同约定的编制深度、是否落实了相关法律法规及政策要求、是否通过了采购人组织的专家评审。审核通过并经市政府或相关主管部门最终确认或备案后，视为验收合格。</w:t>
      </w:r>
    </w:p>
    <w:p w14:paraId="5E7E3F64">
      <w:pPr>
        <w:pStyle w:val="17"/>
        <w:spacing w:line="560" w:lineRule="exact"/>
        <w:ind w:firstLine="643" w:firstLineChars="200"/>
        <w:rPr>
          <w:rFonts w:hint="default"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包2：</w:t>
      </w:r>
      <w:r>
        <w:rPr>
          <w:rFonts w:hint="eastAsia" w:ascii="Times New Roman" w:hAnsi="Times New Roman" w:eastAsia="仿宋" w:cs="Times New Roman"/>
          <w:b w:val="0"/>
          <w:bCs w:val="0"/>
          <w:color w:val="auto"/>
          <w:sz w:val="32"/>
          <w:szCs w:val="32"/>
          <w:highlight w:val="none"/>
          <w:lang w:val="en-US" w:eastAsia="zh-CN"/>
        </w:rPr>
        <w:t>投标人提交的各片区成果文件（含实施方案、可行性研究报告、初步设计方案及概算）由采购人组织内部力量或专家进行分阶段或整体审核。审核内容包括但不限于：成果文件是否满足国家及地方规定的深度、是否符合立项审批要求、概算编制是否合理、是否具备上报资金申请的条件。成果文件经采购人书面确认，或通过相关主管部门审批（或取得批复文件）后，视为该阶段或整体验收合格。</w:t>
      </w:r>
    </w:p>
    <w:p w14:paraId="75035DD9">
      <w:pPr>
        <w:spacing w:line="560" w:lineRule="exact"/>
        <w:ind w:firstLine="643" w:firstLineChars="200"/>
        <w:jc w:val="both"/>
        <w:rPr>
          <w:rFonts w:ascii="Times New Roman" w:hAnsi="Times New Roman" w:eastAsia="仿宋" w:cs="Times New Roman"/>
          <w:b/>
          <w:bCs/>
          <w:color w:val="auto"/>
          <w:sz w:val="32"/>
          <w:szCs w:val="32"/>
          <w:highlight w:val="none"/>
          <w:lang w:eastAsia="zh-CN"/>
        </w:rPr>
      </w:pPr>
      <w:r>
        <w:rPr>
          <w:rFonts w:hint="eastAsia" w:ascii="Times New Roman" w:hAnsi="Times New Roman" w:eastAsia="仿宋" w:cs="Times New Roman"/>
          <w:b/>
          <w:bCs/>
          <w:color w:val="auto"/>
          <w:sz w:val="32"/>
          <w:szCs w:val="32"/>
          <w:highlight w:val="none"/>
          <w:lang w:val="en-US" w:eastAsia="zh-CN"/>
        </w:rPr>
        <w:t>（四）</w:t>
      </w:r>
      <w:r>
        <w:rPr>
          <w:rFonts w:ascii="Times New Roman" w:hAnsi="Times New Roman" w:eastAsia="仿宋" w:cs="Times New Roman"/>
          <w:b/>
          <w:bCs/>
          <w:color w:val="auto"/>
          <w:sz w:val="32"/>
          <w:szCs w:val="32"/>
          <w:highlight w:val="none"/>
          <w:lang w:eastAsia="zh-CN"/>
        </w:rPr>
        <w:t>服务标准、依据</w:t>
      </w:r>
    </w:p>
    <w:p w14:paraId="503BEFE9">
      <w:pPr>
        <w:spacing w:line="560" w:lineRule="exact"/>
        <w:ind w:firstLine="643" w:firstLineChars="200"/>
        <w:jc w:val="both"/>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包1：城市更新项目谋划申报建设专项总体方案编制技术咨询服务</w:t>
      </w:r>
    </w:p>
    <w:p w14:paraId="6B9C67C1">
      <w:pPr>
        <w:spacing w:line="560" w:lineRule="exact"/>
        <w:ind w:firstLine="643" w:firstLineChars="200"/>
        <w:jc w:val="both"/>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1. 法律法规依据</w:t>
      </w:r>
    </w:p>
    <w:p w14:paraId="7656B429">
      <w:pPr>
        <w:spacing w:line="56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《中华人民共和国城乡规划法》；《西安市城市更新办法》；；国家、陕西省及西安市其他相关法律、法规和规章</w:t>
      </w:r>
    </w:p>
    <w:p w14:paraId="3A874B93">
      <w:pPr>
        <w:spacing w:line="560" w:lineRule="exact"/>
        <w:ind w:firstLine="643" w:firstLineChars="200"/>
        <w:jc w:val="both"/>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2. 政策规划依据</w:t>
      </w:r>
    </w:p>
    <w:p w14:paraId="01D76EDD">
      <w:pPr>
        <w:spacing w:line="56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国家住房和城乡建设部关于城市更新、城市体检、项目谋划等相关政策文件及技术指南；陕西省住房和城乡建设厅关于城市更新规划编制的相关指导意见、《中共西安市委关于制定国民经济和社会发展第十五个五年规划的建议》；西安市国土空间总体规划、城市更新专项规划、城市体检报告等上位规划文件；西安市政府关于城市更新项目谋划申报工作的相关批示精神及工作要求。</w:t>
      </w:r>
    </w:p>
    <w:p w14:paraId="5A5E8B52">
      <w:pPr>
        <w:spacing w:line="560" w:lineRule="exact"/>
        <w:ind w:firstLine="643" w:firstLineChars="200"/>
        <w:jc w:val="both"/>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3. 技术标准与规范</w:t>
      </w:r>
    </w:p>
    <w:p w14:paraId="230924AE">
      <w:pPr>
        <w:spacing w:line="56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国家及行业现行有效的城乡规划相关技术标准、规范及规程、《国土空间规划城市体检评估规程》、陕西省及西安市地方性规划编制技术规定、其他与城市更新项目谋划相关的技术导则和规范</w:t>
      </w:r>
    </w:p>
    <w:p w14:paraId="3FB73114">
      <w:pPr>
        <w:spacing w:line="56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注：上述依据如有更新或调整，以国家及地方发布的最新版本为准。编制过程中应确保成果符合现行有效的政策导向和技术要求。</w:t>
      </w:r>
    </w:p>
    <w:p w14:paraId="77AB1DB5">
      <w:pPr>
        <w:spacing w:line="560" w:lineRule="exact"/>
        <w:ind w:firstLine="643" w:firstLineChars="200"/>
        <w:jc w:val="both"/>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包2：城市更新片区建设实施方案编制技术咨询服务</w:t>
      </w:r>
    </w:p>
    <w:p w14:paraId="6F705D97">
      <w:pPr>
        <w:spacing w:line="560" w:lineRule="exact"/>
        <w:ind w:firstLine="643" w:firstLineChars="200"/>
        <w:jc w:val="both"/>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1. 法律法规依据</w:t>
      </w:r>
    </w:p>
    <w:p w14:paraId="6C039DE8">
      <w:pPr>
        <w:spacing w:line="56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中华人民共和国建筑法》、《中华人民共和国城乡规划法》、《政府投资条例》、《建设工程勘察设计管理条例》、《西安市城市更新办法》、《西安市海绵城市建设管理条例》、国家、陕西省及西安市其他相关法律、法规和规章</w:t>
      </w:r>
    </w:p>
    <w:p w14:paraId="7A3800CC">
      <w:pPr>
        <w:spacing w:line="560" w:lineRule="exact"/>
        <w:ind w:firstLine="643" w:firstLineChars="200"/>
        <w:jc w:val="both"/>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2. 政策规划依据</w:t>
      </w:r>
    </w:p>
    <w:p w14:paraId="56669ACE">
      <w:pPr>
        <w:spacing w:line="56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国家住房和城乡建设部、国家发展改革委关于城镇老旧小区改造、地下管网建设、城市基础设施更新及资金申报（中央预算内投资、超长期特别国债）的相关政策文件和管理规定；陕西省住房和城乡建设厅、陕西省发展改革委关于工程设计、项目审批及资金申报的相关指导意见；《中共西安市委关于制定国民经济和社会发展第十五个五年规划的建议》及相关专项规划；西安市国土空间总体规划、城市更新专项规划、控制性详细规划</w:t>
      </w:r>
    </w:p>
    <w:p w14:paraId="01EA44A1">
      <w:pPr>
        <w:spacing w:line="560" w:lineRule="exact"/>
        <w:ind w:firstLine="643" w:firstLineChars="200"/>
        <w:jc w:val="both"/>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3. 技术标准与规范</w:t>
      </w:r>
    </w:p>
    <w:p w14:paraId="4500296B">
      <w:pPr>
        <w:spacing w:line="560" w:lineRule="exact"/>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《市政公用工程设计文件编制深度规定》（2013年版及最新修订）</w:t>
      </w:r>
    </w:p>
    <w:p w14:paraId="56A949BA">
      <w:pPr>
        <w:spacing w:line="560" w:lineRule="exact"/>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；《建筑工程设计文件编制深度规定》（2016年版及最新修订）</w:t>
      </w:r>
    </w:p>
    <w:p w14:paraId="494C61FE">
      <w:pPr>
        <w:spacing w:line="560" w:lineRule="exact"/>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投资项目可行性研究指南》（或国家发布的最新可行性研究报告编制要求）；海绵城市建设技术指南》及西安市相关技术规定；各专业工程设计规范（包括但不限于建筑、结构、给排水、电气、暖通、道路、燃气、热力等）；国家及行业现行有效的工程技术标准、规范及规程；陕西省及西安市地方性工程设计技术规定。</w:t>
      </w:r>
    </w:p>
    <w:p w14:paraId="4553644E">
      <w:pPr>
        <w:spacing w:line="56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注：上述依据如有更新或调整，以国家及地方发布的最新版本为准。编制过程中应确保成果符合现行有效的政策导向、技术标准及项目申报审批要求。</w:t>
      </w:r>
    </w:p>
    <w:p w14:paraId="2D95E081">
      <w:pPr>
        <w:spacing w:line="560" w:lineRule="exact"/>
        <w:ind w:firstLine="643" w:firstLineChars="200"/>
        <w:jc w:val="both"/>
        <w:rPr>
          <w:rFonts w:ascii="Times New Roman" w:hAnsi="Times New Roman" w:eastAsia="仿宋" w:cs="Times New Roman"/>
          <w:b/>
          <w:bCs/>
          <w:color w:val="auto"/>
          <w:sz w:val="32"/>
          <w:szCs w:val="32"/>
          <w:highlight w:val="none"/>
          <w:lang w:eastAsia="zh-CN"/>
        </w:rPr>
      </w:pPr>
      <w:r>
        <w:rPr>
          <w:rFonts w:hint="eastAsia" w:ascii="Times New Roman" w:hAnsi="Times New Roman" w:eastAsia="仿宋" w:cs="Times New Roman"/>
          <w:b/>
          <w:bCs/>
          <w:color w:val="auto"/>
          <w:sz w:val="32"/>
          <w:szCs w:val="32"/>
          <w:highlight w:val="none"/>
          <w:lang w:val="en-US" w:eastAsia="zh-CN"/>
        </w:rPr>
        <w:t>（五）</w:t>
      </w:r>
      <w:r>
        <w:rPr>
          <w:rFonts w:ascii="Times New Roman" w:hAnsi="Times New Roman" w:eastAsia="仿宋" w:cs="Times New Roman"/>
          <w:b/>
          <w:bCs/>
          <w:color w:val="auto"/>
          <w:sz w:val="32"/>
          <w:szCs w:val="32"/>
          <w:highlight w:val="none"/>
          <w:lang w:eastAsia="zh-CN"/>
        </w:rPr>
        <w:t>计费依据</w:t>
      </w:r>
    </w:p>
    <w:p w14:paraId="0FA8A4CD">
      <w:pPr>
        <w:pStyle w:val="10"/>
        <w:keepNext w:val="0"/>
        <w:keepLines w:val="0"/>
        <w:widowControl/>
        <w:suppressLineNumbers w:val="0"/>
        <w:shd w:val="clear" w:fill="FFFFFF"/>
        <w:spacing w:before="192" w:beforeAutospacing="0" w:after="192" w:afterAutospacing="0"/>
        <w:ind w:left="0" w:right="0" w:firstLine="643" w:firstLineChars="200"/>
        <w:rPr>
          <w:rFonts w:hint="eastAsia" w:ascii="仿宋" w:hAnsi="仿宋" w:eastAsia="仿宋" w:cs="仿宋"/>
          <w:b/>
          <w:bCs w:val="0"/>
          <w:snapToGrid w:val="0"/>
          <w:color w:val="auto"/>
          <w:sz w:val="32"/>
          <w:szCs w:val="32"/>
          <w:highlight w:val="none"/>
          <w:lang w:val="en-US" w:eastAsia="en-US" w:bidi="ar-SA"/>
        </w:rPr>
      </w:pPr>
      <w:r>
        <w:rPr>
          <w:rFonts w:hint="default" w:ascii="仿宋" w:hAnsi="仿宋" w:eastAsia="仿宋" w:cs="仿宋"/>
          <w:b/>
          <w:bCs w:val="0"/>
          <w:snapToGrid w:val="0"/>
          <w:color w:val="auto"/>
          <w:sz w:val="32"/>
          <w:szCs w:val="32"/>
          <w:highlight w:val="none"/>
          <w:lang w:val="en-US" w:eastAsia="en-US" w:bidi="ar-SA"/>
        </w:rPr>
        <w:t>1</w:t>
      </w:r>
      <w:r>
        <w:rPr>
          <w:rFonts w:hint="eastAsia" w:ascii="仿宋" w:hAnsi="仿宋" w:eastAsia="仿宋" w:cs="仿宋"/>
          <w:b/>
          <w:bCs w:val="0"/>
          <w:snapToGrid w:val="0"/>
          <w:color w:val="auto"/>
          <w:sz w:val="32"/>
          <w:szCs w:val="32"/>
          <w:highlight w:val="none"/>
          <w:lang w:val="en-US" w:eastAsia="zh-CN" w:bidi="ar-SA"/>
        </w:rPr>
        <w:t>.</w:t>
      </w:r>
      <w:r>
        <w:rPr>
          <w:rFonts w:hint="default" w:ascii="仿宋" w:hAnsi="仿宋" w:eastAsia="仿宋" w:cs="仿宋"/>
          <w:b/>
          <w:bCs w:val="0"/>
          <w:snapToGrid w:val="0"/>
          <w:color w:val="auto"/>
          <w:sz w:val="32"/>
          <w:szCs w:val="32"/>
          <w:highlight w:val="none"/>
          <w:lang w:val="en-US" w:eastAsia="en-US" w:bidi="ar-SA"/>
        </w:rPr>
        <w:t>包1</w:t>
      </w:r>
      <w:r>
        <w:rPr>
          <w:rFonts w:hint="eastAsia" w:ascii="仿宋" w:hAnsi="仿宋" w:eastAsia="仿宋" w:cs="仿宋"/>
          <w:b/>
          <w:bCs w:val="0"/>
          <w:snapToGrid w:val="0"/>
          <w:color w:val="auto"/>
          <w:sz w:val="32"/>
          <w:szCs w:val="32"/>
          <w:highlight w:val="none"/>
          <w:lang w:val="en-US" w:eastAsia="zh-CN" w:bidi="ar-SA"/>
        </w:rPr>
        <w:t>：城市更新项目谋划申报建设专项总体方案编制技术咨询服务</w:t>
      </w:r>
      <w:r>
        <w:rPr>
          <w:rFonts w:hint="default" w:ascii="仿宋" w:hAnsi="仿宋" w:eastAsia="仿宋" w:cs="仿宋"/>
          <w:b/>
          <w:bCs w:val="0"/>
          <w:snapToGrid w:val="0"/>
          <w:color w:val="auto"/>
          <w:sz w:val="32"/>
          <w:szCs w:val="32"/>
          <w:highlight w:val="none"/>
          <w:lang w:val="en-US" w:eastAsia="en-US" w:bidi="ar-SA"/>
        </w:rPr>
        <w:t>计费依据</w:t>
      </w:r>
    </w:p>
    <w:p w14:paraId="330C7B3C">
      <w:pPr>
        <w:pStyle w:val="21"/>
        <w:spacing w:line="560" w:lineRule="exact"/>
        <w:ind w:firstLine="602"/>
        <w:jc w:val="left"/>
        <w:rPr>
          <w:rFonts w:hint="default" w:ascii="Times New Roman" w:hAnsi="Times New Roman" w:eastAsia="仿宋_GB2312" w:cs="Times New Roman"/>
          <w:color w:val="auto"/>
          <w:sz w:val="32"/>
          <w:szCs w:val="32"/>
          <w:highlight w:val="none"/>
          <w:lang w:val="en-US" w:eastAsia="en-US"/>
        </w:rPr>
      </w:pPr>
      <w:r>
        <w:rPr>
          <w:rFonts w:hint="default" w:ascii="Times New Roman" w:hAnsi="Times New Roman" w:eastAsia="仿宋_GB2312" w:cs="Times New Roman"/>
          <w:color w:val="auto"/>
          <w:sz w:val="32"/>
          <w:szCs w:val="32"/>
          <w:highlight w:val="none"/>
          <w:lang w:val="en-US" w:eastAsia="en-US"/>
        </w:rPr>
        <w:t>参照中国城市规划协会《城乡规划设计计费指导意见》（2017修订）中“13.5 更新改造类专项规划”的相关规定，综合考虑本项目工作内容深度、西安市作为特大城市的规划计费标准等因素，结合同类项目市场行情，确定包1预算金额。</w:t>
      </w:r>
    </w:p>
    <w:p w14:paraId="6AA89B92">
      <w:pPr>
        <w:pStyle w:val="21"/>
        <w:spacing w:line="560" w:lineRule="exact"/>
        <w:ind w:firstLine="602"/>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en-US"/>
        </w:rPr>
        <w:t>主要计费依据文件：《城乡规划设计计费指导意见》（2017修订）</w:t>
      </w:r>
      <w:r>
        <w:rPr>
          <w:rFonts w:hint="eastAsia" w:ascii="Times New Roman" w:hAnsi="Times New Roman" w:eastAsia="仿宋_GB2312" w:cs="Times New Roman"/>
          <w:color w:val="auto"/>
          <w:sz w:val="32"/>
          <w:szCs w:val="32"/>
          <w:highlight w:val="none"/>
          <w:lang w:val="en-US" w:eastAsia="zh-CN"/>
        </w:rPr>
        <w:t>。</w:t>
      </w:r>
    </w:p>
    <w:p w14:paraId="654741FC">
      <w:pPr>
        <w:pStyle w:val="21"/>
        <w:spacing w:line="560" w:lineRule="exact"/>
        <w:ind w:firstLine="602"/>
        <w:jc w:val="left"/>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2.包2：</w:t>
      </w:r>
      <w:r>
        <w:rPr>
          <w:rFonts w:hint="eastAsia" w:ascii="仿宋" w:hAnsi="仿宋" w:eastAsia="仿宋" w:cs="仿宋"/>
          <w:b/>
          <w:color w:val="auto"/>
          <w:sz w:val="32"/>
          <w:szCs w:val="32"/>
          <w:highlight w:val="none"/>
          <w:lang w:eastAsia="zh-CN"/>
        </w:rPr>
        <w:t>城市更新片区建设实施方案编制技术咨询服务</w:t>
      </w:r>
      <w:r>
        <w:rPr>
          <w:rFonts w:hint="eastAsia" w:ascii="仿宋" w:hAnsi="仿宋" w:eastAsia="仿宋" w:cs="仿宋"/>
          <w:b/>
          <w:color w:val="auto"/>
          <w:sz w:val="32"/>
          <w:szCs w:val="32"/>
          <w:highlight w:val="none"/>
          <w:lang w:val="en-US" w:eastAsia="zh-CN"/>
        </w:rPr>
        <w:t>计费依据</w:t>
      </w:r>
    </w:p>
    <w:p w14:paraId="043C9008">
      <w:pPr>
        <w:pStyle w:val="21"/>
        <w:spacing w:line="560" w:lineRule="exact"/>
        <w:ind w:firstLine="6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本包计费综合考虑了实施方案编制、可行性研究报告编制、初步设计编制三个阶段的费用，主要依据以下文件：</w:t>
      </w:r>
    </w:p>
    <w:p w14:paraId="05A912A2">
      <w:pPr>
        <w:pStyle w:val="21"/>
        <w:spacing w:line="560" w:lineRule="exact"/>
        <w:ind w:firstLine="6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 建设实施方案计费依据</w:t>
      </w:r>
    </w:p>
    <w:p w14:paraId="4D1C1BBB">
      <w:pPr>
        <w:pStyle w:val="21"/>
        <w:spacing w:line="560" w:lineRule="exact"/>
        <w:ind w:firstLine="6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《关于印发西安市加强国土空间详细规划、实施详细规划、宗地规划许可和“规土评让”一体化组织管理及相关规划计费指引（试行）的通知》（市资源发〔2025〕127号）</w:t>
      </w:r>
    </w:p>
    <w:p w14:paraId="6ACE3A67">
      <w:pPr>
        <w:pStyle w:val="21"/>
        <w:spacing w:line="560" w:lineRule="exact"/>
        <w:ind w:firstLine="6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 可行性研究报告计费依据</w:t>
      </w:r>
    </w:p>
    <w:p w14:paraId="2F8164F1">
      <w:pPr>
        <w:pStyle w:val="21"/>
        <w:spacing w:line="560" w:lineRule="exact"/>
        <w:ind w:firstLine="6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《国家计委关于印发建设项目前期工作咨询收费暂行规定的通知》（计价格〔1999〕1283号）</w:t>
      </w:r>
    </w:p>
    <w:p w14:paraId="3F2F25E1">
      <w:pPr>
        <w:pStyle w:val="21"/>
        <w:spacing w:line="560" w:lineRule="exact"/>
        <w:ind w:firstLine="6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 初步设计方案计费依据</w:t>
      </w:r>
    </w:p>
    <w:p w14:paraId="47F109E8">
      <w:pPr>
        <w:pStyle w:val="21"/>
        <w:spacing w:line="560" w:lineRule="exact"/>
        <w:ind w:firstLine="6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《国家计委</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建设部关于发布〈工程勘察设计收费管理规定〉的通知》（计价格〔2002〕10号）</w:t>
      </w:r>
    </w:p>
    <w:p w14:paraId="38628112">
      <w:pPr>
        <w:pStyle w:val="21"/>
        <w:spacing w:line="560" w:lineRule="exact"/>
        <w:ind w:firstLine="6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以上计费依据均按照国家及地方现行有效的收费管理规定执行，并结合本项目实际工作内容、深度要求及市场行情综合确定。</w:t>
      </w:r>
    </w:p>
    <w:p w14:paraId="40121CC0">
      <w:pPr>
        <w:pStyle w:val="7"/>
        <w:spacing w:line="560" w:lineRule="exact"/>
        <w:ind w:left="697"/>
        <w:outlineLvl w:val="2"/>
        <w:rPr>
          <w:rFonts w:hint="eastAsia" w:ascii="Times New Roman" w:hAnsi="Times New Roman" w:cs="Times New Roman"/>
          <w:color w:val="auto"/>
          <w:spacing w:val="8"/>
          <w:sz w:val="31"/>
          <w:szCs w:val="31"/>
          <w:highlight w:val="none"/>
          <w:lang w:val="en-US" w:eastAsia="zh-CN"/>
        </w:rPr>
      </w:pPr>
      <w:r>
        <w:rPr>
          <w:rFonts w:hint="eastAsia" w:ascii="Times New Roman" w:hAnsi="Times New Roman" w:cs="Times New Roman"/>
          <w:color w:val="auto"/>
          <w:spacing w:val="8"/>
          <w:sz w:val="31"/>
          <w:szCs w:val="31"/>
          <w:highlight w:val="none"/>
          <w:lang w:val="en-US" w:eastAsia="zh-CN"/>
        </w:rPr>
        <w:t>五、其他要求</w:t>
      </w:r>
    </w:p>
    <w:p w14:paraId="2029DB76">
      <w:pPr>
        <w:widowControl w:val="0"/>
        <w:numPr>
          <w:ilvl w:val="255"/>
          <w:numId w:val="0"/>
        </w:numPr>
        <w:spacing w:line="560" w:lineRule="exact"/>
        <w:ind w:firstLine="640"/>
        <w:jc w:val="both"/>
        <w:rPr>
          <w:rFonts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（一）</w:t>
      </w:r>
      <w:r>
        <w:rPr>
          <w:rFonts w:ascii="Times New Roman" w:hAnsi="Times New Roman" w:eastAsia="仿宋_GB2312" w:cs="Times New Roman"/>
          <w:b/>
          <w:bCs/>
          <w:color w:val="auto"/>
          <w:sz w:val="32"/>
          <w:szCs w:val="32"/>
          <w:highlight w:val="none"/>
          <w:lang w:eastAsia="zh-CN"/>
        </w:rPr>
        <w:t xml:space="preserve"> </w:t>
      </w:r>
      <w:r>
        <w:rPr>
          <w:rFonts w:hint="eastAsia" w:ascii="Times New Roman" w:hAnsi="Times New Roman" w:eastAsia="仿宋_GB2312" w:cs="Times New Roman"/>
          <w:b/>
          <w:bCs/>
          <w:color w:val="auto"/>
          <w:sz w:val="32"/>
          <w:szCs w:val="32"/>
          <w:highlight w:val="none"/>
          <w:lang w:eastAsia="zh-CN"/>
        </w:rPr>
        <w:t>保密</w:t>
      </w:r>
    </w:p>
    <w:p w14:paraId="00D506C7">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甲、乙双方应对其掌握或知悉的对方的秘密信息承担保密义务至对方公开之日止，未经对方书面同意或许可，不得将其用于本合同以外的项目，也不得向任何第三方泄露、提供或许可使用;如一方违反保密约定，应依据本合同约定承担违约责任。双方的秘密信息范围如下:</w:t>
      </w:r>
    </w:p>
    <w:p w14:paraId="0771A9A8">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（1）双方未公开的技术信息和经营信息，包括商业秘密、技术秘密、技术方案、技术图纸、专利技术与投标文件等，且无论上述信息储存在纸质文件、计算机软件或其他载体。</w:t>
      </w:r>
    </w:p>
    <w:p w14:paraId="2E864FB3">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（2）双方与本项目相关的计算机软件、视听资料、视频资料，以及其他借助计算机储存、浏览、传递的电子信息资料。</w:t>
      </w:r>
    </w:p>
    <w:p w14:paraId="71AC57CF">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（3）双方按照法律、法规规定或者合同约定使用并负有保密义务的其他第三方的商业秘密和其他信息。</w:t>
      </w:r>
    </w:p>
    <w:p w14:paraId="7BB19738">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（4）一方向另一方提出明确要求保密的其他事项</w:t>
      </w:r>
    </w:p>
    <w:p w14:paraId="6703410B">
      <w:pPr>
        <w:widowControl w:val="0"/>
        <w:numPr>
          <w:ilvl w:val="255"/>
          <w:numId w:val="0"/>
        </w:numPr>
        <w:spacing w:line="560" w:lineRule="exact"/>
        <w:ind w:firstLine="640"/>
        <w:jc w:val="both"/>
        <w:rPr>
          <w:rFonts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（二）</w:t>
      </w:r>
      <w:r>
        <w:rPr>
          <w:rFonts w:ascii="Times New Roman" w:hAnsi="Times New Roman" w:eastAsia="仿宋_GB2312" w:cs="Times New Roman"/>
          <w:b/>
          <w:bCs/>
          <w:color w:val="auto"/>
          <w:sz w:val="32"/>
          <w:szCs w:val="32"/>
          <w:highlight w:val="none"/>
          <w:lang w:eastAsia="zh-CN"/>
        </w:rPr>
        <w:t xml:space="preserve"> </w:t>
      </w:r>
      <w:r>
        <w:rPr>
          <w:rFonts w:hint="eastAsia" w:ascii="Times New Roman" w:hAnsi="Times New Roman" w:eastAsia="仿宋_GB2312" w:cs="Times New Roman"/>
          <w:b/>
          <w:bCs/>
          <w:color w:val="auto"/>
          <w:sz w:val="32"/>
          <w:szCs w:val="32"/>
          <w:highlight w:val="none"/>
          <w:lang w:eastAsia="zh-CN"/>
        </w:rPr>
        <w:t>不可抗力条款</w:t>
      </w:r>
    </w:p>
    <w:p w14:paraId="02E32D06">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（1）不可抗力是指因无法预见、无法避免且无法克服之原因发生的事项，包括但不限于地震、台风、海啸、瘟疫、洪水、重大疫情、政府行为、战争、恐怖袭击等客观情况。</w:t>
      </w:r>
    </w:p>
    <w:p w14:paraId="6042F37A">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2）任何一方因不可抗力导致不能履行合同，则合同履行期可延长，其延长期与不可抗力影响期相同，并可根据实际需要书面变更合同。任何一方对于因不可抗力致使本合同不能履行或不能全部履行而给对方造成的任何损失不承担违约责任。</w:t>
      </w:r>
    </w:p>
    <w:p w14:paraId="03838749">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（3）如果发生不可抗力事件,则受影响的一方应及时通知对方,并出具证明文件。</w:t>
      </w:r>
    </w:p>
    <w:p w14:paraId="67E9BE94">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（4）如果因不可抗力原因导致本合同终止，则任何一方均无需继续履行本合同义务，也无需为此向另一方承担任何责任，由双方协商进行费用结算和阶段成果提交。</w:t>
      </w:r>
    </w:p>
    <w:p w14:paraId="0D41236A">
      <w:pPr>
        <w:widowControl w:val="0"/>
        <w:numPr>
          <w:ilvl w:val="255"/>
          <w:numId w:val="0"/>
        </w:numPr>
        <w:spacing w:line="560" w:lineRule="exact"/>
        <w:ind w:firstLine="640"/>
        <w:jc w:val="both"/>
        <w:rPr>
          <w:rFonts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（三）</w:t>
      </w:r>
      <w:r>
        <w:rPr>
          <w:rFonts w:hint="eastAsia" w:ascii="Times New Roman" w:hAnsi="Times New Roman" w:eastAsia="仿宋_GB2312" w:cs="Times New Roman"/>
          <w:b/>
          <w:bCs/>
          <w:color w:val="auto"/>
          <w:sz w:val="32"/>
          <w:szCs w:val="32"/>
          <w:highlight w:val="none"/>
          <w:lang w:eastAsia="zh-CN"/>
        </w:rPr>
        <w:t>违约责任</w:t>
      </w:r>
    </w:p>
    <w:p w14:paraId="16F83F59">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1.</w:t>
      </w:r>
      <w:r>
        <w:rPr>
          <w:rFonts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eastAsia="zh-CN"/>
        </w:rPr>
        <w:t>甲、乙任何一方不履行本合同义务或者履行本合同义务不符合约定的，应当承担继续履行、采取补救措施或者赔偿损失等违约责任。</w:t>
      </w:r>
    </w:p>
    <w:p w14:paraId="4CA308C1">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2.</w:t>
      </w:r>
      <w:r>
        <w:rPr>
          <w:rFonts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eastAsia="zh-CN"/>
        </w:rPr>
        <w:t>乙方对设计资料及文件出现的遗漏或错误负责修改或补充。由于乙方错误造成甲方损失，乙方除负责采取补救措施外，应免收直接受损失部分的报酬。</w:t>
      </w:r>
    </w:p>
    <w:p w14:paraId="2593C2A2">
      <w:pPr>
        <w:widowControl w:val="0"/>
        <w:numPr>
          <w:ilvl w:val="255"/>
          <w:numId w:val="0"/>
        </w:numPr>
        <w:spacing w:line="560" w:lineRule="exact"/>
        <w:ind w:firstLine="640"/>
        <w:jc w:val="both"/>
        <w:rPr>
          <w:rFonts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3.</w:t>
      </w:r>
      <w:r>
        <w:rPr>
          <w:rFonts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eastAsia="zh-CN"/>
        </w:rPr>
        <w:t>若甲方要求乙方违反国家和地方法律法规及相关技术标准、规范、规定进行技术服务工作，乙方有权单方解除合同。</w:t>
      </w:r>
    </w:p>
    <w:p w14:paraId="2C9552BA">
      <w:pPr>
        <w:widowControl w:val="0"/>
        <w:numPr>
          <w:ilvl w:val="255"/>
          <w:numId w:val="0"/>
        </w:numPr>
        <w:spacing w:line="560" w:lineRule="exact"/>
        <w:ind w:firstLine="64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4.</w:t>
      </w:r>
      <w:r>
        <w:rPr>
          <w:rFonts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eastAsia="zh-CN"/>
        </w:rPr>
        <w:t>双方如未遵守上述保密约定的，违约方应按本合同报酬总额的百分之二向对方支付违约金;如因泄漏秘密信息给对方造成损失，还应赔偿对方的实际损失。</w:t>
      </w:r>
    </w:p>
    <w:p w14:paraId="53FBCAD7">
      <w:pPr>
        <w:pStyle w:val="3"/>
        <w:ind w:firstLine="643" w:firstLineChars="200"/>
        <w:rPr>
          <w:rFonts w:hint="eastAsia" w:ascii="仿宋" w:hAnsi="仿宋" w:eastAsia="仿宋" w:cs="Times New Roman"/>
          <w:b w:val="0"/>
          <w:bCs w:val="0"/>
          <w:i w:val="0"/>
          <w:iCs/>
          <w:color w:val="auto"/>
          <w:kern w:val="2"/>
          <w:sz w:val="32"/>
          <w:szCs w:val="32"/>
          <w:highlight w:val="none"/>
          <w:u w:val="none"/>
          <w:lang w:val="en-US" w:eastAsia="zh-CN" w:bidi="ar-SA"/>
        </w:rPr>
      </w:pPr>
      <w:r>
        <w:rPr>
          <w:rFonts w:hint="eastAsia" w:ascii="Times New Roman" w:hAnsi="Times New Roman" w:eastAsia="仿宋_GB2312" w:cs="Times New Roman"/>
          <w:b/>
          <w:bCs/>
          <w:snapToGrid w:val="0"/>
          <w:color w:val="auto"/>
          <w:kern w:val="0"/>
          <w:sz w:val="32"/>
          <w:szCs w:val="32"/>
          <w:highlight w:val="none"/>
          <w:lang w:val="en-US" w:eastAsia="zh-CN" w:bidi="ar-SA"/>
        </w:rPr>
        <w:t>（四）</w:t>
      </w:r>
      <w:r>
        <w:rPr>
          <w:rFonts w:hint="eastAsia" w:ascii="仿宋" w:hAnsi="仿宋" w:eastAsia="仿宋" w:cs="Times New Roman"/>
          <w:b w:val="0"/>
          <w:bCs w:val="0"/>
          <w:i w:val="0"/>
          <w:iCs/>
          <w:color w:val="auto"/>
          <w:kern w:val="2"/>
          <w:sz w:val="32"/>
          <w:szCs w:val="32"/>
          <w:highlight w:val="none"/>
          <w:u w:val="none"/>
          <w:lang w:val="en-US" w:eastAsia="zh-CN" w:bidi="ar-SA"/>
        </w:rPr>
        <w:t>本项目评审环节按合同包序号依次进行评审，如投标人参与多个合同包的投标，但为确保服务质量，仅可中标 1 个合同包，后续合同包评审时不作为中标候选人推荐。</w:t>
      </w:r>
    </w:p>
    <w:p w14:paraId="5F8D966E">
      <w:pPr>
        <w:widowControl w:val="0"/>
        <w:numPr>
          <w:ilvl w:val="255"/>
          <w:numId w:val="0"/>
        </w:numPr>
        <w:spacing w:line="560" w:lineRule="exact"/>
        <w:ind w:firstLine="640"/>
        <w:jc w:val="both"/>
        <w:rPr>
          <w:rFonts w:hint="default" w:ascii="Times New Roman" w:hAnsi="Times New Roman" w:cs="Times New Roman"/>
          <w:color w:val="auto"/>
          <w:highlight w:val="none"/>
          <w:lang w:val="en-US" w:eastAsia="zh-CN"/>
        </w:rPr>
      </w:pPr>
    </w:p>
    <w:sectPr>
      <w:footerReference r:id="rId5" w:type="first"/>
      <w:footerReference r:id="rId3" w:type="default"/>
      <w:footerReference r:id="rId4" w:type="even"/>
      <w:pgSz w:w="11910" w:h="16840"/>
      <w:pgMar w:top="2098" w:right="1082" w:bottom="1985" w:left="1588" w:header="0" w:footer="614"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DB980336-AF93-4D31-B8EC-3FEF09328101}"/>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7D5F17D-2653-4D49-A753-CDEA2A7DE21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3E0">
    <w:pPr>
      <w:pStyle w:val="8"/>
      <w:jc w:val="center"/>
      <w:rPr>
        <w:rFonts w:asciiTheme="minorEastAsia" w:hAnsiTheme="minorEastAsia" w:eastAsiaTheme="minorEastAsia"/>
        <w:sz w:val="28"/>
        <w:szCs w:val="28"/>
      </w:rPr>
    </w:pPr>
    <w:r>
      <mc:AlternateContent>
        <mc:Choice Requires="wps">
          <w:drawing>
            <wp:anchor distT="0" distB="0" distL="114300" distR="114300" simplePos="0" relativeHeight="251659264" behindDoc="0" locked="0" layoutInCell="1" allowOverlap="1">
              <wp:simplePos x="0" y="0"/>
              <wp:positionH relativeFrom="margin">
                <wp:posOffset>4907915</wp:posOffset>
              </wp:positionH>
              <wp:positionV relativeFrom="paragraph">
                <wp:posOffset>-293370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924E3">
                          <w:pPr>
                            <w:pStyle w:val="8"/>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16</w:t>
                          </w:r>
                          <w:r>
                            <w:rPr>
                              <w:rFonts w:ascii="宋体" w:hAnsi="宋体"/>
                              <w:sz w:val="28"/>
                              <w:szCs w:val="28"/>
                            </w:rPr>
                            <w:fldChar w:fldCharType="end"/>
                          </w:r>
                          <w:r>
                            <w:rPr>
                              <w:rStyle w:val="14"/>
                              <w:rFonts w:hint="eastAsia" w:ascii="宋体" w:hAnsi="宋体"/>
                              <w:sz w:val="28"/>
                              <w:szCs w:val="28"/>
                            </w:rPr>
                            <w:t xml:space="preserve"> — </w:t>
                          </w:r>
                        </w:p>
                      </w:txbxContent>
                    </wps:txbx>
                    <wps:bodyPr wrap="none" lIns="0" tIns="0" rIns="0" bIns="0">
                      <a:spAutoFit/>
                    </wps:bodyPr>
                  </wps:wsp>
                </a:graphicData>
              </a:graphic>
            </wp:anchor>
          </w:drawing>
        </mc:Choice>
        <mc:Fallback>
          <w:pict>
            <v:shape id="_x0000_s1026" o:spid="_x0000_s1026" o:spt="202" type="#_x0000_t202" style="position:absolute;left:0pt;margin-left:386.45pt;margin-top:-23.1pt;height:144pt;width:144pt;mso-position-horizontal-relative:margin;mso-wrap-style:none;z-index:251659264;mso-width-relative:page;mso-height-relative:page;" filled="f" stroked="f" coordsize="21600,21600" o:gfxdata="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YtNJY1wAAAAwBAAAPAAAAAAAAAAEAIAAAACIAAABkcnMvZG93bnJldi54&#10;bWxQSwECFAAUAAAACACHTuJAm7rXEMIBAACNAwAADgAAAAAAAAABACAAAAAmAQAAZHJzL2Uyb0Rv&#10;Yy54bWxQSwUGAAAAAAYABgBZAQAAWgUAAAAA&#10;">
              <v:fill on="f" focussize="0,0"/>
              <v:stroke on="f"/>
              <v:imagedata o:title=""/>
              <o:lock v:ext="edit" aspectratio="f"/>
              <v:textbox inset="0mm,0mm,0mm,0mm" style="mso-fit-shape-to-text:t;">
                <w:txbxContent>
                  <w:p w14:paraId="559924E3">
                    <w:pPr>
                      <w:pStyle w:val="8"/>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16</w:t>
                    </w:r>
                    <w:r>
                      <w:rPr>
                        <w:rFonts w:ascii="宋体" w:hAnsi="宋体"/>
                        <w:sz w:val="28"/>
                        <w:szCs w:val="28"/>
                      </w:rPr>
                      <w:fldChar w:fldCharType="end"/>
                    </w:r>
                    <w:r>
                      <w:rPr>
                        <w:rStyle w:val="14"/>
                        <w:rFonts w:hint="eastAsia" w:ascii="宋体" w:hAnsi="宋体"/>
                        <w:sz w:val="28"/>
                        <w:szCs w:val="28"/>
                      </w:rPr>
                      <w:t xml:space="preserve"> — </w:t>
                    </w:r>
                  </w:p>
                </w:txbxContent>
              </v:textbox>
            </v:shape>
          </w:pict>
        </mc:Fallback>
      </mc:AlternateContent>
    </w:r>
  </w:p>
  <w:p w14:paraId="498E9A2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9F12">
    <w:pPr>
      <w:pStyle w:val="8"/>
    </w:pPr>
    <w:r>
      <mc:AlternateContent>
        <mc:Choice Requires="wps">
          <w:drawing>
            <wp:anchor distT="0" distB="0" distL="114300" distR="114300" simplePos="0" relativeHeight="251660288" behindDoc="0" locked="0" layoutInCell="1" allowOverlap="1">
              <wp:simplePos x="0" y="0"/>
              <wp:positionH relativeFrom="margin">
                <wp:posOffset>17145</wp:posOffset>
              </wp:positionH>
              <wp:positionV relativeFrom="paragraph">
                <wp:posOffset>-525780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917D50">
                          <w:pPr>
                            <w:pStyle w:val="8"/>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16</w:t>
                          </w:r>
                          <w:r>
                            <w:rPr>
                              <w:rFonts w:ascii="宋体" w:hAnsi="宋体"/>
                              <w:sz w:val="28"/>
                              <w:szCs w:val="28"/>
                            </w:rPr>
                            <w:fldChar w:fldCharType="end"/>
                          </w:r>
                          <w:r>
                            <w:rPr>
                              <w:rStyle w:val="14"/>
                              <w:rFonts w:hint="eastAsia" w:ascii="宋体" w:hAnsi="宋体"/>
                              <w:sz w:val="28"/>
                              <w:szCs w:val="28"/>
                            </w:rPr>
                            <w:t xml:space="preserve"> — </w:t>
                          </w:r>
                        </w:p>
                      </w:txbxContent>
                    </wps:txbx>
                    <wps:bodyPr wrap="none" lIns="0" tIns="0" rIns="0" bIns="0">
                      <a:spAutoFit/>
                    </wps:bodyPr>
                  </wps:wsp>
                </a:graphicData>
              </a:graphic>
            </wp:anchor>
          </w:drawing>
        </mc:Choice>
        <mc:Fallback>
          <w:pict>
            <v:shape id="_x0000_s1026" o:spid="_x0000_s1026" o:spt="202" type="#_x0000_t202" style="position:absolute;left:0pt;margin-left:1.35pt;margin-top:-41.4pt;height:144pt;width:144pt;mso-position-horizontal-relative:margin;mso-wrap-style:none;z-index:251660288;mso-width-relative:page;mso-height-relative:page;" filled="f" stroked="f" coordsize="21600,21600" o:gfxdata="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m5BoTbQ8LCpZ+MOkJNxXBKhdG0UXkNHt9L1sNft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9l0efdUAAAAJAQAADwAAAAAAAAABACAAAAAiAAAAZHJzL2Rvd25yZXYueG1s&#10;UEsBAhQAFAAAAAgAh07iQOUByWHCAQAAjQMAAA4AAAAAAAAAAQAgAAAAJAEAAGRycy9lMm9Eb2Mu&#10;eG1sUEsFBgAAAAAGAAYAWQEAAFgFAAAAAA==&#10;">
              <v:fill on="f" focussize="0,0"/>
              <v:stroke on="f"/>
              <v:imagedata o:title=""/>
              <o:lock v:ext="edit" aspectratio="f"/>
              <v:textbox inset="0mm,0mm,0mm,0mm" style="mso-fit-shape-to-text:t;">
                <w:txbxContent>
                  <w:p w14:paraId="29917D50">
                    <w:pPr>
                      <w:pStyle w:val="8"/>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16</w:t>
                    </w:r>
                    <w:r>
                      <w:rPr>
                        <w:rFonts w:ascii="宋体" w:hAnsi="宋体"/>
                        <w:sz w:val="28"/>
                        <w:szCs w:val="28"/>
                      </w:rPr>
                      <w:fldChar w:fldCharType="end"/>
                    </w:r>
                    <w:r>
                      <w:rPr>
                        <w:rStyle w:val="14"/>
                        <w:rFonts w:hint="eastAsia" w:ascii="宋体" w:hAnsi="宋体"/>
                        <w:sz w:val="28"/>
                        <w:szCs w:val="28"/>
                      </w:rPr>
                      <w:t xml:space="preserve"> —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9DB7">
    <w:pPr>
      <w:pStyle w:val="8"/>
      <w:jc w:val="center"/>
      <w:rPr>
        <w:rFonts w:asciiTheme="minorEastAsia" w:hAnsiTheme="minorEastAsia" w:eastAsiaTheme="minorEastAsia"/>
        <w:sz w:val="28"/>
        <w:szCs w:val="28"/>
      </w:rPr>
    </w:pPr>
    <w: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-217805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98F8D9">
                          <w:pPr>
                            <w:pStyle w:val="8"/>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16</w:t>
                          </w:r>
                          <w:r>
                            <w:rPr>
                              <w:rFonts w:ascii="宋体" w:hAnsi="宋体"/>
                              <w:sz w:val="28"/>
                              <w:szCs w:val="28"/>
                            </w:rPr>
                            <w:fldChar w:fldCharType="end"/>
                          </w:r>
                          <w:r>
                            <w:rPr>
                              <w:rStyle w:val="14"/>
                              <w:rFonts w:hint="eastAsia" w:ascii="宋体" w:hAnsi="宋体"/>
                              <w:sz w:val="28"/>
                              <w:szCs w:val="28"/>
                            </w:rPr>
                            <w:t xml:space="preserve"> — </w:t>
                          </w:r>
                        </w:p>
                      </w:txbxContent>
                    </wps:txbx>
                    <wps:bodyPr wrap="none" lIns="0" tIns="0" rIns="0" bIns="0">
                      <a:spAutoFit/>
                    </wps:bodyPr>
                  </wps:wsp>
                </a:graphicData>
              </a:graphic>
            </wp:anchor>
          </w:drawing>
        </mc:Choice>
        <mc:Fallback>
          <w:pict>
            <v:shape id="_x0000_s1026" o:spid="_x0000_s1026" o:spt="202" type="#_x0000_t202" style="position:absolute;left:0pt;margin-left:-0.2pt;margin-top:-17.15pt;height:144pt;width:144pt;mso-position-horizontal-relative:margin;mso-wrap-style:none;z-index:251659264;mso-width-relative:page;mso-height-relative:page;" filled="f" stroked="f" coordsize="21600,21600" o:gfxdata="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EYDvL1gAAAAkBAAAPAAAAAAAAAAEAIAAAACIAAABkcnMvZG93bnJldi54bWxQ&#10;SwECFAAUAAAACACHTuJAWlxGWcABAACNAwAADgAAAAAAAAABACAAAAAlAQAAZHJzL2Uyb0RvYy54&#10;bWxQSwUGAAAAAAYABgBZAQAAVwUAAAAA&#10;">
              <v:fill on="f" focussize="0,0"/>
              <v:stroke on="f"/>
              <v:imagedata o:title=""/>
              <o:lock v:ext="edit" aspectratio="f"/>
              <v:textbox inset="0mm,0mm,0mm,0mm" style="mso-fit-shape-to-text:t;">
                <w:txbxContent>
                  <w:p w14:paraId="0898F8D9">
                    <w:pPr>
                      <w:pStyle w:val="8"/>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16</w:t>
                    </w:r>
                    <w:r>
                      <w:rPr>
                        <w:rFonts w:ascii="宋体" w:hAnsi="宋体"/>
                        <w:sz w:val="28"/>
                        <w:szCs w:val="28"/>
                      </w:rPr>
                      <w:fldChar w:fldCharType="end"/>
                    </w:r>
                    <w:r>
                      <w:rPr>
                        <w:rStyle w:val="14"/>
                        <w:rFonts w:hint="eastAsia" w:ascii="宋体" w:hAnsi="宋体"/>
                        <w:sz w:val="28"/>
                        <w:szCs w:val="28"/>
                      </w:rPr>
                      <w:t xml:space="preserve"> — </w:t>
                    </w:r>
                  </w:p>
                </w:txbxContent>
              </v:textbox>
            </v:shape>
          </w:pict>
        </mc:Fallback>
      </mc:AlternateContent>
    </w:r>
  </w:p>
  <w:p w14:paraId="7B304F1C">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169E8"/>
    <w:rsid w:val="000558C6"/>
    <w:rsid w:val="000D6FBA"/>
    <w:rsid w:val="000E3415"/>
    <w:rsid w:val="00102164"/>
    <w:rsid w:val="00293C55"/>
    <w:rsid w:val="003726EB"/>
    <w:rsid w:val="003C2BB0"/>
    <w:rsid w:val="004E111A"/>
    <w:rsid w:val="00516BDE"/>
    <w:rsid w:val="00595962"/>
    <w:rsid w:val="006E4D06"/>
    <w:rsid w:val="00701563"/>
    <w:rsid w:val="0074642E"/>
    <w:rsid w:val="00755587"/>
    <w:rsid w:val="0077142E"/>
    <w:rsid w:val="007C279B"/>
    <w:rsid w:val="008233EF"/>
    <w:rsid w:val="008B3C90"/>
    <w:rsid w:val="008E1C1F"/>
    <w:rsid w:val="009543D0"/>
    <w:rsid w:val="00993832"/>
    <w:rsid w:val="009F3DB3"/>
    <w:rsid w:val="00A6244D"/>
    <w:rsid w:val="00AB06AC"/>
    <w:rsid w:val="00AE4F60"/>
    <w:rsid w:val="00C46518"/>
    <w:rsid w:val="00C75B22"/>
    <w:rsid w:val="00D0376A"/>
    <w:rsid w:val="00DA50EE"/>
    <w:rsid w:val="00DA61A7"/>
    <w:rsid w:val="00DC0819"/>
    <w:rsid w:val="00DC3A12"/>
    <w:rsid w:val="00E2696A"/>
    <w:rsid w:val="00E95D83"/>
    <w:rsid w:val="00ED3B19"/>
    <w:rsid w:val="00FB4600"/>
    <w:rsid w:val="010A5DED"/>
    <w:rsid w:val="035E2B6B"/>
    <w:rsid w:val="036C2653"/>
    <w:rsid w:val="04FD5723"/>
    <w:rsid w:val="050C2337"/>
    <w:rsid w:val="06B807E5"/>
    <w:rsid w:val="0BFE4EEC"/>
    <w:rsid w:val="0E3104F5"/>
    <w:rsid w:val="0EA024A7"/>
    <w:rsid w:val="0ECC4E23"/>
    <w:rsid w:val="0FCB4CC0"/>
    <w:rsid w:val="12CF5E7D"/>
    <w:rsid w:val="15BD2CD1"/>
    <w:rsid w:val="16E01DBD"/>
    <w:rsid w:val="17CC2EE7"/>
    <w:rsid w:val="19BD63E6"/>
    <w:rsid w:val="1CB922D6"/>
    <w:rsid w:val="1CD3227D"/>
    <w:rsid w:val="1F274302"/>
    <w:rsid w:val="1F8B2AE2"/>
    <w:rsid w:val="217F6677"/>
    <w:rsid w:val="21C354DC"/>
    <w:rsid w:val="23B169E8"/>
    <w:rsid w:val="26094761"/>
    <w:rsid w:val="278753AF"/>
    <w:rsid w:val="28E7311A"/>
    <w:rsid w:val="2AD81F91"/>
    <w:rsid w:val="2B200D1C"/>
    <w:rsid w:val="2C0A7FC2"/>
    <w:rsid w:val="30515682"/>
    <w:rsid w:val="310E02A0"/>
    <w:rsid w:val="322D3DBE"/>
    <w:rsid w:val="32690A61"/>
    <w:rsid w:val="32DA2451"/>
    <w:rsid w:val="33305A23"/>
    <w:rsid w:val="33C70135"/>
    <w:rsid w:val="34C24459"/>
    <w:rsid w:val="356C05E2"/>
    <w:rsid w:val="358A739F"/>
    <w:rsid w:val="375B728B"/>
    <w:rsid w:val="37D76A17"/>
    <w:rsid w:val="38636E4D"/>
    <w:rsid w:val="38B0185F"/>
    <w:rsid w:val="38D86941"/>
    <w:rsid w:val="3951617D"/>
    <w:rsid w:val="3A9B19D4"/>
    <w:rsid w:val="3DF24001"/>
    <w:rsid w:val="3E6B6CC7"/>
    <w:rsid w:val="42B85A48"/>
    <w:rsid w:val="44194CE5"/>
    <w:rsid w:val="45B147A1"/>
    <w:rsid w:val="45B47DEE"/>
    <w:rsid w:val="463D4287"/>
    <w:rsid w:val="4693485A"/>
    <w:rsid w:val="46E82445"/>
    <w:rsid w:val="46FB292C"/>
    <w:rsid w:val="495709AC"/>
    <w:rsid w:val="498D35F1"/>
    <w:rsid w:val="49B644C2"/>
    <w:rsid w:val="4A17175E"/>
    <w:rsid w:val="4A1C2405"/>
    <w:rsid w:val="4C4023DB"/>
    <w:rsid w:val="4DB03590"/>
    <w:rsid w:val="4E001C68"/>
    <w:rsid w:val="4F7A3E56"/>
    <w:rsid w:val="58896EB8"/>
    <w:rsid w:val="58DE7204"/>
    <w:rsid w:val="58EB1921"/>
    <w:rsid w:val="59584702"/>
    <w:rsid w:val="5B451DA0"/>
    <w:rsid w:val="5CFA4828"/>
    <w:rsid w:val="5EAF519E"/>
    <w:rsid w:val="62606EDB"/>
    <w:rsid w:val="634F0008"/>
    <w:rsid w:val="65080712"/>
    <w:rsid w:val="67717495"/>
    <w:rsid w:val="6C517895"/>
    <w:rsid w:val="6DB77BCC"/>
    <w:rsid w:val="6FDE438F"/>
    <w:rsid w:val="706202C3"/>
    <w:rsid w:val="712E63F7"/>
    <w:rsid w:val="72DE3D81"/>
    <w:rsid w:val="7417534E"/>
    <w:rsid w:val="744877CF"/>
    <w:rsid w:val="744C72C0"/>
    <w:rsid w:val="76951EBF"/>
    <w:rsid w:val="76B97AD0"/>
    <w:rsid w:val="77004391"/>
    <w:rsid w:val="7808174F"/>
    <w:rsid w:val="784C6F6F"/>
    <w:rsid w:val="78807BBD"/>
    <w:rsid w:val="7B7A2964"/>
    <w:rsid w:val="7BB73BB8"/>
    <w:rsid w:val="7C39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99"/>
    <w:pPr>
      <w:keepNext/>
      <w:keepLines/>
      <w:adjustRightInd w:val="0"/>
      <w:snapToGrid w:val="0"/>
      <w:spacing w:beforeAutospacing="1" w:afterAutospacing="1" w:line="300" w:lineRule="auto"/>
      <w:textAlignment w:val="baseline"/>
      <w:outlineLvl w:val="3"/>
    </w:pPr>
    <w:rPr>
      <w:b/>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c 4"/>
    <w:basedOn w:val="1"/>
    <w:next w:val="1"/>
    <w:qFormat/>
    <w:uiPriority w:val="39"/>
    <w:pPr>
      <w:ind w:left="1260" w:leftChars="600"/>
    </w:pPr>
  </w:style>
  <w:style w:type="paragraph" w:styleId="6">
    <w:name w:val="annotation text"/>
    <w:basedOn w:val="1"/>
    <w:link w:val="20"/>
    <w:qFormat/>
    <w:uiPriority w:val="0"/>
  </w:style>
  <w:style w:type="paragraph" w:styleId="7">
    <w:name w:val="Body Text"/>
    <w:basedOn w:val="1"/>
    <w:next w:val="1"/>
    <w:semiHidden/>
    <w:qFormat/>
    <w:uiPriority w:val="0"/>
    <w:rPr>
      <w:rFonts w:ascii="黑体" w:hAnsi="黑体" w:eastAsia="黑体" w:cs="黑体"/>
      <w:sz w:val="32"/>
      <w:szCs w:val="32"/>
    </w:rPr>
  </w:style>
  <w:style w:type="paragraph" w:styleId="8">
    <w:name w:val="footer"/>
    <w:basedOn w:val="1"/>
    <w:link w:val="19"/>
    <w:qFormat/>
    <w:uiPriority w:val="99"/>
    <w:pPr>
      <w:tabs>
        <w:tab w:val="center" w:pos="4153"/>
        <w:tab w:val="right" w:pos="8306"/>
      </w:tabs>
    </w:pPr>
    <w:rPr>
      <w:sz w:val="18"/>
      <w:szCs w:val="18"/>
    </w:rPr>
  </w:style>
  <w:style w:type="paragraph" w:styleId="9">
    <w:name w:val="header"/>
    <w:basedOn w:val="1"/>
    <w:link w:val="18"/>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qFormat/>
    <w:uiPriority w:val="0"/>
    <w:pPr>
      <w:widowControl w:val="0"/>
      <w:kinsoku/>
      <w:autoSpaceDE/>
      <w:autoSpaceDN/>
      <w:adjustRightInd/>
      <w:snapToGrid/>
      <w:spacing w:beforeAutospacing="1" w:afterAutospacing="1"/>
      <w:textAlignment w:val="auto"/>
    </w:pPr>
    <w:rPr>
      <w:rFonts w:ascii="Times New Roman" w:hAnsi="Times New Roman" w:eastAsia="宋体" w:cs="Times New Roman"/>
      <w:snapToGrid/>
      <w:color w:val="auto"/>
      <w:sz w:val="24"/>
      <w:szCs w:val="24"/>
      <w:lang w:eastAsia="zh-CN"/>
    </w:rPr>
  </w:style>
  <w:style w:type="character" w:styleId="13">
    <w:name w:val="Strong"/>
    <w:basedOn w:val="12"/>
    <w:qFormat/>
    <w:uiPriority w:val="0"/>
    <w:rPr>
      <w:b/>
    </w:rPr>
  </w:style>
  <w:style w:type="character" w:styleId="14">
    <w:name w:val="page number"/>
    <w:qFormat/>
    <w:uiPriority w:val="0"/>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5"/>
      <w:szCs w:val="25"/>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character" w:customStyle="1" w:styleId="18">
    <w:name w:val="页眉 字符"/>
    <w:basedOn w:val="12"/>
    <w:link w:val="9"/>
    <w:qFormat/>
    <w:uiPriority w:val="0"/>
    <w:rPr>
      <w:rFonts w:ascii="Arial" w:hAnsi="Arial" w:eastAsia="Arial" w:cs="Arial"/>
      <w:snapToGrid w:val="0"/>
      <w:color w:val="000000"/>
      <w:sz w:val="18"/>
      <w:szCs w:val="18"/>
      <w:lang w:eastAsia="en-US"/>
    </w:rPr>
  </w:style>
  <w:style w:type="character" w:customStyle="1" w:styleId="19">
    <w:name w:val="页脚 字符"/>
    <w:basedOn w:val="12"/>
    <w:link w:val="8"/>
    <w:qFormat/>
    <w:uiPriority w:val="99"/>
    <w:rPr>
      <w:rFonts w:ascii="Arial" w:hAnsi="Arial" w:eastAsia="Arial" w:cs="Arial"/>
      <w:snapToGrid w:val="0"/>
      <w:color w:val="000000"/>
      <w:sz w:val="18"/>
      <w:szCs w:val="18"/>
      <w:lang w:eastAsia="en-US"/>
    </w:rPr>
  </w:style>
  <w:style w:type="character" w:customStyle="1" w:styleId="20">
    <w:name w:val="批注文字 字符"/>
    <w:basedOn w:val="12"/>
    <w:link w:val="6"/>
    <w:qFormat/>
    <w:uiPriority w:val="0"/>
    <w:rPr>
      <w:rFonts w:ascii="Arial" w:hAnsi="Arial" w:eastAsia="Arial" w:cs="Arial"/>
      <w:snapToGrid w:val="0"/>
      <w:color w:val="000000"/>
      <w:sz w:val="21"/>
      <w:szCs w:val="21"/>
      <w:lang w:eastAsia="en-US"/>
    </w:rPr>
  </w:style>
  <w:style w:type="paragraph" w:customStyle="1" w:styleId="21">
    <w:name w:val="List Paragraph"/>
    <w:basedOn w:val="1"/>
    <w:qFormat/>
    <w:uiPriority w:val="0"/>
    <w:pPr>
      <w:ind w:firstLine="420" w:firstLineChars="200"/>
    </w:pPr>
    <w:rPr>
      <w:rFonts w:cs="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cd201d47-563b-4e5a-85c7-d235f2d61a56</errorID>
      <errorWord>综合性</errorWord>
      <group>L1_Word</group>
      <groupName>字词问题</groupName>
      <ability>L2_Typo</ability>
      <abilityName>字词错误</abilityName>
      <candidateList>
        <item>综合</item>
      </candidateList>
      <explain/>
      <paraID>1CC87401</paraID>
      <start>36</start>
      <end>39</end>
      <status>unmodified</status>
      <modifiedWord/>
      <trackRevisions>false</trackRevisions>
    </reviewItem>
    <reviewItem>
      <errorID>4b4f8215-df51-422a-ba04-2d402ee164e7</errorID>
      <errorWord>万</errorWord>
      <group>L1_Word</group>
      <groupName>字词问题</groupName>
      <ability>L2_Typo</ability>
      <abilityName>字词错误</abilityName>
      <candidateList>
        <item>万元</item>
      </candidateList>
      <explain/>
      <paraID>1854DC3F</paraID>
      <start>47</start>
      <end>48</end>
      <status>unmodified</status>
      <modifiedWord/>
      <trackRevisions>false</trackRevisions>
    </reviewItem>
    <reviewItem>
      <errorID>e35f371e-137f-44e8-b162-f21ff378b85c</errorID>
      <errorWord>(</errorWord>
      <group>L1_Format</group>
      <groupName>格式问题</groupName>
      <ability>L2_HalfPunc</ability>
      <abilityName>全半角检查</abilityName>
      <candidateList>
        <item>（</item>
      </candidateList>
      <explain>文本全半角错误。</explain>
      <paraID>5DC5FCC0</paraID>
      <start>0</start>
      <end>1</end>
      <status>unmodified</status>
      <modifiedWord/>
      <trackRevisions>false</trackRevisions>
    </reviewItem>
    <reviewItem>
      <errorID>b9f2836a-0da7-4130-814f-c70ad8defb14</errorID>
      <errorWord>)</errorWord>
      <group>L1_Format</group>
      <groupName>格式问题</groupName>
      <ability>L2_HalfPunc</ability>
      <abilityName>全半角检查</abilityName>
      <candidateList>
        <item>）</item>
      </candidateList>
      <explain>文本全半角错误。</explain>
      <paraID>5DC5FCC0</paraID>
      <start>3</start>
      <end>4</end>
      <status>unmodified</status>
      <modifiedWord/>
      <trackRevisions>false</trackRevisions>
    </reviewItem>
    <reviewItem>
      <errorID>656ce80f-72c2-4325-b23d-0e751f2ac026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1624B36A</paraID>
      <start>6</start>
      <end>7</end>
      <status>unmodified</status>
      <modifiedWord/>
      <trackRevisions>false</trackRevisions>
    </reviewItem>
    <reviewItem>
      <errorID>1fb8b6fe-4c23-4b3c-966b-ff5a75dea5de</errorID>
      <errorWord>:</errorWord>
      <group>L1_Format</group>
      <groupName>格式问题</groupName>
      <ability>L2_HalfPunc</ability>
      <abilityName>全半角检查</abilityName>
      <candidateList>
        <item>：</item>
      </candidateList>
      <explain>文本全半角错误。</explain>
      <paraID>6C4DD218</paraID>
      <start>70</start>
      <end>71</end>
      <status>unmodified</status>
      <modifiedWord/>
      <trackRevisions>false</trackRevisions>
    </reviewItem>
    <reviewItem>
      <errorID>d686d97b-954b-4042-a953-4dc606b2c8db</errorID>
      <errorWord>；；</errorWord>
      <group>L1_Punc</group>
      <groupName>标点问题</groupName>
      <ability>L2_Punc</ability>
      <abilityName>标点符号检查</abilityName>
      <candidateList>
        <item>；</item>
      </candidateList>
      <explain/>
      <paraID>7656B429</paraID>
      <start>26</start>
      <end>28</end>
      <status>unmodified</status>
      <modifiedWord/>
      <trackRevisions>false</trackRevisions>
    </reviewItem>
    <reviewItem>
      <errorID>6e596978-4346-44cb-8e51-4a7196de128b</errorID>
      <errorWord>法律、法规</errorWord>
      <group>L1_Word</group>
      <groupName>字词问题</groupName>
      <ability>L2_Typo</ability>
      <abilityName>字词错误</abilityName>
      <candidateList>
        <item>法律法规</item>
      </candidateList>
      <explain/>
      <paraID>7656B429</paraID>
      <start>42</start>
      <end>47</end>
      <status>unmodified</status>
      <modifiedWord/>
      <trackRevisions>false</trackRevisions>
    </reviewItem>
    <reviewItem>
      <errorID>fc985282-5f2b-4517-94b6-ffec21d2fab6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6C039DE8</paraID>
      <start>11</start>
      <end>14</end>
      <status>unmodified</status>
      <modifiedWord/>
      <trackRevisions>false</trackRevisions>
    </reviewItem>
    <reviewItem>
      <errorID>23612f61-a483-4a97-8a79-3cce81b25dce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6C039DE8</paraID>
      <start>26</start>
      <end>29</end>
      <status>unmodified</status>
      <modifiedWord/>
      <trackRevisions>false</trackRevisions>
    </reviewItem>
    <reviewItem>
      <errorID>bca16fcd-7583-4b7a-bb8e-ec3cf15742f6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6C039DE8</paraID>
      <start>35</start>
      <end>38</end>
      <status>unmodified</status>
      <modifiedWord/>
      <trackRevisions>false</trackRevisions>
    </reviewItem>
    <reviewItem>
      <errorID>7b96dc81-bbaf-41c6-ac50-5d08211fa845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6C039DE8</paraID>
      <start>50</start>
      <end>53</end>
      <status>unmodified</status>
      <modifiedWord/>
      <trackRevisions>false</trackRevisions>
    </reviewItem>
    <reviewItem>
      <errorID>7088f97c-4f3a-4764-a308-08645871c355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6C039DE8</paraID>
      <start>62</start>
      <end>65</end>
      <status>unmodified</status>
      <modifiedWord/>
      <trackRevisions>false</trackRevisions>
    </reviewItem>
    <reviewItem>
      <errorID>85dc6972-100c-486c-b137-d6d25076e436</errorID>
      <errorWord>法律、法规</errorWord>
      <group>L1_Word</group>
      <groupName>字词问题</groupName>
      <ability>L2_Typo</ability>
      <abilityName>字词错误</abilityName>
      <candidateList>
        <item>法律法规</item>
      </candidateList>
      <explain/>
      <paraID>6C039DE8</paraID>
      <start>94</start>
      <end>99</end>
      <status>unmodified</status>
      <modifiedWord/>
      <trackRevisions>false</trackRevisions>
    </reviewItem>
    <reviewItem>
      <errorID>d98aee08-f548-40cb-b62c-a3791b0211e1</errorID>
      <errorWord>；</errorWord>
      <group>L1_Punc</group>
      <groupName>标点问题</groupName>
      <ability>L2_Punc</ability>
      <abilityName>标点符号检查</abilityName>
      <candidateList/>
      <explain/>
      <paraID>56A949BA</paraID>
      <start>0</start>
      <end>1</end>
      <status>unmodified</status>
      <modifiedWord/>
      <trackRevisions>false</trackRevisions>
    </reviewItem>
    <reviewItem>
      <errorID>dde9e740-d6fe-4f9d-9ef8-977c3e5357da</errorID>
      <errorWord>；</errorWord>
      <group>L1_Punc</group>
      <groupName>标点问题</groupName>
      <ability>L2_Punc</ability>
      <abilityName>标点符号检查</abilityName>
      <candidateList/>
      <explain/>
      <paraID>494C61FE</paraID>
      <start>0</start>
      <end>1</end>
      <status>unmodified</status>
      <modifiedWord/>
      <trackRevisions>false</trackRevisions>
    </reviewItem>
    <reviewItem>
      <errorID>b7bd8794-9e14-426a-9dc1-81d98b26a708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494C61FE</paraID>
      <start>46</start>
      <end>47</end>
      <status>unmodified</status>
      <modifiedWord/>
      <trackRevisions>false</trackRevisions>
    </reviewItem>
    <reviewItem>
      <errorID>ef7ecc99-6f3f-449c-bbee-2a55af56bd3c</errorID>
      <errorWord>;</errorWord>
      <group>L1_Format</group>
      <groupName>格式问题</groupName>
      <ability>L2_HalfPunc</ability>
      <abilityName>全半角检查</abilityName>
      <candidateList>
        <item>；</item>
      </candidateList>
      <explain>文本全半角错误。</explain>
      <paraID>  D506C7</paraID>
      <start>82</start>
      <end>83</end>
      <status>unmodified</status>
      <modifiedWord/>
      <trackRevisions>false</trackRevisions>
    </reviewItem>
    <reviewItem>
      <errorID>320c88f4-517c-4565-9bac-4e5af65dd36a</errorID>
      <errorWord>:</errorWord>
      <group>L1_Format</group>
      <groupName>格式问题</groupName>
      <ability>L2_HalfPunc</ability>
      <abilityName>全半角检查</abilityName>
      <candidateList>
        <item>：</item>
      </candidateList>
      <explain>文本全半角错误。</explain>
      <paraID>  D506C7</paraID>
      <start>119</start>
      <end>120</end>
      <status>unmodified</status>
      <modifiedWord/>
      <trackRevisions>false</trackRevisions>
    </reviewItem>
    <reviewItem>
      <errorID>bf677c68-bcb0-40a2-b27e-9eeddc2c458a</errorID>
      <errorWord>法律、法规</errorWord>
      <group>L1_Word</group>
      <groupName>字词问题</groupName>
      <ability>L2_Typo</ability>
      <abilityName>字词错误</abilityName>
      <candidateList>
        <item>法律法规</item>
      </candidateList>
      <explain/>
      <paraID>71AC57CF</paraID>
      <start>7</start>
      <end>12</end>
      <status>unmodified</status>
      <modifiedWord/>
      <trackRevisions>false</trackRevisions>
    </reviewItem>
    <reviewItem>
      <errorID>f8e7336c-12a5-4b34-93c4-0e270ff9daa1</errorID>
      <errorWord>,</errorWord>
      <group>L1_Format</group>
      <groupName>格式问题</groupName>
      <ability>L2_HalfPunc</ability>
      <abilityName>全半角检查</abilityName>
      <candidateList>
        <item>，</item>
      </candidateList>
      <explain>文本全半角错误。</explain>
      <paraID> 3838749</paraID>
      <start>13</start>
      <end>14</end>
      <status>unmodified</status>
      <modifiedWord/>
      <trackRevisions>false</trackRevisions>
    </reviewItem>
    <reviewItem>
      <errorID>8dbf5ea5-81d5-463c-9a3a-6ec8fda12de4</errorID>
      <errorWord>,</errorWord>
      <group>L1_Format</group>
      <groupName>格式问题</groupName>
      <ability>L2_HalfPunc</ability>
      <abilityName>全半角检查</abilityName>
      <candidateList>
        <item>，</item>
      </candidateList>
      <explain>文本全半角错误。</explain>
      <paraID> 3838749</paraID>
      <start>28</start>
      <end>29</end>
      <status>unmodified</status>
      <modifiedWord/>
      <trackRevisions>false</trackRevisions>
    </reviewItem>
    <reviewItem>
      <errorID>11265305-6d8a-42d2-b998-ada594e73022</errorID>
      <errorWord>;</errorWord>
      <group>L1_Format</group>
      <groupName>格式问题</groupName>
      <ability>L2_HalfPunc</ability>
      <abilityName>全半角检查</abilityName>
      <candidateList>
        <item>；</item>
      </candidateList>
      <explain>文本全半角错误。</explain>
      <paraID>2C9552BA</paraID>
      <start>42</start>
      <end>43</end>
      <status>unmodified</status>
      <modifiedWord/>
      <trackRevisions>false</trackRevisions>
    </reviewItem>
    <reviewItem>
      <errorID>c800bd72-125e-4630-ad7c-bb0d43ad551b</errorID>
      <errorWord>泄漏秘密</errorWord>
      <group>L1_Word</group>
      <groupName>字词问题</groupName>
      <ability>L2_Alias</ability>
      <abilityName>也作/曾用词</abilityName>
      <candidateList>
        <item>泄露秘密</item>
      </candidateList>
      <explain>词汇[泄漏秘密]为不规范表述或旧称，其规范书面表述为[泄露秘密]。</explain>
      <paraID>2C9552BA</paraID>
      <start>45</start>
      <end>49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e8657-d058-4ae1-9031-9e36912b9345}">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8661</Words>
  <Characters>8868</Characters>
  <Lines>18</Lines>
  <Paragraphs>5</Paragraphs>
  <TotalTime>979</TotalTime>
  <ScaleCrop>false</ScaleCrop>
  <LinksUpToDate>false</LinksUpToDate>
  <CharactersWithSpaces>8911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2025-07-17T03:05:00Z</dcterms:created>
  <dc:creator>小蜻蜓</dc:creator>
  <cp:lastModifiedBy>ohh</cp:lastModifiedBy>
  <cp:lastPrinted>2025-08-08T00:11:00Z</cp:lastPrinted>
  <dcterms:modified xsi:type="dcterms:W3CDTF">2026-04-27T08:21:37Z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D0F065B33267425FB29CA8EE4F9DF6CE_11</vt:lpwstr>
  </property>
  <property fmtid="{D5CDD505-2E9C-101B-9397-08002B2CF9AE}" pid="4" name="KSOTemplateDocerSaveRecord">
    <vt:lpwstr>eyJoZGlkIjoiNDAzNTZlYjE5MTM0NGU0YjY4Njc2NWNhMjg2ODkyNDYiLCJ1c2VySWQiOiIzNTgxNTQ4NDAifQ==</vt:lpwstr>
  </property>
</Properties>
</file>