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西安市商务局（本级）西安市会展业第三方统计项目竞争性磋商公告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西安市会展业第三方统计项目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2026年05月11日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项目编号：ZJXG2026040</w:t>
      </w:r>
    </w:p>
    <w:p>
      <w:pPr>
        <w:pStyle w:val="null3"/>
      </w:pPr>
      <w:r>
        <w:rPr>
          <w:rFonts w:ascii="仿宋_GB2312" w:hAnsi="仿宋_GB2312" w:cs="仿宋_GB2312" w:eastAsia="仿宋_GB2312"/>
        </w:rPr>
        <w:t>项目名称：西安市会展业第三方统计项目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预算金额：280,000.00元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采购包1：自合同签订之日至项目结束。</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合同包1(西安市会展业第三方统计项目)落实政府采购政策需满足的资格要求如下: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合同包1(西安市会展业第三方统计项目)特定资格要求如下: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2024年度或2025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(10)本合同包不接受联合体投标，提供非联合体投标声明。供应商需在项目电子化交易系统中按要求上传相应证明文件并进行电子签章。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2026年04月28日 </w:t>
      </w:r>
      <w:r>
        <w:rPr>
          <w:rFonts w:ascii="仿宋_GB2312" w:hAnsi="仿宋_GB2312" w:cs="仿宋_GB2312" w:eastAsia="仿宋_GB2312"/>
        </w:rPr>
        <w:t>至</w:t>
      </w:r>
      <w:r>
        <w:rPr>
          <w:rFonts w:ascii="仿宋_GB2312" w:hAnsi="仿宋_GB2312" w:cs="仿宋_GB2312" w:eastAsia="仿宋_GB2312"/>
        </w:rPr>
        <w:t xml:space="preserve"> 2026年05月07日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2026年05月11日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16）《国务院办公厅关于在政府采购中实施本国产品标准及相关政策的通知》（国办发〔2025〕34号）；</w:t>
      </w:r>
    </w:p>
    <w:p>
      <w:pPr>
        <w:pStyle w:val="null3"/>
      </w:pPr>
      <w:r>
        <w:rPr>
          <w:rFonts w:ascii="仿宋_GB2312" w:hAnsi="仿宋_GB2312" w:cs="仿宋_GB2312" w:eastAsia="仿宋_GB2312"/>
        </w:rPr>
        <w:t>17）《关于推动解决政府采购异常低价问题的通知》(财库〔2026〕2号)；</w:t>
      </w:r>
    </w:p>
    <w:p>
      <w:pPr>
        <w:pStyle w:val="null3"/>
      </w:pPr>
      <w:r>
        <w:rPr>
          <w:rFonts w:ascii="仿宋_GB2312" w:hAnsi="仿宋_GB2312" w:cs="仿宋_GB2312" w:eastAsia="仿宋_GB2312"/>
        </w:rPr>
        <w:t>18）其他需要落实的政府采购政策。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西安市商务局（本级）</w:t>
      </w:r>
    </w:p>
    <w:p>
      <w:pPr>
        <w:pStyle w:val="null3"/>
      </w:pPr>
      <w:r>
        <w:rPr>
          <w:rFonts w:ascii="仿宋_GB2312" w:hAnsi="仿宋_GB2312" w:cs="仿宋_GB2312" w:eastAsia="仿宋_GB2312"/>
        </w:rPr>
        <w:t>地址：</w:t>
      </w:r>
      <w:r>
        <w:rPr>
          <w:rFonts w:ascii="仿宋_GB2312" w:hAnsi="仿宋_GB2312" w:cs="仿宋_GB2312" w:eastAsia="仿宋_GB2312"/>
        </w:rPr>
        <w:t>西安市未央区凤城八路109号</w:t>
      </w:r>
    </w:p>
    <w:p>
      <w:pPr>
        <w:pStyle w:val="null3"/>
      </w:pPr>
      <w:r>
        <w:rPr>
          <w:rFonts w:ascii="仿宋_GB2312" w:hAnsi="仿宋_GB2312" w:cs="仿宋_GB2312" w:eastAsia="仿宋_GB2312"/>
        </w:rPr>
        <w:t>联系方式：</w:t>
      </w:r>
      <w:r>
        <w:rPr>
          <w:rFonts w:ascii="仿宋_GB2312" w:hAnsi="仿宋_GB2312" w:cs="仿宋_GB2312" w:eastAsia="仿宋_GB2312"/>
        </w:rPr>
        <w:t>029-86786473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白洁</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