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5E07">
      <w:pPr>
        <w:bidi w:val="0"/>
        <w:jc w:val="left"/>
        <w:rPr>
          <w:rFonts w:hint="eastAsia" w:asciiTheme="minorEastAsia" w:hAnsiTheme="minorEastAsia" w:eastAsiaTheme="minorEastAsia" w:cstheme="minorEastAsia"/>
          <w:b/>
          <w:bCs/>
          <w:sz w:val="32"/>
          <w:szCs w:val="32"/>
          <w:lang w:eastAsia="zh-CN"/>
        </w:rPr>
      </w:pPr>
      <w:bookmarkStart w:id="0" w:name="_Toc25015"/>
      <w:bookmarkStart w:id="1" w:name="_Toc29294"/>
      <w:r>
        <w:rPr>
          <w:rFonts w:hint="eastAsia" w:asciiTheme="minorEastAsia" w:hAnsiTheme="minorEastAsia" w:eastAsiaTheme="minorEastAsia" w:cstheme="minorEastAsia"/>
          <w:b/>
          <w:bCs/>
          <w:sz w:val="32"/>
          <w:szCs w:val="32"/>
        </w:rPr>
        <w:t>政府采购项目</w:t>
      </w:r>
      <w:bookmarkEnd w:id="0"/>
      <w:bookmarkEnd w:id="1"/>
    </w:p>
    <w:p w14:paraId="0E9FE733">
      <w:pPr>
        <w:bidi w:val="0"/>
        <w:jc w:val="left"/>
        <w:rPr>
          <w:rFonts w:hint="eastAsia" w:asciiTheme="minorEastAsia" w:hAnsiTheme="minorEastAsia" w:eastAsiaTheme="minorEastAsia" w:cstheme="minorEastAsia"/>
          <w:b/>
          <w:bCs/>
          <w:sz w:val="32"/>
          <w:szCs w:val="32"/>
        </w:rPr>
      </w:pPr>
      <w:bookmarkStart w:id="2" w:name="_Toc29440"/>
      <w:bookmarkStart w:id="3" w:name="_Toc31888"/>
      <w:r>
        <w:rPr>
          <w:rFonts w:hint="eastAsia" w:asciiTheme="minorEastAsia" w:hAnsiTheme="minorEastAsia" w:eastAsiaTheme="minorEastAsia" w:cstheme="minorEastAsia"/>
          <w:b/>
          <w:bCs/>
          <w:sz w:val="32"/>
          <w:szCs w:val="32"/>
          <w:lang w:val="en-US" w:eastAsia="zh-CN"/>
        </w:rPr>
        <w:t>项目编号：</w:t>
      </w:r>
      <w:bookmarkEnd w:id="2"/>
      <w:bookmarkEnd w:id="3"/>
      <w:bookmarkStart w:id="4" w:name="OLE_LINK106"/>
      <w:r>
        <w:rPr>
          <w:rFonts w:hint="eastAsia" w:asciiTheme="minorEastAsia" w:hAnsiTheme="minorEastAsia" w:eastAsiaTheme="minorEastAsia" w:cstheme="minorEastAsia"/>
          <w:b/>
          <w:bCs/>
          <w:sz w:val="32"/>
          <w:szCs w:val="32"/>
          <w:lang w:val="en-US" w:eastAsia="zh-CN"/>
        </w:rPr>
        <w:t xml:space="preserve">ZZDBJ招2026-003  </w:t>
      </w:r>
      <w:bookmarkEnd w:id="4"/>
    </w:p>
    <w:p w14:paraId="212C4B93">
      <w:pPr>
        <w:pStyle w:val="29"/>
        <w:rPr>
          <w:rFonts w:hint="eastAsia" w:asciiTheme="minorEastAsia" w:hAnsiTheme="minorEastAsia" w:eastAsiaTheme="minorEastAsia" w:cstheme="minorEastAsia"/>
        </w:rPr>
      </w:pPr>
    </w:p>
    <w:p w14:paraId="3F85A975">
      <w:pPr>
        <w:ind w:left="0" w:leftChars="0" w:firstLine="0" w:firstLineChars="0"/>
        <w:jc w:val="center"/>
        <w:rPr>
          <w:rFonts w:hint="eastAsia" w:asciiTheme="minorEastAsia" w:hAnsiTheme="minorEastAsia" w:eastAsiaTheme="minorEastAsia" w:cstheme="minorEastAsia"/>
          <w:b/>
          <w:color w:val="auto"/>
          <w:kern w:val="2"/>
          <w:sz w:val="48"/>
          <w:szCs w:val="48"/>
          <w:highlight w:val="none"/>
          <w:lang w:val="en-US" w:eastAsia="zh-CN" w:bidi="ar-SA"/>
        </w:rPr>
      </w:pPr>
    </w:p>
    <w:p w14:paraId="4BDC8E0F">
      <w:pPr>
        <w:spacing w:line="720" w:lineRule="auto"/>
        <w:ind w:left="0" w:leftChars="0" w:firstLine="0" w:firstLineChars="0"/>
        <w:jc w:val="center"/>
        <w:rPr>
          <w:rFonts w:hint="eastAsia" w:asciiTheme="minorEastAsia" w:hAnsiTheme="minorEastAsia" w:eastAsiaTheme="minorEastAsia" w:cstheme="minorEastAsia"/>
          <w:b/>
          <w:color w:val="auto"/>
          <w:sz w:val="44"/>
          <w:szCs w:val="44"/>
          <w:highlight w:val="none"/>
          <w:lang w:eastAsia="zh-CN"/>
        </w:rPr>
      </w:pPr>
      <w:bookmarkStart w:id="5" w:name="OLE_LINK1"/>
      <w:r>
        <w:rPr>
          <w:rFonts w:hint="eastAsia" w:asciiTheme="minorEastAsia" w:hAnsiTheme="minorEastAsia" w:eastAsiaTheme="minorEastAsia" w:cstheme="minorEastAsia"/>
          <w:b/>
          <w:color w:val="auto"/>
          <w:sz w:val="44"/>
          <w:szCs w:val="44"/>
          <w:highlight w:val="none"/>
          <w:lang w:val="en-US" w:eastAsia="zh-CN"/>
        </w:rPr>
        <w:t>金台区西府天地景区省级旅游度假区游服中心及基础设施建设项目(一期)</w:t>
      </w:r>
    </w:p>
    <w:bookmarkEnd w:id="5"/>
    <w:p w14:paraId="28268449">
      <w:pPr>
        <w:pStyle w:val="47"/>
        <w:rPr>
          <w:rFonts w:hint="eastAsia" w:asciiTheme="minorEastAsia" w:hAnsiTheme="minorEastAsia" w:eastAsiaTheme="minorEastAsia" w:cstheme="minorEastAsia"/>
          <w:color w:val="auto"/>
          <w:highlight w:val="none"/>
        </w:rPr>
      </w:pPr>
    </w:p>
    <w:p w14:paraId="6B9366D6">
      <w:pPr>
        <w:pStyle w:val="23"/>
        <w:ind w:left="0" w:leftChars="0" w:firstLine="0" w:firstLineChars="0"/>
        <w:rPr>
          <w:rFonts w:hint="eastAsia" w:asciiTheme="minorEastAsia" w:hAnsiTheme="minorEastAsia" w:eastAsiaTheme="minorEastAsia" w:cstheme="minorEastAsia"/>
          <w:color w:val="auto"/>
          <w:highlight w:val="none"/>
        </w:rPr>
      </w:pPr>
    </w:p>
    <w:p w14:paraId="734C760E">
      <w:pPr>
        <w:pStyle w:val="23"/>
        <w:ind w:left="0" w:leftChars="0" w:firstLine="0" w:firstLineChars="0"/>
        <w:rPr>
          <w:rFonts w:hint="eastAsia" w:asciiTheme="minorEastAsia" w:hAnsiTheme="minorEastAsia" w:eastAsiaTheme="minorEastAsia" w:cstheme="minorEastAsia"/>
          <w:color w:val="auto"/>
          <w:highlight w:val="none"/>
        </w:rPr>
      </w:pPr>
    </w:p>
    <w:p w14:paraId="5843B283">
      <w:pPr>
        <w:pStyle w:val="23"/>
        <w:ind w:left="0" w:leftChars="0" w:firstLine="0" w:firstLineChars="0"/>
        <w:rPr>
          <w:rFonts w:hint="eastAsia" w:asciiTheme="minorEastAsia" w:hAnsiTheme="minorEastAsia" w:eastAsiaTheme="minorEastAsia" w:cstheme="minorEastAsia"/>
          <w:color w:val="auto"/>
          <w:highlight w:val="none"/>
        </w:rPr>
      </w:pPr>
    </w:p>
    <w:p w14:paraId="29C5768C">
      <w:pPr>
        <w:pStyle w:val="23"/>
        <w:ind w:left="0" w:leftChars="0" w:firstLine="0" w:firstLineChars="0"/>
        <w:rPr>
          <w:rFonts w:hint="eastAsia" w:asciiTheme="minorEastAsia" w:hAnsiTheme="minorEastAsia" w:eastAsiaTheme="minorEastAsia" w:cstheme="minorEastAsia"/>
          <w:color w:val="auto"/>
          <w:highlight w:val="none"/>
        </w:rPr>
      </w:pPr>
    </w:p>
    <w:p w14:paraId="44D770CB">
      <w:pPr>
        <w:pStyle w:val="23"/>
        <w:ind w:left="0" w:leftChars="0" w:firstLine="0" w:firstLineChars="0"/>
        <w:rPr>
          <w:rFonts w:hint="eastAsia" w:asciiTheme="minorEastAsia" w:hAnsiTheme="minorEastAsia" w:eastAsiaTheme="minorEastAsia" w:cstheme="minorEastAsia"/>
          <w:color w:val="auto"/>
          <w:highlight w:val="none"/>
        </w:rPr>
      </w:pPr>
    </w:p>
    <w:p w14:paraId="5C93D526">
      <w:pPr>
        <w:spacing w:line="720" w:lineRule="auto"/>
        <w:ind w:firstLine="2131" w:firstLineChars="379"/>
        <w:rPr>
          <w:rFonts w:hint="eastAsia" w:asciiTheme="minorEastAsia" w:hAnsiTheme="minorEastAsia" w:eastAsiaTheme="minorEastAsia" w:cstheme="minorEastAsia"/>
          <w:b/>
          <w:color w:val="auto"/>
          <w:kern w:val="0"/>
          <w:sz w:val="28"/>
          <w:szCs w:val="28"/>
          <w:highlight w:val="none"/>
          <w:lang w:eastAsia="zh-CN"/>
        </w:rPr>
      </w:pPr>
      <w:r>
        <w:rPr>
          <w:rFonts w:hint="eastAsia" w:asciiTheme="minorEastAsia" w:hAnsiTheme="minorEastAsia" w:eastAsiaTheme="minorEastAsia" w:cstheme="minorEastAsia"/>
          <w:b/>
          <w:color w:val="auto"/>
          <w:sz w:val="56"/>
          <w:szCs w:val="56"/>
          <w:highlight w:val="none"/>
          <w:lang w:eastAsia="zh-CN"/>
        </w:rPr>
        <w:t>竞争性磋商文件</w:t>
      </w:r>
    </w:p>
    <w:p w14:paraId="4EDD8749">
      <w:pPr>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sz w:val="32"/>
          <w:highlight w:val="none"/>
        </w:rPr>
        <w:t xml:space="preserve">         </w:t>
      </w:r>
    </w:p>
    <w:p w14:paraId="560F61EA">
      <w:pPr>
        <w:rPr>
          <w:rFonts w:hint="eastAsia" w:asciiTheme="minorEastAsia" w:hAnsiTheme="minorEastAsia" w:eastAsiaTheme="minorEastAsia" w:cstheme="minorEastAsia"/>
          <w:b/>
          <w:bCs/>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sz w:val="32"/>
          <w:highlight w:val="none"/>
        </w:rPr>
        <w:t xml:space="preserve"> </w:t>
      </w:r>
    </w:p>
    <w:p w14:paraId="60B94C09">
      <w:pPr>
        <w:pStyle w:val="23"/>
        <w:ind w:left="0" w:leftChars="0" w:firstLine="0" w:firstLineChars="0"/>
        <w:rPr>
          <w:rFonts w:hint="eastAsia" w:asciiTheme="minorEastAsia" w:hAnsiTheme="minorEastAsia" w:eastAsiaTheme="minorEastAsia" w:cstheme="minorEastAsia"/>
          <w:color w:val="auto"/>
          <w:highlight w:val="none"/>
          <w:lang w:val="en-US" w:eastAsia="zh-CN"/>
        </w:rPr>
      </w:pPr>
    </w:p>
    <w:p w14:paraId="5BD1F82B">
      <w:pPr>
        <w:pStyle w:val="23"/>
        <w:ind w:left="0" w:leftChars="0" w:firstLine="0" w:firstLineChars="0"/>
        <w:rPr>
          <w:rFonts w:hint="eastAsia" w:asciiTheme="minorEastAsia" w:hAnsiTheme="minorEastAsia" w:eastAsiaTheme="minorEastAsia" w:cstheme="minorEastAsia"/>
          <w:color w:val="auto"/>
          <w:highlight w:val="none"/>
          <w:lang w:val="en-US" w:eastAsia="zh-CN"/>
        </w:rPr>
      </w:pPr>
    </w:p>
    <w:p w14:paraId="6C6067FA">
      <w:pPr>
        <w:pStyle w:val="23"/>
        <w:ind w:left="0" w:leftChars="0" w:firstLine="0" w:firstLineChars="0"/>
        <w:rPr>
          <w:rFonts w:hint="eastAsia" w:asciiTheme="minorEastAsia" w:hAnsiTheme="minorEastAsia" w:eastAsiaTheme="minorEastAsia" w:cstheme="minorEastAsia"/>
          <w:color w:val="auto"/>
          <w:highlight w:val="none"/>
          <w:lang w:val="en-US" w:eastAsia="zh-CN"/>
        </w:rPr>
      </w:pPr>
    </w:p>
    <w:p w14:paraId="6C145D2D">
      <w:pPr>
        <w:pStyle w:val="13"/>
        <w:spacing w:line="720" w:lineRule="auto"/>
        <w:ind w:left="0" w:leftChars="0" w:firstLine="0" w:firstLineChars="0"/>
        <w:jc w:val="left"/>
        <w:outlineLvl w:val="9"/>
        <w:rPr>
          <w:rFonts w:hint="eastAsia" w:asciiTheme="minorEastAsia" w:hAnsiTheme="minorEastAsia" w:eastAsiaTheme="minorEastAsia" w:cstheme="minorEastAsia"/>
          <w:b/>
          <w:bCs/>
          <w:color w:val="auto"/>
          <w:kern w:val="2"/>
          <w:sz w:val="30"/>
          <w:szCs w:val="30"/>
          <w:highlight w:val="none"/>
          <w:u w:val="none"/>
          <w:lang w:val="en-US" w:eastAsia="zh-CN" w:bidi="ar-SA"/>
        </w:rPr>
      </w:pPr>
      <w:bookmarkStart w:id="6" w:name="_Toc25045"/>
    </w:p>
    <w:p w14:paraId="4109765C">
      <w:pPr>
        <w:bidi w:val="0"/>
        <w:rPr>
          <w:rFonts w:hint="eastAsia" w:asciiTheme="minorEastAsia" w:hAnsiTheme="minorEastAsia" w:eastAsiaTheme="minorEastAsia" w:cstheme="minorEastAsia"/>
          <w:b/>
          <w:bCs/>
          <w:color w:val="auto"/>
          <w:sz w:val="30"/>
          <w:szCs w:val="30"/>
          <w:highlight w:val="none"/>
          <w:u w:val="none"/>
          <w:lang w:eastAsia="zh-CN"/>
        </w:rPr>
      </w:pPr>
      <w:bookmarkStart w:id="7" w:name="_Toc7127"/>
      <w:r>
        <w:rPr>
          <w:rFonts w:hint="eastAsia" w:asciiTheme="minorEastAsia" w:hAnsiTheme="minorEastAsia" w:eastAsiaTheme="minorEastAsia" w:cstheme="minorEastAsia"/>
          <w:b/>
          <w:bCs/>
          <w:color w:val="auto"/>
          <w:kern w:val="2"/>
          <w:sz w:val="30"/>
          <w:szCs w:val="30"/>
          <w:highlight w:val="none"/>
          <w:u w:val="none"/>
          <w:lang w:val="en-US" w:eastAsia="zh-CN" w:bidi="ar-SA"/>
        </w:rPr>
        <w:t>采 购 人:</w:t>
      </w:r>
      <w:r>
        <w:rPr>
          <w:rFonts w:hint="eastAsia" w:asciiTheme="minorEastAsia" w:hAnsiTheme="minorEastAsia" w:eastAsiaTheme="minorEastAsia" w:cstheme="minorEastAsia"/>
          <w:b/>
          <w:bCs/>
          <w:color w:val="auto"/>
          <w:kern w:val="2"/>
          <w:sz w:val="30"/>
          <w:szCs w:val="30"/>
          <w:highlight w:val="none"/>
          <w:u w:val="single"/>
          <w:lang w:val="en-US" w:eastAsia="zh-CN" w:bidi="ar-SA"/>
        </w:rPr>
        <w:t xml:space="preserve">    </w:t>
      </w:r>
      <w:bookmarkStart w:id="8" w:name="OLE_LINK111"/>
      <w:r>
        <w:rPr>
          <w:rFonts w:hint="eastAsia" w:asciiTheme="minorEastAsia" w:hAnsiTheme="minorEastAsia" w:eastAsiaTheme="minorEastAsia" w:cstheme="minorEastAsia"/>
          <w:b/>
          <w:bCs/>
          <w:color w:val="auto"/>
          <w:kern w:val="2"/>
          <w:sz w:val="30"/>
          <w:szCs w:val="30"/>
          <w:highlight w:val="none"/>
          <w:u w:val="single"/>
          <w:lang w:val="en-US" w:eastAsia="zh-CN" w:bidi="ar-SA"/>
        </w:rPr>
        <w:t xml:space="preserve">宝鸡市金台区中山西路街道办事处   </w:t>
      </w:r>
      <w:bookmarkEnd w:id="8"/>
      <w:r>
        <w:rPr>
          <w:rFonts w:hint="eastAsia" w:asciiTheme="minorEastAsia" w:hAnsiTheme="minorEastAsia" w:eastAsiaTheme="minorEastAsia" w:cstheme="minorEastAsia"/>
          <w:b/>
          <w:bCs/>
          <w:color w:val="auto"/>
          <w:kern w:val="2"/>
          <w:sz w:val="30"/>
          <w:szCs w:val="30"/>
          <w:highlight w:val="none"/>
          <w:u w:val="single"/>
          <w:lang w:val="en-US" w:eastAsia="zh-CN" w:bidi="ar-SA"/>
        </w:rPr>
        <w:t xml:space="preserve">   </w:t>
      </w:r>
      <w:r>
        <w:rPr>
          <w:rFonts w:hint="eastAsia" w:asciiTheme="minorEastAsia" w:hAnsiTheme="minorEastAsia" w:eastAsiaTheme="minorEastAsia" w:cstheme="minorEastAsia"/>
          <w:b/>
          <w:bCs/>
          <w:color w:val="auto"/>
          <w:kern w:val="2"/>
          <w:sz w:val="30"/>
          <w:szCs w:val="30"/>
          <w:highlight w:val="none"/>
          <w:u w:val="none"/>
          <w:lang w:val="en-US" w:eastAsia="zh-CN" w:bidi="ar-SA"/>
        </w:rPr>
        <w:t>（盖章）</w:t>
      </w:r>
      <w:bookmarkEnd w:id="6"/>
      <w:bookmarkEnd w:id="7"/>
    </w:p>
    <w:p w14:paraId="7A3CE595">
      <w:pPr>
        <w:spacing w:line="720" w:lineRule="auto"/>
        <w:ind w:left="0" w:leftChars="0" w:firstLine="602" w:firstLineChars="200"/>
        <w:jc w:val="both"/>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u w:val="none"/>
          <w:lang w:eastAsia="zh-CN"/>
        </w:rPr>
        <w:t>采购代理机构</w:t>
      </w:r>
      <w:r>
        <w:rPr>
          <w:rFonts w:hint="eastAsia" w:asciiTheme="minorEastAsia" w:hAnsiTheme="minorEastAsia" w:eastAsiaTheme="minorEastAsia" w:cstheme="minorEastAsia"/>
          <w:b/>
          <w:bCs/>
          <w:color w:val="auto"/>
          <w:sz w:val="30"/>
          <w:szCs w:val="30"/>
          <w:highlight w:val="none"/>
          <w:u w:val="none"/>
          <w:lang w:val="en-US" w:eastAsia="zh-CN"/>
        </w:rPr>
        <w:t>:</w:t>
      </w:r>
      <w:bookmarkStart w:id="9" w:name="OLE_LINK93"/>
      <w:r>
        <w:rPr>
          <w:rFonts w:hint="eastAsia" w:asciiTheme="minorEastAsia" w:hAnsiTheme="minorEastAsia" w:eastAsiaTheme="minorEastAsia" w:cstheme="minorEastAsia"/>
          <w:b/>
          <w:bCs/>
          <w:color w:val="auto"/>
          <w:sz w:val="30"/>
          <w:szCs w:val="30"/>
          <w:highlight w:val="none"/>
          <w:u w:val="single"/>
          <w:lang w:val="en-US" w:eastAsia="zh-CN"/>
        </w:rPr>
        <w:t xml:space="preserve">     </w:t>
      </w:r>
      <w:r>
        <w:rPr>
          <w:rFonts w:hint="eastAsia" w:asciiTheme="minorEastAsia" w:hAnsiTheme="minorEastAsia" w:eastAsiaTheme="minorEastAsia" w:cstheme="minorEastAsia"/>
          <w:b/>
          <w:bCs/>
          <w:color w:val="auto"/>
          <w:sz w:val="30"/>
          <w:szCs w:val="30"/>
          <w:highlight w:val="none"/>
          <w:u w:val="single"/>
          <w:lang w:eastAsia="zh-CN"/>
        </w:rPr>
        <w:t>中智达项目管理有限公司</w:t>
      </w:r>
      <w:bookmarkEnd w:id="9"/>
      <w:r>
        <w:rPr>
          <w:rFonts w:hint="eastAsia" w:asciiTheme="minorEastAsia" w:hAnsiTheme="minorEastAsia" w:eastAsiaTheme="minorEastAsia" w:cstheme="minorEastAsia"/>
          <w:b/>
          <w:bCs/>
          <w:color w:val="auto"/>
          <w:sz w:val="30"/>
          <w:szCs w:val="30"/>
          <w:highlight w:val="none"/>
          <w:u w:val="single"/>
          <w:lang w:val="en-US" w:eastAsia="zh-CN"/>
        </w:rPr>
        <w:t xml:space="preserve">         </w:t>
      </w:r>
      <w:r>
        <w:rPr>
          <w:rFonts w:hint="eastAsia" w:asciiTheme="minorEastAsia" w:hAnsiTheme="minorEastAsia" w:eastAsiaTheme="minorEastAsia" w:cstheme="minorEastAsia"/>
          <w:b/>
          <w:bCs/>
          <w:color w:val="auto"/>
          <w:sz w:val="30"/>
          <w:szCs w:val="30"/>
          <w:highlight w:val="none"/>
          <w:u w:val="none"/>
          <w:lang w:eastAsia="zh-CN"/>
        </w:rPr>
        <w:t>（盖章）</w:t>
      </w:r>
    </w:p>
    <w:p w14:paraId="6F5F8C90">
      <w:pPr>
        <w:keepNext w:val="0"/>
        <w:keepLines w:val="0"/>
        <w:pageBreakBefore w:val="0"/>
        <w:widowControl w:val="0"/>
        <w:kinsoku/>
        <w:wordWrap/>
        <w:overflowPunct/>
        <w:topLinePunct w:val="0"/>
        <w:autoSpaceDE/>
        <w:autoSpaceDN/>
        <w:bidi w:val="0"/>
        <w:adjustRightInd/>
        <w:snapToGrid/>
        <w:spacing w:line="720" w:lineRule="auto"/>
        <w:ind w:firstLine="2813" w:firstLineChars="934"/>
        <w:jc w:val="both"/>
        <w:textAlignment w:val="auto"/>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lang w:eastAsia="zh-CN"/>
        </w:rPr>
        <w:t>二○二</w:t>
      </w:r>
      <w:r>
        <w:rPr>
          <w:rFonts w:hint="eastAsia" w:asciiTheme="minorEastAsia" w:hAnsiTheme="minorEastAsia" w:eastAsiaTheme="minorEastAsia" w:cstheme="minorEastAsia"/>
          <w:b/>
          <w:bCs/>
          <w:color w:val="auto"/>
          <w:sz w:val="30"/>
          <w:szCs w:val="30"/>
          <w:highlight w:val="none"/>
          <w:lang w:val="en-US" w:eastAsia="zh-CN"/>
        </w:rPr>
        <w:t>六</w:t>
      </w:r>
      <w:r>
        <w:rPr>
          <w:rFonts w:hint="eastAsia" w:asciiTheme="minorEastAsia" w:hAnsiTheme="minorEastAsia" w:eastAsiaTheme="minorEastAsia" w:cstheme="minorEastAsia"/>
          <w:b/>
          <w:bCs/>
          <w:color w:val="auto"/>
          <w:sz w:val="30"/>
          <w:szCs w:val="30"/>
          <w:highlight w:val="none"/>
          <w:lang w:eastAsia="zh-CN"/>
        </w:rPr>
        <w:t>年</w:t>
      </w:r>
      <w:r>
        <w:rPr>
          <w:rFonts w:hint="eastAsia" w:asciiTheme="minorEastAsia" w:hAnsiTheme="minorEastAsia" w:eastAsiaTheme="minorEastAsia" w:cstheme="minorEastAsia"/>
          <w:b/>
          <w:bCs/>
          <w:color w:val="auto"/>
          <w:sz w:val="30"/>
          <w:szCs w:val="30"/>
          <w:highlight w:val="none"/>
          <w:lang w:val="en-US" w:eastAsia="zh-CN"/>
        </w:rPr>
        <w:t>四</w:t>
      </w:r>
      <w:r>
        <w:rPr>
          <w:rFonts w:hint="eastAsia" w:asciiTheme="minorEastAsia" w:hAnsiTheme="minorEastAsia" w:eastAsiaTheme="minorEastAsia" w:cstheme="minorEastAsia"/>
          <w:b/>
          <w:bCs/>
          <w:color w:val="auto"/>
          <w:sz w:val="30"/>
          <w:szCs w:val="30"/>
          <w:highlight w:val="none"/>
          <w:lang w:eastAsia="zh-CN"/>
        </w:rPr>
        <w:t>月</w:t>
      </w:r>
    </w:p>
    <w:sdt>
      <w:sdtPr>
        <w:rPr>
          <w:rFonts w:hint="eastAsia" w:asciiTheme="minorEastAsia" w:hAnsiTheme="minorEastAsia" w:eastAsiaTheme="minorEastAsia" w:cstheme="minorEastAsia"/>
          <w:kern w:val="2"/>
          <w:sz w:val="28"/>
          <w:szCs w:val="28"/>
          <w:lang w:val="en-US" w:eastAsia="zh-CN" w:bidi="ar-SA"/>
        </w:rPr>
        <w:id w:val="147470745"/>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14:paraId="795E418D">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录</w:t>
          </w:r>
        </w:p>
        <w:p w14:paraId="35F58667">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TOC \o "1-1" \h \u </w:instrText>
          </w:r>
          <w:r>
            <w:rPr>
              <w:rFonts w:hint="eastAsia" w:asciiTheme="minorEastAsia" w:hAnsiTheme="minorEastAsia" w:eastAsiaTheme="minorEastAsia" w:cstheme="minorEastAsia"/>
              <w:color w:val="auto"/>
              <w:sz w:val="28"/>
              <w:szCs w:val="28"/>
              <w:highlight w:val="none"/>
              <w:lang w:val="en-US" w:eastAsia="zh-CN"/>
            </w:rPr>
            <w:fldChar w:fldCharType="separate"/>
          </w:r>
        </w:p>
        <w:p w14:paraId="43B46FBB">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t xml:space="preserve">第一章  </w:t>
          </w: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_Toc32219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rPr>
            <w:t>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_Toc32219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2130E9D8">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_Toc30469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lang w:val="en-US" w:eastAsia="zh-CN"/>
            </w:rPr>
            <w:t xml:space="preserve">第二章  </w:t>
          </w:r>
          <w:r>
            <w:rPr>
              <w:rFonts w:hint="eastAsia" w:asciiTheme="minorEastAsia" w:hAnsiTheme="minorEastAsia" w:eastAsiaTheme="minorEastAsia" w:cstheme="minorEastAsia"/>
              <w:sz w:val="28"/>
              <w:szCs w:val="28"/>
              <w:highlight w:val="none"/>
            </w:rPr>
            <w:t>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_Toc30469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478F0BB4">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_Toc1142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rPr>
            <w:t xml:space="preserve">第三章 </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资格审查办法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38380B53">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_Toc1049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rPr>
            <w:t xml:space="preserve">第四章 </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eastAsia="zh-CN"/>
            </w:rPr>
            <w:t>磋商</w:t>
          </w:r>
          <w:r>
            <w:rPr>
              <w:rFonts w:hint="eastAsia" w:asciiTheme="minorEastAsia" w:hAnsiTheme="minorEastAsia" w:eastAsiaTheme="minorEastAsia" w:cstheme="minorEastAsia"/>
              <w:sz w:val="28"/>
              <w:szCs w:val="28"/>
              <w:highlight w:val="none"/>
            </w:rPr>
            <w:t>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17103BB0">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_Toc15231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 xml:space="preserve">第五章  </w:t>
          </w:r>
          <w:r>
            <w:rPr>
              <w:rFonts w:hint="eastAsia" w:asciiTheme="minorEastAsia" w:hAnsiTheme="minorEastAsia" w:eastAsiaTheme="minorEastAsia" w:cstheme="minorEastAsia"/>
              <w:bCs/>
              <w:sz w:val="28"/>
              <w:szCs w:val="28"/>
              <w:highlight w:val="none"/>
            </w:rPr>
            <w:t>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_Toc15231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724EF0C1">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_Toc19202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rPr>
            <w:t>第六章  政府采购合同格式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_Toc19202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4943EF08">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\l _Toc2544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rPr>
            <w:t>第</w:t>
          </w:r>
          <w:r>
            <w:rPr>
              <w:rFonts w:hint="eastAsia" w:asciiTheme="minorEastAsia" w:hAnsiTheme="minorEastAsia" w:eastAsia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lang w:eastAsia="zh-CN"/>
            </w:rPr>
            <w:t>章</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 xml:space="preserve"> 竞争性</w:t>
          </w:r>
          <w:r>
            <w:rPr>
              <w:rFonts w:hint="eastAsia" w:asciiTheme="minorEastAsia" w:hAnsiTheme="minorEastAsia" w:eastAsiaTheme="minorEastAsia" w:cstheme="minorEastAsia"/>
              <w:sz w:val="28"/>
              <w:szCs w:val="28"/>
              <w:highlight w:val="none"/>
              <w:lang w:eastAsia="zh-CN"/>
            </w:rPr>
            <w:t>磋商</w:t>
          </w:r>
          <w:r>
            <w:rPr>
              <w:rFonts w:hint="eastAsia" w:asciiTheme="minorEastAsia" w:hAnsiTheme="minorEastAsia" w:eastAsiaTheme="minorEastAsia" w:cstheme="minorEastAsia"/>
              <w:sz w:val="28"/>
              <w:szCs w:val="28"/>
              <w:highlight w:val="none"/>
            </w:rPr>
            <w:t>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_Toc2544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3FBDBAD7">
          <w:pPr>
            <w:pStyle w:val="88"/>
            <w:keepNext w:val="0"/>
            <w:keepLines w:val="0"/>
            <w:pageBreakBefore w:val="0"/>
            <w:tabs>
              <w:tab w:val="right" w:leader="dot" w:pos="9172"/>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rPr>
          </w:pPr>
        </w:p>
        <w:p w14:paraId="29D2BB9A">
          <w:pPr>
            <w:keepNext w:val="0"/>
            <w:keepLines w:val="0"/>
            <w:pageBreakBefore w:val="0"/>
            <w:kinsoku/>
            <w:wordWrap/>
            <w:overflowPunct/>
            <w:topLinePunct w:val="0"/>
            <w:autoSpaceDE/>
            <w:autoSpaceDN/>
            <w:bidi w:val="0"/>
            <w:adjustRightInd/>
            <w:snapToGrid/>
            <w:spacing w:line="600" w:lineRule="exact"/>
            <w:ind w:firstLine="640"/>
            <w:jc w:val="center"/>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fldChar w:fldCharType="end"/>
          </w:r>
        </w:p>
      </w:sdtContent>
    </w:sdt>
    <w:p w14:paraId="56E3B53B">
      <w:pPr>
        <w:pStyle w:val="13"/>
        <w:rPr>
          <w:rFonts w:hint="eastAsia" w:asciiTheme="minorEastAsia" w:hAnsiTheme="minorEastAsia" w:eastAsiaTheme="minorEastAsia" w:cstheme="minorEastAsia"/>
          <w:color w:val="auto"/>
          <w:highlight w:val="none"/>
          <w:lang w:val="en-US" w:eastAsia="zh-CN"/>
        </w:rPr>
      </w:pPr>
    </w:p>
    <w:p w14:paraId="1C8616FA">
      <w:pPr>
        <w:spacing w:line="520" w:lineRule="exact"/>
        <w:ind w:firstLine="198" w:firstLineChars="62"/>
        <w:rPr>
          <w:rFonts w:hint="eastAsia" w:asciiTheme="minorEastAsia" w:hAnsiTheme="minorEastAsia" w:eastAsiaTheme="minorEastAsia" w:cstheme="minorEastAsia"/>
          <w:color w:val="auto"/>
          <w:sz w:val="32"/>
          <w:szCs w:val="32"/>
          <w:highlight w:val="none"/>
        </w:rPr>
      </w:pPr>
    </w:p>
    <w:p w14:paraId="20DCA7EA">
      <w:pPr>
        <w:spacing w:line="520" w:lineRule="exact"/>
        <w:ind w:firstLine="640"/>
        <w:rPr>
          <w:rFonts w:hint="eastAsia" w:asciiTheme="minorEastAsia" w:hAnsiTheme="minorEastAsia" w:eastAsiaTheme="minorEastAsia" w:cstheme="minorEastAsia"/>
          <w:color w:val="auto"/>
          <w:sz w:val="32"/>
          <w:szCs w:val="32"/>
          <w:highlight w:val="none"/>
        </w:rPr>
      </w:pPr>
    </w:p>
    <w:p w14:paraId="12F2CCD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color w:val="auto"/>
          <w:kern w:val="2"/>
          <w:sz w:val="44"/>
          <w:szCs w:val="44"/>
          <w:highlight w:val="none"/>
          <w:lang w:val="en-US" w:eastAsia="zh-CN" w:bidi="ar-SA"/>
        </w:rPr>
        <w:sectPr>
          <w:headerReference r:id="rId5" w:type="default"/>
          <w:footerReference r:id="rId6"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docGrid w:type="lines" w:linePitch="314" w:charSpace="0"/>
        </w:sectPr>
      </w:pPr>
      <w:bookmarkStart w:id="208" w:name="_GoBack"/>
      <w:bookmarkEnd w:id="208"/>
      <w:bookmarkStart w:id="10" w:name="_Toc13183"/>
      <w:bookmarkStart w:id="11" w:name="_Toc458515047"/>
      <w:bookmarkStart w:id="12" w:name="_Toc26998"/>
      <w:bookmarkStart w:id="13" w:name="_Toc452708685"/>
    </w:p>
    <w:p w14:paraId="7087C4E5">
      <w:pPr>
        <w:pStyle w:val="2"/>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32"/>
          <w:szCs w:val="32"/>
        </w:rPr>
      </w:pPr>
      <w:bookmarkStart w:id="14" w:name="_Toc32219"/>
      <w:r>
        <w:rPr>
          <w:rFonts w:hint="eastAsia" w:asciiTheme="minorEastAsia" w:hAnsiTheme="minorEastAsia" w:eastAsiaTheme="minorEastAsia" w:cstheme="minorEastAsia"/>
          <w:sz w:val="32"/>
          <w:szCs w:val="32"/>
          <w:lang w:val="en-US" w:eastAsia="zh-CN"/>
        </w:rPr>
        <w:t xml:space="preserve">第一章  </w:t>
      </w:r>
      <w:r>
        <w:rPr>
          <w:rFonts w:hint="eastAsia" w:asciiTheme="minorEastAsia" w:hAnsiTheme="minorEastAsia" w:eastAsiaTheme="minorEastAsia" w:cstheme="minorEastAsia"/>
          <w:sz w:val="32"/>
          <w:szCs w:val="32"/>
        </w:rPr>
        <w:t>竞争性磋商公告</w:t>
      </w:r>
      <w:bookmarkEnd w:id="14"/>
    </w:p>
    <w:p w14:paraId="5DEEA896">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项目概况</w:t>
      </w:r>
    </w:p>
    <w:p w14:paraId="230E00E6">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金台区西府天地景区省级旅游度假区游服中心及基础设施建设项目(一期)采购项目的潜在供应商应在全国公共资源交易平台（陕西省•宝鸡市）平台自行下载获取采购文件，并于 2026年04月23日 09时00分 （北京时间）前提交响应文件。</w:t>
      </w:r>
    </w:p>
    <w:p w14:paraId="7007CC46">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一、项目基本情况</w:t>
      </w:r>
    </w:p>
    <w:p w14:paraId="329816AB">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项目编号：ZZDBJ招2026-003</w:t>
      </w:r>
    </w:p>
    <w:p w14:paraId="7FF36D4C">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项目名称：金台区西府天地景区省级旅游度假区游服中心及基础设施建设项目(一期)</w:t>
      </w:r>
    </w:p>
    <w:p w14:paraId="0D91470F">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采购方式：竞争性磋商</w:t>
      </w:r>
    </w:p>
    <w:p w14:paraId="0DEE78C6">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预算金额：700,000.00元</w:t>
      </w:r>
    </w:p>
    <w:p w14:paraId="3D625D42">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采购需求：</w:t>
      </w:r>
    </w:p>
    <w:p w14:paraId="633ECE7D">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合同包1(金台区西府天地景区省级旅游度假区游服中心及基础设施建设项目(一期)):</w:t>
      </w:r>
    </w:p>
    <w:p w14:paraId="29DBC3B1">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合同包预算金额：700,000.00元</w:t>
      </w:r>
    </w:p>
    <w:p w14:paraId="4F2526C0">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rPr>
      </w:pPr>
      <w:r>
        <w:rPr>
          <w:rFonts w:hint="eastAsia" w:asciiTheme="minorEastAsia" w:hAnsiTheme="minorEastAsia" w:eastAsiaTheme="minorEastAsia" w:cstheme="minorEastAsia"/>
          <w:kern w:val="0"/>
          <w:sz w:val="24"/>
          <w:szCs w:val="24"/>
          <w:lang w:val="en-US" w:eastAsia="zh-Hans"/>
        </w:rPr>
        <w:t xml:space="preserve"> 合同包最高限价：698,715.27元</w:t>
      </w:r>
    </w:p>
    <w:tbl>
      <w:tblPr>
        <w:tblStyle w:val="3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4"/>
        <w:gridCol w:w="1102"/>
        <w:gridCol w:w="2948"/>
        <w:gridCol w:w="1335"/>
        <w:gridCol w:w="1547"/>
        <w:gridCol w:w="1582"/>
      </w:tblGrid>
      <w:tr w14:paraId="087F6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trPr>
        <w:tc>
          <w:tcPr>
            <w:tcW w:w="804" w:type="dxa"/>
            <w:vAlign w:val="center"/>
          </w:tcPr>
          <w:p w14:paraId="59C743B4">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02" w:type="dxa"/>
            <w:vAlign w:val="center"/>
          </w:tcPr>
          <w:p w14:paraId="4183E942">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2948" w:type="dxa"/>
            <w:vAlign w:val="center"/>
          </w:tcPr>
          <w:p w14:paraId="56A80239">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35" w:type="dxa"/>
            <w:vAlign w:val="center"/>
          </w:tcPr>
          <w:p w14:paraId="674DBDF5">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p w14:paraId="7CC07A97">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547" w:type="dxa"/>
            <w:vAlign w:val="center"/>
          </w:tcPr>
          <w:p w14:paraId="18F227F5">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582" w:type="dxa"/>
            <w:vAlign w:val="center"/>
          </w:tcPr>
          <w:p w14:paraId="1D715DD1">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4EF44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2" w:hRule="atLeast"/>
        </w:trPr>
        <w:tc>
          <w:tcPr>
            <w:tcW w:w="804" w:type="dxa"/>
            <w:vAlign w:val="center"/>
          </w:tcPr>
          <w:p w14:paraId="25A62474">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102" w:type="dxa"/>
            <w:vAlign w:val="center"/>
          </w:tcPr>
          <w:p w14:paraId="2E2D8BBA">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其他建筑工程</w:t>
            </w:r>
          </w:p>
        </w:tc>
        <w:tc>
          <w:tcPr>
            <w:tcW w:w="2948" w:type="dxa"/>
            <w:vAlign w:val="center"/>
          </w:tcPr>
          <w:p w14:paraId="314F06B5">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金台区西府天地景区省级旅游度假区游服中心及基础设施建设项目(一期)</w:t>
            </w:r>
          </w:p>
        </w:tc>
        <w:tc>
          <w:tcPr>
            <w:tcW w:w="1335" w:type="dxa"/>
            <w:vAlign w:val="center"/>
          </w:tcPr>
          <w:p w14:paraId="2F69D53E">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547" w:type="dxa"/>
            <w:vAlign w:val="center"/>
          </w:tcPr>
          <w:p w14:paraId="35E1D1E9">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582" w:type="dxa"/>
            <w:vAlign w:val="center"/>
          </w:tcPr>
          <w:p w14:paraId="6417785A">
            <w:pPr>
              <w:pStyle w:val="9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700,000.00</w:t>
            </w:r>
          </w:p>
        </w:tc>
      </w:tr>
    </w:tbl>
    <w:p w14:paraId="6F37F7FA">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72B99D6A">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 xml:space="preserve"> 合同履行期限：一个月</w:t>
      </w:r>
    </w:p>
    <w:p w14:paraId="044167D7">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二、申请人的资格要求：</w:t>
      </w:r>
    </w:p>
    <w:p w14:paraId="4D2F4172">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1.满足《中华人民共和国政府采购法》第二十二条规定;</w:t>
      </w:r>
    </w:p>
    <w:p w14:paraId="55DF7BB9">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2.落实政府采购政策需满足的资格要求：</w:t>
      </w:r>
    </w:p>
    <w:p w14:paraId="650D6E70">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合同包1(金台区西府天地景区省级旅游度假区游服中心及基础设施建设项目(一期))落实政府采购政策需满足的资格要求如下:</w:t>
      </w:r>
    </w:p>
    <w:p w14:paraId="2689ADFE">
      <w:pPr>
        <w:pStyle w:val="9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（1）《政府采购促进中小企业发展管理办法》（财库〔2020〕46号）、财政部关于进一步加大政府采购支持中小企业力度的通知（财库〔2022〕19号）；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（2）财政部司法部关于政府采购支持监狱企业发展有关问题的通知---财库〔2014〕68号；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（3）《国务院办公厅关于建立政府强制采购节能产品制度的通知》---国办发〔2007〕51号；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（4）《财政部 发展改革委 生态环境部市场监管总局关于调整优化节能产品环境标志产品政府采购执行机制的通知》---财库〔2019〕9号；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（5）《财政部民政部中国残疾人联合会关于促进残疾人就业政府采购政策的通知》--（财库〔2017〕141号）；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（6）陕西省财政厅关于印发《陕西省中小企业政府采购信用融资办法》（陕财办采〔2018〕23号）；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（7）陕西省财政厅《关于进一步加强政府绿色采购有关问题的通知》陕财办采〔2021〕29号；</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（8）其他需要落实的政府采购政策；</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（9）如遇国家政策调整或者有最新文件按最新政策执行。</w:t>
      </w:r>
    </w:p>
    <w:p w14:paraId="38A9BE76">
      <w:pPr>
        <w:pStyle w:val="9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3.本项目的特定资格要求：</w:t>
      </w:r>
    </w:p>
    <w:p w14:paraId="6B366088">
      <w:pPr>
        <w:pStyle w:val="9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合同包1(金台区西府天地景区省级旅游度假区游服中心及基础设施建设项目(一期))特定资格要求如下:</w:t>
      </w:r>
    </w:p>
    <w:p w14:paraId="7B4A8B2C">
      <w:pPr>
        <w:pStyle w:val="9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（1）具有独立承担民事责任能力的企业法人、事业法人或其他组织，提供三证合一的营业执照（事业单位须提供事业单位法人证、组织机构代码证等证明文件；其他组织应提供合法证明文件）；</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2）供应商应授权合法的人员参加投标全过程，其中法定代表人直接参加投标的，须出具法人身份证明，并与营业执照上信息一致，法定代表人授权代表参加投标的，须出具法定代表人授权书及授权代表身份证明；</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（3）供应商须具备建筑工程施工总承包三级或以上资质、具有建设行政主管部门颁发的安全生产许可证；</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（4）拟派项目经理需具备建筑工程专业二级或以上注册建造师资格，具有有效的安全生产考核合格证，且无在建项目；项目经理提供2025年4月至今连续3个月的本单位职工养老保险缴纳证明或相关证明材料；</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（5）财务状况报告：提供2024或2025年度的财务审计报告（成立时间至提交投标文件截止时间不足一年的可提供成立后任意时段的资产负债表）或开标前三个月内其基本存款账户开户银行出具的资信证明；</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（6）税收缴纳证明：提供2025年4月至今任意3个月的纳税证明或完税证明，纳税证明或完税证明上应有代收机构或税务机关的公章或业务专用章，依法免税的供应商应提供相关文件证明；</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7）社会保障资金缴纳证明：提供2025年4月至今任意3个月的社会保障资金缴存单据或社保机构开具的社会保险参保缴费情况证明，单据或证明上应有社保机构或收机构的公章或业务专用章。依法不需要缴纳社会保障资金的供应商应提供相关文件证明；</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 xml:space="preserve">（8）提供具有履行本合同所必需的设备和专业技术能力的承诺书； </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（9）近三年无重大违法记录书面声明：参加本次采购活动前三年内，在经营活动中无重大违法记录的书面声明。</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10）信用记录：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（11）单位负责人为同一人或者存在直接控股、管理关系的不同供应商，不得参加同一合同项下的政府采购活动；</w:t>
      </w:r>
      <w:r>
        <w:rPr>
          <w:rFonts w:hint="eastAsia" w:asciiTheme="minorEastAsia" w:hAnsiTheme="minorEastAsia" w:eastAsiaTheme="minorEastAsia" w:cstheme="minorEastAsia"/>
          <w:kern w:val="0"/>
          <w:sz w:val="24"/>
          <w:szCs w:val="24"/>
          <w:lang w:val="en-US" w:eastAsia="zh-Hans" w:bidi="ar-SA"/>
        </w:rPr>
        <w:br w:type="textWrapping"/>
      </w:r>
      <w:r>
        <w:rPr>
          <w:rFonts w:hint="eastAsia" w:asciiTheme="minorEastAsia" w:hAnsiTheme="minorEastAsia" w:eastAsiaTheme="minorEastAsia" w:cstheme="minorEastAsia"/>
          <w:kern w:val="0"/>
          <w:sz w:val="24"/>
          <w:szCs w:val="24"/>
          <w:lang w:val="en-US" w:eastAsia="zh-Hans" w:bidi="ar-SA"/>
        </w:rPr>
        <w:t>（12）本项目不接受联合体投标（提供承诺书）。</w:t>
      </w:r>
    </w:p>
    <w:p w14:paraId="72066AE4">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三、获取采购文件</w:t>
      </w:r>
    </w:p>
    <w:p w14:paraId="2E11932F">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时间： 2026年04月13日 至 2026年04月17日 ，每天上午 09:00:00 至 12:00:00 ，下午 14:00:00 至 17:30:00 （北京时间）</w:t>
      </w:r>
    </w:p>
    <w:p w14:paraId="557F068A">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途径：全国公共资源交易平台（陕西省•宝鸡市）平台自行下载</w:t>
      </w:r>
    </w:p>
    <w:p w14:paraId="4D67E259">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方式：在线获取</w:t>
      </w:r>
    </w:p>
    <w:p w14:paraId="5D7E5541">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售价： 0元</w:t>
      </w:r>
    </w:p>
    <w:p w14:paraId="18A68F01">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四、响应文件提交</w:t>
      </w:r>
    </w:p>
    <w:p w14:paraId="728D63B2">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截止时间： 2026年04月23日 09时00分00秒 （北京时间）</w:t>
      </w:r>
    </w:p>
    <w:p w14:paraId="205D609C">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地点：全国公共资源交易平台（陕西省·宝鸡市）网上不见面大厅</w:t>
      </w:r>
    </w:p>
    <w:p w14:paraId="0184DE2B">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五、开启</w:t>
      </w:r>
    </w:p>
    <w:p w14:paraId="6D16BBA0">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时间： 2026年04月23日 09时00分00秒 （北京时间）</w:t>
      </w:r>
    </w:p>
    <w:p w14:paraId="664DA9F6">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地点：全国公共资源交易平台（陕西省·宝鸡市）网上不见面大厅</w:t>
      </w:r>
    </w:p>
    <w:p w14:paraId="093982B8">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六、公告期限</w:t>
      </w:r>
    </w:p>
    <w:p w14:paraId="2B3170D8">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自本公告发布之日起3个工作日。</w:t>
      </w:r>
    </w:p>
    <w:p w14:paraId="22A5C375">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七、其他补充事宜</w:t>
      </w:r>
    </w:p>
    <w:p w14:paraId="532C8537">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1.请供应商按照陕西省财政厅关于政府采购投标人注册登记有关事项的通知中的要求，通过陕西省政府采购网注册登记加入陕西省政府采购投标人库。</w:t>
      </w:r>
    </w:p>
    <w:p w14:paraId="15C681FC">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2.获取方式：打开【全国公共资源交易平台（陕西省·宝鸡市）】网站，使用CA证书登录全国公共资源交易平台（陕西省宝鸡市）宝鸡市公共资源交易中心交易平台〖首页〉电子交易平台〉企业端〗后，在〖招标公告/出让公告〗模块中选择有意向的项目点击“我要投标”进行报名。报名成功后即可从〖我的项目〉项目流程〉交易文件下载〗中下载电子招标文件（*.SXSZF格式）；</w:t>
      </w:r>
    </w:p>
    <w:p w14:paraId="3618844E">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3.投标人在网上填写的单位信息(单位名称、营业执照相关信息）应与招标文件要求及后期上传的电子投标文件中相关信息一致，否则造成资格审查不通过的后果投标人自负。</w:t>
      </w:r>
    </w:p>
    <w:p w14:paraId="3562DDA3">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4.提交投标文件的方式：从宝鸡市公共资源交易平台〖首页·〉电子交易平台·〉陕西政府采购交易系统·〉企业端〗登录，登录后切换到〖我的项 目〗模块，依次点选〖项目流程·〉项目管理·〉上传投标文件〗上传加密后的电子投标文件（*.SXSTF）。</w:t>
      </w:r>
    </w:p>
    <w:p w14:paraId="38182AA5">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5.开标形式：本项目将采用“不见面开标”形式。操作说明详见平台〖首页·〉服务指南·〉下载专区〗中的《宝鸡公共资源交易不见面开标大厅投标人操作手册》。</w:t>
      </w:r>
    </w:p>
    <w:p w14:paraId="1E09FADA">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6.本项目竞争性磋商公告在《陕西省政府采购网》和《全国公共资源交易平台（陕西省·宝鸡市）》发布。</w:t>
      </w:r>
    </w:p>
    <w:p w14:paraId="69A45BB3">
      <w:pPr>
        <w:pStyle w:val="90"/>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7.本项目专门面向中小企业整体预留。</w:t>
      </w:r>
    </w:p>
    <w:p w14:paraId="5CFD7CAB">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八、对本次招标提出询问，请按以下方式联系。</w:t>
      </w:r>
    </w:p>
    <w:p w14:paraId="0519D8B4">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1.采购人信息</w:t>
      </w:r>
    </w:p>
    <w:p w14:paraId="12688890">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名称：宝鸡市金台区中山西路街道办事处</w:t>
      </w:r>
    </w:p>
    <w:p w14:paraId="5E6565EA">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地址：陕西省宝鸡市金台区中山西路157号</w:t>
      </w:r>
    </w:p>
    <w:p w14:paraId="0EDEA2EF">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联系方式：18220702985</w:t>
      </w:r>
    </w:p>
    <w:p w14:paraId="54B8EB58">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2.采购代理机构信息</w:t>
      </w:r>
    </w:p>
    <w:p w14:paraId="2411C841">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名称：中智达项目管理有限公司</w:t>
      </w:r>
    </w:p>
    <w:p w14:paraId="6ECB6197">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地址：陕西省西安市经济技术开发区凤城四路世融国际中心22层2205室</w:t>
      </w:r>
    </w:p>
    <w:p w14:paraId="1E4A5719">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联系方式：0917-3818210</w:t>
      </w:r>
    </w:p>
    <w:p w14:paraId="5E410523">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3.项目联系方式</w:t>
      </w:r>
    </w:p>
    <w:p w14:paraId="42E19B1C">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项目联系人：王工</w:t>
      </w:r>
    </w:p>
    <w:p w14:paraId="35AD8961">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kern w:val="0"/>
          <w:sz w:val="24"/>
          <w:szCs w:val="24"/>
          <w:lang w:val="en-US" w:eastAsia="zh-Hans" w:bidi="ar-SA"/>
        </w:rPr>
        <w:t>电话：0917-3818210</w:t>
      </w:r>
    </w:p>
    <w:p w14:paraId="2B73F181">
      <w:pPr>
        <w:pStyle w:val="90"/>
        <w:keepNext w:val="0"/>
        <w:keepLines w:val="0"/>
        <w:pageBreakBefore w:val="0"/>
        <w:widowControl/>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kern w:val="0"/>
          <w:sz w:val="24"/>
          <w:szCs w:val="24"/>
          <w:lang w:val="en-US" w:eastAsia="zh-Hans" w:bidi="ar-SA"/>
        </w:rPr>
      </w:pPr>
      <w:r>
        <w:rPr>
          <w:rFonts w:hint="eastAsia" w:asciiTheme="minorEastAsia" w:hAnsiTheme="minorEastAsia" w:eastAsiaTheme="minorEastAsia" w:cstheme="minorEastAsia"/>
          <w:sz w:val="24"/>
          <w:szCs w:val="24"/>
        </w:rPr>
        <w:t>中智达项目管理有限公司</w:t>
      </w:r>
    </w:p>
    <w:p w14:paraId="2AB51BEC">
      <w:pPr>
        <w:pStyle w:val="2"/>
        <w:pageBreakBefore w:val="0"/>
        <w:numPr>
          <w:ilvl w:val="0"/>
          <w:numId w:val="0"/>
        </w:numPr>
        <w:kinsoku/>
        <w:wordWrap/>
        <w:overflowPunct/>
        <w:topLinePunct w:val="0"/>
        <w:autoSpaceDE/>
        <w:autoSpaceDN/>
        <w:bidi w:val="0"/>
        <w:adjustRightInd/>
        <w:snapToGrid/>
        <w:spacing w:line="360" w:lineRule="auto"/>
        <w:jc w:val="center"/>
        <w:outlineLvl w:val="0"/>
        <w:rPr>
          <w:rFonts w:hint="eastAsia" w:asciiTheme="minorEastAsia" w:hAnsiTheme="minorEastAsia" w:eastAsiaTheme="minorEastAsia" w:cstheme="minorEastAsia"/>
          <w:color w:val="auto"/>
          <w:sz w:val="32"/>
          <w:szCs w:val="32"/>
          <w:highlight w:val="none"/>
        </w:rPr>
      </w:pPr>
      <w:bookmarkStart w:id="15" w:name="_Toc30469"/>
      <w:r>
        <w:rPr>
          <w:rFonts w:hint="eastAsia" w:asciiTheme="minorEastAsia" w:hAnsiTheme="minorEastAsia" w:eastAsiaTheme="minorEastAsia" w:cstheme="minorEastAsia"/>
          <w:color w:val="auto"/>
          <w:sz w:val="32"/>
          <w:szCs w:val="32"/>
          <w:highlight w:val="none"/>
          <w:lang w:val="en-US" w:eastAsia="zh-CN"/>
        </w:rPr>
        <w:t xml:space="preserve">第二章  </w:t>
      </w:r>
      <w:r>
        <w:rPr>
          <w:rFonts w:hint="eastAsia" w:asciiTheme="minorEastAsia" w:hAnsiTheme="minorEastAsia" w:eastAsiaTheme="minorEastAsia" w:cstheme="minorEastAsia"/>
          <w:color w:val="auto"/>
          <w:sz w:val="32"/>
          <w:szCs w:val="32"/>
          <w:highlight w:val="none"/>
        </w:rPr>
        <w:t>供应商须知</w:t>
      </w:r>
      <w:bookmarkEnd w:id="15"/>
    </w:p>
    <w:p w14:paraId="154F6D25">
      <w:pPr>
        <w:pageBreakBefore w:val="0"/>
        <w:numPr>
          <w:ilvl w:val="0"/>
          <w:numId w:val="2"/>
        </w:numPr>
        <w:kinsoku/>
        <w:wordWrap/>
        <w:overflowPunct/>
        <w:topLinePunct w:val="0"/>
        <w:autoSpaceDE/>
        <w:autoSpaceDN/>
        <w:bidi w:val="0"/>
        <w:adjustRightInd/>
        <w:snapToGrid/>
        <w:spacing w:line="360" w:lineRule="auto"/>
        <w:ind w:firstLine="64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供应商须知前附表</w:t>
      </w:r>
    </w:p>
    <w:tbl>
      <w:tblPr>
        <w:tblStyle w:val="30"/>
        <w:tblpPr w:leftFromText="180" w:rightFromText="180" w:vertAnchor="text" w:horzAnchor="page" w:tblpX="1296" w:tblpY="372"/>
        <w:tblOverlap w:val="never"/>
        <w:tblW w:w="9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007"/>
        <w:gridCol w:w="6836"/>
      </w:tblGrid>
      <w:tr w14:paraId="7F66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75" w:type="dxa"/>
            <w:vAlign w:val="center"/>
          </w:tcPr>
          <w:p w14:paraId="6E4DFF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2007" w:type="dxa"/>
            <w:vAlign w:val="center"/>
          </w:tcPr>
          <w:p w14:paraId="03E749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条款名称</w:t>
            </w:r>
          </w:p>
        </w:tc>
        <w:tc>
          <w:tcPr>
            <w:tcW w:w="6836" w:type="dxa"/>
            <w:vAlign w:val="center"/>
          </w:tcPr>
          <w:p w14:paraId="25B04C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说明和要求</w:t>
            </w:r>
          </w:p>
        </w:tc>
      </w:tr>
      <w:tr w14:paraId="3EDCC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775" w:type="dxa"/>
            <w:vAlign w:val="center"/>
          </w:tcPr>
          <w:p w14:paraId="47663E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007" w:type="dxa"/>
            <w:vAlign w:val="center"/>
          </w:tcPr>
          <w:p w14:paraId="35EFF8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w:t>
            </w:r>
          </w:p>
        </w:tc>
        <w:tc>
          <w:tcPr>
            <w:tcW w:w="6836" w:type="dxa"/>
          </w:tcPr>
          <w:p w14:paraId="69BC2C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w:t>
            </w:r>
            <w:bookmarkStart w:id="16" w:name="OLE_LINK96"/>
            <w:r>
              <w:rPr>
                <w:rFonts w:hint="eastAsia" w:asciiTheme="minorEastAsia" w:hAnsiTheme="minorEastAsia" w:eastAsiaTheme="minorEastAsia" w:cstheme="minorEastAsia"/>
                <w:color w:val="auto"/>
                <w:sz w:val="21"/>
                <w:szCs w:val="21"/>
                <w:highlight w:val="none"/>
                <w:lang w:val="en-US" w:eastAsia="zh-CN"/>
              </w:rPr>
              <w:t xml:space="preserve">宝鸡市金台区中山西路街道办事处 </w:t>
            </w:r>
            <w:bookmarkEnd w:id="16"/>
          </w:p>
          <w:p w14:paraId="5E8B864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联系人：李先生                     </w:t>
            </w:r>
          </w:p>
          <w:p w14:paraId="456BA8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联系方式：18220702985     </w:t>
            </w:r>
          </w:p>
        </w:tc>
      </w:tr>
      <w:tr w14:paraId="2CCB6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775" w:type="dxa"/>
            <w:vAlign w:val="center"/>
          </w:tcPr>
          <w:p w14:paraId="174EAD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2007" w:type="dxa"/>
            <w:vAlign w:val="center"/>
          </w:tcPr>
          <w:p w14:paraId="4B9B15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采购代理机构</w:t>
            </w:r>
          </w:p>
        </w:tc>
        <w:tc>
          <w:tcPr>
            <w:tcW w:w="6836" w:type="dxa"/>
          </w:tcPr>
          <w:p w14:paraId="23CACE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 xml:space="preserve">中智达项目管理有限公司   </w:t>
            </w:r>
          </w:p>
          <w:p w14:paraId="6665B682">
            <w:pPr>
              <w:keepNext w:val="0"/>
              <w:keepLines w:val="0"/>
              <w:pageBreakBefore w:val="0"/>
              <w:widowControl w:val="0"/>
              <w:tabs>
                <w:tab w:val="left" w:pos="-200"/>
                <w:tab w:val="left" w:pos="0"/>
              </w:tabs>
              <w:kinsoku/>
              <w:wordWrap/>
              <w:overflowPunct/>
              <w:topLinePunct w:val="0"/>
              <w:autoSpaceDE/>
              <w:autoSpaceDN/>
              <w:bidi w:val="0"/>
              <w:adjustRightInd/>
              <w:snapToGrid/>
              <w:spacing w:beforeAutospacing="0" w:afterAutospacing="0" w:line="240" w:lineRule="auto"/>
              <w:ind w:left="0" w:leftChars="0"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eastAsia="zh-CN"/>
              </w:rPr>
              <w:t xml:space="preserve">陕西省西安市经济技术开发区凤城四路世融国际中心22层2205室 </w:t>
            </w:r>
          </w:p>
          <w:p w14:paraId="101D817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联系人：</w:t>
            </w:r>
            <w:r>
              <w:rPr>
                <w:rFonts w:hint="eastAsia" w:asciiTheme="minorEastAsia" w:hAnsiTheme="minorEastAsia" w:eastAsiaTheme="minorEastAsia" w:cstheme="minorEastAsia"/>
                <w:color w:val="auto"/>
                <w:kern w:val="0"/>
                <w:sz w:val="21"/>
                <w:szCs w:val="21"/>
                <w:highlight w:val="none"/>
                <w:lang w:eastAsia="zh-CN"/>
              </w:rPr>
              <w:t xml:space="preserve">王女士 </w:t>
            </w:r>
          </w:p>
          <w:p w14:paraId="5F78F5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lang w:eastAsia="zh-CN"/>
              </w:rPr>
              <w:t>0917-3818210</w:t>
            </w:r>
          </w:p>
        </w:tc>
      </w:tr>
      <w:tr w14:paraId="14FB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75" w:type="dxa"/>
            <w:vAlign w:val="center"/>
          </w:tcPr>
          <w:p w14:paraId="0FFBBD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2007" w:type="dxa"/>
            <w:vAlign w:val="center"/>
          </w:tcPr>
          <w:p w14:paraId="310D32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w:t>
            </w:r>
          </w:p>
        </w:tc>
        <w:tc>
          <w:tcPr>
            <w:tcW w:w="6836" w:type="dxa"/>
            <w:vAlign w:val="center"/>
          </w:tcPr>
          <w:p w14:paraId="6BDA836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并且符合</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文件规定资格条件和参加</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竞争的法人</w:t>
            </w:r>
          </w:p>
        </w:tc>
      </w:tr>
      <w:tr w14:paraId="7977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75" w:type="dxa"/>
            <w:vAlign w:val="center"/>
          </w:tcPr>
          <w:p w14:paraId="186A59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2007" w:type="dxa"/>
            <w:vAlign w:val="center"/>
          </w:tcPr>
          <w:p w14:paraId="7D2FF5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项目名称</w:t>
            </w:r>
          </w:p>
        </w:tc>
        <w:tc>
          <w:tcPr>
            <w:tcW w:w="6836" w:type="dxa"/>
            <w:vAlign w:val="center"/>
          </w:tcPr>
          <w:p w14:paraId="7AFE2B8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金台区西府天地景区省级旅游度假区游服中心及基础设施建设项目(一期)</w:t>
            </w:r>
          </w:p>
        </w:tc>
      </w:tr>
      <w:tr w14:paraId="52D9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75" w:type="dxa"/>
            <w:vAlign w:val="center"/>
          </w:tcPr>
          <w:p w14:paraId="326F5B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2007" w:type="dxa"/>
            <w:vAlign w:val="center"/>
          </w:tcPr>
          <w:p w14:paraId="17750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采购项目编号</w:t>
            </w:r>
          </w:p>
        </w:tc>
        <w:tc>
          <w:tcPr>
            <w:tcW w:w="6836" w:type="dxa"/>
            <w:vAlign w:val="center"/>
          </w:tcPr>
          <w:p w14:paraId="5C77D3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bookmarkStart w:id="17" w:name="OLE_LINK100"/>
            <w:r>
              <w:rPr>
                <w:rFonts w:hint="eastAsia" w:asciiTheme="minorEastAsia" w:hAnsiTheme="minorEastAsia" w:eastAsiaTheme="minorEastAsia" w:cstheme="minorEastAsia"/>
                <w:color w:val="auto"/>
                <w:sz w:val="21"/>
                <w:szCs w:val="21"/>
                <w:highlight w:val="none"/>
                <w:lang w:val="en-US" w:eastAsia="zh-CN"/>
              </w:rPr>
              <w:t xml:space="preserve">ZZDBJ招2026-003  </w:t>
            </w:r>
            <w:bookmarkEnd w:id="17"/>
          </w:p>
        </w:tc>
      </w:tr>
      <w:tr w14:paraId="625E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775" w:type="dxa"/>
            <w:vAlign w:val="center"/>
          </w:tcPr>
          <w:p w14:paraId="593FA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2007" w:type="dxa"/>
            <w:tcBorders>
              <w:bottom w:val="single" w:color="auto" w:sz="4" w:space="0"/>
            </w:tcBorders>
            <w:vAlign w:val="center"/>
          </w:tcPr>
          <w:p w14:paraId="15A2BFCD">
            <w:pPr>
              <w:pStyle w:val="85"/>
              <w:ind w:left="38" w:leftChars="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预算金额</w:t>
            </w:r>
          </w:p>
        </w:tc>
        <w:tc>
          <w:tcPr>
            <w:tcW w:w="6836" w:type="dxa"/>
            <w:tcBorders>
              <w:bottom w:val="single" w:color="auto" w:sz="4" w:space="0"/>
            </w:tcBorders>
            <w:vAlign w:val="center"/>
          </w:tcPr>
          <w:p w14:paraId="6E576B8B">
            <w:pPr>
              <w:pStyle w:val="85"/>
              <w:spacing w:line="320" w:lineRule="exact"/>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本项目预算金额：</w:t>
            </w:r>
            <w:r>
              <w:rPr>
                <w:rFonts w:hint="eastAsia" w:asciiTheme="minorEastAsia" w:hAnsiTheme="minorEastAsia" w:eastAsiaTheme="minorEastAsia" w:cstheme="minorEastAsia"/>
                <w:sz w:val="21"/>
                <w:szCs w:val="21"/>
                <w:highlight w:val="none"/>
                <w:lang w:val="en-US" w:eastAsia="zh-CN"/>
              </w:rPr>
              <w:t>700000.00元</w:t>
            </w:r>
          </w:p>
        </w:tc>
      </w:tr>
      <w:tr w14:paraId="34FE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75" w:type="dxa"/>
            <w:vAlign w:val="center"/>
          </w:tcPr>
          <w:p w14:paraId="2ADDAE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2007" w:type="dxa"/>
            <w:tcBorders>
              <w:top w:val="single" w:color="auto" w:sz="4" w:space="0"/>
            </w:tcBorders>
            <w:vAlign w:val="center"/>
          </w:tcPr>
          <w:p w14:paraId="0629787F">
            <w:pPr>
              <w:pStyle w:val="85"/>
              <w:ind w:left="38" w:leftChars="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最高限价</w:t>
            </w:r>
          </w:p>
        </w:tc>
        <w:tc>
          <w:tcPr>
            <w:tcW w:w="6836" w:type="dxa"/>
            <w:tcBorders>
              <w:top w:val="single" w:color="auto" w:sz="4" w:space="0"/>
            </w:tcBorders>
            <w:vAlign w:val="center"/>
          </w:tcPr>
          <w:p w14:paraId="3E35D0FF">
            <w:pPr>
              <w:keepNext w:val="0"/>
              <w:keepLines w:val="0"/>
              <w:widowControl/>
              <w:suppressLineNumbers w:val="0"/>
              <w:ind w:left="0" w:leftChars="0"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本项目最高限价：698715.27元 ；投标人报价超出最高限价的，作为不实质性响应采购文件，按无效投标处理</w:t>
            </w:r>
          </w:p>
        </w:tc>
      </w:tr>
      <w:tr w14:paraId="6EB2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75" w:type="dxa"/>
            <w:vAlign w:val="center"/>
          </w:tcPr>
          <w:p w14:paraId="45A53F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2007" w:type="dxa"/>
            <w:vAlign w:val="center"/>
          </w:tcPr>
          <w:p w14:paraId="6AF7C0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资金来源</w:t>
            </w:r>
          </w:p>
        </w:tc>
        <w:tc>
          <w:tcPr>
            <w:tcW w:w="6836" w:type="dxa"/>
            <w:vAlign w:val="center"/>
          </w:tcPr>
          <w:p w14:paraId="7E4D2BF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财政资金</w:t>
            </w:r>
          </w:p>
        </w:tc>
      </w:tr>
      <w:tr w14:paraId="26D5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775" w:type="dxa"/>
            <w:vAlign w:val="center"/>
          </w:tcPr>
          <w:p w14:paraId="2C0AF1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c>
          <w:tcPr>
            <w:tcW w:w="2007" w:type="dxa"/>
            <w:vAlign w:val="center"/>
          </w:tcPr>
          <w:p w14:paraId="36D2C991">
            <w:pPr>
              <w:pStyle w:val="85"/>
              <w:ind w:left="38"/>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是否预留份额专门</w:t>
            </w:r>
          </w:p>
          <w:p w14:paraId="1B03DDB6">
            <w:pPr>
              <w:pStyle w:val="85"/>
              <w:ind w:left="38" w:leftChars="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面向中小企业采购</w:t>
            </w:r>
          </w:p>
        </w:tc>
        <w:tc>
          <w:tcPr>
            <w:tcW w:w="6836" w:type="dxa"/>
            <w:vAlign w:val="center"/>
          </w:tcPr>
          <w:p w14:paraId="6E47645D">
            <w:pPr>
              <w:pStyle w:val="85"/>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val="0"/>
                <w:kern w:val="2"/>
                <w:sz w:val="21"/>
                <w:szCs w:val="21"/>
                <w:highlight w:val="none"/>
                <w:lang w:val="en-US" w:eastAsia="zh-CN" w:bidi="ar-SA"/>
              </w:rPr>
              <w:t>本项目专门面向中小企业采购，供应商应当为中小企业（含残疾人福利性单位）</w:t>
            </w:r>
          </w:p>
        </w:tc>
      </w:tr>
      <w:tr w14:paraId="2D312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75" w:type="dxa"/>
            <w:vAlign w:val="center"/>
          </w:tcPr>
          <w:p w14:paraId="6C21F2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2007" w:type="dxa"/>
            <w:vAlign w:val="center"/>
          </w:tcPr>
          <w:p w14:paraId="3C252A33">
            <w:pPr>
              <w:pStyle w:val="85"/>
              <w:ind w:left="38" w:leftChars="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采购需求</w:t>
            </w:r>
          </w:p>
        </w:tc>
        <w:tc>
          <w:tcPr>
            <w:tcW w:w="6836" w:type="dxa"/>
            <w:vAlign w:val="center"/>
          </w:tcPr>
          <w:p w14:paraId="50AAE41C">
            <w:pPr>
              <w:pStyle w:val="85"/>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详见</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lang w:val="zh-CN"/>
              </w:rPr>
              <w:t>文件第</w:t>
            </w: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lang w:val="zh-CN"/>
              </w:rPr>
              <w:t>章</w:t>
            </w:r>
          </w:p>
        </w:tc>
      </w:tr>
      <w:tr w14:paraId="6763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75" w:type="dxa"/>
            <w:vAlign w:val="center"/>
          </w:tcPr>
          <w:p w14:paraId="7E199B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w:t>
            </w:r>
          </w:p>
        </w:tc>
        <w:tc>
          <w:tcPr>
            <w:tcW w:w="2007" w:type="dxa"/>
            <w:vAlign w:val="center"/>
          </w:tcPr>
          <w:p w14:paraId="4CAA2C0C">
            <w:pPr>
              <w:pStyle w:val="85"/>
              <w:ind w:left="38" w:leftChars="0"/>
              <w:jc w:val="center"/>
              <w:rPr>
                <w:rFonts w:hint="eastAsia" w:asciiTheme="minorEastAsia" w:hAnsiTheme="minorEastAsia" w:eastAsiaTheme="minorEastAsia" w:cstheme="minorEastAsia"/>
                <w:color w:val="auto"/>
                <w:kern w:val="0"/>
                <w:sz w:val="21"/>
                <w:szCs w:val="21"/>
                <w:highlight w:val="none"/>
                <w:lang w:val="zh-CN" w:eastAsia="zh-CN" w:bidi="ar-SA"/>
              </w:rPr>
            </w:pPr>
            <w:bookmarkStart w:id="18" w:name="OLE_LINK15"/>
            <w:r>
              <w:rPr>
                <w:rFonts w:hint="eastAsia" w:asciiTheme="minorEastAsia" w:hAnsiTheme="minorEastAsia" w:eastAsiaTheme="minorEastAsia" w:cstheme="minorEastAsia"/>
                <w:color w:val="auto"/>
                <w:sz w:val="21"/>
                <w:szCs w:val="21"/>
                <w:highlight w:val="none"/>
                <w:lang w:val="zh-CN"/>
              </w:rPr>
              <w:t>合同价格形式</w:t>
            </w:r>
            <w:bookmarkEnd w:id="18"/>
          </w:p>
        </w:tc>
        <w:tc>
          <w:tcPr>
            <w:tcW w:w="6836" w:type="dxa"/>
            <w:vAlign w:val="center"/>
          </w:tcPr>
          <w:p w14:paraId="3D2DF5EF">
            <w:pPr>
              <w:pStyle w:val="8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color w:val="auto"/>
                <w:sz w:val="21"/>
                <w:szCs w:val="21"/>
                <w:highlight w:val="none"/>
              </w:rPr>
              <w:t>总价合同</w:t>
            </w:r>
          </w:p>
          <w:p w14:paraId="2C95B898">
            <w:pPr>
              <w:pStyle w:val="85"/>
              <w:jc w:val="both"/>
              <w:rPr>
                <w:rFonts w:hint="eastAsia" w:asciiTheme="minorEastAsia" w:hAnsiTheme="minorEastAsia" w:eastAsiaTheme="minorEastAsia" w:cstheme="minorEastAsia"/>
                <w:color w:val="auto"/>
                <w:sz w:val="21"/>
                <w:szCs w:val="21"/>
                <w:highlight w:val="none"/>
                <w:lang w:val="en-US" w:eastAsia="zh-CN"/>
              </w:rPr>
            </w:pPr>
            <w:bookmarkStart w:id="19" w:name="OLE_LINK36"/>
            <w:r>
              <w:rPr>
                <w:rFonts w:hint="eastAsia" w:asciiTheme="minorEastAsia" w:hAnsiTheme="minorEastAsia" w:eastAsiaTheme="minorEastAsia" w:cstheme="minorEastAsia"/>
                <w:color w:val="auto"/>
                <w:sz w:val="21"/>
                <w:szCs w:val="21"/>
                <w:highlight w:val="none"/>
              </w:rPr>
              <w:sym w:font="Wingdings" w:char="00FE"/>
            </w:r>
            <w:r>
              <w:rPr>
                <w:rFonts w:hint="eastAsia" w:asciiTheme="minorEastAsia" w:hAnsiTheme="minorEastAsia" w:eastAsiaTheme="minorEastAsia" w:cstheme="minorEastAsia"/>
                <w:color w:val="auto"/>
                <w:sz w:val="21"/>
                <w:szCs w:val="21"/>
                <w:highlight w:val="none"/>
              </w:rPr>
              <w:t>固定</w:t>
            </w:r>
            <w:r>
              <w:rPr>
                <w:rFonts w:hint="eastAsia" w:asciiTheme="minorEastAsia" w:hAnsiTheme="minorEastAsia" w:eastAsiaTheme="minorEastAsia" w:cstheme="minorEastAsia"/>
                <w:color w:val="auto"/>
                <w:sz w:val="21"/>
                <w:szCs w:val="21"/>
                <w:highlight w:val="none"/>
                <w:lang w:val="en-US" w:eastAsia="zh-CN"/>
              </w:rPr>
              <w:t>综合单价合同</w:t>
            </w:r>
            <w:bookmarkEnd w:id="19"/>
          </w:p>
        </w:tc>
      </w:tr>
      <w:tr w14:paraId="1AAA4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75" w:type="dxa"/>
            <w:vAlign w:val="center"/>
          </w:tcPr>
          <w:p w14:paraId="0AE77C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w:t>
            </w:r>
          </w:p>
        </w:tc>
        <w:tc>
          <w:tcPr>
            <w:tcW w:w="2007" w:type="dxa"/>
            <w:vAlign w:val="center"/>
          </w:tcPr>
          <w:p w14:paraId="3A759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工期（合同履行期）</w:t>
            </w:r>
          </w:p>
        </w:tc>
        <w:tc>
          <w:tcPr>
            <w:tcW w:w="6836" w:type="dxa"/>
            <w:vAlign w:val="center"/>
          </w:tcPr>
          <w:p w14:paraId="3B4508E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一个月</w:t>
            </w:r>
          </w:p>
        </w:tc>
      </w:tr>
      <w:tr w14:paraId="50D2D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775" w:type="dxa"/>
            <w:vAlign w:val="center"/>
          </w:tcPr>
          <w:p w14:paraId="7F2C5E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w:t>
            </w:r>
          </w:p>
        </w:tc>
        <w:tc>
          <w:tcPr>
            <w:tcW w:w="2007" w:type="dxa"/>
            <w:vAlign w:val="center"/>
          </w:tcPr>
          <w:p w14:paraId="4A360F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施工地点</w:t>
            </w:r>
          </w:p>
        </w:tc>
        <w:tc>
          <w:tcPr>
            <w:tcW w:w="6836" w:type="dxa"/>
            <w:vAlign w:val="center"/>
          </w:tcPr>
          <w:p w14:paraId="52474E2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金台区西府天地景区</w:t>
            </w:r>
          </w:p>
        </w:tc>
      </w:tr>
      <w:tr w14:paraId="07BE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5" w:type="dxa"/>
            <w:vAlign w:val="center"/>
          </w:tcPr>
          <w:p w14:paraId="61141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w:t>
            </w:r>
          </w:p>
        </w:tc>
        <w:tc>
          <w:tcPr>
            <w:tcW w:w="2007" w:type="dxa"/>
            <w:vAlign w:val="center"/>
          </w:tcPr>
          <w:p w14:paraId="6D6959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质量标准</w:t>
            </w:r>
          </w:p>
        </w:tc>
        <w:tc>
          <w:tcPr>
            <w:tcW w:w="6836" w:type="dxa"/>
            <w:vAlign w:val="center"/>
          </w:tcPr>
          <w:p w14:paraId="30B5C6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bookmarkStart w:id="20" w:name="OLE_LINK102"/>
            <w:r>
              <w:rPr>
                <w:rFonts w:hint="eastAsia" w:asciiTheme="minorEastAsia" w:hAnsiTheme="minorEastAsia" w:eastAsiaTheme="minorEastAsia" w:cstheme="minorEastAsia"/>
                <w:color w:val="auto"/>
                <w:kern w:val="0"/>
                <w:sz w:val="21"/>
                <w:szCs w:val="21"/>
                <w:highlight w:val="none"/>
                <w:lang w:val="en-US" w:eastAsia="zh-CN"/>
              </w:rPr>
              <w:t>合格</w:t>
            </w:r>
            <w:bookmarkEnd w:id="20"/>
          </w:p>
        </w:tc>
      </w:tr>
      <w:tr w14:paraId="0D8A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75" w:type="dxa"/>
            <w:vAlign w:val="center"/>
          </w:tcPr>
          <w:p w14:paraId="63DA3B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w:t>
            </w:r>
          </w:p>
        </w:tc>
        <w:tc>
          <w:tcPr>
            <w:tcW w:w="2007" w:type="dxa"/>
            <w:vAlign w:val="center"/>
          </w:tcPr>
          <w:p w14:paraId="6CE6AC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pacing w:val="-28"/>
                <w:kern w:val="0"/>
                <w:sz w:val="21"/>
                <w:szCs w:val="21"/>
                <w:highlight w:val="none"/>
              </w:rPr>
            </w:pPr>
            <w:r>
              <w:rPr>
                <w:rFonts w:hint="eastAsia" w:asciiTheme="minorEastAsia" w:hAnsiTheme="minorEastAsia" w:eastAsiaTheme="minorEastAsia" w:cstheme="minorEastAsia"/>
                <w:color w:val="auto"/>
                <w:sz w:val="21"/>
                <w:szCs w:val="21"/>
                <w:highlight w:val="none"/>
                <w:lang w:val="zh-CN"/>
              </w:rPr>
              <w:t>联合体投标</w:t>
            </w:r>
          </w:p>
        </w:tc>
        <w:tc>
          <w:tcPr>
            <w:tcW w:w="6836" w:type="dxa"/>
            <w:vAlign w:val="center"/>
          </w:tcPr>
          <w:p w14:paraId="383E38E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不接受</w:t>
            </w:r>
          </w:p>
        </w:tc>
      </w:tr>
      <w:tr w14:paraId="45518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775" w:type="dxa"/>
            <w:vAlign w:val="center"/>
          </w:tcPr>
          <w:p w14:paraId="0CA930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16</w:t>
            </w:r>
          </w:p>
        </w:tc>
        <w:tc>
          <w:tcPr>
            <w:tcW w:w="2007" w:type="dxa"/>
            <w:vAlign w:val="center"/>
          </w:tcPr>
          <w:p w14:paraId="72464D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现场勘查、标前答疑会</w:t>
            </w:r>
          </w:p>
        </w:tc>
        <w:tc>
          <w:tcPr>
            <w:tcW w:w="6836" w:type="dxa"/>
            <w:vAlign w:val="center"/>
          </w:tcPr>
          <w:p w14:paraId="2A0FBD0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不组织。采购人认为有必要，另行书面通知。</w:t>
            </w:r>
          </w:p>
        </w:tc>
      </w:tr>
      <w:tr w14:paraId="614FE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75" w:type="dxa"/>
            <w:vAlign w:val="center"/>
          </w:tcPr>
          <w:p w14:paraId="61C3CB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17</w:t>
            </w:r>
          </w:p>
        </w:tc>
        <w:tc>
          <w:tcPr>
            <w:tcW w:w="2007" w:type="dxa"/>
            <w:vAlign w:val="center"/>
          </w:tcPr>
          <w:p w14:paraId="39CE58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文件的其他文件</w:t>
            </w:r>
          </w:p>
        </w:tc>
        <w:tc>
          <w:tcPr>
            <w:tcW w:w="6836" w:type="dxa"/>
            <w:vAlign w:val="center"/>
          </w:tcPr>
          <w:p w14:paraId="0A63DC5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文件的澄清、修改书及有关补充通知为</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文件的有效组成部分。</w:t>
            </w:r>
          </w:p>
        </w:tc>
      </w:tr>
      <w:tr w14:paraId="4B2C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75" w:type="dxa"/>
            <w:vAlign w:val="center"/>
          </w:tcPr>
          <w:p w14:paraId="05250F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18</w:t>
            </w:r>
          </w:p>
        </w:tc>
        <w:tc>
          <w:tcPr>
            <w:tcW w:w="2007" w:type="dxa"/>
            <w:vAlign w:val="center"/>
          </w:tcPr>
          <w:p w14:paraId="44AC4153">
            <w:pPr>
              <w:pStyle w:val="85"/>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投标人对招标文件</w:t>
            </w:r>
          </w:p>
          <w:p w14:paraId="5E50DA3B">
            <w:pPr>
              <w:pStyle w:val="8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提出质疑的时间、形式</w:t>
            </w:r>
          </w:p>
        </w:tc>
        <w:tc>
          <w:tcPr>
            <w:tcW w:w="6836" w:type="dxa"/>
            <w:vAlign w:val="center"/>
          </w:tcPr>
          <w:p w14:paraId="0EBFC9EA">
            <w:pPr>
              <w:pStyle w:val="85"/>
              <w:spacing w:line="320" w:lineRule="exact"/>
              <w:ind w:left="840" w:leftChars="100" w:hanging="630" w:hangingChars="3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时间：自投标人下载招标文件之日起7个工作日内，超过期限的采购人或采购代理机构不再受理</w:t>
            </w:r>
          </w:p>
          <w:p w14:paraId="4E243F7E">
            <w:pPr>
              <w:pStyle w:val="85"/>
              <w:spacing w:line="320" w:lineRule="exact"/>
              <w:ind w:firstLine="210" w:firstLineChars="1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形式：☑书面</w:t>
            </w:r>
          </w:p>
          <w:p w14:paraId="460567A6">
            <w:pPr>
              <w:pStyle w:val="85"/>
              <w:spacing w:line="320" w:lineRule="exact"/>
              <w:ind w:firstLine="210" w:firstLineChars="1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 xml:space="preserve">      □在线（电子文件）</w:t>
            </w:r>
          </w:p>
          <w:p w14:paraId="1DC7F414">
            <w:pPr>
              <w:pStyle w:val="85"/>
              <w:spacing w:line="320" w:lineRule="exact"/>
              <w:ind w:firstLine="210" w:firstLineChars="1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投标人认为采购过程、成交结果使自己的权益受到损害的，可以在知道或应知其权益受到损害之日起7个工作日内提出质疑，形式同上</w:t>
            </w:r>
          </w:p>
        </w:tc>
      </w:tr>
      <w:tr w14:paraId="6BE5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775" w:type="dxa"/>
            <w:vAlign w:val="center"/>
          </w:tcPr>
          <w:p w14:paraId="1A44BD6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w:t>
            </w:r>
          </w:p>
        </w:tc>
        <w:tc>
          <w:tcPr>
            <w:tcW w:w="2007" w:type="dxa"/>
            <w:vAlign w:val="center"/>
          </w:tcPr>
          <w:p w14:paraId="489B9B4B">
            <w:pPr>
              <w:pStyle w:val="85"/>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对投标人提出质疑</w:t>
            </w:r>
          </w:p>
          <w:p w14:paraId="0822B445">
            <w:pPr>
              <w:pStyle w:val="8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答复时间、形式</w:t>
            </w:r>
          </w:p>
        </w:tc>
        <w:tc>
          <w:tcPr>
            <w:tcW w:w="6836" w:type="dxa"/>
            <w:vAlign w:val="center"/>
          </w:tcPr>
          <w:p w14:paraId="7F54BBC3">
            <w:pPr>
              <w:pStyle w:val="85"/>
              <w:ind w:firstLine="210" w:firstLineChars="1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时间：自收到投标人质疑函之日起7个工作日内</w:t>
            </w:r>
          </w:p>
          <w:p w14:paraId="5C2B86D1">
            <w:pPr>
              <w:pStyle w:val="85"/>
              <w:ind w:firstLine="210" w:firstLineChars="1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形式：书面形式</w:t>
            </w:r>
          </w:p>
        </w:tc>
      </w:tr>
      <w:tr w14:paraId="2A40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775" w:type="dxa"/>
            <w:vAlign w:val="center"/>
          </w:tcPr>
          <w:p w14:paraId="450A5B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c>
          <w:tcPr>
            <w:tcW w:w="2007" w:type="dxa"/>
            <w:vAlign w:val="center"/>
          </w:tcPr>
          <w:p w14:paraId="4D129129">
            <w:pPr>
              <w:pStyle w:val="85"/>
              <w:ind w:left="33" w:lef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lang w:val="zh-CN"/>
              </w:rPr>
              <w:t>有效期</w:t>
            </w:r>
          </w:p>
        </w:tc>
        <w:tc>
          <w:tcPr>
            <w:tcW w:w="6836" w:type="dxa"/>
            <w:vAlign w:val="center"/>
          </w:tcPr>
          <w:p w14:paraId="7F8D1EA9">
            <w:pPr>
              <w:pStyle w:val="85"/>
              <w:ind w:firstLine="210" w:firstLineChars="1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从投标截止日起90日历</w:t>
            </w:r>
            <w:r>
              <w:rPr>
                <w:rFonts w:hint="eastAsia" w:asciiTheme="minorEastAsia" w:hAnsiTheme="minorEastAsia" w:eastAsiaTheme="minorEastAsia" w:cstheme="minorEastAsia"/>
                <w:color w:val="auto"/>
                <w:sz w:val="21"/>
                <w:szCs w:val="21"/>
                <w:highlight w:val="none"/>
              </w:rPr>
              <w:t>天</w:t>
            </w:r>
          </w:p>
        </w:tc>
      </w:tr>
      <w:tr w14:paraId="7F81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vAlign w:val="center"/>
          </w:tcPr>
          <w:p w14:paraId="30F258D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w:t>
            </w:r>
          </w:p>
        </w:tc>
        <w:tc>
          <w:tcPr>
            <w:tcW w:w="2007" w:type="dxa"/>
            <w:vAlign w:val="center"/>
          </w:tcPr>
          <w:p w14:paraId="5B732F0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p>
          <w:p w14:paraId="4FDA1BF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保证金</w:t>
            </w:r>
          </w:p>
        </w:tc>
        <w:tc>
          <w:tcPr>
            <w:tcW w:w="6836" w:type="dxa"/>
            <w:vAlign w:val="top"/>
          </w:tcPr>
          <w:p w14:paraId="6C78D5B1">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的金额：￥</w:t>
            </w:r>
            <w:r>
              <w:rPr>
                <w:rFonts w:hint="eastAsia" w:asciiTheme="minorEastAsia" w:hAnsiTheme="minorEastAsia" w:eastAsiaTheme="minorEastAsia" w:cstheme="minorEastAsia"/>
                <w:color w:val="000000" w:themeColor="text1"/>
                <w:lang w:eastAsia="zh-CN"/>
                <w14:textFill>
                  <w14:solidFill>
                    <w14:schemeClr w14:val="tx1"/>
                  </w14:solidFill>
                </w14:textFill>
              </w:rPr>
              <w:t>12000.00</w:t>
            </w:r>
            <w:r>
              <w:rPr>
                <w:rFonts w:hint="eastAsia" w:asciiTheme="minorEastAsia" w:hAnsiTheme="minorEastAsia" w:eastAsiaTheme="minorEastAsia" w:cstheme="minorEastAsia"/>
                <w:color w:val="000000" w:themeColor="text1"/>
                <w14:textFill>
                  <w14:solidFill>
                    <w14:schemeClr w14:val="tx1"/>
                  </w14:solidFill>
                </w14:textFill>
              </w:rPr>
              <w:t xml:space="preserve">元 </w:t>
            </w:r>
          </w:p>
          <w:p w14:paraId="2F2C96F6">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的形式：以银行转账或者金融机构、担保机构</w:t>
            </w:r>
            <w:r>
              <w:rPr>
                <w:rFonts w:hint="eastAsia" w:asciiTheme="minorEastAsia" w:hAnsiTheme="minorEastAsia" w:eastAsiaTheme="minorEastAsia" w:cstheme="minorEastAsia"/>
                <w:color w:val="000000" w:themeColor="text1"/>
                <w:lang w:eastAsia="zh-CN"/>
                <w14:textFill>
                  <w14:solidFill>
                    <w14:schemeClr w14:val="tx1"/>
                  </w14:solidFill>
                </w14:textFill>
              </w:rPr>
              <w:t>出</w:t>
            </w:r>
            <w:r>
              <w:rPr>
                <w:rFonts w:hint="eastAsia" w:asciiTheme="minorEastAsia" w:hAnsiTheme="minorEastAsia" w:eastAsiaTheme="minorEastAsia" w:cstheme="minorEastAsia"/>
                <w:color w:val="000000" w:themeColor="text1"/>
                <w14:textFill>
                  <w14:solidFill>
                    <w14:schemeClr w14:val="tx1"/>
                  </w14:solidFill>
                </w14:textFill>
              </w:rPr>
              <w:t>具的保函等非现金形式提交。银行转账可以采取支票、电汇、网银、汇票、本票等方式，均应从基本账户转出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的收款单位：</w:t>
            </w:r>
          </w:p>
          <w:p w14:paraId="5C06EC5C">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lang w:val="zh-CN" w:eastAsia="zh-CN"/>
                <w14:textFill>
                  <w14:solidFill>
                    <w14:schemeClr w14:val="tx1"/>
                  </w14:solidFill>
                </w14:textFill>
              </w:rPr>
              <w:t>户    名：宝鸡市公共资源交易中心保证金专户</w:t>
            </w:r>
          </w:p>
          <w:p w14:paraId="0F475585">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lang w:val="zh-CN" w:eastAsia="zh-CN"/>
                <w14:textFill>
                  <w14:solidFill>
                    <w14:schemeClr w14:val="tx1"/>
                  </w14:solidFill>
                </w14:textFill>
              </w:rPr>
              <w:t>开 户 行：</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长安银行股份有限公司宝鸡分行营业部</w:t>
            </w:r>
          </w:p>
          <w:p w14:paraId="2224EF29">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zh-CN" w:eastAsia="zh-CN"/>
                <w14:textFill>
                  <w14:solidFill>
                    <w14:schemeClr w14:val="tx1"/>
                  </w14:solidFill>
                </w14:textFill>
              </w:rPr>
              <w:t>银行账号：</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80602000142101980617453</w:t>
            </w:r>
          </w:p>
          <w:p w14:paraId="5DEBEB52">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注：请各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按照要求及时缴纳</w:t>
            </w:r>
            <w:r>
              <w:rPr>
                <w:rFonts w:hint="eastAsia" w:asciiTheme="minorEastAsia" w:hAnsiTheme="minorEastAsia" w:eastAsiaTheme="minorEastAsia" w:cstheme="minorEastAsia"/>
                <w:color w:val="000000" w:themeColor="text1"/>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，如因自身原因发生错误，产生的不利后果均由</w:t>
            </w:r>
            <w:r>
              <w:rPr>
                <w:rFonts w:hint="eastAsia" w:asciiTheme="minorEastAsia" w:hAnsiTheme="minorEastAsia" w:eastAsiaTheme="minorEastAsia" w:cstheme="minorEastAsia"/>
                <w:color w:val="000000" w:themeColor="text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14:textFill>
                  <w14:solidFill>
                    <w14:schemeClr w14:val="tx1"/>
                  </w14:solidFill>
                </w14:textFill>
              </w:rPr>
              <w:t>自行承担。</w:t>
            </w:r>
          </w:p>
          <w:p w14:paraId="1910FAF8">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转账时应注明：账号后5位数字。</w:t>
            </w:r>
          </w:p>
          <w:p w14:paraId="1A10843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投标人应按投标人须知前附表规定的金额、形式、时间和“投标文件格式”规定的</w:t>
            </w:r>
            <w:r>
              <w:rPr>
                <w:rFonts w:hint="eastAsia" w:asciiTheme="minorEastAsia" w:hAnsiTheme="minorEastAsia" w:eastAsiaTheme="minorEastAsia" w:cstheme="minorEastAsia"/>
                <w:color w:val="000000" w:themeColor="text1"/>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格式提交</w:t>
            </w:r>
            <w:r>
              <w:rPr>
                <w:rFonts w:hint="eastAsia" w:asciiTheme="minorEastAsia" w:hAnsiTheme="minorEastAsia" w:eastAsiaTheme="minorEastAsia" w:cstheme="minorEastAsia"/>
                <w:color w:val="000000" w:themeColor="text1"/>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，作为其投标文件的一部分。</w:t>
            </w:r>
          </w:p>
          <w:p w14:paraId="134AFC6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可以银行转账或者金融机构、担保机构出具的保函等非现金形式提交：</w:t>
            </w:r>
          </w:p>
          <w:p w14:paraId="2655B5F0">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（1）以银行转账提交保证金的，可以采取支票、电汇、网银、汇票、本票等方式，应从其基本账户转出，并在投标文件中附上基本账户开户证明。</w:t>
            </w:r>
          </w:p>
          <w:p w14:paraId="70C93379">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保函须为无条件不可撤销保函，有效期同投标有效期。采用保函形式的供应商须在开标截止时间前持单位介绍信、身份证原件及开户银行证明将保函原件交至采购招标代理机构并由采购代理机构负责组织查验予以核实。</w:t>
            </w:r>
          </w:p>
          <w:p w14:paraId="1BA19B73">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投标人未按要求提交</w:t>
            </w:r>
            <w:r>
              <w:rPr>
                <w:rFonts w:hint="eastAsia" w:asciiTheme="minorEastAsia" w:hAnsiTheme="minorEastAsia" w:eastAsiaTheme="minorEastAsia" w:cstheme="minorEastAsia"/>
                <w:color w:val="000000" w:themeColor="text1"/>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14:textFill>
                  <w14:solidFill>
                    <w14:schemeClr w14:val="tx1"/>
                  </w14:solidFill>
                </w14:textFill>
              </w:rPr>
              <w:t>的，或者由于到账时间晚于投标截止时间的，或者票据错误、印鉴不清等原因导致不能到账的，其投标无效。</w:t>
            </w:r>
          </w:p>
        </w:tc>
      </w:tr>
      <w:tr w14:paraId="67A1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775" w:type="dxa"/>
            <w:vAlign w:val="center"/>
          </w:tcPr>
          <w:p w14:paraId="387551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22</w:t>
            </w:r>
          </w:p>
        </w:tc>
        <w:tc>
          <w:tcPr>
            <w:tcW w:w="2007" w:type="dxa"/>
            <w:vAlign w:val="center"/>
          </w:tcPr>
          <w:p w14:paraId="031602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备选磋商方案</w:t>
            </w:r>
          </w:p>
          <w:p w14:paraId="04CE70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和 报 价</w:t>
            </w:r>
          </w:p>
        </w:tc>
        <w:tc>
          <w:tcPr>
            <w:tcW w:w="6836" w:type="dxa"/>
            <w:vAlign w:val="center"/>
          </w:tcPr>
          <w:p w14:paraId="67795B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不接受备选磋商方案和多个报价。</w:t>
            </w:r>
          </w:p>
        </w:tc>
      </w:tr>
      <w:tr w14:paraId="7807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75" w:type="dxa"/>
            <w:vAlign w:val="center"/>
          </w:tcPr>
          <w:p w14:paraId="7F8F9EE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w:t>
            </w:r>
          </w:p>
        </w:tc>
        <w:tc>
          <w:tcPr>
            <w:tcW w:w="2007" w:type="dxa"/>
            <w:vAlign w:val="center"/>
          </w:tcPr>
          <w:p w14:paraId="4B63BDE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盖章签字</w:t>
            </w:r>
          </w:p>
        </w:tc>
        <w:tc>
          <w:tcPr>
            <w:tcW w:w="6836" w:type="dxa"/>
            <w:vAlign w:val="center"/>
          </w:tcPr>
          <w:p w14:paraId="5DB415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必须按照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的规定和要求盖章、签字。</w:t>
            </w:r>
          </w:p>
        </w:tc>
      </w:tr>
      <w:tr w14:paraId="29D3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775" w:type="dxa"/>
            <w:vAlign w:val="center"/>
          </w:tcPr>
          <w:p w14:paraId="37506B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24</w:t>
            </w:r>
          </w:p>
        </w:tc>
        <w:tc>
          <w:tcPr>
            <w:tcW w:w="2007" w:type="dxa"/>
            <w:vAlign w:val="center"/>
          </w:tcPr>
          <w:p w14:paraId="131D9BE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磋商响应文件</w:t>
            </w:r>
          </w:p>
          <w:p w14:paraId="14E6D09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份数</w:t>
            </w:r>
          </w:p>
        </w:tc>
        <w:tc>
          <w:tcPr>
            <w:tcW w:w="6836" w:type="dxa"/>
            <w:vAlign w:val="center"/>
          </w:tcPr>
          <w:p w14:paraId="3F18B3F6">
            <w:pPr>
              <w:pStyle w:val="8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投标人在投标时无需提供纸质</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w:t>
            </w:r>
            <w:r>
              <w:rPr>
                <w:rFonts w:hint="eastAsia" w:asciiTheme="minorEastAsia" w:hAnsiTheme="minorEastAsia" w:eastAsiaTheme="minorEastAsia" w:cstheme="minorEastAsia"/>
                <w:color w:val="auto"/>
                <w:sz w:val="21"/>
                <w:szCs w:val="21"/>
                <w:highlight w:val="none"/>
                <w:lang w:eastAsia="zh-CN"/>
              </w:rPr>
              <w:t>。</w:t>
            </w:r>
          </w:p>
          <w:p w14:paraId="3D0132E8">
            <w:pPr>
              <w:pStyle w:val="85"/>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若投标供应商为中标单位，需在领取中标（成交）通知书时提供纸质版响应文件一正二副，并按要求签字盖章，以备留存。</w:t>
            </w:r>
          </w:p>
        </w:tc>
      </w:tr>
      <w:tr w14:paraId="0B05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775" w:type="dxa"/>
            <w:vAlign w:val="center"/>
          </w:tcPr>
          <w:p w14:paraId="7235CCFA">
            <w:pPr>
              <w:pStyle w:val="85"/>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2007" w:type="dxa"/>
            <w:vAlign w:val="center"/>
          </w:tcPr>
          <w:p w14:paraId="7FBFBC37">
            <w:pPr>
              <w:pStyle w:val="85"/>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提交首次响应文件</w:t>
            </w:r>
          </w:p>
          <w:p w14:paraId="5C84C84A">
            <w:pPr>
              <w:pStyle w:val="85"/>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截至时间</w:t>
            </w:r>
          </w:p>
        </w:tc>
        <w:tc>
          <w:tcPr>
            <w:tcW w:w="6836" w:type="dxa"/>
            <w:vAlign w:val="center"/>
          </w:tcPr>
          <w:p w14:paraId="43160E5B">
            <w:pPr>
              <w:pStyle w:val="85"/>
              <w:ind w:firstLine="210" w:firstLineChars="1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lang w:val="zh-CN" w:eastAsia="zh-CN"/>
              </w:rPr>
              <w:t>2026年04月23日 09时00分</w:t>
            </w:r>
          </w:p>
        </w:tc>
      </w:tr>
      <w:tr w14:paraId="20952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775" w:type="dxa"/>
            <w:vAlign w:val="center"/>
          </w:tcPr>
          <w:p w14:paraId="092393F5">
            <w:pPr>
              <w:pStyle w:val="85"/>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2007" w:type="dxa"/>
            <w:vAlign w:val="center"/>
          </w:tcPr>
          <w:p w14:paraId="3568A600">
            <w:pPr>
              <w:pStyle w:val="85"/>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提交首次响应文件地点</w:t>
            </w:r>
          </w:p>
        </w:tc>
        <w:tc>
          <w:tcPr>
            <w:tcW w:w="6836" w:type="dxa"/>
            <w:vAlign w:val="center"/>
          </w:tcPr>
          <w:p w14:paraId="2E1D6C84">
            <w:pPr>
              <w:pStyle w:val="85"/>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t xml:space="preserve">  </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【全国公共资源交易平台（陕西省·宝鸡市）】平台</w:t>
            </w:r>
          </w:p>
        </w:tc>
      </w:tr>
      <w:tr w14:paraId="38E4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775" w:type="dxa"/>
            <w:vAlign w:val="center"/>
          </w:tcPr>
          <w:p w14:paraId="12EF754C">
            <w:pPr>
              <w:pStyle w:val="85"/>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007" w:type="dxa"/>
            <w:vAlign w:val="center"/>
          </w:tcPr>
          <w:p w14:paraId="0134CDF6">
            <w:pPr>
              <w:pStyle w:val="85"/>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开启响应文件</w:t>
            </w:r>
          </w:p>
          <w:p w14:paraId="36EA3365">
            <w:pPr>
              <w:pStyle w:val="85"/>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时间和地点</w:t>
            </w:r>
          </w:p>
        </w:tc>
        <w:tc>
          <w:tcPr>
            <w:tcW w:w="6836" w:type="dxa"/>
            <w:vAlign w:val="center"/>
          </w:tcPr>
          <w:p w14:paraId="40F9EE90">
            <w:pPr>
              <w:pStyle w:val="85"/>
              <w:ind w:firstLine="210" w:firstLineChars="100"/>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pPr>
            <w:bookmarkStart w:id="21" w:name="OLE_LINK118"/>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开启</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t>时间：同投标截至时间</w:t>
            </w:r>
          </w:p>
          <w:p w14:paraId="264108E7">
            <w:pPr>
              <w:pStyle w:val="85"/>
              <w:ind w:firstLine="210" w:firstLineChars="100"/>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开启</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t>地点：</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eastAsia="zh-CN"/>
              </w:rPr>
              <w:t>全国公共资源交易平台(陕西省·宝鸡市)不见面开标大厅系统</w:t>
            </w:r>
            <w:bookmarkEnd w:id="21"/>
          </w:p>
        </w:tc>
      </w:tr>
      <w:tr w14:paraId="203BA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775" w:type="dxa"/>
            <w:vAlign w:val="center"/>
          </w:tcPr>
          <w:p w14:paraId="7892DB02">
            <w:pPr>
              <w:pStyle w:val="8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2007" w:type="dxa"/>
            <w:vAlign w:val="center"/>
          </w:tcPr>
          <w:p w14:paraId="2010E727">
            <w:pPr>
              <w:pStyle w:val="85"/>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开标形式</w:t>
            </w:r>
          </w:p>
        </w:tc>
        <w:tc>
          <w:tcPr>
            <w:tcW w:w="6836" w:type="dxa"/>
            <w:vAlign w:val="center"/>
          </w:tcPr>
          <w:p w14:paraId="71139689">
            <w:pPr>
              <w:pStyle w:val="85"/>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本采购项目（包）采用电子开标形式，详见本章开标程序有关内容：</w:t>
            </w:r>
          </w:p>
          <w:p w14:paraId="03314BBC">
            <w:pPr>
              <w:pStyle w:val="85"/>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不见面开标</w:t>
            </w:r>
          </w:p>
          <w:p w14:paraId="0670F13C">
            <w:pPr>
              <w:pStyle w:val="85"/>
              <w:ind w:firstLine="210" w:firstLineChars="100"/>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rPr>
              <w:t>□ 见面开标</w:t>
            </w:r>
          </w:p>
        </w:tc>
      </w:tr>
      <w:tr w14:paraId="036A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75" w:type="dxa"/>
            <w:vAlign w:val="center"/>
          </w:tcPr>
          <w:p w14:paraId="60C5BC00">
            <w:pPr>
              <w:pStyle w:val="85"/>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2007" w:type="dxa"/>
            <w:vAlign w:val="center"/>
          </w:tcPr>
          <w:p w14:paraId="3C20DC3F">
            <w:pPr>
              <w:pStyle w:val="85"/>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开启顺序</w:t>
            </w:r>
          </w:p>
        </w:tc>
        <w:tc>
          <w:tcPr>
            <w:tcW w:w="6836" w:type="dxa"/>
            <w:vAlign w:val="center"/>
          </w:tcPr>
          <w:p w14:paraId="5B179AEC">
            <w:pPr>
              <w:pStyle w:val="85"/>
              <w:ind w:firstLine="210" w:firstLineChars="100"/>
              <w:rPr>
                <w:rFonts w:hint="eastAsia" w:asciiTheme="minorEastAsia" w:hAnsiTheme="minorEastAsia" w:eastAsiaTheme="minorEastAsia" w:cstheme="minorEastAsia"/>
                <w:b/>
                <w:bCs/>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响应文件的</w:t>
            </w:r>
            <w:r>
              <w:rPr>
                <w:rFonts w:hint="eastAsia" w:asciiTheme="minorEastAsia" w:hAnsiTheme="minorEastAsia" w:eastAsiaTheme="minorEastAsia" w:cstheme="minorEastAsia"/>
                <w:color w:val="auto"/>
                <w:sz w:val="21"/>
                <w:szCs w:val="21"/>
                <w:highlight w:val="none"/>
              </w:rPr>
              <w:t>资格证明文件、商务和技术文件同时开启</w:t>
            </w:r>
          </w:p>
        </w:tc>
      </w:tr>
      <w:tr w14:paraId="6E655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775" w:type="dxa"/>
            <w:vAlign w:val="center"/>
          </w:tcPr>
          <w:p w14:paraId="0608F1BA">
            <w:pPr>
              <w:pStyle w:val="85"/>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007" w:type="dxa"/>
            <w:vAlign w:val="center"/>
          </w:tcPr>
          <w:p w14:paraId="59953BBD">
            <w:pPr>
              <w:pStyle w:val="85"/>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磋商小组的组建</w:t>
            </w:r>
          </w:p>
        </w:tc>
        <w:tc>
          <w:tcPr>
            <w:tcW w:w="6836" w:type="dxa"/>
            <w:vAlign w:val="center"/>
          </w:tcPr>
          <w:p w14:paraId="2277B5CD">
            <w:pPr>
              <w:pStyle w:val="85"/>
              <w:spacing w:line="320" w:lineRule="exact"/>
              <w:ind w:left="634" w:leftChars="102"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磋商小组构成形式、人数，评审专家确定方式：</w:t>
            </w:r>
          </w:p>
          <w:p w14:paraId="488A6B63">
            <w:pPr>
              <w:pStyle w:val="85"/>
              <w:ind w:firstLine="210" w:firstLineChars="1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详见供应商须知第7.1.1条款</w:t>
            </w:r>
          </w:p>
        </w:tc>
      </w:tr>
      <w:tr w14:paraId="5DD55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75" w:type="dxa"/>
            <w:vAlign w:val="center"/>
          </w:tcPr>
          <w:p w14:paraId="6C4D2109">
            <w:pPr>
              <w:pStyle w:val="85"/>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2007" w:type="dxa"/>
            <w:vAlign w:val="center"/>
          </w:tcPr>
          <w:p w14:paraId="668AB564">
            <w:pPr>
              <w:pStyle w:val="85"/>
              <w:ind w:left="96" w:lef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评审方法</w:t>
            </w:r>
          </w:p>
        </w:tc>
        <w:tc>
          <w:tcPr>
            <w:tcW w:w="6836" w:type="dxa"/>
            <w:vAlign w:val="center"/>
          </w:tcPr>
          <w:p w14:paraId="602A339E">
            <w:pPr>
              <w:pStyle w:val="85"/>
              <w:ind w:left="634" w:leftChars="102" w:hanging="420" w:hanging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sz w:val="21"/>
                <w:szCs w:val="21"/>
                <w:lang w:val="zh-CN"/>
              </w:rPr>
              <w:t>综合评分法</w:t>
            </w:r>
          </w:p>
        </w:tc>
      </w:tr>
      <w:tr w14:paraId="1D97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775" w:type="dxa"/>
            <w:vAlign w:val="center"/>
          </w:tcPr>
          <w:p w14:paraId="6FC8E8AD">
            <w:pPr>
              <w:pStyle w:val="8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2007" w:type="dxa"/>
            <w:vAlign w:val="center"/>
          </w:tcPr>
          <w:p w14:paraId="70F35959">
            <w:pPr>
              <w:pStyle w:val="85"/>
              <w:ind w:left="96"/>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lang w:val="zh-CN"/>
              </w:rPr>
              <w:t>小组推荐成交</w:t>
            </w:r>
          </w:p>
          <w:p w14:paraId="7AA214F1">
            <w:pPr>
              <w:pStyle w:val="85"/>
              <w:ind w:left="96" w:leftChars="0"/>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候选供应商的家数</w:t>
            </w:r>
          </w:p>
        </w:tc>
        <w:tc>
          <w:tcPr>
            <w:tcW w:w="6836" w:type="dxa"/>
            <w:vAlign w:val="center"/>
          </w:tcPr>
          <w:p w14:paraId="0210D439">
            <w:pPr>
              <w:pStyle w:val="85"/>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 xml:space="preserve">  3 </w:t>
            </w:r>
          </w:p>
        </w:tc>
      </w:tr>
      <w:tr w14:paraId="17BB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rPr>
        <w:tc>
          <w:tcPr>
            <w:tcW w:w="775" w:type="dxa"/>
            <w:vAlign w:val="center"/>
          </w:tcPr>
          <w:p w14:paraId="0E1D2575">
            <w:pPr>
              <w:pStyle w:val="85"/>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2007" w:type="dxa"/>
            <w:vAlign w:val="center"/>
          </w:tcPr>
          <w:p w14:paraId="6B21B2D6">
            <w:pPr>
              <w:pStyle w:val="85"/>
              <w:ind w:left="96"/>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发布成交公告的</w:t>
            </w:r>
          </w:p>
          <w:p w14:paraId="6CE693AF">
            <w:pPr>
              <w:pStyle w:val="85"/>
              <w:ind w:left="96" w:leftChars="0"/>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时间、媒介和期限</w:t>
            </w:r>
          </w:p>
        </w:tc>
        <w:tc>
          <w:tcPr>
            <w:tcW w:w="6836" w:type="dxa"/>
            <w:vAlign w:val="center"/>
          </w:tcPr>
          <w:p w14:paraId="07C1150E">
            <w:pPr>
              <w:pStyle w:val="85"/>
              <w:ind w:left="21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公告时间：在确定成交供应商之日起2个工作日内</w:t>
            </w:r>
          </w:p>
          <w:p w14:paraId="4E2E1A64">
            <w:pPr>
              <w:pStyle w:val="85"/>
              <w:ind w:left="21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公告媒介：陕西省政府采购网、</w:t>
            </w:r>
            <w:r>
              <w:rPr>
                <w:rFonts w:hint="eastAsia" w:asciiTheme="minorEastAsia" w:hAnsiTheme="minorEastAsia" w:eastAsiaTheme="minorEastAsia" w:cstheme="minorEastAsia"/>
                <w:color w:val="auto"/>
                <w:sz w:val="21"/>
                <w:szCs w:val="21"/>
                <w:highlight w:val="none"/>
                <w:lang w:val="en-US" w:eastAsia="zh-CN"/>
              </w:rPr>
              <w:t>【全国公共资源交易平台（陕西省·宝鸡市）】平台</w:t>
            </w:r>
          </w:p>
          <w:p w14:paraId="3F7067DD">
            <w:pPr>
              <w:pStyle w:val="85"/>
              <w:ind w:left="210" w:leftChars="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公告期限：1个工作日</w:t>
            </w:r>
          </w:p>
        </w:tc>
      </w:tr>
      <w:tr w14:paraId="64E5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rPr>
        <w:tc>
          <w:tcPr>
            <w:tcW w:w="775" w:type="dxa"/>
            <w:vAlign w:val="center"/>
          </w:tcPr>
          <w:p w14:paraId="53FD5CAC">
            <w:pPr>
              <w:pageBreakBefore w:val="0"/>
              <w:kinsoku/>
              <w:wordWrap/>
              <w:overflowPunct/>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w:t>
            </w:r>
          </w:p>
        </w:tc>
        <w:tc>
          <w:tcPr>
            <w:tcW w:w="2007" w:type="dxa"/>
            <w:vAlign w:val="center"/>
          </w:tcPr>
          <w:p w14:paraId="3ED31045">
            <w:pPr>
              <w:pageBreakBefore w:val="0"/>
              <w:kinsoku/>
              <w:wordWrap/>
              <w:overflow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eastAsia="宋体" w:cs="宋体"/>
                <w:sz w:val="21"/>
                <w:szCs w:val="21"/>
                <w:highlight w:val="none"/>
              </w:rPr>
              <w:t>评标结果异议</w:t>
            </w:r>
          </w:p>
        </w:tc>
        <w:tc>
          <w:tcPr>
            <w:tcW w:w="6836" w:type="dxa"/>
            <w:vAlign w:val="center"/>
          </w:tcPr>
          <w:p w14:paraId="772D863C">
            <w:pPr>
              <w:keepNext w:val="0"/>
              <w:keepLines w:val="0"/>
              <w:pageBreakBefore w:val="0"/>
              <w:widowControl w:val="0"/>
              <w:kinsoku/>
              <w:wordWrap/>
              <w:overflowPunct/>
              <w:topLinePunct w:val="0"/>
              <w:autoSpaceDE/>
              <w:autoSpaceDN/>
              <w:bidi w:val="0"/>
              <w:adjustRightInd/>
              <w:snapToGrid/>
              <w:spacing w:line="340" w:lineRule="exact"/>
              <w:ind w:left="0" w:leftChars="0" w:right="105" w:rightChars="50" w:firstLine="420" w:firstLineChars="200"/>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对评标结果有异议的投标人或者其他利害关系人可在网上公示之日起3日内向招标人提出，举报人应当有明确的请求和必要的证明材料。凡以个人名义投诉的应附其与本次招标有关联关系的证明材料，否则不予受理。如投标人对异议答复不认可，可按照规定向监督部门投诉，并附相关材料。若无提出异议的相关资料，监督部门可对投诉不受理。</w:t>
            </w:r>
          </w:p>
          <w:p w14:paraId="6A404CBE">
            <w:pPr>
              <w:keepNext w:val="0"/>
              <w:keepLines w:val="0"/>
              <w:pageBreakBefore w:val="0"/>
              <w:widowControl w:val="0"/>
              <w:kinsoku/>
              <w:wordWrap/>
              <w:overflowPunct/>
              <w:topLinePunct w:val="0"/>
              <w:autoSpaceDE/>
              <w:autoSpaceDN/>
              <w:bidi w:val="0"/>
              <w:adjustRightInd/>
              <w:snapToGrid/>
              <w:spacing w:line="340" w:lineRule="exact"/>
              <w:ind w:left="0" w:leftChars="0" w:right="105" w:rightChars="50" w:firstLine="420" w:firstLineChars="200"/>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对查实存在填报虚假资料的投标人，按照失信投标行为予以处罚；若对招标人及被举报的投标人造成损失的还应承担相应法律责任。</w:t>
            </w:r>
          </w:p>
          <w:p w14:paraId="5745AFDE">
            <w:pPr>
              <w:keepNext w:val="0"/>
              <w:keepLines w:val="0"/>
              <w:pageBreakBefore w:val="0"/>
              <w:widowControl w:val="0"/>
              <w:kinsoku/>
              <w:wordWrap/>
              <w:overflowPunct/>
              <w:topLinePunct w:val="0"/>
              <w:autoSpaceDE/>
              <w:autoSpaceDN/>
              <w:bidi w:val="0"/>
              <w:adjustRightInd/>
              <w:snapToGrid/>
              <w:spacing w:line="340" w:lineRule="exact"/>
              <w:ind w:left="0" w:leftChars="0" w:right="105" w:rightChars="50"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rPr>
              <w:t>公示期满无异议，第一中标候选人将作为中标人。</w:t>
            </w:r>
          </w:p>
        </w:tc>
      </w:tr>
      <w:tr w14:paraId="0D9B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75" w:type="dxa"/>
            <w:vAlign w:val="center"/>
          </w:tcPr>
          <w:p w14:paraId="552EBEFA">
            <w:pPr>
              <w:pStyle w:val="85"/>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w:t>
            </w:r>
          </w:p>
        </w:tc>
        <w:tc>
          <w:tcPr>
            <w:tcW w:w="2007" w:type="dxa"/>
            <w:vAlign w:val="center"/>
          </w:tcPr>
          <w:p w14:paraId="70809951">
            <w:pPr>
              <w:pStyle w:val="85"/>
              <w:jc w:val="center"/>
              <w:rPr>
                <w:rFonts w:hint="eastAsia" w:asciiTheme="minorEastAsia" w:hAnsiTheme="minorEastAsia" w:eastAsiaTheme="minorEastAsia" w:cstheme="minorEastAsia"/>
                <w:color w:val="auto"/>
                <w:sz w:val="21"/>
                <w:szCs w:val="21"/>
                <w:highlight w:val="none"/>
                <w:lang w:val="zh-CN"/>
              </w:rPr>
            </w:pPr>
            <w:bookmarkStart w:id="22" w:name="OLE_LINK120"/>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lang w:val="zh-CN"/>
              </w:rPr>
              <w:t>通知书</w:t>
            </w:r>
            <w:bookmarkEnd w:id="22"/>
          </w:p>
        </w:tc>
        <w:tc>
          <w:tcPr>
            <w:tcW w:w="6836" w:type="dxa"/>
            <w:vAlign w:val="center"/>
          </w:tcPr>
          <w:p w14:paraId="638D9333">
            <w:pPr>
              <w:pStyle w:val="85"/>
              <w:ind w:firstLine="210" w:firstLineChars="100"/>
              <w:rPr>
                <w:rFonts w:hint="eastAsia" w:asciiTheme="minorEastAsia" w:hAnsiTheme="minorEastAsia" w:eastAsiaTheme="minorEastAsia" w:cstheme="minorEastAsia"/>
                <w:color w:val="auto"/>
                <w:sz w:val="21"/>
                <w:szCs w:val="21"/>
                <w:highlight w:val="none"/>
              </w:rPr>
            </w:pPr>
            <w:bookmarkStart w:id="23" w:name="OLE_LINK119"/>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在线领取</w:t>
            </w:r>
          </w:p>
          <w:p w14:paraId="432F46B2">
            <w:pPr>
              <w:spacing w:line="340" w:lineRule="exact"/>
              <w:ind w:left="0" w:leftChars="0" w:right="105" w:rightChars="50" w:firstLine="210" w:firstLineChars="1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书面领取，领取地点、联系人、联系电话：同采购代理机构</w:t>
            </w:r>
            <w:bookmarkEnd w:id="23"/>
          </w:p>
        </w:tc>
      </w:tr>
      <w:tr w14:paraId="26AED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4" w:hRule="atLeast"/>
        </w:trPr>
        <w:tc>
          <w:tcPr>
            <w:tcW w:w="775" w:type="dxa"/>
            <w:vAlign w:val="center"/>
          </w:tcPr>
          <w:p w14:paraId="7A530FF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36</w:t>
            </w:r>
          </w:p>
        </w:tc>
        <w:tc>
          <w:tcPr>
            <w:tcW w:w="2007" w:type="dxa"/>
            <w:vAlign w:val="center"/>
          </w:tcPr>
          <w:p w14:paraId="195F0013">
            <w:pPr>
              <w:pStyle w:val="85"/>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其他</w:t>
            </w:r>
          </w:p>
        </w:tc>
        <w:tc>
          <w:tcPr>
            <w:tcW w:w="6836" w:type="dxa"/>
            <w:vAlign w:val="center"/>
          </w:tcPr>
          <w:p w14:paraId="0122F6CB">
            <w:pPr>
              <w:spacing w:line="340" w:lineRule="exact"/>
              <w:ind w:left="0" w:leftChars="0" w:right="105" w:rightChars="50" w:firstLine="0" w:firstLineChars="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所属行业：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 产总额300万元以下的为微型企业。</w:t>
            </w:r>
          </w:p>
        </w:tc>
      </w:tr>
      <w:tr w14:paraId="716F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4" w:hRule="atLeast"/>
        </w:trPr>
        <w:tc>
          <w:tcPr>
            <w:tcW w:w="9618" w:type="dxa"/>
            <w:gridSpan w:val="3"/>
            <w:vAlign w:val="center"/>
          </w:tcPr>
          <w:p w14:paraId="51DFBEE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482" w:firstLineChars="200"/>
              <w:textAlignment w:val="auto"/>
              <w:rPr>
                <w:rFonts w:hint="eastAsia" w:asciiTheme="minorEastAsia" w:hAnsiTheme="minorEastAsia" w:eastAsiaTheme="minorEastAsia" w:cstheme="minorEastAsia"/>
                <w:color w:val="auto"/>
                <w:sz w:val="21"/>
                <w:szCs w:val="21"/>
                <w:highlight w:val="none"/>
                <w:lang w:val="en-US"/>
              </w:rPr>
            </w:pPr>
            <w:r>
              <w:rPr>
                <w:rFonts w:hint="eastAsia" w:ascii="宋体" w:hAnsi="宋体" w:eastAsia="宋体" w:cs="宋体"/>
                <w:b/>
                <w:bCs/>
                <w:sz w:val="24"/>
                <w:szCs w:val="24"/>
                <w:lang w:val="en-US" w:eastAsia="zh-CN"/>
              </w:rPr>
              <w:t>宝鸡市金台区中山西路街道办事处委托宝鸡市西府天地民俗观光旅游景区建设管理委员会办公室与成交供应商签署成交合同，办理开票、付款等业务。在开票、付款过程中，宝鸡市西府天地民俗观光旅游景区建设管理委员会办公室的一切行为，均代表宝鸡市金台区中山西路街道办事处。</w:t>
            </w:r>
          </w:p>
        </w:tc>
      </w:tr>
    </w:tbl>
    <w:p w14:paraId="3F368D34">
      <w:pPr>
        <w:pStyle w:val="29"/>
        <w:widowControl w:val="0"/>
        <w:numPr>
          <w:ilvl w:val="0"/>
          <w:numId w:val="0"/>
        </w:numPr>
        <w:spacing w:line="500" w:lineRule="exact"/>
        <w:jc w:val="both"/>
        <w:rPr>
          <w:rFonts w:hint="eastAsia" w:asciiTheme="minorEastAsia" w:hAnsiTheme="minorEastAsia" w:eastAsiaTheme="minorEastAsia" w:cstheme="minorEastAsia"/>
          <w:color w:val="auto"/>
          <w:highlight w:val="none"/>
        </w:rPr>
      </w:pPr>
    </w:p>
    <w:bookmarkEnd w:id="10"/>
    <w:bookmarkEnd w:id="11"/>
    <w:bookmarkEnd w:id="12"/>
    <w:bookmarkEnd w:id="13"/>
    <w:p w14:paraId="2F87A5B4">
      <w:pPr>
        <w:rPr>
          <w:rFonts w:hint="eastAsia" w:asciiTheme="minorEastAsia" w:hAnsiTheme="minorEastAsia" w:eastAsiaTheme="minorEastAsia" w:cstheme="minorEastAsia"/>
          <w:b/>
          <w:bCs/>
          <w:color w:val="auto"/>
          <w:spacing w:val="-2"/>
          <w:kern w:val="0"/>
          <w:sz w:val="28"/>
          <w:szCs w:val="28"/>
          <w:highlight w:val="none"/>
          <w:lang w:eastAsia="zh-CN"/>
        </w:rPr>
      </w:pPr>
      <w:r>
        <w:rPr>
          <w:rFonts w:hint="eastAsia" w:asciiTheme="minorEastAsia" w:hAnsiTheme="minorEastAsia" w:eastAsiaTheme="minorEastAsia" w:cstheme="minorEastAsia"/>
          <w:b/>
          <w:bCs/>
          <w:color w:val="auto"/>
          <w:spacing w:val="-2"/>
          <w:kern w:val="0"/>
          <w:sz w:val="28"/>
          <w:szCs w:val="28"/>
          <w:highlight w:val="none"/>
          <w:lang w:eastAsia="zh-CN"/>
        </w:rPr>
        <w:br w:type="page"/>
      </w:r>
    </w:p>
    <w:p w14:paraId="4920AE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color w:val="auto"/>
          <w:spacing w:val="-2"/>
          <w:kern w:val="0"/>
          <w:sz w:val="28"/>
          <w:szCs w:val="28"/>
          <w:highlight w:val="none"/>
          <w:lang w:eastAsia="zh-CN"/>
        </w:rPr>
      </w:pPr>
      <w:r>
        <w:rPr>
          <w:rFonts w:hint="eastAsia" w:asciiTheme="minorEastAsia" w:hAnsiTheme="minorEastAsia" w:eastAsiaTheme="minorEastAsia" w:cstheme="minorEastAsia"/>
          <w:b/>
          <w:bCs/>
          <w:color w:val="auto"/>
          <w:spacing w:val="-2"/>
          <w:kern w:val="0"/>
          <w:sz w:val="28"/>
          <w:szCs w:val="28"/>
          <w:highlight w:val="none"/>
          <w:lang w:eastAsia="zh-CN"/>
        </w:rPr>
        <w:t>总</w:t>
      </w:r>
      <w:r>
        <w:rPr>
          <w:rFonts w:hint="eastAsia" w:asciiTheme="minorEastAsia" w:hAnsiTheme="minorEastAsia" w:eastAsiaTheme="minorEastAsia" w:cstheme="minorEastAsia"/>
          <w:b/>
          <w:bCs/>
          <w:color w:val="auto"/>
          <w:spacing w:val="-2"/>
          <w:kern w:val="0"/>
          <w:sz w:val="28"/>
          <w:szCs w:val="28"/>
          <w:highlight w:val="none"/>
          <w:lang w:val="en-US" w:eastAsia="zh-CN"/>
        </w:rPr>
        <w:t xml:space="preserve">  </w:t>
      </w:r>
      <w:r>
        <w:rPr>
          <w:rFonts w:hint="eastAsia" w:asciiTheme="minorEastAsia" w:hAnsiTheme="minorEastAsia" w:eastAsiaTheme="minorEastAsia" w:cstheme="minorEastAsia"/>
          <w:b/>
          <w:bCs/>
          <w:color w:val="auto"/>
          <w:spacing w:val="-2"/>
          <w:kern w:val="0"/>
          <w:sz w:val="28"/>
          <w:szCs w:val="28"/>
          <w:highlight w:val="none"/>
          <w:lang w:eastAsia="zh-CN"/>
        </w:rPr>
        <w:t>则</w:t>
      </w:r>
    </w:p>
    <w:p w14:paraId="644F1DE5">
      <w:pPr>
        <w:bidi w:val="0"/>
        <w:rPr>
          <w:rFonts w:hint="eastAsia" w:asciiTheme="minorEastAsia" w:hAnsiTheme="minorEastAsia" w:eastAsiaTheme="minorEastAsia" w:cstheme="minorEastAsia"/>
        </w:rPr>
      </w:pPr>
      <w:bookmarkStart w:id="24" w:name="_Toc77400778"/>
      <w:bookmarkStart w:id="25" w:name="_Toc183682341"/>
      <w:bookmarkStart w:id="26" w:name="_Toc89075873"/>
      <w:bookmarkStart w:id="27" w:name="_Toc183582204"/>
      <w:bookmarkStart w:id="28" w:name="_Toc217446033"/>
      <w:r>
        <w:rPr>
          <w:rFonts w:hint="eastAsia" w:asciiTheme="minorEastAsia" w:hAnsiTheme="minorEastAsia" w:eastAsiaTheme="minorEastAsia" w:cstheme="minorEastAsia"/>
        </w:rPr>
        <w:t>1.总  则</w:t>
      </w:r>
    </w:p>
    <w:p w14:paraId="43C59A21">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1.1适用范围</w:t>
      </w:r>
    </w:p>
    <w:p w14:paraId="44EF433C">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1.1.1本竞争性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文件仅适用于本次竞争性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）所叙述的相关服务项目的采购活动。</w:t>
      </w:r>
    </w:p>
    <w:p w14:paraId="57487327">
      <w:pPr>
        <w:tabs>
          <w:tab w:val="left" w:pos="7665"/>
        </w:tabs>
        <w:spacing w:before="120" w:beforeLines="50" w:after="120" w:afterLines="50" w:line="360" w:lineRule="auto"/>
        <w:ind w:firstLine="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1.2名词解释</w:t>
      </w:r>
    </w:p>
    <w:p w14:paraId="7123EAE9">
      <w:pPr>
        <w:adjustRightInd w:val="0"/>
        <w:snapToGrid w:val="0"/>
        <w:spacing w:before="120" w:beforeLines="50"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1.2.1</w:t>
      </w:r>
      <w:r>
        <w:rPr>
          <w:rFonts w:hint="eastAsia" w:asciiTheme="minorEastAsia" w:hAnsiTheme="minorEastAsia" w:eastAsiaTheme="minorEastAsia" w:cstheme="minorEastAsia"/>
          <w:b/>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系指依法进行政府采购的国家机关、事业单位、团体组织。本次采购的采购人名称、地址、电话、联系人见供应商须知前附表。</w:t>
      </w:r>
    </w:p>
    <w:p w14:paraId="6052F83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w:t>
      </w:r>
      <w:r>
        <w:rPr>
          <w:rFonts w:hint="eastAsia" w:asciiTheme="minorEastAsia" w:hAnsiTheme="minorEastAsia" w:eastAsiaTheme="minorEastAsia" w:cstheme="minorEastAsia"/>
          <w:b/>
          <w:color w:val="auto"/>
          <w:sz w:val="24"/>
          <w:szCs w:val="24"/>
          <w:highlight w:val="none"/>
        </w:rPr>
        <w:t>监督机构</w:t>
      </w:r>
      <w:r>
        <w:rPr>
          <w:rFonts w:hint="eastAsia" w:asciiTheme="minorEastAsia" w:hAnsiTheme="minorEastAsia" w:eastAsiaTheme="minorEastAsia" w:cstheme="minorEastAsia"/>
          <w:color w:val="auto"/>
          <w:sz w:val="24"/>
          <w:szCs w:val="24"/>
          <w:highlight w:val="none"/>
        </w:rPr>
        <w:t>系指政府采购行政监督管理部门。本次采购的</w:t>
      </w:r>
      <w:bookmarkStart w:id="29" w:name="OLE_LINK115"/>
      <w:r>
        <w:rPr>
          <w:rFonts w:hint="eastAsia" w:asciiTheme="minorEastAsia" w:hAnsiTheme="minorEastAsia" w:eastAsiaTheme="minorEastAsia" w:cstheme="minorEastAsia"/>
          <w:color w:val="auto"/>
          <w:sz w:val="24"/>
          <w:szCs w:val="24"/>
          <w:highlight w:val="none"/>
        </w:rPr>
        <w:t>监督机构</w:t>
      </w:r>
      <w:bookmarkEnd w:id="29"/>
      <w:r>
        <w:rPr>
          <w:rFonts w:hint="eastAsia" w:asciiTheme="minorEastAsia" w:hAnsiTheme="minorEastAsia" w:eastAsiaTheme="minorEastAsia" w:cstheme="minorEastAsia"/>
          <w:color w:val="auto"/>
          <w:sz w:val="24"/>
          <w:szCs w:val="24"/>
          <w:highlight w:val="none"/>
        </w:rPr>
        <w:t>：</w:t>
      </w:r>
      <w:bookmarkStart w:id="30" w:name="OLE_LINK116"/>
      <w:r>
        <w:rPr>
          <w:rFonts w:hint="eastAsia" w:asciiTheme="minorEastAsia" w:hAnsiTheme="minorEastAsia" w:eastAsiaTheme="minorEastAsia" w:cstheme="minorEastAsia"/>
          <w:color w:val="auto"/>
          <w:sz w:val="24"/>
          <w:szCs w:val="24"/>
          <w:highlight w:val="none"/>
          <w:u w:val="single"/>
          <w:lang w:val="en-US" w:eastAsia="zh-CN"/>
        </w:rPr>
        <w:t>宝鸡市金台区财政局</w:t>
      </w:r>
    </w:p>
    <w:bookmarkEnd w:id="30"/>
    <w:p w14:paraId="598FB995">
      <w:p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1.2.3</w:t>
      </w:r>
      <w:r>
        <w:rPr>
          <w:rFonts w:hint="eastAsia" w:asciiTheme="minorEastAsia" w:hAnsiTheme="minorEastAsia" w:eastAsiaTheme="minorEastAsia" w:cstheme="minorEastAsia"/>
          <w:b/>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rPr>
        <w:t>系指接受采购人委托，代理采购项目的依法经财政部门认定资格的采购代理机构。本次采购的采购代理机构名称、地址、电话、联系人见供应商须知前附表。</w:t>
      </w:r>
    </w:p>
    <w:p w14:paraId="36743A52">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1.2.4 </w:t>
      </w:r>
      <w:r>
        <w:rPr>
          <w:rFonts w:hint="eastAsia" w:asciiTheme="minorEastAsia" w:hAnsiTheme="minorEastAsia" w:eastAsiaTheme="minorEastAsia" w:cstheme="minorEastAsia"/>
          <w:b/>
          <w:color w:val="auto"/>
          <w:sz w:val="24"/>
          <w:szCs w:val="24"/>
          <w:highlight w:val="none"/>
        </w:rPr>
        <w:t>供应商</w:t>
      </w:r>
      <w:r>
        <w:rPr>
          <w:rFonts w:hint="eastAsia" w:asciiTheme="minorEastAsia" w:hAnsiTheme="minorEastAsia" w:eastAsiaTheme="minorEastAsia" w:cstheme="minorEastAsia"/>
          <w:color w:val="auto"/>
          <w:sz w:val="24"/>
          <w:szCs w:val="24"/>
          <w:highlight w:val="none"/>
        </w:rPr>
        <w:t>是指响应和符合竞争性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文件（以下简称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文件）规定资格条件且参与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竞争的法人。</w:t>
      </w:r>
    </w:p>
    <w:p w14:paraId="1E616AB0">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1.2.5 </w:t>
      </w:r>
      <w:r>
        <w:rPr>
          <w:rFonts w:hint="eastAsia" w:asciiTheme="minorEastAsia" w:hAnsiTheme="minorEastAsia" w:eastAsiaTheme="minorEastAsia" w:cstheme="minorEastAsia"/>
          <w:b/>
          <w:bCs/>
          <w:color w:val="auto"/>
          <w:sz w:val="24"/>
          <w:szCs w:val="24"/>
          <w:highlight w:val="none"/>
        </w:rPr>
        <w:t>工程</w:t>
      </w:r>
      <w:r>
        <w:rPr>
          <w:rFonts w:hint="eastAsia" w:asciiTheme="minorEastAsia" w:hAnsiTheme="minorEastAsia" w:eastAsiaTheme="minorEastAsia" w:cstheme="minorEastAsia"/>
          <w:color w:val="auto"/>
          <w:sz w:val="24"/>
          <w:szCs w:val="24"/>
          <w:highlight w:val="none"/>
        </w:rPr>
        <w:t>是指本磋商文件中第四章所述工程。</w:t>
      </w:r>
    </w:p>
    <w:p w14:paraId="755391F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 xml:space="preserve"> 服务</w:t>
      </w:r>
      <w:r>
        <w:rPr>
          <w:rFonts w:hint="eastAsia" w:asciiTheme="minorEastAsia" w:hAnsiTheme="minorEastAsia" w:eastAsiaTheme="minorEastAsia" w:cstheme="minorEastAsia"/>
          <w:color w:val="auto"/>
          <w:sz w:val="24"/>
          <w:szCs w:val="24"/>
          <w:highlight w:val="none"/>
        </w:rPr>
        <w:t>是指为满足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文件要求和工程配套所提供的服务。</w:t>
      </w:r>
    </w:p>
    <w:p w14:paraId="3440F959">
      <w:p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中小企业</w:t>
      </w:r>
      <w:r>
        <w:rPr>
          <w:rFonts w:hint="eastAsia" w:asciiTheme="minorEastAsia" w:hAnsiTheme="minorEastAsia" w:eastAsiaTheme="minorEastAsia" w:cstheme="minorEastAsia"/>
          <w:color w:val="auto"/>
          <w:kern w:val="0"/>
          <w:sz w:val="24"/>
          <w:szCs w:val="24"/>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14:paraId="1B11A64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rPr>
        <w:t>监狱企业</w:t>
      </w:r>
      <w:r>
        <w:rPr>
          <w:rFonts w:hint="eastAsia" w:asciiTheme="minorEastAsia" w:hAnsiTheme="minorEastAsia" w:eastAsiaTheme="minorEastAsia" w:cstheme="minorEastAsia"/>
          <w:color w:val="auto"/>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D81494">
      <w:pPr>
        <w:adjustRightInd w:val="0"/>
        <w:snapToGrid w:val="0"/>
        <w:spacing w:line="360" w:lineRule="auto"/>
        <w:ind w:firstLine="480"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残疾人福利性单位</w:t>
      </w:r>
      <w:r>
        <w:rPr>
          <w:rFonts w:hint="eastAsia" w:asciiTheme="minorEastAsia" w:hAnsiTheme="minorEastAsia" w:eastAsiaTheme="minorEastAsia" w:cstheme="minorEastAsia"/>
          <w:color w:val="auto"/>
          <w:kern w:val="0"/>
          <w:sz w:val="24"/>
          <w:szCs w:val="24"/>
          <w:highlight w:val="none"/>
        </w:rPr>
        <w:t>是指符合</w:t>
      </w:r>
      <w:r>
        <w:rPr>
          <w:rFonts w:hint="eastAsia" w:asciiTheme="minorEastAsia" w:hAnsiTheme="minorEastAsia" w:eastAsiaTheme="minorEastAsia" w:cstheme="minorEastAsia"/>
          <w:color w:val="auto"/>
          <w:spacing w:val="6"/>
          <w:sz w:val="24"/>
          <w:szCs w:val="24"/>
          <w:highlight w:val="none"/>
        </w:rPr>
        <w:t>《财政部、民政部、中国残疾人联合会关于促进残疾人就业政府采购政策的通知》（财库[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2017]141</w:t>
      </w:r>
      <w:r>
        <w:rPr>
          <w:rFonts w:hint="eastAsia" w:asciiTheme="minorEastAsia" w:hAnsiTheme="minorEastAsia" w:eastAsiaTheme="minorEastAsia" w:cstheme="minorEastAsia"/>
          <w:color w:val="auto"/>
          <w:spacing w:val="6"/>
          <w:sz w:val="24"/>
          <w:szCs w:val="24"/>
          <w:highlight w:val="none"/>
        </w:rPr>
        <w:t>号）规定条件的单位。</w:t>
      </w:r>
    </w:p>
    <w:p w14:paraId="0FA29593">
      <w:pPr>
        <w:adjustRightInd w:val="0"/>
        <w:snapToGrid w:val="0"/>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1.2.</w:t>
      </w:r>
      <w:r>
        <w:rPr>
          <w:rFonts w:hint="eastAsia" w:asciiTheme="minorEastAsia" w:hAnsiTheme="minorEastAsia" w:eastAsiaTheme="minorEastAsia" w:cstheme="minorEastAsia"/>
          <w:color w:val="auto"/>
          <w:spacing w:val="6"/>
          <w:sz w:val="24"/>
          <w:szCs w:val="24"/>
          <w:highlight w:val="none"/>
          <w:lang w:val="en-US" w:eastAsia="zh-CN"/>
        </w:rPr>
        <w:t>10</w:t>
      </w:r>
      <w:r>
        <w:rPr>
          <w:rFonts w:hint="eastAsia" w:asciiTheme="minorEastAsia" w:hAnsiTheme="minorEastAsia" w:eastAsiaTheme="minorEastAsia" w:cstheme="minorEastAsia"/>
          <w:b/>
          <w:color w:val="auto"/>
          <w:spacing w:val="6"/>
          <w:sz w:val="24"/>
          <w:szCs w:val="24"/>
          <w:highlight w:val="none"/>
        </w:rPr>
        <w:t>签名</w:t>
      </w:r>
      <w:r>
        <w:rPr>
          <w:rFonts w:hint="eastAsia" w:asciiTheme="minorEastAsia" w:hAnsiTheme="minorEastAsia" w:eastAsiaTheme="minorEastAsia" w:cstheme="minorEastAsia"/>
          <w:color w:val="auto"/>
          <w:spacing w:val="6"/>
          <w:sz w:val="24"/>
          <w:szCs w:val="24"/>
          <w:highlight w:val="none"/>
        </w:rPr>
        <w:t>是指手写签名或者加盖名章，</w:t>
      </w:r>
      <w:r>
        <w:rPr>
          <w:rFonts w:hint="eastAsia" w:asciiTheme="minorEastAsia" w:hAnsiTheme="minorEastAsia" w:eastAsiaTheme="minorEastAsia" w:cstheme="minorEastAsia"/>
          <w:b/>
          <w:color w:val="auto"/>
          <w:spacing w:val="6"/>
          <w:sz w:val="24"/>
          <w:szCs w:val="24"/>
          <w:highlight w:val="none"/>
        </w:rPr>
        <w:t>盖章</w:t>
      </w:r>
      <w:r>
        <w:rPr>
          <w:rFonts w:hint="eastAsia" w:asciiTheme="minorEastAsia" w:hAnsiTheme="minorEastAsia" w:eastAsiaTheme="minorEastAsia" w:cstheme="minorEastAsia"/>
          <w:color w:val="auto"/>
          <w:spacing w:val="6"/>
          <w:sz w:val="24"/>
          <w:szCs w:val="24"/>
          <w:highlight w:val="none"/>
        </w:rPr>
        <w:t>是指加盖单位印章。</w:t>
      </w:r>
    </w:p>
    <w:p w14:paraId="66895D73">
      <w:pPr>
        <w:adjustRightInd w:val="0"/>
        <w:snapToGrid w:val="0"/>
        <w:spacing w:line="360" w:lineRule="auto"/>
        <w:ind w:firstLine="50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1.2.1</w:t>
      </w:r>
      <w:r>
        <w:rPr>
          <w:rFonts w:hint="eastAsia" w:asciiTheme="minorEastAsia" w:hAnsiTheme="minorEastAsia" w:eastAsiaTheme="minorEastAsia" w:cstheme="minorEastAsia"/>
          <w:color w:val="auto"/>
          <w:spacing w:val="6"/>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较大数额罚款</w:t>
      </w:r>
      <w:r>
        <w:rPr>
          <w:rFonts w:hint="eastAsia" w:asciiTheme="minorEastAsia" w:hAnsiTheme="minorEastAsia" w:eastAsiaTheme="minorEastAsia" w:cstheme="minorEastAsia"/>
          <w:color w:val="auto"/>
          <w:sz w:val="24"/>
          <w:szCs w:val="24"/>
          <w:highlight w:val="none"/>
        </w:rPr>
        <w:t>是指200万元以上罚款，法律、行政法规以及国务院有关部门明确规定相关领域“较大数额罚款”标准高于200万元的，从其规定。</w:t>
      </w:r>
    </w:p>
    <w:p w14:paraId="6BF6CC7A">
      <w:pPr>
        <w:adjustRightInd w:val="0"/>
        <w:snapToGrid w:val="0"/>
        <w:spacing w:before="120" w:beforeLines="50" w:after="120" w:afterLines="50" w:line="360" w:lineRule="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1.3 合格的供应商</w:t>
      </w:r>
    </w:p>
    <w:p w14:paraId="71CF499C">
      <w:pPr>
        <w:tabs>
          <w:tab w:val="left" w:pos="7665"/>
        </w:tabs>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合格的供应商应具备以下条件：</w:t>
      </w:r>
    </w:p>
    <w:p w14:paraId="30361A51">
      <w:pPr>
        <w:tabs>
          <w:tab w:val="left" w:pos="7665"/>
        </w:tabs>
        <w:spacing w:line="360" w:lineRule="auto"/>
        <w:ind w:firstLine="480"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（1）具备且满足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文件规定的供应商资格条件</w:t>
      </w:r>
      <w:r>
        <w:rPr>
          <w:rFonts w:hint="eastAsia" w:asciiTheme="minorEastAsia" w:hAnsiTheme="minorEastAsia" w:eastAsiaTheme="minorEastAsia" w:cstheme="minorEastAsia"/>
          <w:color w:val="auto"/>
          <w:spacing w:val="-4"/>
          <w:sz w:val="24"/>
          <w:szCs w:val="24"/>
          <w:highlight w:val="none"/>
        </w:rPr>
        <w:t>；</w:t>
      </w:r>
    </w:p>
    <w:p w14:paraId="0DC4046C">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（2）从采购代理机构获取了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p>
    <w:p w14:paraId="4624A826">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（3）交纳了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保证金（仅限供应商须知前附表要求供应商提交保证金的）；</w:t>
      </w:r>
    </w:p>
    <w:p w14:paraId="55343331">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（4）遵守国家和地方有关的法律法规、规章和规范性文件要求。</w:t>
      </w:r>
    </w:p>
    <w:p w14:paraId="7797069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供应商不得存在下列情形之一：</w:t>
      </w:r>
    </w:p>
    <w:p w14:paraId="7F19CD9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（l）与采购人、采购代理机构存在</w:t>
      </w:r>
      <w:r>
        <w:rPr>
          <w:rFonts w:hint="eastAsia" w:asciiTheme="minorEastAsia" w:hAnsiTheme="minorEastAsia" w:eastAsiaTheme="minorEastAsia" w:cstheme="minorEastAsia"/>
          <w:bCs/>
          <w:color w:val="auto"/>
          <w:sz w:val="24"/>
          <w:szCs w:val="24"/>
          <w:highlight w:val="none"/>
        </w:rPr>
        <w:t>隶属关系或者其他利害关系，且可能影响</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bCs/>
          <w:color w:val="auto"/>
          <w:sz w:val="24"/>
          <w:szCs w:val="24"/>
          <w:highlight w:val="none"/>
        </w:rPr>
        <w:t>公正性；</w:t>
      </w:r>
    </w:p>
    <w:p w14:paraId="2236D56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（2）与本采购项目其他供应商的法定代表人（或者负责人）为同一人；</w:t>
      </w:r>
    </w:p>
    <w:p w14:paraId="0E436F1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（3）与本采购项目其他供应商存在控股、管理关系；</w:t>
      </w:r>
    </w:p>
    <w:p w14:paraId="3D74F09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（4）为本项目采购代理机构；</w:t>
      </w:r>
    </w:p>
    <w:p w14:paraId="67D2972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（5）为本项目代理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的为其采购代理机构；</w:t>
      </w:r>
    </w:p>
    <w:p w14:paraId="78F137C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（6）为本项目提供整体设计、规范编制或者项目管理、监理、检测、咨询服务；</w:t>
      </w:r>
    </w:p>
    <w:p w14:paraId="25276BD6">
      <w:pPr>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bCs/>
          <w:color w:val="auto"/>
          <w:sz w:val="24"/>
          <w:szCs w:val="24"/>
          <w:highlight w:val="none"/>
        </w:rPr>
        <w:t>受到刑事处罚；</w:t>
      </w:r>
    </w:p>
    <w:p w14:paraId="531E898E">
      <w:pPr>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（8）受到“较大数额罚款”的行政处罚；</w:t>
      </w:r>
    </w:p>
    <w:p w14:paraId="0C1ACD29">
      <w:pPr>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（9）被责令停产停业、暂扣或者吊销许可证、暂扣或者吊销执照的行政处罚；</w:t>
      </w:r>
    </w:p>
    <w:p w14:paraId="40121C9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（10）</w:t>
      </w:r>
      <w:r>
        <w:rPr>
          <w:rFonts w:hint="eastAsia" w:asciiTheme="minorEastAsia" w:hAnsiTheme="minorEastAsia" w:eastAsiaTheme="minorEastAsia" w:cstheme="minorEastAsia"/>
          <w:color w:val="auto"/>
          <w:sz w:val="24"/>
          <w:szCs w:val="24"/>
          <w:highlight w:val="none"/>
        </w:rPr>
        <w:t>被列入失信被执行人名单；</w:t>
      </w:r>
    </w:p>
    <w:p w14:paraId="3655C58C">
      <w:pPr>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（11）被列入重大税收违法案件当事人名单；</w:t>
      </w:r>
    </w:p>
    <w:p w14:paraId="7C9E6B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（12）被禁止在一至三年内参加政府采购活动或存在</w:t>
      </w:r>
      <w:r>
        <w:rPr>
          <w:rFonts w:hint="eastAsia" w:asciiTheme="minorEastAsia" w:hAnsiTheme="minorEastAsia" w:eastAsiaTheme="minorEastAsia" w:cstheme="minorEastAsia"/>
          <w:color w:val="auto"/>
          <w:sz w:val="24"/>
          <w:szCs w:val="24"/>
          <w:highlight w:val="none"/>
        </w:rPr>
        <w:t>财政部门认定的其他重大违法记录；</w:t>
      </w:r>
    </w:p>
    <w:p w14:paraId="24AEAEA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（13）在最近三年内有严重违约或者重大工程质量问题；</w:t>
      </w:r>
    </w:p>
    <w:p w14:paraId="022BBAC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（14）被行政主管部门暂停或取消投标资格；</w:t>
      </w:r>
    </w:p>
    <w:p w14:paraId="27B673F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（15）法律法规规定的其他情形。</w:t>
      </w:r>
    </w:p>
    <w:bookmarkEnd w:id="24"/>
    <w:bookmarkEnd w:id="25"/>
    <w:bookmarkEnd w:id="26"/>
    <w:bookmarkEnd w:id="27"/>
    <w:bookmarkEnd w:id="28"/>
    <w:p w14:paraId="7CEBB378">
      <w:pPr>
        <w:adjustRightInd w:val="0"/>
        <w:snapToGrid w:val="0"/>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bookmarkStart w:id="31" w:name="_Toc183582208"/>
      <w:bookmarkStart w:id="32" w:name="_Toc183682345"/>
      <w:bookmarkStart w:id="33" w:name="_Toc217446037"/>
      <w:r>
        <w:rPr>
          <w:rFonts w:hint="eastAsia" w:asciiTheme="minorEastAsia" w:hAnsiTheme="minorEastAsia" w:eastAsiaTheme="minorEastAsia" w:cstheme="minorEastAsia"/>
          <w:b/>
          <w:color w:val="auto"/>
          <w:sz w:val="24"/>
          <w:szCs w:val="24"/>
          <w:highlight w:val="none"/>
        </w:rPr>
        <w:t>1.4 合格的工程</w:t>
      </w:r>
    </w:p>
    <w:p w14:paraId="1D102698">
      <w:pPr>
        <w:tabs>
          <w:tab w:val="left" w:pos="747"/>
        </w:tabs>
        <w:snapToGrid w:val="0"/>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1.4.1 供应商为本采购项目所承担的建设工程，必须是符合国家相关标准和规范要求，满足磋商文件规定的质量、工期、质保期等要求，达到合格工程质量标准。</w:t>
      </w:r>
    </w:p>
    <w:p w14:paraId="2BB1519A">
      <w:pPr>
        <w:tabs>
          <w:tab w:val="left" w:pos="747"/>
        </w:tabs>
        <w:snapToGrid w:val="0"/>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1.4.2采购人有权拒绝接受任何质量不合格工程，由此产生的费用及相关后果均由供应商自行承担。</w:t>
      </w:r>
    </w:p>
    <w:p w14:paraId="6DBE269C">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1.5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费用</w:t>
      </w:r>
    </w:p>
    <w:p w14:paraId="4238CBBA">
      <w:pPr>
        <w:tabs>
          <w:tab w:val="left" w:pos="7665"/>
        </w:tabs>
        <w:spacing w:line="360" w:lineRule="auto"/>
        <w:ind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结果如何，供应商应自行承担所有与准备和参加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相关的全部费用。</w:t>
      </w:r>
    </w:p>
    <w:p w14:paraId="7F1548E6">
      <w:pPr>
        <w:tabs>
          <w:tab w:val="left" w:pos="7665"/>
        </w:tabs>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1.6语言文字</w:t>
      </w:r>
    </w:p>
    <w:p w14:paraId="0880475A">
      <w:pPr>
        <w:tabs>
          <w:tab w:val="left" w:pos="7665"/>
        </w:tabs>
        <w:spacing w:line="360" w:lineRule="auto"/>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1.6.1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文件与响应文件使用的语言为中文。专用术语使用外文的，应附有中文注释。</w:t>
      </w:r>
    </w:p>
    <w:p w14:paraId="3927F84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响应文件中如附有外文资料，必须逐一对应翻译成中文并加盖供应商单位章后附在相关外文资料后面，否则，供应商的响应文件将作为无效响应文件处理。</w:t>
      </w:r>
    </w:p>
    <w:p w14:paraId="05A8DD99">
      <w:pPr>
        <w:pStyle w:val="17"/>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响应文件中翻译的中文资料与外文资料如果出现差异和矛盾时，以中文为准。但不能故意错误翻译，否则，供应商的响应文件将作为无效响应文件处理。</w:t>
      </w:r>
      <w:r>
        <w:rPr>
          <w:rFonts w:hint="eastAsia" w:asciiTheme="minorEastAsia" w:hAnsiTheme="minorEastAsia" w:eastAsiaTheme="minorEastAsia" w:cstheme="minorEastAsia"/>
          <w:color w:val="auto"/>
          <w:kern w:val="0"/>
          <w:sz w:val="24"/>
          <w:szCs w:val="24"/>
          <w:highlight w:val="none"/>
        </w:rPr>
        <w:t>必要时采购人可以要求供应商提供附有公证书的中文翻译文件或者与原版文件签章相一致的中文翻译文件。</w:t>
      </w:r>
    </w:p>
    <w:p w14:paraId="31164C26">
      <w:pPr>
        <w:autoSpaceDE w:val="0"/>
        <w:autoSpaceDN w:val="0"/>
        <w:spacing w:before="120" w:beforeLines="50" w:after="120" w:afterLines="50" w:line="360" w:lineRule="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1.7 保密</w:t>
      </w:r>
    </w:p>
    <w:p w14:paraId="3D4EC1E9">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参与采购活动的当事人应对磋商文件和响应文件中的商业秘密、技术秘密和个人隐私等保密，违者应对由此造成的后果承担法律责任。 </w:t>
      </w:r>
    </w:p>
    <w:p w14:paraId="2ADD1FE1">
      <w:pPr>
        <w:tabs>
          <w:tab w:val="left" w:pos="7665"/>
        </w:tabs>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1.8计量单位</w:t>
      </w:r>
    </w:p>
    <w:p w14:paraId="33E85A0C">
      <w:pPr>
        <w:tabs>
          <w:tab w:val="left" w:pos="7665"/>
        </w:tabs>
        <w:spacing w:line="360" w:lineRule="auto"/>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所有计量单位均采用中华人民共和国法定计量单位。</w:t>
      </w:r>
    </w:p>
    <w:p w14:paraId="3BD4FB45">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 答疑会或踏勘现场</w:t>
      </w:r>
    </w:p>
    <w:p w14:paraId="0065684B">
      <w:pPr>
        <w:tabs>
          <w:tab w:val="left" w:pos="7665"/>
        </w:tabs>
        <w:spacing w:line="360" w:lineRule="auto"/>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供应商须知前附表规定组织答疑会或踏勘现场的，采购人或者采购代理机构按供应商须知前附表规定的时间、地点组织供应商踏勘项目现场，澄清供应商提出的问题，供应商可按要求在规定的时间和地点参加。</w:t>
      </w:r>
    </w:p>
    <w:p w14:paraId="72207D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 除采购人或采购代理机构的原因外，供应商自行负责在踏勘现场中所发生的人员伤亡和财产损失。</w:t>
      </w:r>
    </w:p>
    <w:p w14:paraId="1B20C39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 答疑会或踏勘现场后，采购人或采购代理机构对供应商所提问题的澄清，以书面形式通知所有获取了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文件的供应商。该澄清内容为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文件的组成部分。</w:t>
      </w:r>
    </w:p>
    <w:p w14:paraId="44F79D9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 采购人或采购代理机构在踏勘现场中介绍的现场货物需求和相关的周边环境情况，供供应商在编制响应文件时参考，采购人或采购代理机构不对供应商据此作出的判断和决策负责。一旦成交，成交供应商不得以任何借口，提出额外补偿，或延长合同期限的要求。</w:t>
      </w:r>
    </w:p>
    <w:p w14:paraId="1B73A0E7">
      <w:pPr>
        <w:adjustRightInd w:val="0"/>
        <w:snapToGrid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1.9.5 由于未参加现场考察或</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前答疑会而导致对项目实际情况不了解，影响响应文件编制、响应报价准确性、综合因素响应不全面等问题的，由供应商自行承担不利评审后果。</w:t>
      </w:r>
    </w:p>
    <w:p w14:paraId="10B8917C">
      <w:pPr>
        <w:adjustRightInd w:val="0"/>
        <w:snapToGrid w:val="0"/>
        <w:spacing w:before="120" w:beforeLines="50" w:after="120" w:afterLines="50"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1.10响应与偏离</w:t>
      </w:r>
    </w:p>
    <w:p w14:paraId="7595ABF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1.10.1响应文件应当对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文件实质性要求和条件作出满足性或有利于采购人的响应，否则，供应商的响应文件无效。</w:t>
      </w:r>
    </w:p>
    <w:p w14:paraId="0DC6D3E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1.10.2</w:t>
      </w:r>
      <w:r>
        <w:rPr>
          <w:rFonts w:hint="eastAsia" w:asciiTheme="minorEastAsia" w:hAnsiTheme="minorEastAsia" w:eastAsiaTheme="minorEastAsia" w:cstheme="minorEastAsia"/>
          <w:b/>
          <w:color w:val="auto"/>
          <w:sz w:val="24"/>
          <w:szCs w:val="24"/>
          <w:highlight w:val="none"/>
        </w:rPr>
        <w:t>偏离</w:t>
      </w:r>
      <w:r>
        <w:rPr>
          <w:rFonts w:hint="eastAsia" w:asciiTheme="minorEastAsia" w:hAnsiTheme="minorEastAsia" w:eastAsiaTheme="minorEastAsia" w:cstheme="minorEastAsia"/>
          <w:color w:val="auto"/>
          <w:sz w:val="24"/>
          <w:szCs w:val="24"/>
          <w:highlight w:val="none"/>
        </w:rPr>
        <w:t>是指响应文件不响应或者不满足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文件提出的要求和条件，分为实质性偏离和非实质性偏离。</w:t>
      </w:r>
    </w:p>
    <w:p w14:paraId="297233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1.10.3供应商须知前附表允许响应文件非实质性偏离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文件某些要求的，偏离应当符合供应商须知前附表规定的偏离范围和幅度。</w:t>
      </w:r>
    </w:p>
    <w:p w14:paraId="001F768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1.10.4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小组若根据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情况实质性变动采购需求中的技术、服务要求以及合同草案条款的，供应商据此重新提交的响应文件，也适用本条款。</w:t>
      </w:r>
    </w:p>
    <w:bookmarkEnd w:id="31"/>
    <w:bookmarkEnd w:id="32"/>
    <w:bookmarkEnd w:id="33"/>
    <w:p w14:paraId="5F18C3A0">
      <w:pPr>
        <w:pStyle w:val="14"/>
        <w:spacing w:before="120" w:beforeLines="50" w:after="120" w:afterLines="50" w:line="360" w:lineRule="auto"/>
        <w:ind w:firstLine="0"/>
        <w:rPr>
          <w:rFonts w:hint="eastAsia" w:asciiTheme="minorEastAsia" w:hAnsiTheme="minorEastAsia" w:eastAsiaTheme="minorEastAsia" w:cstheme="minorEastAsia"/>
          <w:b/>
          <w:color w:val="auto"/>
          <w:kern w:val="2"/>
          <w:sz w:val="24"/>
          <w:szCs w:val="24"/>
          <w:highlight w:val="none"/>
          <w:lang w:val="en-US" w:eastAsia="zh-CN" w:bidi="ar-SA"/>
        </w:rPr>
      </w:pPr>
      <w:bookmarkStart w:id="34" w:name="_Toc217446047"/>
      <w:bookmarkStart w:id="35" w:name="_Toc77400779"/>
      <w:bookmarkStart w:id="36" w:name="_Toc183682346"/>
      <w:bookmarkStart w:id="37" w:name="_Toc183582209"/>
      <w:bookmarkStart w:id="38" w:name="_Toc89075875"/>
      <w:bookmarkStart w:id="39" w:name="_Toc217446038"/>
      <w:r>
        <w:rPr>
          <w:rFonts w:hint="eastAsia" w:asciiTheme="minorEastAsia" w:hAnsiTheme="minorEastAsia" w:eastAsiaTheme="minorEastAsia" w:cstheme="minorEastAsia"/>
          <w:b/>
          <w:color w:val="auto"/>
          <w:kern w:val="2"/>
          <w:sz w:val="24"/>
          <w:szCs w:val="24"/>
          <w:highlight w:val="none"/>
          <w:lang w:val="en-US" w:eastAsia="zh-CN" w:bidi="ar-SA"/>
        </w:rPr>
        <w:t>1.11 知识产权</w:t>
      </w:r>
      <w:bookmarkEnd w:id="34"/>
    </w:p>
    <w:p w14:paraId="13510530">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1.11.1 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54AF297C">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1.11.2 采购人享有本项目实施过程中产生的知识成果及知识产权。</w:t>
      </w:r>
    </w:p>
    <w:p w14:paraId="75C130F3">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14:paraId="2751BC66">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1.11.4 如采用供应商所不拥有的知识产权，则在报价中必须包括合法获取该知识产权的相关费用。</w:t>
      </w:r>
    </w:p>
    <w:p w14:paraId="3260CD2F">
      <w:pPr>
        <w:tabs>
          <w:tab w:val="left" w:pos="7665"/>
        </w:tabs>
        <w:spacing w:before="120" w:beforeLines="50" w:after="120" w:afterLines="50"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bCs/>
          <w:color w:val="auto"/>
          <w:sz w:val="24"/>
          <w:szCs w:val="24"/>
          <w:highlight w:val="none"/>
        </w:rPr>
        <w:t>文件</w:t>
      </w:r>
    </w:p>
    <w:p w14:paraId="5F3C1F78">
      <w:pPr>
        <w:tabs>
          <w:tab w:val="left" w:pos="7665"/>
        </w:tabs>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文件的组成</w:t>
      </w:r>
    </w:p>
    <w:p w14:paraId="19268DC9">
      <w:pPr>
        <w:tabs>
          <w:tab w:val="left" w:pos="7665"/>
        </w:tabs>
        <w:spacing w:before="120" w:before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文件包括以下内容：</w:t>
      </w:r>
    </w:p>
    <w:p w14:paraId="67E499B0">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_Toc30408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公告</w:t>
      </w:r>
      <w:r>
        <w:rPr>
          <w:rFonts w:hint="eastAsia" w:asciiTheme="minorEastAsia" w:hAnsiTheme="minorEastAsia" w:eastAsiaTheme="minorEastAsia" w:cstheme="minorEastAsia"/>
          <w:color w:val="auto"/>
          <w:sz w:val="24"/>
          <w:szCs w:val="24"/>
          <w:highlight w:val="none"/>
        </w:rPr>
        <w:fldChar w:fldCharType="end"/>
      </w:r>
    </w:p>
    <w:p w14:paraId="7044505E">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_Toc10088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供应商须知</w:t>
      </w:r>
      <w:r>
        <w:rPr>
          <w:rFonts w:hint="eastAsia" w:asciiTheme="minorEastAsia" w:hAnsiTheme="minorEastAsia" w:eastAsiaTheme="minorEastAsia" w:cstheme="minorEastAsia"/>
          <w:color w:val="auto"/>
          <w:sz w:val="24"/>
          <w:szCs w:val="24"/>
          <w:highlight w:val="none"/>
        </w:rPr>
        <w:fldChar w:fldCharType="end"/>
      </w:r>
    </w:p>
    <w:p w14:paraId="37DA0AFA">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_Toc27407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资格审查办法</w:t>
      </w:r>
      <w:r>
        <w:rPr>
          <w:rFonts w:hint="eastAsia" w:asciiTheme="minorEastAsia" w:hAnsiTheme="minorEastAsia" w:eastAsiaTheme="minorEastAsia" w:cstheme="minorEastAsia"/>
          <w:color w:val="auto"/>
          <w:sz w:val="24"/>
          <w:szCs w:val="24"/>
          <w:highlight w:val="none"/>
        </w:rPr>
        <w:fldChar w:fldCharType="end"/>
      </w:r>
    </w:p>
    <w:p w14:paraId="373E4295">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_Toc29621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办法</w:t>
      </w:r>
      <w:r>
        <w:rPr>
          <w:rFonts w:hint="eastAsia" w:asciiTheme="minorEastAsia" w:hAnsiTheme="minorEastAsia" w:eastAsiaTheme="minorEastAsia" w:cstheme="minorEastAsia"/>
          <w:color w:val="auto"/>
          <w:sz w:val="24"/>
          <w:szCs w:val="24"/>
          <w:highlight w:val="none"/>
        </w:rPr>
        <w:fldChar w:fldCharType="end"/>
      </w:r>
    </w:p>
    <w:p w14:paraId="6DDF1B14">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_Toc8803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采购需求</w:t>
      </w:r>
      <w:r>
        <w:rPr>
          <w:rFonts w:hint="eastAsia" w:asciiTheme="minorEastAsia" w:hAnsiTheme="minorEastAsia" w:eastAsiaTheme="minorEastAsia" w:cstheme="minorEastAsia"/>
          <w:color w:val="auto"/>
          <w:sz w:val="24"/>
          <w:szCs w:val="24"/>
          <w:highlight w:val="none"/>
        </w:rPr>
        <w:fldChar w:fldCharType="end"/>
      </w:r>
    </w:p>
    <w:p w14:paraId="3D5BDC23">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_Toc12836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政府采购合同格式</w:t>
      </w:r>
      <w:r>
        <w:rPr>
          <w:rFonts w:hint="eastAsia" w:asciiTheme="minorEastAsia" w:hAnsiTheme="minorEastAsia" w:eastAsiaTheme="minorEastAsia" w:cstheme="minorEastAsia"/>
          <w:color w:val="auto"/>
          <w:sz w:val="24"/>
          <w:szCs w:val="24"/>
          <w:highlight w:val="none"/>
        </w:rPr>
        <w:fldChar w:fldCharType="end"/>
      </w:r>
    </w:p>
    <w:p w14:paraId="60AE85CB">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_Toc3697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响应文件格式</w:t>
      </w:r>
      <w:r>
        <w:rPr>
          <w:rFonts w:hint="eastAsia" w:asciiTheme="minorEastAsia" w:hAnsiTheme="minorEastAsia" w:eastAsiaTheme="minorEastAsia" w:cstheme="minorEastAsia"/>
          <w:color w:val="auto"/>
          <w:sz w:val="24"/>
          <w:szCs w:val="24"/>
          <w:highlight w:val="none"/>
        </w:rPr>
        <w:fldChar w:fldCharType="end"/>
      </w:r>
    </w:p>
    <w:p w14:paraId="1BF29FD2">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根据本章第1.9条款、第2.2条款款对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文件所作的澄清、修改，构成</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文件的组成部分。</w:t>
      </w:r>
    </w:p>
    <w:p w14:paraId="2E97CA8F">
      <w:pPr>
        <w:tabs>
          <w:tab w:val="left" w:pos="7665"/>
        </w:tabs>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文件的澄清和修改</w:t>
      </w:r>
    </w:p>
    <w:p w14:paraId="024D82D6">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2.2.1 在提交首次响应文件截止时间前，采购代理机构无论出于何种原因，可以对磋商文件进行澄清或者修改。</w:t>
      </w:r>
    </w:p>
    <w:p w14:paraId="237A2164">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2.2.2 采购人或采购代理机构可以对已发出的磋商文件进行必要的澄清或者修改，澄清或修改的内容可能影响响应文件编制的，应当在提交首次响应文件截止时间5日前，以书面形式将澄清或者修改的内容通知所有获取磋商文件的供应商，同时在原信息发布媒体上发布更正公告；供应商在收到上述通知后，应立即以书面形式向采购代理机构确认；不足5日的，将相应顺延提交首次响应文件截止时间。</w:t>
      </w:r>
    </w:p>
    <w:p w14:paraId="1655BE36">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2.2.3 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3日前按磋商文件中的联系方式，以书面形式向采购代理机构提出，采购代理机构应当在2日内，以书面形式予以答复（答复中不包括问题的来源），或认为有必要召开答疑会。超过该时间收到的询问或需要澄清的内容，采购代理机构有权不予答复。</w:t>
      </w:r>
    </w:p>
    <w:p w14:paraId="5BF6AFD3">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2.2.4 在提交首次响应文件截止时间前，采购代理机构可以视采购具体情况，延长提交首次响应文件截止时间，并将变更时间以书面形式通知所有获取了磋商文件的供应商，同时在原信息发布媒体上发布更正公告。</w:t>
      </w:r>
    </w:p>
    <w:p w14:paraId="0F3EBFCF">
      <w:pPr>
        <w:pStyle w:val="14"/>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bookmarkStart w:id="40" w:name="OLE_LINK121"/>
      <w:r>
        <w:rPr>
          <w:rFonts w:hint="eastAsia" w:asciiTheme="minorEastAsia" w:hAnsiTheme="minorEastAsia" w:eastAsiaTheme="minorEastAsia" w:cstheme="minorEastAsia"/>
          <w:color w:val="auto"/>
          <w:kern w:val="2"/>
          <w:sz w:val="24"/>
          <w:szCs w:val="24"/>
          <w:highlight w:val="none"/>
          <w:lang w:val="en-US" w:eastAsia="zh-CN" w:bidi="ar-SA"/>
        </w:rPr>
        <w:t>2.2.5采购代理机构将在发布变更（澄清）公告的同时，提醒供应商下载答疑文件（*.SXSCF，即更新后的电子磋商文件）。供应商应当及时从</w:t>
      </w:r>
      <w:r>
        <w:rPr>
          <w:rFonts w:hint="eastAsia" w:asciiTheme="minorEastAsia" w:hAnsiTheme="minorEastAsia" w:eastAsiaTheme="minorEastAsia" w:cstheme="minorEastAsia"/>
          <w:color w:val="auto"/>
          <w:kern w:val="2"/>
          <w:sz w:val="24"/>
          <w:szCs w:val="24"/>
          <w:highlight w:val="none"/>
          <w:lang w:val="zh-CN" w:eastAsia="zh-CN" w:bidi="ar-SA"/>
        </w:rPr>
        <w:t>【全国公共资源交易平台（陕西省·宝鸡市）】</w:t>
      </w:r>
      <w:r>
        <w:rPr>
          <w:rFonts w:hint="eastAsia" w:asciiTheme="minorEastAsia" w:hAnsiTheme="minorEastAsia" w:eastAsiaTheme="minorEastAsia" w:cstheme="minorEastAsia"/>
          <w:color w:val="auto"/>
          <w:kern w:val="2"/>
          <w:sz w:val="24"/>
          <w:szCs w:val="24"/>
          <w:highlight w:val="none"/>
          <w:lang w:val="en-US" w:eastAsia="zh-CN" w:bidi="ar-SA"/>
        </w:rPr>
        <w:t>〖首页·〉电子交易平台·〉陕西政府采购交易系统·〉企业端〗登录，登录后切换到〖我的项目〗模块，从〖项目流程·〉项目管理·〉答疑文件下载〗获取更新后的电子磋商文件（*.SXSCF），使用旧版电子磋商文件制作的电子响应文件（*.SXSTF），系统将拒绝接收。</w:t>
      </w:r>
    </w:p>
    <w:p w14:paraId="7BCFCA1A">
      <w:pPr>
        <w:tabs>
          <w:tab w:val="left" w:pos="7665"/>
        </w:tabs>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 xml:space="preserve"> 请各</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在提交</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截止时间之前，务必随时关注政府采购信息发布媒体上发布的变更公告，采购代理机构不再另行通知，因供应商未及时关注所造成的一切后果由</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自行承担：</w:t>
      </w:r>
    </w:p>
    <w:p w14:paraId="5FA79BD0">
      <w:pPr>
        <w:tabs>
          <w:tab w:val="left" w:pos="7665"/>
        </w:tabs>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"http://www.ccgp-shaanxi.gov.cn"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陕西省政府采购网</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t>”（http://ggzy.baoji.gov.cn/）中的</w:t>
      </w:r>
      <w:r>
        <w:rPr>
          <w:rFonts w:hint="eastAsia" w:asciiTheme="minorEastAsia" w:hAnsiTheme="minorEastAsia" w:eastAsiaTheme="minorEastAsia" w:cstheme="minorEastAsia"/>
          <w:b w:val="0"/>
          <w:bCs w:val="0"/>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rPr>
        <w:t>首页·〉信息公告·〉市级·〉</w:t>
      </w:r>
      <w:r>
        <w:rPr>
          <w:rFonts w:hint="eastAsia" w:asciiTheme="minorEastAsia" w:hAnsiTheme="minorEastAsia" w:eastAsiaTheme="minorEastAsia" w:cstheme="minorEastAsia"/>
          <w:b w:val="0"/>
          <w:bCs w:val="0"/>
          <w:color w:val="auto"/>
          <w:sz w:val="24"/>
          <w:szCs w:val="24"/>
          <w:highlight w:val="none"/>
          <w:lang w:val="zh-CN"/>
        </w:rPr>
        <w:t>宝鸡市）】</w:t>
      </w:r>
      <w:r>
        <w:rPr>
          <w:rFonts w:hint="eastAsia" w:asciiTheme="minorEastAsia" w:hAnsiTheme="minorEastAsia" w:eastAsiaTheme="minorEastAsia" w:cstheme="minorEastAsia"/>
          <w:b w:val="0"/>
          <w:bCs w:val="0"/>
          <w:color w:val="auto"/>
          <w:sz w:val="24"/>
          <w:szCs w:val="24"/>
          <w:highlight w:val="none"/>
        </w:rPr>
        <w:t>；</w:t>
      </w:r>
    </w:p>
    <w:p w14:paraId="17AA966D">
      <w:pPr>
        <w:pStyle w:val="85"/>
        <w:spacing w:line="360" w:lineRule="auto"/>
        <w:ind w:left="210" w:firstLine="240" w:firstLineChars="1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val="zh-CN"/>
        </w:rPr>
        <w:t>【全国公共资源交易平台（陕西省·宝鸡市）】</w:t>
      </w:r>
      <w:r>
        <w:rPr>
          <w:rFonts w:hint="eastAsia" w:asciiTheme="minorEastAsia" w:hAnsiTheme="minorEastAsia" w:eastAsiaTheme="minorEastAsia" w:cstheme="minorEastAsia"/>
          <w:b w:val="0"/>
          <w:bCs w:val="0"/>
          <w:color w:val="auto"/>
          <w:sz w:val="24"/>
          <w:szCs w:val="24"/>
          <w:highlight w:val="none"/>
        </w:rPr>
        <w:t>”（http://ggzy.baoji.gov.cn/）中的〖首页·〉交易大厅·〉政府采购〗。</w:t>
      </w:r>
    </w:p>
    <w:bookmarkEnd w:id="40"/>
    <w:p w14:paraId="742B3D4E">
      <w:pPr>
        <w:adjustRightInd w:val="0"/>
        <w:snapToGrid w:val="0"/>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2.3</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文件的解释权</w:t>
      </w:r>
    </w:p>
    <w:p w14:paraId="40C0FF16">
      <w:pPr>
        <w:pStyle w:val="4"/>
        <w:spacing w:line="360" w:lineRule="auto"/>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文件的解释权归采购代理机构，如发现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文件内容与现行法律法规不相符的情况，以现行法律法规为准。</w:t>
      </w:r>
    </w:p>
    <w:p w14:paraId="76E6156B">
      <w:pPr>
        <w:pStyle w:val="4"/>
        <w:spacing w:before="120" w:beforeLines="50" w:after="120" w:afterLines="50" w:line="360" w:lineRule="auto"/>
        <w:ind w:firstLine="0"/>
        <w:rPr>
          <w:rFonts w:hint="eastAsia" w:asciiTheme="minorEastAsia" w:hAnsiTheme="minorEastAsia" w:eastAsiaTheme="minorEastAsia" w:cstheme="minorEastAsia"/>
          <w:color w:val="auto"/>
          <w:sz w:val="24"/>
          <w:szCs w:val="24"/>
          <w:highlight w:val="none"/>
        </w:rPr>
      </w:pPr>
      <w:bookmarkStart w:id="41" w:name="_Toc89075876"/>
      <w:bookmarkStart w:id="42" w:name="_Toc217446042"/>
      <w:bookmarkStart w:id="43" w:name="_Toc77400780"/>
      <w:bookmarkStart w:id="44" w:name="_Toc183582214"/>
      <w:bookmarkStart w:id="45" w:name="_Toc183682351"/>
      <w:r>
        <w:rPr>
          <w:rFonts w:hint="eastAsia" w:asciiTheme="minorEastAsia" w:hAnsiTheme="minorEastAsia" w:eastAsiaTheme="minorEastAsia" w:cstheme="minorEastAsia"/>
          <w:bCs/>
          <w:color w:val="auto"/>
          <w:sz w:val="24"/>
          <w:szCs w:val="24"/>
          <w:highlight w:val="none"/>
        </w:rPr>
        <w:t>3.供应商</w:t>
      </w:r>
    </w:p>
    <w:bookmarkEnd w:id="41"/>
    <w:bookmarkEnd w:id="42"/>
    <w:bookmarkEnd w:id="43"/>
    <w:bookmarkEnd w:id="44"/>
    <w:bookmarkEnd w:id="45"/>
    <w:p w14:paraId="23854DF2">
      <w:pPr>
        <w:pStyle w:val="4"/>
        <w:spacing w:after="120" w:afterLines="50" w:line="360" w:lineRule="auto"/>
        <w:ind w:firstLine="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3.1供应商资格要求</w:t>
      </w:r>
      <w:r>
        <w:rPr>
          <w:rFonts w:hint="eastAsia" w:asciiTheme="minorEastAsia" w:hAnsiTheme="minorEastAsia" w:eastAsiaTheme="minorEastAsia" w:cstheme="minorEastAsia"/>
          <w:b/>
          <w:color w:val="auto"/>
          <w:sz w:val="24"/>
          <w:szCs w:val="24"/>
          <w:highlight w:val="none"/>
          <w:lang w:eastAsia="zh-CN"/>
        </w:rPr>
        <w:t>：</w:t>
      </w:r>
    </w:p>
    <w:p w14:paraId="75DCBB4B">
      <w:pPr>
        <w:widowControl/>
        <w:adjustRightInd w:val="0"/>
        <w:snapToGrid w:val="0"/>
        <w:spacing w:line="360" w:lineRule="auto"/>
        <w:ind w:firstLine="482"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3.1.1</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rPr>
        <w:t>基本资格条件</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供应商应符合《中华人民共和国政府采购法》第二十二条规定</w:t>
      </w:r>
      <w:r>
        <w:rPr>
          <w:rFonts w:hint="eastAsia" w:asciiTheme="minorEastAsia" w:hAnsiTheme="minorEastAsia" w:eastAsiaTheme="minorEastAsia" w:cstheme="minorEastAsia"/>
          <w:color w:val="auto"/>
          <w:kern w:val="0"/>
          <w:sz w:val="24"/>
          <w:szCs w:val="24"/>
          <w:highlight w:val="none"/>
          <w:lang w:eastAsia="zh-CN"/>
        </w:rPr>
        <w:t>：</w:t>
      </w:r>
    </w:p>
    <w:p w14:paraId="365E74F9">
      <w:pPr>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color w:val="auto"/>
          <w:sz w:val="24"/>
          <w:szCs w:val="24"/>
          <w:highlight w:val="none"/>
        </w:rPr>
        <w:t>3.1.2 落实政府采购政策资格条件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kern w:val="2"/>
          <w:sz w:val="24"/>
          <w:szCs w:val="24"/>
          <w:highlight w:val="none"/>
          <w:lang w:val="en-US" w:eastAsia="zh-CN" w:bidi="ar-SA"/>
        </w:rPr>
        <w:t>本项目专门面向中小企业采购，供应商应当为中小企业（含残疾人福利性单位）</w:t>
      </w:r>
    </w:p>
    <w:p w14:paraId="2EB4D09A">
      <w:pPr>
        <w:keepNext w:val="0"/>
        <w:keepLines w:val="0"/>
        <w:pageBreakBefore w:val="0"/>
        <w:widowControl/>
        <w:kinsoku/>
        <w:wordWrap/>
        <w:overflowPunct/>
        <w:topLinePunct w:val="0"/>
        <w:bidi w:val="0"/>
        <w:adjustRightInd w:val="0"/>
        <w:snapToGrid w:val="0"/>
        <w:spacing w:line="500" w:lineRule="exact"/>
        <w:ind w:firstLine="482" w:firstLineChars="200"/>
        <w:jc w:val="left"/>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b/>
          <w:color w:val="auto"/>
          <w:kern w:val="0"/>
          <w:sz w:val="24"/>
          <w:szCs w:val="24"/>
          <w:highlight w:val="none"/>
        </w:rPr>
        <w:t>3.1.3 特定资格条件。</w:t>
      </w:r>
      <w:r>
        <w:rPr>
          <w:rFonts w:hint="eastAsia" w:asciiTheme="minorEastAsia" w:hAnsiTheme="minorEastAsia" w:eastAsiaTheme="minorEastAsia" w:cstheme="minorEastAsia"/>
          <w:color w:val="auto"/>
          <w:kern w:val="0"/>
          <w:sz w:val="24"/>
          <w:szCs w:val="24"/>
          <w:highlight w:val="none"/>
        </w:rPr>
        <w:t>供应商应满足《中华人民共和国政府采购法》第二十二条第</w:t>
      </w:r>
      <w:r>
        <w:rPr>
          <w:rFonts w:hint="eastAsia" w:asciiTheme="minorEastAsia" w:hAnsiTheme="minorEastAsia" w:eastAsiaTheme="minorEastAsia" w:cstheme="minorEastAsia"/>
          <w:color w:val="auto"/>
          <w:kern w:val="2"/>
          <w:sz w:val="24"/>
          <w:szCs w:val="24"/>
          <w:highlight w:val="none"/>
          <w:lang w:val="en-US" w:eastAsia="zh-CN" w:bidi="ar-SA"/>
        </w:rPr>
        <w:t>二款规定，</w:t>
      </w:r>
      <w:r>
        <w:rPr>
          <w:rFonts w:hint="eastAsia" w:asciiTheme="minorEastAsia" w:hAnsiTheme="minorEastAsia" w:eastAsiaTheme="minorEastAsia" w:cstheme="minorEastAsia"/>
          <w:color w:val="auto"/>
          <w:kern w:val="2"/>
          <w:sz w:val="24"/>
          <w:szCs w:val="24"/>
          <w:highlight w:val="none"/>
          <w:lang w:val="zh-CN" w:eastAsia="zh-CN" w:bidi="ar-SA"/>
        </w:rPr>
        <w:t>并根据《政府采购法实施条例》第十七条规定提供证明材料。</w:t>
      </w:r>
    </w:p>
    <w:p w14:paraId="4B4F3C2B">
      <w:pPr>
        <w:pStyle w:val="90"/>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2"/>
          <w:sz w:val="24"/>
          <w:szCs w:val="24"/>
          <w:highlight w:val="none"/>
          <w:lang w:val="en-US" w:eastAsia="zh-Hans" w:bidi="ar-SA"/>
        </w:rPr>
      </w:pPr>
      <w:r>
        <w:rPr>
          <w:rFonts w:hint="eastAsia" w:asciiTheme="minorEastAsia" w:hAnsiTheme="minorEastAsia" w:eastAsiaTheme="minorEastAsia" w:cstheme="minorEastAsia"/>
          <w:color w:val="auto"/>
          <w:kern w:val="2"/>
          <w:sz w:val="24"/>
          <w:szCs w:val="24"/>
          <w:highlight w:val="none"/>
          <w:lang w:val="en-US" w:eastAsia="zh-Hans" w:bidi="ar-SA"/>
        </w:rPr>
        <w:t>（1）具有独立承担民事责任能力的企业法人、事业法人或其他组织，提供三证合一的营业执照（事业单位须提供事业单位法人证、组织机构代码证等证明文件；其他组织应提供合法证明文件）；</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2）供应商应授权合法的人员参加投标全过程，其中法定代表人直接参加投标的，须出具法人身份证明，并与营业执照上信息一致，法定代表人授权代表参加投标的，须出具法定代表人授权书及授权代表身份证明；</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（3）供应商须具备建筑工程施工总承包三级或以上资质、具有建设行政主管部门颁发的安全生产许可证；</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（4）拟派项目经理需具备建筑工程专业二级或以上注册建造师资格，具有有效的安全生产考核合格证，且无在建项目；项目经理提供2025年4月至今连续3个月的本单位职工养老保险缴纳证明或相关证明材料；</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（5）财务状况报告：提供2024或2025年度的财务审计报告（成立时间至提交投标文件截止时间不足一年的可提供成立后任意时段的资产负债表）或开标前三个月内其基本存款账户开户银行出具的资信证明；</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（6）税收缴纳证明：提供2025年4月至今任意3个月的纳税证明或完税证明，纳税证明或完税证明上应有代收机构或税务机关的公章或业务专用章，依法免税的供应商应提供相关文件证明；</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7）社会保障资金缴纳证明：提供2025年4月至今任意3个月的社会保障资金缴存单据或社保机构开具的社会保险参保缴费情况证明，单据或证明上应有社保机构或收机构的公章或业务专用章。依法不需要缴纳社会保障资金的供应商应提供相关文件证明；</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 xml:space="preserve">（8）提供具有履行本合同所必需的设备和专业技术能力的承诺书； </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（9）近三年无重大违法记录书面声明：参加本次采购活动前三年内，在经营活动中无重大违法记录的书面声明。</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10）信用记录：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（11）单位负责人为同一人或者存在直接控股、管理关系的不同供应商，不得参加同一合同项下的政府采购活动；</w:t>
      </w:r>
      <w:r>
        <w:rPr>
          <w:rFonts w:hint="eastAsia" w:asciiTheme="minorEastAsia" w:hAnsiTheme="minorEastAsia" w:eastAsiaTheme="minorEastAsia" w:cstheme="minorEastAsia"/>
          <w:color w:val="auto"/>
          <w:kern w:val="2"/>
          <w:sz w:val="24"/>
          <w:szCs w:val="24"/>
          <w:highlight w:val="none"/>
          <w:lang w:val="en-US" w:eastAsia="zh-Hans" w:bidi="ar-SA"/>
        </w:rPr>
        <w:br w:type="textWrapping"/>
      </w:r>
      <w:r>
        <w:rPr>
          <w:rFonts w:hint="eastAsia" w:asciiTheme="minorEastAsia" w:hAnsiTheme="minorEastAsia" w:eastAsiaTheme="minorEastAsia" w:cstheme="minorEastAsia"/>
          <w:color w:val="auto"/>
          <w:kern w:val="2"/>
          <w:sz w:val="24"/>
          <w:szCs w:val="24"/>
          <w:highlight w:val="none"/>
          <w:lang w:val="en-US" w:eastAsia="zh-Hans" w:bidi="ar-SA"/>
        </w:rPr>
        <w:t>（12）本项目不接受联合体投标（提供承诺书）。</w:t>
      </w:r>
    </w:p>
    <w:p w14:paraId="390D4958">
      <w:pPr>
        <w:keepNext w:val="0"/>
        <w:keepLines w:val="0"/>
        <w:pageBreakBefore w:val="0"/>
        <w:kinsoku/>
        <w:wordWrap/>
        <w:overflowPunct/>
        <w:topLinePunct w:val="0"/>
        <w:autoSpaceDE w:val="0"/>
        <w:autoSpaceDN w:val="0"/>
        <w:bidi w:val="0"/>
        <w:spacing w:line="5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5485DAC6">
      <w:pPr>
        <w:keepNext w:val="0"/>
        <w:keepLines w:val="0"/>
        <w:pageBreakBefore w:val="0"/>
        <w:kinsoku/>
        <w:wordWrap/>
        <w:overflowPunct/>
        <w:topLinePunct w:val="0"/>
        <w:autoSpaceDE w:val="0"/>
        <w:autoSpaceDN w:val="0"/>
        <w:bidi w:val="0"/>
        <w:spacing w:line="41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0F25D191">
      <w:pPr>
        <w:keepNext w:val="0"/>
        <w:keepLines w:val="0"/>
        <w:pageBreakBefore w:val="0"/>
        <w:kinsoku/>
        <w:wordWrap/>
        <w:overflowPunct/>
        <w:topLinePunct w:val="0"/>
        <w:autoSpaceDE w:val="0"/>
        <w:autoSpaceDN w:val="0"/>
        <w:bidi w:val="0"/>
        <w:spacing w:line="41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3.1.4 根据政府采购的法律法规、规章和规范性文件的规定，供应商不得存在本章第1.3.2规定的情形。</w:t>
      </w:r>
    </w:p>
    <w:p w14:paraId="15FD5002">
      <w:pPr>
        <w:keepNext w:val="0"/>
        <w:keepLines w:val="0"/>
        <w:pageBreakBefore w:val="0"/>
        <w:tabs>
          <w:tab w:val="left" w:pos="0"/>
        </w:tabs>
        <w:kinsoku/>
        <w:wordWrap/>
        <w:overflowPunct/>
        <w:topLinePunct w:val="0"/>
        <w:bidi w:val="0"/>
        <w:adjustRightInd w:val="0"/>
        <w:snapToGrid w:val="0"/>
        <w:spacing w:line="41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（12）资格审查小组将依据供应商响应文件之资格证明文件和通过国家企业信用信息公示系统（http://www.gsxt.gov.cn/index.html）对供应商之间存在隶属关系或者其他利害关系进行相关信息的核实。</w:t>
      </w:r>
    </w:p>
    <w:p w14:paraId="6B4F9145">
      <w:pPr>
        <w:keepNext w:val="0"/>
        <w:keepLines w:val="0"/>
        <w:pageBreakBefore w:val="0"/>
        <w:kinsoku/>
        <w:wordWrap/>
        <w:overflowPunct/>
        <w:topLinePunct w:val="0"/>
        <w:bidi w:val="0"/>
        <w:spacing w:line="41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3.1.5 供应商根据采购项目的具体情况，在响应文件正本中应附一套完整的资格证明材料，缺少一项或某项达不到</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文件要求的按无效响应文件处理，复印件加盖供应商单位公章；响应文件副本可采用正本的复印件并加盖供应商单位公章。</w:t>
      </w:r>
    </w:p>
    <w:p w14:paraId="6261E731">
      <w:pPr>
        <w:keepNext w:val="0"/>
        <w:keepLines w:val="0"/>
        <w:pageBreakBefore w:val="0"/>
        <w:tabs>
          <w:tab w:val="left" w:pos="720"/>
        </w:tabs>
        <w:kinsoku/>
        <w:wordWrap/>
        <w:overflowPunct/>
        <w:topLinePunct w:val="0"/>
        <w:bidi w:val="0"/>
        <w:snapToGrid w:val="0"/>
        <w:spacing w:before="120" w:beforeLines="50" w:after="120" w:afterLines="50" w:line="41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3.2</w:t>
      </w:r>
      <w:r>
        <w:rPr>
          <w:rFonts w:hint="eastAsia" w:asciiTheme="minorEastAsia" w:hAnsiTheme="minorEastAsia" w:eastAsiaTheme="minorEastAsia" w:cstheme="minorEastAsia"/>
          <w:b/>
          <w:bCs/>
          <w:color w:val="auto"/>
          <w:sz w:val="24"/>
          <w:szCs w:val="24"/>
          <w:highlight w:val="none"/>
        </w:rPr>
        <w:t>授权委托</w:t>
      </w:r>
    </w:p>
    <w:p w14:paraId="713EF750">
      <w:pPr>
        <w:pStyle w:val="17"/>
        <w:adjustRightInd w:val="0"/>
        <w:snapToGrid w:val="0"/>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3.2.1供应商代表为法定代表人的，应持有法定代表人身份证明。供应商代表不是法定代表人的，应持有法定代表人授权委托书。</w:t>
      </w:r>
    </w:p>
    <w:p w14:paraId="36174E65">
      <w:pPr>
        <w:pStyle w:val="17"/>
        <w:adjustRightInd w:val="0"/>
        <w:snapToGrid w:val="0"/>
        <w:spacing w:line="360" w:lineRule="auto"/>
        <w:ind w:firstLine="600" w:firstLineChars="2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kern w:val="0"/>
          <w:sz w:val="24"/>
          <w:szCs w:val="24"/>
          <w:highlight w:val="none"/>
        </w:rPr>
        <w:t>.2供应商应当委托本单位正式员工作为</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代表，且</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代表只能接受一个供应商的委托参加</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w:t>
      </w:r>
    </w:p>
    <w:p w14:paraId="514358D6">
      <w:pPr>
        <w:pStyle w:val="17"/>
        <w:adjustRightInd w:val="0"/>
        <w:snapToGrid w:val="0"/>
        <w:spacing w:before="120" w:beforeLines="50" w:after="120" w:afterLines="50" w:line="360" w:lineRule="auto"/>
        <w:ind w:left="-178" w:leftChars="-85" w:firstLine="176" w:firstLineChars="73"/>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color w:val="auto"/>
          <w:sz w:val="24"/>
          <w:szCs w:val="24"/>
          <w:highlight w:val="none"/>
        </w:rPr>
        <w:t>3.3</w:t>
      </w:r>
      <w:r>
        <w:rPr>
          <w:rFonts w:hint="eastAsia" w:asciiTheme="minorEastAsia" w:hAnsiTheme="minorEastAsia" w:eastAsiaTheme="minorEastAsia" w:cstheme="minorEastAsia"/>
          <w:b/>
          <w:color w:val="auto"/>
          <w:sz w:val="24"/>
          <w:szCs w:val="24"/>
          <w:highlight w:val="none"/>
          <w:lang w:val="en-US" w:eastAsia="zh-CN"/>
        </w:rPr>
        <w:t>业绩</w:t>
      </w:r>
    </w:p>
    <w:p w14:paraId="085B2586">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文件要求供应商提供同类项目业绩的，</w:t>
      </w:r>
      <w:r>
        <w:rPr>
          <w:rFonts w:hint="eastAsia" w:asciiTheme="minorEastAsia" w:hAnsiTheme="minorEastAsia" w:eastAsiaTheme="minorEastAsia" w:cstheme="minorEastAsia"/>
          <w:color w:val="auto"/>
          <w:sz w:val="24"/>
          <w:szCs w:val="24"/>
          <w:highlight w:val="none"/>
          <w:lang w:val="en-US" w:eastAsia="zh-CN"/>
        </w:rPr>
        <w:t>其企业业绩和项目负责人业绩不重复计算。</w:t>
      </w:r>
    </w:p>
    <w:bookmarkEnd w:id="35"/>
    <w:bookmarkEnd w:id="36"/>
    <w:bookmarkEnd w:id="37"/>
    <w:bookmarkEnd w:id="38"/>
    <w:bookmarkEnd w:id="39"/>
    <w:p w14:paraId="251CBC86">
      <w:pPr>
        <w:adjustRightInd w:val="0"/>
        <w:snapToGrid w:val="0"/>
        <w:spacing w:before="120" w:beforeLines="50" w:after="120" w:afterLines="50" w:line="360" w:lineRule="auto"/>
        <w:ind w:left="0" w:leftChars="0" w:firstLine="0" w:firstLineChars="0"/>
        <w:jc w:val="left"/>
        <w:rPr>
          <w:rFonts w:hint="eastAsia" w:asciiTheme="minorEastAsia" w:hAnsiTheme="minorEastAsia" w:eastAsiaTheme="minorEastAsia" w:cstheme="minorEastAsia"/>
          <w:b/>
          <w:color w:val="auto"/>
          <w:sz w:val="24"/>
          <w:szCs w:val="24"/>
          <w:highlight w:val="none"/>
        </w:rPr>
      </w:pPr>
      <w:bookmarkStart w:id="46" w:name="_Toc183682352"/>
      <w:bookmarkStart w:id="47" w:name="_Toc217446043"/>
      <w:bookmarkStart w:id="48" w:name="_Toc183582215"/>
      <w:r>
        <w:rPr>
          <w:rFonts w:hint="eastAsia" w:asciiTheme="minorEastAsia" w:hAnsiTheme="minorEastAsia" w:eastAsiaTheme="minorEastAsia" w:cstheme="minorEastAsia"/>
          <w:b/>
          <w:color w:val="auto"/>
          <w:sz w:val="24"/>
          <w:szCs w:val="24"/>
          <w:highlight w:val="none"/>
        </w:rPr>
        <w:t>3.4享受的政府采购政策</w:t>
      </w:r>
    </w:p>
    <w:p w14:paraId="0AA9A8B1">
      <w:pPr>
        <w:pStyle w:val="17"/>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3.4.1 绿色发展政策</w:t>
      </w:r>
    </w:p>
    <w:p w14:paraId="37811861">
      <w:pPr>
        <w:pStyle w:val="17"/>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3.4.1.1 </w:t>
      </w:r>
      <w:r>
        <w:rPr>
          <w:rFonts w:hint="eastAsia" w:asciiTheme="minorEastAsia" w:hAnsiTheme="minorEastAsia" w:eastAsiaTheme="minorEastAsia" w:cstheme="minorEastAsia"/>
          <w:color w:val="auto"/>
          <w:sz w:val="24"/>
          <w:szCs w:val="24"/>
          <w:highlight w:val="none"/>
          <w:lang w:val="en-US" w:eastAsia="zh-CN"/>
        </w:rPr>
        <w:t>本项目不适用</w:t>
      </w:r>
      <w:r>
        <w:rPr>
          <w:rFonts w:hint="eastAsia" w:asciiTheme="minorEastAsia" w:hAnsiTheme="minorEastAsia" w:eastAsiaTheme="minorEastAsia" w:cstheme="minorEastAsia"/>
          <w:color w:val="auto"/>
          <w:sz w:val="24"/>
          <w:szCs w:val="24"/>
          <w:highlight w:val="none"/>
        </w:rPr>
        <w:t>。</w:t>
      </w:r>
    </w:p>
    <w:p w14:paraId="1FE3CD8C">
      <w:pPr>
        <w:adjustRightInd w:val="0"/>
        <w:snapToGrid w:val="0"/>
        <w:spacing w:line="360" w:lineRule="auto"/>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3.4.2 中小企业发展政策</w:t>
      </w:r>
    </w:p>
    <w:p w14:paraId="4C62F8C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2.1 投标人所投全部货物的制造商，依据《中小企业划型标准规定》（工信部联企业[2011]300号）的划分标准，都属于</w:t>
      </w:r>
      <w:r>
        <w:rPr>
          <w:rFonts w:hint="eastAsia" w:asciiTheme="minorEastAsia" w:hAnsiTheme="minorEastAsia" w:eastAsiaTheme="minorEastAsia" w:cstheme="minorEastAsia"/>
          <w:b/>
          <w:color w:val="auto"/>
          <w:sz w:val="24"/>
          <w:szCs w:val="24"/>
          <w:highlight w:val="none"/>
        </w:rPr>
        <w:t>小微</w:t>
      </w:r>
      <w:r>
        <w:rPr>
          <w:rFonts w:hint="eastAsia" w:asciiTheme="minorEastAsia" w:hAnsiTheme="minorEastAsia" w:eastAsiaTheme="minorEastAsia" w:cstheme="minorEastAsia"/>
          <w:color w:val="auto"/>
          <w:sz w:val="24"/>
          <w:szCs w:val="24"/>
          <w:highlight w:val="none"/>
        </w:rPr>
        <w:t>企业的，无论投标人本身是否属于中小企业，即可享受中小型企业发展扶持政策。</w:t>
      </w:r>
    </w:p>
    <w:p w14:paraId="3BD7E85A">
      <w:pPr>
        <w:pStyle w:val="17"/>
        <w:adjustRightInd w:val="0"/>
        <w:snapToGrid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3.4.2.2供应商作为中小企业参加政府采购活动，应当提供《中小企业声明函》（见第七章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文件格式），不提供的在资格审查时不予通过，</w:t>
      </w:r>
      <w:r>
        <w:rPr>
          <w:rFonts w:hint="eastAsia" w:asciiTheme="minorEastAsia" w:hAnsiTheme="minorEastAsia" w:eastAsiaTheme="minorEastAsia" w:cstheme="minorEastAsia"/>
          <w:b/>
          <w:bCs/>
          <w:color w:val="auto"/>
          <w:sz w:val="24"/>
          <w:szCs w:val="24"/>
          <w:highlight w:val="none"/>
        </w:rPr>
        <w:t>其响应文件无效。</w:t>
      </w:r>
    </w:p>
    <w:p w14:paraId="3C7508A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依据《财政部、民政部、中国残疾人联合会关于促进残疾人就业政府采购政策的通知》（财库〔2017〕141号）之规定，残疾人福利性单位参加政府采购活动，视同小微企业。</w:t>
      </w:r>
    </w:p>
    <w:p w14:paraId="5FE825E9">
      <w:pPr>
        <w:adjustRightInd w:val="0"/>
        <w:snapToGrid w:val="0"/>
        <w:spacing w:line="360" w:lineRule="auto"/>
        <w:ind w:firstLine="720" w:firstLineChars="3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供应商为残疾人福利性单位的，应当提供《残疾人福利性单位声明函》（见第七章响应文件格式），未提供的不视为小微企业，在资格审查时不予通过，</w:t>
      </w:r>
      <w:r>
        <w:rPr>
          <w:rFonts w:hint="eastAsia" w:asciiTheme="minorEastAsia" w:hAnsiTheme="minorEastAsia" w:eastAsiaTheme="minorEastAsia" w:cstheme="minorEastAsia"/>
          <w:b/>
          <w:bCs/>
          <w:color w:val="auto"/>
          <w:sz w:val="24"/>
          <w:szCs w:val="24"/>
          <w:highlight w:val="none"/>
        </w:rPr>
        <w:t xml:space="preserve">其响应文件无效。 </w:t>
      </w:r>
    </w:p>
    <w:p w14:paraId="6AB680BE">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投标人提供的《中小企业声明函》或者《残疾人福利性单位声明函》存在明显错误的，评标委员会可以按照第四章第1.3条款的规定，要求投标人作出澄清；澄清后，符合小微企业条件的，投标人可以</w:t>
      </w:r>
      <w:r>
        <w:rPr>
          <w:rFonts w:hint="eastAsia" w:asciiTheme="minorEastAsia" w:hAnsiTheme="minorEastAsia" w:eastAsiaTheme="minorEastAsia" w:cstheme="minorEastAsia"/>
          <w:color w:val="auto"/>
          <w:sz w:val="24"/>
          <w:szCs w:val="24"/>
          <w:highlight w:val="none"/>
          <w:lang w:val="en-US" w:eastAsia="zh-CN"/>
        </w:rPr>
        <w:t>继续参与后续评审，否则</w:t>
      </w:r>
      <w:r>
        <w:rPr>
          <w:rFonts w:hint="eastAsia" w:asciiTheme="minorEastAsia" w:hAnsiTheme="minorEastAsia" w:eastAsiaTheme="minorEastAsia" w:cstheme="minorEastAsia"/>
          <w:b/>
          <w:bCs/>
          <w:color w:val="auto"/>
          <w:sz w:val="24"/>
          <w:szCs w:val="24"/>
          <w:highlight w:val="none"/>
        </w:rPr>
        <w:t>其响应文件无效</w:t>
      </w:r>
      <w:r>
        <w:rPr>
          <w:rFonts w:hint="eastAsia" w:asciiTheme="minorEastAsia" w:hAnsiTheme="minorEastAsia" w:eastAsiaTheme="minorEastAsia" w:cstheme="minorEastAsia"/>
          <w:color w:val="auto"/>
          <w:sz w:val="24"/>
          <w:szCs w:val="24"/>
          <w:highlight w:val="none"/>
        </w:rPr>
        <w:t>。</w:t>
      </w:r>
    </w:p>
    <w:p w14:paraId="1F10F7D2">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享受中小企业扶持政策的投标人可以同时享受节能产品、环境标志产品优先采购政策。</w:t>
      </w:r>
    </w:p>
    <w:p w14:paraId="75330E97">
      <w:pPr>
        <w:adjustRightInd w:val="0"/>
        <w:snapToGrid w:val="0"/>
        <w:spacing w:line="360" w:lineRule="auto"/>
        <w:ind w:firstLine="720" w:firstLineChars="3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政府采购监督检查、投诉处理及政府采购行政处罚中对中小企业的认定，由货物制造商注册登记所在地的县级以上人民政府中小企业主管部门负责。</w:t>
      </w:r>
    </w:p>
    <w:p w14:paraId="245C94FA">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3.5转包与分包</w:t>
      </w:r>
    </w:p>
    <w:p w14:paraId="327ED31B">
      <w:pPr>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 本项目严禁采取转包</w:t>
      </w:r>
      <w:r>
        <w:rPr>
          <w:rFonts w:hint="eastAsia" w:asciiTheme="minorEastAsia" w:hAnsiTheme="minorEastAsia" w:eastAsiaTheme="minorEastAsia" w:cstheme="minorEastAsia"/>
          <w:color w:val="auto"/>
          <w:kern w:val="0"/>
          <w:sz w:val="24"/>
          <w:szCs w:val="24"/>
          <w:highlight w:val="none"/>
          <w:lang w:val="en-US" w:eastAsia="zh-CN"/>
        </w:rPr>
        <w:t>与分包</w:t>
      </w:r>
      <w:r>
        <w:rPr>
          <w:rFonts w:hint="eastAsia" w:asciiTheme="minorEastAsia" w:hAnsiTheme="minorEastAsia" w:eastAsiaTheme="minorEastAsia" w:cstheme="minorEastAsia"/>
          <w:color w:val="auto"/>
          <w:kern w:val="0"/>
          <w:sz w:val="24"/>
          <w:szCs w:val="24"/>
          <w:highlight w:val="none"/>
        </w:rPr>
        <w:t>方式履行合同。</w:t>
      </w:r>
    </w:p>
    <w:p w14:paraId="4B316A1A">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3.6 供应商的风险</w:t>
      </w:r>
    </w:p>
    <w:p w14:paraId="4FCCE49C">
      <w:pPr>
        <w:tabs>
          <w:tab w:val="left" w:pos="7665"/>
        </w:tabs>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供应商应认真阅读和充分理解</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文件中所有的事项、格式条款和规范要求，任何对</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文件的忽略或误解不能作为响应文件存在缺陷或瑕疵的理由；供应商</w:t>
      </w:r>
      <w:r>
        <w:rPr>
          <w:rFonts w:hint="eastAsia" w:asciiTheme="minorEastAsia" w:hAnsiTheme="minorEastAsia" w:eastAsiaTheme="minorEastAsia" w:cstheme="minorEastAsia"/>
          <w:color w:val="auto"/>
          <w:kern w:val="0"/>
          <w:sz w:val="24"/>
          <w:szCs w:val="24"/>
          <w:highlight w:val="none"/>
        </w:rPr>
        <w:t>没有按照</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文件要求提供全部资料，</w:t>
      </w:r>
      <w:r>
        <w:rPr>
          <w:rFonts w:hint="eastAsia" w:asciiTheme="minorEastAsia" w:hAnsiTheme="minorEastAsia" w:eastAsiaTheme="minorEastAsia" w:cstheme="minorEastAsia"/>
          <w:color w:val="auto"/>
          <w:sz w:val="24"/>
          <w:szCs w:val="24"/>
          <w:highlight w:val="none"/>
        </w:rPr>
        <w:t>或对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文件未全面做出实质性响应是供应商的风险，</w:t>
      </w:r>
      <w:r>
        <w:rPr>
          <w:rFonts w:hint="eastAsia" w:asciiTheme="minorEastAsia" w:hAnsiTheme="minorEastAsia" w:eastAsiaTheme="minorEastAsia" w:cstheme="minorEastAsia"/>
          <w:color w:val="auto"/>
          <w:kern w:val="0"/>
          <w:sz w:val="24"/>
          <w:szCs w:val="24"/>
          <w:highlight w:val="none"/>
        </w:rPr>
        <w:t>并可能导致其响应文件被拒绝。</w:t>
      </w:r>
    </w:p>
    <w:p w14:paraId="43416F0B">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3.7供应商的纪律要求</w:t>
      </w:r>
    </w:p>
    <w:p w14:paraId="030CD066">
      <w:pPr>
        <w:pStyle w:val="4"/>
        <w:spacing w:line="360" w:lineRule="auto"/>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有下列情形之一的，属于不合格供应商，其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或成交资格将被取消：</w:t>
      </w:r>
    </w:p>
    <w:p w14:paraId="7D3ED232">
      <w:pPr>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（1）提供虚假材料谋取成交；</w:t>
      </w:r>
    </w:p>
    <w:p w14:paraId="7A66506D">
      <w:pPr>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（2）提供假冒伪劣产品；</w:t>
      </w:r>
    </w:p>
    <w:p w14:paraId="57A656B8">
      <w:pPr>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（3）采取不正当手段诋毁、排挤其他供应商；</w:t>
      </w:r>
    </w:p>
    <w:p w14:paraId="13D063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（4）与采购人、采购代理机构、其他供应商恶意串通；</w:t>
      </w:r>
    </w:p>
    <w:p w14:paraId="0D00F9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（5）向采购人、采购代理机构、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小组成员行贿或者提供其他不正当利益；</w:t>
      </w:r>
    </w:p>
    <w:p w14:paraId="12744BEA">
      <w:pPr>
        <w:pStyle w:val="1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（6）拒绝有关部门的监督检查或者向监督检查部门提供虚假情况；</w:t>
      </w:r>
    </w:p>
    <w:p w14:paraId="6D58EF0F">
      <w:pPr>
        <w:pStyle w:val="1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（7）法律法规规定的其他情形。</w:t>
      </w:r>
    </w:p>
    <w:p w14:paraId="1EFA216B">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 响应文件</w:t>
      </w:r>
    </w:p>
    <w:p w14:paraId="63B06513">
      <w:pPr>
        <w:bidi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4.1响应文件的编制要求</w:t>
      </w:r>
    </w:p>
    <w:p w14:paraId="7CFECEC2">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4.1.1供应商应当仔细阅读磋商文件的所有事项、格式、条件和要求，并按磋商文件要求编制响应文件。响应</w:t>
      </w:r>
      <w:r>
        <w:rPr>
          <w:rFonts w:hint="eastAsia" w:asciiTheme="minorEastAsia" w:hAnsiTheme="minorEastAsia" w:eastAsiaTheme="minorEastAsia" w:cstheme="minorEastAsia"/>
          <w:color w:val="auto"/>
          <w:sz w:val="24"/>
          <w:szCs w:val="24"/>
          <w:highlight w:val="none"/>
        </w:rPr>
        <w:t>文件应当对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文件提出的要求和条件作出明确响应，在满足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文件实质性要求的基础上，可以提出比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文件要求更有利于采购人的承诺。若本项目分</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rPr>
        <w:t>段的，应当以</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rPr>
        <w:t>段为单位响应，不得在其中选项投标或将其中内容再行分解，否则</w:t>
      </w:r>
      <w:r>
        <w:rPr>
          <w:rFonts w:hint="eastAsia" w:asciiTheme="minorEastAsia" w:hAnsiTheme="minorEastAsia" w:eastAsiaTheme="minorEastAsia" w:cstheme="minorEastAsia"/>
          <w:b/>
          <w:color w:val="auto"/>
          <w:sz w:val="24"/>
          <w:szCs w:val="24"/>
          <w:highlight w:val="none"/>
        </w:rPr>
        <w:t>响应文件无效</w:t>
      </w:r>
      <w:r>
        <w:rPr>
          <w:rFonts w:hint="eastAsia" w:asciiTheme="minorEastAsia" w:hAnsiTheme="minorEastAsia" w:eastAsiaTheme="minorEastAsia" w:cstheme="minorEastAsia"/>
          <w:color w:val="auto"/>
          <w:sz w:val="24"/>
          <w:szCs w:val="24"/>
          <w:highlight w:val="none"/>
        </w:rPr>
        <w:t>。</w:t>
      </w:r>
    </w:p>
    <w:p w14:paraId="04167EAB">
      <w:pPr>
        <w:tabs>
          <w:tab w:val="left" w:pos="720"/>
        </w:tabs>
        <w:snapToGrid w:val="0"/>
        <w:spacing w:line="360" w:lineRule="auto"/>
        <w:ind w:firstLine="600" w:firstLineChars="24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4.1.2 真实性原则</w:t>
      </w:r>
    </w:p>
    <w:p w14:paraId="23E8E3F4">
      <w:pPr>
        <w:tabs>
          <w:tab w:val="left" w:pos="720"/>
        </w:tabs>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 供应商应保证所提供的响应文件和所有资料的真实性、准确性和完整性。</w:t>
      </w:r>
    </w:p>
    <w:p w14:paraId="37334F4D">
      <w:pPr>
        <w:tabs>
          <w:tab w:val="left" w:pos="720"/>
        </w:tabs>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 供应商被认定为在政府采购活动中提供不真实材料的，无论其材料是否重要，采购人均有权拒绝，并取消其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或成交资格，供应商需承担相应的法律后果。</w:t>
      </w:r>
    </w:p>
    <w:p w14:paraId="52A42301">
      <w:pPr>
        <w:tabs>
          <w:tab w:val="left" w:pos="720"/>
        </w:tabs>
        <w:snapToGrid w:val="0"/>
        <w:spacing w:line="360" w:lineRule="auto"/>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4.1.3 报价使用货币</w:t>
      </w:r>
    </w:p>
    <w:p w14:paraId="43F2EC21">
      <w:pPr>
        <w:tabs>
          <w:tab w:val="left" w:pos="720"/>
        </w:tabs>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本项目的报价均以人民币报价。</w:t>
      </w:r>
    </w:p>
    <w:p w14:paraId="11D8C52B">
      <w:pPr>
        <w:tabs>
          <w:tab w:val="left" w:pos="720"/>
        </w:tabs>
        <w:snapToGrid w:val="0"/>
        <w:spacing w:line="360" w:lineRule="auto"/>
        <w:ind w:firstLine="484" w:firstLineChars="20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4.1.4 响应文件形式</w:t>
      </w:r>
    </w:p>
    <w:p w14:paraId="28847228">
      <w:pPr>
        <w:pStyle w:val="17"/>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本项目响应文件应采用书面文件形式，电报、传真、电子邮件形式的响应文件不予接受。</w:t>
      </w:r>
    </w:p>
    <w:p w14:paraId="6F0C2AA8">
      <w:pPr>
        <w:tabs>
          <w:tab w:val="left" w:pos="720"/>
        </w:tabs>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4.1.5 备选方案</w:t>
      </w:r>
    </w:p>
    <w:p w14:paraId="785724B4">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4.1.5.1 除供应商须知前附表规定允许外，供应商不得递交备选响应方案，响应文件的报价只允许有一个报价，不接受具有附加条件的报价，否则，视为</w:t>
      </w:r>
      <w:r>
        <w:rPr>
          <w:rFonts w:hint="eastAsia" w:asciiTheme="minorEastAsia" w:hAnsiTheme="minorEastAsia" w:eastAsiaTheme="minorEastAsia" w:cstheme="minorEastAsia"/>
          <w:b/>
          <w:color w:val="auto"/>
          <w:sz w:val="24"/>
          <w:szCs w:val="24"/>
          <w:highlight w:val="none"/>
        </w:rPr>
        <w:t>无效响应文件</w:t>
      </w:r>
      <w:r>
        <w:rPr>
          <w:rFonts w:hint="eastAsia" w:asciiTheme="minorEastAsia" w:hAnsiTheme="minorEastAsia" w:eastAsiaTheme="minorEastAsia" w:cstheme="minorEastAsia"/>
          <w:color w:val="auto"/>
          <w:sz w:val="24"/>
          <w:szCs w:val="24"/>
          <w:highlight w:val="none"/>
        </w:rPr>
        <w:t>。</w:t>
      </w:r>
    </w:p>
    <w:p w14:paraId="14950AC8">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4.2 响应文件的组成</w:t>
      </w:r>
    </w:p>
    <w:p w14:paraId="76A67612">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第一部分、资格证明文件</w:t>
      </w:r>
    </w:p>
    <w:p w14:paraId="0AEED270">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第二部分、符合性证明文件</w:t>
      </w:r>
    </w:p>
    <w:p w14:paraId="4878B668">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响</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函</w:t>
      </w:r>
    </w:p>
    <w:p w14:paraId="4278BA2A">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2、第一次磋商报价表</w:t>
      </w:r>
    </w:p>
    <w:p w14:paraId="04106C49">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3、已标价工程量清单</w:t>
      </w:r>
    </w:p>
    <w:p w14:paraId="3C1918FC">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4、供应商承诺书</w:t>
      </w:r>
    </w:p>
    <w:p w14:paraId="4E5B651F">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磋商声明书</w:t>
      </w:r>
    </w:p>
    <w:p w14:paraId="02B404F4">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6、商务与</w:t>
      </w:r>
      <w:r>
        <w:rPr>
          <w:rFonts w:hint="eastAsia" w:asciiTheme="minorEastAsia" w:hAnsiTheme="minorEastAsia" w:eastAsiaTheme="minorEastAsia" w:cstheme="minorEastAsia"/>
          <w:color w:val="auto"/>
          <w:sz w:val="24"/>
          <w:szCs w:val="24"/>
          <w:highlight w:val="none"/>
        </w:rPr>
        <w:t>合同条款偏离表</w:t>
      </w:r>
    </w:p>
    <w:p w14:paraId="22FB38C0">
      <w:pPr>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第三部分、响应方案</w:t>
      </w:r>
    </w:p>
    <w:p w14:paraId="13512A15">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1、施工组织设计</w:t>
      </w:r>
    </w:p>
    <w:p w14:paraId="5B945CFE">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2、项目管理机构</w:t>
      </w:r>
    </w:p>
    <w:p w14:paraId="2CE89969">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3、享受政府采购优惠政策的证明材料</w:t>
      </w:r>
    </w:p>
    <w:p w14:paraId="54C507F4">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4、供应商需要补充说明的事宜</w:t>
      </w:r>
    </w:p>
    <w:p w14:paraId="4E27CB21">
      <w:pPr>
        <w:tabs>
          <w:tab w:val="left" w:pos="720"/>
        </w:tabs>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4.3</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报价</w:t>
      </w:r>
    </w:p>
    <w:bookmarkEnd w:id="46"/>
    <w:bookmarkEnd w:id="47"/>
    <w:bookmarkEnd w:id="48"/>
    <w:p w14:paraId="4190E50A">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4.1、供应商应按照磋商文件规定的技术要求，责任范围和合同条件进行报价，各供应商须在响应文件中的报价表上按要求标明各项分类报价、总价、完成时限等项，任何有选择的报价采购代理机构不予接受，</w:t>
      </w:r>
    </w:p>
    <w:p w14:paraId="08BF5AC8">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供应商应按采购人提供的工程量清单填报单价和合价,每一项目只允许有一个报价。任何有选择的报价将不予接受。供应商未填单价或合价的工程项目，将视为该项费用已包括在其他有价款的单价或合价内，采购人将不予支付其价款;响应报价是完成磋商内容所需的全部费用，包括编制费及其它相关的费用。</w:t>
      </w:r>
    </w:p>
    <w:p w14:paraId="65F9CBB0">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4.3、首次响应报价随响应文件递交，最后响应报价在磋商后网上提交。</w:t>
      </w:r>
    </w:p>
    <w:p w14:paraId="2AC78C3C">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4.4、最后响应报价，在采购内容无实质性变更下，不得高于首次响应报价。对于差异较大的报价，须作出明确的说明。</w:t>
      </w:r>
    </w:p>
    <w:p w14:paraId="4D68DF55">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4.5、磋商后最后的响应报价，一次性包死，在合同治谈和合同执行过程中，不得以任何理由变更。</w:t>
      </w:r>
    </w:p>
    <w:p w14:paraId="788C0AC4">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4.6、凡因供应商对磋商文件阅读不深、理解不透、误解、疏漏、实际工程量未进行核准或因市场行情了解不清造成的后果和风险均由供应商自行负责。</w:t>
      </w:r>
    </w:p>
    <w:p w14:paraId="28BCC1C1">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4.7、磋商过程中所产生的一切费用由供应商自行承担，供应商报价时可能涉及的因素:</w:t>
      </w:r>
    </w:p>
    <w:p w14:paraId="263A46D7">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4.7.1、供应商应事先考虑好人工、场地等费用可能存在的波动变化。</w:t>
      </w:r>
    </w:p>
    <w:p w14:paraId="049BF81F">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4.7.2、供应商须自行踏勘现场以充分了解项目实施的内容及可能产生的费用。</w:t>
      </w:r>
    </w:p>
    <w:p w14:paraId="4FBF3FC4">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4.7.2、如未成交，采购人无任何补偿费用。</w:t>
      </w:r>
    </w:p>
    <w:p w14:paraId="2F2D4235">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4.7.5、供应商应负责办理为执行本磋商文件规定义务而投入的工伤事故的保险、机具设备和运输工具的财产保险、人身意外伤害险等，保险费由供应商自行支付，并已包含在磋商报价中，采购人将不再另行支付。</w:t>
      </w:r>
    </w:p>
    <w:p w14:paraId="1FD1EC3E">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4.8、磋商报价超出采购最高限价的供应商不进入磋商程序。</w:t>
      </w:r>
    </w:p>
    <w:p w14:paraId="398B767B">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4.9、供应商不得以低于成本的报价参加磋商。当磋商小组认为某个供应商的磋商报价或者某些分项报价明显不合理或者低于成本，有可能影响工程质量和不能诚信履约的，可要求该供应商在规定的期限内提供书面文件予以解释说明，并提交相关证明材料;否则，磋商小组一致认定该供应商以明显低于市场成本报价竞标，其磋商将作无效标处理。</w:t>
      </w:r>
    </w:p>
    <w:p w14:paraId="02448216">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注:(1)磋商谈判第二轮报价为最后报价;</w:t>
      </w:r>
    </w:p>
    <w:p w14:paraId="3B8D5D3F">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(2)磋商谈判过程中，每轮磋商结束时均不公开各供应商的报价;</w:t>
      </w:r>
    </w:p>
    <w:p w14:paraId="36A152F6">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(3)磋商报价超过采购最高限价的按无效标处理;</w:t>
      </w:r>
    </w:p>
    <w:p w14:paraId="1E2E4671">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(4)最后报价不得高于首次报价，否则按无效标处理。</w:t>
      </w:r>
    </w:p>
    <w:p w14:paraId="334B5921">
      <w:pPr>
        <w:spacing w:line="360" w:lineRule="auto"/>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(5)最后报价为总价报价。</w:t>
      </w:r>
    </w:p>
    <w:p w14:paraId="31E9FE8C">
      <w:pPr>
        <w:adjustRightInd w:val="0"/>
        <w:snapToGrid w:val="0"/>
        <w:spacing w:line="360" w:lineRule="auto"/>
        <w:ind w:firstLine="482"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u w:val="single"/>
          <w:lang w:val="en-US" w:eastAsia="zh-CN"/>
        </w:rPr>
        <w:t>5.0</w:t>
      </w:r>
      <w:r>
        <w:rPr>
          <w:rFonts w:hint="eastAsia" w:asciiTheme="minorEastAsia" w:hAnsiTheme="minorEastAsia" w:eastAsiaTheme="minorEastAsia" w:cstheme="minorEastAsia"/>
          <w:b/>
          <w:bCs/>
          <w:color w:val="auto"/>
          <w:kern w:val="0"/>
          <w:sz w:val="24"/>
          <w:szCs w:val="24"/>
          <w:highlight w:val="none"/>
          <w:u w:val="single"/>
        </w:rPr>
        <w:t xml:space="preserve"> 最后报价</w:t>
      </w:r>
      <w:r>
        <w:rPr>
          <w:rFonts w:hint="eastAsia" w:asciiTheme="minorEastAsia" w:hAnsiTheme="minorEastAsia" w:eastAsiaTheme="minorEastAsia" w:cstheme="minorEastAsia"/>
          <w:b/>
          <w:bCs/>
          <w:color w:val="auto"/>
          <w:kern w:val="0"/>
          <w:sz w:val="24"/>
          <w:szCs w:val="24"/>
          <w:highlight w:val="none"/>
          <w:u w:val="single"/>
          <w:lang w:eastAsia="zh-CN"/>
        </w:rPr>
        <w:t>（</w:t>
      </w:r>
      <w:r>
        <w:rPr>
          <w:rFonts w:hint="eastAsia" w:asciiTheme="minorEastAsia" w:hAnsiTheme="minorEastAsia" w:eastAsiaTheme="minorEastAsia" w:cstheme="minorEastAsia"/>
          <w:b/>
          <w:bCs/>
          <w:color w:val="auto"/>
          <w:kern w:val="0"/>
          <w:sz w:val="24"/>
          <w:szCs w:val="24"/>
          <w:highlight w:val="none"/>
          <w:u w:val="single"/>
          <w:lang w:val="en-US" w:eastAsia="zh-CN"/>
        </w:rPr>
        <w:t>不见面开标，线上进行</w:t>
      </w:r>
      <w:r>
        <w:rPr>
          <w:rFonts w:hint="eastAsia" w:asciiTheme="minorEastAsia" w:hAnsiTheme="minorEastAsia" w:eastAsiaTheme="minorEastAsia" w:cstheme="minorEastAsia"/>
          <w:b/>
          <w:bCs/>
          <w:color w:val="auto"/>
          <w:kern w:val="0"/>
          <w:sz w:val="24"/>
          <w:szCs w:val="24"/>
          <w:highlight w:val="none"/>
          <w:u w:val="single"/>
        </w:rPr>
        <w:t>最后</w:t>
      </w:r>
      <w:r>
        <w:rPr>
          <w:rFonts w:hint="eastAsia" w:asciiTheme="minorEastAsia" w:hAnsiTheme="minorEastAsia" w:eastAsiaTheme="minorEastAsia" w:cstheme="minorEastAsia"/>
          <w:b/>
          <w:bCs/>
          <w:color w:val="auto"/>
          <w:kern w:val="0"/>
          <w:sz w:val="24"/>
          <w:szCs w:val="24"/>
          <w:highlight w:val="none"/>
          <w:u w:val="single"/>
          <w:lang w:val="en-US" w:eastAsia="zh-CN"/>
        </w:rPr>
        <w:t>报价</w:t>
      </w:r>
      <w:r>
        <w:rPr>
          <w:rFonts w:hint="eastAsia" w:asciiTheme="minorEastAsia" w:hAnsiTheme="minorEastAsia" w:eastAsiaTheme="minorEastAsia" w:cstheme="minorEastAsia"/>
          <w:b/>
          <w:bCs/>
          <w:color w:val="auto"/>
          <w:kern w:val="0"/>
          <w:sz w:val="24"/>
          <w:szCs w:val="24"/>
          <w:highlight w:val="none"/>
          <w:u w:val="single"/>
          <w:lang w:eastAsia="zh-CN"/>
        </w:rPr>
        <w:t>）</w:t>
      </w:r>
    </w:p>
    <w:p w14:paraId="5A2C45BC">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5.0.1供应商须知前附表规定固定总价合同形式的，即采用固定总价（一次性包死）结算方式。最后报价在合同执行过程中是固定不变的，不得以任何理由予以变更。任何有选择或可调整的报价将不予接受，并按无效响应文件处理。成交后供应商不得擅自改变服务范围内容、质量标准、工期和追加项目预算。</w:t>
      </w:r>
    </w:p>
    <w:p w14:paraId="5490C62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5.0.2供应商须知前附表规定固定单价合同形式的，即本工程项目采用综合单价据实结算方式。除国家规定不可调整外，其余按降价比例(最后报价/首次报价)进行综合单价调整，调整后价格作为工程变更及竣工结算的依据，在合同执行过程中是固定不变的，不得以任何理由予以变更。以可变动价格提交的报价将被认为是非实质响应而被拒绝。成交后供应商不得擅自改变工程范围内容、质量标准和工期。</w:t>
      </w:r>
    </w:p>
    <w:p w14:paraId="7F2ECEE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5.0.3采购人不接受供应商给予的赠品、回扣或者与采购无关的其他商品、服务。如有赠与行为，其响应文件无效。</w:t>
      </w:r>
    </w:p>
    <w:p w14:paraId="09AFE495">
      <w:pPr>
        <w:spacing w:before="120" w:beforeLines="50" w:after="120" w:afterLines="50"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4.4</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有效期</w:t>
      </w:r>
    </w:p>
    <w:p w14:paraId="66EAAAE0">
      <w:pPr>
        <w:tabs>
          <w:tab w:val="left" w:pos="7665"/>
        </w:tabs>
        <w:spacing w:line="360" w:lineRule="auto"/>
        <w:ind w:left="13" w:leftChars="6"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有效期见供应商须知前附表。在此期间响应文件对供应商具有法律约束力，从供应商须知前附表规定的</w:t>
      </w:r>
      <w:r>
        <w:rPr>
          <w:rFonts w:hint="eastAsia" w:asciiTheme="minorEastAsia" w:hAnsiTheme="minorEastAsia" w:eastAsiaTheme="minorEastAsia" w:cstheme="minorEastAsia"/>
          <w:color w:val="auto"/>
          <w:kern w:val="0"/>
          <w:sz w:val="24"/>
          <w:szCs w:val="24"/>
          <w:highlight w:val="none"/>
        </w:rPr>
        <w:t>提交响应文件截止时间</w:t>
      </w:r>
      <w:r>
        <w:rPr>
          <w:rFonts w:hint="eastAsia" w:asciiTheme="minorEastAsia" w:hAnsiTheme="minorEastAsia" w:eastAsiaTheme="minorEastAsia" w:cstheme="minorEastAsia"/>
          <w:color w:val="auto"/>
          <w:sz w:val="24"/>
          <w:szCs w:val="24"/>
          <w:highlight w:val="none"/>
        </w:rPr>
        <w:t>之日起计算。响应文件中必须载明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有效期，载明的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有效期可以长于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文件规定的期限，但不得短于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文件规定的期限，否则，属于非实质性响应，将按</w:t>
      </w:r>
      <w:r>
        <w:rPr>
          <w:rFonts w:hint="eastAsia" w:asciiTheme="minorEastAsia" w:hAnsiTheme="minorEastAsia" w:eastAsiaTheme="minorEastAsia" w:cstheme="minorEastAsia"/>
          <w:b/>
          <w:color w:val="auto"/>
          <w:sz w:val="24"/>
          <w:szCs w:val="24"/>
          <w:highlight w:val="none"/>
        </w:rPr>
        <w:t>无效响应文件</w:t>
      </w:r>
      <w:r>
        <w:rPr>
          <w:rFonts w:hint="eastAsia" w:asciiTheme="minorEastAsia" w:hAnsiTheme="minorEastAsia" w:eastAsiaTheme="minorEastAsia" w:cstheme="minorEastAsia"/>
          <w:color w:val="auto"/>
          <w:sz w:val="24"/>
          <w:szCs w:val="24"/>
          <w:highlight w:val="none"/>
        </w:rPr>
        <w:t>处理。</w:t>
      </w:r>
    </w:p>
    <w:p w14:paraId="286A0D8D">
      <w:pPr>
        <w:tabs>
          <w:tab w:val="left" w:pos="7665"/>
        </w:tabs>
        <w:spacing w:line="360" w:lineRule="auto"/>
        <w:ind w:left="13" w:leftChars="6"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4.4.2 出现特殊情况需要延长</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有效期的，采购代理机构或采购人可于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有效期满之前，以书面形式通知所有供应商延长</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有效期。供应商应予书面答复，同意延长的，应相应延长其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保证金有效期，但不得要求或被允许修改其响应文件；供应商拒绝延长的，</w:t>
      </w:r>
      <w:r>
        <w:rPr>
          <w:rFonts w:hint="eastAsia" w:asciiTheme="minorEastAsia" w:hAnsiTheme="minorEastAsia" w:eastAsiaTheme="minorEastAsia" w:cstheme="minorEastAsia"/>
          <w:b/>
          <w:color w:val="auto"/>
          <w:sz w:val="24"/>
          <w:szCs w:val="24"/>
          <w:highlight w:val="none"/>
        </w:rPr>
        <w:t>其响应文件失效</w:t>
      </w:r>
      <w:r>
        <w:rPr>
          <w:rFonts w:hint="eastAsia" w:asciiTheme="minorEastAsia" w:hAnsiTheme="minorEastAsia" w:eastAsiaTheme="minorEastAsia" w:cstheme="minorEastAsia"/>
          <w:color w:val="auto"/>
          <w:sz w:val="24"/>
          <w:szCs w:val="24"/>
          <w:highlight w:val="none"/>
        </w:rPr>
        <w:t>，但供应商有权收回其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p w14:paraId="2DF48643">
      <w:pPr>
        <w:pStyle w:val="4"/>
        <w:spacing w:before="120" w:beforeLines="50" w:after="120" w:afterLines="50" w:line="360" w:lineRule="auto"/>
        <w:ind w:firstLine="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4.5</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保证金</w:t>
      </w:r>
    </w:p>
    <w:p w14:paraId="56ABB92C">
      <w:pPr>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4.5.1 供应商须知前附表要求供应商提交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保证金的，适用本条款</w:t>
      </w:r>
      <w:r>
        <w:rPr>
          <w:rFonts w:hint="eastAsia" w:asciiTheme="minorEastAsia" w:hAnsiTheme="minorEastAsia" w:eastAsiaTheme="minorEastAsia" w:cstheme="minorEastAsia"/>
          <w:color w:val="auto"/>
          <w:sz w:val="24"/>
          <w:szCs w:val="24"/>
          <w:highlight w:val="none"/>
          <w:lang w:eastAsia="zh-CN"/>
        </w:rPr>
        <w:t>：</w:t>
      </w:r>
    </w:p>
    <w:p w14:paraId="5159B1AE">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4.5.2</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保证金的提交</w:t>
      </w:r>
    </w:p>
    <w:p w14:paraId="468A4731">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4.5.2.1 开启响应文件现场不办理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保证金事宜。</w:t>
      </w:r>
    </w:p>
    <w:p w14:paraId="50A256F8">
      <w:pPr>
        <w:spacing w:line="360" w:lineRule="auto"/>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4.5.2.2 供应商应按供应商须知前附表规定的金额、形式和时间和第七章“响应文件格式”规定的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保证金格式提交，作为其响应文件的一部分。</w:t>
      </w:r>
    </w:p>
    <w:p w14:paraId="0A01A15A">
      <w:pPr>
        <w:spacing w:line="360" w:lineRule="auto"/>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4.5.2.3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保证金可以银行转账或者金融机构、担保机构出具的保函等非现金形式提交：</w:t>
      </w:r>
    </w:p>
    <w:p w14:paraId="74CE06B4">
      <w:pPr>
        <w:spacing w:line="360" w:lineRule="auto"/>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（1）以银行转账提交保证金的，可以采取支票、电汇、网银、汇票、本票等方式，应从其基本账户转出，并在响应文件中附上基本账户开户证明。</w:t>
      </w:r>
    </w:p>
    <w:p w14:paraId="78E118AF">
      <w:pPr>
        <w:spacing w:line="360" w:lineRule="auto"/>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（2）以信用担保函形式提交保证金的，应按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文件规定的格式提交，且是有关行政主管部门认定的具有开具</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保函资格的单位开具的保函。供应商违约，开具保函单位承担连带责任。</w:t>
      </w:r>
    </w:p>
    <w:p w14:paraId="6C931015">
      <w:pPr>
        <w:spacing w:line="360" w:lineRule="auto"/>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（3）以汇票形式提交保证金的，应提前将汇票送至财务部门，汇票签发到期日至少为送至财务部门的当日，以便财务部门到银行办理兑现手续。</w:t>
      </w:r>
    </w:p>
    <w:p w14:paraId="1AB1996B">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4.5.3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保证金的退还</w:t>
      </w:r>
    </w:p>
    <w:p w14:paraId="25ED7AA4">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4.5.3.1未成交供应商的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保证金，将在成交通知书发出之日起5个工作日内全额退还；成交供应商的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保证金，在采购人与成交供应商签订合同之日起5个工作日内全额退还；终止采购项目的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保证金，自终止采购活动后5个工作日内全额退还。</w:t>
      </w:r>
      <w:r>
        <w:rPr>
          <w:rFonts w:hint="eastAsia" w:asciiTheme="minorEastAsia" w:hAnsiTheme="minorEastAsia" w:eastAsiaTheme="minorEastAsia" w:cstheme="minorEastAsia"/>
          <w:color w:val="auto"/>
          <w:sz w:val="24"/>
          <w:szCs w:val="24"/>
          <w:highlight w:val="none"/>
          <w:lang w:eastAsia="zh-CN"/>
        </w:rPr>
        <w:t xml:space="preserve">（成交供应商签订合同后，将合同扫描件发送至代理机构邮箱： </w:t>
      </w:r>
      <w:r>
        <w:rPr>
          <w:rFonts w:hint="eastAsia" w:asciiTheme="minorEastAsia" w:hAnsiTheme="minorEastAsia" w:eastAsiaTheme="minorEastAsia" w:cstheme="minorEastAsia"/>
          <w:color w:val="auto"/>
          <w:sz w:val="24"/>
          <w:szCs w:val="24"/>
          <w:highlight w:val="none"/>
          <w:lang w:val="en-US" w:eastAsia="zh-CN"/>
        </w:rPr>
        <w:t>2250898803@qq.com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磋商保证金的退还</w:t>
      </w:r>
      <w:r>
        <w:rPr>
          <w:rFonts w:hint="eastAsia" w:asciiTheme="minorEastAsia" w:hAnsiTheme="minorEastAsia" w:eastAsiaTheme="minorEastAsia" w:cstheme="minorEastAsia"/>
          <w:color w:val="auto"/>
          <w:sz w:val="24"/>
          <w:szCs w:val="24"/>
          <w:highlight w:val="none"/>
          <w:lang w:eastAsia="zh-CN"/>
        </w:rPr>
        <w:t>由代理机构线上提交至【全国公共资源交易平台（陕西省·宝鸡市）】，由</w:t>
      </w:r>
      <w:r>
        <w:rPr>
          <w:rFonts w:hint="eastAsia" w:asciiTheme="minorEastAsia" w:hAnsiTheme="minorEastAsia" w:eastAsiaTheme="minorEastAsia" w:cstheme="minorEastAsia"/>
          <w:color w:val="auto"/>
          <w:sz w:val="24"/>
          <w:szCs w:val="24"/>
          <w:highlight w:val="none"/>
          <w:lang w:val="en-US" w:eastAsia="zh-CN"/>
        </w:rPr>
        <w:t>宝鸡市公共资源</w:t>
      </w:r>
      <w:r>
        <w:rPr>
          <w:rFonts w:hint="eastAsia" w:asciiTheme="minorEastAsia" w:hAnsiTheme="minorEastAsia" w:eastAsiaTheme="minorEastAsia" w:cstheme="minorEastAsia"/>
          <w:color w:val="auto"/>
          <w:sz w:val="24"/>
          <w:szCs w:val="24"/>
          <w:highlight w:val="none"/>
          <w:lang w:eastAsia="zh-CN"/>
        </w:rPr>
        <w:t>交易中心财务人员审核并办理退还事宜。）</w:t>
      </w:r>
    </w:p>
    <w:p w14:paraId="5AC461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4.5.3.2有下列情形之一的，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保证金将不予退还：</w:t>
      </w:r>
    </w:p>
    <w:p w14:paraId="00289E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有效期内撤销响应文件的；</w:t>
      </w:r>
    </w:p>
    <w:p w14:paraId="46C13A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（2）在采购人确定成交供应商以前放弃成交候选资格的；</w:t>
      </w:r>
    </w:p>
    <w:p w14:paraId="041C00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（3）成交后放弃成交、不领取或者不接收成交通知书的；</w:t>
      </w:r>
    </w:p>
    <w:p w14:paraId="12E219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（4）除因不可抗力或</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文件认可的情形以外，成交供应商不与采购人订立合同的；</w:t>
      </w:r>
    </w:p>
    <w:p w14:paraId="5BCCE6D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（5）成交供应商在签订合同时向采购人提出附加条件的；</w:t>
      </w:r>
    </w:p>
    <w:p w14:paraId="6AC2CC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（6）成交供应商未向采购代理机构支付采购代理服务费的；</w:t>
      </w:r>
    </w:p>
    <w:p w14:paraId="278E0B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（7）成交供应商未按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文件规定向采购人提交履约保证金的；</w:t>
      </w:r>
    </w:p>
    <w:p w14:paraId="23FF93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有效期内，供应商在政府采购活动中有违规、违纪和违法行为的；</w:t>
      </w:r>
    </w:p>
    <w:p w14:paraId="7158A3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（9）法律法规和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文件规定的其他情形。</w:t>
      </w:r>
    </w:p>
    <w:p w14:paraId="1F960EF2">
      <w:pPr>
        <w:tabs>
          <w:tab w:val="left" w:pos="7665"/>
        </w:tabs>
        <w:spacing w:before="120" w:beforeLines="50" w:after="120" w:afterLines="50" w:line="360" w:lineRule="auto"/>
        <w:rPr>
          <w:rFonts w:hint="eastAsia" w:asciiTheme="minorEastAsia" w:hAnsiTheme="minorEastAsia" w:eastAsiaTheme="minorEastAsia" w:cstheme="minorEastAsia"/>
          <w:b/>
          <w:bCs/>
          <w:color w:val="auto"/>
          <w:sz w:val="24"/>
          <w:szCs w:val="24"/>
          <w:highlight w:val="none"/>
        </w:rPr>
      </w:pPr>
      <w:bookmarkStart w:id="49" w:name="OLE_LINK122"/>
      <w:r>
        <w:rPr>
          <w:rFonts w:hint="eastAsia" w:asciiTheme="minorEastAsia" w:hAnsiTheme="minorEastAsia" w:eastAsiaTheme="minorEastAsia" w:cstheme="minorEastAsia"/>
          <w:b/>
          <w:bCs/>
          <w:color w:val="auto"/>
          <w:sz w:val="24"/>
          <w:szCs w:val="24"/>
          <w:highlight w:val="none"/>
        </w:rPr>
        <w:t>4.6 响应文件的制作和签署</w:t>
      </w:r>
    </w:p>
    <w:p w14:paraId="4B9263D0">
      <w:pPr>
        <w:keepNext w:val="0"/>
        <w:keepLines w:val="0"/>
        <w:pageBreakBefore w:val="0"/>
        <w:widowControl w:val="0"/>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电子响应文件（*.SXSTF）需要使用专用制作软件——“新点响应文件制作软件（陕西公共资源）”进行编制。软件下载地址及操作手册：见【全国公共资源交易平台（陕西省·宝鸡市）】〖首页〉服务指南〉下载专区〗中的《宝鸡市公共资源交易响应文件制作操作手册》（网址：http://ggzy.baoji.gov.cn/fwzn/004003/20211013/188342c7-84a9-4c17-91d8-eb222e7ae4db.html）。</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snapToGrid w:val="0"/>
          <w:color w:val="auto"/>
          <w:kern w:val="2"/>
          <w:sz w:val="24"/>
          <w:szCs w:val="24"/>
          <w:highlight w:val="none"/>
        </w:rPr>
        <w:t>编制电子投标文件时，应使用最新发布的电子招标文件及专用制作工具进行编制</w:t>
      </w:r>
      <w:r>
        <w:rPr>
          <w:rFonts w:hint="eastAsia" w:asciiTheme="minorEastAsia" w:hAnsiTheme="minorEastAsia" w:eastAsiaTheme="minorEastAsia" w:cstheme="minorEastAsia"/>
          <w:b/>
          <w:bCs/>
          <w:color w:val="auto"/>
          <w:sz w:val="24"/>
          <w:szCs w:val="24"/>
          <w:highlight w:val="none"/>
          <w:lang w:eastAsia="zh-CN"/>
        </w:rPr>
        <w:t>）</w:t>
      </w:r>
    </w:p>
    <w:p w14:paraId="57EC43F7">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.2响应文件应当按照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文件第六章“响应文件格式”进行编写，如有必要，可以增加附页，作为响应文件的组成部分。除明确允许供应商可以自行编写外，供应商不得以“响应文件格式”规定之外的方式编写相关内容；否则，</w:t>
      </w:r>
      <w:r>
        <w:rPr>
          <w:rFonts w:hint="eastAsia" w:asciiTheme="minorEastAsia" w:hAnsiTheme="minorEastAsia" w:eastAsiaTheme="minorEastAsia" w:cstheme="minorEastAsia"/>
          <w:b/>
          <w:color w:val="auto"/>
          <w:sz w:val="24"/>
          <w:szCs w:val="24"/>
          <w:highlight w:val="none"/>
        </w:rPr>
        <w:t>其投标无效。</w:t>
      </w:r>
      <w:r>
        <w:rPr>
          <w:rFonts w:hint="eastAsia" w:asciiTheme="minorEastAsia" w:hAnsiTheme="minorEastAsia" w:eastAsiaTheme="minorEastAsia" w:cstheme="minorEastAsia"/>
          <w:color w:val="auto"/>
          <w:sz w:val="24"/>
          <w:szCs w:val="24"/>
          <w:highlight w:val="none"/>
        </w:rPr>
        <w:t>对于没有格式要求的由供应商自行编写。</w:t>
      </w:r>
    </w:p>
    <w:p w14:paraId="7D46B2B3">
      <w:pPr>
        <w:tabs>
          <w:tab w:val="left" w:pos="7665"/>
        </w:tabs>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.3响应文件应填写供应商的全称，并与供应商的证件证书保持一致</w:t>
      </w:r>
      <w:r>
        <w:rPr>
          <w:rFonts w:hint="eastAsia" w:asciiTheme="minorEastAsia" w:hAnsiTheme="minorEastAsia" w:eastAsiaTheme="minorEastAsia" w:cstheme="minorEastAsia"/>
          <w:color w:val="auto"/>
          <w:sz w:val="24"/>
          <w:szCs w:val="24"/>
          <w:highlight w:val="none"/>
          <w:lang w:eastAsia="zh-CN"/>
        </w:rPr>
        <w:t>。</w:t>
      </w:r>
    </w:p>
    <w:p w14:paraId="6B106FDC">
      <w:pPr>
        <w:tabs>
          <w:tab w:val="left" w:pos="1080"/>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.4使用原件的电子件（电子件指扫描件、照片等形式电子文件），响应文件中应当使用原件的电子件。</w:t>
      </w:r>
    </w:p>
    <w:p w14:paraId="45E304A5">
      <w:pPr>
        <w:tabs>
          <w:tab w:val="left" w:pos="1080"/>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.5 </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供应商应当按照“供应商须知前附表”规定的份数准备响应文件正本、副本。正本和副本封面右上角应清楚地标明“正本”或“副本”字样。当副本和正本有不一致的内容，以正本书面响应文件为准。</w:t>
      </w:r>
    </w:p>
    <w:p w14:paraId="1377B1F7">
      <w:pPr>
        <w:tabs>
          <w:tab w:val="left" w:pos="1080"/>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6电子响应文件制作过程中，要求签名盖章的内容，应当通过响应文件编制工具加盖电子签章。需要法定代表人签名的地方，请使用“法人CA锁”进行签章；需要加盖供应商公章的地方，请使用“企业CA锁”进行签章；需要委托代理人人签名的地方，</w:t>
      </w:r>
      <w:r>
        <w:rPr>
          <w:rFonts w:hint="eastAsia" w:asciiTheme="minorEastAsia" w:hAnsiTheme="minorEastAsia" w:eastAsiaTheme="minorEastAsia" w:cstheme="minorEastAsia"/>
          <w:color w:val="auto"/>
          <w:sz w:val="24"/>
          <w:szCs w:val="24"/>
          <w:highlight w:val="none"/>
          <w:lang w:eastAsia="zh-CN"/>
        </w:rPr>
        <w:t>委托人签字或盖章</w:t>
      </w:r>
      <w:r>
        <w:rPr>
          <w:rFonts w:hint="eastAsia" w:asciiTheme="minorEastAsia" w:hAnsiTheme="minorEastAsia" w:eastAsiaTheme="minorEastAsia" w:cstheme="minorEastAsia"/>
          <w:color w:val="auto"/>
          <w:sz w:val="24"/>
          <w:szCs w:val="24"/>
          <w:highlight w:val="none"/>
        </w:rPr>
        <w:t>。</w:t>
      </w:r>
    </w:p>
    <w:p w14:paraId="0CF940AF">
      <w:pPr>
        <w:tabs>
          <w:tab w:val="left" w:pos="1080"/>
        </w:tabs>
        <w:spacing w:line="360" w:lineRule="auto"/>
        <w:ind w:firstLine="460" w:firstLineChars="19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若导出的PDF文件里看不到签章，请尝试使用专用制作软件中的“查看响应文件工具”打开未加密的电子响应文件重新导出。在制作过程中，如有其他技术性问题，请先翻阅操作手册，或致电软件开发商。</w:t>
      </w:r>
      <w:r>
        <w:rPr>
          <w:rFonts w:hint="eastAsia" w:asciiTheme="minorEastAsia" w:hAnsiTheme="minorEastAsia" w:eastAsiaTheme="minorEastAsia" w:cstheme="minorEastAsia"/>
          <w:color w:val="auto"/>
          <w:sz w:val="24"/>
          <w:szCs w:val="24"/>
          <w:highlight w:val="none"/>
          <w:lang w:val="en-US" w:eastAsia="zh-CN"/>
        </w:rPr>
        <w:t xml:space="preserve">           </w:t>
      </w:r>
    </w:p>
    <w:p w14:paraId="14427F6B">
      <w:pPr>
        <w:tabs>
          <w:tab w:val="left" w:pos="1080"/>
        </w:tabs>
        <w:spacing w:line="360" w:lineRule="auto"/>
        <w:ind w:firstLine="463" w:firstLineChars="19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再次提醒：</w:t>
      </w:r>
    </w:p>
    <w:p w14:paraId="621917C2">
      <w:pPr>
        <w:tabs>
          <w:tab w:val="left" w:pos="1080"/>
        </w:tabs>
        <w:spacing w:before="120" w:beforeLines="50" w:after="120" w:afterLines="50"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编制电子响应文件前，务必先做好电子</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文件的备份工作。然后按操作手册中给出的方法将电子</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文件（*.SXSZF）或答疑文件（*.SXSCF，即更新后的电子</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文件）导入制作软件，最后按照章节分别编制响应文件各个部分</w:t>
      </w:r>
      <w:r>
        <w:rPr>
          <w:rFonts w:hint="eastAsia" w:asciiTheme="minorEastAsia" w:hAnsiTheme="minorEastAsia" w:eastAsiaTheme="minorEastAsia" w:cstheme="minorEastAsia"/>
          <w:b/>
          <w:bCs/>
          <w:color w:val="auto"/>
          <w:sz w:val="24"/>
          <w:szCs w:val="24"/>
          <w:highlight w:val="none"/>
          <w:lang w:eastAsia="zh-CN"/>
        </w:rPr>
        <w:t>。</w:t>
      </w:r>
    </w:p>
    <w:bookmarkEnd w:id="49"/>
    <w:p w14:paraId="402EADAC">
      <w:pPr>
        <w:tabs>
          <w:tab w:val="left" w:pos="1080"/>
        </w:tabs>
        <w:spacing w:before="120" w:beforeLines="50" w:after="120" w:afterLines="50" w:line="360" w:lineRule="auto"/>
        <w:rPr>
          <w:rFonts w:hint="eastAsia" w:asciiTheme="minorEastAsia" w:hAnsiTheme="minorEastAsia" w:eastAsiaTheme="minorEastAsia" w:cstheme="minorEastAsia"/>
          <w:bCs/>
          <w:color w:val="auto"/>
          <w:sz w:val="24"/>
          <w:szCs w:val="24"/>
          <w:highlight w:val="none"/>
        </w:rPr>
      </w:pPr>
      <w:bookmarkStart w:id="50" w:name="OLE_LINK123"/>
      <w:bookmarkStart w:id="51" w:name="OLE_LINK124"/>
      <w:r>
        <w:rPr>
          <w:rFonts w:hint="eastAsia" w:asciiTheme="minorEastAsia" w:hAnsiTheme="minorEastAsia" w:eastAsiaTheme="minorEastAsia" w:cstheme="minorEastAsia"/>
          <w:bCs/>
          <w:color w:val="auto"/>
          <w:sz w:val="24"/>
          <w:szCs w:val="24"/>
          <w:highlight w:val="none"/>
        </w:rPr>
        <w:t>5. 响应文件的提交</w:t>
      </w:r>
    </w:p>
    <w:p w14:paraId="420D453F">
      <w:pPr>
        <w:tabs>
          <w:tab w:val="left" w:pos="1080"/>
        </w:tabs>
        <w:spacing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5.1 响应文件的密封和标记</w:t>
      </w:r>
    </w:p>
    <w:p w14:paraId="66A832CB">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5.1.1本项目使用</w:t>
      </w:r>
      <w:r>
        <w:rPr>
          <w:rFonts w:hint="eastAsia" w:asciiTheme="minorEastAsia" w:hAnsiTheme="minorEastAsia" w:eastAsiaTheme="minorEastAsia" w:cstheme="minorEastAsia"/>
          <w:color w:val="auto"/>
          <w:kern w:val="0"/>
          <w:sz w:val="24"/>
          <w:szCs w:val="24"/>
          <w:highlight w:val="none"/>
          <w:lang w:val="en-US" w:eastAsia="zh-CN"/>
        </w:rPr>
        <w:t>【全国公共资源交易平台（陕西省·宝鸡市）】</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及交易平台供应商操作手册要求编制、生成并提交电子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w:t>
      </w:r>
    </w:p>
    <w:p w14:paraId="24A470C5">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5.1.2.在生成电子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时，需要使用CA锁对</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进行加密。</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应特别注意加密</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和开标时解密</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应当使用同一CA锁，否则，</w:t>
      </w:r>
      <w:r>
        <w:rPr>
          <w:rFonts w:hint="eastAsia" w:asciiTheme="minorEastAsia" w:hAnsiTheme="minorEastAsia" w:eastAsiaTheme="minorEastAsia" w:cstheme="minorEastAsia"/>
          <w:b/>
          <w:color w:val="auto"/>
          <w:kern w:val="0"/>
          <w:sz w:val="24"/>
          <w:szCs w:val="24"/>
          <w:highlight w:val="none"/>
        </w:rPr>
        <w:t>将会导致解密失败。</w:t>
      </w:r>
    </w:p>
    <w:p w14:paraId="4FF84676">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5.1.3 电子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可于提交</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截止时间前任意时段，登录到</w:t>
      </w:r>
      <w:r>
        <w:rPr>
          <w:rFonts w:hint="eastAsia" w:asciiTheme="minorEastAsia" w:hAnsiTheme="minorEastAsia" w:eastAsiaTheme="minorEastAsia" w:cstheme="minorEastAsia"/>
          <w:color w:val="auto"/>
          <w:kern w:val="0"/>
          <w:sz w:val="24"/>
          <w:szCs w:val="24"/>
          <w:highlight w:val="none"/>
          <w:lang w:val="zh-CN"/>
        </w:rPr>
        <w:t>【全国公共资源交易平台（陕西省·宝鸡市）】</w:t>
      </w:r>
      <w:r>
        <w:rPr>
          <w:rFonts w:hint="eastAsia" w:asciiTheme="minorEastAsia" w:hAnsiTheme="minorEastAsia" w:eastAsiaTheme="minorEastAsia" w:cstheme="minorEastAsia"/>
          <w:color w:val="auto"/>
          <w:kern w:val="0"/>
          <w:sz w:val="24"/>
          <w:szCs w:val="24"/>
          <w:highlight w:val="none"/>
        </w:rPr>
        <w:t>〖首页·〉电子交易平台·〉企业端〗，再切换到〖我的项目〗模块下，依次点选〖项目流程·〉项目管理·〉上传响应文件〗，上传加密后的电子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（*.SXSTF）。上传成功后，</w:t>
      </w:r>
      <w:r>
        <w:rPr>
          <w:rFonts w:hint="eastAsia" w:asciiTheme="minorEastAsia" w:hAnsiTheme="minorEastAsia" w:eastAsiaTheme="minorEastAsia" w:cstheme="minorEastAsia"/>
          <w:color w:val="auto"/>
          <w:kern w:val="0"/>
          <w:sz w:val="24"/>
          <w:szCs w:val="24"/>
          <w:highlight w:val="none"/>
          <w:lang w:val="en-US" w:eastAsia="zh-CN"/>
        </w:rPr>
        <w:t>宝鸡市</w:t>
      </w:r>
      <w:r>
        <w:rPr>
          <w:rFonts w:hint="eastAsia" w:asciiTheme="minorEastAsia" w:hAnsiTheme="minorEastAsia" w:eastAsiaTheme="minorEastAsia" w:cstheme="minorEastAsia"/>
          <w:color w:val="auto"/>
          <w:kern w:val="0"/>
          <w:sz w:val="24"/>
          <w:szCs w:val="24"/>
          <w:highlight w:val="none"/>
        </w:rPr>
        <w:t>公共资源交易平台政府采购系统将予以记录。</w:t>
      </w:r>
    </w:p>
    <w:p w14:paraId="14EAA9ED">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5.1.4上传</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有误或需要重新提交的，可先撤销已经上传的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，然后重新上传新的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w:t>
      </w:r>
    </w:p>
    <w:p w14:paraId="794514F0">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.5采购人及采购代理机构拒绝接受以下任一情况提交的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w:t>
      </w:r>
    </w:p>
    <w:p w14:paraId="40F01A3A">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（1）通过电子交易平台以外任何形式提交的；</w:t>
      </w:r>
    </w:p>
    <w:p w14:paraId="28DCC145">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（2）误投的或采用旧版电子</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制作的；</w:t>
      </w:r>
    </w:p>
    <w:p w14:paraId="41509D0B">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（3）逾期提交的。</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126C4D32">
      <w:pPr>
        <w:tabs>
          <w:tab w:val="left" w:pos="1080"/>
        </w:tabs>
        <w:spacing w:before="120" w:beforeLines="50" w:after="120" w:afterLines="5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5.1.6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需提供样品的，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须知前附表规定的时间、地点和要求提交。</w:t>
      </w:r>
    </w:p>
    <w:p w14:paraId="73B80EF2">
      <w:pPr>
        <w:tabs>
          <w:tab w:val="left" w:pos="1080"/>
        </w:tabs>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5.2 响应文件的提交</w:t>
      </w:r>
    </w:p>
    <w:p w14:paraId="4C04239B">
      <w:pPr>
        <w:tabs>
          <w:tab w:val="left" w:pos="1095"/>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 供应商应在供应商须知前附表规定的提交首次响应文件截止时间前提交响应文件。</w:t>
      </w:r>
    </w:p>
    <w:p w14:paraId="6DAD3C4C">
      <w:pPr>
        <w:tabs>
          <w:tab w:val="left" w:pos="1095"/>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 供应商提交首次响应文件地点：见供应商须知前附表。</w:t>
      </w:r>
    </w:p>
    <w:p w14:paraId="50B24D88">
      <w:pPr>
        <w:tabs>
          <w:tab w:val="left" w:pos="1095"/>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5.2.3 除供应商须知前附表另有规定外，供应商提交的响应文件不予退还。</w:t>
      </w:r>
    </w:p>
    <w:p w14:paraId="20A80C2E">
      <w:pPr>
        <w:pStyle w:val="4"/>
        <w:spacing w:line="360" w:lineRule="auto"/>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5.2.4采购代理机构收到响应文件后，应当如实记载响应文件的送达时间、份数、密封情况和提交人等信息。</w:t>
      </w:r>
    </w:p>
    <w:p w14:paraId="0774DF81">
      <w:pPr>
        <w:tabs>
          <w:tab w:val="left" w:pos="851"/>
          <w:tab w:val="left" w:pos="1095"/>
        </w:tabs>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5.2.5 逾期送达的响应文件，采购代理机构将予以拒收。</w:t>
      </w:r>
    </w:p>
    <w:p w14:paraId="32421BDD">
      <w:pPr>
        <w:pStyle w:val="4"/>
        <w:spacing w:line="360" w:lineRule="auto"/>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5.2.6 本次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不接受邮寄的响应文件。</w:t>
      </w:r>
    </w:p>
    <w:p w14:paraId="07881941">
      <w:pPr>
        <w:pStyle w:val="4"/>
        <w:spacing w:line="360" w:lineRule="auto"/>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5.2.7供应商须知前附表规定提供样品的，供应商应当同响应文件一起提交。</w:t>
      </w:r>
    </w:p>
    <w:p w14:paraId="64D27157">
      <w:pPr>
        <w:pStyle w:val="4"/>
        <w:spacing w:before="120" w:beforeLines="50" w:after="120" w:afterLines="50" w:line="360" w:lineRule="auto"/>
        <w:ind w:firstLine="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5.3 </w:t>
      </w:r>
      <w:r>
        <w:rPr>
          <w:rFonts w:hint="eastAsia" w:asciiTheme="minorEastAsia" w:hAnsiTheme="minorEastAsia" w:eastAsiaTheme="minorEastAsia" w:cstheme="minorEastAsia"/>
          <w:b/>
          <w:bCs/>
          <w:color w:val="auto"/>
          <w:spacing w:val="20"/>
          <w:sz w:val="24"/>
          <w:szCs w:val="24"/>
          <w:highlight w:val="none"/>
        </w:rPr>
        <w:t>响应文件的修改和撤回</w:t>
      </w:r>
    </w:p>
    <w:p w14:paraId="421B725E">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5.3.1 在本章第5.2.1项规定的提交首次响应文件截止时间前，供应商可以补充、修改或者撤回已提交的响应文件，但应以书面形式通知采购代理机构。</w:t>
      </w:r>
    </w:p>
    <w:p w14:paraId="04C94911">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5.3.2 供应商的补充、修改或者撤回通知书，应由其法定代表人或委托代理人签署并盖单位章。补充、修改或者撤回通知书应按本章第5.1.2项规定进行密封，并在密封袋上标注“响应文件补充、修改”或“响应文件撤回通知”字样，“补充、修改文件”作为响应文件的组成部分。补充、修改内容与响应文件不一致的，以补充、修改的内容为准。</w:t>
      </w:r>
    </w:p>
    <w:p w14:paraId="5DDCBC1B">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5.3.3 供应商撤回响应文件的，采购代理机构自收到供应商书面撤回通知之日起5个工作日内退还已收取的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p w14:paraId="2E91FD10">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5.3.4 在提交首次响应文件截止时间之后，供应商不得对其提交的响应文件做任何补充、修改或者撤销响应文件。</w:t>
      </w:r>
    </w:p>
    <w:p w14:paraId="6185508C">
      <w:pPr>
        <w:pStyle w:val="4"/>
        <w:spacing w:before="120" w:beforeLines="50" w:after="120" w:afterLines="50" w:line="36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6.开启响应文件</w:t>
      </w:r>
    </w:p>
    <w:p w14:paraId="542358C5">
      <w:pPr>
        <w:spacing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6.1开启响应文件的时间和地点</w:t>
      </w:r>
    </w:p>
    <w:p w14:paraId="76FB6B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 采购代理机构在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须知前附表中规定的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截止时间（开</w:t>
      </w:r>
      <w:r>
        <w:rPr>
          <w:rFonts w:hint="eastAsia" w:asciiTheme="minorEastAsia" w:hAnsiTheme="minorEastAsia" w:eastAsiaTheme="minorEastAsia" w:cstheme="minorEastAsia"/>
          <w:color w:val="auto"/>
          <w:sz w:val="24"/>
          <w:szCs w:val="24"/>
          <w:highlight w:val="none"/>
          <w:lang w:val="en-US" w:eastAsia="zh-CN"/>
        </w:rPr>
        <w:t>启</w:t>
      </w:r>
      <w:r>
        <w:rPr>
          <w:rFonts w:hint="eastAsia" w:asciiTheme="minorEastAsia" w:hAnsiTheme="minorEastAsia" w:eastAsiaTheme="minorEastAsia" w:cstheme="minorEastAsia"/>
          <w:color w:val="auto"/>
          <w:sz w:val="24"/>
          <w:szCs w:val="24"/>
          <w:highlight w:val="none"/>
        </w:rPr>
        <w:t>时间）地点及开</w:t>
      </w:r>
      <w:r>
        <w:rPr>
          <w:rFonts w:hint="eastAsia" w:asciiTheme="minorEastAsia" w:hAnsiTheme="minorEastAsia" w:eastAsiaTheme="minorEastAsia" w:cstheme="minorEastAsia"/>
          <w:color w:val="auto"/>
          <w:sz w:val="24"/>
          <w:szCs w:val="24"/>
          <w:highlight w:val="none"/>
          <w:lang w:val="en-US" w:eastAsia="zh-CN"/>
        </w:rPr>
        <w:t>启</w:t>
      </w:r>
      <w:r>
        <w:rPr>
          <w:rFonts w:hint="eastAsia" w:asciiTheme="minorEastAsia" w:hAnsiTheme="minorEastAsia" w:eastAsiaTheme="minorEastAsia" w:cstheme="minorEastAsia"/>
          <w:color w:val="auto"/>
          <w:sz w:val="24"/>
          <w:szCs w:val="24"/>
          <w:highlight w:val="none"/>
        </w:rPr>
        <w:t>形式进行公开开标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不见面开标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，并邀请采购人、所有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派代表准时参加并签到以证明其出席。</w:t>
      </w:r>
      <w:r>
        <w:rPr>
          <w:rFonts w:hint="eastAsia" w:asciiTheme="minorEastAsia" w:hAnsiTheme="minorEastAsia" w:eastAsiaTheme="minorEastAsia" w:cstheme="minorEastAsia"/>
          <w:color w:val="auto"/>
          <w:sz w:val="24"/>
          <w:szCs w:val="24"/>
          <w:highlight w:val="none"/>
          <w:lang w:eastAsia="zh-CN"/>
        </w:rPr>
        <w:t>磋商小组成员</w:t>
      </w:r>
      <w:r>
        <w:rPr>
          <w:rFonts w:hint="eastAsia" w:asciiTheme="minorEastAsia" w:hAnsiTheme="minorEastAsia" w:eastAsiaTheme="minorEastAsia" w:cstheme="minorEastAsia"/>
          <w:color w:val="auto"/>
          <w:sz w:val="24"/>
          <w:szCs w:val="24"/>
          <w:highlight w:val="none"/>
        </w:rPr>
        <w:t>不得参加开标活动。</w:t>
      </w:r>
    </w:p>
    <w:p w14:paraId="554F710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6.1.2本项目（包）使用</w:t>
      </w:r>
      <w:r>
        <w:rPr>
          <w:rFonts w:hint="eastAsia" w:asciiTheme="minorEastAsia" w:hAnsiTheme="minorEastAsia" w:eastAsiaTheme="minorEastAsia" w:cstheme="minorEastAsia"/>
          <w:color w:val="auto"/>
          <w:sz w:val="24"/>
          <w:szCs w:val="24"/>
          <w:highlight w:val="none"/>
          <w:lang w:val="en-US" w:eastAsia="zh-CN"/>
        </w:rPr>
        <w:t>宝鸡</w:t>
      </w:r>
      <w:r>
        <w:rPr>
          <w:rFonts w:hint="eastAsia" w:asciiTheme="minorEastAsia" w:hAnsiTheme="minorEastAsia" w:eastAsiaTheme="minorEastAsia" w:cstheme="minorEastAsia"/>
          <w:color w:val="auto"/>
          <w:sz w:val="24"/>
          <w:szCs w:val="24"/>
          <w:highlight w:val="none"/>
        </w:rPr>
        <w:t>市公共资源交易平台进行开标。开标工作由采购代理机构组织实施，整个过程受同级政府采购监管机构的监督、管理。</w:t>
      </w:r>
    </w:p>
    <w:p w14:paraId="45DDBA9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6.1.3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不足3家的，不得开标。</w:t>
      </w:r>
    </w:p>
    <w:p w14:paraId="5039D39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6.2.2.1本项目的电子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应当在线提交，但开标当日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的法定代表人（或者负责人）或者其委托代理人仍</w:t>
      </w:r>
      <w:r>
        <w:rPr>
          <w:rFonts w:hint="eastAsia" w:asciiTheme="minorEastAsia" w:hAnsiTheme="minorEastAsia" w:eastAsiaTheme="minorEastAsia" w:cstheme="minorEastAsia"/>
          <w:b/>
          <w:bCs/>
          <w:color w:val="auto"/>
          <w:sz w:val="24"/>
          <w:szCs w:val="24"/>
          <w:highlight w:val="none"/>
          <w:lang w:val="en-US" w:eastAsia="zh-CN"/>
        </w:rPr>
        <w:t>无</w:t>
      </w:r>
      <w:r>
        <w:rPr>
          <w:rFonts w:hint="eastAsia" w:asciiTheme="minorEastAsia" w:hAnsiTheme="minorEastAsia" w:eastAsiaTheme="minorEastAsia" w:cstheme="minorEastAsia"/>
          <w:b/>
          <w:bCs/>
          <w:color w:val="auto"/>
          <w:sz w:val="24"/>
          <w:szCs w:val="24"/>
          <w:highlight w:val="none"/>
        </w:rPr>
        <w:t>需到达开标现场。</w:t>
      </w:r>
    </w:p>
    <w:p w14:paraId="517C001C">
      <w:pPr>
        <w:spacing w:line="48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napToGrid w:val="0"/>
          <w:color w:val="auto"/>
          <w:kern w:val="2"/>
          <w:sz w:val="24"/>
          <w:szCs w:val="24"/>
          <w:highlight w:val="none"/>
        </w:rPr>
        <w:t>采购代理机构组织磋商</w:t>
      </w:r>
      <w:r>
        <w:rPr>
          <w:rFonts w:hint="eastAsia" w:asciiTheme="minorEastAsia" w:hAnsiTheme="minorEastAsia" w:eastAsiaTheme="minorEastAsia" w:cstheme="minorEastAsia"/>
          <w:snapToGrid w:val="0"/>
          <w:color w:val="auto"/>
          <w:kern w:val="2"/>
          <w:sz w:val="24"/>
          <w:szCs w:val="24"/>
          <w:highlight w:val="none"/>
          <w:lang w:eastAsia="zh-CN"/>
        </w:rPr>
        <w:t>：开标纪律</w:t>
      </w:r>
      <w:r>
        <w:rPr>
          <w:rFonts w:hint="eastAsia" w:asciiTheme="minorEastAsia" w:hAnsiTheme="minorEastAsia" w:eastAsiaTheme="minorEastAsia" w:cstheme="minorEastAsia"/>
          <w:snapToGrid w:val="0"/>
          <w:color w:val="auto"/>
          <w:kern w:val="2"/>
          <w:sz w:val="24"/>
          <w:szCs w:val="24"/>
          <w:highlight w:val="none"/>
        </w:rPr>
        <w:t>、</w:t>
      </w:r>
      <w:r>
        <w:rPr>
          <w:rFonts w:hint="eastAsia" w:asciiTheme="minorEastAsia" w:hAnsiTheme="minorEastAsia" w:eastAsiaTheme="minorEastAsia" w:cstheme="minorEastAsia"/>
          <w:snapToGrid w:val="0"/>
          <w:color w:val="auto"/>
          <w:kern w:val="2"/>
          <w:sz w:val="24"/>
          <w:szCs w:val="24"/>
          <w:highlight w:val="none"/>
          <w:lang w:eastAsia="zh-CN"/>
        </w:rPr>
        <w:t>公布投标人名单、投标文件解密、批量导入、唱标、异议回复、开标结束。进入到</w:t>
      </w:r>
      <w:r>
        <w:rPr>
          <w:rFonts w:hint="eastAsia" w:asciiTheme="minorEastAsia" w:hAnsiTheme="minorEastAsia" w:eastAsiaTheme="minorEastAsia" w:cstheme="minorEastAsia"/>
          <w:snapToGrid w:val="0"/>
          <w:color w:val="auto"/>
          <w:kern w:val="2"/>
          <w:sz w:val="24"/>
          <w:szCs w:val="24"/>
          <w:highlight w:val="none"/>
        </w:rPr>
        <w:t>评审工作，磋商整个过程接受监督部门的监督。</w:t>
      </w:r>
    </w:p>
    <w:p w14:paraId="7A95D5B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6.2.2.2 </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签到：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规定的时间</w:t>
      </w:r>
      <w:r>
        <w:rPr>
          <w:rFonts w:hint="eastAsia" w:asciiTheme="minorEastAsia" w:hAnsiTheme="minorEastAsia" w:eastAsiaTheme="minorEastAsia" w:cstheme="minorEastAsia"/>
          <w:b/>
          <w:bCs/>
          <w:snapToGrid w:val="0"/>
          <w:color w:val="auto"/>
          <w:kern w:val="2"/>
          <w:sz w:val="24"/>
          <w:szCs w:val="24"/>
          <w:highlight w:val="none"/>
          <w:lang w:eastAsia="zh-CN"/>
        </w:rPr>
        <w:t>提前进入不见面开标大厅</w:t>
      </w:r>
      <w:r>
        <w:rPr>
          <w:rFonts w:hint="eastAsia" w:asciiTheme="minorEastAsia" w:hAnsiTheme="minorEastAsia" w:eastAsiaTheme="minorEastAsia" w:cstheme="minorEastAsia"/>
          <w:color w:val="auto"/>
          <w:sz w:val="24"/>
          <w:szCs w:val="24"/>
          <w:highlight w:val="none"/>
        </w:rPr>
        <w:t>参加</w:t>
      </w:r>
      <w:r>
        <w:rPr>
          <w:rFonts w:hint="eastAsia" w:asciiTheme="minorEastAsia" w:hAnsiTheme="minorEastAsia" w:eastAsiaTheme="minorEastAsia" w:cstheme="minorEastAsia"/>
          <w:color w:val="auto"/>
          <w:sz w:val="24"/>
          <w:szCs w:val="24"/>
          <w:highlight w:val="none"/>
          <w:lang w:val="en-US" w:eastAsia="zh-CN"/>
        </w:rPr>
        <w:t>线上</w:t>
      </w:r>
      <w:r>
        <w:rPr>
          <w:rFonts w:hint="eastAsia" w:asciiTheme="minorEastAsia" w:hAnsiTheme="minorEastAsia" w:eastAsiaTheme="minorEastAsia" w:cstheme="minorEastAsia"/>
          <w:color w:val="auto"/>
          <w:sz w:val="24"/>
          <w:szCs w:val="24"/>
          <w:highlight w:val="none"/>
        </w:rPr>
        <w:t>开标，并</w:t>
      </w:r>
      <w:r>
        <w:rPr>
          <w:rFonts w:hint="eastAsia" w:asciiTheme="minorEastAsia" w:hAnsiTheme="minorEastAsia" w:eastAsiaTheme="minorEastAsia" w:cstheme="minorEastAsia"/>
          <w:color w:val="auto"/>
          <w:sz w:val="24"/>
          <w:szCs w:val="24"/>
          <w:highlight w:val="none"/>
          <w:lang w:val="en-US" w:eastAsia="zh-CN"/>
        </w:rPr>
        <w:t>线上</w:t>
      </w:r>
      <w:r>
        <w:rPr>
          <w:rFonts w:hint="eastAsia" w:asciiTheme="minorEastAsia" w:hAnsiTheme="minorEastAsia" w:eastAsiaTheme="minorEastAsia" w:cstheme="minorEastAsia"/>
          <w:color w:val="auto"/>
          <w:sz w:val="24"/>
          <w:szCs w:val="24"/>
          <w:highlight w:val="none"/>
        </w:rPr>
        <w:t>签名报到。</w:t>
      </w:r>
    </w:p>
    <w:p w14:paraId="1AE1499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6.2.2.3 </w:t>
      </w:r>
      <w:r>
        <w:rPr>
          <w:rFonts w:hint="eastAsia" w:asciiTheme="minorEastAsia" w:hAnsiTheme="minorEastAsia" w:eastAsiaTheme="minorEastAsia" w:cstheme="minorEastAsia"/>
          <w:b/>
          <w:color w:val="auto"/>
          <w:sz w:val="24"/>
          <w:szCs w:val="24"/>
          <w:highlight w:val="none"/>
        </w:rPr>
        <w:t>主持人宣布开标：</w:t>
      </w:r>
      <w:r>
        <w:rPr>
          <w:rFonts w:hint="eastAsia" w:asciiTheme="minorEastAsia" w:hAnsiTheme="minorEastAsia" w:eastAsiaTheme="minorEastAsia" w:cstheme="minorEastAsia"/>
          <w:color w:val="auto"/>
          <w:sz w:val="24"/>
          <w:szCs w:val="24"/>
          <w:highlight w:val="none"/>
        </w:rPr>
        <w:t>超过提交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截止时间的，电子交易平台将不再接收任何</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。宣布开标纪律、有关注意事项和介绍参会有关人员。</w:t>
      </w:r>
    </w:p>
    <w:p w14:paraId="14C66C5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6.2.2.4 </w:t>
      </w:r>
      <w:r>
        <w:rPr>
          <w:rFonts w:hint="eastAsia" w:asciiTheme="minorEastAsia" w:hAnsiTheme="minorEastAsia" w:eastAsiaTheme="minorEastAsia" w:cstheme="minorEastAsia"/>
          <w:b/>
          <w:color w:val="auto"/>
          <w:sz w:val="24"/>
          <w:szCs w:val="24"/>
          <w:highlight w:val="none"/>
        </w:rPr>
        <w:t>解密</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在收到主持人“开始解密”指令后，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应当使用“加密该</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的CA锁（确保是同一把锁）”在</w:t>
      </w:r>
      <w:r>
        <w:rPr>
          <w:rFonts w:hint="eastAsia" w:asciiTheme="minorEastAsia" w:hAnsiTheme="minorEastAsia" w:eastAsiaTheme="minorEastAsia" w:cstheme="minorEastAsia"/>
          <w:color w:val="auto"/>
          <w:sz w:val="24"/>
          <w:szCs w:val="24"/>
          <w:highlight w:val="none"/>
          <w:lang w:val="en-US" w:eastAsia="zh-CN"/>
        </w:rPr>
        <w:t>线上进行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的解密。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应在规定的解密时限内完成解密。</w:t>
      </w:r>
    </w:p>
    <w:p w14:paraId="3D7F6D6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6.2.2.5</w:t>
      </w:r>
      <w:r>
        <w:rPr>
          <w:rFonts w:hint="eastAsia" w:asciiTheme="minorEastAsia" w:hAnsiTheme="minorEastAsia" w:eastAsiaTheme="minorEastAsia" w:cstheme="minorEastAsia"/>
          <w:b/>
          <w:bCs/>
          <w:color w:val="auto"/>
          <w:sz w:val="24"/>
          <w:szCs w:val="24"/>
          <w:highlight w:val="none"/>
          <w:lang w:val="en-US" w:eastAsia="zh-CN"/>
        </w:rPr>
        <w:t>唱标：</w:t>
      </w:r>
      <w:r>
        <w:rPr>
          <w:rFonts w:hint="eastAsia" w:asciiTheme="minorEastAsia" w:hAnsiTheme="minorEastAsia" w:eastAsiaTheme="minorEastAsia" w:cstheme="minorEastAsia"/>
          <w:b w:val="0"/>
          <w:bCs/>
          <w:color w:val="auto"/>
          <w:sz w:val="24"/>
          <w:szCs w:val="24"/>
          <w:highlight w:val="none"/>
          <w:lang w:eastAsia="zh-CN"/>
        </w:rPr>
        <w:t>磋商</w:t>
      </w:r>
      <w:r>
        <w:rPr>
          <w:rFonts w:hint="eastAsia" w:asciiTheme="minorEastAsia" w:hAnsiTheme="minorEastAsia" w:eastAsiaTheme="minorEastAsia" w:cstheme="minorEastAsia"/>
          <w:b w:val="0"/>
          <w:bCs/>
          <w:color w:val="auto"/>
          <w:sz w:val="24"/>
          <w:szCs w:val="24"/>
          <w:highlight w:val="none"/>
        </w:rPr>
        <w:t>报价不当众宣读。</w:t>
      </w:r>
    </w:p>
    <w:p w14:paraId="2F9A5B6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6.2.2.6</w:t>
      </w:r>
      <w:r>
        <w:rPr>
          <w:rFonts w:hint="eastAsia" w:asciiTheme="minorEastAsia" w:hAnsiTheme="minorEastAsia" w:eastAsiaTheme="minorEastAsia" w:cstheme="minorEastAsia"/>
          <w:b/>
          <w:color w:val="auto"/>
          <w:sz w:val="24"/>
          <w:szCs w:val="24"/>
          <w:highlight w:val="none"/>
        </w:rPr>
        <w:t>开标结束：</w:t>
      </w:r>
      <w:r>
        <w:rPr>
          <w:rFonts w:hint="eastAsia" w:asciiTheme="minorEastAsia" w:hAnsiTheme="minorEastAsia" w:eastAsiaTheme="minorEastAsia" w:cstheme="minorEastAsia"/>
          <w:color w:val="auto"/>
          <w:sz w:val="24"/>
          <w:szCs w:val="24"/>
          <w:highlight w:val="none"/>
        </w:rPr>
        <w:t>开标结束后进入评标环节，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val="en-US" w:eastAsia="zh-CN"/>
        </w:rPr>
        <w:t>线上</w:t>
      </w:r>
      <w:r>
        <w:rPr>
          <w:rFonts w:hint="eastAsia" w:asciiTheme="minorEastAsia" w:hAnsiTheme="minorEastAsia" w:eastAsiaTheme="minorEastAsia" w:cstheme="minorEastAsia"/>
          <w:color w:val="auto"/>
          <w:sz w:val="24"/>
          <w:szCs w:val="24"/>
          <w:highlight w:val="none"/>
        </w:rPr>
        <w:t>等待，评标期间</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可能会要求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做必要的澄清、说明和纠正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napToGrid w:val="0"/>
          <w:color w:val="auto"/>
          <w:kern w:val="2"/>
          <w:sz w:val="24"/>
          <w:szCs w:val="24"/>
          <w:highlight w:val="none"/>
          <w:lang w:eastAsia="zh-CN"/>
        </w:rPr>
        <w:t>等待二次报价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snapToGrid w:val="0"/>
          <w:color w:val="auto"/>
          <w:kern w:val="2"/>
          <w:sz w:val="24"/>
          <w:szCs w:val="24"/>
          <w:highlight w:val="none"/>
          <w:lang w:eastAsia="zh-CN"/>
        </w:rPr>
        <w:t>。不可退出系统，</w:t>
      </w:r>
      <w:r>
        <w:rPr>
          <w:rFonts w:hint="eastAsia" w:asciiTheme="minorEastAsia" w:hAnsiTheme="minorEastAsia" w:eastAsiaTheme="minorEastAsia" w:cstheme="minorEastAsia"/>
          <w:color w:val="auto"/>
          <w:sz w:val="24"/>
          <w:szCs w:val="24"/>
          <w:highlight w:val="none"/>
        </w:rPr>
        <w:t>因供应商擅自离席造成的不利后果，由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4104A74B">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6.2.2.7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对开标过程有疑义，以及认为采购人、采购代理机构相关工作人员有需要回避情形的，应</w:t>
      </w:r>
      <w:r>
        <w:rPr>
          <w:rFonts w:hint="eastAsia" w:asciiTheme="minorEastAsia" w:hAnsiTheme="minorEastAsia" w:eastAsiaTheme="minorEastAsia" w:cstheme="minorEastAsia"/>
          <w:color w:val="auto"/>
          <w:kern w:val="0"/>
          <w:sz w:val="24"/>
          <w:szCs w:val="24"/>
          <w:highlight w:val="none"/>
          <w:lang w:val="en-US" w:eastAsia="zh-CN"/>
        </w:rPr>
        <w:t>线上</w:t>
      </w:r>
      <w:r>
        <w:rPr>
          <w:rFonts w:hint="eastAsia" w:asciiTheme="minorEastAsia" w:hAnsiTheme="minorEastAsia" w:eastAsiaTheme="minorEastAsia" w:cstheme="minorEastAsia"/>
          <w:color w:val="auto"/>
          <w:kern w:val="0"/>
          <w:sz w:val="24"/>
          <w:szCs w:val="24"/>
          <w:highlight w:val="none"/>
        </w:rPr>
        <w:t>提出询问或者回避申请。采购人、采购代理机构对</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代表提出的询问或者回避申请应当及时处理，并制作记录。</w:t>
      </w:r>
    </w:p>
    <w:p w14:paraId="2A19A7AC">
      <w:pPr>
        <w:spacing w:line="360" w:lineRule="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kern w:val="0"/>
          <w:sz w:val="24"/>
          <w:szCs w:val="24"/>
          <w:highlight w:val="none"/>
        </w:rPr>
        <w:t>建议：为顺利实现本项目开评标的远程交互，建议投标人配置较高的硬件设施，包括高配置电脑、高速稳定的网络、电源（不间断）、CA锁、音视频设备（话筒、耳麦、高清摄像头、音响等），使用IE浏览器，且电脑已经正确安装了陕西省公共资源交易平台CA驱动。</w:t>
      </w:r>
    </w:p>
    <w:bookmarkEnd w:id="50"/>
    <w:p w14:paraId="29FDC5F3">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6.2.3  </w:t>
      </w:r>
      <w:r>
        <w:rPr>
          <w:rFonts w:hint="eastAsia" w:asciiTheme="minorEastAsia" w:hAnsiTheme="minorEastAsia" w:eastAsiaTheme="minorEastAsia" w:cstheme="minorEastAsia"/>
          <w:color w:val="auto"/>
          <w:sz w:val="24"/>
          <w:szCs w:val="24"/>
          <w:highlight w:val="none"/>
        </w:rPr>
        <w:t>开标环节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存在以下情形之一的</w:t>
      </w:r>
      <w:r>
        <w:rPr>
          <w:rFonts w:hint="eastAsia" w:asciiTheme="minorEastAsia" w:hAnsiTheme="minorEastAsia" w:eastAsiaTheme="minorEastAsia" w:cstheme="minorEastAsia"/>
          <w:b/>
          <w:color w:val="auto"/>
          <w:sz w:val="24"/>
          <w:szCs w:val="24"/>
          <w:highlight w:val="none"/>
        </w:rPr>
        <w:t>，其投标无效：</w:t>
      </w:r>
    </w:p>
    <w:p w14:paraId="21F1552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放弃或拒绝对电子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进行解密的；</w:t>
      </w:r>
    </w:p>
    <w:p w14:paraId="798A785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上传的电子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无法正常打开的；</w:t>
      </w:r>
    </w:p>
    <w:p w14:paraId="083C942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自身原因，导致未在规定的解密时限内完整解密的（如忘带CA锁、或CA锁与加密文件的CA锁不同、或使用旧版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编制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等）；</w:t>
      </w:r>
    </w:p>
    <w:p w14:paraId="7F48B7E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（4）法律法规规定的其他无效情形。</w:t>
      </w:r>
    </w:p>
    <w:p w14:paraId="71F00F6C">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6.2.4 突发状况的应急处置</w:t>
      </w:r>
    </w:p>
    <w:p w14:paraId="3FDF892B">
      <w:pPr>
        <w:pStyle w:val="4"/>
        <w:spacing w:before="120" w:beforeLines="50" w:after="120" w:afterLines="50" w:line="36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在开评标过程中，因停电、断网、电子交易系统故障等特殊情况导致电子开标、评标工作无法正常进行的，采购代理机构应当及时向政府采购监管部门报告，并等待指令，是否中止后续采购活动。</w:t>
      </w:r>
    </w:p>
    <w:bookmarkEnd w:id="51"/>
    <w:p w14:paraId="679A7667">
      <w:pPr>
        <w:pStyle w:val="4"/>
        <w:spacing w:before="120" w:beforeLines="50" w:after="120" w:afterLines="50" w:line="360" w:lineRule="auto"/>
        <w:ind w:firstLine="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7.</w:t>
      </w:r>
      <w:r>
        <w:rPr>
          <w:rFonts w:hint="eastAsia" w:asciiTheme="minorEastAsia" w:hAnsiTheme="minorEastAsia" w:eastAsiaTheme="minorEastAsia" w:cstheme="minorEastAsia"/>
          <w:b/>
          <w:bCs/>
          <w:color w:val="auto"/>
          <w:sz w:val="24"/>
          <w:szCs w:val="24"/>
          <w:highlight w:val="none"/>
          <w:lang w:eastAsia="zh-CN"/>
        </w:rPr>
        <w:t>磋商</w:t>
      </w:r>
    </w:p>
    <w:p w14:paraId="37715CBE">
      <w:pPr>
        <w:spacing w:before="120" w:beforeLines="50" w:after="120" w:afterLines="5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7.1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小组</w:t>
      </w:r>
    </w:p>
    <w:p w14:paraId="458671B7">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由采购代理机构依法组建的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小组负责。</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w:t>
      </w:r>
    </w:p>
    <w:p w14:paraId="37A2101D">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7.1.2 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p>
    <w:p w14:paraId="50756D72">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7.1.3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小组成员到位后，推荐一名评审专家担任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小组组长，并由</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小组组长牵头组织本项目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工作。采购人代表，不得担任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w:t>
      </w:r>
    </w:p>
    <w:p w14:paraId="0B5A4547">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7.1.4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小组成员有下列情形之一的，应当回避：</w:t>
      </w:r>
    </w:p>
    <w:p w14:paraId="0DA42A32">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（1）采购人或供应商的主要负责人的近亲属；</w:t>
      </w:r>
    </w:p>
    <w:p w14:paraId="30EC13B8">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（2）与供应商有经济利益关系，可能影响对响应文件公正评审的；</w:t>
      </w:r>
    </w:p>
    <w:p w14:paraId="75668AF7">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（3）曾因在招标、评审以及其他与招标投标有关活动中从事违法行为而受过行政处罚或刑事处罚的。</w:t>
      </w:r>
    </w:p>
    <w:p w14:paraId="3EAF6DE9">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7.1.5 </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过程中，因</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小组成员缺席、回避或者健康等特殊原因导致</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小组组成不符合规定的，采购代理机构应当依法补足后继续</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。被更换的</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小组成员所作出的评审意见无效。无法及时补足</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小组成员的，采购代理机构应当停止</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活动，封存所有响应文件和开起响应文件、</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和评审资料，依法重新组建</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小组进行</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。原</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小组所作出的评审意见无效。</w:t>
      </w:r>
      <w:r>
        <w:rPr>
          <w:rFonts w:hint="eastAsia" w:asciiTheme="minorEastAsia" w:hAnsiTheme="minorEastAsia" w:eastAsiaTheme="minorEastAsia" w:cstheme="minorEastAsia"/>
          <w:color w:val="auto"/>
          <w:kern w:val="0"/>
          <w:sz w:val="24"/>
          <w:szCs w:val="24"/>
          <w:highlight w:val="none"/>
          <w:lang w:val="zh-CN"/>
        </w:rPr>
        <w:t>采购代理机构</w:t>
      </w:r>
      <w:r>
        <w:rPr>
          <w:rFonts w:hint="eastAsia" w:asciiTheme="minorEastAsia" w:hAnsiTheme="minorEastAsia" w:eastAsiaTheme="minorEastAsia" w:cstheme="minorEastAsia"/>
          <w:color w:val="auto"/>
          <w:kern w:val="0"/>
          <w:sz w:val="24"/>
          <w:szCs w:val="24"/>
          <w:highlight w:val="none"/>
        </w:rPr>
        <w:t>应当将变更、重新组建</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小组的情况予以记录，并随采购文件一并存档。</w:t>
      </w:r>
    </w:p>
    <w:p w14:paraId="0B9F1A7E">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7.1.6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小组成员名单在成交结果公告前，应当保密。</w:t>
      </w:r>
    </w:p>
    <w:p w14:paraId="7FD44EC8">
      <w:pPr>
        <w:widowControl/>
        <w:autoSpaceDE w:val="0"/>
        <w:autoSpaceDN w:val="0"/>
        <w:spacing w:line="360" w:lineRule="auto"/>
        <w:ind w:right="51" w:firstLine="480" w:firstLineChars="200"/>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7.1.7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小组及其成员，在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中不得有下列行为：</w:t>
      </w:r>
    </w:p>
    <w:p w14:paraId="15FAA304">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（1）确定参与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结束前私自接触供应商；</w:t>
      </w:r>
    </w:p>
    <w:p w14:paraId="2AA60AB8">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（2）接受供应商提出的与响应文件不一致的澄清和说明；</w:t>
      </w:r>
    </w:p>
    <w:p w14:paraId="15F7B2DD">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（3）征询采购人的倾向性意见；</w:t>
      </w:r>
    </w:p>
    <w:p w14:paraId="162BD34B">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（4）对响应文件协商评审；</w:t>
      </w:r>
    </w:p>
    <w:p w14:paraId="784B13A3">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（5）对客观评审因素评审不一致；</w:t>
      </w:r>
    </w:p>
    <w:p w14:paraId="2A6B6E0D">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过程中擅离职守，影响</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程序正常进行的；</w:t>
      </w:r>
    </w:p>
    <w:p w14:paraId="5E7EB5F9">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（7）记录、复制或带走任何评审资料；</w:t>
      </w:r>
    </w:p>
    <w:p w14:paraId="485B7476">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kern w:val="0"/>
          <w:sz w:val="24"/>
          <w:szCs w:val="24"/>
          <w:highlight w:val="none"/>
        </w:rPr>
        <w:t>其他不遵守评审纪律的行为。</w:t>
      </w:r>
    </w:p>
    <w:p w14:paraId="38B35EFC">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小组成员有前款第一至四项行为之一的，其评审意见无效，</w:t>
      </w:r>
      <w:r>
        <w:rPr>
          <w:rFonts w:hint="eastAsia" w:asciiTheme="minorEastAsia" w:hAnsiTheme="minorEastAsia" w:eastAsiaTheme="minorEastAsia" w:cstheme="minorEastAsia"/>
          <w:color w:val="auto"/>
          <w:kern w:val="0"/>
          <w:sz w:val="24"/>
          <w:szCs w:val="24"/>
          <w:highlight w:val="none"/>
        </w:rPr>
        <w:t>并不得获取评审劳务报酬和报销异地评审差旅费。</w:t>
      </w:r>
    </w:p>
    <w:p w14:paraId="2F4F366A">
      <w:pPr>
        <w:spacing w:before="120" w:beforeLines="50" w:after="120" w:afterLines="5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7.2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原则</w:t>
      </w:r>
    </w:p>
    <w:p w14:paraId="762BA815">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7.2.1“客观、公正、审慎”为本次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的基本原则，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小组按照这一原则的要求，公正、平等地对待各供应商。同时，在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中恪守以下原则：</w:t>
      </w:r>
    </w:p>
    <w:p w14:paraId="2FBBEF5C">
      <w:pPr>
        <w:tabs>
          <w:tab w:val="left" w:pos="0"/>
        </w:tabs>
        <w:adjustRightInd w:val="0"/>
        <w:snapToGrid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（1）统一性原则：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小组将按照统一的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原则和方法，用统一标准进行评审。</w:t>
      </w:r>
    </w:p>
    <w:p w14:paraId="29705397">
      <w:pPr>
        <w:tabs>
          <w:tab w:val="left" w:pos="0"/>
        </w:tabs>
        <w:adjustRightInd w:val="0"/>
        <w:snapToGrid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（2）独立性原则: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工作在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小组内部独立进行，不受外界任何因素的干扰和影响。</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小组成员对其出具的意见承担个人责任。</w:t>
      </w:r>
      <w:r>
        <w:rPr>
          <w:rFonts w:hint="eastAsia" w:asciiTheme="minorEastAsia" w:hAnsiTheme="minorEastAsia" w:eastAsiaTheme="minorEastAsia" w:cstheme="minorEastAsia"/>
          <w:color w:val="auto"/>
          <w:kern w:val="0"/>
          <w:sz w:val="24"/>
          <w:szCs w:val="24"/>
          <w:highlight w:val="none"/>
        </w:rPr>
        <w:t>供应商试图影响或干预评审的任何行为，将导致其丧失</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的资格，并承担相应的法律责任。</w:t>
      </w:r>
    </w:p>
    <w:p w14:paraId="781D8F2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（3）物有所值原则：通过首轮的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报价，激发供应商展开竞争，进一步优化方案，并使报价符合预期目标。</w:t>
      </w:r>
    </w:p>
    <w:p w14:paraId="7BBC551D">
      <w:pPr>
        <w:tabs>
          <w:tab w:val="left" w:pos="0"/>
        </w:tabs>
        <w:adjustRightInd w:val="0"/>
        <w:snapToGrid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（4）客观性原则：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小组将严格按照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文件要求，对供应商的响应文件进行认真评审；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小组对响应文件的评审仅依据响应文件本身，而不依据响应文件以外的任何因素。</w:t>
      </w:r>
    </w:p>
    <w:p w14:paraId="4972A724">
      <w:pPr>
        <w:tabs>
          <w:tab w:val="left" w:pos="0"/>
        </w:tabs>
        <w:adjustRightInd w:val="0"/>
        <w:snapToGrid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（5）保密性原则：采购代理机构应当采取必要的措施，保证评审在严格保密情况下进行。</w:t>
      </w:r>
    </w:p>
    <w:p w14:paraId="61A1D162">
      <w:pPr>
        <w:tabs>
          <w:tab w:val="left" w:pos="0"/>
        </w:tabs>
        <w:adjustRightInd w:val="0"/>
        <w:snapToGrid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（6）综合性原则: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小组将综合分析、评审供应商的各项指标，而不以单项指标的优劣评定出成交供应商。</w:t>
      </w:r>
    </w:p>
    <w:p w14:paraId="0D3A4D1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7.2.2 磋商小组有权对整个磋商和评审过程中出现的所有问题，可根据《中华人民共和国政府采购法》及实施条例和《政府采购竞争性磋商采购方式管理暂行办法》等相关规定进行处理。</w:t>
      </w:r>
    </w:p>
    <w:p w14:paraId="4920C5D0">
      <w:pPr>
        <w:spacing w:before="120" w:beforeLines="50" w:after="120" w:afterLines="50"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7.3</w:t>
      </w:r>
      <w:r>
        <w:rPr>
          <w:rFonts w:hint="eastAsia" w:asciiTheme="minorEastAsia" w:hAnsiTheme="minorEastAsia" w:eastAsiaTheme="minorEastAsia" w:cstheme="minorEastAsia"/>
          <w:b/>
          <w:color w:val="auto"/>
          <w:sz w:val="24"/>
          <w:szCs w:val="24"/>
          <w:highlight w:val="none"/>
          <w:lang w:eastAsia="zh-CN"/>
        </w:rPr>
        <w:t>磋商</w:t>
      </w:r>
    </w:p>
    <w:p w14:paraId="7E818789">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 磋商小组根据磋商文件第四章“磋商办法”规定的方法、评审因素、标准和程序，在与单一供应商进行反复磋商的基础上，对其响应文件进行评审。第四章“磋商办法”没有规定的方法、评审因素和标准，不作为评审依据。</w:t>
      </w:r>
    </w:p>
    <w:p w14:paraId="604B1585">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 磋商小组负责具体磋商事务，并独立履行下列职责：</w:t>
      </w:r>
    </w:p>
    <w:p w14:paraId="5BC34BF2">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（1）审查、评价响应文件是否符合磋商文件的商务、技术、服务等实质性要求；</w:t>
      </w:r>
    </w:p>
    <w:p w14:paraId="1978F193">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（2）要求供应商对响应文件有关事项作出澄清或者说明；</w:t>
      </w:r>
    </w:p>
    <w:p w14:paraId="2111A06C">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（3）与合格的供应商分别就技术和商务事务进行磋商；</w:t>
      </w:r>
    </w:p>
    <w:p w14:paraId="6488BC9E">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（4）对响应文件进行比较和评价；</w:t>
      </w:r>
    </w:p>
    <w:p w14:paraId="418AE8EE">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（5）推荐成交候选人名单，或者根据采购人委托直接确定成交供应商；</w:t>
      </w:r>
    </w:p>
    <w:p w14:paraId="4A6E7E69">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（6）向采购人、采购代理机构或者有关部门报告非法干预磋商工作的行为。</w:t>
      </w:r>
    </w:p>
    <w:p w14:paraId="0D3CCC48">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7.3.3磋商小组成员应当履行下列义务：</w:t>
      </w:r>
    </w:p>
    <w:p w14:paraId="40FD5F16">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（1）遵纪守法，客观、公正、廉洁地履行职责；</w:t>
      </w:r>
    </w:p>
    <w:p w14:paraId="315586B4">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（2）根据采购文件的规定独立进行评审，对个人的评审意见承担法律责任；</w:t>
      </w:r>
    </w:p>
    <w:p w14:paraId="0E4233B5">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（3）参与评审报告的起草；</w:t>
      </w:r>
    </w:p>
    <w:p w14:paraId="15A82D8A">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（4）配合采购人、采购代理机构答复供应商提出的质疑；</w:t>
      </w:r>
    </w:p>
    <w:p w14:paraId="4DB1D614">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（5）配合财政部门的投诉处理和监督检查工作。</w:t>
      </w:r>
    </w:p>
    <w:p w14:paraId="4109E5F6">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7.3.4 采购代理机构负责组织磋商工作并履行下列职责：</w:t>
      </w:r>
    </w:p>
    <w:p w14:paraId="56BB0266">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（1）核对评审专家身份和采购人代表授权函，对评审专家在政府采购活动中的职责履行情况予以记录，并及时将有关违法违规行为向财政部门报告；</w:t>
      </w:r>
    </w:p>
    <w:p w14:paraId="5FF66BAC">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（2）宣布磋商纪律和开启录音录像设备；</w:t>
      </w:r>
    </w:p>
    <w:p w14:paraId="63415AD6">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（3）公布提交了响应文件的供应商名单，告知评审专家应当回避的情形；</w:t>
      </w:r>
    </w:p>
    <w:p w14:paraId="3613F83D">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（4）组织磋商小组成员推选磋商小组组长，采购人代表不得担任组长；</w:t>
      </w:r>
    </w:p>
    <w:p w14:paraId="1F492C96">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（5）在磋商期间采取必要的通讯管理措施，保证磋商活动不受外界干扰；</w:t>
      </w:r>
    </w:p>
    <w:p w14:paraId="75D9E519">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（6）根据磋商小组的要求介绍政府采购相关政策法规、磋商文件；</w:t>
      </w:r>
    </w:p>
    <w:p w14:paraId="304FA6DB">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（7）维护磋商秩序，监督磋商小组依照磋商文件规定的磋商程序、评审方法和标准进行独立评审，对采购人代表、磋商小组成员的倾向性言论或违法违规行为及时制止和纠正；</w:t>
      </w:r>
    </w:p>
    <w:p w14:paraId="43238AF0">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（8）核对评审结果，有《政府采购竞争性磋商采购方式暂行管理办法》第三十二条第一款规定情形的，要求磋商小组复核或书面说明理由，磋商小组拒绝的，应予记录并向采购人本级财政部门报告；</w:t>
      </w:r>
    </w:p>
    <w:p w14:paraId="626F966F">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（9）磋商工作完成后，按照规定向评审专家支付劳务报酬和异地评审差旅费，不得向评审专家以外的其他人员支付评审劳务报酬；</w:t>
      </w:r>
    </w:p>
    <w:p w14:paraId="7F5BDAAB">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（10）处理与磋商有关的其他事项。</w:t>
      </w:r>
    </w:p>
    <w:p w14:paraId="62DB8DEE">
      <w:pPr>
        <w:spacing w:line="360" w:lineRule="auto"/>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7.3.5 采购人可以在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前介绍项目背景和采购需求，介绍内容不得含有歧视性、倾向性意见，不得超出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文件所述范围。介绍应当提交书面介绍材料，并随采购文件一并存档。</w:t>
      </w:r>
    </w:p>
    <w:p w14:paraId="7A7E5CEB">
      <w:pPr>
        <w:spacing w:line="360" w:lineRule="auto"/>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7.3.6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过程严格保密</w:t>
      </w:r>
    </w:p>
    <w:p w14:paraId="509B9967">
      <w:pPr>
        <w:autoSpaceDE w:val="0"/>
        <w:autoSpaceDN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7.3.6.1 </w:t>
      </w:r>
      <w:r>
        <w:rPr>
          <w:rFonts w:hint="eastAsia" w:asciiTheme="minorEastAsia" w:hAnsiTheme="minorEastAsia" w:eastAsiaTheme="minorEastAsia" w:cstheme="minorEastAsia"/>
          <w:color w:val="auto"/>
          <w:kern w:val="0"/>
          <w:sz w:val="24"/>
          <w:szCs w:val="24"/>
          <w:highlight w:val="none"/>
        </w:rPr>
        <w:t>采购人、采购代理机构应当采取必要措施，保证</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在严格保密的情况下进行。除采购人代表、</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现场组织人员外，采购人的其他工作人员以及与</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工作无关的人员不得进入</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现场。</w:t>
      </w:r>
    </w:p>
    <w:p w14:paraId="018A2089">
      <w:pPr>
        <w:autoSpaceDE w:val="0"/>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7.3.6.2 有关人员对</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情况以及在</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过程中获悉的国家秘密、商业秘密负有保密责任。</w:t>
      </w:r>
      <w:r>
        <w:rPr>
          <w:rFonts w:hint="eastAsia" w:asciiTheme="minorEastAsia" w:hAnsiTheme="minorEastAsia" w:eastAsiaTheme="minorEastAsia" w:cstheme="minorEastAsia"/>
          <w:color w:val="auto"/>
          <w:sz w:val="24"/>
          <w:szCs w:val="24"/>
          <w:highlight w:val="none"/>
        </w:rPr>
        <w:t>开启响应文件后，直至授予成交供应商合同为止，凡属于对响应文件的审查、澄清、评价和比较的有关资料以及成交候选人的推荐情况，与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有关的其他任何情况均严格保密。</w:t>
      </w:r>
    </w:p>
    <w:p w14:paraId="1E6BBDA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7.3.7 供应商对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过程或合同授予决定施加影响的任何行为都可能导致其响应文件无效。</w:t>
      </w:r>
    </w:p>
    <w:p w14:paraId="3065505F">
      <w:pPr>
        <w:tabs>
          <w:tab w:val="left" w:pos="426"/>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7.3.8</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完成后，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小组应当向采购人提交书面评审报告，并由采购代理机构转送。</w:t>
      </w:r>
    </w:p>
    <w:p w14:paraId="79191B86">
      <w:pPr>
        <w:spacing w:before="120" w:beforeLines="50" w:after="120" w:afterLines="5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bookmarkStart w:id="52" w:name="_Toc217446061"/>
      <w:r>
        <w:rPr>
          <w:rFonts w:hint="eastAsia" w:asciiTheme="minorEastAsia" w:hAnsiTheme="minorEastAsia" w:eastAsiaTheme="minorEastAsia" w:cstheme="minorEastAsia"/>
          <w:color w:val="auto"/>
          <w:sz w:val="24"/>
          <w:szCs w:val="24"/>
          <w:highlight w:val="none"/>
        </w:rPr>
        <w:t>.确定成交供应商</w:t>
      </w:r>
    </w:p>
    <w:p w14:paraId="3CD023D9">
      <w:pPr>
        <w:spacing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8.1确定成交供应商原则</w:t>
      </w:r>
      <w:bookmarkEnd w:id="52"/>
    </w:p>
    <w:p w14:paraId="74985347">
      <w:pPr>
        <w:spacing w:line="360" w:lineRule="auto"/>
        <w:ind w:firstLine="470" w:firstLineChars="196"/>
        <w:rPr>
          <w:rFonts w:hint="eastAsia" w:asciiTheme="minorEastAsia" w:hAnsiTheme="minorEastAsia" w:eastAsiaTheme="minorEastAsia" w:cstheme="minorEastAsia"/>
          <w:color w:val="auto"/>
          <w:sz w:val="24"/>
          <w:szCs w:val="24"/>
          <w:highlight w:val="none"/>
        </w:rPr>
      </w:pPr>
      <w:bookmarkStart w:id="53" w:name="_Toc217446062"/>
      <w:r>
        <w:rPr>
          <w:rFonts w:hint="eastAsia" w:asciiTheme="minorEastAsia" w:hAnsiTheme="minorEastAsia" w:eastAsiaTheme="minorEastAsia" w:cstheme="minorEastAsia"/>
          <w:color w:val="auto"/>
          <w:sz w:val="24"/>
          <w:szCs w:val="24"/>
          <w:highlight w:val="none"/>
        </w:rPr>
        <w:t>采购人或其授权的磋商小组按照评审报告中提出的成交候人中，按照顺序由高到低的原则确定成交供应商。</w:t>
      </w:r>
    </w:p>
    <w:p w14:paraId="567F1268">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8.2 确定成交供应商程序</w:t>
      </w:r>
      <w:bookmarkEnd w:id="53"/>
    </w:p>
    <w:p w14:paraId="67AFB82A">
      <w:pPr>
        <w:spacing w:line="360" w:lineRule="auto"/>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8.2.1磋商小组将评审情况写出书面报告，推荐3个成交候选人，并按照综合得分高低标明排列顺序。得分相同的，按照最后报价由低到高顺序排列；得分且最后报价相同的按照技术指标优劣顺序排列。</w:t>
      </w:r>
    </w:p>
    <w:p w14:paraId="0D51118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8.2.2 采购代理机构在评审结束后2个工作日内将评审报告送采购人确认。</w:t>
      </w:r>
    </w:p>
    <w:p w14:paraId="7B13DDA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8.2.3 采购人应当在收到评审报告后5个工作日内，按照评审报告中推荐的成交候选人中，按照顺序由高到低确定成交供应商。同时，将确定成交供应商的结果复函至采购代理机构。</w:t>
      </w:r>
    </w:p>
    <w:p w14:paraId="24D1798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采购人逾期未确定成交供应商，且不提出异议的，视同确定评审报告提出的排名第一的成交候选人为成交供应商。</w:t>
      </w:r>
    </w:p>
    <w:p w14:paraId="36722B4A">
      <w:pPr>
        <w:spacing w:line="360" w:lineRule="auto"/>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8.2.4采购代理机构应当在接到采购人“定标”复函之日起2个工作日内，根据采购人确定的成交供应商，在省级以上财政部门指定的媒体上公告成交结果，</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文件应当随成交结果同时公告；成交供应商的《中小企业声明函》或者《残疾人福利性单位声明函》也应随成交结果同时公告。</w:t>
      </w:r>
    </w:p>
    <w:p w14:paraId="2C79517E">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8.3 成交通知书</w:t>
      </w:r>
    </w:p>
    <w:p w14:paraId="102891DF">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1 成交通知书为签订政府采购合同的依据之一，是合同的有效组成部分。</w:t>
      </w:r>
    </w:p>
    <w:p w14:paraId="13FA6952">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8.3.2 成交通知书对采购人和成交供应商均具有法律效力。成交通知书发出后，采购人不得违法改变成交结果，成交供应商无正当理由不得放弃成交资格。否则，应当承担相应的法律责任。</w:t>
      </w:r>
    </w:p>
    <w:p w14:paraId="14751C42">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8.3.3 成交供应商应当在接到采购代理机构通知之日起2个工作日内领取《成交通知书》。</w:t>
      </w:r>
    </w:p>
    <w:p w14:paraId="50FD34A3">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8.3.4 在《成交通知书》发出后，发现成交供应商有政府采购法律法规规章制度规定的成交无效情形的，采购代理机构应当宣布发出的成交通知书无效，并收回已发出的成交通知书（成交供应商也应当交回），依法重新确定成交供应商或者重新开展采购活动，同时向同级财政部门报告。</w:t>
      </w:r>
    </w:p>
    <w:p w14:paraId="51BC3F00">
      <w:pPr>
        <w:spacing w:before="120" w:beforeLines="50" w:after="120" w:afterLines="50"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9.合同授予</w:t>
      </w:r>
    </w:p>
    <w:p w14:paraId="57462EA4">
      <w:pPr>
        <w:spacing w:before="120" w:beforeLines="50" w:after="120" w:afterLines="50"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9.1 履约保证金</w:t>
      </w:r>
    </w:p>
    <w:p w14:paraId="2CFC3BC1">
      <w:pPr>
        <w:tabs>
          <w:tab w:val="left" w:pos="7665"/>
        </w:tabs>
        <w:spacing w:line="360" w:lineRule="auto"/>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9.1.1按照供应商须知前附表的规定本项目需要提交履约保证金的，成交供应商在收到采购代理机构的成交通知书后10日内，应当按照供应商须知前附表规定的形式、金额，向采购人提交履约保证金或履约担保。联合体成交的，履约保证金或履约担保由联合体各方或者联合体中牵头人的名义提交。</w:t>
      </w:r>
    </w:p>
    <w:p w14:paraId="35CDB701">
      <w:pPr>
        <w:tabs>
          <w:tab w:val="left" w:pos="7665"/>
        </w:tabs>
        <w:spacing w:line="360" w:lineRule="auto"/>
        <w:ind w:firstLine="48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9.1.2 成交供应商</w:t>
      </w:r>
      <w:r>
        <w:rPr>
          <w:rFonts w:hint="eastAsia" w:asciiTheme="minorEastAsia" w:hAnsiTheme="minorEastAsia" w:eastAsiaTheme="minorEastAsia" w:cstheme="minorEastAsia"/>
          <w:color w:val="auto"/>
          <w:spacing w:val="4"/>
          <w:sz w:val="24"/>
          <w:szCs w:val="24"/>
          <w:highlight w:val="none"/>
        </w:rPr>
        <w:t>不能按照本章第9.1.1项规定</w:t>
      </w:r>
      <w:r>
        <w:rPr>
          <w:rFonts w:hint="eastAsia" w:asciiTheme="minorEastAsia" w:hAnsiTheme="minorEastAsia" w:eastAsiaTheme="minorEastAsia" w:cstheme="minorEastAsia"/>
          <w:color w:val="auto"/>
          <w:sz w:val="24"/>
          <w:szCs w:val="24"/>
          <w:highlight w:val="none"/>
        </w:rPr>
        <w:t>提交履约保证金或履约担保的</w:t>
      </w:r>
      <w:r>
        <w:rPr>
          <w:rFonts w:hint="eastAsia" w:asciiTheme="minorEastAsia" w:hAnsiTheme="minorEastAsia" w:eastAsiaTheme="minorEastAsia" w:cstheme="minorEastAsia"/>
          <w:color w:val="auto"/>
          <w:spacing w:val="4"/>
          <w:sz w:val="24"/>
          <w:szCs w:val="24"/>
          <w:highlight w:val="none"/>
        </w:rPr>
        <w:t>，视为放弃</w:t>
      </w:r>
      <w:r>
        <w:rPr>
          <w:rFonts w:hint="eastAsia" w:asciiTheme="minorEastAsia" w:hAnsiTheme="minorEastAsia" w:eastAsiaTheme="minorEastAsia" w:cstheme="minorEastAsia"/>
          <w:color w:val="auto"/>
          <w:sz w:val="24"/>
          <w:szCs w:val="24"/>
          <w:highlight w:val="none"/>
        </w:rPr>
        <w:t>成交资格</w:t>
      </w:r>
      <w:r>
        <w:rPr>
          <w:rFonts w:hint="eastAsia" w:asciiTheme="minorEastAsia" w:hAnsiTheme="minorEastAsia" w:eastAsiaTheme="minorEastAsia" w:cstheme="minorEastAsia"/>
          <w:color w:val="auto"/>
          <w:spacing w:val="4"/>
          <w:sz w:val="24"/>
          <w:szCs w:val="24"/>
          <w:highlight w:val="none"/>
        </w:rPr>
        <w:t>，有</w:t>
      </w:r>
      <w:r>
        <w:rPr>
          <w:rFonts w:hint="eastAsia" w:asciiTheme="minorEastAsia" w:hAnsiTheme="minorEastAsia" w:eastAsiaTheme="minorEastAsia" w:cstheme="minorEastAsia"/>
          <w:color w:val="auto"/>
          <w:spacing w:val="2"/>
          <w:sz w:val="24"/>
          <w:szCs w:val="24"/>
          <w:highlight w:val="none"/>
          <w:lang w:eastAsia="zh-CN"/>
        </w:rPr>
        <w:t>磋商</w:t>
      </w:r>
      <w:r>
        <w:rPr>
          <w:rFonts w:hint="eastAsia" w:asciiTheme="minorEastAsia" w:hAnsiTheme="minorEastAsia" w:eastAsiaTheme="minorEastAsia" w:cstheme="minorEastAsia"/>
          <w:color w:val="auto"/>
          <w:spacing w:val="2"/>
          <w:sz w:val="24"/>
          <w:szCs w:val="24"/>
          <w:highlight w:val="none"/>
        </w:rPr>
        <w:t>保证金的不予退还，给采购人造成损失的，成交供应商应当予以赔偿。</w:t>
      </w:r>
    </w:p>
    <w:p w14:paraId="60ACC2A3">
      <w:pPr>
        <w:spacing w:before="120" w:beforeLines="50" w:after="120" w:afterLines="50"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9.2 签订合同</w:t>
      </w:r>
    </w:p>
    <w:p w14:paraId="6BA0DB1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9.2.1采购人应当自《成交通知书》发出之日起30日内，按照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文件和成交供应商响应文件的的规定，与成交供应商签订书面合同。成交供应商无正当理由拒签合同，或者在签订合同时向采购人提出附件条件，采购人有权取消其成交资格，有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保证金的不予退还，给采购人造成损失的，</w:t>
      </w:r>
      <w:r>
        <w:rPr>
          <w:rFonts w:hint="eastAsia" w:asciiTheme="minorEastAsia" w:hAnsiTheme="minorEastAsia" w:eastAsiaTheme="minorEastAsia" w:cstheme="minorEastAsia"/>
          <w:color w:val="auto"/>
          <w:spacing w:val="2"/>
          <w:sz w:val="24"/>
          <w:szCs w:val="24"/>
          <w:highlight w:val="none"/>
        </w:rPr>
        <w:t>成交供应商应当予以赔偿。采购人可以</w:t>
      </w:r>
      <w:r>
        <w:rPr>
          <w:rFonts w:hint="eastAsia" w:asciiTheme="minorEastAsia" w:hAnsiTheme="minorEastAsia" w:eastAsiaTheme="minorEastAsia" w:cstheme="minorEastAsia"/>
          <w:color w:val="auto"/>
          <w:sz w:val="24"/>
          <w:szCs w:val="24"/>
          <w:highlight w:val="none"/>
        </w:rPr>
        <w:t>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w:t>
      </w:r>
    </w:p>
    <w:p w14:paraId="2938AE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9.2.2 发出成交通知书后，采购人不得向成交供应商提出任何不合理要求，作为签订合同的条件，不得与成交供应商私下订立背离合同实质性内容的任何协议，所签订的合同不得对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文件确定的事项和成交供应商响应文件做实质性修改。</w:t>
      </w:r>
    </w:p>
    <w:p w14:paraId="0FB5863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9.2.3 联合体成交的，联合体各方应当与采购人签订采购合同，就成交项目向采购人承担连带责任。</w:t>
      </w:r>
    </w:p>
    <w:p w14:paraId="14D0C83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9.2.4 采购人应当自政府采购合同签订之日起2个工作日内，在省级以上财政部门指定的媒体上对合同进行公示，但政府采购合同中涉及国家秘密、商业秘密的内容除外。</w:t>
      </w:r>
    </w:p>
    <w:p w14:paraId="70729E2D">
      <w:pPr>
        <w:tabs>
          <w:tab w:val="left" w:pos="426"/>
        </w:tabs>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9.2.5 采购人应当自合同签订之日起7个工作日内将政府采购合同报送监管机构备案。</w:t>
      </w:r>
    </w:p>
    <w:p w14:paraId="3645CA9E">
      <w:pPr>
        <w:spacing w:before="120" w:beforeLines="50" w:after="120" w:afterLines="50"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9.3 合同履行</w:t>
      </w:r>
    </w:p>
    <w:p w14:paraId="55695433">
      <w:pPr>
        <w:tabs>
          <w:tab w:val="left" w:pos="426"/>
        </w:tabs>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9.3.1 政府采购合同一经签订，双方应严格履行合同规定的义务。在合同履行过程中，如发生合同纠纷，合同双方应按照《中华人民共和国民法典》及合同条款的有关规定进行处理。</w:t>
      </w:r>
    </w:p>
    <w:p w14:paraId="52B06414">
      <w:pPr>
        <w:tabs>
          <w:tab w:val="left" w:pos="426"/>
        </w:tabs>
        <w:autoSpaceDE w:val="0"/>
        <w:autoSpaceDN w:val="0"/>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9.3.2 </w:t>
      </w:r>
      <w:r>
        <w:rPr>
          <w:rFonts w:hint="eastAsia" w:asciiTheme="minorEastAsia" w:hAnsiTheme="minorEastAsia" w:eastAsiaTheme="minorEastAsia" w:cstheme="minorEastAsia"/>
          <w:color w:val="auto"/>
          <w:sz w:val="24"/>
          <w:szCs w:val="24"/>
          <w:highlight w:val="none"/>
          <w:lang w:eastAsia="zh-TW"/>
        </w:rPr>
        <w:t>政府采购合同订立后，合同各方不得擅自变更</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TW"/>
        </w:rPr>
        <w:t>中止或者终止合同。政府采购合同需要变更的，采购人应将有关合同变更内容，以书面形式报政府采购监督管理</w:t>
      </w:r>
      <w:r>
        <w:rPr>
          <w:rFonts w:hint="eastAsia" w:asciiTheme="minorEastAsia" w:hAnsiTheme="minorEastAsia" w:eastAsiaTheme="minorEastAsia" w:cstheme="minorEastAsia"/>
          <w:color w:val="auto"/>
          <w:sz w:val="24"/>
          <w:szCs w:val="24"/>
          <w:highlight w:val="none"/>
        </w:rPr>
        <w:t>部门</w:t>
      </w:r>
      <w:r>
        <w:rPr>
          <w:rFonts w:hint="eastAsia" w:asciiTheme="minorEastAsia" w:hAnsiTheme="minorEastAsia" w:eastAsiaTheme="minorEastAsia" w:cstheme="minorEastAsia"/>
          <w:color w:val="auto"/>
          <w:sz w:val="24"/>
          <w:szCs w:val="24"/>
          <w:highlight w:val="none"/>
          <w:lang w:eastAsia="zh-TW"/>
        </w:rPr>
        <w:t>备案；因特殊情况需要中止或终止合同的，采购人应将中止或终止合同的理由以及相应措施，以书面形式报政府采购监督管理</w:t>
      </w:r>
      <w:r>
        <w:rPr>
          <w:rFonts w:hint="eastAsia" w:asciiTheme="minorEastAsia" w:hAnsiTheme="minorEastAsia" w:eastAsiaTheme="minorEastAsia" w:cstheme="minorEastAsia"/>
          <w:color w:val="auto"/>
          <w:sz w:val="24"/>
          <w:szCs w:val="24"/>
          <w:highlight w:val="none"/>
        </w:rPr>
        <w:t>部门</w:t>
      </w:r>
      <w:r>
        <w:rPr>
          <w:rFonts w:hint="eastAsia" w:asciiTheme="minorEastAsia" w:hAnsiTheme="minorEastAsia" w:eastAsiaTheme="minorEastAsia" w:cstheme="minorEastAsia"/>
          <w:color w:val="auto"/>
          <w:sz w:val="24"/>
          <w:szCs w:val="24"/>
          <w:highlight w:val="none"/>
          <w:lang w:eastAsia="zh-TW"/>
        </w:rPr>
        <w:t>备案。</w:t>
      </w:r>
    </w:p>
    <w:p w14:paraId="3907C482">
      <w:pPr>
        <w:tabs>
          <w:tab w:val="left" w:pos="426"/>
        </w:tabs>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9.3.3 </w:t>
      </w:r>
      <w:r>
        <w:rPr>
          <w:rFonts w:hint="eastAsia" w:asciiTheme="minorEastAsia" w:hAnsiTheme="minorEastAsia" w:eastAsiaTheme="minorEastAsia" w:cstheme="minorEastAsia"/>
          <w:color w:val="auto"/>
          <w:sz w:val="24"/>
          <w:szCs w:val="24"/>
          <w:highlight w:val="none"/>
          <w:lang w:eastAsia="zh-TW"/>
        </w:rPr>
        <w:t>政府采购合同履行中，采购人需追加与合同标的相同的货物的，在不改变合同其他条款的前提下，可以与</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eastAsia="zh-TW"/>
        </w:rPr>
        <w:t>签订补充合同，但所补充合同的采购金额不得超过原</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TW"/>
        </w:rPr>
        <w:t>采购金额的百分之十。签订补充合同的</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TW"/>
        </w:rPr>
        <w:t>按规定备案。</w:t>
      </w:r>
    </w:p>
    <w:p w14:paraId="42F11540">
      <w:pPr>
        <w:spacing w:before="120" w:beforeLines="50" w:after="120" w:afterLines="50"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10.终止</w:t>
      </w:r>
      <w:r>
        <w:rPr>
          <w:rFonts w:hint="eastAsia" w:asciiTheme="minorEastAsia" w:hAnsiTheme="minorEastAsia" w:eastAsiaTheme="minorEastAsia" w:cstheme="minorEastAsia"/>
          <w:color w:val="auto"/>
          <w:sz w:val="24"/>
          <w:szCs w:val="24"/>
          <w:highlight w:val="none"/>
          <w:lang w:eastAsia="zh-CN"/>
        </w:rPr>
        <w:t>磋商</w:t>
      </w:r>
    </w:p>
    <w:p w14:paraId="4D4A01E7">
      <w:pPr>
        <w:widowControl/>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10.1出现下列情形之一的，采购人或者采购代理机构应当终止本次竞争性</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采购活动，发布终止公告并说明原因，重新开展采购活动：</w:t>
      </w:r>
    </w:p>
    <w:p w14:paraId="22DFA961">
      <w:pPr>
        <w:widowControl/>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（1）因情况变化，不再符合规定的竞争性</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采购方式适用情形的；</w:t>
      </w:r>
    </w:p>
    <w:p w14:paraId="56249A7C">
      <w:pPr>
        <w:widowControl/>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（2）出现影响采购公正的违法、违规行为的；</w:t>
      </w:r>
    </w:p>
    <w:p w14:paraId="287883BD">
      <w:pPr>
        <w:widowControl/>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（3）除《政府采购竞争性</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采购方式管理暂行办法》办法第21条第3款规定的情形外，在采购过程中符合要求的供应商或者</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报价未超过采购预算的供应商不足3家的。</w:t>
      </w:r>
    </w:p>
    <w:p w14:paraId="6B6AA8E5">
      <w:pPr>
        <w:pStyle w:val="4"/>
        <w:spacing w:line="360" w:lineRule="auto"/>
        <w:ind w:firstLine="5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10.2 </w:t>
      </w:r>
      <w:r>
        <w:rPr>
          <w:rFonts w:hint="eastAsia" w:asciiTheme="minorEastAsia" w:hAnsiTheme="minorEastAsia" w:eastAsiaTheme="minorEastAsia" w:cstheme="minorEastAsia"/>
          <w:color w:val="auto"/>
          <w:sz w:val="24"/>
          <w:szCs w:val="24"/>
          <w:highlight w:val="none"/>
        </w:rPr>
        <w:t>符合资格条件的供应商少于3家情形的，应当按照《政府采购促进中小企业发展管理办法》（财库[2020]46号）第十条的规定，视同未预留份额的采购项目或者采购包，重新组织采购活动。</w:t>
      </w:r>
    </w:p>
    <w:p w14:paraId="18615183">
      <w:pPr>
        <w:pStyle w:val="26"/>
        <w:snapToGrid w:val="0"/>
        <w:spacing w:before="0" w:beforeAutospacing="0" w:after="0" w:afterAutospacing="0"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10.3在采购活动中因重大变故，采购任务取消的，采购人或者采购代理机构应当终止</w:t>
      </w:r>
      <w:r>
        <w:rPr>
          <w:rFonts w:hint="eastAsia" w:asciiTheme="minorEastAsia" w:hAnsiTheme="minorEastAsia" w:eastAsiaTheme="minorEastAsia" w:cstheme="minorEastAsia"/>
          <w:b/>
          <w:snapToGrid w:val="0"/>
          <w:color w:val="auto"/>
          <w:sz w:val="24"/>
          <w:szCs w:val="24"/>
          <w:highlight w:val="none"/>
        </w:rPr>
        <w:t>项目</w:t>
      </w:r>
      <w:r>
        <w:rPr>
          <w:rFonts w:hint="eastAsia" w:asciiTheme="minorEastAsia" w:hAnsiTheme="minorEastAsia" w:eastAsiaTheme="minorEastAsia" w:cstheme="minorEastAsia"/>
          <w:snapToGrid w:val="0"/>
          <w:color w:val="auto"/>
          <w:sz w:val="24"/>
          <w:szCs w:val="24"/>
          <w:highlight w:val="none"/>
        </w:rPr>
        <w:t>采购活动，通知所有参加采购活动的供应商，并将项目实施情况和采购任务取消原因报送本级财政部门。</w:t>
      </w:r>
    </w:p>
    <w:p w14:paraId="2D5CF62D">
      <w:pPr>
        <w:tabs>
          <w:tab w:val="left" w:pos="426"/>
        </w:tabs>
        <w:autoSpaceDE w:val="0"/>
        <w:autoSpaceDN w:val="0"/>
        <w:adjustRightInd w:val="0"/>
        <w:snapToGrid w:val="0"/>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11.质疑与投诉</w:t>
      </w:r>
    </w:p>
    <w:p w14:paraId="085AB058">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11.1质疑</w:t>
      </w:r>
    </w:p>
    <w:p w14:paraId="630505E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 如供应商对本次采购活动有疑问，认为需要提出质疑和投诉的，应当按照《政府采购质疑投诉办法》（财政部94号令）的有关规定办理。</w:t>
      </w:r>
    </w:p>
    <w:p w14:paraId="358495E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 供应商对采购文件、采购过程或成交结果使自身的合法权益受到损害，应当在法定期限内，按照质疑函范本格式要求以书面形式向采购代理机构或采购人提出质疑，并附必要的证明材料。</w:t>
      </w:r>
    </w:p>
    <w:p w14:paraId="49232189">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11.1.3 质疑函应当包括下列内容：</w:t>
      </w:r>
    </w:p>
    <w:p w14:paraId="74F31EC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（1）供应商的姓名或者名称、地址、邮编、联系人及联系电话；</w:t>
      </w:r>
    </w:p>
    <w:p w14:paraId="32E74C9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（2）质疑项目的名称、编号；</w:t>
      </w:r>
    </w:p>
    <w:p w14:paraId="7A26BD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（3）具体、明确的质疑事项和与质疑事项相关的请求；</w:t>
      </w:r>
    </w:p>
    <w:p w14:paraId="1F430AB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35F45D0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（5）必要的法律依据；</w:t>
      </w:r>
    </w:p>
    <w:p w14:paraId="20BFA2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（6）提出质疑的日期。</w:t>
      </w:r>
    </w:p>
    <w:p w14:paraId="13E0A2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供应商为法人的，应当由法定代表人或者其委托代理人签名或者盖章，并加盖单位章。</w:t>
      </w:r>
    </w:p>
    <w:p w14:paraId="41D2D336">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11.1.4质疑人可以委托代理人办理质疑事项，代理人办理质疑事项时，除提交质疑函外，还应当提交质疑人的授权委托书及代理人的有效身份证明，授权委托书应当载明委托代理的具体权限期限和相关事项。</w:t>
      </w:r>
    </w:p>
    <w:p w14:paraId="7CD7A48D">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11.1.5 质疑函范本格式在中国政府采购网站（http://www.ccgp.gov.cn/）自行下载。</w:t>
      </w:r>
    </w:p>
    <w:p w14:paraId="5B6AAB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11.1.6 接收质疑函的联系部门、联系电话和通讯地址同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公告。</w:t>
      </w:r>
    </w:p>
    <w:p w14:paraId="3743E6D5">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11.1.7 有下列情形之一的，属于无效质疑：</w:t>
      </w:r>
    </w:p>
    <w:p w14:paraId="0221D9C8">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（1）对采购文件提出质疑的质疑人不是依法获取采购文件的潜在供应商；对采购过程、成交结果提出质疑的不是参与本次政府采购项目的供应商；</w:t>
      </w:r>
    </w:p>
    <w:p w14:paraId="1EDA51DD">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（2）质疑人与质疑事项不存在利害关系的；</w:t>
      </w:r>
    </w:p>
    <w:p w14:paraId="61893035">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（3）未在法定期限内提出质疑的；</w:t>
      </w:r>
    </w:p>
    <w:p w14:paraId="1E3B328C">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（4）质疑未以书面形式提出，以传真、电子邮件、移动通信等形式即时收悉提交的质疑材料；</w:t>
      </w:r>
    </w:p>
    <w:p w14:paraId="16D6CB28">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（5）质疑未按质疑函范本格式提出的；</w:t>
      </w:r>
    </w:p>
    <w:p w14:paraId="35EF4338">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（6）未提交营业执照或法人证书复印件，由授权代表签名的，未提交授权委托书；</w:t>
      </w:r>
    </w:p>
    <w:p w14:paraId="69705624">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（7）质疑书没有合法有效的签名、盖章的；</w:t>
      </w:r>
    </w:p>
    <w:p w14:paraId="4EDD74C6">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（8）以非法手段取得证据、材料的；</w:t>
      </w:r>
    </w:p>
    <w:p w14:paraId="658D8670">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（9）质疑答复后，同一质疑人就同一事项再次提出质疑的；</w:t>
      </w:r>
    </w:p>
    <w:p w14:paraId="47AD1016">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（10）不符合法律、法规、规章和政府采购监管机构规定的其他条件的。</w:t>
      </w:r>
    </w:p>
    <w:p w14:paraId="2A1A5C38">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11.1.8 采购代理机构或采购人将在收到书面质疑后7个工作日内做出答复，并以书面形式通知质疑人和其他有关供应商。</w:t>
      </w:r>
    </w:p>
    <w:p w14:paraId="1176541F">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11.2 投诉</w:t>
      </w:r>
    </w:p>
    <w:p w14:paraId="543098DE">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11.2.1 质疑人对采购代理机构或采购人的答复不满意，或者采购人、采购代理机构未在规定时间内作出答复的，可以在答复期满后15个工作日内向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宝鸡市金台区财政局</w:t>
      </w:r>
      <w:r>
        <w:rPr>
          <w:rFonts w:hint="eastAsia" w:asciiTheme="minorEastAsia" w:hAnsiTheme="minorEastAsia" w:eastAsiaTheme="minorEastAsia" w:cstheme="minorEastAsia"/>
          <w:color w:val="auto"/>
          <w:sz w:val="24"/>
          <w:szCs w:val="24"/>
          <w:highlight w:val="none"/>
        </w:rPr>
        <w:t>（财政部门）提起投诉。</w:t>
      </w:r>
    </w:p>
    <w:p w14:paraId="2ED07C41">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 供应商投诉时,应当提交投诉书和必要的证明材料，并按照被投诉采购人、采购代理机构（以下简称被投诉人）和与投诉事项有关的供应商数量提供投诉书的副本。投诉书应当包括下列内容：</w:t>
      </w:r>
    </w:p>
    <w:p w14:paraId="52CE9255">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（1）投诉人和被投诉人的姓名或者名称、通讯地址、邮编、联系人及联系电话；</w:t>
      </w:r>
    </w:p>
    <w:p w14:paraId="6B291151">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（2）质疑和质疑答复情况说明及相关证明材料；</w:t>
      </w:r>
    </w:p>
    <w:p w14:paraId="7B06266E">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（3）具体、明确的投诉事项和与投诉事项相关的投诉请求；</w:t>
      </w:r>
    </w:p>
    <w:p w14:paraId="715B8301">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0D378581">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（5）法律依据；</w:t>
      </w:r>
    </w:p>
    <w:p w14:paraId="733E9245">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（6）提起投诉的日期。</w:t>
      </w:r>
    </w:p>
    <w:p w14:paraId="3B3BD729">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投诉人为自然人的，应当由本人签名；投诉人为法人或者其他组织的，应当由法定代表人、主要负责人，或者其委托代理人签名或者盖章，并加盖单位章。</w:t>
      </w:r>
    </w:p>
    <w:p w14:paraId="23E239AB">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11.2.3 投诉书范本格式在中国政府采购网站（http://www.ccgp.gov.cn/）自行下载。</w:t>
      </w:r>
    </w:p>
    <w:p w14:paraId="5513CE43">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 投诉人提起投诉应当符合下列条件：</w:t>
      </w:r>
    </w:p>
    <w:p w14:paraId="4F788689">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（1）提起投诉前已依法进行质疑；</w:t>
      </w:r>
    </w:p>
    <w:p w14:paraId="5F35F834">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（2）投诉书内容符合财政部94号令的规定；</w:t>
      </w:r>
    </w:p>
    <w:p w14:paraId="30D7C0AE">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（3）在投诉有效期限内提起投诉；</w:t>
      </w:r>
    </w:p>
    <w:p w14:paraId="04F9DC14">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（4）同一投诉事项未经财政部门投诉处理；</w:t>
      </w:r>
    </w:p>
    <w:p w14:paraId="153288EB">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（5）财政部规定的其他条件。</w:t>
      </w:r>
    </w:p>
    <w:p w14:paraId="4A87EE63">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  投诉人投诉的事项不得超出已质疑事项的范围，但基于质疑答复内容提出的投诉事项除外。</w:t>
      </w:r>
    </w:p>
    <w:p w14:paraId="2720B236">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11.3恶意质疑、投诉的法律后果</w:t>
      </w:r>
    </w:p>
    <w:p w14:paraId="6A00E418">
      <w:pPr>
        <w:spacing w:line="360" w:lineRule="auto"/>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11.3.1对捏造事实、提供虚假材料进行质疑、投诉的行为将予以严肃处理：</w:t>
      </w:r>
    </w:p>
    <w:p w14:paraId="230E5DD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18D4D04">
      <w:pPr>
        <w:spacing w:line="360" w:lineRule="auto"/>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11.3.2对捏造事实诬告陷害他人、诽谤他人的法律适用：</w:t>
      </w:r>
    </w:p>
    <w:p w14:paraId="67808AD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（1）《中华人民共和国刑法》第243条【诬告陷害罪】捏造事实诬告陷害他人，意图使他人受刑事追究，情节严重的，处三年以下有期徒刑、拘役或者管制；造成严重后果的，处三年以上十年以下有期徒刑。</w:t>
      </w:r>
    </w:p>
    <w:p w14:paraId="0ABDB3C1">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（2）《中华人民共和国刑法》第246条【侮辱罪、诽谤罪】以暴力或者其他方法公然侮辱他人或者捏造事实诽谤他人，情节严重的，处三年以下有期徒刑、拘役、管制或者剥夺政治权利。</w:t>
      </w:r>
    </w:p>
    <w:p w14:paraId="4F9221C9">
      <w:pPr>
        <w:spacing w:before="240" w:beforeLines="100" w:after="120" w:afterLines="50"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12.其他</w:t>
      </w:r>
    </w:p>
    <w:p w14:paraId="6DECDB30">
      <w:pPr>
        <w:spacing w:before="120" w:beforeLines="50" w:after="120" w:afterLines="50"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采购代理服务费</w:t>
      </w:r>
    </w:p>
    <w:p w14:paraId="218C34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.1由成交供应商支付采购代理服务费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成交供应商在领取《成交通知书》之前，应向采购代理机构交纳采购代理服务费。</w:t>
      </w:r>
    </w:p>
    <w:p w14:paraId="255C80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 采购代理服务费</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rPr>
        <w:t>《国家计委关于印发招标代理服务收费管理暂行办法的通知》（计价格〔2002〕1980号）和国家发改委办公厅颁发的《关于招标代理服务收费有关问题的通知》（发改办价格〔2003〕857号）文件规定标准收取。具体收费金额将在成交公告中公布。</w:t>
      </w:r>
    </w:p>
    <w:p w14:paraId="4973D39F">
      <w:pPr>
        <w:spacing w:line="360" w:lineRule="auto"/>
        <w:ind w:firstLine="482" w:firstLineChars="200"/>
        <w:rPr>
          <w:rFonts w:hint="eastAsia" w:asciiTheme="minorEastAsia" w:hAnsiTheme="minorEastAsia" w:eastAsiaTheme="minorEastAsia" w:cstheme="minorEastAsia"/>
          <w:b/>
          <w:color w:val="auto"/>
          <w:sz w:val="24"/>
          <w:szCs w:val="24"/>
          <w:highlight w:val="none"/>
        </w:rPr>
      </w:pPr>
    </w:p>
    <w:p w14:paraId="76B0E7F5">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735A44E">
      <w:pPr>
        <w:spacing w:after="120" w:afterLines="50" w:line="360" w:lineRule="auto"/>
        <w:jc w:val="center"/>
        <w:outlineLvl w:val="0"/>
        <w:rPr>
          <w:rFonts w:hint="eastAsia" w:asciiTheme="minorEastAsia" w:hAnsiTheme="minorEastAsia" w:eastAsiaTheme="minorEastAsia" w:cstheme="minorEastAsia"/>
          <w:b/>
          <w:color w:val="auto"/>
          <w:sz w:val="32"/>
          <w:szCs w:val="32"/>
          <w:highlight w:val="none"/>
        </w:rPr>
      </w:pPr>
      <w:bookmarkStart w:id="54" w:name="_Toc1142"/>
      <w:r>
        <w:rPr>
          <w:rFonts w:hint="eastAsia" w:asciiTheme="minorEastAsia" w:hAnsiTheme="minorEastAsia" w:eastAsiaTheme="minorEastAsia" w:cstheme="minorEastAsia"/>
          <w:b/>
          <w:color w:val="auto"/>
          <w:sz w:val="32"/>
          <w:szCs w:val="32"/>
          <w:highlight w:val="none"/>
        </w:rPr>
        <w:t>第三章 资格审查办法</w:t>
      </w:r>
      <w:bookmarkEnd w:id="54"/>
    </w:p>
    <w:p w14:paraId="77EC9CF8">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根据《中华人民共和国政府采购法》及其实施条例和财政部《政府采购竞争性磋商采购方式管理暂行办法》（财库〔2014〕214号）等法律法规的规定，结合采购项目特点，制定本资格审查办法。</w:t>
      </w:r>
    </w:p>
    <w:p w14:paraId="69E3E572">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1.资格审查小组</w:t>
      </w:r>
    </w:p>
    <w:p w14:paraId="3DF7429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根据陕西省财政厅2022年9月30日发布的陕财办采【2022】9号文陕西省财政厅关于印发《政府采购项目电子化交易规则(试行)》通知的第二十六条，竞争性</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，由采购人或采购人委托的采购代理机构或评审专家通过电子化交易平台进行资格审查。</w:t>
      </w:r>
    </w:p>
    <w:p w14:paraId="270AEC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资格审查小组，由</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小组担任，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小组组长担任资格审查小组组长。</w:t>
      </w:r>
    </w:p>
    <w:p w14:paraId="20E585C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资格审查小组成立后，全体小组成员应当在签到表中签到。</w:t>
      </w:r>
    </w:p>
    <w:p w14:paraId="1AFE9DEE">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2.资格审查程序</w:t>
      </w:r>
    </w:p>
    <w:p w14:paraId="5DFCAF37">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资格审查按下列程序进行：</w:t>
      </w:r>
    </w:p>
    <w:p w14:paraId="0DD2DCA2">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（1）供应商基本资格条件审查；</w:t>
      </w:r>
    </w:p>
    <w:p w14:paraId="276FD43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（2）供应商落实政府采购政策资格条件审查</w:t>
      </w:r>
    </w:p>
    <w:p w14:paraId="387C4DB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（3）供应商资格条件审查；</w:t>
      </w:r>
    </w:p>
    <w:p w14:paraId="2C2C3CE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（4）编写供应商资格审查报告</w:t>
      </w:r>
    </w:p>
    <w:p w14:paraId="4A171005">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3.资格审查方法和标准</w:t>
      </w:r>
    </w:p>
    <w:p w14:paraId="60923E0B">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3.1 资格审查依据</w:t>
      </w:r>
    </w:p>
    <w:p w14:paraId="66001F1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70" w:firstLineChars="196"/>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3.1.1 资格审查小组将依据供应商响应文件之资格证明文件，按照第二章第3.1条款所述资格要求对供应商进行资格审查，以确定其是否具备相应的资格条件。</w:t>
      </w:r>
      <w:r>
        <w:rPr>
          <w:rFonts w:hint="eastAsia" w:asciiTheme="minorEastAsia" w:hAnsiTheme="minorEastAsia" w:eastAsiaTheme="minorEastAsia" w:cstheme="minorEastAsia"/>
          <w:color w:val="auto"/>
          <w:kern w:val="0"/>
          <w:sz w:val="24"/>
          <w:szCs w:val="24"/>
          <w:highlight w:val="none"/>
        </w:rPr>
        <w:t>如果供应商不具备或者不满足</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文件所规定的资格条件,将视为未实质性响应</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b/>
          <w:color w:val="auto"/>
          <w:kern w:val="0"/>
          <w:sz w:val="24"/>
          <w:szCs w:val="24"/>
          <w:highlight w:val="none"/>
        </w:rPr>
        <w:t>其响应文件无效</w:t>
      </w:r>
      <w:r>
        <w:rPr>
          <w:rFonts w:hint="eastAsia" w:asciiTheme="minorEastAsia" w:hAnsiTheme="minorEastAsia" w:eastAsiaTheme="minorEastAsia" w:cstheme="minorEastAsia"/>
          <w:color w:val="auto"/>
          <w:kern w:val="0"/>
          <w:sz w:val="24"/>
          <w:szCs w:val="24"/>
          <w:highlight w:val="none"/>
        </w:rPr>
        <w:t>。</w:t>
      </w:r>
    </w:p>
    <w:p w14:paraId="5BD599F8">
      <w:pPr>
        <w:keepNext w:val="0"/>
        <w:keepLines w:val="0"/>
        <w:pageBreakBefore w:val="0"/>
        <w:widowControl w:val="0"/>
        <w:kinsoku/>
        <w:wordWrap/>
        <w:overflowPunct/>
        <w:topLinePunct w:val="0"/>
        <w:autoSpaceDE/>
        <w:autoSpaceDN/>
        <w:bidi w:val="0"/>
        <w:spacing w:before="120" w:beforeLines="50" w:after="120" w:afterLines="50" w:line="4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3.2供应商资格条件的审查</w:t>
      </w:r>
    </w:p>
    <w:p w14:paraId="63217DC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3.2.1 资格条件审查方法</w:t>
      </w: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lang w:val="en-US" w:eastAsia="zh-CN"/>
        </w:rPr>
        <w:t>含基本资格和特定资格</w:t>
      </w: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w:t>
      </w:r>
    </w:p>
    <w:p w14:paraId="24DB6CB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对</w:t>
      </w:r>
      <w:r>
        <w:rPr>
          <w:rFonts w:hint="eastAsia" w:asciiTheme="minorEastAsia" w:hAnsiTheme="minorEastAsia" w:eastAsiaTheme="minorEastAsia" w:cstheme="minorEastAsia"/>
          <w:color w:val="auto"/>
          <w:kern w:val="0"/>
          <w:sz w:val="24"/>
          <w:szCs w:val="24"/>
          <w:highlight w:val="none"/>
        </w:rPr>
        <w:t>供应商营业执照，不审查原件，通过国家企业信用信息公示系统进行相关信息的核实；</w:t>
      </w:r>
    </w:p>
    <w:p w14:paraId="30F8E4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color w:val="auto"/>
          <w:kern w:val="0"/>
          <w:sz w:val="24"/>
          <w:szCs w:val="24"/>
          <w:highlight w:val="none"/>
        </w:rPr>
      </w:pPr>
    </w:p>
    <w:p w14:paraId="761DB7E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color w:val="auto"/>
          <w:kern w:val="0"/>
          <w:sz w:val="24"/>
          <w:szCs w:val="24"/>
          <w:highlight w:val="none"/>
        </w:rPr>
      </w:pPr>
    </w:p>
    <w:p w14:paraId="1ADA840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3.2.2资格条件审查标准：</w:t>
      </w:r>
    </w:p>
    <w:p w14:paraId="408AE2D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（1）资格审查小组将按下表所列举的审查标准对供应商资格条件进行审查，供应商若有一项不合格，即判定其资格条件审查结果为不合格，</w:t>
      </w:r>
      <w:r>
        <w:rPr>
          <w:rFonts w:hint="eastAsia" w:asciiTheme="minorEastAsia" w:hAnsiTheme="minorEastAsia" w:eastAsiaTheme="minorEastAsia" w:cstheme="minorEastAsia"/>
          <w:b/>
          <w:color w:val="auto"/>
          <w:kern w:val="0"/>
          <w:sz w:val="24"/>
          <w:szCs w:val="24"/>
          <w:highlight w:val="none"/>
        </w:rPr>
        <w:t>其响应文件无效</w:t>
      </w:r>
      <w:r>
        <w:rPr>
          <w:rFonts w:hint="eastAsia" w:asciiTheme="minorEastAsia" w:hAnsiTheme="minorEastAsia" w:eastAsiaTheme="minorEastAsia" w:cstheme="minorEastAsia"/>
          <w:color w:val="auto"/>
          <w:kern w:val="0"/>
          <w:sz w:val="24"/>
          <w:szCs w:val="24"/>
          <w:highlight w:val="none"/>
        </w:rPr>
        <w:t>。</w:t>
      </w:r>
    </w:p>
    <w:tbl>
      <w:tblPr>
        <w:tblStyle w:val="30"/>
        <w:tblW w:w="8879" w:type="dxa"/>
        <w:tblInd w:w="3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659"/>
        <w:gridCol w:w="1020"/>
        <w:gridCol w:w="1278"/>
      </w:tblGrid>
      <w:tr w14:paraId="34ADA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22" w:type="dxa"/>
            <w:noWrap w:val="0"/>
            <w:vAlign w:val="center"/>
          </w:tcPr>
          <w:p w14:paraId="03B2BA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bookmarkStart w:id="55" w:name="OLE_LINK8"/>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序号</w:t>
            </w:r>
          </w:p>
        </w:tc>
        <w:tc>
          <w:tcPr>
            <w:tcW w:w="5659" w:type="dxa"/>
            <w:noWrap w:val="0"/>
            <w:vAlign w:val="center"/>
          </w:tcPr>
          <w:p w14:paraId="58D2A2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审查因素</w:t>
            </w:r>
          </w:p>
        </w:tc>
        <w:tc>
          <w:tcPr>
            <w:tcW w:w="1020" w:type="dxa"/>
            <w:noWrap w:val="0"/>
            <w:vAlign w:val="center"/>
          </w:tcPr>
          <w:p w14:paraId="1D8DD84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审查</w:t>
            </w:r>
          </w:p>
          <w:p w14:paraId="641DBD5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标准</w:t>
            </w:r>
          </w:p>
        </w:tc>
        <w:tc>
          <w:tcPr>
            <w:tcW w:w="1278" w:type="dxa"/>
            <w:noWrap w:val="0"/>
            <w:vAlign w:val="center"/>
          </w:tcPr>
          <w:p w14:paraId="09D9A29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备注</w:t>
            </w:r>
          </w:p>
        </w:tc>
      </w:tr>
      <w:tr w14:paraId="4AA0B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22" w:type="dxa"/>
            <w:noWrap w:val="0"/>
            <w:vAlign w:val="center"/>
          </w:tcPr>
          <w:p w14:paraId="55097C9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5659" w:type="dxa"/>
            <w:noWrap w:val="0"/>
            <w:vAlign w:val="center"/>
          </w:tcPr>
          <w:p w14:paraId="254E2B7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6" w:leftChars="-3" w:hanging="602" w:hangingChars="25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主体资格证明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w:t>
            </w:r>
          </w:p>
          <w:p w14:paraId="26A83E9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具有独立承担民事责任能力的企业法人、事业法人或其他组织，提供三证合一的营业执照（事业单位须提供事业单位法人证、组织机构代码证等证明文件；其他组织应提供合法证明文件）；</w:t>
            </w:r>
          </w:p>
        </w:tc>
        <w:tc>
          <w:tcPr>
            <w:tcW w:w="1020" w:type="dxa"/>
            <w:noWrap w:val="0"/>
            <w:vAlign w:val="center"/>
          </w:tcPr>
          <w:p w14:paraId="4E2045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1B4C957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246394F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0260C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22" w:type="dxa"/>
            <w:noWrap w:val="0"/>
            <w:vAlign w:val="center"/>
          </w:tcPr>
          <w:p w14:paraId="38A8BDE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p>
        </w:tc>
        <w:tc>
          <w:tcPr>
            <w:tcW w:w="5659" w:type="dxa"/>
            <w:noWrap w:val="0"/>
            <w:vAlign w:val="center"/>
          </w:tcPr>
          <w:p w14:paraId="7693ED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供应商应授权合法的人员参加投标全过程，其中法定代表人直接参加投标的，须出具法人身份证明，并与营业执照上信息一致，法定代表人授权代表参加投标的，须出具法定代表人授权书及授权代表身份证明；</w:t>
            </w:r>
          </w:p>
        </w:tc>
        <w:tc>
          <w:tcPr>
            <w:tcW w:w="1020" w:type="dxa"/>
            <w:noWrap w:val="0"/>
            <w:vAlign w:val="center"/>
          </w:tcPr>
          <w:p w14:paraId="1119A8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4B45E5D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64" w:leftChars="97" w:hanging="360" w:hangingChars="15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2B4E002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4" w:leftChars="-3" w:hanging="600" w:hangingChars="25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文件提</w:t>
            </w:r>
          </w:p>
          <w:p w14:paraId="4C9A2DF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4" w:leftChars="-3" w:hanging="600" w:hangingChars="25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供的格式</w:t>
            </w:r>
          </w:p>
        </w:tc>
      </w:tr>
      <w:tr w14:paraId="53424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22" w:type="dxa"/>
            <w:noWrap w:val="0"/>
            <w:vAlign w:val="center"/>
          </w:tcPr>
          <w:p w14:paraId="594071C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4" w:leftChars="-3" w:hanging="600" w:hangingChars="25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5659" w:type="dxa"/>
            <w:noWrap w:val="0"/>
            <w:vAlign w:val="center"/>
          </w:tcPr>
          <w:p w14:paraId="7160B68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供应商须具备建筑工程施工总承包三级或以上资质、具有建设行政主管部门颁发的安全生产许可证；</w:t>
            </w:r>
          </w:p>
        </w:tc>
        <w:tc>
          <w:tcPr>
            <w:tcW w:w="1020" w:type="dxa"/>
            <w:noWrap w:val="0"/>
            <w:vAlign w:val="center"/>
          </w:tcPr>
          <w:p w14:paraId="7551F21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7C6686F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cyan"/>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14212CF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cyan"/>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17CB3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22" w:type="dxa"/>
            <w:noWrap w:val="0"/>
            <w:vAlign w:val="center"/>
          </w:tcPr>
          <w:p w14:paraId="0E021DA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p>
        </w:tc>
        <w:tc>
          <w:tcPr>
            <w:tcW w:w="5659" w:type="dxa"/>
            <w:noWrap w:val="0"/>
            <w:vAlign w:val="center"/>
          </w:tcPr>
          <w:p w14:paraId="655E32A5">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拟派项目经理需具备建筑工程专业二级或以上注册建造师资格，具有有效的安全生产考核合格证，且无在建项目；项目经理提供2025年4月至今连续3个月的本单位职工养老保险缴纳证明或相关证明材料；</w:t>
            </w:r>
          </w:p>
        </w:tc>
        <w:tc>
          <w:tcPr>
            <w:tcW w:w="1020" w:type="dxa"/>
            <w:noWrap w:val="0"/>
            <w:vAlign w:val="center"/>
          </w:tcPr>
          <w:p w14:paraId="2AE8EDB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504E1C1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6FCAFB1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43F9A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22" w:type="dxa"/>
            <w:noWrap w:val="0"/>
            <w:vAlign w:val="center"/>
          </w:tcPr>
          <w:p w14:paraId="4ECC242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p>
        </w:tc>
        <w:tc>
          <w:tcPr>
            <w:tcW w:w="5659" w:type="dxa"/>
            <w:noWrap w:val="0"/>
            <w:vAlign w:val="center"/>
          </w:tcPr>
          <w:p w14:paraId="7EE76E2E">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bookmarkStart w:id="56" w:name="OLE_LINK16"/>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税收缴纳证明</w:t>
            </w:r>
            <w:bookmarkEnd w:id="56"/>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w:t>
            </w:r>
          </w:p>
          <w:p w14:paraId="2417BAE4">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提供2025年4月至今任意3个月的纳税证明或完税证明，纳税证明或完税证明上应有代收机构或税务机关的公章或业务专用章，依法免税的供应商应提供相关文件证明；</w:t>
            </w:r>
          </w:p>
        </w:tc>
        <w:tc>
          <w:tcPr>
            <w:tcW w:w="1020" w:type="dxa"/>
            <w:noWrap w:val="0"/>
            <w:vAlign w:val="center"/>
          </w:tcPr>
          <w:p w14:paraId="1F8546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0F49AD5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619447F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432B2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22" w:type="dxa"/>
            <w:noWrap w:val="0"/>
            <w:vAlign w:val="center"/>
          </w:tcPr>
          <w:p w14:paraId="04AEB84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p>
        </w:tc>
        <w:tc>
          <w:tcPr>
            <w:tcW w:w="5659" w:type="dxa"/>
            <w:noWrap w:val="0"/>
            <w:vAlign w:val="center"/>
          </w:tcPr>
          <w:p w14:paraId="1542CA14">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57" w:name="OLE_LINK1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社保资金缴纳证明</w:t>
            </w:r>
            <w:bookmarkEnd w:id="57"/>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p w14:paraId="59C7649E">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2025年4月至今任意3个月的社会保障资金缴存单据或社保机构开具的社会保险参保缴费情况证明，单据或证明上应有社保机构或收机构的公章或业务专用章。依法不需要缴纳社会保障资金的供应商应提供相关文件证明；</w:t>
            </w:r>
          </w:p>
        </w:tc>
        <w:tc>
          <w:tcPr>
            <w:tcW w:w="1020" w:type="dxa"/>
            <w:noWrap w:val="0"/>
            <w:vAlign w:val="center"/>
          </w:tcPr>
          <w:p w14:paraId="45AF11B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3845FF9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3249ED4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50A8A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22" w:type="dxa"/>
            <w:noWrap w:val="0"/>
            <w:vAlign w:val="center"/>
          </w:tcPr>
          <w:p w14:paraId="112FFF5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7</w:t>
            </w:r>
          </w:p>
        </w:tc>
        <w:tc>
          <w:tcPr>
            <w:tcW w:w="5659" w:type="dxa"/>
            <w:noWrap w:val="0"/>
            <w:vAlign w:val="center"/>
          </w:tcPr>
          <w:p w14:paraId="16FF9F47">
            <w:pPr>
              <w:keepNext w:val="0"/>
              <w:keepLines w:val="0"/>
              <w:pageBreakBefore w:val="0"/>
              <w:widowControl w:val="0"/>
              <w:kinsoku/>
              <w:wordWrap/>
              <w:overflowPunct/>
              <w:topLinePunct w:val="0"/>
              <w:autoSpaceDE/>
              <w:autoSpaceDN/>
              <w:bidi w:val="0"/>
              <w:spacing w:line="400" w:lineRule="exact"/>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bookmarkStart w:id="58" w:name="OLE_LINK20"/>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财务状况报告</w:t>
            </w:r>
            <w:bookmarkEnd w:id="58"/>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提供2024或2025年度的财务审计报告（成立时间至提交投标文件截止时间不足一年的可提供成立后任意时段的资产负债表）或开标前三个月内其基本存款账户开户银行出具的资信证明；</w:t>
            </w:r>
          </w:p>
        </w:tc>
        <w:tc>
          <w:tcPr>
            <w:tcW w:w="1020" w:type="dxa"/>
            <w:noWrap w:val="0"/>
            <w:vAlign w:val="center"/>
          </w:tcPr>
          <w:p w14:paraId="007DA6B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873883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590C00E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134FD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22" w:type="dxa"/>
            <w:noWrap w:val="0"/>
            <w:vAlign w:val="center"/>
          </w:tcPr>
          <w:p w14:paraId="15D0A0D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w:t>
            </w:r>
          </w:p>
        </w:tc>
        <w:tc>
          <w:tcPr>
            <w:tcW w:w="5659" w:type="dxa"/>
            <w:noWrap w:val="0"/>
            <w:vAlign w:val="center"/>
          </w:tcPr>
          <w:p w14:paraId="4C8C6D31">
            <w:pPr>
              <w:keepNext w:val="0"/>
              <w:keepLines w:val="0"/>
              <w:pageBreakBefore w:val="0"/>
              <w:widowControl w:val="0"/>
              <w:kinsoku/>
              <w:wordWrap/>
              <w:overflowPunct/>
              <w:topLinePunct w:val="0"/>
              <w:autoSpaceDE/>
              <w:autoSpaceDN/>
              <w:bidi w:val="0"/>
              <w:spacing w:line="400" w:lineRule="exact"/>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近三年无重大违法记录书面声明：参加本次采购活动前三年内，在经营活动中无重大违法记录的书面声明。</w:t>
            </w:r>
          </w:p>
        </w:tc>
        <w:tc>
          <w:tcPr>
            <w:tcW w:w="1020" w:type="dxa"/>
            <w:noWrap w:val="0"/>
            <w:vAlign w:val="center"/>
          </w:tcPr>
          <w:p w14:paraId="526E0E4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F632A5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7814F2D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文件提供的格式</w:t>
            </w:r>
          </w:p>
        </w:tc>
      </w:tr>
      <w:tr w14:paraId="0F2CB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22" w:type="dxa"/>
            <w:noWrap w:val="0"/>
            <w:vAlign w:val="center"/>
          </w:tcPr>
          <w:p w14:paraId="5CE3E1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9</w:t>
            </w:r>
          </w:p>
        </w:tc>
        <w:tc>
          <w:tcPr>
            <w:tcW w:w="5659" w:type="dxa"/>
            <w:noWrap w:val="0"/>
            <w:vAlign w:val="center"/>
          </w:tcPr>
          <w:p w14:paraId="6A68490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tc>
        <w:tc>
          <w:tcPr>
            <w:tcW w:w="1020" w:type="dxa"/>
            <w:noWrap w:val="0"/>
            <w:vAlign w:val="center"/>
          </w:tcPr>
          <w:p w14:paraId="0142E1C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6652137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332B3F4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bookmarkStart w:id="59" w:name="OLE_LINK7"/>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提供证明材料</w:t>
            </w:r>
            <w:bookmarkEnd w:id="59"/>
          </w:p>
        </w:tc>
      </w:tr>
      <w:tr w14:paraId="08DF5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22" w:type="dxa"/>
            <w:noWrap w:val="0"/>
            <w:vAlign w:val="center"/>
          </w:tcPr>
          <w:p w14:paraId="70E807B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p>
        </w:tc>
        <w:tc>
          <w:tcPr>
            <w:tcW w:w="5659" w:type="dxa"/>
            <w:noWrap w:val="0"/>
            <w:vAlign w:val="center"/>
          </w:tcPr>
          <w:p w14:paraId="36C071A3">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信用记录：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tc>
        <w:tc>
          <w:tcPr>
            <w:tcW w:w="1020" w:type="dxa"/>
            <w:noWrap w:val="0"/>
            <w:vAlign w:val="center"/>
          </w:tcPr>
          <w:p w14:paraId="549C446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59E184F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58D0614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提供证明材料</w:t>
            </w:r>
          </w:p>
        </w:tc>
      </w:tr>
      <w:tr w14:paraId="69A28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22" w:type="dxa"/>
            <w:noWrap w:val="0"/>
            <w:vAlign w:val="center"/>
          </w:tcPr>
          <w:p w14:paraId="7811891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11</w:t>
            </w:r>
          </w:p>
        </w:tc>
        <w:tc>
          <w:tcPr>
            <w:tcW w:w="5659" w:type="dxa"/>
            <w:noWrap w:val="0"/>
            <w:vAlign w:val="center"/>
          </w:tcPr>
          <w:p w14:paraId="4ADB899D">
            <w:pPr>
              <w:pStyle w:val="9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提供具有履行本合同所必需的设备和专业技术能力的承诺书；</w:t>
            </w:r>
          </w:p>
        </w:tc>
        <w:tc>
          <w:tcPr>
            <w:tcW w:w="1020" w:type="dxa"/>
            <w:noWrap w:val="0"/>
            <w:vAlign w:val="center"/>
          </w:tcPr>
          <w:p w14:paraId="7255E5C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E44B6A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056A0DF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提供证明材料</w:t>
            </w:r>
          </w:p>
        </w:tc>
      </w:tr>
      <w:tr w14:paraId="4B2C6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22" w:type="dxa"/>
            <w:noWrap w:val="0"/>
            <w:vAlign w:val="center"/>
          </w:tcPr>
          <w:p w14:paraId="4273DB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12</w:t>
            </w:r>
          </w:p>
        </w:tc>
        <w:tc>
          <w:tcPr>
            <w:tcW w:w="5659" w:type="dxa"/>
            <w:noWrap w:val="0"/>
            <w:vAlign w:val="center"/>
          </w:tcPr>
          <w:p w14:paraId="1DD7BF2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bookmarkStart w:id="60" w:name="OLE_LINK26"/>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交纳</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保证金证明</w:t>
            </w:r>
            <w:bookmarkEnd w:id="60"/>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w:t>
            </w:r>
          </w:p>
          <w:p w14:paraId="189476A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bookmarkStart w:id="61" w:name="OLE_LINK27"/>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保证金交纳凭证</w:t>
            </w:r>
            <w:bookmarkEnd w:id="61"/>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及开户许可证</w:t>
            </w:r>
          </w:p>
        </w:tc>
        <w:tc>
          <w:tcPr>
            <w:tcW w:w="1020" w:type="dxa"/>
            <w:noWrap w:val="0"/>
            <w:vAlign w:val="center"/>
          </w:tcPr>
          <w:p w14:paraId="1528418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B901DB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6D3A859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0EC98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22" w:type="dxa"/>
            <w:noWrap w:val="0"/>
            <w:vAlign w:val="center"/>
          </w:tcPr>
          <w:p w14:paraId="05F88E1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13</w:t>
            </w:r>
          </w:p>
        </w:tc>
        <w:tc>
          <w:tcPr>
            <w:tcW w:w="5659" w:type="dxa"/>
            <w:noWrap w:val="0"/>
            <w:vAlign w:val="center"/>
          </w:tcPr>
          <w:p w14:paraId="6BE2C2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bookmarkStart w:id="62" w:name="OLE_LINK28"/>
            <w:r>
              <w:rPr>
                <w:rFonts w:hint="eastAsia" w:asciiTheme="minorEastAsia" w:hAnsiTheme="minorEastAsia" w:eastAsiaTheme="minorEastAsia" w:cstheme="minorEastAsia"/>
                <w:color w:val="000000" w:themeColor="text1"/>
                <w:sz w:val="24"/>
                <w:szCs w:val="24"/>
                <w:lang w:val="en-US" w:eastAsia="zh-Hans"/>
                <w14:textFill>
                  <w14:solidFill>
                    <w14:schemeClr w14:val="tx1"/>
                  </w14:solidFill>
                </w14:textFill>
              </w:rPr>
              <w:t>本项目不接受联合体投标（提供承诺书）。</w:t>
            </w:r>
            <w:bookmarkEnd w:id="62"/>
          </w:p>
        </w:tc>
        <w:tc>
          <w:tcPr>
            <w:tcW w:w="1020" w:type="dxa"/>
            <w:noWrap w:val="0"/>
            <w:vAlign w:val="center"/>
          </w:tcPr>
          <w:p w14:paraId="61A6644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34C2A86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278" w:type="dxa"/>
            <w:noWrap w:val="0"/>
            <w:vAlign w:val="center"/>
          </w:tcPr>
          <w:p w14:paraId="02310D7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提供证明</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材料</w:t>
            </w:r>
          </w:p>
        </w:tc>
      </w:tr>
      <w:bookmarkEnd w:id="55"/>
    </w:tbl>
    <w:p w14:paraId="2FE6B04A">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3.3供应商落实政府采购政策资格条件审查</w:t>
      </w:r>
    </w:p>
    <w:p w14:paraId="09610B50">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3.3.1供应商落实政府采购政策资格条件审查方法：</w:t>
      </w:r>
    </w:p>
    <w:p w14:paraId="14EC50E3">
      <w:pPr>
        <w:keepNext w:val="0"/>
        <w:keepLines w:val="0"/>
        <w:pageBreakBefore w:val="0"/>
        <w:widowControl w:val="0"/>
        <w:kinsoku/>
        <w:wordWrap/>
        <w:overflowPunct/>
        <w:topLinePunct w:val="0"/>
        <w:autoSpaceDE/>
        <w:autoSpaceDN/>
        <w:bidi w:val="0"/>
        <w:spacing w:line="500" w:lineRule="exact"/>
        <w:ind w:firstLine="723" w:firstLineChars="30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本项目专门面向中小企业采购，供应商应当为中小企业（含残疾人福利性单位）</w:t>
      </w:r>
    </w:p>
    <w:p w14:paraId="1D699B72">
      <w:pPr>
        <w:pStyle w:val="29"/>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（1）审查供应商提供的《中小企业声明函》或者《残疾人福利性单位声明函》盖章证明文件。</w:t>
      </w:r>
    </w:p>
    <w:p w14:paraId="6E86D312">
      <w:pPr>
        <w:pStyle w:val="29"/>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供应商提供的《中小企业声明函》或者《残疾人福利性单位声明函》存在明显错误的，资格审查小组可以按照第四章第1.3条款的规定，要求供应商作出澄清；澄清后，符合中小企业条件的，予以通过资格审查；否则，不予通过资格审查，</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p>
    <w:p w14:paraId="64AD7085">
      <w:pPr>
        <w:pStyle w:val="2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3.3.2供应商落实政府采购政策资格条件审查标准：</w:t>
      </w:r>
    </w:p>
    <w:p w14:paraId="25157854">
      <w:pPr>
        <w:pStyle w:val="2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（1）供应商未提供《中小企业声明函》或者《残疾人福利性单位声明函》盖章证明文件的，即判定其不满足资格条件要求，资格不予审查通过，</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r>
        <w:rPr>
          <w:rFonts w:hint="eastAsia" w:asciiTheme="minorEastAsia" w:hAnsiTheme="minorEastAsia" w:eastAsiaTheme="minorEastAsia" w:cstheme="minorEastAsia"/>
          <w:color w:val="auto"/>
          <w:kern w:val="0"/>
          <w:sz w:val="24"/>
          <w:szCs w:val="24"/>
          <w:highlight w:val="none"/>
          <w:lang w:val="en-US" w:eastAsia="zh-CN" w:bidi="ar-SA"/>
        </w:rPr>
        <w:t>。</w:t>
      </w:r>
    </w:p>
    <w:p w14:paraId="189EAC49">
      <w:pPr>
        <w:pStyle w:val="2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（2）供应商提供《残疾人福利性单位声明函》的，存在不符合残疾人福利性单位政策条件情形的，资格不予审查通过，</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r>
        <w:rPr>
          <w:rFonts w:hint="eastAsia" w:asciiTheme="minorEastAsia" w:hAnsiTheme="minorEastAsia" w:eastAsiaTheme="minorEastAsia" w:cstheme="minorEastAsia"/>
          <w:color w:val="auto"/>
          <w:kern w:val="0"/>
          <w:sz w:val="24"/>
          <w:szCs w:val="24"/>
          <w:highlight w:val="none"/>
          <w:lang w:val="en-US" w:eastAsia="zh-CN" w:bidi="ar-SA"/>
        </w:rPr>
        <w:t>。</w:t>
      </w:r>
    </w:p>
    <w:p w14:paraId="63C9467F">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3.4资格审查小组将依据供应商响应文件之资格证明文件和通过国家企业信用信息公示系统（http://www.gsxt.gov.cn/index.html）对供应商之间存在隶属关系或者其他利害关系进行相关信息的核实。</w:t>
      </w:r>
    </w:p>
    <w:p w14:paraId="5EAD2F39">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（1）供应商存在第二章第1.3.2条列举情形之一的，审查不予通过，即判定其限定资格条件审查结果为不合格，其响应文件无效。</w:t>
      </w:r>
    </w:p>
    <w:p w14:paraId="29597CF0">
      <w:pPr>
        <w:spacing w:before="120" w:beforeLines="50" w:after="120" w:afterLines="5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4.资格审查报告</w:t>
      </w:r>
    </w:p>
    <w:p w14:paraId="56E2A84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14:paraId="23B9084D">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14:paraId="7E4B411C">
      <w:pPr>
        <w:tabs>
          <w:tab w:val="left" w:pos="0"/>
        </w:tabs>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rPr>
        <w:t xml:space="preserve"> </w:t>
      </w:r>
      <w:r>
        <w:rPr>
          <w:rFonts w:hint="eastAsia" w:asciiTheme="minorEastAsia" w:hAnsiTheme="minorEastAsia" w:eastAsiaTheme="minorEastAsia" w:cstheme="minorEastAsia"/>
          <w:b/>
          <w:color w:val="auto"/>
          <w:sz w:val="24"/>
          <w:szCs w:val="24"/>
          <w:highlight w:val="none"/>
        </w:rPr>
        <w:t>未通过资格审查的供应商，不得进入后续</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、评审环节。</w:t>
      </w:r>
    </w:p>
    <w:p w14:paraId="1B4315A5">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26D10E63">
      <w:pPr>
        <w:spacing w:line="360" w:lineRule="auto"/>
        <w:ind w:left="0" w:leftChars="0" w:firstLine="0" w:firstLineChars="0"/>
        <w:jc w:val="center"/>
        <w:outlineLvl w:val="0"/>
        <w:rPr>
          <w:rFonts w:hint="eastAsia" w:asciiTheme="minorEastAsia" w:hAnsiTheme="minorEastAsia" w:eastAsiaTheme="minorEastAsia" w:cstheme="minorEastAsia"/>
          <w:b/>
          <w:color w:val="auto"/>
          <w:sz w:val="24"/>
          <w:szCs w:val="24"/>
          <w:highlight w:val="none"/>
        </w:rPr>
      </w:pPr>
      <w:bookmarkStart w:id="63" w:name="_Toc1049"/>
      <w:r>
        <w:rPr>
          <w:rFonts w:hint="eastAsia" w:asciiTheme="minorEastAsia" w:hAnsiTheme="minorEastAsia" w:eastAsiaTheme="minorEastAsia" w:cstheme="minorEastAsia"/>
          <w:b/>
          <w:color w:val="auto"/>
          <w:sz w:val="24"/>
          <w:szCs w:val="24"/>
          <w:highlight w:val="none"/>
        </w:rPr>
        <w:t xml:space="preserve">第四章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办法</w:t>
      </w:r>
      <w:bookmarkEnd w:id="63"/>
    </w:p>
    <w:p w14:paraId="29FA1B9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根据《中华人民共和国政府采购法》及其实施条例和《政府采购竞争性磋商采购方式管理暂行办法》（财政部财库[2014]21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号）等法律法规的规定，结合采购项目特点，制定本磋商办法。</w:t>
      </w:r>
    </w:p>
    <w:p w14:paraId="76FD09D2">
      <w:pPr>
        <w:spacing w:before="120" w:beforeLines="50" w:after="120" w:afterLines="5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w:t>
      </w:r>
    </w:p>
    <w:p w14:paraId="66CEC5D3">
      <w:pPr>
        <w:spacing w:before="120" w:beforeLines="50" w:after="120" w:afterLines="5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 xml:space="preserve">1.1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按下列程序进行：</w:t>
      </w:r>
    </w:p>
    <w:p w14:paraId="4CF0A03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（1）响应文件响应文件符合性审查；</w:t>
      </w:r>
    </w:p>
    <w:p w14:paraId="659AE18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（2）响应文件的澄清；</w:t>
      </w:r>
    </w:p>
    <w:p w14:paraId="1AE50F0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（3）磋商（包括技术磋商、商务磋商、提交最后报价）；</w:t>
      </w:r>
    </w:p>
    <w:p w14:paraId="24BDCAD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（4）响应文件详细评审；</w:t>
      </w:r>
    </w:p>
    <w:p w14:paraId="10343C3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（5）复核与核对评审结果；</w:t>
      </w:r>
    </w:p>
    <w:p w14:paraId="5F9FA98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（6）确定成交候选人名单；</w:t>
      </w:r>
    </w:p>
    <w:p w14:paraId="05CA282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（7）编写评审报告。</w:t>
      </w:r>
    </w:p>
    <w:p w14:paraId="54696F9D">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 响应文件符合性审查</w:t>
      </w:r>
    </w:p>
    <w:p w14:paraId="7637C20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小组依法对通过资格条件审查的供应商响应文件进行符合性审查。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小组从响应文件的有效性、完整性和对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文件的响应程度进行审查，以确定其是否对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文件实质性要求作出响应，有无恶意串通行为。</w:t>
      </w:r>
    </w:p>
    <w:p w14:paraId="744C754C">
      <w:pPr>
        <w:tabs>
          <w:tab w:val="left" w:pos="0"/>
        </w:tabs>
        <w:adjustRightInd w:val="0"/>
        <w:snapToGrid w:val="0"/>
        <w:spacing w:after="120" w:afterLines="50"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1.2.2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小组将按下列评审标准对供应商的响应文件进行符合性审查，</w:t>
      </w:r>
      <w:r>
        <w:rPr>
          <w:rFonts w:hint="eastAsia" w:asciiTheme="minorEastAsia" w:hAnsiTheme="minorEastAsia" w:eastAsiaTheme="minorEastAsia" w:cstheme="minorEastAsia"/>
          <w:bCs/>
          <w:color w:val="auto"/>
          <w:sz w:val="24"/>
          <w:szCs w:val="24"/>
          <w:highlight w:val="none"/>
        </w:rPr>
        <w:t>供应商若</w:t>
      </w:r>
      <w:r>
        <w:rPr>
          <w:rFonts w:hint="eastAsia" w:asciiTheme="minorEastAsia" w:hAnsiTheme="minorEastAsia" w:eastAsiaTheme="minorEastAsia" w:cstheme="minorEastAsia"/>
          <w:color w:val="auto"/>
          <w:kern w:val="0"/>
          <w:sz w:val="24"/>
          <w:szCs w:val="24"/>
          <w:highlight w:val="none"/>
        </w:rPr>
        <w:t>有一项不合格，即判定其符合性审查结果为不合格，将不具备</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资格，</w:t>
      </w:r>
      <w:r>
        <w:rPr>
          <w:rFonts w:hint="eastAsia" w:asciiTheme="minorEastAsia" w:hAnsiTheme="minorEastAsia" w:eastAsiaTheme="minorEastAsia" w:cstheme="minorEastAsia"/>
          <w:b/>
          <w:color w:val="auto"/>
          <w:kern w:val="0"/>
          <w:sz w:val="24"/>
          <w:szCs w:val="24"/>
          <w:highlight w:val="none"/>
        </w:rPr>
        <w:t>其响应文件无效</w:t>
      </w:r>
      <w:r>
        <w:rPr>
          <w:rFonts w:hint="eastAsia" w:asciiTheme="minorEastAsia" w:hAnsiTheme="minorEastAsia" w:eastAsiaTheme="minorEastAsia" w:cstheme="minorEastAsia"/>
          <w:color w:val="auto"/>
          <w:kern w:val="0"/>
          <w:sz w:val="24"/>
          <w:szCs w:val="24"/>
          <w:highlight w:val="none"/>
        </w:rPr>
        <w:t>。</w:t>
      </w:r>
    </w:p>
    <w:p w14:paraId="384AC657">
      <w:pPr>
        <w:rPr>
          <w:rFonts w:hint="eastAsia" w:asciiTheme="minorEastAsia" w:hAnsiTheme="minorEastAsia" w:eastAsiaTheme="minorEastAsia" w:cstheme="minorEastAsia"/>
          <w:color w:val="auto"/>
          <w:kern w:val="0"/>
          <w:sz w:val="24"/>
          <w:szCs w:val="24"/>
          <w:highlight w:val="none"/>
        </w:rPr>
      </w:pPr>
    </w:p>
    <w:p w14:paraId="66B00252">
      <w:pPr>
        <w:rPr>
          <w:rFonts w:hint="eastAsia" w:asciiTheme="minorEastAsia" w:hAnsiTheme="minorEastAsia" w:eastAsiaTheme="minorEastAsia" w:cstheme="minorEastAsia"/>
          <w:color w:val="auto"/>
          <w:kern w:val="0"/>
          <w:sz w:val="24"/>
          <w:szCs w:val="24"/>
          <w:highlight w:val="none"/>
        </w:rPr>
      </w:pPr>
    </w:p>
    <w:p w14:paraId="0CBE438F">
      <w:pPr>
        <w:rPr>
          <w:rFonts w:hint="eastAsia" w:asciiTheme="minorEastAsia" w:hAnsiTheme="minorEastAsia" w:eastAsiaTheme="minorEastAsia" w:cstheme="minorEastAsia"/>
          <w:color w:val="auto"/>
          <w:kern w:val="0"/>
          <w:sz w:val="24"/>
          <w:szCs w:val="24"/>
          <w:highlight w:val="none"/>
        </w:rPr>
      </w:pPr>
    </w:p>
    <w:p w14:paraId="40D0DBB9">
      <w:pPr>
        <w:rPr>
          <w:rFonts w:hint="eastAsia" w:asciiTheme="minorEastAsia" w:hAnsiTheme="minorEastAsia" w:eastAsiaTheme="minorEastAsia" w:cstheme="minorEastAsia"/>
          <w:color w:val="auto"/>
          <w:kern w:val="0"/>
          <w:sz w:val="24"/>
          <w:szCs w:val="24"/>
          <w:highlight w:val="none"/>
        </w:rPr>
      </w:pPr>
    </w:p>
    <w:p w14:paraId="531A7A32">
      <w:pPr>
        <w:rPr>
          <w:rFonts w:hint="eastAsia" w:asciiTheme="minorEastAsia" w:hAnsiTheme="minorEastAsia" w:eastAsiaTheme="minorEastAsia" w:cstheme="minorEastAsia"/>
          <w:color w:val="auto"/>
          <w:kern w:val="0"/>
          <w:sz w:val="24"/>
          <w:szCs w:val="24"/>
          <w:highlight w:val="none"/>
        </w:rPr>
      </w:pPr>
    </w:p>
    <w:p w14:paraId="49853D04">
      <w:pPr>
        <w:rPr>
          <w:rFonts w:hint="eastAsia" w:asciiTheme="minorEastAsia" w:hAnsiTheme="minorEastAsia" w:eastAsiaTheme="minorEastAsia" w:cstheme="minorEastAsia"/>
          <w:color w:val="auto"/>
          <w:kern w:val="0"/>
          <w:sz w:val="24"/>
          <w:szCs w:val="24"/>
          <w:highlight w:val="none"/>
        </w:rPr>
      </w:pPr>
    </w:p>
    <w:p w14:paraId="53557449">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61"/>
        <w:gridCol w:w="3354"/>
        <w:gridCol w:w="4393"/>
      </w:tblGrid>
      <w:tr w14:paraId="35D7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0" w:type="dxa"/>
            <w:noWrap w:val="0"/>
            <w:vAlign w:val="center"/>
          </w:tcPr>
          <w:p w14:paraId="671D0AF3">
            <w:pPr>
              <w:tabs>
                <w:tab w:val="left" w:pos="0"/>
              </w:tabs>
              <w:adjustRightInd w:val="0"/>
              <w:snapToGrid w:val="0"/>
              <w:ind w:left="0" w:leftChars="0" w:firstLine="0" w:firstLineChars="0"/>
              <w:jc w:val="both"/>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序号</w:t>
            </w:r>
          </w:p>
        </w:tc>
        <w:tc>
          <w:tcPr>
            <w:tcW w:w="4215" w:type="dxa"/>
            <w:gridSpan w:val="2"/>
            <w:noWrap w:val="0"/>
            <w:vAlign w:val="center"/>
          </w:tcPr>
          <w:p w14:paraId="40E4F992">
            <w:pPr>
              <w:tabs>
                <w:tab w:val="left" w:pos="0"/>
              </w:tabs>
              <w:adjustRightInd w:val="0"/>
              <w:snapToGrid w:val="0"/>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评审因素</w:t>
            </w:r>
          </w:p>
        </w:tc>
        <w:tc>
          <w:tcPr>
            <w:tcW w:w="4393" w:type="dxa"/>
            <w:noWrap w:val="0"/>
            <w:vAlign w:val="center"/>
          </w:tcPr>
          <w:p w14:paraId="53E60CB6">
            <w:pPr>
              <w:tabs>
                <w:tab w:val="left" w:pos="0"/>
              </w:tabs>
              <w:adjustRightInd w:val="0"/>
              <w:snapToGrid w:val="0"/>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评审标准</w:t>
            </w:r>
          </w:p>
        </w:tc>
      </w:tr>
      <w:tr w14:paraId="408D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50" w:type="dxa"/>
            <w:vMerge w:val="restart"/>
            <w:noWrap w:val="0"/>
            <w:vAlign w:val="center"/>
          </w:tcPr>
          <w:p w14:paraId="5FDF65C1">
            <w:pPr>
              <w:tabs>
                <w:tab w:val="left" w:pos="0"/>
              </w:tabs>
              <w:adjustRightInd w:val="0"/>
              <w:snapToGrid w:val="0"/>
              <w:spacing w:line="360" w:lineRule="auto"/>
              <w:ind w:left="0" w:leftChars="0" w:firstLine="0" w:firstLineChars="0"/>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w:t>
            </w:r>
          </w:p>
        </w:tc>
        <w:tc>
          <w:tcPr>
            <w:tcW w:w="861" w:type="dxa"/>
            <w:vMerge w:val="restart"/>
            <w:noWrap w:val="0"/>
            <w:vAlign w:val="center"/>
          </w:tcPr>
          <w:p w14:paraId="0D6FD24F">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有效性审查</w:t>
            </w:r>
          </w:p>
        </w:tc>
        <w:tc>
          <w:tcPr>
            <w:tcW w:w="3354" w:type="dxa"/>
            <w:noWrap w:val="0"/>
            <w:vAlign w:val="center"/>
          </w:tcPr>
          <w:p w14:paraId="248723DA">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64" w:name="OLE_LINK29"/>
            <w:r>
              <w:rPr>
                <w:rFonts w:hint="eastAsia" w:asciiTheme="minorEastAsia" w:hAnsiTheme="minorEastAsia" w:eastAsiaTheme="minorEastAsia" w:cstheme="minorEastAsia"/>
                <w:color w:val="000000"/>
                <w:sz w:val="21"/>
                <w:szCs w:val="21"/>
                <w:highlight w:val="none"/>
              </w:rPr>
              <w:t>（1）响应文件的签署盖章</w:t>
            </w:r>
            <w:bookmarkEnd w:id="64"/>
          </w:p>
        </w:tc>
        <w:tc>
          <w:tcPr>
            <w:tcW w:w="4393" w:type="dxa"/>
            <w:noWrap w:val="0"/>
            <w:vAlign w:val="center"/>
          </w:tcPr>
          <w:p w14:paraId="2EF79E17">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65" w:name="OLE_LINK31"/>
            <w:r>
              <w:rPr>
                <w:rFonts w:hint="eastAsia" w:asciiTheme="minorEastAsia" w:hAnsiTheme="minorEastAsia" w:eastAsiaTheme="minorEastAsia" w:cstheme="minorEastAsia"/>
                <w:color w:val="000000"/>
                <w:sz w:val="21"/>
                <w:szCs w:val="21"/>
                <w:highlight w:val="none"/>
              </w:rPr>
              <w:t>符合第二章“供应商须知”第4.6条款的规定</w:t>
            </w:r>
            <w:bookmarkEnd w:id="65"/>
          </w:p>
        </w:tc>
      </w:tr>
      <w:tr w14:paraId="242C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50" w:type="dxa"/>
            <w:vMerge w:val="continue"/>
            <w:noWrap w:val="0"/>
            <w:vAlign w:val="top"/>
          </w:tcPr>
          <w:p w14:paraId="2EEA3E81">
            <w:pPr>
              <w:tabs>
                <w:tab w:val="left" w:pos="0"/>
              </w:tabs>
              <w:adjustRightInd w:val="0"/>
              <w:snapToGrid w:val="0"/>
              <w:spacing w:line="360" w:lineRule="auto"/>
              <w:jc w:val="center"/>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0625D866">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3354" w:type="dxa"/>
            <w:noWrap w:val="0"/>
            <w:vAlign w:val="center"/>
          </w:tcPr>
          <w:p w14:paraId="128EF8B1">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66" w:name="OLE_LINK32"/>
            <w:r>
              <w:rPr>
                <w:rFonts w:hint="eastAsia" w:asciiTheme="minorEastAsia" w:hAnsiTheme="minorEastAsia" w:eastAsiaTheme="minorEastAsia" w:cstheme="minorEastAsia"/>
                <w:color w:val="000000"/>
                <w:sz w:val="21"/>
                <w:szCs w:val="21"/>
                <w:highlight w:val="none"/>
              </w:rPr>
              <w:t>（2）响应文件格式</w:t>
            </w:r>
            <w:bookmarkEnd w:id="66"/>
          </w:p>
        </w:tc>
        <w:tc>
          <w:tcPr>
            <w:tcW w:w="4393" w:type="dxa"/>
            <w:noWrap w:val="0"/>
            <w:vAlign w:val="center"/>
          </w:tcPr>
          <w:p w14:paraId="6B47FD57">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67" w:name="OLE_LINK33"/>
            <w:r>
              <w:rPr>
                <w:rFonts w:hint="eastAsia" w:asciiTheme="minorEastAsia" w:hAnsiTheme="minorEastAsia" w:eastAsiaTheme="minorEastAsia" w:cstheme="minorEastAsia"/>
                <w:color w:val="000000"/>
                <w:sz w:val="21"/>
                <w:szCs w:val="21"/>
                <w:highlight w:val="none"/>
              </w:rPr>
              <w:t>符合第七章“响应文件格式”的规定</w:t>
            </w:r>
            <w:bookmarkEnd w:id="67"/>
          </w:p>
        </w:tc>
      </w:tr>
      <w:tr w14:paraId="38F0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50" w:type="dxa"/>
            <w:vMerge w:val="continue"/>
            <w:noWrap w:val="0"/>
            <w:vAlign w:val="top"/>
          </w:tcPr>
          <w:p w14:paraId="7E67D061">
            <w:pPr>
              <w:tabs>
                <w:tab w:val="left" w:pos="0"/>
              </w:tabs>
              <w:adjustRightInd w:val="0"/>
              <w:snapToGrid w:val="0"/>
              <w:spacing w:line="360" w:lineRule="auto"/>
              <w:jc w:val="center"/>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7B08111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3354" w:type="dxa"/>
            <w:noWrap w:val="0"/>
            <w:vAlign w:val="center"/>
          </w:tcPr>
          <w:p w14:paraId="5652C36D">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68" w:name="OLE_LINK34"/>
            <w:r>
              <w:rPr>
                <w:rFonts w:hint="eastAsia" w:asciiTheme="minorEastAsia" w:hAnsiTheme="minorEastAsia" w:eastAsiaTheme="minorEastAsia" w:cstheme="minorEastAsia"/>
                <w:color w:val="000000"/>
                <w:sz w:val="21"/>
                <w:szCs w:val="21"/>
                <w:highlight w:val="none"/>
              </w:rPr>
              <w:t>（3）报价唯一</w:t>
            </w:r>
            <w:bookmarkEnd w:id="68"/>
          </w:p>
        </w:tc>
        <w:tc>
          <w:tcPr>
            <w:tcW w:w="4393" w:type="dxa"/>
            <w:noWrap w:val="0"/>
            <w:vAlign w:val="center"/>
          </w:tcPr>
          <w:p w14:paraId="2C0B2D94">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69" w:name="OLE_LINK35"/>
            <w:r>
              <w:rPr>
                <w:rFonts w:hint="eastAsia" w:asciiTheme="minorEastAsia" w:hAnsiTheme="minorEastAsia" w:eastAsiaTheme="minorEastAsia" w:cstheme="minorEastAsia"/>
                <w:color w:val="000000"/>
                <w:sz w:val="21"/>
                <w:szCs w:val="21"/>
                <w:highlight w:val="none"/>
              </w:rPr>
              <w:t>只能有一个有效报价，不得提交选择性报价，且报价不超过第二章“供应商须知”前附表规定的采购预算金额或最高限价</w:t>
            </w:r>
            <w:bookmarkEnd w:id="69"/>
          </w:p>
        </w:tc>
      </w:tr>
      <w:tr w14:paraId="71FD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50" w:type="dxa"/>
            <w:vMerge w:val="continue"/>
            <w:noWrap w:val="0"/>
            <w:vAlign w:val="top"/>
          </w:tcPr>
          <w:p w14:paraId="204DB2C3">
            <w:pPr>
              <w:tabs>
                <w:tab w:val="left" w:pos="0"/>
              </w:tabs>
              <w:adjustRightInd w:val="0"/>
              <w:snapToGrid w:val="0"/>
              <w:spacing w:line="360" w:lineRule="auto"/>
              <w:jc w:val="center"/>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3AAAB98F">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3354" w:type="dxa"/>
            <w:noWrap w:val="0"/>
            <w:vAlign w:val="center"/>
          </w:tcPr>
          <w:p w14:paraId="4CBE526D">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bookmarkStart w:id="70" w:name="OLE_LINK37"/>
            <w:r>
              <w:rPr>
                <w:rFonts w:hint="eastAsia" w:asciiTheme="minorEastAsia" w:hAnsiTheme="minorEastAsia" w:eastAsiaTheme="minorEastAsia" w:cstheme="minorEastAsia"/>
                <w:color w:val="auto"/>
                <w:sz w:val="21"/>
                <w:szCs w:val="21"/>
                <w:highlight w:val="none"/>
              </w:rPr>
              <w:t>（4）电子文件解密</w:t>
            </w:r>
            <w:bookmarkEnd w:id="70"/>
          </w:p>
        </w:tc>
        <w:tc>
          <w:tcPr>
            <w:tcW w:w="4393" w:type="dxa"/>
            <w:noWrap w:val="0"/>
            <w:vAlign w:val="center"/>
          </w:tcPr>
          <w:p w14:paraId="6B32301E">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000000"/>
                <w:sz w:val="21"/>
                <w:szCs w:val="21"/>
                <w:highlight w:val="none"/>
              </w:rPr>
            </w:pPr>
            <w:bookmarkStart w:id="71" w:name="OLE_LINK38"/>
            <w:r>
              <w:rPr>
                <w:rFonts w:hint="eastAsia" w:asciiTheme="minorEastAsia" w:hAnsiTheme="minorEastAsia" w:eastAsiaTheme="minorEastAsia" w:cstheme="minorEastAsia"/>
                <w:color w:val="auto"/>
                <w:sz w:val="21"/>
                <w:szCs w:val="21"/>
                <w:highlight w:val="none"/>
              </w:rPr>
              <w:t>不存在第二章“供应商须知”第6.2.3条款规定的任何一种情形</w:t>
            </w:r>
            <w:bookmarkEnd w:id="71"/>
          </w:p>
        </w:tc>
      </w:tr>
      <w:tr w14:paraId="0B52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0" w:type="dxa"/>
            <w:vMerge w:val="continue"/>
            <w:noWrap w:val="0"/>
            <w:vAlign w:val="top"/>
          </w:tcPr>
          <w:p w14:paraId="63C7A086">
            <w:pPr>
              <w:tabs>
                <w:tab w:val="left" w:pos="0"/>
              </w:tabs>
              <w:adjustRightInd w:val="0"/>
              <w:snapToGrid w:val="0"/>
              <w:spacing w:line="360" w:lineRule="auto"/>
              <w:jc w:val="center"/>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330A123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3354" w:type="dxa"/>
            <w:noWrap w:val="0"/>
            <w:vAlign w:val="center"/>
          </w:tcPr>
          <w:p w14:paraId="4189AF2A">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72" w:name="OLE_LINK39"/>
            <w:r>
              <w:rPr>
                <w:rFonts w:hint="eastAsia" w:asciiTheme="minorEastAsia" w:hAnsiTheme="minorEastAsia" w:eastAsiaTheme="minorEastAsia" w:cstheme="minorEastAsia"/>
                <w:color w:val="000000"/>
                <w:sz w:val="21"/>
                <w:szCs w:val="21"/>
                <w:highlight w:val="none"/>
              </w:rPr>
              <w:t>（5）附加条件</w:t>
            </w:r>
            <w:bookmarkEnd w:id="72"/>
          </w:p>
        </w:tc>
        <w:tc>
          <w:tcPr>
            <w:tcW w:w="4393" w:type="dxa"/>
            <w:noWrap w:val="0"/>
            <w:vAlign w:val="center"/>
          </w:tcPr>
          <w:p w14:paraId="054A05CC">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73" w:name="OLE_LINK40"/>
            <w:r>
              <w:rPr>
                <w:rFonts w:hint="eastAsia" w:asciiTheme="minorEastAsia" w:hAnsiTheme="minorEastAsia" w:eastAsiaTheme="minorEastAsia" w:cstheme="minorEastAsia"/>
                <w:color w:val="000000"/>
                <w:sz w:val="21"/>
                <w:szCs w:val="21"/>
                <w:highlight w:val="none"/>
              </w:rPr>
              <w:t>响应文件未含有采购人不能接受的附加条件</w:t>
            </w:r>
            <w:bookmarkEnd w:id="73"/>
          </w:p>
        </w:tc>
      </w:tr>
      <w:tr w14:paraId="0774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50" w:type="dxa"/>
            <w:vMerge w:val="continue"/>
            <w:noWrap w:val="0"/>
            <w:vAlign w:val="center"/>
          </w:tcPr>
          <w:p w14:paraId="7B658036">
            <w:pPr>
              <w:tabs>
                <w:tab w:val="left" w:pos="0"/>
              </w:tabs>
              <w:adjustRightInd w:val="0"/>
              <w:snapToGrid w:val="0"/>
              <w:spacing w:line="360" w:lineRule="auto"/>
              <w:jc w:val="center"/>
              <w:rPr>
                <w:rFonts w:hint="eastAsia" w:asciiTheme="minorEastAsia" w:hAnsiTheme="minorEastAsia" w:eastAsiaTheme="minorEastAsia" w:cstheme="minorEastAsia"/>
                <w:color w:val="000000"/>
                <w:szCs w:val="21"/>
                <w:highlight w:val="none"/>
              </w:rPr>
            </w:pPr>
          </w:p>
        </w:tc>
        <w:tc>
          <w:tcPr>
            <w:tcW w:w="861" w:type="dxa"/>
            <w:vMerge w:val="continue"/>
            <w:noWrap w:val="0"/>
            <w:vAlign w:val="center"/>
          </w:tcPr>
          <w:p w14:paraId="5EA84A3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3354" w:type="dxa"/>
            <w:noWrap w:val="0"/>
            <w:vAlign w:val="center"/>
          </w:tcPr>
          <w:p w14:paraId="773702BD">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74" w:name="OLE_LINK41"/>
            <w:r>
              <w:rPr>
                <w:rFonts w:hint="eastAsia" w:asciiTheme="minorEastAsia" w:hAnsiTheme="minorEastAsia" w:eastAsiaTheme="minorEastAsia" w:cstheme="minorEastAsia"/>
                <w:color w:val="000000"/>
                <w:sz w:val="21"/>
                <w:szCs w:val="21"/>
                <w:highlight w:val="none"/>
              </w:rPr>
              <w:t>（6）不存在恶意串通的情形</w:t>
            </w:r>
            <w:bookmarkEnd w:id="74"/>
          </w:p>
        </w:tc>
        <w:tc>
          <w:tcPr>
            <w:tcW w:w="4393" w:type="dxa"/>
            <w:noWrap w:val="0"/>
            <w:vAlign w:val="center"/>
          </w:tcPr>
          <w:p w14:paraId="3CF3BC5C">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75" w:name="OLE_LINK42"/>
            <w:r>
              <w:rPr>
                <w:rFonts w:hint="eastAsia" w:asciiTheme="minorEastAsia" w:hAnsiTheme="minorEastAsia" w:eastAsiaTheme="minorEastAsia" w:cstheme="minorEastAsia"/>
                <w:color w:val="000000"/>
                <w:sz w:val="21"/>
                <w:szCs w:val="21"/>
                <w:highlight w:val="none"/>
              </w:rPr>
              <w:t>不存在本章第1.2.3条款规定的任何一种情形</w:t>
            </w:r>
            <w:bookmarkEnd w:id="75"/>
          </w:p>
        </w:tc>
      </w:tr>
      <w:tr w14:paraId="1BA6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50" w:type="dxa"/>
            <w:vMerge w:val="restart"/>
            <w:noWrap w:val="0"/>
            <w:vAlign w:val="center"/>
          </w:tcPr>
          <w:p w14:paraId="1B0D8644">
            <w:pPr>
              <w:tabs>
                <w:tab w:val="left" w:pos="0"/>
              </w:tabs>
              <w:adjustRightInd w:val="0"/>
              <w:snapToGrid w:val="0"/>
              <w:spacing w:line="360" w:lineRule="auto"/>
              <w:ind w:left="0" w:leftChars="0" w:firstLine="0" w:firstLineChars="0"/>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w:t>
            </w:r>
          </w:p>
        </w:tc>
        <w:tc>
          <w:tcPr>
            <w:tcW w:w="861" w:type="dxa"/>
            <w:vMerge w:val="restart"/>
            <w:noWrap w:val="0"/>
            <w:vAlign w:val="center"/>
          </w:tcPr>
          <w:p w14:paraId="3394A1E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完整性审查</w:t>
            </w:r>
          </w:p>
        </w:tc>
        <w:tc>
          <w:tcPr>
            <w:tcW w:w="3354" w:type="dxa"/>
            <w:noWrap w:val="0"/>
            <w:vAlign w:val="center"/>
          </w:tcPr>
          <w:p w14:paraId="43AB8FF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000000"/>
                <w:sz w:val="21"/>
                <w:szCs w:val="21"/>
                <w:highlight w:val="none"/>
              </w:rPr>
            </w:pPr>
            <w:bookmarkStart w:id="76" w:name="OLE_LINK43"/>
            <w:r>
              <w:rPr>
                <w:rFonts w:hint="eastAsia" w:asciiTheme="minorEastAsia" w:hAnsiTheme="minorEastAsia" w:eastAsiaTheme="minorEastAsia" w:cstheme="minorEastAsia"/>
                <w:color w:val="auto"/>
                <w:sz w:val="21"/>
                <w:szCs w:val="21"/>
                <w:highlight w:val="none"/>
              </w:rPr>
              <w:t>（7）响应文件份数</w:t>
            </w:r>
            <w:bookmarkEnd w:id="76"/>
          </w:p>
        </w:tc>
        <w:tc>
          <w:tcPr>
            <w:tcW w:w="4393" w:type="dxa"/>
            <w:noWrap w:val="0"/>
            <w:vAlign w:val="center"/>
          </w:tcPr>
          <w:p w14:paraId="0CB72818">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000000"/>
                <w:sz w:val="21"/>
                <w:szCs w:val="21"/>
                <w:highlight w:val="none"/>
              </w:rPr>
            </w:pPr>
            <w:bookmarkStart w:id="77" w:name="OLE_LINK44"/>
            <w:r>
              <w:rPr>
                <w:rFonts w:hint="eastAsia" w:asciiTheme="minorEastAsia" w:hAnsiTheme="minorEastAsia" w:eastAsiaTheme="minorEastAsia" w:cstheme="minorEastAsia"/>
                <w:color w:val="auto"/>
                <w:sz w:val="21"/>
                <w:szCs w:val="21"/>
                <w:highlight w:val="none"/>
              </w:rPr>
              <w:t>符合第二章“供应商须知”第</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条款的规定</w:t>
            </w:r>
            <w:bookmarkEnd w:id="77"/>
          </w:p>
        </w:tc>
      </w:tr>
      <w:tr w14:paraId="5274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0" w:type="dxa"/>
            <w:vMerge w:val="continue"/>
            <w:noWrap w:val="0"/>
            <w:vAlign w:val="top"/>
          </w:tcPr>
          <w:p w14:paraId="6CDA6654">
            <w:pPr>
              <w:tabs>
                <w:tab w:val="left" w:pos="0"/>
              </w:tabs>
              <w:adjustRightInd w:val="0"/>
              <w:snapToGrid w:val="0"/>
              <w:spacing w:line="360" w:lineRule="auto"/>
              <w:jc w:val="center"/>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7EABFE0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3354" w:type="dxa"/>
            <w:noWrap w:val="0"/>
            <w:vAlign w:val="center"/>
          </w:tcPr>
          <w:p w14:paraId="79E51B98">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78" w:name="OLE_LINK45"/>
            <w:r>
              <w:rPr>
                <w:rFonts w:hint="eastAsia" w:asciiTheme="minorEastAsia" w:hAnsiTheme="minorEastAsia" w:eastAsiaTheme="minorEastAsia" w:cstheme="minorEastAsia"/>
                <w:color w:val="000000"/>
                <w:sz w:val="21"/>
                <w:szCs w:val="21"/>
                <w:highlight w:val="none"/>
              </w:rPr>
              <w:t>（8）响应内容</w:t>
            </w:r>
            <w:bookmarkEnd w:id="78"/>
          </w:p>
        </w:tc>
        <w:tc>
          <w:tcPr>
            <w:tcW w:w="4393" w:type="dxa"/>
            <w:noWrap w:val="0"/>
            <w:vAlign w:val="center"/>
          </w:tcPr>
          <w:p w14:paraId="64A76B8A">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79" w:name="OLE_LINK46"/>
            <w:r>
              <w:rPr>
                <w:rFonts w:hint="eastAsia" w:asciiTheme="minorEastAsia" w:hAnsiTheme="minorEastAsia" w:eastAsiaTheme="minorEastAsia" w:cstheme="minorEastAsia"/>
                <w:color w:val="000000"/>
                <w:sz w:val="21"/>
                <w:szCs w:val="21"/>
                <w:highlight w:val="none"/>
              </w:rPr>
              <w:t>符合第五章“采购需求”规定的施工范围</w:t>
            </w:r>
            <w:bookmarkEnd w:id="79"/>
          </w:p>
        </w:tc>
      </w:tr>
      <w:tr w14:paraId="19D7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50" w:type="dxa"/>
            <w:vMerge w:val="restart"/>
            <w:noWrap w:val="0"/>
            <w:vAlign w:val="center"/>
          </w:tcPr>
          <w:p w14:paraId="0C600BBF">
            <w:pPr>
              <w:tabs>
                <w:tab w:val="left" w:pos="0"/>
              </w:tabs>
              <w:adjustRightInd w:val="0"/>
              <w:snapToGrid w:val="0"/>
              <w:spacing w:line="360" w:lineRule="auto"/>
              <w:ind w:left="0" w:leftChars="0" w:firstLine="0" w:firstLineChars="0"/>
              <w:jc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3</w:t>
            </w:r>
          </w:p>
        </w:tc>
        <w:tc>
          <w:tcPr>
            <w:tcW w:w="861" w:type="dxa"/>
            <w:vMerge w:val="restart"/>
            <w:noWrap w:val="0"/>
            <w:vAlign w:val="center"/>
          </w:tcPr>
          <w:p w14:paraId="77E8F09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响应性审查</w:t>
            </w:r>
          </w:p>
        </w:tc>
        <w:tc>
          <w:tcPr>
            <w:tcW w:w="3354" w:type="dxa"/>
            <w:noWrap w:val="0"/>
            <w:vAlign w:val="center"/>
          </w:tcPr>
          <w:p w14:paraId="4792783A">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80" w:name="OLE_LINK47"/>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9</w:t>
            </w:r>
            <w:r>
              <w:rPr>
                <w:rFonts w:hint="eastAsia" w:asciiTheme="minorEastAsia" w:hAnsiTheme="minorEastAsia" w:eastAsiaTheme="minorEastAsia" w:cstheme="minorEastAsia"/>
                <w:color w:val="000000"/>
                <w:sz w:val="21"/>
                <w:szCs w:val="21"/>
                <w:highlight w:val="none"/>
              </w:rPr>
              <w:t>）对磋商文件响应程度</w:t>
            </w:r>
            <w:bookmarkEnd w:id="80"/>
          </w:p>
        </w:tc>
        <w:tc>
          <w:tcPr>
            <w:tcW w:w="4393" w:type="dxa"/>
            <w:noWrap w:val="0"/>
            <w:vAlign w:val="center"/>
          </w:tcPr>
          <w:p w14:paraId="37317087">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81" w:name="OLE_LINK48"/>
            <w:r>
              <w:rPr>
                <w:rFonts w:hint="eastAsia" w:asciiTheme="minorEastAsia" w:hAnsiTheme="minorEastAsia" w:eastAsiaTheme="minorEastAsia" w:cstheme="minorEastAsia"/>
                <w:color w:val="000000"/>
                <w:sz w:val="21"/>
                <w:szCs w:val="21"/>
                <w:highlight w:val="none"/>
              </w:rPr>
              <w:t>符合磋商文件实质性要求的规定</w:t>
            </w:r>
            <w:bookmarkEnd w:id="81"/>
          </w:p>
        </w:tc>
      </w:tr>
      <w:tr w14:paraId="697C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50" w:type="dxa"/>
            <w:vMerge w:val="continue"/>
            <w:noWrap w:val="0"/>
            <w:vAlign w:val="top"/>
          </w:tcPr>
          <w:p w14:paraId="63A9B886">
            <w:pPr>
              <w:tabs>
                <w:tab w:val="left" w:pos="0"/>
              </w:tabs>
              <w:adjustRightInd w:val="0"/>
              <w:snapToGrid w:val="0"/>
              <w:spacing w:line="360" w:lineRule="auto"/>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19B399F7">
            <w:pPr>
              <w:tabs>
                <w:tab w:val="left" w:pos="0"/>
              </w:tabs>
              <w:adjustRightInd w:val="0"/>
              <w:snapToGrid w:val="0"/>
              <w:spacing w:line="360" w:lineRule="auto"/>
              <w:rPr>
                <w:rFonts w:hint="eastAsia" w:asciiTheme="minorEastAsia" w:hAnsiTheme="minorEastAsia" w:eastAsiaTheme="minorEastAsia" w:cstheme="minorEastAsia"/>
                <w:color w:val="000000"/>
                <w:sz w:val="18"/>
                <w:szCs w:val="18"/>
                <w:highlight w:val="none"/>
              </w:rPr>
            </w:pPr>
          </w:p>
        </w:tc>
        <w:tc>
          <w:tcPr>
            <w:tcW w:w="3354" w:type="dxa"/>
            <w:noWrap w:val="0"/>
            <w:vAlign w:val="center"/>
          </w:tcPr>
          <w:p w14:paraId="0989D36E">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lang w:eastAsia="zh-CN"/>
              </w:rPr>
            </w:pPr>
            <w:bookmarkStart w:id="82" w:name="OLE_LINK49"/>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10</w:t>
            </w:r>
            <w:r>
              <w:rPr>
                <w:rFonts w:hint="eastAsia" w:asciiTheme="minorEastAsia" w:hAnsiTheme="minorEastAsia" w:eastAsiaTheme="minorEastAsia" w:cstheme="minorEastAsia"/>
                <w:color w:val="000000"/>
                <w:sz w:val="21"/>
                <w:szCs w:val="21"/>
                <w:highlight w:val="none"/>
              </w:rPr>
              <w:t>）工期</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合同履行期</w:t>
            </w:r>
            <w:r>
              <w:rPr>
                <w:rFonts w:hint="eastAsia" w:asciiTheme="minorEastAsia" w:hAnsiTheme="minorEastAsia" w:eastAsiaTheme="minorEastAsia" w:cstheme="minorEastAsia"/>
                <w:color w:val="000000"/>
                <w:sz w:val="21"/>
                <w:szCs w:val="21"/>
                <w:highlight w:val="none"/>
                <w:lang w:eastAsia="zh-CN"/>
              </w:rPr>
              <w:t>）</w:t>
            </w:r>
            <w:bookmarkEnd w:id="82"/>
          </w:p>
        </w:tc>
        <w:tc>
          <w:tcPr>
            <w:tcW w:w="4393" w:type="dxa"/>
            <w:noWrap w:val="0"/>
            <w:vAlign w:val="center"/>
          </w:tcPr>
          <w:p w14:paraId="3673338C">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83" w:name="OLE_LINK50"/>
            <w:r>
              <w:rPr>
                <w:rFonts w:hint="eastAsia" w:asciiTheme="minorEastAsia" w:hAnsiTheme="minorEastAsia" w:eastAsiaTheme="minorEastAsia" w:cstheme="minorEastAsia"/>
                <w:color w:val="000000"/>
                <w:sz w:val="21"/>
                <w:szCs w:val="21"/>
                <w:highlight w:val="none"/>
              </w:rPr>
              <w:t>符合第五章“采购需求”的规定</w:t>
            </w:r>
            <w:bookmarkEnd w:id="83"/>
          </w:p>
        </w:tc>
      </w:tr>
      <w:tr w14:paraId="2E37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0" w:type="dxa"/>
            <w:vMerge w:val="continue"/>
            <w:noWrap w:val="0"/>
            <w:vAlign w:val="top"/>
          </w:tcPr>
          <w:p w14:paraId="7359A568">
            <w:pPr>
              <w:tabs>
                <w:tab w:val="left" w:pos="0"/>
              </w:tabs>
              <w:adjustRightInd w:val="0"/>
              <w:snapToGrid w:val="0"/>
              <w:spacing w:line="360" w:lineRule="auto"/>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409414FB">
            <w:pPr>
              <w:tabs>
                <w:tab w:val="left" w:pos="0"/>
              </w:tabs>
              <w:adjustRightInd w:val="0"/>
              <w:snapToGrid w:val="0"/>
              <w:spacing w:line="360" w:lineRule="auto"/>
              <w:rPr>
                <w:rFonts w:hint="eastAsia" w:asciiTheme="minorEastAsia" w:hAnsiTheme="minorEastAsia" w:eastAsiaTheme="minorEastAsia" w:cstheme="minorEastAsia"/>
                <w:color w:val="000000"/>
                <w:sz w:val="18"/>
                <w:szCs w:val="18"/>
                <w:highlight w:val="none"/>
              </w:rPr>
            </w:pPr>
          </w:p>
        </w:tc>
        <w:tc>
          <w:tcPr>
            <w:tcW w:w="3354" w:type="dxa"/>
            <w:noWrap w:val="0"/>
            <w:vAlign w:val="center"/>
          </w:tcPr>
          <w:p w14:paraId="16B56024">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84" w:name="OLE_LINK51"/>
            <w:r>
              <w:rPr>
                <w:rFonts w:hint="eastAsia" w:asciiTheme="minorEastAsia" w:hAnsiTheme="minorEastAsia" w:eastAsiaTheme="minorEastAsia" w:cstheme="minorEastAsia"/>
                <w:color w:val="000000"/>
                <w:sz w:val="21"/>
                <w:szCs w:val="21"/>
                <w:highlight w:val="none"/>
              </w:rPr>
              <w:t>（1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）工程质量</w:t>
            </w:r>
            <w:bookmarkEnd w:id="84"/>
          </w:p>
        </w:tc>
        <w:tc>
          <w:tcPr>
            <w:tcW w:w="4393" w:type="dxa"/>
            <w:noWrap w:val="0"/>
            <w:vAlign w:val="center"/>
          </w:tcPr>
          <w:p w14:paraId="2C993AB9">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85" w:name="OLE_LINK52"/>
            <w:r>
              <w:rPr>
                <w:rFonts w:hint="eastAsia" w:asciiTheme="minorEastAsia" w:hAnsiTheme="minorEastAsia" w:eastAsiaTheme="minorEastAsia" w:cstheme="minorEastAsia"/>
                <w:color w:val="000000"/>
                <w:sz w:val="21"/>
                <w:szCs w:val="21"/>
                <w:highlight w:val="none"/>
              </w:rPr>
              <w:t>符合第五章“采购需求”的规定</w:t>
            </w:r>
            <w:bookmarkEnd w:id="85"/>
          </w:p>
        </w:tc>
      </w:tr>
      <w:tr w14:paraId="13CD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50" w:type="dxa"/>
            <w:vMerge w:val="continue"/>
            <w:noWrap w:val="0"/>
            <w:vAlign w:val="top"/>
          </w:tcPr>
          <w:p w14:paraId="38842CC4">
            <w:pPr>
              <w:tabs>
                <w:tab w:val="left" w:pos="0"/>
              </w:tabs>
              <w:adjustRightInd w:val="0"/>
              <w:snapToGrid w:val="0"/>
              <w:spacing w:line="360" w:lineRule="auto"/>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34E659C9">
            <w:pPr>
              <w:tabs>
                <w:tab w:val="left" w:pos="0"/>
              </w:tabs>
              <w:adjustRightInd w:val="0"/>
              <w:snapToGrid w:val="0"/>
              <w:spacing w:line="360" w:lineRule="auto"/>
              <w:rPr>
                <w:rFonts w:hint="eastAsia" w:asciiTheme="minorEastAsia" w:hAnsiTheme="minorEastAsia" w:eastAsiaTheme="minorEastAsia" w:cstheme="minorEastAsia"/>
                <w:color w:val="000000"/>
                <w:sz w:val="18"/>
                <w:szCs w:val="18"/>
                <w:highlight w:val="none"/>
              </w:rPr>
            </w:pPr>
          </w:p>
        </w:tc>
        <w:tc>
          <w:tcPr>
            <w:tcW w:w="3354" w:type="dxa"/>
            <w:noWrap w:val="0"/>
            <w:vAlign w:val="center"/>
          </w:tcPr>
          <w:p w14:paraId="6F0CA1E2">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86" w:name="OLE_LINK53"/>
            <w:r>
              <w:rPr>
                <w:rFonts w:hint="eastAsia" w:asciiTheme="minorEastAsia" w:hAnsiTheme="minorEastAsia" w:eastAsiaTheme="minorEastAsia" w:cstheme="minorEastAsia"/>
                <w:color w:val="000000"/>
                <w:sz w:val="21"/>
                <w:szCs w:val="21"/>
                <w:highlight w:val="none"/>
              </w:rPr>
              <w:t>（12）磋商有效期</w:t>
            </w:r>
            <w:bookmarkEnd w:id="86"/>
          </w:p>
        </w:tc>
        <w:tc>
          <w:tcPr>
            <w:tcW w:w="4393" w:type="dxa"/>
            <w:noWrap w:val="0"/>
            <w:vAlign w:val="center"/>
          </w:tcPr>
          <w:p w14:paraId="4296AEA5">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87" w:name="OLE_LINK54"/>
            <w:r>
              <w:rPr>
                <w:rFonts w:hint="eastAsia" w:asciiTheme="minorEastAsia" w:hAnsiTheme="minorEastAsia" w:eastAsiaTheme="minorEastAsia" w:cstheme="minorEastAsia"/>
                <w:color w:val="000000"/>
                <w:sz w:val="21"/>
                <w:szCs w:val="21"/>
                <w:highlight w:val="none"/>
              </w:rPr>
              <w:t>符合第二章“供应商须知”第4.4.1条款的规定</w:t>
            </w:r>
            <w:bookmarkEnd w:id="87"/>
          </w:p>
        </w:tc>
      </w:tr>
      <w:tr w14:paraId="75D2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50" w:type="dxa"/>
            <w:vMerge w:val="continue"/>
            <w:noWrap w:val="0"/>
            <w:vAlign w:val="top"/>
          </w:tcPr>
          <w:p w14:paraId="0E7F4E44">
            <w:pPr>
              <w:tabs>
                <w:tab w:val="left" w:pos="0"/>
              </w:tabs>
              <w:adjustRightInd w:val="0"/>
              <w:snapToGrid w:val="0"/>
              <w:spacing w:line="360" w:lineRule="auto"/>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28D9ACC7">
            <w:pPr>
              <w:tabs>
                <w:tab w:val="left" w:pos="0"/>
              </w:tabs>
              <w:adjustRightInd w:val="0"/>
              <w:snapToGrid w:val="0"/>
              <w:spacing w:line="360" w:lineRule="auto"/>
              <w:rPr>
                <w:rFonts w:hint="eastAsia" w:asciiTheme="minorEastAsia" w:hAnsiTheme="minorEastAsia" w:eastAsiaTheme="minorEastAsia" w:cstheme="minorEastAsia"/>
                <w:color w:val="000000"/>
                <w:sz w:val="18"/>
                <w:szCs w:val="18"/>
                <w:highlight w:val="none"/>
              </w:rPr>
            </w:pPr>
          </w:p>
        </w:tc>
        <w:tc>
          <w:tcPr>
            <w:tcW w:w="3354" w:type="dxa"/>
            <w:noWrap w:val="0"/>
            <w:vAlign w:val="center"/>
          </w:tcPr>
          <w:p w14:paraId="73AD9BD8">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88" w:name="OLE_LINK55"/>
            <w:r>
              <w:rPr>
                <w:rFonts w:hint="eastAsia" w:asciiTheme="minorEastAsia" w:hAnsiTheme="minorEastAsia" w:eastAsiaTheme="minorEastAsia" w:cstheme="minorEastAsia"/>
                <w:color w:val="000000"/>
                <w:sz w:val="21"/>
                <w:szCs w:val="21"/>
                <w:highlight w:val="none"/>
              </w:rPr>
              <w:t>（13）技术标准和要求</w:t>
            </w:r>
            <w:bookmarkEnd w:id="88"/>
          </w:p>
        </w:tc>
        <w:tc>
          <w:tcPr>
            <w:tcW w:w="4393" w:type="dxa"/>
            <w:noWrap w:val="0"/>
            <w:vAlign w:val="center"/>
          </w:tcPr>
          <w:p w14:paraId="745F2CE2">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89" w:name="OLE_LINK56"/>
            <w:r>
              <w:rPr>
                <w:rFonts w:hint="eastAsia" w:asciiTheme="minorEastAsia" w:hAnsiTheme="minorEastAsia" w:eastAsiaTheme="minorEastAsia" w:cstheme="minorEastAsia"/>
                <w:color w:val="000000"/>
                <w:sz w:val="21"/>
                <w:szCs w:val="21"/>
                <w:highlight w:val="none"/>
              </w:rPr>
              <w:t>符合第五章“采购需求”的规定</w:t>
            </w:r>
            <w:bookmarkEnd w:id="89"/>
          </w:p>
        </w:tc>
      </w:tr>
      <w:tr w14:paraId="20BC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0" w:type="dxa"/>
            <w:vMerge w:val="continue"/>
            <w:noWrap w:val="0"/>
            <w:vAlign w:val="top"/>
          </w:tcPr>
          <w:p w14:paraId="3ABED405">
            <w:pPr>
              <w:tabs>
                <w:tab w:val="left" w:pos="0"/>
              </w:tabs>
              <w:adjustRightInd w:val="0"/>
              <w:snapToGrid w:val="0"/>
              <w:spacing w:line="360" w:lineRule="auto"/>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364C2CBD">
            <w:pPr>
              <w:tabs>
                <w:tab w:val="left" w:pos="0"/>
              </w:tabs>
              <w:adjustRightInd w:val="0"/>
              <w:snapToGrid w:val="0"/>
              <w:spacing w:line="360" w:lineRule="auto"/>
              <w:rPr>
                <w:rFonts w:hint="eastAsia" w:asciiTheme="minorEastAsia" w:hAnsiTheme="minorEastAsia" w:eastAsiaTheme="minorEastAsia" w:cstheme="minorEastAsia"/>
                <w:color w:val="000000"/>
                <w:sz w:val="18"/>
                <w:szCs w:val="18"/>
                <w:highlight w:val="none"/>
              </w:rPr>
            </w:pPr>
          </w:p>
        </w:tc>
        <w:tc>
          <w:tcPr>
            <w:tcW w:w="3354" w:type="dxa"/>
            <w:noWrap w:val="0"/>
            <w:vAlign w:val="center"/>
          </w:tcPr>
          <w:p w14:paraId="0453BAD0">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lang w:eastAsia="zh-CN"/>
              </w:rPr>
            </w:pPr>
            <w:bookmarkStart w:id="90" w:name="OLE_LINK57"/>
            <w:r>
              <w:rPr>
                <w:rFonts w:hint="eastAsia" w:asciiTheme="minorEastAsia" w:hAnsiTheme="minorEastAsia" w:eastAsiaTheme="minorEastAsia" w:cstheme="minorEastAsia"/>
                <w:color w:val="000000"/>
                <w:sz w:val="21"/>
                <w:szCs w:val="21"/>
                <w:highlight w:val="none"/>
              </w:rPr>
              <w:t>（14）</w:t>
            </w:r>
            <w:r>
              <w:rPr>
                <w:rFonts w:hint="eastAsia" w:asciiTheme="minorEastAsia" w:hAnsiTheme="minorEastAsia" w:eastAsiaTheme="minorEastAsia" w:cstheme="minorEastAsia"/>
                <w:color w:val="000000"/>
                <w:sz w:val="21"/>
                <w:szCs w:val="21"/>
                <w:highlight w:val="none"/>
                <w:lang w:eastAsia="zh-CN"/>
              </w:rPr>
              <w:t>已标价工程量清单</w:t>
            </w:r>
            <w:bookmarkEnd w:id="90"/>
          </w:p>
        </w:tc>
        <w:tc>
          <w:tcPr>
            <w:tcW w:w="4393" w:type="dxa"/>
            <w:noWrap w:val="0"/>
            <w:vAlign w:val="center"/>
          </w:tcPr>
          <w:p w14:paraId="6CBABCF1">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91" w:name="OLE_LINK58"/>
            <w:r>
              <w:rPr>
                <w:rFonts w:hint="eastAsia" w:asciiTheme="minorEastAsia" w:hAnsiTheme="minorEastAsia" w:eastAsiaTheme="minorEastAsia" w:cstheme="minorEastAsia"/>
                <w:color w:val="000000"/>
                <w:sz w:val="21"/>
                <w:szCs w:val="21"/>
                <w:highlight w:val="none"/>
              </w:rPr>
              <w:t>符合磋商文件给出的范围和数量</w:t>
            </w:r>
            <w:bookmarkEnd w:id="91"/>
          </w:p>
        </w:tc>
      </w:tr>
      <w:tr w14:paraId="125E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0" w:type="dxa"/>
            <w:vMerge w:val="continue"/>
            <w:noWrap w:val="0"/>
            <w:vAlign w:val="top"/>
          </w:tcPr>
          <w:p w14:paraId="56D56BBB">
            <w:pPr>
              <w:tabs>
                <w:tab w:val="left" w:pos="0"/>
              </w:tabs>
              <w:adjustRightInd w:val="0"/>
              <w:snapToGrid w:val="0"/>
              <w:spacing w:line="360" w:lineRule="auto"/>
              <w:rPr>
                <w:rFonts w:hint="eastAsia" w:asciiTheme="minorEastAsia" w:hAnsiTheme="minorEastAsia" w:eastAsiaTheme="minorEastAsia" w:cstheme="minorEastAsia"/>
                <w:color w:val="000000"/>
                <w:szCs w:val="21"/>
                <w:highlight w:val="none"/>
              </w:rPr>
            </w:pPr>
          </w:p>
        </w:tc>
        <w:tc>
          <w:tcPr>
            <w:tcW w:w="861" w:type="dxa"/>
            <w:vMerge w:val="continue"/>
            <w:noWrap w:val="0"/>
            <w:vAlign w:val="top"/>
          </w:tcPr>
          <w:p w14:paraId="295C661C">
            <w:pPr>
              <w:tabs>
                <w:tab w:val="left" w:pos="0"/>
              </w:tabs>
              <w:adjustRightInd w:val="0"/>
              <w:snapToGrid w:val="0"/>
              <w:spacing w:line="360" w:lineRule="auto"/>
              <w:rPr>
                <w:rFonts w:hint="eastAsia" w:asciiTheme="minorEastAsia" w:hAnsiTheme="minorEastAsia" w:eastAsiaTheme="minorEastAsia" w:cstheme="minorEastAsia"/>
                <w:color w:val="000000"/>
                <w:sz w:val="18"/>
                <w:szCs w:val="18"/>
                <w:highlight w:val="none"/>
              </w:rPr>
            </w:pPr>
          </w:p>
        </w:tc>
        <w:tc>
          <w:tcPr>
            <w:tcW w:w="3354" w:type="dxa"/>
            <w:noWrap w:val="0"/>
            <w:vAlign w:val="center"/>
          </w:tcPr>
          <w:p w14:paraId="29AC0541">
            <w:pPr>
              <w:tabs>
                <w:tab w:val="left" w:pos="0"/>
              </w:tabs>
              <w:adjustRightInd w:val="0"/>
              <w:snapToGrid w:val="0"/>
              <w:ind w:left="0" w:leftChars="0" w:firstLine="0" w:firstLineChars="0"/>
              <w:rPr>
                <w:rFonts w:hint="eastAsia" w:asciiTheme="minorEastAsia" w:hAnsiTheme="minorEastAsia" w:eastAsiaTheme="minorEastAsia" w:cstheme="minorEastAsia"/>
                <w:color w:val="000000"/>
                <w:sz w:val="21"/>
                <w:szCs w:val="21"/>
                <w:highlight w:val="none"/>
              </w:rPr>
            </w:pPr>
            <w:bookmarkStart w:id="92" w:name="OLE_LINK59"/>
            <w:r>
              <w:rPr>
                <w:rFonts w:hint="eastAsia" w:asciiTheme="minorEastAsia" w:hAnsiTheme="minorEastAsia" w:eastAsiaTheme="minorEastAsia" w:cstheme="minorEastAsia"/>
                <w:color w:val="000000"/>
                <w:sz w:val="21"/>
                <w:szCs w:val="21"/>
                <w:highlight w:val="none"/>
              </w:rPr>
              <w:t>（15）权利义务</w:t>
            </w:r>
            <w:bookmarkEnd w:id="92"/>
          </w:p>
        </w:tc>
        <w:tc>
          <w:tcPr>
            <w:tcW w:w="4393" w:type="dxa"/>
            <w:noWrap w:val="0"/>
            <w:vAlign w:val="center"/>
          </w:tcPr>
          <w:p w14:paraId="4F1EA95F">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000000"/>
                <w:sz w:val="21"/>
                <w:szCs w:val="21"/>
                <w:highlight w:val="none"/>
              </w:rPr>
            </w:pPr>
            <w:bookmarkStart w:id="93" w:name="OLE_LINK60"/>
            <w:r>
              <w:rPr>
                <w:rFonts w:hint="eastAsia" w:asciiTheme="minorEastAsia" w:hAnsiTheme="minorEastAsia" w:eastAsiaTheme="minorEastAsia" w:cstheme="minorEastAsia"/>
                <w:color w:val="000000"/>
                <w:sz w:val="21"/>
                <w:szCs w:val="21"/>
                <w:highlight w:val="none"/>
              </w:rPr>
              <w:t>符合第六章“政府采购合同格式”条款中实质性要求和条件</w:t>
            </w:r>
            <w:bookmarkEnd w:id="93"/>
          </w:p>
        </w:tc>
      </w:tr>
    </w:tbl>
    <w:p w14:paraId="660BE4FF">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szCs w:val="24"/>
          <w:highlight w:val="none"/>
        </w:rPr>
        <w:br w:type="page"/>
      </w:r>
    </w:p>
    <w:p w14:paraId="44ED5BAB">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 有下列情形之一的，视为供应商相互恶意串通，</w:t>
      </w:r>
      <w:r>
        <w:rPr>
          <w:rFonts w:hint="eastAsia" w:asciiTheme="minorEastAsia" w:hAnsiTheme="minorEastAsia" w:eastAsiaTheme="minorEastAsia" w:cstheme="minorEastAsia"/>
          <w:b/>
          <w:bCs/>
          <w:color w:val="auto"/>
          <w:kern w:val="0"/>
          <w:sz w:val="24"/>
          <w:szCs w:val="24"/>
          <w:highlight w:val="none"/>
        </w:rPr>
        <w:t>响应文件无效</w:t>
      </w:r>
      <w:r>
        <w:rPr>
          <w:rFonts w:hint="eastAsia" w:asciiTheme="minorEastAsia" w:hAnsiTheme="minorEastAsia" w:eastAsiaTheme="minorEastAsia" w:cstheme="minorEastAsia"/>
          <w:color w:val="auto"/>
          <w:kern w:val="0"/>
          <w:sz w:val="24"/>
          <w:szCs w:val="24"/>
          <w:highlight w:val="none"/>
        </w:rPr>
        <w:t>：</w:t>
      </w:r>
    </w:p>
    <w:p w14:paraId="61AB819E">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bookmarkStart w:id="94" w:name="OLE_LINK72"/>
      <w:r>
        <w:rPr>
          <w:rFonts w:hint="eastAsia" w:asciiTheme="minorEastAsia" w:hAnsiTheme="minorEastAsia" w:eastAsiaTheme="minorEastAsia" w:cstheme="minorEastAsia"/>
          <w:color w:val="auto"/>
          <w:kern w:val="0"/>
          <w:sz w:val="24"/>
          <w:szCs w:val="24"/>
          <w:highlight w:val="none"/>
        </w:rPr>
        <w:t>（1）不同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由同一单位或者个人编制；</w:t>
      </w:r>
    </w:p>
    <w:p w14:paraId="6B48EB0B">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委托同一单位或者个人办理投标事宜；</w:t>
      </w:r>
    </w:p>
    <w:p w14:paraId="0C269C32">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载明的项目管理成员为同一人；</w:t>
      </w:r>
    </w:p>
    <w:p w14:paraId="3FC339E9">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异常一致或者投标报价呈规律性差异；</w:t>
      </w:r>
    </w:p>
    <w:p w14:paraId="4362D5C9">
      <w:pPr>
        <w:tabs>
          <w:tab w:val="left" w:pos="0"/>
        </w:tabs>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（5）不同供应商的响应文件出自同一台制作设备（文件制作机器码一致）</w:t>
      </w:r>
      <w:r>
        <w:rPr>
          <w:rFonts w:hint="eastAsia" w:asciiTheme="minorEastAsia" w:hAnsiTheme="minorEastAsia" w:eastAsiaTheme="minorEastAsia" w:cstheme="minorEastAsia"/>
          <w:color w:val="auto"/>
          <w:kern w:val="0"/>
          <w:sz w:val="24"/>
          <w:szCs w:val="24"/>
          <w:highlight w:val="none"/>
        </w:rPr>
        <w:t>。</w:t>
      </w:r>
    </w:p>
    <w:bookmarkEnd w:id="94"/>
    <w:p w14:paraId="04CB705D">
      <w:pP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1.2.4 </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的雷同性分析</w:t>
      </w:r>
    </w:p>
    <w:p w14:paraId="3DA95EE8">
      <w:pPr>
        <w:spacing w:line="360" w:lineRule="auto"/>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1.2.4.1根据陕西省公共资源交易中心2021年7月22日印发的《关于在政府采购交易系统中开通标书雷同性分析功能的通知》，在符合性审查环节，将由评标委员会在评标系统中对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进行雷同性分析。</w:t>
      </w:r>
    </w:p>
    <w:p w14:paraId="1771F2AB">
      <w:pPr>
        <w:spacing w:line="360" w:lineRule="auto"/>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1.2.4.2雷同性分析由两项指标组成，分别是“文件制作机器码”和“文件创建标识码”。其中，前者通过验证电子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制作设备的特征信息（如MAC地址、硬盘序列号、CPU编号、主板号等），判断电子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是否出自同一台设备。</w:t>
      </w:r>
    </w:p>
    <w:p w14:paraId="5929B6B9">
      <w:pPr>
        <w:spacing w:line="360" w:lineRule="auto"/>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若“文件制作机器码”一致，则表明不同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出自同一台制作设备，根据《陕西省财政厅关于政府采购有关政策的复函》（陕财办采函〔2019〕18号），该情形可以视为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串通投标，</w:t>
      </w:r>
      <w:r>
        <w:rPr>
          <w:rFonts w:hint="eastAsia" w:asciiTheme="minorEastAsia" w:hAnsiTheme="minorEastAsia" w:eastAsiaTheme="minorEastAsia" w:cstheme="minorEastAsia"/>
          <w:b/>
          <w:color w:val="auto"/>
          <w:sz w:val="24"/>
          <w:szCs w:val="24"/>
          <w:highlight w:val="none"/>
        </w:rPr>
        <w:t>其投标无效</w:t>
      </w:r>
      <w:r>
        <w:rPr>
          <w:rFonts w:hint="eastAsia" w:asciiTheme="minorEastAsia" w:hAnsiTheme="minorEastAsia" w:eastAsiaTheme="minorEastAsia" w:cstheme="minorEastAsia"/>
          <w:color w:val="auto"/>
          <w:sz w:val="24"/>
          <w:szCs w:val="24"/>
          <w:highlight w:val="none"/>
        </w:rPr>
        <w:t>。</w:t>
      </w:r>
    </w:p>
    <w:p w14:paraId="4AFAD17C">
      <w:pPr>
        <w:spacing w:line="360" w:lineRule="auto"/>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若“文件创建标识码”一致，则表示不同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使用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制作软件时，使用同一源工程文件，该情形建议由评标委员会结合项目情况综合判定。</w:t>
      </w:r>
    </w:p>
    <w:p w14:paraId="7B6A8DC9">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1.2.5 非实质性偏离</w:t>
      </w:r>
    </w:p>
    <w:p w14:paraId="7B9D1AE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非实质性偏离是指响应文件在实质上响应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文件的要求，但在个别地方存在一些不规则、不一致、不完整的内容，并且澄清、说明或者补正这些内容不会改变响应文件的实质性内容。以下情况属于非实质性偏离：</w:t>
      </w:r>
    </w:p>
    <w:p w14:paraId="595A43C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（1）文字表述的内容含义不明确；</w:t>
      </w:r>
    </w:p>
    <w:p w14:paraId="62C25C4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（2）同类问题表述不一致；</w:t>
      </w:r>
    </w:p>
    <w:p w14:paraId="601B991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（3）有明显文字和计算错误；</w:t>
      </w:r>
    </w:p>
    <w:p w14:paraId="328C410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（4）提供的技术信息和数据资料不完整；</w:t>
      </w:r>
    </w:p>
    <w:p w14:paraId="19B6740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）响应文件未按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文件要求进行装订或未编制目录、页码或者页码混乱；</w:t>
      </w:r>
    </w:p>
    <w:p w14:paraId="1CCC45F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小组认定的其他非实质性偏离。</w:t>
      </w:r>
    </w:p>
    <w:p w14:paraId="1752C079">
      <w:pPr>
        <w:tabs>
          <w:tab w:val="left" w:pos="7665"/>
        </w:tabs>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响应文件有上述（1）至（4）情形之一的，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 xml:space="preserve">小组应当书面要求供应商在规定的时间内予以澄清、说明或补正。 </w:t>
      </w:r>
    </w:p>
    <w:p w14:paraId="74A39B41">
      <w:pPr>
        <w:tabs>
          <w:tab w:val="left" w:pos="0"/>
        </w:tabs>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1.2.6 未通过符合性检查的供应商，不得进入后续</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 xml:space="preserve">环节。 </w:t>
      </w:r>
    </w:p>
    <w:p w14:paraId="0111606D">
      <w:pPr>
        <w:spacing w:before="120" w:beforeLines="50" w:after="120" w:afterLines="5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 响应文件的澄清</w:t>
      </w:r>
    </w:p>
    <w:p w14:paraId="7581373C">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对于响应文件（包括供应商首次提交和重新提交的响应文件）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14:paraId="5ED140D4">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14:paraId="27961808">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1.3.3对供应商提交的澄清、说明或者补正有疑问的，可以要求供应商进一步澄清、说明或者补正，直至满足资格审查小组或者磋商小组的要求。</w:t>
      </w:r>
    </w:p>
    <w:p w14:paraId="67A63ABF">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1.3.4 资格审查小组和磋商小组不得暗示或诱导供应商作出澄清、说明或者更正，不得接受供应商主动提出的澄清、说明或者补正。</w:t>
      </w:r>
    </w:p>
    <w:p w14:paraId="77FC694D">
      <w:pPr>
        <w:spacing w:line="360" w:lineRule="auto"/>
        <w:ind w:firstLine="480"/>
        <w:rPr>
          <w:rFonts w:hint="eastAsia" w:asciiTheme="minorEastAsia" w:hAnsiTheme="minorEastAsia" w:eastAsiaTheme="minorEastAsia" w:cstheme="minorEastAsia"/>
          <w:b/>
          <w:sz w:val="24"/>
          <w:szCs w:val="24"/>
        </w:rPr>
      </w:pPr>
      <w:bookmarkStart w:id="95" w:name="_Toc217446093"/>
      <w:r>
        <w:rPr>
          <w:rFonts w:hint="eastAsia" w:asciiTheme="minorEastAsia" w:hAnsiTheme="minorEastAsia" w:eastAsiaTheme="minorEastAsia" w:cstheme="minorEastAsia"/>
          <w:b/>
          <w:sz w:val="24"/>
          <w:szCs w:val="24"/>
        </w:rPr>
        <w:t>1.4.1磋商方式：</w:t>
      </w:r>
    </w:p>
    <w:p w14:paraId="684C46EC">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1.4.1.1 对资格性审查和符合性审查合格的供应商，进入本次采购活动的磋商环节。</w:t>
      </w:r>
    </w:p>
    <w:p w14:paraId="4A575FBB">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1.4.1.2 在磋商期间，供应商应派代表参加磋商，代表人数不超过</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1</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人。</w:t>
      </w:r>
    </w:p>
    <w:p w14:paraId="2B710AE0">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1.4.1.3 磋商小组将通过随机方式确定供应商进行磋商的顺序，所有成员集中与单一供应商按照顺序分别进行磋商，</w:t>
      </w:r>
      <w:r>
        <w:rPr>
          <w:rFonts w:hint="eastAsia" w:asciiTheme="minorEastAsia" w:hAnsiTheme="minorEastAsia" w:eastAsiaTheme="minorEastAsia" w:cstheme="minorEastAsia"/>
          <w:sz w:val="24"/>
          <w:szCs w:val="24"/>
        </w:rPr>
        <w:t>并给予所有参加磋商的供应商平等的磋商机会</w:t>
      </w:r>
      <w:r>
        <w:rPr>
          <w:rFonts w:hint="eastAsia" w:asciiTheme="minorEastAsia" w:hAnsiTheme="minorEastAsia" w:eastAsiaTheme="minorEastAsia" w:cstheme="minorEastAsia"/>
          <w:color w:val="000000"/>
          <w:kern w:val="0"/>
          <w:sz w:val="24"/>
          <w:szCs w:val="24"/>
        </w:rPr>
        <w:t>。磋商的任何一方不得透露与磋商有关的其他供应商的技术资料、价格和其他信息。</w:t>
      </w:r>
    </w:p>
    <w:p w14:paraId="7604E8EA">
      <w:pPr>
        <w:spacing w:line="360" w:lineRule="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1.4.1.4 技术磋商。</w:t>
      </w:r>
    </w:p>
    <w:p w14:paraId="296975E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08D85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对磋商文件作出的实质性变动是磋商文件的有效组成部分，磋商小组应当及时以书面形式同时通知所有参加磋商的供应商。</w:t>
      </w:r>
    </w:p>
    <w:p w14:paraId="7CFAC432">
      <w:pPr>
        <w:widowControl/>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z w:val="24"/>
          <w:szCs w:val="24"/>
        </w:rPr>
        <w:t>供应商应当按照磋商文件的变动情况和磋商小组的要求重新提交响应文件，并由其法定代表人或委托代理人签名或者加盖公章。</w:t>
      </w:r>
      <w:r>
        <w:rPr>
          <w:rFonts w:hint="eastAsia" w:asciiTheme="minorEastAsia" w:hAnsiTheme="minorEastAsia" w:eastAsiaTheme="minorEastAsia" w:cstheme="minorEastAsia"/>
          <w:snapToGrid w:val="0"/>
          <w:kern w:val="0"/>
          <w:sz w:val="24"/>
          <w:szCs w:val="24"/>
        </w:rPr>
        <w:t>由委托代理人签名的，应当附法定代表人授权书。供应商为自然人的，应当由本人签名并附身份证明。</w:t>
      </w:r>
    </w:p>
    <w:p w14:paraId="2D04092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磋商小组应当</w:t>
      </w:r>
      <w:r>
        <w:rPr>
          <w:rFonts w:hint="eastAsia" w:asciiTheme="minorEastAsia" w:hAnsiTheme="minorEastAsia" w:eastAsiaTheme="minorEastAsia" w:cstheme="minorEastAsia"/>
          <w:sz w:val="24"/>
          <w:szCs w:val="24"/>
        </w:rPr>
        <w:t>根据磋商文件规定</w:t>
      </w:r>
      <w:r>
        <w:rPr>
          <w:rFonts w:hint="eastAsia" w:asciiTheme="minorEastAsia" w:hAnsiTheme="minorEastAsia" w:eastAsiaTheme="minorEastAsia" w:cstheme="minorEastAsia"/>
          <w:kern w:val="0"/>
          <w:sz w:val="24"/>
          <w:szCs w:val="24"/>
        </w:rPr>
        <w:t>对供应商重新提交的响应文件进行符合性审查。供应商重新提交的响应文件未通过符合性审查的，不得进入商务磋商，也不得要求提交最后报价。</w:t>
      </w:r>
    </w:p>
    <w:p w14:paraId="1CC099F9">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1.4.1.5 商务磋商。</w:t>
      </w:r>
    </w:p>
    <w:p w14:paraId="210BE7D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在技术磋商结束后，进行商务磋商。磋商文件能够详细列明采购标的的技术、工程量要求的，磋商小组应当要求所有实质性响应的供应商在规定时间内提交最后报价，提交最后报价的供应商不得少于3家；磋商文件不能详细列明采购标的的技术、工程量要求，需经磋商由供应商提供最终解决方案的，磋商小组应当按照少数服从多数的原则投票推荐3家以上供应商的解决方案，并要求其在规定时间内提交最后报价。</w:t>
      </w:r>
    </w:p>
    <w:p w14:paraId="0AFE122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1.4.1.6 已提交响应文件的供应商，在提交最后报价之前，可以根据磋商情况退出磋商，</w:t>
      </w:r>
      <w:r>
        <w:rPr>
          <w:rFonts w:hint="eastAsia" w:asciiTheme="minorEastAsia" w:hAnsiTheme="minorEastAsia" w:eastAsiaTheme="minorEastAsia" w:cstheme="minorEastAsia"/>
          <w:color w:val="auto"/>
          <w:sz w:val="24"/>
          <w:szCs w:val="24"/>
          <w:highlight w:val="none"/>
          <w:lang w:eastAsia="zh-CN"/>
        </w:rPr>
        <w:t>由代理机构线上提交至【全国公共资源交易平台（陕西省·宝鸡市）】，由</w:t>
      </w:r>
      <w:r>
        <w:rPr>
          <w:rFonts w:hint="eastAsia" w:asciiTheme="minorEastAsia" w:hAnsiTheme="minorEastAsia" w:eastAsiaTheme="minorEastAsia" w:cstheme="minorEastAsia"/>
          <w:color w:val="auto"/>
          <w:sz w:val="24"/>
          <w:szCs w:val="24"/>
          <w:highlight w:val="none"/>
          <w:lang w:val="en-US" w:eastAsia="zh-CN"/>
        </w:rPr>
        <w:t>宝鸡市公共资源</w:t>
      </w:r>
      <w:r>
        <w:rPr>
          <w:rFonts w:hint="eastAsia" w:asciiTheme="minorEastAsia" w:hAnsiTheme="minorEastAsia" w:eastAsiaTheme="minorEastAsia" w:cstheme="minorEastAsia"/>
          <w:color w:val="auto"/>
          <w:sz w:val="24"/>
          <w:szCs w:val="24"/>
          <w:highlight w:val="none"/>
          <w:lang w:eastAsia="zh-CN"/>
        </w:rPr>
        <w:t>交易中心财务人员审核并办理退还事宜。</w:t>
      </w:r>
    </w:p>
    <w:p w14:paraId="1473DDD2">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1.4.2磋商步骤：</w:t>
      </w:r>
    </w:p>
    <w:p w14:paraId="694F191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1.4.2.1 第一轮磋商。磋商小组对进入第一轮磋商的供应商再次进行评审、质疑和澄清。在此阶段，磋商小组依据参加磋商的供应商递交的响应文件进行技术和商务磋商。</w:t>
      </w:r>
    </w:p>
    <w:p w14:paraId="6A54209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可以根据实际需要提出方案和技术参数要求，与单一供应商分别进行磋商，并给予所有参加磋商的供应商平等的磋商机会。要求参加磋商的供应商重新承诺服务、技术要求和第二次磋商报价，以满足采购人的最大需求。</w:t>
      </w:r>
    </w:p>
    <w:p w14:paraId="0478653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1.4.2.2 第二轮磋商。对第一轮磋商结果不满意，磋商小组可以再次要求参加磋商的供应商进行第二轮磋商，磋商内容及要求与第一轮磋商相同。</w:t>
      </w:r>
    </w:p>
    <w:p w14:paraId="2985795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1.4.2.3 每轮磋商结束后，磋商小组对磋商情况进行讨论，综合考虑供应商提供的服务水平和性价比，有权对服务水平最差供应商或性价比最低点供应商进行淘汰，并将淘汰理由写入评审报告。</w:t>
      </w:r>
    </w:p>
    <w:p w14:paraId="5D55D0DC">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后一轮磋商报价高于前一轮磋商报价的供应商，视为其自动退出磋商，有磋商保证金的予以退还。</w:t>
      </w:r>
    </w:p>
    <w:p w14:paraId="13C4E07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1.4.2.4 磋商小组应在最后一轮磋商前告知所有符合磋商要求的供应商是否是最后一次磋商。</w:t>
      </w:r>
    </w:p>
    <w:p w14:paraId="7E2B2AF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1.4.2.5 最后一轮磋商结束后，磋商小组将对进入最后一轮的供应商的响应文件进行详细评审。</w:t>
      </w:r>
    </w:p>
    <w:p w14:paraId="69970894">
      <w:pPr>
        <w:spacing w:before="120" w:beforeLines="50" w:after="120" w:afterLines="50"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1.5 最后报价</w:t>
      </w:r>
    </w:p>
    <w:p w14:paraId="63CD7B84">
      <w:pPr>
        <w:widowControl/>
        <w:spacing w:line="360" w:lineRule="auto"/>
        <w:ind w:firstLine="480" w:firstLineChars="200"/>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color w:val="auto"/>
          <w:sz w:val="24"/>
          <w:szCs w:val="24"/>
        </w:rPr>
        <w:t xml:space="preserve">1.5.1 </w:t>
      </w:r>
      <w:r>
        <w:rPr>
          <w:rFonts w:hint="eastAsia" w:asciiTheme="minorEastAsia" w:hAnsiTheme="minorEastAsia" w:eastAsiaTheme="minorEastAsia" w:cstheme="minorEastAsia"/>
          <w:b/>
          <w:bCs/>
          <w:color w:val="auto"/>
          <w:sz w:val="24"/>
          <w:szCs w:val="24"/>
        </w:rPr>
        <w:t>供应商应</w:t>
      </w:r>
      <w:r>
        <w:rPr>
          <w:rFonts w:hint="eastAsia" w:asciiTheme="minorEastAsia" w:hAnsiTheme="minorEastAsia" w:eastAsiaTheme="minorEastAsia" w:cstheme="minorEastAsia"/>
          <w:b/>
          <w:bCs/>
          <w:color w:val="auto"/>
          <w:sz w:val="24"/>
          <w:szCs w:val="24"/>
          <w:lang w:val="en-US" w:eastAsia="zh-CN"/>
        </w:rPr>
        <w:t>线上使用单位CA锁</w:t>
      </w:r>
      <w:r>
        <w:rPr>
          <w:rFonts w:hint="eastAsia" w:asciiTheme="minorEastAsia" w:hAnsiTheme="minorEastAsia" w:eastAsiaTheme="minorEastAsia" w:cstheme="minorEastAsia"/>
          <w:b/>
          <w:bCs/>
          <w:color w:val="auto"/>
          <w:sz w:val="24"/>
          <w:szCs w:val="24"/>
        </w:rPr>
        <w:t>最后报价（最后报价将作为综合评分法中价格分的计算依据），并加盖单位章</w:t>
      </w:r>
      <w:r>
        <w:rPr>
          <w:rFonts w:hint="eastAsia" w:asciiTheme="minorEastAsia" w:hAnsiTheme="minorEastAsia" w:eastAsiaTheme="minorEastAsia" w:cstheme="minorEastAsia"/>
          <w:b/>
          <w:bCs/>
          <w:snapToGrid w:val="0"/>
          <w:color w:val="auto"/>
          <w:kern w:val="0"/>
          <w:sz w:val="24"/>
          <w:szCs w:val="24"/>
        </w:rPr>
        <w:t>。</w:t>
      </w:r>
    </w:p>
    <w:p w14:paraId="4E2CBC2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最后报价是供应商响应文件的有效组成部分。</w:t>
      </w:r>
    </w:p>
    <w:p w14:paraId="32D52BD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最后报价仅向采购人及监督人员宣布，并由监督人员确认。</w:t>
      </w:r>
    </w:p>
    <w:p w14:paraId="17FB1946">
      <w:pPr>
        <w:spacing w:before="120" w:beforeLines="50" w:after="120" w:afterLines="50"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1.6 响应文件详细评审</w:t>
      </w:r>
    </w:p>
    <w:p w14:paraId="2CCD021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经磋商确定最终采购需求和提交最后报价的供应商后，由磋商小组采用</w:t>
      </w:r>
      <w:r>
        <w:rPr>
          <w:rFonts w:hint="eastAsia" w:asciiTheme="minorEastAsia" w:hAnsiTheme="minorEastAsia" w:eastAsiaTheme="minorEastAsia" w:cstheme="minorEastAsia"/>
          <w:b/>
          <w:sz w:val="24"/>
          <w:szCs w:val="24"/>
        </w:rPr>
        <w:t>综合评分法</w:t>
      </w:r>
      <w:r>
        <w:rPr>
          <w:rFonts w:hint="eastAsia" w:asciiTheme="minorEastAsia" w:hAnsiTheme="minorEastAsia" w:eastAsiaTheme="minorEastAsia" w:cstheme="minorEastAsia"/>
          <w:sz w:val="24"/>
          <w:szCs w:val="24"/>
        </w:rPr>
        <w:t>对提交最后报价的供应商的响应文件和最后报价进行综合评分。</w:t>
      </w:r>
    </w:p>
    <w:p w14:paraId="2136C953">
      <w:pPr>
        <w:spacing w:before="120" w:beforeLines="50"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1.7 复核与核对评审结果</w:t>
      </w:r>
    </w:p>
    <w:p w14:paraId="470A8D93">
      <w:pPr>
        <w:spacing w:before="120"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评分汇总结束后，磋商小组应当进行复核，特别要对拟推荐成交候选人的、最后报价最低的、响应文件被认定无效的进行重点复核。</w:t>
      </w:r>
    </w:p>
    <w:p w14:paraId="26657A01">
      <w:pPr>
        <w:pStyle w:val="8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 评审结果汇总完成后，评审报告签署前，采购代理机构应当</w:t>
      </w:r>
      <w:r>
        <w:rPr>
          <w:rFonts w:hint="eastAsia" w:asciiTheme="minorEastAsia" w:hAnsiTheme="minorEastAsia" w:eastAsiaTheme="minorEastAsia" w:cstheme="minorEastAsia"/>
          <w:bCs/>
          <w:sz w:val="24"/>
          <w:szCs w:val="24"/>
        </w:rPr>
        <w:t>核对评审结果，</w:t>
      </w:r>
      <w:r>
        <w:rPr>
          <w:rFonts w:hint="eastAsia" w:asciiTheme="minorEastAsia" w:hAnsiTheme="minorEastAsia" w:eastAsiaTheme="minorEastAsia" w:cstheme="minorEastAsia"/>
          <w:sz w:val="24"/>
          <w:szCs w:val="24"/>
        </w:rPr>
        <w:t>除下列情形外，任何人不得修改评审结果：</w:t>
      </w:r>
    </w:p>
    <w:p w14:paraId="3669FC3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（1）资格性认定错误的；</w:t>
      </w:r>
    </w:p>
    <w:p w14:paraId="1078304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（2）分值汇总计算错误的；</w:t>
      </w:r>
    </w:p>
    <w:p w14:paraId="2DE2EE6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（3）分项评分超出评分标准范围的；</w:t>
      </w:r>
    </w:p>
    <w:p w14:paraId="0685FEF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（4）磋商小组对客观评审因素评分不一致的；</w:t>
      </w:r>
    </w:p>
    <w:p w14:paraId="58B8587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（5）经磋商小组一致认定评分畸高、畸低的。</w:t>
      </w:r>
    </w:p>
    <w:p w14:paraId="65061FE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7C93A524">
      <w:pPr>
        <w:spacing w:before="120" w:beforeLines="50" w:after="120" w:afterLines="50"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sz w:val="24"/>
          <w:szCs w:val="24"/>
        </w:rPr>
        <w:t xml:space="preserve">1.8 </w:t>
      </w:r>
      <w:r>
        <w:rPr>
          <w:rFonts w:hint="eastAsia" w:asciiTheme="minorEastAsia" w:hAnsiTheme="minorEastAsia" w:eastAsiaTheme="minorEastAsia" w:cstheme="minorEastAsia"/>
          <w:b/>
          <w:color w:val="000000"/>
          <w:sz w:val="24"/>
          <w:szCs w:val="24"/>
        </w:rPr>
        <w:t>确定成交候选人名单</w:t>
      </w:r>
    </w:p>
    <w:p w14:paraId="59BD8FDF">
      <w:pPr>
        <w:spacing w:before="120"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确定成交候选人程序详</w:t>
      </w:r>
      <w:r>
        <w:rPr>
          <w:rFonts w:hint="eastAsia" w:asciiTheme="minorEastAsia" w:hAnsiTheme="minorEastAsia" w:eastAsiaTheme="minorEastAsia" w:cstheme="minorEastAsia"/>
          <w:sz w:val="24"/>
          <w:szCs w:val="24"/>
        </w:rPr>
        <w:t>见第二章第8.1、8.2条款。</w:t>
      </w:r>
    </w:p>
    <w:p w14:paraId="02BEBCCA">
      <w:pPr>
        <w:spacing w:before="120" w:beforeLines="50" w:after="120" w:afterLines="50"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1.9 编写评审报告</w:t>
      </w:r>
    </w:p>
    <w:p w14:paraId="25986031">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磋商小组在确定成交候选人名单后，应当编写评审报告并向采购人出具。评审报告应当包括以下主要内容：</w:t>
      </w:r>
    </w:p>
    <w:p w14:paraId="5BE3D8FC">
      <w:pPr>
        <w:spacing w:line="360" w:lineRule="auto"/>
        <w:ind w:firstLine="48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napToGrid w:val="0"/>
          <w:kern w:val="0"/>
          <w:sz w:val="24"/>
          <w:szCs w:val="24"/>
        </w:rPr>
        <w:t>邀请供应商参加采购活动的具体方式和相关情况；</w:t>
      </w:r>
    </w:p>
    <w:p w14:paraId="3F4E77AA">
      <w:pPr>
        <w:spacing w:line="360" w:lineRule="auto"/>
        <w:ind w:firstLine="48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（2）响应文件开启日期和地点；</w:t>
      </w:r>
    </w:p>
    <w:p w14:paraId="06B34976">
      <w:pPr>
        <w:spacing w:line="360" w:lineRule="auto"/>
        <w:ind w:firstLine="48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（3）获取磋商文件的供应商名单和磋商小组成员名单；</w:t>
      </w:r>
    </w:p>
    <w:p w14:paraId="5D572B7E">
      <w:pPr>
        <w:spacing w:line="360" w:lineRule="auto"/>
        <w:ind w:firstLine="48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（4）评审情况记录和说明，包括对供应商响应文件评审情况、磋商情况（含磋商文件实质性变动情况）、报价情况等；</w:t>
      </w:r>
    </w:p>
    <w:p w14:paraId="07EFF9DF">
      <w:pPr>
        <w:spacing w:line="360" w:lineRule="auto"/>
        <w:ind w:firstLine="48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（5）提出的成交候选人的排序名单及理由。</w:t>
      </w:r>
    </w:p>
    <w:p w14:paraId="5F42F94A">
      <w:pPr>
        <w:spacing w:line="360" w:lineRule="auto"/>
        <w:ind w:firstLine="48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（6）其他需要说明的情况，包括评审过程中供应商根据磋商小组要求进行的澄清、说明或者更正，磋商小组成员的更换等，报价最高的供应商为第一中标候选人的，对其报价合理性予以特别书面。</w:t>
      </w:r>
    </w:p>
    <w:p w14:paraId="3A22FB57">
      <w:pPr>
        <w:widowControl/>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kern w:val="0"/>
          <w:sz w:val="24"/>
          <w:szCs w:val="24"/>
        </w:rPr>
        <w:t xml:space="preserve">1.9.2 </w:t>
      </w:r>
      <w:r>
        <w:rPr>
          <w:rFonts w:hint="eastAsia" w:asciiTheme="minorEastAsia" w:hAnsiTheme="minorEastAsia" w:eastAsiaTheme="minorEastAsia" w:cstheme="minorEastAsia"/>
          <w:snapToGrid w:val="0"/>
          <w:kern w:val="0"/>
          <w:sz w:val="24"/>
          <w:szCs w:val="24"/>
        </w:rPr>
        <w:t>评审报告应当由磋商小组全体人员签名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3A6D1A26">
      <w:pPr>
        <w:widowControl/>
        <w:autoSpaceDE w:val="0"/>
        <w:autoSpaceDN w:val="0"/>
        <w:spacing w:before="120" w:beforeLines="50" w:after="120" w:afterLines="50" w:line="360" w:lineRule="auto"/>
        <w:ind w:right="51"/>
        <w:textAlignment w:val="bottom"/>
        <w:rPr>
          <w:rFonts w:hint="eastAsia" w:asciiTheme="minorEastAsia" w:hAnsiTheme="minorEastAsia" w:eastAsiaTheme="minorEastAsia" w:cstheme="minorEastAsia"/>
          <w:b/>
          <w:sz w:val="24"/>
          <w:szCs w:val="24"/>
          <w:lang w:val="en-US" w:eastAsia="zh-CN"/>
        </w:rPr>
      </w:pPr>
      <w:bookmarkStart w:id="96" w:name="_Toc2533"/>
      <w:r>
        <w:rPr>
          <w:rFonts w:hint="eastAsia" w:asciiTheme="minorEastAsia" w:hAnsiTheme="minorEastAsia" w:eastAsiaTheme="minorEastAsia" w:cstheme="minorEastAsia"/>
          <w:b/>
          <w:sz w:val="24"/>
          <w:szCs w:val="24"/>
          <w:lang w:val="en-US" w:eastAsia="zh-CN"/>
        </w:rPr>
        <w:t>2.评审方法</w:t>
      </w:r>
      <w:bookmarkEnd w:id="96"/>
    </w:p>
    <w:p w14:paraId="00F8ADA4">
      <w:pPr>
        <w:pStyle w:val="4"/>
        <w:spacing w:before="120" w:beforeLines="50" w:after="120" w:afterLines="50" w:line="360" w:lineRule="auto"/>
        <w:ind w:firstLine="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2.1 综合评分法</w:t>
      </w:r>
    </w:p>
    <w:p w14:paraId="0D4BCC3F">
      <w:pPr>
        <w:spacing w:line="360" w:lineRule="auto"/>
        <w:ind w:firstLine="470" w:firstLineChars="196"/>
        <w:rPr>
          <w:rFonts w:hint="eastAsia" w:asciiTheme="minorEastAsia" w:hAnsiTheme="minorEastAsia" w:eastAsiaTheme="minorEastAsia" w:cstheme="minorEastAsia"/>
          <w:snapToGrid w:val="0"/>
          <w:color w:val="000000"/>
          <w:kern w:val="0"/>
          <w:sz w:val="24"/>
          <w:szCs w:val="24"/>
          <w:highlight w:val="none"/>
        </w:rPr>
      </w:pPr>
      <w:r>
        <w:rPr>
          <w:rFonts w:hint="eastAsia" w:asciiTheme="minorEastAsia" w:hAnsiTheme="minorEastAsia" w:eastAsiaTheme="minorEastAsia" w:cstheme="minorEastAsia"/>
          <w:color w:val="000000"/>
          <w:sz w:val="24"/>
          <w:szCs w:val="24"/>
          <w:highlight w:val="none"/>
        </w:rPr>
        <w:t>2.1.1 本采购项目评审方法采用综合评分法，</w:t>
      </w:r>
      <w:r>
        <w:rPr>
          <w:rFonts w:hint="eastAsia" w:asciiTheme="minorEastAsia" w:hAnsiTheme="minorEastAsia" w:eastAsiaTheme="minorEastAsia" w:cstheme="minorEastAsia"/>
          <w:snapToGrid w:val="0"/>
          <w:color w:val="000000"/>
          <w:kern w:val="0"/>
          <w:sz w:val="24"/>
          <w:szCs w:val="24"/>
          <w:highlight w:val="none"/>
        </w:rPr>
        <w:t>是指响应文件满足磋商文件全部实质性要求且按评审因素的量化指标评审得分最高的供应商为成交候选供应商的评审方法。</w:t>
      </w:r>
    </w:p>
    <w:p w14:paraId="06571604">
      <w:pPr>
        <w:pStyle w:val="4"/>
        <w:spacing w:line="360" w:lineRule="auto"/>
        <w:ind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2.1.2 综合评分法评审标准中的分值设置应当与评审因素的量化指标相对应。磋商文件中没有规定的评审标准不得作为评审依据。</w:t>
      </w:r>
    </w:p>
    <w:p w14:paraId="0C223CD3">
      <w:pPr>
        <w:widowControl/>
        <w:autoSpaceDE w:val="0"/>
        <w:autoSpaceDN w:val="0"/>
        <w:spacing w:before="120" w:beforeLines="50" w:after="120" w:afterLines="50" w:line="360" w:lineRule="auto"/>
        <w:ind w:right="51"/>
        <w:textAlignment w:val="bottom"/>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评审细则及标准</w:t>
      </w:r>
    </w:p>
    <w:p w14:paraId="14CAAC26">
      <w:pPr>
        <w:tabs>
          <w:tab w:val="left" w:pos="0"/>
        </w:tabs>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2.2.1 评审因素</w:t>
      </w:r>
    </w:p>
    <w:p w14:paraId="4CF400BE">
      <w:pPr>
        <w:adjustRightInd w:val="0"/>
        <w:snapToGrid w:val="0"/>
        <w:spacing w:before="120" w:beforeLines="50" w:line="360" w:lineRule="auto"/>
        <w:ind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sz w:val="24"/>
          <w:szCs w:val="24"/>
        </w:rPr>
        <w:t>本采购项目评审因</w:t>
      </w:r>
      <w:r>
        <w:rPr>
          <w:rFonts w:hint="eastAsia" w:asciiTheme="minorEastAsia" w:hAnsiTheme="minorEastAsia" w:eastAsiaTheme="minorEastAsia" w:cstheme="minorEastAsia"/>
          <w:color w:val="auto"/>
          <w:sz w:val="24"/>
          <w:szCs w:val="24"/>
        </w:rPr>
        <w:t>素包括：</w:t>
      </w:r>
      <w:r>
        <w:rPr>
          <w:rFonts w:hint="eastAsia" w:asciiTheme="minorEastAsia" w:hAnsiTheme="minorEastAsia" w:eastAsiaTheme="minorEastAsia" w:cstheme="minorEastAsia"/>
          <w:b/>
          <w:color w:val="auto"/>
          <w:kern w:val="0"/>
          <w:sz w:val="24"/>
          <w:szCs w:val="24"/>
        </w:rPr>
        <w:t>磋商</w:t>
      </w:r>
      <w:r>
        <w:rPr>
          <w:rFonts w:hint="eastAsia" w:asciiTheme="minorEastAsia" w:hAnsiTheme="minorEastAsia" w:eastAsiaTheme="minorEastAsia" w:cstheme="minorEastAsia"/>
          <w:b/>
          <w:color w:val="auto"/>
          <w:kern w:val="0"/>
          <w:sz w:val="24"/>
          <w:szCs w:val="24"/>
          <w:lang w:val="en-US" w:eastAsia="zh-CN"/>
        </w:rPr>
        <w:t>最终</w:t>
      </w:r>
      <w:r>
        <w:rPr>
          <w:rFonts w:hint="eastAsia" w:asciiTheme="minorEastAsia" w:hAnsiTheme="minorEastAsia" w:eastAsiaTheme="minorEastAsia" w:cstheme="minorEastAsia"/>
          <w:b/>
          <w:color w:val="auto"/>
          <w:kern w:val="0"/>
          <w:sz w:val="24"/>
          <w:szCs w:val="24"/>
        </w:rPr>
        <w:t>报价、技术</w:t>
      </w:r>
      <w:r>
        <w:rPr>
          <w:rFonts w:hint="eastAsia" w:asciiTheme="minorEastAsia" w:hAnsiTheme="minorEastAsia" w:eastAsiaTheme="minorEastAsia" w:cstheme="minorEastAsia"/>
          <w:b/>
          <w:color w:val="auto"/>
          <w:kern w:val="0"/>
          <w:sz w:val="24"/>
          <w:szCs w:val="24"/>
          <w:lang w:val="en-US" w:eastAsia="zh-CN"/>
        </w:rPr>
        <w:t>要求</w:t>
      </w:r>
      <w:r>
        <w:rPr>
          <w:rFonts w:hint="eastAsia" w:asciiTheme="minorEastAsia" w:hAnsiTheme="minorEastAsia" w:eastAsiaTheme="minorEastAsia" w:cstheme="minorEastAsia"/>
          <w:b/>
          <w:color w:val="auto"/>
          <w:kern w:val="0"/>
          <w:sz w:val="24"/>
          <w:szCs w:val="24"/>
        </w:rPr>
        <w:t>、商务</w:t>
      </w:r>
      <w:r>
        <w:rPr>
          <w:rFonts w:hint="eastAsia" w:asciiTheme="minorEastAsia" w:hAnsiTheme="minorEastAsia" w:eastAsiaTheme="minorEastAsia" w:cstheme="minorEastAsia"/>
          <w:b/>
          <w:color w:val="auto"/>
          <w:kern w:val="0"/>
          <w:sz w:val="24"/>
          <w:szCs w:val="24"/>
          <w:lang w:val="en-US" w:eastAsia="zh-CN"/>
        </w:rPr>
        <w:t>要求</w:t>
      </w:r>
      <w:r>
        <w:rPr>
          <w:rFonts w:hint="eastAsia" w:asciiTheme="minorEastAsia" w:hAnsiTheme="minorEastAsia" w:eastAsiaTheme="minorEastAsia" w:cstheme="minorEastAsia"/>
          <w:color w:val="auto"/>
          <w:kern w:val="0"/>
          <w:sz w:val="24"/>
          <w:szCs w:val="24"/>
        </w:rPr>
        <w:t>等</w:t>
      </w:r>
      <w:r>
        <w:rPr>
          <w:rFonts w:hint="eastAsia" w:asciiTheme="minorEastAsia" w:hAnsiTheme="minorEastAsia" w:eastAsiaTheme="minorEastAsia" w:cstheme="minorEastAsia"/>
          <w:color w:val="auto"/>
          <w:sz w:val="24"/>
          <w:szCs w:val="24"/>
        </w:rPr>
        <w:t>对磋商文件的响应程度，以及相应的比重或者权值等，但不包括第二章第3.1条</w:t>
      </w:r>
      <w:r>
        <w:rPr>
          <w:rFonts w:hint="eastAsia" w:asciiTheme="minorEastAsia" w:hAnsiTheme="minorEastAsia" w:eastAsiaTheme="minorEastAsia" w:cstheme="minorEastAsia"/>
          <w:color w:val="auto"/>
          <w:kern w:val="0"/>
          <w:sz w:val="24"/>
          <w:szCs w:val="24"/>
          <w:lang w:val="zh-CN"/>
        </w:rPr>
        <w:t>款</w:t>
      </w:r>
      <w:r>
        <w:rPr>
          <w:rFonts w:hint="eastAsia" w:asciiTheme="minorEastAsia" w:hAnsiTheme="minorEastAsia" w:eastAsiaTheme="minorEastAsia" w:cstheme="minorEastAsia"/>
          <w:color w:val="auto"/>
          <w:sz w:val="24"/>
          <w:szCs w:val="24"/>
        </w:rPr>
        <w:t>规定的供应商资格条件。</w:t>
      </w:r>
      <w:r>
        <w:rPr>
          <w:rFonts w:hint="eastAsia" w:asciiTheme="minorEastAsia" w:hAnsiTheme="minorEastAsia" w:eastAsiaTheme="minorEastAsia" w:cstheme="minorEastAsia"/>
          <w:bCs/>
          <w:color w:val="auto"/>
          <w:sz w:val="24"/>
          <w:szCs w:val="24"/>
        </w:rPr>
        <w:t>项目的评标因素和标准见 “综合评分明细表”。</w:t>
      </w:r>
    </w:p>
    <w:p w14:paraId="60E6878F">
      <w:pPr>
        <w:tabs>
          <w:tab w:val="left" w:pos="0"/>
        </w:tabs>
        <w:adjustRightInd w:val="0"/>
        <w:snapToGrid w:val="0"/>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2.2.1 评审因素</w:t>
      </w:r>
    </w:p>
    <w:p w14:paraId="772C46E9">
      <w:pPr>
        <w:adjustRightInd w:val="0"/>
        <w:snapToGrid w:val="0"/>
        <w:spacing w:before="120" w:beforeLines="50" w:line="360" w:lineRule="auto"/>
        <w:ind w:firstLine="720" w:firstLineChars="300"/>
        <w:jc w:val="left"/>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color w:val="000000"/>
          <w:sz w:val="24"/>
          <w:szCs w:val="24"/>
          <w:highlight w:val="none"/>
        </w:rPr>
        <w:t>本项目评审因素包括</w:t>
      </w:r>
      <w:r>
        <w:rPr>
          <w:rFonts w:hint="eastAsia" w:asciiTheme="minorEastAsia" w:hAnsiTheme="minorEastAsia" w:eastAsiaTheme="minorEastAsia" w:cstheme="minorEastAsia"/>
          <w:b/>
          <w:color w:val="000000"/>
          <w:kern w:val="0"/>
          <w:sz w:val="24"/>
          <w:szCs w:val="24"/>
          <w:highlight w:val="none"/>
        </w:rPr>
        <w:t>磋商报价、技术部分、商务部分</w:t>
      </w:r>
      <w:r>
        <w:rPr>
          <w:rFonts w:hint="eastAsia" w:asciiTheme="minorEastAsia" w:hAnsiTheme="minorEastAsia" w:eastAsiaTheme="minorEastAsia" w:cstheme="minorEastAsia"/>
          <w:color w:val="000000"/>
          <w:kern w:val="0"/>
          <w:sz w:val="24"/>
          <w:szCs w:val="24"/>
          <w:highlight w:val="none"/>
        </w:rPr>
        <w:t>等</w:t>
      </w:r>
      <w:r>
        <w:rPr>
          <w:rFonts w:hint="eastAsia" w:asciiTheme="minorEastAsia" w:hAnsiTheme="minorEastAsia" w:eastAsiaTheme="minorEastAsia" w:cstheme="minorEastAsia"/>
          <w:color w:val="000000"/>
          <w:sz w:val="24"/>
          <w:szCs w:val="24"/>
          <w:highlight w:val="none"/>
        </w:rPr>
        <w:t>对磋商文件的响应程度，以及相应的比重或者权值等，但不包括第二章第3.1条</w:t>
      </w:r>
      <w:r>
        <w:rPr>
          <w:rFonts w:hint="eastAsia" w:asciiTheme="minorEastAsia" w:hAnsiTheme="minorEastAsia" w:eastAsiaTheme="minorEastAsia" w:cstheme="minorEastAsia"/>
          <w:color w:val="000000"/>
          <w:kern w:val="0"/>
          <w:sz w:val="24"/>
          <w:szCs w:val="24"/>
          <w:highlight w:val="none"/>
          <w:lang w:val="zh-CN"/>
        </w:rPr>
        <w:t>款</w:t>
      </w:r>
      <w:r>
        <w:rPr>
          <w:rFonts w:hint="eastAsia" w:asciiTheme="minorEastAsia" w:hAnsiTheme="minorEastAsia" w:eastAsiaTheme="minorEastAsia" w:cstheme="minorEastAsia"/>
          <w:color w:val="000000"/>
          <w:sz w:val="24"/>
          <w:szCs w:val="24"/>
          <w:highlight w:val="none"/>
        </w:rPr>
        <w:t>规定的供应商资格条件。</w:t>
      </w:r>
      <w:r>
        <w:rPr>
          <w:rFonts w:hint="eastAsia" w:asciiTheme="minorEastAsia" w:hAnsiTheme="minorEastAsia" w:eastAsiaTheme="minorEastAsia" w:cstheme="minorEastAsia"/>
          <w:snapToGrid w:val="0"/>
          <w:color w:val="000000"/>
          <w:sz w:val="24"/>
          <w:szCs w:val="24"/>
          <w:highlight w:val="none"/>
        </w:rPr>
        <w:t xml:space="preserve"> </w:t>
      </w:r>
      <w:r>
        <w:rPr>
          <w:rFonts w:hint="eastAsia" w:asciiTheme="minorEastAsia" w:hAnsiTheme="minorEastAsia" w:eastAsiaTheme="minorEastAsia" w:cstheme="minorEastAsia"/>
          <w:bCs/>
          <w:color w:val="000000"/>
          <w:sz w:val="24"/>
          <w:szCs w:val="24"/>
          <w:highlight w:val="none"/>
        </w:rPr>
        <w:t>评分因素及分值构成如下：</w:t>
      </w:r>
    </w:p>
    <w:p w14:paraId="5F594699">
      <w:pPr>
        <w:adjustRightInd w:val="0"/>
        <w:snapToGrid w:val="0"/>
        <w:spacing w:line="360" w:lineRule="auto"/>
        <w:ind w:firstLine="831" w:firstLineChars="345"/>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评审因素                    权重                      分值</w:t>
      </w:r>
    </w:p>
    <w:p w14:paraId="6FC86AC4">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（1）磋商报价                40%                       40分</w:t>
      </w:r>
    </w:p>
    <w:p w14:paraId="2FBF962C">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（2）技术部分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50</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50</w:t>
      </w:r>
      <w:r>
        <w:rPr>
          <w:rFonts w:hint="eastAsia" w:asciiTheme="minorEastAsia" w:hAnsiTheme="minorEastAsia" w:eastAsiaTheme="minorEastAsia" w:cstheme="minorEastAsia"/>
          <w:color w:val="000000"/>
          <w:sz w:val="24"/>
          <w:szCs w:val="24"/>
          <w:highlight w:val="none"/>
        </w:rPr>
        <w:t>分</w:t>
      </w:r>
    </w:p>
    <w:p w14:paraId="751E1B5F">
      <w:pPr>
        <w:tabs>
          <w:tab w:val="left" w:pos="360"/>
          <w:tab w:val="left" w:pos="540"/>
        </w:tabs>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（3）商务部分                </w:t>
      </w: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10</w:t>
      </w:r>
      <w:r>
        <w:rPr>
          <w:rFonts w:hint="eastAsia" w:asciiTheme="minorEastAsia" w:hAnsiTheme="minorEastAsia" w:eastAsiaTheme="minorEastAsia" w:cstheme="minorEastAsia"/>
          <w:color w:val="000000"/>
          <w:sz w:val="24"/>
          <w:szCs w:val="24"/>
          <w:highlight w:val="none"/>
        </w:rPr>
        <w:t>分</w:t>
      </w:r>
    </w:p>
    <w:p w14:paraId="58B3BD26">
      <w:pPr>
        <w:adjustRightInd w:val="0"/>
        <w:snapToGrid w:val="0"/>
        <w:spacing w:line="360" w:lineRule="auto"/>
        <w:ind w:firstLine="840" w:firstLineChars="3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合计                        100%                     100分</w:t>
      </w:r>
    </w:p>
    <w:p w14:paraId="65CF27F8">
      <w:pPr>
        <w:pStyle w:val="17"/>
        <w:adjustRightInd w:val="0"/>
        <w:snapToGrid w:val="0"/>
        <w:spacing w:line="360" w:lineRule="auto"/>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2.2.2 磋商报价评审</w:t>
      </w:r>
    </w:p>
    <w:p w14:paraId="1D20B739">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2.2.2.1供应商的价格分，按照财政部财库〔[2014〕]214号文件第二十四条和财库〔2020〕46号文件的规定，采用低价优先法计算，以本次满足磋商文件要求的</w:t>
      </w:r>
      <w:r>
        <w:rPr>
          <w:rFonts w:hint="eastAsia" w:asciiTheme="minorEastAsia" w:hAnsiTheme="minorEastAsia" w:eastAsiaTheme="minorEastAsia" w:cstheme="minorEastAsia"/>
          <w:b/>
          <w:color w:val="000000"/>
          <w:sz w:val="24"/>
          <w:szCs w:val="24"/>
          <w:highlight w:val="none"/>
        </w:rPr>
        <w:t>最低磋商评审价为磋商基准价</w:t>
      </w:r>
      <w:r>
        <w:rPr>
          <w:rFonts w:hint="eastAsia" w:asciiTheme="minorEastAsia" w:hAnsiTheme="minorEastAsia" w:eastAsiaTheme="minorEastAsia" w:cstheme="minorEastAsia"/>
          <w:color w:val="000000"/>
          <w:sz w:val="24"/>
          <w:szCs w:val="24"/>
          <w:highlight w:val="none"/>
        </w:rPr>
        <w:t>，其价格为满分。</w:t>
      </w:r>
    </w:p>
    <w:p w14:paraId="3CA8AFF8">
      <w:pPr>
        <w:spacing w:line="360" w:lineRule="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color w:val="000000"/>
          <w:sz w:val="24"/>
          <w:szCs w:val="24"/>
          <w:highlight w:val="none"/>
        </w:rPr>
        <w:t>2.2.2.2供应商的价格分，统一按照下列公式</w:t>
      </w:r>
      <w:r>
        <w:rPr>
          <w:rFonts w:hint="eastAsia" w:asciiTheme="minorEastAsia" w:hAnsiTheme="minorEastAsia" w:eastAsiaTheme="minorEastAsia" w:cstheme="minorEastAsia"/>
          <w:bCs/>
          <w:color w:val="000000"/>
          <w:sz w:val="24"/>
          <w:szCs w:val="24"/>
          <w:highlight w:val="none"/>
        </w:rPr>
        <w:t>计算：</w:t>
      </w:r>
    </w:p>
    <w:p w14:paraId="15127795">
      <w:pPr>
        <w:spacing w:line="360" w:lineRule="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最后报价得分=(磋商基准价／最后报价)×100×价格权值</w:t>
      </w:r>
    </w:p>
    <w:p w14:paraId="4A5EDF69">
      <w:pPr>
        <w:pStyle w:val="18"/>
        <w:widowControl/>
        <w:tabs>
          <w:tab w:val="left" w:pos="1506"/>
        </w:tabs>
        <w:adjustRightInd w:val="0"/>
        <w:snapToGrid w:val="0"/>
        <w:spacing w:line="360" w:lineRule="auto"/>
        <w:ind w:firstLine="602" w:firstLineChars="25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2.2.3 技术部分评审及政府采购政策加分</w:t>
      </w:r>
    </w:p>
    <w:p w14:paraId="29358D61">
      <w:pPr>
        <w:adjustRightInd w:val="0"/>
        <w:snapToGrid w:val="0"/>
        <w:spacing w:line="360" w:lineRule="auto"/>
        <w:ind w:firstLine="840" w:firstLineChars="350"/>
        <w:rPr>
          <w:rFonts w:hint="eastAsia" w:asciiTheme="minorEastAsia" w:hAnsiTheme="minorEastAsia" w:eastAsiaTheme="minorEastAsia" w:cstheme="minorEastAsia"/>
          <w:color w:val="000000"/>
          <w:sz w:val="24"/>
          <w:szCs w:val="24"/>
          <w:highlight w:val="cyan"/>
        </w:rPr>
      </w:pPr>
      <w:r>
        <w:rPr>
          <w:rFonts w:hint="eastAsia" w:asciiTheme="minorEastAsia" w:hAnsiTheme="minorEastAsia" w:eastAsiaTheme="minorEastAsia" w:cstheme="minorEastAsia"/>
          <w:color w:val="000000"/>
          <w:sz w:val="24"/>
          <w:szCs w:val="24"/>
          <w:highlight w:val="none"/>
        </w:rPr>
        <w:t>技术部分评审内容及分值如下：</w:t>
      </w:r>
    </w:p>
    <w:p w14:paraId="22E0E629">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bookmarkStart w:id="97" w:name="OLE_LINK61"/>
      <w:r>
        <w:rPr>
          <w:rFonts w:hint="eastAsia" w:asciiTheme="minorEastAsia" w:hAnsiTheme="minorEastAsia" w:eastAsiaTheme="minorEastAsia" w:cstheme="minorEastAsia"/>
          <w:color w:val="000000"/>
          <w:sz w:val="24"/>
          <w:szCs w:val="24"/>
          <w:highlight w:val="none"/>
        </w:rPr>
        <w:t>确保工程质量的技术组织措施</w:t>
      </w:r>
      <w:bookmarkEnd w:id="97"/>
      <w:r>
        <w:rPr>
          <w:rFonts w:hint="eastAsia" w:asciiTheme="minorEastAsia" w:hAnsiTheme="minorEastAsia" w:eastAsiaTheme="minorEastAsia" w:cstheme="minorEastAsia"/>
          <w:color w:val="000000"/>
          <w:sz w:val="24"/>
          <w:szCs w:val="24"/>
          <w:highlight w:val="none"/>
        </w:rPr>
        <w:t xml:space="preserve">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7.0</w:t>
      </w:r>
      <w:r>
        <w:rPr>
          <w:rFonts w:hint="eastAsia" w:asciiTheme="minorEastAsia" w:hAnsiTheme="minorEastAsia" w:eastAsiaTheme="minorEastAsia" w:cstheme="minorEastAsia"/>
          <w:color w:val="000000"/>
          <w:sz w:val="24"/>
          <w:szCs w:val="24"/>
          <w:highlight w:val="none"/>
        </w:rPr>
        <w:t>分</w:t>
      </w:r>
    </w:p>
    <w:p w14:paraId="417F4ABF">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bookmarkStart w:id="98" w:name="OLE_LINK62"/>
      <w:r>
        <w:rPr>
          <w:rFonts w:hint="eastAsia" w:asciiTheme="minorEastAsia" w:hAnsiTheme="minorEastAsia" w:eastAsiaTheme="minorEastAsia" w:cstheme="minorEastAsia"/>
          <w:color w:val="000000"/>
          <w:sz w:val="24"/>
          <w:szCs w:val="24"/>
          <w:highlight w:val="none"/>
        </w:rPr>
        <w:t>确保安全生产技术组织措施</w:t>
      </w:r>
      <w:bookmarkEnd w:id="98"/>
      <w:r>
        <w:rPr>
          <w:rFonts w:hint="eastAsia" w:asciiTheme="minorEastAsia" w:hAnsiTheme="minorEastAsia" w:eastAsiaTheme="minorEastAsia" w:cstheme="minorEastAsia"/>
          <w:color w:val="000000"/>
          <w:sz w:val="24"/>
          <w:szCs w:val="24"/>
          <w:highlight w:val="none"/>
        </w:rPr>
        <w:t xml:space="preserve">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7.0</w:t>
      </w:r>
      <w:r>
        <w:rPr>
          <w:rFonts w:hint="eastAsia" w:asciiTheme="minorEastAsia" w:hAnsiTheme="minorEastAsia" w:eastAsiaTheme="minorEastAsia" w:cstheme="minorEastAsia"/>
          <w:color w:val="000000"/>
          <w:sz w:val="24"/>
          <w:szCs w:val="24"/>
          <w:highlight w:val="none"/>
        </w:rPr>
        <w:t>分</w:t>
      </w:r>
    </w:p>
    <w:p w14:paraId="56F1CC91">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bookmarkStart w:id="99" w:name="OLE_LINK63"/>
      <w:r>
        <w:rPr>
          <w:rFonts w:hint="eastAsia" w:asciiTheme="minorEastAsia" w:hAnsiTheme="minorEastAsia" w:eastAsiaTheme="minorEastAsia" w:cstheme="minorEastAsia"/>
          <w:color w:val="000000"/>
          <w:sz w:val="24"/>
          <w:szCs w:val="24"/>
          <w:highlight w:val="none"/>
        </w:rPr>
        <w:t>确保文明施工的技术组织措施</w:t>
      </w:r>
      <w:bookmarkEnd w:id="99"/>
      <w:r>
        <w:rPr>
          <w:rFonts w:hint="eastAsia" w:asciiTheme="minorEastAsia" w:hAnsiTheme="minorEastAsia" w:eastAsiaTheme="minorEastAsia" w:cstheme="minorEastAsia"/>
          <w:color w:val="000000"/>
          <w:sz w:val="24"/>
          <w:szCs w:val="24"/>
          <w:highlight w:val="none"/>
        </w:rPr>
        <w:t xml:space="preserve">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6.0</w:t>
      </w:r>
      <w:r>
        <w:rPr>
          <w:rFonts w:hint="eastAsia" w:asciiTheme="minorEastAsia" w:hAnsiTheme="minorEastAsia" w:eastAsiaTheme="minorEastAsia" w:cstheme="minorEastAsia"/>
          <w:color w:val="000000"/>
          <w:sz w:val="24"/>
          <w:szCs w:val="24"/>
          <w:highlight w:val="none"/>
        </w:rPr>
        <w:t>分</w:t>
      </w:r>
    </w:p>
    <w:p w14:paraId="089336E1">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w:t>
      </w:r>
      <w:bookmarkStart w:id="100" w:name="OLE_LINK64"/>
      <w:r>
        <w:rPr>
          <w:rFonts w:hint="eastAsia" w:asciiTheme="minorEastAsia" w:hAnsiTheme="minorEastAsia" w:eastAsiaTheme="minorEastAsia" w:cstheme="minorEastAsia"/>
          <w:color w:val="000000"/>
          <w:sz w:val="24"/>
          <w:szCs w:val="24"/>
          <w:highlight w:val="none"/>
        </w:rPr>
        <w:t>确保环境保护组织措施</w:t>
      </w:r>
      <w:bookmarkEnd w:id="100"/>
      <w:r>
        <w:rPr>
          <w:rFonts w:hint="eastAsia" w:asciiTheme="minorEastAsia" w:hAnsiTheme="minorEastAsia" w:eastAsiaTheme="minorEastAsia" w:cstheme="minorEastAsia"/>
          <w:color w:val="000000"/>
          <w:sz w:val="24"/>
          <w:szCs w:val="24"/>
          <w:highlight w:val="none"/>
        </w:rPr>
        <w:t xml:space="preserve">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6.0</w:t>
      </w:r>
      <w:r>
        <w:rPr>
          <w:rFonts w:hint="eastAsia" w:asciiTheme="minorEastAsia" w:hAnsiTheme="minorEastAsia" w:eastAsiaTheme="minorEastAsia" w:cstheme="minorEastAsia"/>
          <w:color w:val="000000"/>
          <w:sz w:val="24"/>
          <w:szCs w:val="24"/>
          <w:highlight w:val="none"/>
        </w:rPr>
        <w:t>分</w:t>
      </w:r>
    </w:p>
    <w:p w14:paraId="1B336ECC">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bookmarkStart w:id="101" w:name="OLE_LINK65"/>
      <w:r>
        <w:rPr>
          <w:rFonts w:hint="eastAsia" w:asciiTheme="minorEastAsia" w:hAnsiTheme="minorEastAsia" w:eastAsiaTheme="minorEastAsia" w:cstheme="minorEastAsia"/>
          <w:color w:val="000000"/>
          <w:sz w:val="24"/>
          <w:szCs w:val="24"/>
          <w:highlight w:val="none"/>
        </w:rPr>
        <w:t>确保工期的技术组织措施</w:t>
      </w:r>
      <w:bookmarkEnd w:id="101"/>
      <w:r>
        <w:rPr>
          <w:rFonts w:hint="eastAsia" w:asciiTheme="minorEastAsia" w:hAnsiTheme="minorEastAsia" w:eastAsiaTheme="minorEastAsia" w:cstheme="minorEastAsia"/>
          <w:color w:val="000000"/>
          <w:sz w:val="24"/>
          <w:szCs w:val="24"/>
          <w:highlight w:val="none"/>
        </w:rPr>
        <w:t xml:space="preserve">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6.0</w:t>
      </w:r>
      <w:r>
        <w:rPr>
          <w:rFonts w:hint="eastAsia" w:asciiTheme="minorEastAsia" w:hAnsiTheme="minorEastAsia" w:eastAsiaTheme="minorEastAsia" w:cstheme="minorEastAsia"/>
          <w:color w:val="000000"/>
          <w:sz w:val="24"/>
          <w:szCs w:val="24"/>
          <w:highlight w:val="none"/>
        </w:rPr>
        <w:t>分</w:t>
      </w:r>
    </w:p>
    <w:p w14:paraId="4005001F">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w:t>
      </w:r>
      <w:bookmarkStart w:id="102" w:name="OLE_LINK66"/>
      <w:r>
        <w:rPr>
          <w:rFonts w:hint="eastAsia" w:asciiTheme="minorEastAsia" w:hAnsiTheme="minorEastAsia" w:eastAsiaTheme="minorEastAsia" w:cstheme="minorEastAsia"/>
          <w:color w:val="000000"/>
          <w:sz w:val="24"/>
          <w:szCs w:val="24"/>
          <w:highlight w:val="none"/>
        </w:rPr>
        <w:t>施工方案</w:t>
      </w:r>
      <w:bookmarkEnd w:id="102"/>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8.0</w:t>
      </w:r>
      <w:r>
        <w:rPr>
          <w:rFonts w:hint="eastAsia" w:asciiTheme="minorEastAsia" w:hAnsiTheme="minorEastAsia" w:eastAsiaTheme="minorEastAsia" w:cstheme="minorEastAsia"/>
          <w:color w:val="000000"/>
          <w:sz w:val="24"/>
          <w:szCs w:val="24"/>
          <w:highlight w:val="none"/>
        </w:rPr>
        <w:t>分</w:t>
      </w:r>
    </w:p>
    <w:p w14:paraId="5F04230B">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w:t>
      </w:r>
      <w:bookmarkStart w:id="103" w:name="OLE_LINK67"/>
      <w:r>
        <w:rPr>
          <w:rFonts w:hint="eastAsia" w:asciiTheme="minorEastAsia" w:hAnsiTheme="minorEastAsia" w:eastAsiaTheme="minorEastAsia" w:cstheme="minorEastAsia"/>
          <w:color w:val="000000"/>
          <w:sz w:val="24"/>
          <w:szCs w:val="24"/>
          <w:highlight w:val="none"/>
          <w:lang w:val="en-US" w:eastAsia="zh-CN"/>
        </w:rPr>
        <w:t>施工资源配备计划</w:t>
      </w:r>
      <w:bookmarkEnd w:id="103"/>
      <w:r>
        <w:rPr>
          <w:rFonts w:hint="eastAsia" w:asciiTheme="minorEastAsia" w:hAnsiTheme="minorEastAsia" w:eastAsiaTheme="minorEastAsia" w:cstheme="minorEastAsia"/>
          <w:color w:val="000000"/>
          <w:sz w:val="24"/>
          <w:szCs w:val="24"/>
          <w:highlight w:val="none"/>
        </w:rPr>
        <w:t xml:space="preserve">                           1.</w:t>
      </w:r>
      <w:r>
        <w:rPr>
          <w:rFonts w:hint="eastAsia" w:asciiTheme="minorEastAsia" w:hAnsiTheme="minorEastAsia" w:eastAsia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8.0</w:t>
      </w:r>
      <w:r>
        <w:rPr>
          <w:rFonts w:hint="eastAsia" w:asciiTheme="minorEastAsia" w:hAnsiTheme="minorEastAsia" w:eastAsiaTheme="minorEastAsia" w:cstheme="minorEastAsia"/>
          <w:color w:val="000000"/>
          <w:sz w:val="24"/>
          <w:szCs w:val="24"/>
          <w:highlight w:val="none"/>
        </w:rPr>
        <w:t>分</w:t>
      </w:r>
    </w:p>
    <w:p w14:paraId="660BCC32">
      <w:pPr>
        <w:adjustRightInd w:val="0"/>
        <w:snapToGrid w:val="0"/>
        <w:spacing w:line="360" w:lineRule="auto"/>
        <w:ind w:firstLine="720" w:firstLineChars="3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lang w:eastAsia="zh-CN"/>
        </w:rPr>
        <w:t>）</w:t>
      </w:r>
      <w:bookmarkStart w:id="104" w:name="OLE_LINK82"/>
      <w:r>
        <w:rPr>
          <w:rFonts w:hint="eastAsia" w:asciiTheme="minorEastAsia" w:hAnsiTheme="minorEastAsia" w:eastAsiaTheme="minorEastAsia" w:cstheme="minorEastAsia"/>
          <w:color w:val="000000"/>
          <w:sz w:val="24"/>
          <w:szCs w:val="24"/>
          <w:highlight w:val="none"/>
        </w:rPr>
        <w:t>针对本项目提供详细的</w:t>
      </w:r>
      <w:bookmarkStart w:id="105" w:name="OLE_LINK104"/>
      <w:r>
        <w:rPr>
          <w:rFonts w:hint="eastAsia" w:asciiTheme="minorEastAsia" w:hAnsiTheme="minorEastAsia" w:eastAsiaTheme="minorEastAsia" w:cstheme="minorEastAsia"/>
          <w:color w:val="000000"/>
          <w:sz w:val="24"/>
          <w:szCs w:val="24"/>
          <w:highlight w:val="none"/>
        </w:rPr>
        <w:t>工程完工后服务方案</w:t>
      </w:r>
      <w:bookmarkEnd w:id="105"/>
      <w:r>
        <w:rPr>
          <w:rFonts w:hint="eastAsia" w:asciiTheme="minorEastAsia" w:hAnsiTheme="minorEastAsia" w:eastAsiaTheme="minorEastAsia" w:cstheme="minorEastAsia"/>
          <w:color w:val="000000"/>
          <w:sz w:val="24"/>
          <w:szCs w:val="24"/>
          <w:highlight w:val="none"/>
          <w:lang w:val="en-US" w:eastAsia="zh-CN"/>
        </w:rPr>
        <w:t xml:space="preserve"> </w:t>
      </w:r>
      <w:bookmarkEnd w:id="104"/>
      <w:r>
        <w:rPr>
          <w:rFonts w:hint="eastAsia" w:asciiTheme="minorEastAsia" w:hAnsiTheme="minorEastAsia" w:eastAsiaTheme="minorEastAsia" w:cstheme="minorEastAsia"/>
          <w:color w:val="000000"/>
          <w:sz w:val="24"/>
          <w:szCs w:val="24"/>
          <w:highlight w:val="none"/>
          <w:lang w:val="en-US" w:eastAsia="zh-CN"/>
        </w:rPr>
        <w:t xml:space="preserve">    1.0--2.0分</w:t>
      </w:r>
    </w:p>
    <w:p w14:paraId="1EB789E1">
      <w:pPr>
        <w:pStyle w:val="18"/>
        <w:widowControl/>
        <w:tabs>
          <w:tab w:val="left" w:pos="1506"/>
        </w:tabs>
        <w:adjustRightInd w:val="0"/>
        <w:snapToGrid w:val="0"/>
        <w:spacing w:line="360" w:lineRule="auto"/>
        <w:ind w:firstLine="718" w:firstLineChars="298"/>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技术部分得分=</w:t>
      </w:r>
      <w:r>
        <w:rPr>
          <w:rFonts w:hint="eastAsia" w:asciiTheme="minorEastAsia" w:hAnsiTheme="minorEastAsia" w:eastAsiaTheme="minorEastAsia" w:cstheme="minorEastAsia"/>
          <w:b/>
          <w:color w:val="000000"/>
          <w:kern w:val="0"/>
          <w:sz w:val="24"/>
          <w:szCs w:val="24"/>
          <w:highlight w:val="none"/>
        </w:rPr>
        <w:t>∑技术部分单项得分</w:t>
      </w:r>
    </w:p>
    <w:p w14:paraId="5B9AC9AB">
      <w:pPr>
        <w:pStyle w:val="18"/>
        <w:widowControl/>
        <w:tabs>
          <w:tab w:val="left" w:pos="1506"/>
        </w:tabs>
        <w:adjustRightInd w:val="0"/>
        <w:snapToGrid w:val="0"/>
        <w:spacing w:line="360" w:lineRule="auto"/>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2.2.4  商务部分评审</w:t>
      </w:r>
    </w:p>
    <w:p w14:paraId="420546AB">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商务部分评审内容及分值如下：</w:t>
      </w:r>
    </w:p>
    <w:p w14:paraId="251CD20A">
      <w:pPr>
        <w:pStyle w:val="13"/>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bookmarkStart w:id="106" w:name="OLE_LINK68"/>
      <w:r>
        <w:rPr>
          <w:rFonts w:hint="eastAsia" w:asciiTheme="minorEastAsia" w:hAnsiTheme="minorEastAsia" w:eastAsiaTheme="minorEastAsia" w:cstheme="minorEastAsia"/>
          <w:color w:val="000000"/>
          <w:sz w:val="24"/>
          <w:szCs w:val="24"/>
          <w:highlight w:val="none"/>
          <w:lang w:val="en-US" w:eastAsia="zh-CN"/>
        </w:rPr>
        <w:t>业绩</w:t>
      </w:r>
      <w:bookmarkEnd w:id="106"/>
      <w:r>
        <w:rPr>
          <w:rFonts w:hint="eastAsia" w:asciiTheme="minorEastAsia" w:hAnsiTheme="minorEastAsia" w:eastAsiaTheme="minorEastAsia" w:cstheme="minorEastAsia"/>
          <w:color w:val="000000"/>
          <w:sz w:val="24"/>
          <w:szCs w:val="24"/>
          <w:highlight w:val="none"/>
          <w:lang w:val="en-US" w:eastAsia="zh-CN"/>
        </w:rPr>
        <w:t>3分。</w:t>
      </w:r>
      <w:bookmarkStart w:id="107" w:name="OLE_LINK69"/>
      <w:r>
        <w:rPr>
          <w:rFonts w:hint="eastAsia" w:asciiTheme="minorEastAsia" w:hAnsiTheme="minorEastAsia" w:eastAsiaTheme="minorEastAsia" w:cstheme="minorEastAsia"/>
          <w:color w:val="000000"/>
          <w:sz w:val="24"/>
          <w:szCs w:val="24"/>
          <w:highlight w:val="none"/>
          <w:lang w:val="en-US" w:eastAsia="zh-CN"/>
        </w:rPr>
        <w:t>供应商提供近三年(2023年4月至今）完成过的同类或类似项目业绩（以合同签订时间为准，业绩证明材料以合同准），每提供1份合同计1分，最高得3分。</w:t>
      </w:r>
    </w:p>
    <w:bookmarkEnd w:id="107"/>
    <w:p w14:paraId="6A1DCD7A">
      <w:pPr>
        <w:pStyle w:val="18"/>
        <w:keepNext w:val="0"/>
        <w:keepLines w:val="0"/>
        <w:pageBreakBefore w:val="0"/>
        <w:widowControl/>
        <w:tabs>
          <w:tab w:val="left" w:pos="1506"/>
        </w:tabs>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（2）</w:t>
      </w:r>
      <w:bookmarkStart w:id="108" w:name="OLE_LINK70"/>
      <w:r>
        <w:rPr>
          <w:rFonts w:hint="eastAsia" w:asciiTheme="minorEastAsia" w:hAnsiTheme="minorEastAsia" w:eastAsiaTheme="minorEastAsia" w:cstheme="minorEastAsia"/>
          <w:color w:val="000000"/>
          <w:kern w:val="2"/>
          <w:sz w:val="24"/>
          <w:szCs w:val="24"/>
          <w:highlight w:val="none"/>
          <w:lang w:val="en-US" w:eastAsia="zh-CN" w:bidi="ar-SA"/>
        </w:rPr>
        <w:t>对本项目的详细人员配备情况</w:t>
      </w:r>
      <w:bookmarkEnd w:id="108"/>
      <w:r>
        <w:rPr>
          <w:rFonts w:hint="eastAsia" w:asciiTheme="minorEastAsia" w:hAnsiTheme="minorEastAsia" w:eastAsiaTheme="minorEastAsia" w:cstheme="minorEastAsia"/>
          <w:color w:val="000000"/>
          <w:kern w:val="2"/>
          <w:sz w:val="24"/>
          <w:szCs w:val="24"/>
          <w:highlight w:val="none"/>
          <w:lang w:val="en-US" w:eastAsia="zh-CN" w:bidi="ar-SA"/>
        </w:rPr>
        <w:t>。</w:t>
      </w:r>
      <w:bookmarkStart w:id="109" w:name="OLE_LINK71"/>
      <w:r>
        <w:rPr>
          <w:rFonts w:hint="eastAsia" w:asciiTheme="minorEastAsia" w:hAnsiTheme="minorEastAsia" w:eastAsiaTheme="minorEastAsia" w:cstheme="minorEastAsia"/>
          <w:color w:val="000000"/>
          <w:kern w:val="2"/>
          <w:sz w:val="24"/>
          <w:szCs w:val="24"/>
          <w:highlight w:val="none"/>
          <w:lang w:val="en-US" w:eastAsia="zh-CN" w:bidi="ar-SA"/>
        </w:rPr>
        <w:t>要求拟派项目成员相关专业人员搭配合理，岗位分工明确、职责清晰，根据人员配备综合评比得0-7分，没有的不得分。</w:t>
      </w:r>
      <w:bookmarkEnd w:id="109"/>
    </w:p>
    <w:p w14:paraId="56878326">
      <w:pPr>
        <w:pStyle w:val="18"/>
        <w:widowControl/>
        <w:tabs>
          <w:tab w:val="left" w:pos="1506"/>
        </w:tabs>
        <w:adjustRightInd w:val="0"/>
        <w:snapToGrid w:val="0"/>
        <w:spacing w:before="120" w:beforeLines="50" w:line="360" w:lineRule="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商务部分得分=</w:t>
      </w:r>
      <w:r>
        <w:rPr>
          <w:rFonts w:hint="eastAsia" w:asciiTheme="minorEastAsia" w:hAnsiTheme="minorEastAsia" w:eastAsiaTheme="minorEastAsia" w:cstheme="minorEastAsia"/>
          <w:b/>
          <w:color w:val="000000"/>
          <w:kern w:val="0"/>
          <w:sz w:val="24"/>
          <w:szCs w:val="24"/>
          <w:highlight w:val="none"/>
        </w:rPr>
        <w:t>∑商务部分单项得分</w:t>
      </w:r>
    </w:p>
    <w:p w14:paraId="72369DF2">
      <w:pPr>
        <w:pStyle w:val="18"/>
        <w:widowControl/>
        <w:tabs>
          <w:tab w:val="left" w:pos="1506"/>
        </w:tabs>
        <w:adjustRightInd w:val="0"/>
        <w:snapToGrid w:val="0"/>
        <w:spacing w:line="360" w:lineRule="auto"/>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2.2.5 评审总得分</w:t>
      </w:r>
    </w:p>
    <w:p w14:paraId="017A2069">
      <w:pPr>
        <w:pStyle w:val="18"/>
        <w:widowControl/>
        <w:tabs>
          <w:tab w:val="left" w:pos="1506"/>
        </w:tabs>
        <w:adjustRightInd w:val="0"/>
        <w:snapToGrid w:val="0"/>
        <w:spacing w:line="360" w:lineRule="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2.2.5.1 评审总得分为磋商报价、技术部分、商务部分等评分项得分之和。评审总得分按下例公式计算：</w:t>
      </w:r>
    </w:p>
    <w:p w14:paraId="29D34469">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评审总得分＝F1＋F2＋……＋Fn</w:t>
      </w:r>
    </w:p>
    <w:p w14:paraId="4210EB12">
      <w:pPr>
        <w:pStyle w:val="18"/>
        <w:widowControl/>
        <w:tabs>
          <w:tab w:val="left" w:pos="1506"/>
        </w:tabs>
        <w:adjustRightInd w:val="0"/>
        <w:snapToGrid w:val="0"/>
        <w:spacing w:line="360" w:lineRule="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F1、F2……Fn分别为各项评审因素的汇总得分</w:t>
      </w:r>
    </w:p>
    <w:p w14:paraId="067B8441">
      <w:pPr>
        <w:pStyle w:val="18"/>
        <w:widowControl/>
        <w:tabs>
          <w:tab w:val="left" w:pos="1506"/>
        </w:tabs>
        <w:adjustRightInd w:val="0"/>
        <w:snapToGrid w:val="0"/>
        <w:spacing w:line="360" w:lineRule="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2.2.5.2评审过程中，不得去掉报价中的最高报价和最低报价。</w:t>
      </w:r>
    </w:p>
    <w:p w14:paraId="0601781D">
      <w:pPr>
        <w:pStyle w:val="18"/>
        <w:widowControl/>
        <w:tabs>
          <w:tab w:val="left" w:pos="1506"/>
        </w:tabs>
        <w:adjustRightInd w:val="0"/>
        <w:snapToGrid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2.2.5.3</w:t>
      </w:r>
      <w:r>
        <w:rPr>
          <w:rFonts w:hint="eastAsia" w:asciiTheme="minorEastAsia" w:hAnsiTheme="minorEastAsia" w:eastAsiaTheme="minorEastAsia" w:cstheme="minorEastAsia"/>
          <w:color w:val="000000"/>
          <w:sz w:val="24"/>
          <w:szCs w:val="24"/>
          <w:highlight w:val="none"/>
        </w:rPr>
        <w:t>评审时，磋商小组成员应当独立对满足磋商文件全部实质性要求供应商的</w:t>
      </w:r>
      <w:r>
        <w:rPr>
          <w:rFonts w:hint="eastAsia" w:asciiTheme="minorEastAsia" w:hAnsiTheme="minorEastAsia" w:eastAsiaTheme="minorEastAsia" w:cstheme="minorEastAsia"/>
          <w:bCs/>
          <w:color w:val="000000"/>
          <w:sz w:val="24"/>
          <w:szCs w:val="24"/>
          <w:highlight w:val="none"/>
        </w:rPr>
        <w:t>响应文件</w:t>
      </w:r>
      <w:r>
        <w:rPr>
          <w:rFonts w:hint="eastAsia" w:asciiTheme="minorEastAsia" w:hAnsiTheme="minorEastAsia" w:eastAsiaTheme="minorEastAsia" w:cstheme="minorEastAsia"/>
          <w:color w:val="000000"/>
          <w:sz w:val="24"/>
          <w:szCs w:val="24"/>
          <w:highlight w:val="none"/>
        </w:rPr>
        <w:t>进行评价、评分，然后汇总每个供应商每项评分因素的得分。每个供应商的最终得分为所有磋商小组成员评分的算术平均值。</w:t>
      </w:r>
    </w:p>
    <w:p w14:paraId="2106210D">
      <w:pPr>
        <w:widowControl/>
        <w:autoSpaceDE w:val="0"/>
        <w:autoSpaceDN w:val="0"/>
        <w:spacing w:before="360" w:beforeLines="150" w:after="120" w:afterLines="50" w:line="360" w:lineRule="auto"/>
        <w:ind w:right="51"/>
        <w:textAlignment w:val="bottom"/>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2.3 特殊情况的处理</w:t>
      </w:r>
    </w:p>
    <w:p w14:paraId="7B8D8DA1">
      <w:pPr>
        <w:widowControl/>
        <w:autoSpaceDE w:val="0"/>
        <w:autoSpaceDN w:val="0"/>
        <w:spacing w:line="360" w:lineRule="auto"/>
        <w:ind w:right="53" w:firstLine="480" w:firstLineChars="200"/>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响应文件中如果出现前后不一致的，按照下列规定修正：</w:t>
      </w:r>
    </w:p>
    <w:p w14:paraId="6585E15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2461006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（2）响应文件中的总报价与按单价计算的汇总报价不一致的，以单价计算的汇总报价为准；</w:t>
      </w:r>
    </w:p>
    <w:p w14:paraId="0FFE91D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（3）响应文件中的报价有明显小数点错误的，以总报价为准，并修改报价；</w:t>
      </w:r>
    </w:p>
    <w:p w14:paraId="565A1A6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（4）响应文件中有关分项表内容与“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报价一览表”不一致的，以“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报价一览表”为准；</w:t>
      </w:r>
    </w:p>
    <w:p w14:paraId="54F13A3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（5）响应文件中图表与文字表述不一致的，以文字表述为准；</w:t>
      </w:r>
    </w:p>
    <w:p w14:paraId="5441496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（6）响应文件正本与副本不一致的，以正本为准；</w:t>
      </w:r>
    </w:p>
    <w:p w14:paraId="59E672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（7）对不同文字文本响应文件的解释发生异议的，以中文文本为准。</w:t>
      </w:r>
    </w:p>
    <w:p w14:paraId="194FF11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按上述修正错误的方法调整的报价应对供应商具有约束力。如果供应商不接受修正后的价格，</w:t>
      </w:r>
      <w:r>
        <w:rPr>
          <w:rFonts w:hint="eastAsia" w:asciiTheme="minorEastAsia" w:hAnsiTheme="minorEastAsia" w:eastAsiaTheme="minorEastAsia" w:cstheme="minorEastAsia"/>
          <w:b/>
          <w:color w:val="auto"/>
          <w:sz w:val="24"/>
          <w:szCs w:val="24"/>
          <w:highlight w:val="none"/>
        </w:rPr>
        <w:t>其响应文件将被拒绝</w:t>
      </w:r>
      <w:r>
        <w:rPr>
          <w:rFonts w:hint="eastAsia" w:asciiTheme="minorEastAsia" w:hAnsiTheme="minorEastAsia" w:eastAsiaTheme="minorEastAsia" w:cstheme="minorEastAsia"/>
          <w:color w:val="auto"/>
          <w:sz w:val="24"/>
          <w:szCs w:val="24"/>
          <w:highlight w:val="none"/>
        </w:rPr>
        <w:t>。</w:t>
      </w:r>
    </w:p>
    <w:p w14:paraId="7E138B91">
      <w:pPr>
        <w:widowControl/>
        <w:autoSpaceDE w:val="0"/>
        <w:autoSpaceDN w:val="0"/>
        <w:spacing w:line="360" w:lineRule="auto"/>
        <w:ind w:right="53" w:firstLine="480" w:firstLineChars="200"/>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评审过程中，各种数字的计算结果，均保留两位小数，第三位“四舍五入”，但计算百分数时应精确到千分位，万分位“四舍五入”。</w:t>
      </w:r>
    </w:p>
    <w:p w14:paraId="11E1DC80">
      <w:pPr>
        <w:adjustRightInd w:val="0"/>
        <w:snapToGrid w:val="0"/>
        <w:spacing w:line="360" w:lineRule="auto"/>
        <w:ind w:firstLine="480"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2.3.3</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kern w:val="0"/>
          <w:sz w:val="24"/>
          <w:szCs w:val="24"/>
          <w:highlight w:val="none"/>
        </w:rPr>
        <w:t>报价异常处理</w:t>
      </w:r>
    </w:p>
    <w:p w14:paraId="37957EAB">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2.3.2磋商报价异常处理</w:t>
      </w:r>
    </w:p>
    <w:p w14:paraId="74D3CEC5">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2.3.2.1 磋商小组认为供应商的最后报价明显低于其他通过资格性、符合性审查供应商的最后报价，有可能影响工程质量或者不能诚信履约的，应当要求其在评审现场合理的时间内提供书面说明，必要时提交相关证明材料。</w:t>
      </w:r>
    </w:p>
    <w:p w14:paraId="7B85FD71">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2.3.2.2 供应商证明其能够诚信履约，并承诺成交后提供磋商文件规定以外的履约担保的，可以继续参加评审，否则磋商小组应当将其作为无效响应文件处理。</w:t>
      </w:r>
    </w:p>
    <w:p w14:paraId="5575C976">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2.3.3 磋商小组成员打分超过得分界限或未按本办法赋分时，该成员的打分，按废票处理。</w:t>
      </w:r>
    </w:p>
    <w:p w14:paraId="4C24B681">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2.3.4 评审过程中，各种数字的计算结果，均保留两位小数，第三位“四舍五入”，但计算百分数时应精确到千分位，万分位“四舍五入”。</w:t>
      </w:r>
    </w:p>
    <w:p w14:paraId="0FEC13A3">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2.3.5 评审过程中，若出现本磋商办法以外的特殊情况时，将暂停评审，待磋商小组商榷后，再进行评审。</w:t>
      </w:r>
    </w:p>
    <w:p w14:paraId="6C3CFEFB">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2.3.6 评审过程中，若出现合格供应商不足3家时，采购人将依法重新组织采购活动。</w:t>
      </w:r>
    </w:p>
    <w:p w14:paraId="73476A10">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2.3.7 评审报告签署后，采购人或者采购代理机构发现存在本章第1.7.2条款情形之一的，应当组织原磋商小组进行重新评审，重新评审改变成交结果的，书面报告本级财政部门。</w:t>
      </w:r>
    </w:p>
    <w:p w14:paraId="76ED1A7A">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2.3.8 采购人、采购代理机构发现磋商小组未按照磋商文件规定的评审标准进行评审的，应当重新开展采购活动，并同时书面报告本级财政部门。</w:t>
      </w:r>
    </w:p>
    <w:p w14:paraId="77F70450">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2.3.9评审争议处理原则</w:t>
      </w:r>
    </w:p>
    <w:p w14:paraId="27A7722C">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14:paraId="74825D46">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bookmarkStart w:id="110" w:name="_Toc20651224"/>
      <w:r>
        <w:rPr>
          <w:rFonts w:hint="eastAsia" w:asciiTheme="minorEastAsia" w:hAnsiTheme="minorEastAsia" w:eastAsiaTheme="minorEastAsia" w:cstheme="minorEastAsia"/>
          <w:color w:val="auto"/>
          <w:spacing w:val="2"/>
          <w:sz w:val="24"/>
          <w:highlight w:val="none"/>
        </w:rPr>
        <w:t>2.3.10停止评</w:t>
      </w:r>
      <w:bookmarkEnd w:id="110"/>
      <w:r>
        <w:rPr>
          <w:rFonts w:hint="eastAsia" w:asciiTheme="minorEastAsia" w:hAnsiTheme="minorEastAsia" w:eastAsiaTheme="minorEastAsia" w:cstheme="minorEastAsia"/>
          <w:color w:val="auto"/>
          <w:spacing w:val="2"/>
          <w:sz w:val="24"/>
          <w:highlight w:val="none"/>
        </w:rPr>
        <w:t>审</w:t>
      </w:r>
    </w:p>
    <w:p w14:paraId="169A4A8C">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磋商小组发现磋商文件存在歧义、重大缺陷导致评审工作无法进行，或者磋商文件内容违反国家有关强制性规定的，应当停止评审工作，与采购人、采购代理机构沟通并作书面记录。采购人、采购代理机构应当确认和修改磋商文件后，重新组织采购活动。</w:t>
      </w:r>
    </w:p>
    <w:p w14:paraId="222195AB">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bookmarkStart w:id="111" w:name="_Toc20651225"/>
      <w:r>
        <w:rPr>
          <w:rFonts w:hint="eastAsia" w:asciiTheme="minorEastAsia" w:hAnsiTheme="minorEastAsia" w:eastAsiaTheme="minorEastAsia" w:cstheme="minorEastAsia"/>
          <w:color w:val="auto"/>
          <w:spacing w:val="2"/>
          <w:sz w:val="24"/>
          <w:highlight w:val="none"/>
        </w:rPr>
        <w:t>2.3.11采购人、采购代理机构发现磋商小组未按照磋商文件规定的评审标准进行评审的，应当重新开展采购活动，并同时书面报告本级财政部门。</w:t>
      </w:r>
    </w:p>
    <w:bookmarkEnd w:id="111"/>
    <w:p w14:paraId="50132377">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p>
    <w:p w14:paraId="492068A7">
      <w:pPr>
        <w:numPr>
          <w:ilvl w:val="0"/>
          <w:numId w:val="0"/>
        </w:numPr>
        <w:tabs>
          <w:tab w:val="left" w:pos="7665"/>
        </w:tabs>
        <w:spacing w:line="360" w:lineRule="auto"/>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highlight w:val="none"/>
          <w:lang w:eastAsia="zh-CN"/>
        </w:rPr>
        <w:br w:type="page"/>
      </w:r>
      <w:bookmarkStart w:id="112" w:name="_Toc15231"/>
      <w:r>
        <w:rPr>
          <w:rFonts w:hint="eastAsia" w:asciiTheme="minorEastAsia" w:hAnsiTheme="minorEastAsia" w:eastAsiaTheme="minorEastAsia" w:cstheme="minorEastAsia"/>
          <w:b/>
          <w:bCs/>
          <w:color w:val="auto"/>
          <w:sz w:val="32"/>
          <w:szCs w:val="32"/>
          <w:highlight w:val="none"/>
          <w:lang w:val="en-US" w:eastAsia="zh-CN"/>
        </w:rPr>
        <w:t xml:space="preserve">第五章  </w:t>
      </w:r>
      <w:r>
        <w:rPr>
          <w:rFonts w:hint="eastAsia" w:asciiTheme="minorEastAsia" w:hAnsiTheme="minorEastAsia" w:eastAsiaTheme="minorEastAsia" w:cstheme="minorEastAsia"/>
          <w:b/>
          <w:bCs/>
          <w:color w:val="auto"/>
          <w:sz w:val="32"/>
          <w:szCs w:val="32"/>
          <w:highlight w:val="none"/>
        </w:rPr>
        <w:t>采购</w:t>
      </w:r>
      <w:bookmarkEnd w:id="95"/>
      <w:r>
        <w:rPr>
          <w:rFonts w:hint="eastAsia" w:asciiTheme="minorEastAsia" w:hAnsiTheme="minorEastAsia" w:eastAsiaTheme="minorEastAsia" w:cstheme="minorEastAsia"/>
          <w:b/>
          <w:bCs/>
          <w:color w:val="auto"/>
          <w:sz w:val="32"/>
          <w:szCs w:val="32"/>
          <w:highlight w:val="none"/>
        </w:rPr>
        <w:t>需求</w:t>
      </w:r>
      <w:bookmarkEnd w:id="112"/>
    </w:p>
    <w:p w14:paraId="783750D1">
      <w:pPr>
        <w:pageBreakBefore w:val="0"/>
        <w:widowControl/>
        <w:kinsoku/>
        <w:wordWrap/>
        <w:overflowPunct/>
        <w:topLinePunct w:val="0"/>
        <w:autoSpaceDE w:val="0"/>
        <w:autoSpaceDN w:val="0"/>
        <w:bidi w:val="0"/>
        <w:adjustRightInd/>
        <w:snapToGrid/>
        <w:spacing w:line="500" w:lineRule="exact"/>
        <w:ind w:left="0" w:leftChars="0" w:right="51" w:firstLine="482" w:firstLineChars="200"/>
        <w:textAlignment w:val="bottom"/>
        <w:rPr>
          <w:rFonts w:hint="eastAsia" w:asciiTheme="minorEastAsia" w:hAnsiTheme="minorEastAsia" w:eastAsiaTheme="minorEastAsia" w:cstheme="minorEastAsia"/>
          <w:b/>
          <w:color w:val="auto"/>
          <w:sz w:val="24"/>
          <w:szCs w:val="24"/>
          <w:highlight w:val="none"/>
          <w:lang w:val="en-US" w:eastAsia="zh-CN"/>
        </w:rPr>
      </w:pPr>
      <w:bookmarkStart w:id="113" w:name="_Toc26240"/>
      <w:r>
        <w:rPr>
          <w:rFonts w:hint="eastAsia" w:asciiTheme="minorEastAsia" w:hAnsiTheme="minorEastAsia" w:eastAsiaTheme="minorEastAsia" w:cstheme="minorEastAsia"/>
          <w:b/>
          <w:color w:val="auto"/>
          <w:sz w:val="24"/>
          <w:szCs w:val="24"/>
          <w:highlight w:val="none"/>
        </w:rPr>
        <w:t>1.项目概况及</w:t>
      </w:r>
      <w:r>
        <w:rPr>
          <w:rFonts w:hint="eastAsia" w:asciiTheme="minorEastAsia" w:hAnsiTheme="minorEastAsia" w:eastAsiaTheme="minorEastAsia" w:cstheme="minorEastAsia"/>
          <w:b/>
          <w:color w:val="auto"/>
          <w:sz w:val="24"/>
          <w:szCs w:val="24"/>
          <w:highlight w:val="none"/>
          <w:lang w:val="en-US" w:eastAsia="zh-CN"/>
        </w:rPr>
        <w:t>采购内容</w:t>
      </w:r>
      <w:bookmarkEnd w:id="113"/>
    </w:p>
    <w:p w14:paraId="79069F3C">
      <w:pPr>
        <w:pStyle w:val="4"/>
        <w:pageBreakBefore w:val="0"/>
        <w:numPr>
          <w:ilvl w:val="0"/>
          <w:numId w:val="0"/>
        </w:numPr>
        <w:kinsoku/>
        <w:wordWrap/>
        <w:overflowPunct/>
        <w:topLinePunct w:val="0"/>
        <w:bidi w:val="0"/>
        <w:adjustRightInd/>
        <w:snapToGrid/>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项目名称：金台区西府天地景区省级旅游度假区游服中心及基础设施建设项目(一期)</w:t>
      </w:r>
    </w:p>
    <w:p w14:paraId="555CD942">
      <w:pPr>
        <w:pStyle w:val="4"/>
        <w:pageBreakBefore w:val="0"/>
        <w:numPr>
          <w:ilvl w:val="0"/>
          <w:numId w:val="0"/>
        </w:numPr>
        <w:kinsoku/>
        <w:wordWrap/>
        <w:overflowPunct/>
        <w:topLinePunct w:val="0"/>
        <w:bidi w:val="0"/>
        <w:adjustRightInd/>
        <w:snapToGrid/>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    期：一个月</w:t>
      </w:r>
    </w:p>
    <w:p w14:paraId="79A61D64">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 采购需求：</w:t>
      </w:r>
      <w:bookmarkStart w:id="114" w:name="_Toc318"/>
      <w:r>
        <w:rPr>
          <w:rFonts w:hint="eastAsia" w:asciiTheme="minorEastAsia" w:hAnsiTheme="minorEastAsia" w:eastAsiaTheme="minorEastAsia" w:cstheme="minorEastAsia"/>
          <w:b w:val="0"/>
          <w:bCs w:val="0"/>
          <w:color w:val="auto"/>
          <w:sz w:val="24"/>
          <w:szCs w:val="24"/>
          <w:highlight w:val="none"/>
          <w:lang w:val="en-US" w:eastAsia="zh-CN"/>
        </w:rPr>
        <w:t>（详见工程量清单）</w:t>
      </w:r>
    </w:p>
    <w:p w14:paraId="6F89DF50">
      <w:pPr>
        <w:pageBreakBefore w:val="0"/>
        <w:widowControl/>
        <w:kinsoku/>
        <w:wordWrap/>
        <w:overflowPunct/>
        <w:topLinePunct w:val="0"/>
        <w:autoSpaceDE w:val="0"/>
        <w:autoSpaceDN w:val="0"/>
        <w:bidi w:val="0"/>
        <w:adjustRightInd/>
        <w:snapToGrid/>
        <w:spacing w:line="500" w:lineRule="exact"/>
        <w:ind w:left="0" w:leftChars="0" w:right="51" w:firstLine="482" w:firstLineChars="200"/>
        <w:textAlignment w:val="bottom"/>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总体要求</w:t>
      </w:r>
      <w:bookmarkEnd w:id="114"/>
    </w:p>
    <w:p w14:paraId="0293688D">
      <w:pPr>
        <w:pageBreakBefore w:val="0"/>
        <w:widowControl/>
        <w:kinsoku/>
        <w:wordWrap/>
        <w:overflowPunct/>
        <w:topLinePunct w:val="0"/>
        <w:autoSpaceDE w:val="0"/>
        <w:autoSpaceDN w:val="0"/>
        <w:bidi w:val="0"/>
        <w:adjustRightInd/>
        <w:snapToGrid/>
        <w:spacing w:line="500" w:lineRule="exact"/>
        <w:ind w:left="0" w:leftChars="0" w:right="51" w:firstLine="482" w:firstLineChars="200"/>
        <w:textAlignment w:val="bottom"/>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 技术要求</w:t>
      </w:r>
    </w:p>
    <w:p w14:paraId="5B49EC65">
      <w:pPr>
        <w:pStyle w:val="4"/>
        <w:pageBreakBefore w:val="0"/>
        <w:kinsoku/>
        <w:wordWrap/>
        <w:overflowPunct/>
        <w:topLinePunct w:val="0"/>
        <w:bidi w:val="0"/>
        <w:adjustRightInd/>
        <w:snapToGrid/>
        <w:spacing w:line="500" w:lineRule="exact"/>
        <w:ind w:left="19" w:leftChars="9"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2.1.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工程</w:t>
      </w:r>
      <w:r>
        <w:rPr>
          <w:rFonts w:hint="eastAsia" w:asciiTheme="minorEastAsia" w:hAnsiTheme="minorEastAsia" w:eastAsiaTheme="minorEastAsia" w:cstheme="minorEastAsia"/>
          <w:bCs/>
          <w:color w:val="auto"/>
          <w:sz w:val="24"/>
          <w:szCs w:val="24"/>
          <w:highlight w:val="none"/>
        </w:rPr>
        <w:t>需求</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（详见工程量清单）</w:t>
      </w:r>
    </w:p>
    <w:p w14:paraId="1A4353E1">
      <w:pPr>
        <w:pStyle w:val="4"/>
        <w:pageBreakBefore w:val="0"/>
        <w:kinsoku/>
        <w:wordWrap/>
        <w:overflowPunct/>
        <w:topLinePunct w:val="0"/>
        <w:bidi w:val="0"/>
        <w:adjustRightInd/>
        <w:snapToGrid/>
        <w:spacing w:line="5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2.1.</w:t>
      </w:r>
      <w:r>
        <w:rPr>
          <w:rFonts w:hint="eastAsia" w:asciiTheme="minorEastAsia" w:hAnsiTheme="minorEastAsia" w:eastAsiaTheme="minorEastAsia" w:cstheme="minorEastAsia"/>
          <w:b/>
          <w:bCs/>
          <w:color w:val="auto"/>
          <w:sz w:val="24"/>
          <w:szCs w:val="24"/>
          <w:highlight w:val="none"/>
          <w:lang w:val="en-US" w:eastAsia="zh-CN"/>
        </w:rPr>
        <w:t xml:space="preserve">4 </w:t>
      </w:r>
      <w:r>
        <w:rPr>
          <w:rFonts w:hint="eastAsia" w:asciiTheme="minorEastAsia" w:hAnsiTheme="minorEastAsia" w:eastAsiaTheme="minorEastAsia" w:cstheme="minorEastAsia"/>
          <w:b/>
          <w:bCs/>
          <w:color w:val="auto"/>
          <w:sz w:val="24"/>
          <w:szCs w:val="24"/>
          <w:highlight w:val="none"/>
        </w:rPr>
        <w:t>质量要求</w:t>
      </w:r>
    </w:p>
    <w:p w14:paraId="546F5E19">
      <w:pPr>
        <w:pStyle w:val="4"/>
        <w:pageBreakBefore w:val="0"/>
        <w:kinsoku/>
        <w:wordWrap/>
        <w:overflowPunct/>
        <w:topLinePunct w:val="0"/>
        <w:bidi w:val="0"/>
        <w:adjustRightInd/>
        <w:snapToGrid/>
        <w:spacing w:line="500" w:lineRule="exact"/>
        <w:ind w:left="0" w:leftChars="0"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2.1.</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 xml:space="preserve">.1 </w:t>
      </w:r>
      <w:r>
        <w:rPr>
          <w:rFonts w:hint="eastAsia" w:asciiTheme="minorEastAsia" w:hAnsiTheme="minorEastAsia" w:eastAsiaTheme="minorEastAsia" w:cstheme="minorEastAsia"/>
          <w:bCs/>
          <w:color w:val="auto"/>
          <w:sz w:val="24"/>
          <w:szCs w:val="24"/>
          <w:highlight w:val="none"/>
          <w:lang w:val="en-US" w:eastAsia="zh-CN"/>
        </w:rPr>
        <w:t>质量标准：合格</w:t>
      </w:r>
    </w:p>
    <w:p w14:paraId="35FA0CAB">
      <w:pPr>
        <w:pageBreakBefore w:val="0"/>
        <w:widowControl/>
        <w:kinsoku/>
        <w:wordWrap/>
        <w:overflowPunct/>
        <w:topLinePunct w:val="0"/>
        <w:autoSpaceDE w:val="0"/>
        <w:autoSpaceDN w:val="0"/>
        <w:bidi w:val="0"/>
        <w:adjustRightInd/>
        <w:snapToGrid/>
        <w:spacing w:line="500" w:lineRule="exact"/>
        <w:ind w:right="51" w:firstLine="482" w:firstLineChars="200"/>
        <w:textAlignment w:val="bottom"/>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 商务要求</w:t>
      </w:r>
    </w:p>
    <w:p w14:paraId="490577F6">
      <w:pPr>
        <w:pStyle w:val="4"/>
        <w:pageBreakBefore w:val="0"/>
        <w:kinsoku/>
        <w:wordWrap/>
        <w:overflowPunct/>
        <w:topLinePunct w:val="0"/>
        <w:bidi w:val="0"/>
        <w:adjustRightInd/>
        <w:snapToGrid/>
        <w:spacing w:line="5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实施时间（期限）和地点：</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须知附表。</w:t>
      </w:r>
    </w:p>
    <w:p w14:paraId="737A4890">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付款</w:t>
      </w:r>
      <w:r>
        <w:rPr>
          <w:rFonts w:hint="eastAsia" w:asciiTheme="minorEastAsia" w:hAnsiTheme="minorEastAsia" w:eastAsiaTheme="minorEastAsia" w:cstheme="minorEastAsia"/>
          <w:b/>
          <w:color w:val="auto"/>
          <w:sz w:val="24"/>
          <w:szCs w:val="24"/>
          <w:highlight w:val="none"/>
          <w:lang w:val="en-US" w:eastAsia="zh-CN"/>
        </w:rPr>
        <w:t>方式</w:t>
      </w:r>
      <w:r>
        <w:rPr>
          <w:rFonts w:hint="eastAsia" w:asciiTheme="minorEastAsia" w:hAnsiTheme="minorEastAsia" w:eastAsiaTheme="minorEastAsia" w:cstheme="minorEastAsia"/>
          <w:b/>
          <w:color w:val="auto"/>
          <w:sz w:val="24"/>
          <w:szCs w:val="24"/>
          <w:highlight w:val="none"/>
        </w:rPr>
        <w:t>：</w:t>
      </w:r>
    </w:p>
    <w:p w14:paraId="598788B3">
      <w:pPr>
        <w:pStyle w:val="8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115" w:name="_Toc3124"/>
      <w:bookmarkStart w:id="116" w:name="_Toc28539"/>
      <w:bookmarkStart w:id="117" w:name="_Toc26698"/>
      <w:bookmarkStart w:id="118" w:name="_Toc452708689"/>
      <w:r>
        <w:rPr>
          <w:rFonts w:hint="eastAsia" w:asciiTheme="minorEastAsia" w:hAnsiTheme="minorEastAsia" w:eastAsiaTheme="minorEastAsia" w:cstheme="minorEastAsia"/>
          <w:color w:val="auto"/>
          <w:kern w:val="2"/>
          <w:sz w:val="24"/>
          <w:szCs w:val="24"/>
          <w:highlight w:val="none"/>
          <w:lang w:val="en-US" w:eastAsia="zh-CN" w:bidi="ar-SA"/>
        </w:rPr>
        <w:t>付款方式：根据项目进度进行支付，具体比例及额度由甲乙双方在合同协议书中明确规定。</w:t>
      </w:r>
    </w:p>
    <w:p w14:paraId="2173824D">
      <w:pPr>
        <w:pStyle w:val="8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2.2.3工程量清单：（详见附件）</w:t>
      </w:r>
    </w:p>
    <w:p w14:paraId="0C8DBB21">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Theme="minorEastAsia" w:hAnsiTheme="minorEastAsia" w:eastAsiaTheme="minorEastAsia" w:cstheme="minorEastAsia"/>
          <w:b/>
          <w:bCs/>
          <w:sz w:val="24"/>
          <w:szCs w:val="24"/>
          <w:lang w:val="en-US" w:eastAsia="en-US"/>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en-US" w:eastAsia="en-US"/>
        </w:rPr>
        <w:t>违约责任：</w:t>
      </w:r>
    </w:p>
    <w:p w14:paraId="689AE4B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1、按《中华人民共和国民法典》中的相关条款执行。</w:t>
      </w:r>
    </w:p>
    <w:p w14:paraId="1213330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2、未按合同要求的标准提供服务或质量检查考核评定为不合格的，甲方有权终止合同，给招标人造成的损失由中标人赔偿损失，并承担相应的法律责任。</w:t>
      </w:r>
    </w:p>
    <w:p w14:paraId="6AD325A5">
      <w:pPr>
        <w:pStyle w:val="8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color w:val="auto"/>
          <w:kern w:val="2"/>
          <w:sz w:val="24"/>
          <w:szCs w:val="24"/>
          <w:highlight w:val="none"/>
          <w:lang w:val="en-US" w:eastAsia="zh-CN" w:bidi="ar-SA"/>
        </w:rPr>
      </w:pPr>
    </w:p>
    <w:p w14:paraId="56546278">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b/>
          <w:color w:val="auto"/>
          <w:kern w:val="2"/>
          <w:sz w:val="24"/>
          <w:szCs w:val="24"/>
          <w:highlight w:val="red"/>
          <w:lang w:val="en-US" w:eastAsia="zh-CN" w:bidi="ar-SA"/>
        </w:rPr>
        <w:br w:type="page"/>
      </w:r>
    </w:p>
    <w:bookmarkEnd w:id="115"/>
    <w:p w14:paraId="362660A0">
      <w:pPr>
        <w:widowControl/>
        <w:spacing w:after="240" w:afterLines="100" w:line="400" w:lineRule="atLeast"/>
        <w:ind w:left="0" w:leftChars="0" w:firstLine="0" w:firstLineChars="0"/>
        <w:jc w:val="center"/>
        <w:outlineLvl w:val="0"/>
        <w:rPr>
          <w:rFonts w:hint="eastAsia" w:asciiTheme="minorEastAsia" w:hAnsiTheme="minorEastAsia" w:eastAsiaTheme="minorEastAsia" w:cstheme="minorEastAsia"/>
          <w:b/>
          <w:color w:val="000000"/>
          <w:sz w:val="32"/>
          <w:szCs w:val="32"/>
          <w:highlight w:val="none"/>
        </w:rPr>
      </w:pPr>
      <w:bookmarkStart w:id="119" w:name="_Toc19202"/>
      <w:bookmarkStart w:id="120" w:name="_Toc20407"/>
      <w:r>
        <w:rPr>
          <w:rFonts w:hint="eastAsia" w:asciiTheme="minorEastAsia" w:hAnsiTheme="minorEastAsia" w:eastAsiaTheme="minorEastAsia" w:cstheme="minorEastAsia"/>
          <w:b/>
          <w:color w:val="000000"/>
          <w:sz w:val="32"/>
          <w:szCs w:val="32"/>
          <w:highlight w:val="none"/>
        </w:rPr>
        <w:t>第六章  政府采购合同格式</w:t>
      </w:r>
      <w:bookmarkEnd w:id="119"/>
      <w:bookmarkEnd w:id="120"/>
    </w:p>
    <w:p w14:paraId="2CBD62FD">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发包人（全称）：________________________________________</w:t>
      </w:r>
    </w:p>
    <w:p w14:paraId="01E51B92">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承包人（全称）：________________________________________</w:t>
      </w:r>
    </w:p>
    <w:p w14:paraId="27151FAF">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依照《中华人民共和国</w:t>
      </w:r>
      <w:r>
        <w:rPr>
          <w:rFonts w:hint="eastAsia" w:asciiTheme="minorEastAsia" w:hAnsiTheme="minorEastAsia" w:eastAsiaTheme="minorEastAsia" w:cstheme="minorEastAsia"/>
          <w:color w:val="000000"/>
          <w:kern w:val="0"/>
          <w:sz w:val="24"/>
          <w:szCs w:val="24"/>
          <w:highlight w:val="none"/>
          <w:lang w:val="en-US" w:eastAsia="zh-CN"/>
        </w:rPr>
        <w:t>民法典</w:t>
      </w:r>
      <w:r>
        <w:rPr>
          <w:rFonts w:hint="eastAsia" w:asciiTheme="minorEastAsia" w:hAnsiTheme="minorEastAsia" w:eastAsiaTheme="minorEastAsia" w:cstheme="minorEastAsia"/>
          <w:color w:val="000000"/>
          <w:kern w:val="0"/>
          <w:sz w:val="24"/>
          <w:szCs w:val="24"/>
          <w:highlight w:val="none"/>
        </w:rPr>
        <w:t>》、《中华人民共和国建筑法》及其他有关法律、行政法规，遵循平等、自愿、公平和诚实信用的原则，双方就本建设工程施工协商一致，订立本合同。</w:t>
      </w:r>
    </w:p>
    <w:p w14:paraId="62AE68AC">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一、工程概况</w:t>
      </w:r>
    </w:p>
    <w:p w14:paraId="6A88B02E">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u w:val="single"/>
          <w:lang w:val="en-US" w:eastAsia="zh-CN"/>
        </w:rPr>
      </w:pPr>
      <w:r>
        <w:rPr>
          <w:rFonts w:hint="eastAsia" w:asciiTheme="minorEastAsia" w:hAnsiTheme="minorEastAsia" w:eastAsiaTheme="minorEastAsia" w:cstheme="minorEastAsia"/>
          <w:color w:val="000000"/>
          <w:kern w:val="0"/>
          <w:sz w:val="24"/>
          <w:szCs w:val="24"/>
          <w:highlight w:val="none"/>
        </w:rPr>
        <w:t>工程名称：</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p>
    <w:p w14:paraId="533493D1">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rPr>
        <w:t>工程地点：</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p>
    <w:p w14:paraId="3DAC6809">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二、工程承包范围</w:t>
      </w:r>
    </w:p>
    <w:p w14:paraId="4EEB274B">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yellow"/>
        </w:rPr>
      </w:pPr>
      <w:r>
        <w:rPr>
          <w:rFonts w:hint="eastAsia" w:asciiTheme="minorEastAsia" w:hAnsiTheme="minorEastAsia" w:eastAsiaTheme="minorEastAsia" w:cstheme="minorEastAsia"/>
          <w:color w:val="000000"/>
          <w:kern w:val="0"/>
          <w:sz w:val="24"/>
          <w:szCs w:val="24"/>
          <w:highlight w:val="none"/>
        </w:rPr>
        <w:t>承包范围：</w:t>
      </w:r>
      <w:r>
        <w:rPr>
          <w:rFonts w:hint="eastAsia" w:asciiTheme="minorEastAsia" w:hAnsiTheme="minorEastAsia" w:eastAsiaTheme="minorEastAsia" w:cstheme="minorEastAsia"/>
          <w:color w:val="000000"/>
          <w:kern w:val="0"/>
          <w:sz w:val="24"/>
          <w:szCs w:val="24"/>
          <w:highlight w:val="none"/>
          <w:u w:val="single"/>
          <w:lang w:val="en-US" w:eastAsia="zh-CN"/>
        </w:rPr>
        <w:t>（详见工程量清单）</w:t>
      </w:r>
      <w:r>
        <w:rPr>
          <w:rFonts w:hint="eastAsia" w:asciiTheme="minorEastAsia" w:hAnsiTheme="minorEastAsia" w:eastAsiaTheme="minorEastAsia" w:cstheme="minorEastAsia"/>
          <w:color w:val="000000"/>
          <w:kern w:val="0"/>
          <w:sz w:val="24"/>
          <w:szCs w:val="24"/>
          <w:highlight w:val="none"/>
          <w:u w:val="none"/>
        </w:rPr>
        <w:t>。</w:t>
      </w:r>
    </w:p>
    <w:p w14:paraId="1B127223">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三、合同工期：</w:t>
      </w:r>
    </w:p>
    <w:p w14:paraId="1069A045">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rPr>
        <w:t>总日历天数</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3A78D9E4">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开工日期：______________________________</w:t>
      </w:r>
    </w:p>
    <w:p w14:paraId="2B151724">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竣工日期：______________________________</w:t>
      </w:r>
    </w:p>
    <w:p w14:paraId="262D54A7">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四、质量标准</w:t>
      </w:r>
    </w:p>
    <w:p w14:paraId="1D3D6BF3">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工程质量标准：__________________________</w:t>
      </w:r>
    </w:p>
    <w:p w14:paraId="2E7E26BF">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五、合同价款</w:t>
      </w:r>
    </w:p>
    <w:p w14:paraId="7B0F206B">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1、合同总价（大写）：_________________________（人民币）元</w:t>
      </w:r>
    </w:p>
    <w:p w14:paraId="558CC002">
      <w:pPr>
        <w:widowControl/>
        <w:spacing w:line="360" w:lineRule="auto"/>
        <w:ind w:right="-92" w:rightChars="-44"/>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（小写）￥：_______________________元（其中：工程预留金_______元，零星工作费_________元，安全防护、文明施工措施费______元，工程分包和材料购置费______元，总承包服务费______元）。</w:t>
      </w:r>
    </w:p>
    <w:p w14:paraId="6066572C">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2、综合单价：详见承包人的报价书。</w:t>
      </w:r>
    </w:p>
    <w:p w14:paraId="642CFE5D">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六、组成合同的文件</w:t>
      </w:r>
    </w:p>
    <w:p w14:paraId="3BC40CDB">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组成本合同的文件包括：</w:t>
      </w:r>
    </w:p>
    <w:p w14:paraId="52699CE8">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1、本合同协议书</w:t>
      </w:r>
    </w:p>
    <w:p w14:paraId="2B0BE0A5">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2、本合同专用条款</w:t>
      </w:r>
    </w:p>
    <w:p w14:paraId="10A3D89E">
      <w:pPr>
        <w:widowControl/>
        <w:spacing w:line="360" w:lineRule="auto"/>
        <w:ind w:right="-893" w:rightChars="-425" w:firstLine="240" w:firstLineChars="100"/>
        <w:jc w:val="left"/>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3、本合同通用条款</w:t>
      </w:r>
    </w:p>
    <w:p w14:paraId="73AFC836">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4、中标通知书</w:t>
      </w:r>
    </w:p>
    <w:p w14:paraId="72DF994A">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5、投标书、工程报价单或预算书及其附件</w:t>
      </w:r>
    </w:p>
    <w:p w14:paraId="444F30A6">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rPr>
        <w:t>6、招标文件、答疑纪要及</w:t>
      </w:r>
      <w:r>
        <w:rPr>
          <w:rFonts w:hint="eastAsia" w:asciiTheme="minorEastAsia" w:hAnsiTheme="minorEastAsia" w:eastAsiaTheme="minorEastAsia" w:cstheme="minorEastAsia"/>
          <w:color w:val="000000"/>
          <w:kern w:val="0"/>
          <w:sz w:val="24"/>
          <w:szCs w:val="24"/>
          <w:highlight w:val="none"/>
          <w:lang w:val="en-US" w:eastAsia="zh-CN"/>
        </w:rPr>
        <w:t>工程量清单</w:t>
      </w:r>
    </w:p>
    <w:p w14:paraId="50577315">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7、图纸</w:t>
      </w:r>
    </w:p>
    <w:p w14:paraId="5D8AD14F">
      <w:pPr>
        <w:widowControl/>
        <w:spacing w:line="360" w:lineRule="auto"/>
        <w:ind w:right="-893" w:rightChars="-425"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8、标准、规范及有关技术文件</w:t>
      </w:r>
    </w:p>
    <w:p w14:paraId="5403027C">
      <w:pPr>
        <w:widowControl/>
        <w:spacing w:line="360" w:lineRule="auto"/>
        <w:ind w:right="105" w:rightChars="50" w:firstLine="240" w:firstLineChars="1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双方为履行本合同的有关洽商、变更等书面协议、文件，视为本合同的组成部分。</w:t>
      </w:r>
    </w:p>
    <w:p w14:paraId="16362363">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七、本协议书中有关词语含义与本合同第二部分《通用条款》中赋予的定义相同。</w:t>
      </w:r>
    </w:p>
    <w:p w14:paraId="694E2643">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八、承包人按照合同约定进行施工、竣工并在质量保修期内承担工程质量保修责任。</w:t>
      </w:r>
    </w:p>
    <w:p w14:paraId="291F7D4E">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九、发包人按照合同约定的期限和方式支付合同价款及其他应当支付的款项。</w:t>
      </w:r>
    </w:p>
    <w:p w14:paraId="0E8FFE6C">
      <w:pPr>
        <w:widowControl/>
        <w:spacing w:line="360" w:lineRule="auto"/>
        <w:ind w:right="-893" w:rightChars="-425"/>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十、合同生效</w:t>
      </w:r>
    </w:p>
    <w:p w14:paraId="26EE9D2E">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合同订立时间：________年_____月____日</w:t>
      </w:r>
    </w:p>
    <w:p w14:paraId="289CCA0C">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合同订立地点：___________________________</w:t>
      </w:r>
    </w:p>
    <w:p w14:paraId="20FE286C">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本合同双方约定_____________________后生效。</w:t>
      </w:r>
    </w:p>
    <w:p w14:paraId="322E0B49">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发包人：（公章）_________        承包人：（公章）______________</w:t>
      </w:r>
    </w:p>
    <w:p w14:paraId="1591575A">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地址：_________________          地址：______________________</w:t>
      </w:r>
    </w:p>
    <w:p w14:paraId="10D4D5A4">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邮政编码：_____________          邮政编码：___________________</w:t>
      </w:r>
    </w:p>
    <w:p w14:paraId="036CC941">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法定代表人：___________          法定代表人：________________</w:t>
      </w:r>
    </w:p>
    <w:p w14:paraId="06C05A55">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委托代理人：___________          委托代理人：_________________</w:t>
      </w:r>
    </w:p>
    <w:p w14:paraId="3B200F72">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电话：________________           电话：_____________________</w:t>
      </w:r>
    </w:p>
    <w:p w14:paraId="485A0384">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传真：_________________          传真：______________________</w:t>
      </w:r>
    </w:p>
    <w:p w14:paraId="081350F3">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开户银行：_____________        </w:t>
      </w:r>
      <w:r>
        <w:rPr>
          <w:rFonts w:hint="eastAsia" w:asciiTheme="minorEastAsia" w:hAnsiTheme="minorEastAsia" w:eastAsiaTheme="minorEastAsia" w:cstheme="minorEastAsia"/>
          <w:color w:val="000000"/>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rPr>
        <w:t>开户银行：________________</w:t>
      </w:r>
    </w:p>
    <w:p w14:paraId="46E4B5DF">
      <w:pPr>
        <w:widowControl/>
        <w:spacing w:line="360" w:lineRule="auto"/>
        <w:ind w:right="-893" w:rightChars="-425"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帐号：_________________           帐号：_____________________</w:t>
      </w:r>
    </w:p>
    <w:p w14:paraId="522E3AAE">
      <w:pPr>
        <w:pStyle w:val="13"/>
        <w:rPr>
          <w:rFonts w:hint="eastAsia" w:asciiTheme="minorEastAsia" w:hAnsiTheme="minorEastAsia" w:eastAsiaTheme="minorEastAsia" w:cstheme="minorEastAsia"/>
          <w:color w:val="000000"/>
          <w:kern w:val="0"/>
          <w:sz w:val="24"/>
          <w:szCs w:val="24"/>
          <w:highlight w:val="none"/>
        </w:rPr>
      </w:pPr>
    </w:p>
    <w:p w14:paraId="7E0002AF">
      <w:pPr>
        <w:rPr>
          <w:rFonts w:hint="eastAsia" w:asciiTheme="minorEastAsia" w:hAnsiTheme="minorEastAsia" w:eastAsiaTheme="minorEastAsia" w:cstheme="minorEastAsia"/>
          <w:color w:val="000000"/>
          <w:kern w:val="0"/>
          <w:sz w:val="24"/>
          <w:szCs w:val="24"/>
          <w:highlight w:val="none"/>
        </w:rPr>
      </w:pPr>
    </w:p>
    <w:p w14:paraId="2AFF3FF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9E759CF">
      <w:pPr>
        <w:pStyle w:val="2"/>
        <w:spacing w:line="520" w:lineRule="exact"/>
        <w:jc w:val="center"/>
        <w:outlineLvl w:val="0"/>
        <w:rPr>
          <w:rFonts w:hint="eastAsia" w:asciiTheme="minorEastAsia" w:hAnsiTheme="minorEastAsia" w:eastAsiaTheme="minorEastAsia" w:cstheme="minorEastAsia"/>
          <w:color w:val="auto"/>
          <w:sz w:val="32"/>
          <w:szCs w:val="32"/>
          <w:highlight w:val="none"/>
        </w:rPr>
      </w:pPr>
      <w:bookmarkStart w:id="121" w:name="_Toc2544"/>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eastAsia="zh-CN"/>
        </w:rPr>
        <w:t>七</w:t>
      </w:r>
      <w:r>
        <w:rPr>
          <w:rFonts w:hint="eastAsia" w:asciiTheme="minorEastAsia" w:hAnsiTheme="minorEastAsia" w:eastAsiaTheme="minorEastAsia" w:cstheme="minorEastAsia"/>
          <w:color w:val="auto"/>
          <w:sz w:val="32"/>
          <w:szCs w:val="32"/>
          <w:highlight w:val="none"/>
          <w:lang w:eastAsia="zh-CN"/>
        </w:rPr>
        <w:t>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  竞争性</w:t>
      </w:r>
      <w:r>
        <w:rPr>
          <w:rFonts w:hint="eastAsia" w:asciiTheme="minorEastAsia" w:hAnsiTheme="minorEastAsia" w:eastAsiaTheme="minorEastAsia" w:cstheme="minorEastAsia"/>
          <w:color w:val="auto"/>
          <w:sz w:val="32"/>
          <w:szCs w:val="32"/>
          <w:highlight w:val="none"/>
          <w:lang w:eastAsia="zh-CN"/>
        </w:rPr>
        <w:t>磋商</w:t>
      </w:r>
      <w:r>
        <w:rPr>
          <w:rFonts w:hint="eastAsia" w:asciiTheme="minorEastAsia" w:hAnsiTheme="minorEastAsia" w:eastAsiaTheme="minorEastAsia" w:cstheme="minorEastAsia"/>
          <w:color w:val="auto"/>
          <w:sz w:val="32"/>
          <w:szCs w:val="32"/>
          <w:highlight w:val="none"/>
        </w:rPr>
        <w:t>响应文件格式</w:t>
      </w:r>
      <w:bookmarkEnd w:id="116"/>
      <w:bookmarkEnd w:id="117"/>
      <w:bookmarkEnd w:id="118"/>
      <w:bookmarkEnd w:id="121"/>
    </w:p>
    <w:p w14:paraId="36DCADED">
      <w:pPr>
        <w:spacing w:line="480" w:lineRule="exact"/>
        <w:ind w:left="0" w:leftChars="0" w:firstLine="0" w:firstLineChars="0"/>
        <w:jc w:val="both"/>
        <w:rPr>
          <w:rFonts w:hint="eastAsia" w:asciiTheme="minorEastAsia" w:hAnsiTheme="minorEastAsia" w:eastAsiaTheme="minorEastAsia" w:cstheme="minorEastAsia"/>
          <w:color w:val="auto"/>
          <w:sz w:val="32"/>
          <w:szCs w:val="32"/>
          <w:highlight w:val="none"/>
        </w:rPr>
      </w:pPr>
    </w:p>
    <w:p w14:paraId="1758F4C1">
      <w:pPr>
        <w:spacing w:line="480" w:lineRule="exact"/>
        <w:ind w:left="0" w:leftChars="0" w:firstLine="0" w:firstLineChars="0"/>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竞争性</w:t>
      </w:r>
      <w:r>
        <w:rPr>
          <w:rFonts w:hint="eastAsia" w:asciiTheme="minorEastAsia" w:hAnsiTheme="minorEastAsia" w:eastAsiaTheme="minorEastAsia" w:cstheme="minorEastAsia"/>
          <w:b/>
          <w:bCs/>
          <w:color w:val="auto"/>
          <w:sz w:val="30"/>
          <w:szCs w:val="30"/>
          <w:highlight w:val="none"/>
          <w:lang w:eastAsia="zh-CN"/>
        </w:rPr>
        <w:t>磋商</w:t>
      </w:r>
      <w:r>
        <w:rPr>
          <w:rFonts w:hint="eastAsia" w:asciiTheme="minorEastAsia" w:hAnsiTheme="minorEastAsia" w:eastAsiaTheme="minorEastAsia" w:cstheme="minorEastAsia"/>
          <w:b/>
          <w:bCs/>
          <w:color w:val="auto"/>
          <w:sz w:val="30"/>
          <w:szCs w:val="30"/>
          <w:highlight w:val="none"/>
        </w:rPr>
        <w:t>响应文件编制说明</w:t>
      </w:r>
    </w:p>
    <w:p w14:paraId="285DE808">
      <w:pPr>
        <w:pStyle w:val="47"/>
        <w:rPr>
          <w:rFonts w:hint="eastAsia" w:asciiTheme="minorEastAsia" w:hAnsiTheme="minorEastAsia" w:eastAsiaTheme="minorEastAsia" w:cstheme="minorEastAsia"/>
          <w:color w:val="auto"/>
          <w:highlight w:val="none"/>
        </w:rPr>
      </w:pPr>
    </w:p>
    <w:p w14:paraId="2142A7BD">
      <w:pPr>
        <w:widowControl/>
        <w:spacing w:line="480" w:lineRule="auto"/>
        <w:ind w:firstLine="56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响应文件应当使用竞争性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文件规定的全部格式（表格可以按同样格式扩展）编写，除明确允许供应商可以自行编写的外，供应商不得以“竞争性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响应文件格式”规定之外的方式填写相关内容。</w:t>
      </w:r>
    </w:p>
    <w:p w14:paraId="52EE81EE">
      <w:pPr>
        <w:widowControl/>
        <w:spacing w:line="48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响应文件的编制应按照样本格式提供的内容，做出逐一明确的答复；供应商认为有必要，还可以做其它补充说明。</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必须按照竞争性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的规定和要求由法定代表人或被授权人签字（或盖章）。</w:t>
      </w:r>
    </w:p>
    <w:p w14:paraId="46A01570">
      <w:pPr>
        <w:spacing w:line="520" w:lineRule="exact"/>
        <w:ind w:firstLine="560"/>
        <w:rPr>
          <w:rFonts w:hint="eastAsia" w:asciiTheme="minorEastAsia" w:hAnsiTheme="minorEastAsia" w:eastAsiaTheme="minorEastAsia" w:cstheme="minorEastAsia"/>
          <w:color w:val="auto"/>
          <w:sz w:val="28"/>
          <w:szCs w:val="28"/>
          <w:highlight w:val="none"/>
        </w:rPr>
      </w:pPr>
    </w:p>
    <w:p w14:paraId="3218DF4E">
      <w:pPr>
        <w:spacing w:line="520" w:lineRule="exact"/>
        <w:ind w:firstLine="560"/>
        <w:rPr>
          <w:rFonts w:hint="eastAsia" w:asciiTheme="minorEastAsia" w:hAnsiTheme="minorEastAsia" w:eastAsiaTheme="minorEastAsia" w:cstheme="minorEastAsia"/>
          <w:color w:val="auto"/>
          <w:sz w:val="28"/>
          <w:szCs w:val="28"/>
          <w:highlight w:val="none"/>
        </w:rPr>
      </w:pPr>
    </w:p>
    <w:p w14:paraId="2F4B1927">
      <w:pPr>
        <w:spacing w:line="520" w:lineRule="exact"/>
        <w:ind w:firstLine="560"/>
        <w:rPr>
          <w:rFonts w:hint="eastAsia" w:asciiTheme="minorEastAsia" w:hAnsiTheme="minorEastAsia" w:eastAsiaTheme="minorEastAsia" w:cstheme="minorEastAsia"/>
          <w:color w:val="auto"/>
          <w:sz w:val="28"/>
          <w:szCs w:val="28"/>
          <w:highlight w:val="none"/>
        </w:rPr>
      </w:pPr>
    </w:p>
    <w:p w14:paraId="67BCADED">
      <w:pPr>
        <w:spacing w:line="520" w:lineRule="exact"/>
        <w:ind w:firstLine="560"/>
        <w:rPr>
          <w:rFonts w:hint="eastAsia" w:asciiTheme="minorEastAsia" w:hAnsiTheme="minorEastAsia" w:eastAsiaTheme="minorEastAsia" w:cstheme="minorEastAsia"/>
          <w:color w:val="auto"/>
          <w:sz w:val="28"/>
          <w:szCs w:val="28"/>
          <w:highlight w:val="none"/>
        </w:rPr>
      </w:pPr>
    </w:p>
    <w:p w14:paraId="2177B952">
      <w:pPr>
        <w:spacing w:line="520" w:lineRule="exact"/>
        <w:ind w:firstLine="560"/>
        <w:rPr>
          <w:rFonts w:hint="eastAsia" w:asciiTheme="minorEastAsia" w:hAnsiTheme="minorEastAsia" w:eastAsiaTheme="minorEastAsia" w:cstheme="minorEastAsia"/>
          <w:color w:val="auto"/>
          <w:sz w:val="28"/>
          <w:szCs w:val="28"/>
          <w:highlight w:val="none"/>
        </w:rPr>
      </w:pPr>
    </w:p>
    <w:p w14:paraId="4AE738AE">
      <w:pPr>
        <w:pStyle w:val="13"/>
        <w:rPr>
          <w:rFonts w:hint="eastAsia" w:asciiTheme="minorEastAsia" w:hAnsiTheme="minorEastAsia" w:eastAsiaTheme="minorEastAsia" w:cstheme="minorEastAsia"/>
          <w:color w:val="auto"/>
          <w:sz w:val="28"/>
          <w:szCs w:val="28"/>
          <w:highlight w:val="none"/>
        </w:rPr>
      </w:pPr>
    </w:p>
    <w:p w14:paraId="33160A18">
      <w:pPr>
        <w:rPr>
          <w:rFonts w:hint="eastAsia" w:asciiTheme="minorEastAsia" w:hAnsiTheme="minorEastAsia" w:eastAsiaTheme="minorEastAsia" w:cstheme="minorEastAsia"/>
          <w:color w:val="auto"/>
          <w:highlight w:val="none"/>
        </w:rPr>
      </w:pPr>
    </w:p>
    <w:p w14:paraId="57B07D58">
      <w:pPr>
        <w:pStyle w:val="47"/>
        <w:rPr>
          <w:rFonts w:hint="eastAsia" w:asciiTheme="minorEastAsia" w:hAnsiTheme="minorEastAsia" w:eastAsiaTheme="minorEastAsia" w:cstheme="minorEastAsia"/>
          <w:color w:val="auto"/>
          <w:highlight w:val="none"/>
        </w:rPr>
      </w:pPr>
    </w:p>
    <w:p w14:paraId="2B6AA6D3">
      <w:pPr>
        <w:spacing w:line="520" w:lineRule="exact"/>
        <w:ind w:firstLine="560"/>
        <w:rPr>
          <w:rFonts w:hint="eastAsia" w:asciiTheme="minorEastAsia" w:hAnsiTheme="minorEastAsia" w:eastAsiaTheme="minorEastAsia" w:cstheme="minorEastAsia"/>
          <w:color w:val="auto"/>
          <w:sz w:val="28"/>
          <w:szCs w:val="28"/>
          <w:highlight w:val="none"/>
        </w:rPr>
      </w:pPr>
    </w:p>
    <w:p w14:paraId="75729881">
      <w:pPr>
        <w:spacing w:line="520" w:lineRule="exact"/>
        <w:ind w:firstLine="560"/>
        <w:rPr>
          <w:rFonts w:hint="eastAsia" w:asciiTheme="minorEastAsia" w:hAnsiTheme="minorEastAsia" w:eastAsiaTheme="minorEastAsia" w:cstheme="minorEastAsia"/>
          <w:color w:val="auto"/>
          <w:sz w:val="28"/>
          <w:szCs w:val="28"/>
          <w:highlight w:val="none"/>
        </w:rPr>
      </w:pPr>
    </w:p>
    <w:p w14:paraId="6C95753C">
      <w:pPr>
        <w:spacing w:line="520" w:lineRule="exact"/>
        <w:ind w:firstLine="560"/>
        <w:rPr>
          <w:rFonts w:hint="eastAsia" w:asciiTheme="minorEastAsia" w:hAnsiTheme="minorEastAsia" w:eastAsiaTheme="minorEastAsia" w:cstheme="minorEastAsia"/>
          <w:color w:val="auto"/>
          <w:sz w:val="28"/>
          <w:szCs w:val="28"/>
          <w:highlight w:val="none"/>
        </w:rPr>
      </w:pPr>
    </w:p>
    <w:p w14:paraId="56529875">
      <w:pPr>
        <w:spacing w:line="520" w:lineRule="exact"/>
        <w:ind w:left="0" w:leftChars="0" w:firstLine="0" w:firstLineChars="0"/>
        <w:rPr>
          <w:rFonts w:hint="eastAsia" w:asciiTheme="minorEastAsia" w:hAnsiTheme="minorEastAsia" w:eastAsiaTheme="minorEastAsia" w:cstheme="minorEastAsia"/>
          <w:color w:val="auto"/>
          <w:sz w:val="28"/>
          <w:szCs w:val="28"/>
          <w:highlight w:val="none"/>
        </w:rPr>
      </w:pPr>
    </w:p>
    <w:p w14:paraId="56EA0D15">
      <w:pPr>
        <w:spacing w:line="520" w:lineRule="exact"/>
        <w:ind w:left="0" w:leftChars="0" w:firstLine="0" w:firstLineChars="0"/>
        <w:jc w:val="both"/>
        <w:rPr>
          <w:rFonts w:hint="eastAsia" w:asciiTheme="minorEastAsia" w:hAnsiTheme="minorEastAsia" w:eastAsiaTheme="minorEastAsia" w:cstheme="minorEastAsia"/>
          <w:color w:val="auto"/>
          <w:sz w:val="28"/>
          <w:szCs w:val="28"/>
          <w:highlight w:val="none"/>
        </w:rPr>
      </w:pPr>
    </w:p>
    <w:p w14:paraId="1AC09896">
      <w:pPr>
        <w:spacing w:line="520" w:lineRule="exact"/>
        <w:ind w:right="360" w:firstLine="723"/>
        <w:jc w:val="right"/>
        <w:rPr>
          <w:rFonts w:hint="eastAsia" w:asciiTheme="minorEastAsia" w:hAnsiTheme="minorEastAsia" w:eastAsiaTheme="minorEastAsia" w:cstheme="minorEastAsia"/>
          <w:b/>
          <w:color w:val="auto"/>
          <w:sz w:val="36"/>
          <w:szCs w:val="36"/>
          <w:highlight w:val="none"/>
          <w:bdr w:val="single" w:color="auto" w:sz="4" w:space="0"/>
          <w:shd w:val="pct10" w:color="auto" w:fill="FFFFFF"/>
        </w:rPr>
      </w:pPr>
    </w:p>
    <w:p w14:paraId="7948B404">
      <w:pPr>
        <w:pStyle w:val="13"/>
        <w:rPr>
          <w:rFonts w:hint="eastAsia" w:asciiTheme="minorEastAsia" w:hAnsiTheme="minorEastAsia" w:eastAsiaTheme="minorEastAsia" w:cstheme="minorEastAsia"/>
        </w:rPr>
      </w:pPr>
    </w:p>
    <w:p w14:paraId="61047871">
      <w:pPr>
        <w:spacing w:line="520" w:lineRule="exact"/>
        <w:ind w:left="0" w:leftChars="0" w:right="360" w:firstLine="0" w:firstLineChars="0"/>
        <w:jc w:val="left"/>
        <w:rPr>
          <w:rFonts w:hint="eastAsia" w:asciiTheme="minorEastAsia" w:hAnsiTheme="minorEastAsia" w:eastAsiaTheme="minorEastAsia" w:cstheme="minorEastAsia"/>
          <w:b/>
          <w:color w:val="auto"/>
          <w:sz w:val="28"/>
          <w:szCs w:val="28"/>
          <w:highlight w:val="none"/>
        </w:rPr>
      </w:pPr>
      <w:bookmarkStart w:id="122" w:name="OLE_LINK76"/>
      <w:bookmarkStart w:id="123" w:name="OLE_LINK94"/>
      <w:bookmarkStart w:id="124" w:name="OLE_LINK98"/>
      <w:r>
        <w:rPr>
          <w:rFonts w:hint="eastAsia" w:asciiTheme="minorEastAsia" w:hAnsiTheme="minorEastAsia" w:eastAsiaTheme="minorEastAsia" w:cstheme="minorEastAsia"/>
          <w:b/>
          <w:color w:val="auto"/>
          <w:sz w:val="28"/>
          <w:szCs w:val="28"/>
          <w:highlight w:val="none"/>
        </w:rPr>
        <w:t>政府采购项目</w:t>
      </w:r>
    </w:p>
    <w:p w14:paraId="16077F63">
      <w:pPr>
        <w:pStyle w:val="29"/>
        <w:spacing w:line="480" w:lineRule="auto"/>
        <w:ind w:left="0" w:leftChars="0" w:firstLine="0" w:firstLineChars="0"/>
        <w:jc w:val="both"/>
        <w:rPr>
          <w:rFonts w:hint="eastAsia" w:asciiTheme="minorEastAsia" w:hAnsiTheme="minorEastAsia" w:eastAsiaTheme="minorEastAsia" w:cstheme="minorEastAsia"/>
          <w:b/>
          <w:color w:val="auto"/>
          <w:kern w:val="2"/>
          <w:sz w:val="52"/>
          <w:szCs w:val="52"/>
          <w:highlight w:val="none"/>
          <w:lang w:val="en-US" w:eastAsia="zh-CN" w:bidi="ar-SA"/>
        </w:rPr>
      </w:pPr>
      <w:r>
        <w:rPr>
          <w:rFonts w:hint="eastAsia" w:asciiTheme="minorEastAsia" w:hAnsiTheme="minorEastAsia" w:eastAsiaTheme="minorEastAsia" w:cstheme="minorEastAsia"/>
          <w:b/>
          <w:color w:val="auto"/>
          <w:sz w:val="28"/>
          <w:szCs w:val="28"/>
          <w:highlight w:val="none"/>
        </w:rPr>
        <w:t>项目编号:</w:t>
      </w:r>
      <w:r>
        <w:rPr>
          <w:rFonts w:hint="eastAsia" w:asciiTheme="minorEastAsia" w:hAnsiTheme="minorEastAsia" w:eastAsiaTheme="minorEastAsia" w:cstheme="minorEastAsia"/>
          <w:b/>
          <w:color w:val="auto"/>
          <w:sz w:val="28"/>
          <w:szCs w:val="28"/>
          <w:highlight w:val="none"/>
          <w:lang w:val="en-US" w:eastAsia="zh-CN"/>
        </w:rPr>
        <w:t xml:space="preserve">ZZDBJ招2026-003  </w:t>
      </w:r>
    </w:p>
    <w:p w14:paraId="7EC562D0">
      <w:pPr>
        <w:pStyle w:val="28"/>
        <w:ind w:left="0" w:leftChars="0" w:firstLine="0" w:firstLineChars="0"/>
        <w:jc w:val="center"/>
        <w:rPr>
          <w:rFonts w:hint="eastAsia" w:asciiTheme="minorEastAsia" w:hAnsiTheme="minorEastAsia" w:eastAsiaTheme="minorEastAsia" w:cstheme="minorEastAsia"/>
          <w:sz w:val="24"/>
          <w:szCs w:val="32"/>
          <w:lang w:val="en-US" w:eastAsia="zh-CN"/>
        </w:rPr>
      </w:pPr>
    </w:p>
    <w:p w14:paraId="7798E474">
      <w:pPr>
        <w:pStyle w:val="23"/>
        <w:ind w:left="0" w:leftChars="0" w:firstLine="442" w:firstLineChars="100"/>
        <w:jc w:val="center"/>
        <w:rPr>
          <w:rFonts w:hint="eastAsia" w:asciiTheme="minorEastAsia" w:hAnsiTheme="minorEastAsia" w:eastAsiaTheme="minorEastAsia" w:cstheme="minorEastAsia"/>
          <w:b/>
          <w:color w:val="auto"/>
          <w:kern w:val="2"/>
          <w:sz w:val="44"/>
          <w:szCs w:val="44"/>
          <w:highlight w:val="none"/>
          <w:lang w:val="en-US" w:eastAsia="zh-CN" w:bidi="ar-SA"/>
        </w:rPr>
      </w:pPr>
    </w:p>
    <w:p w14:paraId="19184839">
      <w:pPr>
        <w:pStyle w:val="23"/>
        <w:ind w:left="0" w:leftChars="0" w:firstLine="442" w:firstLineChars="100"/>
        <w:jc w:val="center"/>
        <w:rPr>
          <w:rFonts w:hint="eastAsia" w:asciiTheme="minorEastAsia" w:hAnsiTheme="minorEastAsia" w:eastAsiaTheme="minorEastAsia" w:cstheme="minorEastAsia"/>
          <w:b/>
          <w:color w:val="auto"/>
          <w:sz w:val="24"/>
          <w:szCs w:val="24"/>
          <w:highlight w:val="none"/>
        </w:rPr>
      </w:pPr>
      <w:bookmarkStart w:id="125" w:name="OLE_LINK99"/>
      <w:r>
        <w:rPr>
          <w:rFonts w:hint="eastAsia" w:asciiTheme="minorEastAsia" w:hAnsiTheme="minorEastAsia" w:eastAsiaTheme="minorEastAsia" w:cstheme="minorEastAsia"/>
          <w:b/>
          <w:color w:val="auto"/>
          <w:kern w:val="2"/>
          <w:sz w:val="44"/>
          <w:szCs w:val="44"/>
          <w:highlight w:val="none"/>
          <w:lang w:val="en-US" w:eastAsia="zh-CN" w:bidi="ar-SA"/>
        </w:rPr>
        <w:t>金台区西府天地景区省级旅游度假区游服中心及基础设施建设项目(一期)</w:t>
      </w:r>
    </w:p>
    <w:bookmarkEnd w:id="125"/>
    <w:p w14:paraId="1F2E9DA2">
      <w:pPr>
        <w:pStyle w:val="23"/>
        <w:rPr>
          <w:rFonts w:hint="eastAsia" w:asciiTheme="minorEastAsia" w:hAnsiTheme="minorEastAsia" w:eastAsiaTheme="minorEastAsia" w:cstheme="minorEastAsia"/>
          <w:b/>
          <w:color w:val="auto"/>
          <w:sz w:val="28"/>
          <w:szCs w:val="28"/>
          <w:highlight w:val="none"/>
        </w:rPr>
      </w:pPr>
    </w:p>
    <w:p w14:paraId="25827471">
      <w:pPr>
        <w:pStyle w:val="23"/>
        <w:rPr>
          <w:rFonts w:hint="eastAsia" w:asciiTheme="minorEastAsia" w:hAnsiTheme="minorEastAsia" w:eastAsiaTheme="minorEastAsia" w:cstheme="minorEastAsia"/>
          <w:b/>
          <w:color w:val="auto"/>
          <w:sz w:val="28"/>
          <w:szCs w:val="28"/>
          <w:highlight w:val="none"/>
        </w:rPr>
      </w:pPr>
    </w:p>
    <w:p w14:paraId="58913FA7">
      <w:pPr>
        <w:pStyle w:val="23"/>
        <w:rPr>
          <w:rFonts w:hint="eastAsia" w:asciiTheme="minorEastAsia" w:hAnsiTheme="minorEastAsia" w:eastAsiaTheme="minorEastAsia" w:cstheme="minorEastAsia"/>
          <w:b/>
          <w:color w:val="auto"/>
          <w:sz w:val="28"/>
          <w:szCs w:val="28"/>
          <w:highlight w:val="none"/>
        </w:rPr>
      </w:pPr>
    </w:p>
    <w:p w14:paraId="10BADC53">
      <w:pPr>
        <w:pStyle w:val="23"/>
        <w:rPr>
          <w:rFonts w:hint="eastAsia" w:asciiTheme="minorEastAsia" w:hAnsiTheme="minorEastAsia" w:eastAsiaTheme="minorEastAsia" w:cstheme="minorEastAsia"/>
          <w:b/>
          <w:color w:val="auto"/>
          <w:sz w:val="28"/>
          <w:szCs w:val="28"/>
          <w:highlight w:val="none"/>
        </w:rPr>
      </w:pPr>
    </w:p>
    <w:p w14:paraId="4FD81C8D">
      <w:pPr>
        <w:pStyle w:val="23"/>
        <w:rPr>
          <w:rFonts w:hint="eastAsia" w:asciiTheme="minorEastAsia" w:hAnsiTheme="minorEastAsia" w:eastAsiaTheme="minorEastAsia" w:cstheme="minorEastAsia"/>
          <w:b/>
          <w:color w:val="auto"/>
          <w:sz w:val="28"/>
          <w:szCs w:val="28"/>
          <w:highlight w:val="none"/>
        </w:rPr>
      </w:pPr>
    </w:p>
    <w:p w14:paraId="474F0765">
      <w:pPr>
        <w:pStyle w:val="23"/>
        <w:rPr>
          <w:rFonts w:hint="eastAsia" w:asciiTheme="minorEastAsia" w:hAnsiTheme="minorEastAsia" w:eastAsiaTheme="minorEastAsia" w:cstheme="minorEastAsia"/>
          <w:b/>
          <w:color w:val="auto"/>
          <w:sz w:val="28"/>
          <w:szCs w:val="28"/>
          <w:highlight w:val="none"/>
        </w:rPr>
      </w:pPr>
    </w:p>
    <w:p w14:paraId="6015E7D8">
      <w:pPr>
        <w:pStyle w:val="23"/>
        <w:spacing w:line="240" w:lineRule="auto"/>
        <w:ind w:left="0" w:leftChars="0" w:firstLine="0" w:firstLineChars="0"/>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竞争性磋商响应文件</w:t>
      </w:r>
    </w:p>
    <w:p w14:paraId="30154E26">
      <w:pPr>
        <w:pStyle w:val="23"/>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 xml:space="preserve"> </w:t>
      </w:r>
    </w:p>
    <w:p w14:paraId="53C04C19">
      <w:pPr>
        <w:pStyle w:val="23"/>
        <w:rPr>
          <w:rFonts w:hint="eastAsia" w:asciiTheme="minorEastAsia" w:hAnsiTheme="minorEastAsia" w:eastAsiaTheme="minorEastAsia" w:cstheme="minorEastAsia"/>
          <w:b/>
          <w:color w:val="auto"/>
          <w:sz w:val="28"/>
          <w:szCs w:val="28"/>
          <w:highlight w:val="none"/>
        </w:rPr>
      </w:pPr>
    </w:p>
    <w:p w14:paraId="2A9F1B6B">
      <w:pPr>
        <w:pStyle w:val="23"/>
        <w:rPr>
          <w:rFonts w:hint="eastAsia" w:asciiTheme="minorEastAsia" w:hAnsiTheme="minorEastAsia" w:eastAsiaTheme="minorEastAsia" w:cstheme="minorEastAsia"/>
          <w:b/>
          <w:color w:val="auto"/>
          <w:sz w:val="28"/>
          <w:szCs w:val="28"/>
          <w:highlight w:val="none"/>
        </w:rPr>
      </w:pPr>
    </w:p>
    <w:p w14:paraId="6519A55F">
      <w:pPr>
        <w:pStyle w:val="23"/>
        <w:rPr>
          <w:rFonts w:hint="eastAsia" w:asciiTheme="minorEastAsia" w:hAnsiTheme="minorEastAsia" w:eastAsiaTheme="minorEastAsia" w:cstheme="minorEastAsia"/>
          <w:b/>
          <w:color w:val="auto"/>
          <w:sz w:val="28"/>
          <w:szCs w:val="28"/>
          <w:highlight w:val="none"/>
        </w:rPr>
      </w:pPr>
    </w:p>
    <w:p w14:paraId="40570A71">
      <w:pPr>
        <w:pStyle w:val="23"/>
        <w:rPr>
          <w:rFonts w:hint="eastAsia" w:asciiTheme="minorEastAsia" w:hAnsiTheme="minorEastAsia" w:eastAsiaTheme="minorEastAsia" w:cstheme="minorEastAsia"/>
          <w:b/>
          <w:color w:val="auto"/>
          <w:sz w:val="28"/>
          <w:szCs w:val="28"/>
          <w:highlight w:val="none"/>
        </w:rPr>
      </w:pPr>
    </w:p>
    <w:p w14:paraId="469144D6">
      <w:pPr>
        <w:pStyle w:val="23"/>
        <w:rPr>
          <w:rFonts w:hint="eastAsia" w:asciiTheme="minorEastAsia" w:hAnsiTheme="minorEastAsia" w:eastAsiaTheme="minorEastAsia" w:cstheme="minorEastAsia"/>
          <w:b/>
          <w:color w:val="auto"/>
          <w:sz w:val="28"/>
          <w:szCs w:val="28"/>
          <w:highlight w:val="none"/>
        </w:rPr>
      </w:pPr>
    </w:p>
    <w:p w14:paraId="7FE07A54">
      <w:pPr>
        <w:spacing w:line="520" w:lineRule="exact"/>
        <w:ind w:firstLine="562"/>
        <w:rPr>
          <w:rFonts w:hint="eastAsia" w:asciiTheme="minorEastAsia" w:hAnsiTheme="minorEastAsia" w:eastAsiaTheme="minorEastAsia" w:cstheme="minorEastAsia"/>
          <w:b/>
          <w:color w:val="auto"/>
          <w:sz w:val="28"/>
          <w:szCs w:val="28"/>
          <w:highlight w:val="none"/>
        </w:rPr>
      </w:pPr>
    </w:p>
    <w:p w14:paraId="5FCD0278">
      <w:pPr>
        <w:spacing w:line="520" w:lineRule="exact"/>
        <w:ind w:left="0" w:leftChars="0" w:firstLine="281" w:firstLineChars="100"/>
        <w:jc w:val="center"/>
        <w:rPr>
          <w:rFonts w:hint="eastAsia" w:asciiTheme="minorEastAsia" w:hAnsiTheme="minorEastAsia" w:eastAsiaTheme="minorEastAsia" w:cstheme="minorEastAsia"/>
          <w:b/>
          <w:bCs/>
          <w:color w:val="auto"/>
          <w:spacing w:val="20"/>
          <w:kern w:val="0"/>
          <w:sz w:val="28"/>
          <w:szCs w:val="28"/>
          <w:highlight w:val="none"/>
          <w:u w:val="none"/>
          <w:lang w:val="en-US" w:eastAsia="zh-CN"/>
        </w:rPr>
      </w:pPr>
      <w:r>
        <w:rPr>
          <w:rFonts w:hint="eastAsia" w:asciiTheme="minorEastAsia" w:hAnsiTheme="minorEastAsia" w:eastAsiaTheme="minorEastAsia" w:cstheme="minorEastAsia"/>
          <w:b/>
          <w:color w:val="auto"/>
          <w:sz w:val="28"/>
          <w:szCs w:val="28"/>
          <w:highlight w:val="none"/>
        </w:rPr>
        <w:t>供   应   商：</w:t>
      </w:r>
      <w:r>
        <w:rPr>
          <w:rFonts w:hint="eastAsia" w:asciiTheme="minorEastAsia" w:hAnsiTheme="minorEastAsia" w:eastAsiaTheme="minorEastAsia" w:cstheme="minorEastAsia"/>
          <w:b/>
          <w:bCs/>
          <w:color w:val="auto"/>
          <w:spacing w:val="20"/>
          <w:kern w:val="0"/>
          <w:sz w:val="28"/>
          <w:szCs w:val="28"/>
          <w:highlight w:val="none"/>
          <w:u w:val="single"/>
          <w:lang w:val="en-US" w:eastAsia="zh-CN"/>
        </w:rPr>
        <w:t xml:space="preserve">                  </w:t>
      </w:r>
      <w:r>
        <w:rPr>
          <w:rFonts w:hint="eastAsia" w:asciiTheme="minorEastAsia" w:hAnsiTheme="minorEastAsia" w:eastAsiaTheme="minorEastAsia" w:cstheme="minorEastAsia"/>
          <w:b/>
          <w:bCs/>
          <w:color w:val="auto"/>
          <w:spacing w:val="20"/>
          <w:kern w:val="0"/>
          <w:sz w:val="28"/>
          <w:szCs w:val="28"/>
          <w:highlight w:val="none"/>
          <w:u w:val="none"/>
          <w:lang w:val="en-US" w:eastAsia="zh-CN"/>
        </w:rPr>
        <w:t>（盖单位公章）</w:t>
      </w:r>
    </w:p>
    <w:p w14:paraId="48480263">
      <w:pPr>
        <w:pStyle w:val="13"/>
        <w:jc w:val="center"/>
        <w:rPr>
          <w:rFonts w:hint="eastAsia" w:asciiTheme="minorEastAsia" w:hAnsiTheme="minorEastAsia" w:eastAsiaTheme="minorEastAsia" w:cstheme="minorEastAsia"/>
          <w:color w:val="auto"/>
          <w:sz w:val="28"/>
          <w:szCs w:val="28"/>
          <w:highlight w:val="none"/>
        </w:rPr>
      </w:pPr>
    </w:p>
    <w:p w14:paraId="167F6DF7">
      <w:pPr>
        <w:spacing w:beforeLines="50" w:line="360" w:lineRule="auto"/>
        <w:ind w:left="0" w:leftChars="0" w:right="-78" w:rightChars="-37" w:firstLine="281" w:firstLineChars="100"/>
        <w:jc w:val="center"/>
        <w:rPr>
          <w:rFonts w:hint="eastAsia" w:asciiTheme="minorEastAsia" w:hAnsiTheme="minorEastAsia" w:eastAsiaTheme="minorEastAsia" w:cstheme="minorEastAsia"/>
          <w:b/>
          <w:bCs/>
          <w:color w:val="auto"/>
          <w:spacing w:val="20"/>
          <w:kern w:val="0"/>
          <w:sz w:val="28"/>
          <w:szCs w:val="28"/>
          <w:highlight w:val="none"/>
          <w:u w:val="none"/>
          <w:lang w:val="en-US" w:eastAsia="zh-CN"/>
        </w:rPr>
      </w:pPr>
      <w:r>
        <w:rPr>
          <w:rFonts w:hint="eastAsia" w:asciiTheme="minorEastAsia" w:hAnsiTheme="minorEastAsia" w:eastAsiaTheme="minorEastAsia" w:cstheme="minorEastAsia"/>
          <w:b/>
          <w:color w:val="auto"/>
          <w:sz w:val="28"/>
          <w:szCs w:val="28"/>
          <w:highlight w:val="none"/>
          <w:lang w:eastAsia="zh-CN"/>
        </w:rPr>
        <w:t>法人或委托代理人</w:t>
      </w:r>
      <w:r>
        <w:rPr>
          <w:rFonts w:hint="eastAsia" w:asciiTheme="minorEastAsia" w:hAnsiTheme="minorEastAsia" w:eastAsiaTheme="minorEastAsia" w:cstheme="minorEastAsia"/>
          <w:b/>
          <w:bCs/>
          <w:color w:val="auto"/>
          <w:spacing w:val="20"/>
          <w:kern w:val="0"/>
          <w:sz w:val="28"/>
          <w:szCs w:val="28"/>
          <w:highlight w:val="none"/>
          <w:lang w:eastAsia="zh-CN"/>
        </w:rPr>
        <w:t>：</w:t>
      </w:r>
      <w:r>
        <w:rPr>
          <w:rFonts w:hint="eastAsia" w:asciiTheme="minorEastAsia" w:hAnsiTheme="minorEastAsia" w:eastAsiaTheme="minorEastAsia" w:cstheme="minorEastAsia"/>
          <w:b/>
          <w:bCs/>
          <w:color w:val="auto"/>
          <w:spacing w:val="20"/>
          <w:kern w:val="0"/>
          <w:sz w:val="28"/>
          <w:szCs w:val="28"/>
          <w:highlight w:val="none"/>
          <w:u w:val="single"/>
          <w:lang w:val="en-US" w:eastAsia="zh-CN"/>
        </w:rPr>
        <w:t xml:space="preserve">               </w:t>
      </w:r>
      <w:r>
        <w:rPr>
          <w:rFonts w:hint="eastAsia" w:asciiTheme="minorEastAsia" w:hAnsiTheme="minorEastAsia" w:eastAsiaTheme="minorEastAsia" w:cstheme="minorEastAsia"/>
          <w:b/>
          <w:bCs/>
          <w:color w:val="auto"/>
          <w:spacing w:val="20"/>
          <w:kern w:val="0"/>
          <w:sz w:val="28"/>
          <w:szCs w:val="28"/>
          <w:highlight w:val="none"/>
          <w:u w:val="none"/>
          <w:lang w:val="en-US" w:eastAsia="zh-CN"/>
        </w:rPr>
        <w:t>（签字或盖章）</w:t>
      </w:r>
    </w:p>
    <w:p w14:paraId="1EF708AE">
      <w:pPr>
        <w:pStyle w:val="13"/>
        <w:jc w:val="center"/>
        <w:rPr>
          <w:rFonts w:hint="eastAsia" w:asciiTheme="minorEastAsia" w:hAnsiTheme="minorEastAsia" w:eastAsiaTheme="minorEastAsia" w:cstheme="minorEastAsia"/>
          <w:color w:val="auto"/>
          <w:sz w:val="28"/>
          <w:szCs w:val="28"/>
          <w:highlight w:val="none"/>
          <w:lang w:val="en-US" w:eastAsia="zh-CN"/>
        </w:rPr>
      </w:pPr>
    </w:p>
    <w:p w14:paraId="5F2B4A08">
      <w:pPr>
        <w:spacing w:beforeLines="50" w:line="360" w:lineRule="auto"/>
        <w:ind w:left="0" w:leftChars="0" w:right="-78" w:rightChars="-37" w:firstLine="0" w:firstLineChars="0"/>
        <w:jc w:val="center"/>
        <w:rPr>
          <w:rFonts w:hint="eastAsia" w:asciiTheme="minorEastAsia" w:hAnsiTheme="minorEastAsia" w:eastAsiaTheme="minorEastAsia" w:cstheme="minorEastAsia"/>
          <w:b/>
          <w:bCs/>
          <w:color w:val="auto"/>
          <w:spacing w:val="20"/>
          <w:kern w:val="0"/>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 xml:space="preserve">日  期 </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bCs/>
          <w:color w:val="auto"/>
          <w:spacing w:val="20"/>
          <w:kern w:val="0"/>
          <w:sz w:val="28"/>
          <w:szCs w:val="28"/>
          <w:highlight w:val="none"/>
          <w:lang w:eastAsia="zh-CN"/>
        </w:rPr>
        <w:t>年</w:t>
      </w:r>
      <w:r>
        <w:rPr>
          <w:rFonts w:hint="eastAsia" w:asciiTheme="minorEastAsia" w:hAnsiTheme="minorEastAsia" w:eastAsiaTheme="minorEastAsia" w:cstheme="minorEastAsia"/>
          <w:b/>
          <w:bCs/>
          <w:color w:val="auto"/>
          <w:spacing w:val="20"/>
          <w:kern w:val="0"/>
          <w:sz w:val="28"/>
          <w:szCs w:val="28"/>
          <w:highlight w:val="none"/>
          <w:lang w:val="en-US" w:eastAsia="zh-CN"/>
        </w:rPr>
        <w:t xml:space="preserve">   月   日</w:t>
      </w:r>
    </w:p>
    <w:p w14:paraId="427A52E4">
      <w:pPr>
        <w:rPr>
          <w:rFonts w:hint="eastAsia" w:asciiTheme="minorEastAsia" w:hAnsiTheme="minorEastAsia" w:eastAsiaTheme="minorEastAsia" w:cstheme="minorEastAsia"/>
          <w:b/>
          <w:bCs/>
          <w:color w:val="auto"/>
          <w:spacing w:val="20"/>
          <w:kern w:val="0"/>
          <w:sz w:val="30"/>
          <w:szCs w:val="30"/>
          <w:highlight w:val="none"/>
          <w:lang w:val="en-US" w:eastAsia="zh-CN"/>
        </w:rPr>
      </w:pPr>
      <w:r>
        <w:rPr>
          <w:rFonts w:hint="eastAsia" w:asciiTheme="minorEastAsia" w:hAnsiTheme="minorEastAsia" w:eastAsiaTheme="minorEastAsia" w:cstheme="minorEastAsia"/>
          <w:b/>
          <w:bCs/>
          <w:color w:val="auto"/>
          <w:spacing w:val="20"/>
          <w:kern w:val="0"/>
          <w:sz w:val="30"/>
          <w:szCs w:val="30"/>
          <w:highlight w:val="none"/>
          <w:lang w:val="en-US" w:eastAsia="zh-CN"/>
        </w:rPr>
        <w:br w:type="page"/>
      </w:r>
    </w:p>
    <w:p w14:paraId="62F8B68F">
      <w:pPr>
        <w:numPr>
          <w:ilvl w:val="0"/>
          <w:numId w:val="0"/>
        </w:numPr>
        <w:spacing w:line="480" w:lineRule="auto"/>
        <w:ind w:leftChars="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目        录</w:t>
      </w:r>
    </w:p>
    <w:p w14:paraId="06C7A432">
      <w:pPr>
        <w:rPr>
          <w:rFonts w:hint="eastAsia" w:asciiTheme="minorEastAsia" w:hAnsiTheme="minorEastAsia" w:eastAsiaTheme="minorEastAsia" w:cstheme="minorEastAsia"/>
          <w:b w:val="0"/>
          <w:bCs w:val="0"/>
          <w:color w:val="auto"/>
          <w:sz w:val="24"/>
          <w:szCs w:val="24"/>
          <w:highlight w:val="none"/>
          <w:lang w:val="en-US" w:eastAsia="zh-CN"/>
        </w:rPr>
      </w:pPr>
    </w:p>
    <w:p w14:paraId="2B3C6097">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color w:val="auto"/>
          <w:sz w:val="24"/>
          <w:szCs w:val="24"/>
          <w:highlight w:val="none"/>
          <w:lang w:val="en-US" w:eastAsia="zh-CN"/>
        </w:rPr>
        <w:t>第一部分、资格证明文件</w:t>
      </w:r>
    </w:p>
    <w:p w14:paraId="18C7C5AA">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w:t>
      </w:r>
    </w:p>
    <w:p w14:paraId="46B807A2">
      <w:pPr>
        <w:pStyle w:val="13"/>
        <w:numPr>
          <w:ilvl w:val="0"/>
          <w:numId w:val="3"/>
        </w:numPr>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符合性证明文件</w:t>
      </w:r>
    </w:p>
    <w:p w14:paraId="5A41EC7D">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w:t>
      </w:r>
    </w:p>
    <w:p w14:paraId="4CED0C5D">
      <w:pPr>
        <w:pStyle w:val="13"/>
        <w:numPr>
          <w:ilvl w:val="0"/>
          <w:numId w:val="3"/>
        </w:numPr>
        <w:ind w:left="0" w:leftChars="0"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响应方案</w:t>
      </w:r>
    </w:p>
    <w:p w14:paraId="4CB283C0">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w:t>
      </w:r>
    </w:p>
    <w:p w14:paraId="0ABA626C">
      <w:pPr>
        <w:numPr>
          <w:ilvl w:val="0"/>
          <w:numId w:val="0"/>
        </w:numPr>
        <w:spacing w:line="48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14:paraId="7B028D11">
      <w:pPr>
        <w:numPr>
          <w:ilvl w:val="0"/>
          <w:numId w:val="0"/>
        </w:numPr>
        <w:spacing w:line="48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14:paraId="1E7CC4F3">
      <w:pPr>
        <w:pStyle w:val="13"/>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详细格式自拟</w:t>
      </w:r>
    </w:p>
    <w:p w14:paraId="506FDB39">
      <w:p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br w:type="page"/>
      </w:r>
    </w:p>
    <w:bookmarkEnd w:id="122"/>
    <w:p w14:paraId="2BBBDF70">
      <w:pPr>
        <w:jc w:val="center"/>
        <w:rPr>
          <w:rFonts w:hint="eastAsia" w:asciiTheme="minorEastAsia" w:hAnsiTheme="minorEastAsia" w:eastAsiaTheme="minorEastAsia" w:cstheme="minorEastAsia"/>
          <w:b/>
          <w:bCs/>
          <w:color w:val="auto"/>
          <w:sz w:val="24"/>
          <w:szCs w:val="24"/>
          <w:highlight w:val="none"/>
        </w:rPr>
      </w:pPr>
      <w:bookmarkStart w:id="126" w:name="OLE_LINK77"/>
      <w:bookmarkStart w:id="127" w:name="_Toc15340"/>
      <w:bookmarkStart w:id="128" w:name="_Toc4223"/>
      <w:bookmarkStart w:id="129" w:name="_Toc5388"/>
      <w:bookmarkStart w:id="130" w:name="_Toc22423"/>
      <w:bookmarkStart w:id="131" w:name="_Toc39"/>
      <w:bookmarkStart w:id="132" w:name="_Toc15318"/>
      <w:bookmarkStart w:id="133" w:name="_Toc193187098"/>
      <w:bookmarkStart w:id="134" w:name="_Toc193126882"/>
      <w:bookmarkStart w:id="135" w:name="_Toc194663919"/>
      <w:bookmarkStart w:id="136" w:name="_Toc188808834"/>
      <w:r>
        <w:rPr>
          <w:rFonts w:hint="eastAsia" w:asciiTheme="minorEastAsia" w:hAnsiTheme="minorEastAsia" w:eastAsiaTheme="minorEastAsia" w:cstheme="minorEastAsia"/>
          <w:b/>
          <w:bCs/>
          <w:color w:val="auto"/>
          <w:sz w:val="24"/>
          <w:szCs w:val="24"/>
          <w:highlight w:val="none"/>
          <w:lang w:val="en-US" w:eastAsia="zh-CN"/>
        </w:rPr>
        <w:t>第一部分、资格证明文件</w:t>
      </w:r>
    </w:p>
    <w:tbl>
      <w:tblPr>
        <w:tblStyle w:val="30"/>
        <w:tblW w:w="9130" w:type="dxa"/>
        <w:tblInd w:w="3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659"/>
        <w:gridCol w:w="1020"/>
        <w:gridCol w:w="1529"/>
      </w:tblGrid>
      <w:tr w14:paraId="18649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22" w:type="dxa"/>
            <w:noWrap w:val="0"/>
            <w:vAlign w:val="center"/>
          </w:tcPr>
          <w:p w14:paraId="3FDE77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序号</w:t>
            </w:r>
          </w:p>
        </w:tc>
        <w:tc>
          <w:tcPr>
            <w:tcW w:w="5659" w:type="dxa"/>
            <w:noWrap w:val="0"/>
            <w:vAlign w:val="center"/>
          </w:tcPr>
          <w:p w14:paraId="760FA3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审查因素</w:t>
            </w:r>
          </w:p>
        </w:tc>
        <w:tc>
          <w:tcPr>
            <w:tcW w:w="1020" w:type="dxa"/>
            <w:noWrap w:val="0"/>
            <w:vAlign w:val="center"/>
          </w:tcPr>
          <w:p w14:paraId="1DA745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审查</w:t>
            </w:r>
          </w:p>
          <w:p w14:paraId="29EC0D9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标准</w:t>
            </w:r>
          </w:p>
        </w:tc>
        <w:tc>
          <w:tcPr>
            <w:tcW w:w="1529" w:type="dxa"/>
            <w:noWrap w:val="0"/>
            <w:vAlign w:val="center"/>
          </w:tcPr>
          <w:p w14:paraId="06B2CB9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备注</w:t>
            </w:r>
          </w:p>
        </w:tc>
      </w:tr>
      <w:tr w14:paraId="351D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22" w:type="dxa"/>
            <w:noWrap w:val="0"/>
            <w:vAlign w:val="center"/>
          </w:tcPr>
          <w:p w14:paraId="3587682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5659" w:type="dxa"/>
            <w:noWrap w:val="0"/>
            <w:vAlign w:val="center"/>
          </w:tcPr>
          <w:p w14:paraId="7960345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6" w:leftChars="-3" w:hanging="602" w:hangingChars="25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主体资格证明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w:t>
            </w:r>
          </w:p>
          <w:p w14:paraId="2124392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具有独立承担民事责任能力的企业法人、事业法人或其他组织，提供三证合一的营业执照（事业单位须提供事业单位法人证、组织机构代码证等证明文件；其他组织应提供合法证明文件）；</w:t>
            </w:r>
          </w:p>
        </w:tc>
        <w:tc>
          <w:tcPr>
            <w:tcW w:w="1020" w:type="dxa"/>
            <w:noWrap w:val="0"/>
            <w:vAlign w:val="center"/>
          </w:tcPr>
          <w:p w14:paraId="65BFDB6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5C45035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1E52D0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3EDB3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22" w:type="dxa"/>
            <w:noWrap w:val="0"/>
            <w:vAlign w:val="center"/>
          </w:tcPr>
          <w:p w14:paraId="64DD48E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w:t>
            </w:r>
          </w:p>
        </w:tc>
        <w:tc>
          <w:tcPr>
            <w:tcW w:w="5659" w:type="dxa"/>
            <w:noWrap w:val="0"/>
            <w:vAlign w:val="center"/>
          </w:tcPr>
          <w:p w14:paraId="5223B86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供应商应授权合法的人员参加投标全过程，其中法定代表人直接参加投标的，须出具法人身份证明，并与营业执照上信息一致，法定代表人授权代表参加投标的，须出具法定代表人授权书及授权代表身份证明；</w:t>
            </w:r>
          </w:p>
        </w:tc>
        <w:tc>
          <w:tcPr>
            <w:tcW w:w="1020" w:type="dxa"/>
            <w:noWrap w:val="0"/>
            <w:vAlign w:val="center"/>
          </w:tcPr>
          <w:p w14:paraId="05101F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543F19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64" w:leftChars="97" w:hanging="360" w:hangingChars="15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3325EB9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4" w:leftChars="-3" w:hanging="600" w:hangingChars="25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文件提</w:t>
            </w:r>
          </w:p>
          <w:p w14:paraId="23FA0F5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4" w:leftChars="-3" w:hanging="600" w:hangingChars="25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供的格式</w:t>
            </w:r>
          </w:p>
        </w:tc>
      </w:tr>
      <w:tr w14:paraId="2AB0B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22" w:type="dxa"/>
            <w:noWrap w:val="0"/>
            <w:vAlign w:val="center"/>
          </w:tcPr>
          <w:p w14:paraId="772E78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594" w:leftChars="-3" w:hanging="600" w:hangingChars="25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5659" w:type="dxa"/>
            <w:noWrap w:val="0"/>
            <w:vAlign w:val="center"/>
          </w:tcPr>
          <w:p w14:paraId="381442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供应商须具备建筑工程施工总承包三级或以上资质、具有建设行政主管部门颁发的安全生产许可证；</w:t>
            </w:r>
          </w:p>
        </w:tc>
        <w:tc>
          <w:tcPr>
            <w:tcW w:w="1020" w:type="dxa"/>
            <w:noWrap w:val="0"/>
            <w:vAlign w:val="center"/>
          </w:tcPr>
          <w:p w14:paraId="7284084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79F2E3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cyan"/>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429B1D3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cyan"/>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06CC2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22" w:type="dxa"/>
            <w:noWrap w:val="0"/>
            <w:vAlign w:val="center"/>
          </w:tcPr>
          <w:p w14:paraId="62993D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p>
        </w:tc>
        <w:tc>
          <w:tcPr>
            <w:tcW w:w="5659" w:type="dxa"/>
            <w:noWrap w:val="0"/>
            <w:vAlign w:val="center"/>
          </w:tcPr>
          <w:p w14:paraId="24528C89">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拟派项目经理需具备建筑工程专业二级或以上注册建造师资格，具有有效的安全生产考核合格证，且无在建项目；项目经理提供2025年4月至今连续3个月的本单位职工养老保险缴纳证明或相关证明材料；</w:t>
            </w:r>
          </w:p>
        </w:tc>
        <w:tc>
          <w:tcPr>
            <w:tcW w:w="1020" w:type="dxa"/>
            <w:noWrap w:val="0"/>
            <w:vAlign w:val="center"/>
          </w:tcPr>
          <w:p w14:paraId="21E1322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BE240A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7349D95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7C712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22" w:type="dxa"/>
            <w:noWrap w:val="0"/>
            <w:vAlign w:val="center"/>
          </w:tcPr>
          <w:p w14:paraId="3DF5917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p>
        </w:tc>
        <w:tc>
          <w:tcPr>
            <w:tcW w:w="5659" w:type="dxa"/>
            <w:noWrap w:val="0"/>
            <w:vAlign w:val="center"/>
          </w:tcPr>
          <w:p w14:paraId="7BA391D0">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税收缴纳证明：</w:t>
            </w:r>
          </w:p>
          <w:p w14:paraId="564A819C">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提供2025年4月至今任意3个月的纳税证明或完税证明，纳税证明或完税证明上应有代收机构或税务机关的公章或业务专用章，依法免税的供应商应提供相关文件证明；</w:t>
            </w:r>
          </w:p>
        </w:tc>
        <w:tc>
          <w:tcPr>
            <w:tcW w:w="1020" w:type="dxa"/>
            <w:noWrap w:val="0"/>
            <w:vAlign w:val="center"/>
          </w:tcPr>
          <w:p w14:paraId="34C3A1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267C0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55F3EC1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5F5D2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22" w:type="dxa"/>
            <w:noWrap w:val="0"/>
            <w:vAlign w:val="center"/>
          </w:tcPr>
          <w:p w14:paraId="66A2793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p>
        </w:tc>
        <w:tc>
          <w:tcPr>
            <w:tcW w:w="5659" w:type="dxa"/>
            <w:noWrap w:val="0"/>
            <w:vAlign w:val="center"/>
          </w:tcPr>
          <w:p w14:paraId="5C84FC88">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社保资金缴纳证明：</w:t>
            </w:r>
          </w:p>
          <w:p w14:paraId="47188417">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2025年4月至今任意3个月的社会保障资金缴存单据或社保机构开具的社会保险参保缴费情况证明，单据或证明上应有社保机构或收机构的公章或业务专用章。依法不需要缴纳社会保障资金的供应商应提供相关文件证明；</w:t>
            </w:r>
          </w:p>
        </w:tc>
        <w:tc>
          <w:tcPr>
            <w:tcW w:w="1020" w:type="dxa"/>
            <w:noWrap w:val="0"/>
            <w:vAlign w:val="center"/>
          </w:tcPr>
          <w:p w14:paraId="6761381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6CDB573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1532416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0554D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22" w:type="dxa"/>
            <w:noWrap w:val="0"/>
            <w:vAlign w:val="center"/>
          </w:tcPr>
          <w:p w14:paraId="269BB6D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7</w:t>
            </w:r>
          </w:p>
        </w:tc>
        <w:tc>
          <w:tcPr>
            <w:tcW w:w="5659" w:type="dxa"/>
            <w:noWrap w:val="0"/>
            <w:vAlign w:val="center"/>
          </w:tcPr>
          <w:p w14:paraId="1DDA0677">
            <w:pPr>
              <w:keepNext w:val="0"/>
              <w:keepLines w:val="0"/>
              <w:pageBreakBefore w:val="0"/>
              <w:widowControl w:val="0"/>
              <w:kinsoku/>
              <w:wordWrap/>
              <w:overflowPunct/>
              <w:topLinePunct w:val="0"/>
              <w:autoSpaceDE/>
              <w:autoSpaceDN/>
              <w:bidi w:val="0"/>
              <w:spacing w:line="400" w:lineRule="exact"/>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财务状况报告</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提供2024或2025年度的财务审计报告（成立时间至提交投标文件截止时间不足一年的可提供成立后任意时段的资产负债表）或开标前三个月内其基本存款账户开户银行出具的资信证明；</w:t>
            </w:r>
          </w:p>
        </w:tc>
        <w:tc>
          <w:tcPr>
            <w:tcW w:w="1020" w:type="dxa"/>
            <w:noWrap w:val="0"/>
            <w:vAlign w:val="center"/>
          </w:tcPr>
          <w:p w14:paraId="175643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7D1455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7518648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77CFA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22" w:type="dxa"/>
            <w:noWrap w:val="0"/>
            <w:vAlign w:val="center"/>
          </w:tcPr>
          <w:p w14:paraId="2808356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w:t>
            </w:r>
          </w:p>
        </w:tc>
        <w:tc>
          <w:tcPr>
            <w:tcW w:w="5659" w:type="dxa"/>
            <w:noWrap w:val="0"/>
            <w:vAlign w:val="center"/>
          </w:tcPr>
          <w:p w14:paraId="4A9B23CA">
            <w:pPr>
              <w:keepNext w:val="0"/>
              <w:keepLines w:val="0"/>
              <w:pageBreakBefore w:val="0"/>
              <w:widowControl w:val="0"/>
              <w:kinsoku/>
              <w:wordWrap/>
              <w:overflowPunct/>
              <w:topLinePunct w:val="0"/>
              <w:autoSpaceDE/>
              <w:autoSpaceDN/>
              <w:bidi w:val="0"/>
              <w:spacing w:line="400" w:lineRule="exact"/>
              <w:ind w:left="0" w:lef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近三年无重大违法记录书面声明：参加本次采购活动前三年内，在经营活动中无重大违法记录的书面声明。</w:t>
            </w:r>
          </w:p>
        </w:tc>
        <w:tc>
          <w:tcPr>
            <w:tcW w:w="1020" w:type="dxa"/>
            <w:noWrap w:val="0"/>
            <w:vAlign w:val="center"/>
          </w:tcPr>
          <w:p w14:paraId="409922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01C880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44F94BC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文件提供的格式</w:t>
            </w:r>
          </w:p>
        </w:tc>
      </w:tr>
      <w:tr w14:paraId="5F495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22" w:type="dxa"/>
            <w:noWrap w:val="0"/>
            <w:vAlign w:val="center"/>
          </w:tcPr>
          <w:p w14:paraId="2F752F2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9</w:t>
            </w:r>
          </w:p>
        </w:tc>
        <w:tc>
          <w:tcPr>
            <w:tcW w:w="5659" w:type="dxa"/>
            <w:noWrap w:val="0"/>
            <w:vAlign w:val="center"/>
          </w:tcPr>
          <w:p w14:paraId="69E384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tc>
        <w:tc>
          <w:tcPr>
            <w:tcW w:w="1020" w:type="dxa"/>
            <w:noWrap w:val="0"/>
            <w:vAlign w:val="center"/>
          </w:tcPr>
          <w:p w14:paraId="1128242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55B20C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14A97E5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提供证明材料</w:t>
            </w:r>
          </w:p>
        </w:tc>
      </w:tr>
      <w:tr w14:paraId="3B244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22" w:type="dxa"/>
            <w:noWrap w:val="0"/>
            <w:vAlign w:val="center"/>
          </w:tcPr>
          <w:p w14:paraId="4FD098C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p>
        </w:tc>
        <w:tc>
          <w:tcPr>
            <w:tcW w:w="5659" w:type="dxa"/>
            <w:noWrap w:val="0"/>
            <w:vAlign w:val="center"/>
          </w:tcPr>
          <w:p w14:paraId="4F3D4CBB">
            <w:pPr>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信用记录：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p>
        </w:tc>
        <w:tc>
          <w:tcPr>
            <w:tcW w:w="1020" w:type="dxa"/>
            <w:noWrap w:val="0"/>
            <w:vAlign w:val="center"/>
          </w:tcPr>
          <w:p w14:paraId="3A224F9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53254A7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2CC09A4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提供证明材料</w:t>
            </w:r>
          </w:p>
        </w:tc>
      </w:tr>
      <w:tr w14:paraId="4B837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22" w:type="dxa"/>
            <w:noWrap w:val="0"/>
            <w:vAlign w:val="center"/>
          </w:tcPr>
          <w:p w14:paraId="1C9C90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11</w:t>
            </w:r>
          </w:p>
        </w:tc>
        <w:tc>
          <w:tcPr>
            <w:tcW w:w="5659" w:type="dxa"/>
            <w:noWrap w:val="0"/>
            <w:vAlign w:val="center"/>
          </w:tcPr>
          <w:p w14:paraId="4B4D1C64">
            <w:pPr>
              <w:pStyle w:val="9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提供具有履行本合同所必需的设备和专业技术能力的承诺书；</w:t>
            </w:r>
          </w:p>
        </w:tc>
        <w:tc>
          <w:tcPr>
            <w:tcW w:w="1020" w:type="dxa"/>
            <w:noWrap w:val="0"/>
            <w:vAlign w:val="center"/>
          </w:tcPr>
          <w:p w14:paraId="6BA0F54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6BC7B74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0A0812C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提供证明材料</w:t>
            </w:r>
          </w:p>
        </w:tc>
      </w:tr>
      <w:tr w14:paraId="0796E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22" w:type="dxa"/>
            <w:noWrap w:val="0"/>
            <w:vAlign w:val="center"/>
          </w:tcPr>
          <w:p w14:paraId="68C6EFB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12</w:t>
            </w:r>
          </w:p>
        </w:tc>
        <w:tc>
          <w:tcPr>
            <w:tcW w:w="5659" w:type="dxa"/>
            <w:noWrap w:val="0"/>
            <w:vAlign w:val="center"/>
          </w:tcPr>
          <w:p w14:paraId="0610368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交纳</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保证金证明：</w:t>
            </w:r>
          </w:p>
          <w:p w14:paraId="0D13686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保证金交纳凭证</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及开户许可证</w:t>
            </w:r>
          </w:p>
        </w:tc>
        <w:tc>
          <w:tcPr>
            <w:tcW w:w="1020" w:type="dxa"/>
            <w:noWrap w:val="0"/>
            <w:vAlign w:val="center"/>
          </w:tcPr>
          <w:p w14:paraId="3AF867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3620801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7E8945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提供复印件</w:t>
            </w:r>
          </w:p>
        </w:tc>
      </w:tr>
      <w:tr w14:paraId="4D487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22" w:type="dxa"/>
            <w:noWrap w:val="0"/>
            <w:vAlign w:val="center"/>
          </w:tcPr>
          <w:p w14:paraId="34F5FB6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13</w:t>
            </w:r>
          </w:p>
        </w:tc>
        <w:tc>
          <w:tcPr>
            <w:tcW w:w="5659" w:type="dxa"/>
            <w:noWrap w:val="0"/>
            <w:vAlign w:val="center"/>
          </w:tcPr>
          <w:p w14:paraId="2A1BDE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Hans"/>
                <w14:textFill>
                  <w14:solidFill>
                    <w14:schemeClr w14:val="tx1"/>
                  </w14:solidFill>
                </w14:textFill>
              </w:rPr>
              <w:t>本项目不接受联合体投标（提供承诺书）。</w:t>
            </w:r>
          </w:p>
        </w:tc>
        <w:tc>
          <w:tcPr>
            <w:tcW w:w="1020" w:type="dxa"/>
            <w:noWrap w:val="0"/>
            <w:vAlign w:val="center"/>
          </w:tcPr>
          <w:p w14:paraId="377B8F6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合法</w:t>
            </w:r>
          </w:p>
          <w:p w14:paraId="236A006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有效</w:t>
            </w:r>
          </w:p>
        </w:tc>
        <w:tc>
          <w:tcPr>
            <w:tcW w:w="1529" w:type="dxa"/>
            <w:noWrap w:val="0"/>
            <w:vAlign w:val="center"/>
          </w:tcPr>
          <w:p w14:paraId="0E4D01C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提供证明</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材料</w:t>
            </w:r>
          </w:p>
        </w:tc>
      </w:tr>
    </w:tbl>
    <w:p w14:paraId="485CA266">
      <w:pPr>
        <w:spacing w:line="360" w:lineRule="auto"/>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响应文件中应附一套完整的资格证明材料，缺少一项或某项达不到</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文件要求的按无效响应文件处理，复印件加盖供应商单位公章</w:t>
      </w:r>
      <w:r>
        <w:rPr>
          <w:rFonts w:hint="eastAsia" w:asciiTheme="minorEastAsia" w:hAnsiTheme="minorEastAsia" w:eastAsiaTheme="minorEastAsia" w:cstheme="minorEastAsia"/>
          <w:b/>
          <w:bCs/>
          <w:color w:val="auto"/>
          <w:sz w:val="24"/>
          <w:szCs w:val="24"/>
          <w:highlight w:val="none"/>
          <w:lang w:eastAsia="zh-CN"/>
        </w:rPr>
        <w:t>。</w:t>
      </w:r>
    </w:p>
    <w:p w14:paraId="4CED23F1">
      <w:pPr>
        <w:rPr>
          <w:rFonts w:hint="eastAsia" w:asciiTheme="minorEastAsia" w:hAnsiTheme="minorEastAsia" w:eastAsiaTheme="minorEastAsia" w:cstheme="minorEastAsia"/>
          <w:bCs/>
          <w:caps/>
          <w:color w:val="auto"/>
          <w:sz w:val="24"/>
          <w:szCs w:val="24"/>
          <w:highlight w:val="none"/>
          <w:lang w:val="en-US" w:eastAsia="zh-CN"/>
        </w:rPr>
      </w:pPr>
      <w:r>
        <w:rPr>
          <w:rFonts w:hint="eastAsia" w:asciiTheme="minorEastAsia" w:hAnsiTheme="minorEastAsia" w:eastAsiaTheme="minorEastAsia" w:cstheme="minorEastAsia"/>
          <w:bCs/>
          <w:caps/>
          <w:color w:val="auto"/>
          <w:sz w:val="24"/>
          <w:szCs w:val="24"/>
          <w:highlight w:val="none"/>
          <w:lang w:val="en-US" w:eastAsia="zh-CN"/>
        </w:rPr>
        <w:br w:type="page"/>
      </w:r>
    </w:p>
    <w:p w14:paraId="3D297F97">
      <w:pPr>
        <w:numPr>
          <w:ilvl w:val="0"/>
          <w:numId w:val="0"/>
        </w:numPr>
        <w:ind w:leftChars="0"/>
        <w:jc w:val="both"/>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附件1：</w:t>
      </w:r>
    </w:p>
    <w:p w14:paraId="360C3002">
      <w:pPr>
        <w:numPr>
          <w:ilvl w:val="0"/>
          <w:numId w:val="0"/>
        </w:numPr>
        <w:ind w:leftChars="0"/>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法定代表人身份证明书或法定代表人授权委托书</w:t>
      </w:r>
    </w:p>
    <w:p w14:paraId="684BFFFD">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w:t>
      </w:r>
    </w:p>
    <w:p w14:paraId="7787698D">
      <w:pPr>
        <w:snapToGrid w:val="0"/>
        <w:spacing w:line="480" w:lineRule="auto"/>
        <w:rPr>
          <w:rFonts w:hint="eastAsia" w:asciiTheme="minorEastAsia" w:hAnsiTheme="minorEastAsia" w:eastAsiaTheme="minorEastAsia" w:cstheme="minorEastAsia"/>
          <w:color w:val="auto"/>
          <w:sz w:val="24"/>
          <w:szCs w:val="24"/>
          <w:highlight w:val="none"/>
        </w:rPr>
      </w:pPr>
    </w:p>
    <w:p w14:paraId="36BA3FF8">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2E06FF4B">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统一社会信用代码：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62F53A29">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p>
    <w:p w14:paraId="68607049">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（供应商名称）的法定代表人。</w:t>
      </w:r>
    </w:p>
    <w:p w14:paraId="24CEB6DC">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286571A0">
      <w:pPr>
        <w:autoSpaceDE w:val="0"/>
        <w:autoSpaceDN w:val="0"/>
        <w:adjustRightInd w:val="0"/>
        <w:snapToGrid w:val="0"/>
        <w:spacing w:before="120" w:beforeLines="50" w:line="360" w:lineRule="auto"/>
        <w:ind w:left="0" w:leftChars="0" w:firstLine="0" w:firstLineChars="0"/>
        <w:jc w:val="left"/>
        <w:rPr>
          <w:rFonts w:hint="eastAsia" w:asciiTheme="minorEastAsia" w:hAnsiTheme="minorEastAsia" w:eastAsiaTheme="minorEastAsia" w:cstheme="minorEastAsia"/>
          <w:color w:val="auto"/>
          <w:sz w:val="24"/>
          <w:szCs w:val="24"/>
          <w:highlight w:val="none"/>
        </w:rPr>
      </w:pPr>
    </w:p>
    <w:p w14:paraId="0DB4CB95">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14:paraId="18C22C50">
      <w:pPr>
        <w:snapToGrid w:val="0"/>
        <w:spacing w:line="480" w:lineRule="auto"/>
        <w:rPr>
          <w:rFonts w:hint="eastAsia" w:asciiTheme="minorEastAsia" w:hAnsiTheme="minorEastAsia" w:eastAsiaTheme="minorEastAsia" w:cstheme="minorEastAsia"/>
          <w:color w:val="auto"/>
          <w:sz w:val="24"/>
          <w:szCs w:val="24"/>
          <w:highlight w:val="none"/>
        </w:rPr>
      </w:pPr>
    </w:p>
    <w:tbl>
      <w:tblPr>
        <w:tblStyle w:val="3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6"/>
      </w:tblGrid>
      <w:tr w14:paraId="7340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7036" w:type="dxa"/>
            <w:noWrap w:val="0"/>
            <w:vAlign w:val="center"/>
          </w:tcPr>
          <w:p w14:paraId="435A33E8">
            <w:pPr>
              <w:snapToGrid w:val="0"/>
              <w:spacing w:line="480" w:lineRule="auto"/>
              <w:jc w:val="center"/>
              <w:rPr>
                <w:rFonts w:hint="eastAsia" w:asciiTheme="minorEastAsia" w:hAnsiTheme="minorEastAsia" w:eastAsiaTheme="minorEastAsia" w:cstheme="minorEastAsia"/>
                <w:color w:val="auto"/>
                <w:sz w:val="24"/>
                <w:szCs w:val="24"/>
                <w:highlight w:val="none"/>
              </w:rPr>
            </w:pPr>
          </w:p>
          <w:p w14:paraId="5C71CB8C">
            <w:pPr>
              <w:snapToGrid w:val="0"/>
              <w:spacing w:line="480" w:lineRule="auto"/>
              <w:jc w:val="center"/>
              <w:rPr>
                <w:rFonts w:hint="eastAsia" w:asciiTheme="minorEastAsia" w:hAnsiTheme="minorEastAsia" w:eastAsiaTheme="minorEastAsia" w:cstheme="minorEastAsia"/>
                <w:color w:val="auto"/>
                <w:sz w:val="24"/>
                <w:szCs w:val="24"/>
                <w:highlight w:val="none"/>
              </w:rPr>
            </w:pPr>
          </w:p>
          <w:p w14:paraId="553AA2EC">
            <w:pPr>
              <w:autoSpaceDE w:val="0"/>
              <w:autoSpaceDN w:val="0"/>
              <w:adjustRightInd w:val="0"/>
              <w:snapToGrid w:val="0"/>
              <w:spacing w:before="120" w:beforeLines="50"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法定代表人身份证正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反面复印件</w:t>
            </w:r>
          </w:p>
          <w:p w14:paraId="03CA83FA">
            <w:pPr>
              <w:snapToGrid w:val="0"/>
              <w:spacing w:line="480" w:lineRule="auto"/>
              <w:jc w:val="center"/>
              <w:rPr>
                <w:rFonts w:hint="eastAsia" w:asciiTheme="minorEastAsia" w:hAnsiTheme="minorEastAsia" w:eastAsiaTheme="minorEastAsia" w:cstheme="minorEastAsia"/>
                <w:color w:val="auto"/>
                <w:sz w:val="24"/>
                <w:szCs w:val="24"/>
                <w:highlight w:val="none"/>
              </w:rPr>
            </w:pPr>
          </w:p>
          <w:p w14:paraId="6FEC942A">
            <w:pPr>
              <w:snapToGrid w:val="0"/>
              <w:spacing w:line="480" w:lineRule="auto"/>
              <w:jc w:val="center"/>
              <w:rPr>
                <w:rFonts w:hint="eastAsia" w:asciiTheme="minorEastAsia" w:hAnsiTheme="minorEastAsia" w:eastAsiaTheme="minorEastAsia" w:cstheme="minorEastAsia"/>
                <w:color w:val="auto"/>
                <w:sz w:val="24"/>
                <w:szCs w:val="24"/>
                <w:highlight w:val="none"/>
              </w:rPr>
            </w:pPr>
          </w:p>
        </w:tc>
      </w:tr>
    </w:tbl>
    <w:p w14:paraId="17B364D5">
      <w:pPr>
        <w:snapToGrid w:val="0"/>
        <w:spacing w:line="480" w:lineRule="auto"/>
        <w:rPr>
          <w:rFonts w:hint="eastAsia" w:asciiTheme="minorEastAsia" w:hAnsiTheme="minorEastAsia" w:eastAsiaTheme="minorEastAsia" w:cstheme="minorEastAsia"/>
          <w:color w:val="auto"/>
          <w:sz w:val="24"/>
          <w:szCs w:val="24"/>
          <w:highlight w:val="none"/>
        </w:rPr>
      </w:pPr>
    </w:p>
    <w:p w14:paraId="62EC390E">
      <w:pPr>
        <w:snapToGrid w:val="0"/>
        <w:rPr>
          <w:rFonts w:hint="eastAsia" w:asciiTheme="minorEastAsia" w:hAnsiTheme="minorEastAsia" w:eastAsiaTheme="minorEastAsia" w:cstheme="minorEastAsia"/>
          <w:color w:val="auto"/>
          <w:sz w:val="24"/>
          <w:szCs w:val="24"/>
          <w:highlight w:val="none"/>
        </w:rPr>
      </w:pPr>
    </w:p>
    <w:p w14:paraId="24F5DA35">
      <w:pPr>
        <w:snapToGrid w:val="0"/>
        <w:rPr>
          <w:rFonts w:hint="eastAsia" w:asciiTheme="minorEastAsia" w:hAnsiTheme="minorEastAsia" w:eastAsiaTheme="minorEastAsia" w:cstheme="minorEastAsia"/>
          <w:color w:val="auto"/>
          <w:sz w:val="24"/>
          <w:szCs w:val="24"/>
          <w:highlight w:val="none"/>
        </w:rPr>
      </w:pPr>
    </w:p>
    <w:p w14:paraId="7073E9EA">
      <w:pPr>
        <w:snapToGrid w:val="0"/>
        <w:rPr>
          <w:rFonts w:hint="eastAsia" w:asciiTheme="minorEastAsia" w:hAnsiTheme="minorEastAsia" w:eastAsiaTheme="minorEastAsia" w:cstheme="minorEastAsia"/>
          <w:color w:val="auto"/>
          <w:sz w:val="24"/>
          <w:szCs w:val="24"/>
          <w:highlight w:val="none"/>
        </w:rPr>
      </w:pPr>
    </w:p>
    <w:p w14:paraId="43142C97">
      <w:pPr>
        <w:snapToGrid w:val="0"/>
        <w:rPr>
          <w:rFonts w:hint="eastAsia" w:asciiTheme="minorEastAsia" w:hAnsiTheme="minorEastAsia" w:eastAsiaTheme="minorEastAsia" w:cstheme="minorEastAsia"/>
          <w:color w:val="auto"/>
          <w:sz w:val="24"/>
          <w:szCs w:val="24"/>
          <w:highlight w:val="none"/>
        </w:rPr>
      </w:pPr>
    </w:p>
    <w:p w14:paraId="3C63B5C9">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1D8934C8">
      <w:pPr>
        <w:adjustRightInd w:val="0"/>
        <w:snapToGrid w:val="0"/>
        <w:spacing w:line="360" w:lineRule="auto"/>
        <w:ind w:right="420"/>
        <w:rPr>
          <w:rFonts w:hint="eastAsia" w:asciiTheme="minorEastAsia" w:hAnsiTheme="minorEastAsia" w:eastAsiaTheme="minorEastAsia" w:cstheme="minorEastAsia"/>
          <w:color w:val="auto"/>
          <w:sz w:val="24"/>
          <w:szCs w:val="24"/>
          <w:highlight w:val="none"/>
        </w:rPr>
      </w:pPr>
    </w:p>
    <w:p w14:paraId="28E560F9">
      <w:pPr>
        <w:adjustRightInd w:val="0"/>
        <w:snapToGrid w:val="0"/>
        <w:spacing w:line="360" w:lineRule="auto"/>
        <w:ind w:left="0" w:leftChars="0" w:right="420" w:firstLine="0" w:firstLineChars="0"/>
        <w:rPr>
          <w:rFonts w:hint="eastAsia" w:asciiTheme="minorEastAsia" w:hAnsiTheme="minorEastAsia" w:eastAsiaTheme="minorEastAsia" w:cstheme="minorEastAsia"/>
          <w:color w:val="auto"/>
          <w:sz w:val="24"/>
          <w:szCs w:val="24"/>
          <w:highlight w:val="none"/>
        </w:rPr>
      </w:pPr>
    </w:p>
    <w:p w14:paraId="7401E816">
      <w:pPr>
        <w:adjustRightInd w:val="0"/>
        <w:snapToGrid w:val="0"/>
        <w:spacing w:line="360" w:lineRule="auto"/>
        <w:ind w:left="0" w:leftChars="0" w:right="420" w:firstLine="0" w:firstLineChars="0"/>
        <w:rPr>
          <w:rFonts w:hint="eastAsia" w:asciiTheme="minorEastAsia" w:hAnsiTheme="minorEastAsia" w:eastAsiaTheme="minorEastAsia" w:cstheme="minorEastAsia"/>
          <w:color w:val="auto"/>
          <w:sz w:val="24"/>
          <w:szCs w:val="24"/>
          <w:highlight w:val="none"/>
        </w:rPr>
      </w:pPr>
    </w:p>
    <w:p w14:paraId="48B56B35">
      <w:pPr>
        <w:adjustRightInd w:val="0"/>
        <w:snapToGrid w:val="0"/>
        <w:spacing w:line="360" w:lineRule="auto"/>
        <w:ind w:right="420"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7DC492C4">
      <w:pPr>
        <w:adjustRightInd w:val="0"/>
        <w:snapToGrid w:val="0"/>
        <w:spacing w:line="360" w:lineRule="auto"/>
        <w:ind w:right="420" w:firstLine="5520" w:firstLineChars="2300"/>
        <w:rPr>
          <w:rFonts w:hint="eastAsia" w:asciiTheme="minorEastAsia" w:hAnsiTheme="minorEastAsia" w:eastAsiaTheme="minorEastAsia" w:cstheme="minorEastAsia"/>
          <w:color w:val="auto"/>
          <w:sz w:val="24"/>
          <w:szCs w:val="24"/>
          <w:highlight w:val="none"/>
        </w:rPr>
      </w:pPr>
    </w:p>
    <w:p w14:paraId="1A22CF98">
      <w:pPr>
        <w:spacing w:line="240" w:lineRule="auto"/>
        <w:ind w:firstLine="3840" w:firstLineChars="16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4EDBBDF5">
      <w:pPr>
        <w:adjustRightInd w:val="0"/>
        <w:snapToGrid w:val="0"/>
        <w:spacing w:line="360" w:lineRule="auto"/>
        <w:ind w:right="420" w:firstLine="4860" w:firstLineChars="2025"/>
        <w:rPr>
          <w:rFonts w:hint="eastAsia" w:asciiTheme="minorEastAsia" w:hAnsiTheme="minorEastAsia" w:eastAsiaTheme="minorEastAsia" w:cstheme="minorEastAsia"/>
          <w:color w:val="auto"/>
          <w:sz w:val="24"/>
          <w:szCs w:val="24"/>
          <w:highlight w:val="none"/>
        </w:rPr>
      </w:pPr>
    </w:p>
    <w:p w14:paraId="6E45BB35">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39DDCFB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授权委托书</w:t>
      </w:r>
    </w:p>
    <w:p w14:paraId="0B43EB59">
      <w:pPr>
        <w:spacing w:before="240" w:beforeLines="10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（姓名）系</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（供应商名称）的法定代表人（单位负责人），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现委托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（姓名）为我方代理人。代理人根据授权，以我方的名义签署、澄清确认、递交、撤回、修改</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（采购项目）响应文件、签订合同和全权处理一切与之有关的事宜，</w:t>
      </w:r>
      <w:r>
        <w:rPr>
          <w:rFonts w:hint="eastAsia" w:asciiTheme="minorEastAsia" w:hAnsiTheme="minorEastAsia" w:eastAsiaTheme="minorEastAsia" w:cstheme="minorEastAsia"/>
          <w:color w:val="auto"/>
          <w:kern w:val="0"/>
          <w:sz w:val="24"/>
          <w:szCs w:val="24"/>
          <w:highlight w:val="none"/>
        </w:rPr>
        <w:t>其法律后果由我方承担。</w:t>
      </w:r>
    </w:p>
    <w:p w14:paraId="3B73485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委托期限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自磋商响应截止之日起90日历天</w:t>
      </w:r>
      <w:r>
        <w:rPr>
          <w:rFonts w:hint="eastAsia" w:asciiTheme="minorEastAsia" w:hAnsiTheme="minorEastAsia" w:eastAsiaTheme="minorEastAsia" w:cstheme="minorEastAsia"/>
          <w:color w:val="auto"/>
          <w:sz w:val="24"/>
          <w:szCs w:val="24"/>
          <w:highlight w:val="none"/>
          <w:lang w:val="zh-CN"/>
        </w:rPr>
        <w:t>。</w:t>
      </w:r>
    </w:p>
    <w:p w14:paraId="30C24D24">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w:t>
      </w:r>
    </w:p>
    <w:p w14:paraId="5E0BCF77">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附：法定代表人（单位负责人）身份证复印件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委托代理人身份证复印件</w:t>
      </w:r>
    </w:p>
    <w:tbl>
      <w:tblPr>
        <w:tblStyle w:val="30"/>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060"/>
      </w:tblGrid>
      <w:tr w14:paraId="3E8CBD5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96" w:hRule="atLeast"/>
          <w:jc w:val="center"/>
        </w:trPr>
        <w:tc>
          <w:tcPr>
            <w:tcW w:w="8060" w:type="dxa"/>
            <w:tcBorders>
              <w:top w:val="double" w:color="auto" w:sz="4" w:space="0"/>
              <w:left w:val="double" w:color="auto" w:sz="4" w:space="0"/>
              <w:bottom w:val="double" w:color="auto" w:sz="4" w:space="0"/>
              <w:right w:val="double" w:color="auto" w:sz="4" w:space="0"/>
            </w:tcBorders>
            <w:noWrap w:val="0"/>
            <w:vAlign w:val="center"/>
          </w:tcPr>
          <w:p w14:paraId="09677AFF">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面）</w:t>
            </w:r>
          </w:p>
          <w:p w14:paraId="541CB941">
            <w:pPr>
              <w:adjustRightInd w:val="0"/>
              <w:snapToGrid w:val="0"/>
              <w:rPr>
                <w:rFonts w:hint="eastAsia" w:asciiTheme="minorEastAsia" w:hAnsiTheme="minorEastAsia" w:eastAsiaTheme="minorEastAsia" w:cstheme="minorEastAsia"/>
                <w:color w:val="auto"/>
                <w:sz w:val="24"/>
                <w:szCs w:val="24"/>
                <w:highlight w:val="none"/>
              </w:rPr>
            </w:pPr>
          </w:p>
        </w:tc>
      </w:tr>
      <w:tr w14:paraId="74E6CC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23" w:hRule="atLeast"/>
          <w:jc w:val="center"/>
        </w:trPr>
        <w:tc>
          <w:tcPr>
            <w:tcW w:w="8060" w:type="dxa"/>
            <w:tcBorders>
              <w:top w:val="double" w:color="auto" w:sz="4" w:space="0"/>
              <w:left w:val="double" w:color="auto" w:sz="4" w:space="0"/>
              <w:bottom w:val="double" w:color="auto" w:sz="4" w:space="0"/>
              <w:right w:val="double" w:color="auto" w:sz="4" w:space="0"/>
            </w:tcBorders>
            <w:noWrap w:val="0"/>
            <w:vAlign w:val="center"/>
          </w:tcPr>
          <w:p w14:paraId="6E6B6B91">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委托代理人身份证复印件（正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面）</w:t>
            </w:r>
          </w:p>
          <w:p w14:paraId="04B2DF7B">
            <w:pPr>
              <w:adjustRightInd w:val="0"/>
              <w:snapToGrid w:val="0"/>
              <w:rPr>
                <w:rFonts w:hint="eastAsia" w:asciiTheme="minorEastAsia" w:hAnsiTheme="minorEastAsia" w:eastAsiaTheme="minorEastAsia" w:cstheme="minorEastAsia"/>
                <w:color w:val="auto"/>
                <w:sz w:val="24"/>
                <w:szCs w:val="24"/>
                <w:highlight w:val="none"/>
              </w:rPr>
            </w:pPr>
          </w:p>
        </w:tc>
      </w:tr>
    </w:tbl>
    <w:p w14:paraId="06CB3FFD">
      <w:pPr>
        <w:ind w:left="0" w:leftChars="0" w:firstLine="0" w:firstLineChars="0"/>
        <w:rPr>
          <w:rFonts w:hint="eastAsia" w:asciiTheme="minorEastAsia" w:hAnsiTheme="minorEastAsia" w:eastAsiaTheme="minorEastAsia" w:cstheme="minorEastAsia"/>
          <w:color w:val="auto"/>
          <w:sz w:val="24"/>
          <w:szCs w:val="24"/>
          <w:highlight w:val="none"/>
        </w:rPr>
      </w:pPr>
    </w:p>
    <w:p w14:paraId="508EBD01">
      <w:pPr>
        <w:spacing w:before="120" w:beforeLines="50" w:line="240" w:lineRule="auto"/>
        <w:ind w:firstLine="3240" w:firstLineChars="1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  应  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p>
    <w:p w14:paraId="0666C2AB">
      <w:pPr>
        <w:spacing w:line="240" w:lineRule="auto"/>
        <w:rPr>
          <w:rFonts w:hint="eastAsia" w:asciiTheme="minorEastAsia" w:hAnsiTheme="minorEastAsia" w:eastAsiaTheme="minorEastAsia" w:cstheme="minorEastAsia"/>
          <w:color w:val="auto"/>
          <w:sz w:val="24"/>
          <w:szCs w:val="24"/>
          <w:highlight w:val="none"/>
        </w:rPr>
      </w:pPr>
    </w:p>
    <w:p w14:paraId="0E8DC224">
      <w:pPr>
        <w:spacing w:line="240" w:lineRule="auto"/>
        <w:ind w:firstLine="3240" w:firstLineChars="1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法定代表人（单位负责人）: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（签名）</w:t>
      </w:r>
    </w:p>
    <w:p w14:paraId="4E68F32F">
      <w:pPr>
        <w:spacing w:line="240" w:lineRule="auto"/>
        <w:rPr>
          <w:rFonts w:hint="eastAsia" w:asciiTheme="minorEastAsia" w:hAnsiTheme="minorEastAsia" w:eastAsiaTheme="minorEastAsia" w:cstheme="minorEastAsia"/>
          <w:color w:val="auto"/>
          <w:sz w:val="24"/>
          <w:szCs w:val="24"/>
          <w:highlight w:val="none"/>
        </w:rPr>
      </w:pPr>
    </w:p>
    <w:p w14:paraId="1032778E">
      <w:pPr>
        <w:spacing w:line="240" w:lineRule="auto"/>
        <w:ind w:firstLine="3240" w:firstLineChars="13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 份 证 号：</w:t>
      </w:r>
      <w:r>
        <w:rPr>
          <w:rFonts w:hint="eastAsia" w:asciiTheme="minorEastAsia" w:hAnsiTheme="minorEastAsia" w:eastAsiaTheme="minorEastAsia" w:cstheme="minorEastAsia"/>
          <w:color w:val="auto"/>
          <w:sz w:val="24"/>
          <w:szCs w:val="24"/>
          <w:highlight w:val="none"/>
          <w:u w:val="single"/>
        </w:rPr>
        <w:t xml:space="preserve">                              </w:t>
      </w:r>
    </w:p>
    <w:p w14:paraId="2A890641">
      <w:pPr>
        <w:spacing w:line="240" w:lineRule="auto"/>
        <w:rPr>
          <w:rFonts w:hint="eastAsia" w:asciiTheme="minorEastAsia" w:hAnsiTheme="minorEastAsia" w:eastAsiaTheme="minorEastAsia" w:cstheme="minorEastAsia"/>
          <w:color w:val="auto"/>
          <w:sz w:val="24"/>
          <w:szCs w:val="24"/>
          <w:highlight w:val="none"/>
        </w:rPr>
      </w:pPr>
    </w:p>
    <w:p w14:paraId="72AD188D">
      <w:pPr>
        <w:spacing w:line="240" w:lineRule="auto"/>
        <w:ind w:firstLine="3240" w:firstLineChars="1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（签名）     </w:t>
      </w:r>
    </w:p>
    <w:p w14:paraId="201A1FAC">
      <w:pPr>
        <w:spacing w:line="240" w:lineRule="auto"/>
        <w:jc w:val="left"/>
        <w:rPr>
          <w:rFonts w:hint="eastAsia" w:asciiTheme="minorEastAsia" w:hAnsiTheme="minorEastAsia" w:eastAsiaTheme="minorEastAsia" w:cstheme="minorEastAsia"/>
          <w:color w:val="auto"/>
          <w:sz w:val="24"/>
          <w:szCs w:val="24"/>
          <w:highlight w:val="none"/>
        </w:rPr>
      </w:pPr>
    </w:p>
    <w:p w14:paraId="043DE563">
      <w:pPr>
        <w:spacing w:line="240" w:lineRule="auto"/>
        <w:ind w:firstLine="3240" w:firstLineChars="13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 份 证 号：</w:t>
      </w:r>
      <w:r>
        <w:rPr>
          <w:rFonts w:hint="eastAsia" w:asciiTheme="minorEastAsia" w:hAnsiTheme="minorEastAsia" w:eastAsiaTheme="minorEastAsia" w:cstheme="minorEastAsia"/>
          <w:color w:val="auto"/>
          <w:sz w:val="24"/>
          <w:szCs w:val="24"/>
          <w:highlight w:val="none"/>
          <w:u w:val="single"/>
        </w:rPr>
        <w:t xml:space="preserve">                              </w:t>
      </w:r>
    </w:p>
    <w:p w14:paraId="5782D12E">
      <w:pPr>
        <w:spacing w:line="240" w:lineRule="auto"/>
        <w:rPr>
          <w:rFonts w:hint="eastAsia" w:asciiTheme="minorEastAsia" w:hAnsiTheme="minorEastAsia" w:eastAsiaTheme="minorEastAsia" w:cstheme="minorEastAsia"/>
          <w:color w:val="auto"/>
          <w:sz w:val="24"/>
          <w:szCs w:val="24"/>
          <w:highlight w:val="none"/>
        </w:rPr>
      </w:pPr>
    </w:p>
    <w:p w14:paraId="63A5D1F1">
      <w:pPr>
        <w:spacing w:line="240" w:lineRule="auto"/>
        <w:ind w:firstLine="3120" w:firstLineChars="13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 授权委托日期：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w:t>
      </w:r>
    </w:p>
    <w:p w14:paraId="0F4D72CE">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652D19BD">
      <w:pPr>
        <w:numPr>
          <w:ilvl w:val="0"/>
          <w:numId w:val="0"/>
        </w:numPr>
        <w:bidi w:val="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附件2： </w:t>
      </w:r>
    </w:p>
    <w:p w14:paraId="655A9A08">
      <w:pPr>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bookmarkStart w:id="137" w:name="_Toc22278"/>
      <w:bookmarkStart w:id="138" w:name="_Toc28869"/>
      <w:r>
        <w:rPr>
          <w:rFonts w:hint="eastAsia" w:asciiTheme="minorEastAsia" w:hAnsiTheme="minorEastAsia" w:eastAsiaTheme="minorEastAsia" w:cstheme="minorEastAsia"/>
          <w:b/>
          <w:bCs/>
          <w:color w:val="auto"/>
          <w:sz w:val="24"/>
          <w:szCs w:val="24"/>
          <w:highlight w:val="none"/>
          <w:lang w:val="en-US" w:eastAsia="zh-CN"/>
        </w:rPr>
        <w:t>近三年无重大违法、违纪书面声明（格式）</w:t>
      </w:r>
      <w:bookmarkEnd w:id="137"/>
      <w:bookmarkEnd w:id="138"/>
    </w:p>
    <w:p w14:paraId="0D4D0BAD">
      <w:pPr>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73011E70">
      <w:pPr>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bookmarkStart w:id="139" w:name="_Toc14809"/>
      <w:bookmarkStart w:id="140" w:name="_Toc132"/>
      <w:r>
        <w:rPr>
          <w:rFonts w:hint="eastAsia" w:asciiTheme="minorEastAsia" w:hAnsiTheme="minorEastAsia" w:eastAsiaTheme="minorEastAsia" w:cstheme="minorEastAsia"/>
          <w:b/>
          <w:bCs/>
          <w:color w:val="auto"/>
          <w:sz w:val="24"/>
          <w:szCs w:val="24"/>
          <w:highlight w:val="none"/>
          <w:lang w:val="en-US" w:eastAsia="zh-CN"/>
        </w:rPr>
        <w:t>近三年无重大违法、违纪书面声明</w:t>
      </w:r>
      <w:bookmarkEnd w:id="139"/>
      <w:bookmarkEnd w:id="140"/>
    </w:p>
    <w:p w14:paraId="57787B5D">
      <w:pPr>
        <w:pStyle w:val="29"/>
        <w:rPr>
          <w:rFonts w:hint="eastAsia" w:asciiTheme="minorEastAsia" w:hAnsiTheme="minorEastAsia" w:eastAsiaTheme="minorEastAsia" w:cstheme="minorEastAsia"/>
          <w:color w:val="auto"/>
          <w:sz w:val="24"/>
          <w:szCs w:val="24"/>
          <w:highlight w:val="none"/>
          <w:lang w:val="en-US" w:eastAsia="zh-CN"/>
        </w:rPr>
      </w:pPr>
    </w:p>
    <w:p w14:paraId="60EE192C">
      <w:pPr>
        <w:bidi w:val="0"/>
        <w:rPr>
          <w:rFonts w:hint="eastAsia" w:asciiTheme="minorEastAsia" w:hAnsiTheme="minorEastAsia" w:eastAsiaTheme="minorEastAsia" w:cstheme="minorEastAsia"/>
          <w:color w:val="auto"/>
          <w:sz w:val="24"/>
          <w:szCs w:val="24"/>
          <w:highlight w:val="none"/>
          <w:lang w:eastAsia="zh-CN"/>
        </w:rPr>
      </w:pPr>
      <w:bookmarkStart w:id="141" w:name="_Toc6967"/>
      <w:bookmarkStart w:id="142" w:name="_Toc27798"/>
      <w:r>
        <w:rPr>
          <w:rFonts w:hint="eastAsia" w:asciiTheme="minorEastAsia" w:hAnsiTheme="minorEastAsia" w:eastAsiaTheme="minorEastAsia" w:cstheme="minorEastAsia"/>
          <w:b/>
          <w:color w:val="auto"/>
          <w:sz w:val="24"/>
          <w:szCs w:val="24"/>
          <w:highlight w:val="none"/>
        </w:rPr>
        <w:t>致：</w:t>
      </w:r>
      <w:r>
        <w:rPr>
          <w:rFonts w:hint="eastAsia" w:asciiTheme="minorEastAsia" w:hAnsiTheme="minorEastAsia" w:eastAsiaTheme="minorEastAsia" w:cstheme="minorEastAsia"/>
          <w:b/>
          <w:color w:val="auto"/>
          <w:sz w:val="24"/>
          <w:szCs w:val="24"/>
          <w:highlight w:val="none"/>
          <w:u w:val="single"/>
          <w:lang w:eastAsia="zh-CN"/>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bookmarkEnd w:id="141"/>
      <w:r>
        <w:rPr>
          <w:rFonts w:hint="eastAsia" w:asciiTheme="minorEastAsia" w:hAnsiTheme="minorEastAsia" w:eastAsiaTheme="minorEastAsia" w:cstheme="minorEastAsia"/>
          <w:b/>
          <w:color w:val="auto"/>
          <w:sz w:val="24"/>
          <w:szCs w:val="24"/>
          <w:highlight w:val="none"/>
          <w:u w:val="single"/>
          <w:lang w:eastAsia="zh-CN"/>
        </w:rPr>
        <w:t>中智达项目管理有限公司</w:t>
      </w:r>
      <w:bookmarkEnd w:id="142"/>
      <w:r>
        <w:rPr>
          <w:rFonts w:hint="eastAsia" w:asciiTheme="minorEastAsia" w:hAnsiTheme="minorEastAsia" w:eastAsiaTheme="minorEastAsia" w:cstheme="minorEastAsia"/>
          <w:b/>
          <w:color w:val="auto"/>
          <w:sz w:val="24"/>
          <w:szCs w:val="24"/>
          <w:highlight w:val="none"/>
          <w:u w:val="single"/>
          <w:lang w:eastAsia="zh-CN"/>
        </w:rPr>
        <w:t xml:space="preserve">  </w:t>
      </w:r>
    </w:p>
    <w:p w14:paraId="01E74042">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我单位声明参加本次政府采购活动</w:t>
      </w:r>
      <w:r>
        <w:rPr>
          <w:rFonts w:hint="eastAsia" w:asciiTheme="minorEastAsia" w:hAnsiTheme="minorEastAsia" w:eastAsiaTheme="minorEastAsia" w:cstheme="minorEastAsia"/>
          <w:color w:val="auto"/>
          <w:sz w:val="24"/>
          <w:szCs w:val="24"/>
          <w:highlight w:val="none"/>
          <w:lang w:eastAsia="zh-CN"/>
        </w:rPr>
        <w:t>近三年</w:t>
      </w:r>
      <w:r>
        <w:rPr>
          <w:rFonts w:hint="eastAsia" w:asciiTheme="minorEastAsia" w:hAnsiTheme="minorEastAsia" w:eastAsiaTheme="minorEastAsia" w:cstheme="minorEastAsia"/>
          <w:color w:val="auto"/>
          <w:sz w:val="24"/>
          <w:szCs w:val="24"/>
          <w:highlight w:val="none"/>
        </w:rPr>
        <w:t>内，在经营活动中没有重大违纪，以及未被列入失信被执行人、未在重大税收违法案件当事人名单及政府采购严重违法失信行为记录名单中。</w:t>
      </w:r>
    </w:p>
    <w:p w14:paraId="03D5114F">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以上如构成虚假，自愿承担相关法律责任。</w:t>
      </w:r>
    </w:p>
    <w:p w14:paraId="66425F90">
      <w:pPr>
        <w:spacing w:line="360" w:lineRule="auto"/>
        <w:jc w:val="left"/>
        <w:rPr>
          <w:rFonts w:hint="eastAsia" w:asciiTheme="minorEastAsia" w:hAnsiTheme="minorEastAsia" w:eastAsiaTheme="minorEastAsia" w:cstheme="minorEastAsia"/>
          <w:b/>
          <w:color w:val="auto"/>
          <w:sz w:val="24"/>
          <w:szCs w:val="24"/>
          <w:highlight w:val="none"/>
        </w:rPr>
      </w:pPr>
    </w:p>
    <w:p w14:paraId="0FD7FFC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6F3DE7B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6CD11A33">
      <w:pPr>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p>
    <w:p w14:paraId="7D99288D">
      <w:pPr>
        <w:pStyle w:val="13"/>
        <w:rPr>
          <w:rFonts w:hint="eastAsia" w:asciiTheme="minorEastAsia" w:hAnsiTheme="minorEastAsia" w:eastAsiaTheme="minorEastAsia" w:cstheme="minorEastAsia"/>
        </w:rPr>
      </w:pPr>
    </w:p>
    <w:p w14:paraId="551C7338">
      <w:pPr>
        <w:spacing w:line="48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声明人（公章）：</w:t>
      </w:r>
      <w:r>
        <w:rPr>
          <w:rFonts w:hint="eastAsia" w:asciiTheme="minorEastAsia" w:hAnsiTheme="minorEastAsia" w:eastAsiaTheme="minorEastAsia" w:cstheme="minorEastAsia"/>
          <w:color w:val="auto"/>
          <w:sz w:val="24"/>
          <w:szCs w:val="24"/>
          <w:highlight w:val="none"/>
          <w:u w:val="single"/>
        </w:rPr>
        <w:t xml:space="preserve">                           </w:t>
      </w:r>
    </w:p>
    <w:p w14:paraId="01080374">
      <w:pPr>
        <w:spacing w:line="48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00B09B4B">
      <w:pPr>
        <w:tabs>
          <w:tab w:val="left" w:pos="3990"/>
        </w:tabs>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rPr>
        <w:t xml:space="preserve"> </w:t>
      </w:r>
    </w:p>
    <w:p w14:paraId="153BB407">
      <w:pPr>
        <w:rPr>
          <w:rFonts w:hint="eastAsia" w:asciiTheme="minorEastAsia" w:hAnsiTheme="minorEastAsia" w:eastAsiaTheme="minorEastAsia" w:cstheme="minorEastAsia"/>
          <w:color w:val="auto"/>
          <w:sz w:val="24"/>
          <w:szCs w:val="24"/>
          <w:highlight w:val="none"/>
          <w:lang w:val="zh-CN"/>
        </w:rPr>
      </w:pPr>
    </w:p>
    <w:bookmarkEnd w:id="126"/>
    <w:p w14:paraId="7B929B09">
      <w:pPr>
        <w:ind w:left="0" w:leftChars="0" w:firstLine="0" w:firstLineChars="0"/>
        <w:rPr>
          <w:rFonts w:hint="eastAsia" w:asciiTheme="minorEastAsia" w:hAnsiTheme="minorEastAsia" w:eastAsiaTheme="minorEastAsia" w:cstheme="minorEastAsia"/>
          <w:color w:val="auto"/>
          <w:sz w:val="24"/>
          <w:szCs w:val="24"/>
          <w:highlight w:val="none"/>
          <w:u w:val="single"/>
          <w:lang w:val="zh-CN" w:eastAsia="zh-CN"/>
        </w:rPr>
      </w:pPr>
    </w:p>
    <w:p w14:paraId="0EB8DD82">
      <w:pPr>
        <w:ind w:left="0" w:leftChars="0" w:firstLine="0" w:firstLineChars="0"/>
        <w:rPr>
          <w:rFonts w:hint="eastAsia" w:asciiTheme="minorEastAsia" w:hAnsiTheme="minorEastAsia" w:eastAsiaTheme="minorEastAsia" w:cstheme="minorEastAsia"/>
          <w:color w:val="auto"/>
          <w:sz w:val="24"/>
          <w:szCs w:val="24"/>
          <w:highlight w:val="none"/>
          <w:u w:val="single"/>
          <w:lang w:val="zh-CN" w:eastAsia="zh-CN"/>
        </w:rPr>
      </w:pPr>
    </w:p>
    <w:p w14:paraId="4E5A4A1B">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1BAD9A2D">
      <w:pPr>
        <w:pStyle w:val="13"/>
        <w:keepNext w:val="0"/>
        <w:keepLines w:val="0"/>
        <w:pageBreakBefore w:val="0"/>
        <w:widowControl w:val="0"/>
        <w:kinsoku/>
        <w:wordWrap/>
        <w:overflowPunct/>
        <w:topLinePunct w:val="0"/>
        <w:autoSpaceDE/>
        <w:autoSpaceDN/>
        <w:bidi w:val="0"/>
        <w:snapToGrid/>
        <w:spacing w:after="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第二部分、符合性证明文件</w:t>
      </w:r>
    </w:p>
    <w:bookmarkEnd w:id="127"/>
    <w:bookmarkEnd w:id="128"/>
    <w:bookmarkEnd w:id="129"/>
    <w:bookmarkEnd w:id="130"/>
    <w:bookmarkEnd w:id="131"/>
    <w:bookmarkEnd w:id="132"/>
    <w:p w14:paraId="6653FA5A">
      <w:pPr>
        <w:keepNext w:val="0"/>
        <w:keepLines w:val="0"/>
        <w:pageBreakBefore w:val="0"/>
        <w:widowControl w:val="0"/>
        <w:numPr>
          <w:ilvl w:val="0"/>
          <w:numId w:val="0"/>
        </w:numPr>
        <w:kinsoku/>
        <w:wordWrap/>
        <w:overflowPunct/>
        <w:topLinePunct w:val="0"/>
        <w:autoSpaceDE/>
        <w:autoSpaceDN/>
        <w:bidi w:val="0"/>
        <w:snapToGrid/>
        <w:ind w:leftChars="0"/>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响</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应</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函</w:t>
      </w:r>
    </w:p>
    <w:p w14:paraId="7EA31F9D">
      <w:pPr>
        <w:pStyle w:val="47"/>
        <w:keepNext w:val="0"/>
        <w:keepLines w:val="0"/>
        <w:pageBreakBefore w:val="0"/>
        <w:widowControl w:val="0"/>
        <w:numPr>
          <w:ilvl w:val="0"/>
          <w:numId w:val="0"/>
        </w:numPr>
        <w:kinsoku/>
        <w:wordWrap/>
        <w:overflowPunct/>
        <w:topLinePunct w:val="0"/>
        <w:autoSpaceDE/>
        <w:autoSpaceDN/>
        <w:bidi w:val="0"/>
        <w:snapToGrid/>
        <w:ind w:leftChars="200"/>
        <w:rPr>
          <w:rFonts w:hint="eastAsia" w:asciiTheme="minorEastAsia" w:hAnsiTheme="minorEastAsia" w:eastAsiaTheme="minorEastAsia" w:cstheme="minorEastAsia"/>
          <w:color w:val="auto"/>
          <w:sz w:val="24"/>
          <w:szCs w:val="24"/>
          <w:highlight w:val="none"/>
          <w:lang w:val="en-US" w:eastAsia="zh-CN"/>
        </w:rPr>
      </w:pPr>
    </w:p>
    <w:p w14:paraId="3611FF8B">
      <w:pPr>
        <w:keepNext w:val="0"/>
        <w:keepLines w:val="0"/>
        <w:pageBreakBefore w:val="0"/>
        <w:widowControl w:val="0"/>
        <w:kinsoku/>
        <w:wordWrap/>
        <w:overflowPunct/>
        <w:topLinePunct w:val="0"/>
        <w:autoSpaceDE/>
        <w:autoSpaceDN/>
        <w:bidi w:val="0"/>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24"/>
          <w:szCs w:val="24"/>
          <w:highlight w:val="none"/>
          <w:u w:val="single"/>
          <w:lang w:eastAsia="zh-CN"/>
        </w:rPr>
      </w:pPr>
      <w:r>
        <w:rPr>
          <w:rFonts w:hint="eastAsia" w:asciiTheme="minorEastAsia" w:hAnsiTheme="minorEastAsia" w:eastAsiaTheme="minorEastAsia" w:cstheme="minorEastAsia"/>
          <w:b w:val="0"/>
          <w:bCs/>
          <w:color w:val="auto"/>
          <w:sz w:val="24"/>
          <w:szCs w:val="24"/>
          <w:highlight w:val="none"/>
        </w:rPr>
        <w:t>致：</w:t>
      </w:r>
      <w:r>
        <w:rPr>
          <w:rFonts w:hint="eastAsia" w:asciiTheme="minorEastAsia" w:hAnsiTheme="minorEastAsia" w:eastAsiaTheme="minorEastAsia" w:cstheme="minorEastAsia"/>
          <w:b w:val="0"/>
          <w:bCs/>
          <w:color w:val="auto"/>
          <w:sz w:val="24"/>
          <w:szCs w:val="24"/>
          <w:highlight w:val="none"/>
          <w:u w:val="single"/>
          <w:lang w:val="en-US" w:eastAsia="zh-CN"/>
        </w:rPr>
        <w:t xml:space="preserve">宝鸡市金台区中山西路街道办事处 </w:t>
      </w:r>
    </w:p>
    <w:p w14:paraId="163C4424">
      <w:pPr>
        <w:keepNext w:val="0"/>
        <w:keepLines w:val="0"/>
        <w:pageBreakBefore w:val="0"/>
        <w:widowControl w:val="0"/>
        <w:kinsoku/>
        <w:wordWrap/>
        <w:overflowPunct/>
        <w:topLinePunct w:val="0"/>
        <w:autoSpaceDE/>
        <w:autoSpaceDN/>
        <w:bidi w:val="0"/>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（采购</w:t>
      </w:r>
      <w:r>
        <w:rPr>
          <w:rFonts w:hint="eastAsia" w:asciiTheme="minorEastAsia" w:hAnsiTheme="minorEastAsia" w:eastAsiaTheme="minorEastAsia" w:cstheme="minorEastAsia"/>
          <w:color w:val="auto"/>
          <w:sz w:val="24"/>
          <w:szCs w:val="24"/>
          <w:highlight w:val="none"/>
          <w:u w:val="single"/>
          <w:lang w:eastAsia="zh-CN"/>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，我方代表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（姓名、职务）   </w:t>
      </w:r>
      <w:r>
        <w:rPr>
          <w:rFonts w:hint="eastAsia" w:asciiTheme="minorEastAsia" w:hAnsiTheme="minorEastAsia" w:eastAsiaTheme="minorEastAsia" w:cstheme="minorEastAsia"/>
          <w:color w:val="auto"/>
          <w:sz w:val="24"/>
          <w:szCs w:val="24"/>
          <w:highlight w:val="none"/>
        </w:rPr>
        <w:t>经正式授权并代表</w:t>
      </w:r>
      <w:r>
        <w:rPr>
          <w:rFonts w:hint="eastAsia" w:asciiTheme="minorEastAsia" w:hAnsiTheme="minorEastAsia" w:eastAsiaTheme="minorEastAsia" w:cstheme="minorEastAsia"/>
          <w:color w:val="auto"/>
          <w:sz w:val="24"/>
          <w:szCs w:val="24"/>
          <w:highlight w:val="none"/>
          <w:u w:val="single"/>
        </w:rPr>
        <w:t xml:space="preserve">     （供应商名称）     </w:t>
      </w:r>
      <w:r>
        <w:rPr>
          <w:rFonts w:hint="eastAsia" w:asciiTheme="minorEastAsia" w:hAnsiTheme="minorEastAsia" w:eastAsiaTheme="minorEastAsia" w:cstheme="minorEastAsia"/>
          <w:color w:val="auto"/>
          <w:sz w:val="24"/>
          <w:szCs w:val="24"/>
          <w:highlight w:val="none"/>
        </w:rPr>
        <w:t>就该项目进行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p>
    <w:p w14:paraId="2678E26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在此，我方郑重承诺以下诸点，并负法律责任：</w:t>
      </w:r>
    </w:p>
    <w:p w14:paraId="486067A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1、我方具备本项目竞争性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文件中规定的资格条件。</w:t>
      </w:r>
    </w:p>
    <w:p w14:paraId="27D9C0B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2、我方已详细审阅竞争性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响应文件，确认无误。我方提交的竞争性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响应文件正本一份，副本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份，电子文件一份。</w:t>
      </w:r>
    </w:p>
    <w:p w14:paraId="5E20842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bookmarkStart w:id="143" w:name="OLE_LINK30"/>
      <w:r>
        <w:rPr>
          <w:rFonts w:hint="eastAsia" w:asciiTheme="minorEastAsia" w:hAnsiTheme="minorEastAsia" w:eastAsiaTheme="minorEastAsia" w:cstheme="minorEastAsia"/>
          <w:sz w:val="24"/>
          <w:szCs w:val="24"/>
        </w:rPr>
        <w:t>按</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文件的要求，完成本项目工程至验收合格的投标报价为：</w:t>
      </w:r>
      <w:bookmarkEnd w:id="143"/>
    </w:p>
    <w:p w14:paraId="5940891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04811357">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文件（包括澄清函、补充通知等），完全理解供应商须知的所有条款。</w:t>
      </w:r>
    </w:p>
    <w:p w14:paraId="08CAD11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5、我方完全满足和响应竞争性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文件中的各项商务和技术要求，若有偏差，已在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响应文件中明确说明。</w:t>
      </w:r>
    </w:p>
    <w:p w14:paraId="059A266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6、我方接受竞争性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文件中全部合同条款，且无任何异议；保证忠实地执行双方所签订的合同，并承担合同规定的责任和义务。</w:t>
      </w:r>
    </w:p>
    <w:p w14:paraId="5A186FF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、我方同意按照要求提供</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响应有关的一切数据或资料。</w:t>
      </w:r>
    </w:p>
    <w:p w14:paraId="3834BBB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、我方同意按竞争性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文件规定，遵守贵方有关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的各项规定和要求。</w:t>
      </w:r>
    </w:p>
    <w:p w14:paraId="6634D1A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、我方对本次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 xml:space="preserve">内容及与本项目有关的知识产权、技术资料、商业秘密及相关信息保密。 </w:t>
      </w:r>
    </w:p>
    <w:p w14:paraId="17659A9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、我方与采购人和采购代理机构无任何的隶属关系或者其他利害关系。</w:t>
      </w:r>
    </w:p>
    <w:p w14:paraId="218E4D3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、若我方被选为成交供应商，我方保证按有关规定向贵方支付</w:t>
      </w:r>
      <w:r>
        <w:rPr>
          <w:rFonts w:hint="eastAsia" w:asciiTheme="minorEastAsia" w:hAnsiTheme="minorEastAsia" w:eastAsiaTheme="minorEastAsia" w:cstheme="minorEastAsia"/>
          <w:color w:val="auto"/>
          <w:sz w:val="24"/>
          <w:szCs w:val="24"/>
          <w:highlight w:val="none"/>
          <w:lang w:eastAsia="zh-CN"/>
        </w:rPr>
        <w:t>代理服务费</w:t>
      </w:r>
      <w:r>
        <w:rPr>
          <w:rFonts w:hint="eastAsia" w:asciiTheme="minorEastAsia" w:hAnsiTheme="minorEastAsia" w:eastAsiaTheme="minorEastAsia" w:cstheme="minorEastAsia"/>
          <w:color w:val="auto"/>
          <w:sz w:val="24"/>
          <w:szCs w:val="24"/>
          <w:highlight w:val="none"/>
        </w:rPr>
        <w:t>。</w:t>
      </w:r>
    </w:p>
    <w:p w14:paraId="2E28323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响应有效期为</w:t>
      </w:r>
      <w:r>
        <w:rPr>
          <w:rFonts w:hint="eastAsia" w:asciiTheme="minorEastAsia" w:hAnsiTheme="minorEastAsia" w:eastAsiaTheme="minorEastAsia" w:cstheme="minorEastAsia"/>
          <w:color w:val="auto"/>
          <w:sz w:val="24"/>
          <w:szCs w:val="24"/>
          <w:highlight w:val="none"/>
          <w:lang w:eastAsia="zh-CN"/>
        </w:rPr>
        <w:t>自提交磋商响应文件的截止之日起</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lang w:eastAsia="zh-CN"/>
        </w:rPr>
        <w:t>个日历天</w:t>
      </w:r>
      <w:r>
        <w:rPr>
          <w:rFonts w:hint="eastAsia" w:asciiTheme="minorEastAsia" w:hAnsiTheme="minorEastAsia" w:eastAsiaTheme="minorEastAsia" w:cstheme="minorEastAsia"/>
          <w:color w:val="auto"/>
          <w:sz w:val="24"/>
          <w:szCs w:val="24"/>
          <w:highlight w:val="none"/>
        </w:rPr>
        <w:t>。</w:t>
      </w:r>
    </w:p>
    <w:p w14:paraId="2DC0C95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、所有关于本项目的函电，请按下列地址联系：</w:t>
      </w:r>
    </w:p>
    <w:p w14:paraId="11C9D009">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供应商全称（</w:t>
      </w:r>
      <w:r>
        <w:rPr>
          <w:rFonts w:hint="eastAsia" w:asciiTheme="minorEastAsia" w:hAnsiTheme="minorEastAsia" w:eastAsiaTheme="minorEastAsia" w:cstheme="minorEastAsia"/>
          <w:color w:val="auto"/>
          <w:sz w:val="24"/>
          <w:szCs w:val="24"/>
          <w:highlight w:val="none"/>
          <w:lang w:val="en-US" w:eastAsia="zh-CN"/>
        </w:rPr>
        <w:t>盖</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624D0A06">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rPr>
        <w:t xml:space="preserve">                                    </w:t>
      </w:r>
    </w:p>
    <w:p w14:paraId="78FEBF77">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0DB5DA56">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9EB784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51BB797">
      <w:pPr>
        <w:keepNext w:val="0"/>
        <w:keepLines w:val="0"/>
        <w:pageBreakBefore w:val="0"/>
        <w:widowControl w:val="0"/>
        <w:kinsoku/>
        <w:wordWrap/>
        <w:overflowPunct/>
        <w:topLinePunct w:val="0"/>
        <w:autoSpaceDE/>
        <w:autoSpaceDN/>
        <w:bidi w:val="0"/>
        <w:snapToGrid w:val="0"/>
        <w:spacing w:line="400" w:lineRule="exact"/>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zh-CN"/>
        </w:rPr>
        <w:t xml:space="preserve"> </w:t>
      </w:r>
    </w:p>
    <w:p w14:paraId="2CDF2770">
      <w:pPr>
        <w:pStyle w:val="14"/>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highlight w:val="none"/>
          <w:u w:val="single"/>
          <w:lang w:val="en-US" w:eastAsia="zh-CN"/>
        </w:rPr>
      </w:pPr>
    </w:p>
    <w:p w14:paraId="2C0432A3">
      <w:pPr>
        <w:numPr>
          <w:ilvl w:val="0"/>
          <w:numId w:val="0"/>
        </w:numPr>
        <w:ind w:leftChars="0"/>
        <w:jc w:val="center"/>
        <w:outlineLvl w:val="9"/>
        <w:rPr>
          <w:rFonts w:hint="eastAsia" w:asciiTheme="minorEastAsia" w:hAnsiTheme="minorEastAsia" w:eastAsiaTheme="minorEastAsia" w:cstheme="minorEastAsia"/>
          <w:b/>
          <w:bCs/>
          <w:color w:val="auto"/>
          <w:sz w:val="24"/>
          <w:szCs w:val="24"/>
          <w:highlight w:val="none"/>
          <w:lang w:val="en-US" w:eastAsia="zh-CN"/>
        </w:rPr>
      </w:pPr>
      <w:bookmarkStart w:id="144" w:name="_Toc31028"/>
      <w:bookmarkStart w:id="145" w:name="_Toc495681396"/>
      <w:bookmarkStart w:id="146" w:name="_Toc19231"/>
      <w:bookmarkStart w:id="147" w:name="_Toc495681523"/>
      <w:bookmarkStart w:id="148" w:name="_Toc495681242"/>
      <w:bookmarkStart w:id="149" w:name="_Toc9496"/>
      <w:bookmarkStart w:id="150" w:name="_Toc6924"/>
      <w:bookmarkStart w:id="151" w:name="_Toc8463"/>
      <w:bookmarkStart w:id="152" w:name="_Toc31138"/>
      <w:bookmarkStart w:id="153" w:name="_Toc495908038"/>
      <w:bookmarkStart w:id="154" w:name="_Toc31519"/>
      <w:bookmarkStart w:id="155" w:name="OLE_LINK78"/>
      <w:r>
        <w:rPr>
          <w:rFonts w:hint="eastAsia" w:asciiTheme="minorEastAsia" w:hAnsiTheme="minorEastAsia" w:eastAsiaTheme="minorEastAsia" w:cstheme="minorEastAsia"/>
          <w:b/>
          <w:bCs/>
          <w:color w:val="auto"/>
          <w:sz w:val="24"/>
          <w:szCs w:val="24"/>
          <w:highlight w:val="none"/>
          <w:lang w:val="en-US" w:eastAsia="zh-CN"/>
        </w:rPr>
        <w:t>2、第一次磋商报价表</w:t>
      </w:r>
    </w:p>
    <w:p w14:paraId="586AB0E6">
      <w:pPr>
        <w:pStyle w:val="53"/>
        <w:rPr>
          <w:rFonts w:hint="eastAsia" w:asciiTheme="minorEastAsia" w:hAnsiTheme="minorEastAsia" w:eastAsiaTheme="minorEastAsia" w:cstheme="minorEastAsia"/>
          <w:color w:val="auto"/>
          <w:sz w:val="24"/>
          <w:szCs w:val="24"/>
          <w:highlight w:val="none"/>
          <w:lang w:val="en-US" w:eastAsia="zh-CN"/>
        </w:rPr>
      </w:pPr>
    </w:p>
    <w:bookmarkEnd w:id="144"/>
    <w:bookmarkEnd w:id="145"/>
    <w:bookmarkEnd w:id="146"/>
    <w:bookmarkEnd w:id="147"/>
    <w:bookmarkEnd w:id="148"/>
    <w:bookmarkEnd w:id="149"/>
    <w:bookmarkEnd w:id="150"/>
    <w:bookmarkEnd w:id="151"/>
    <w:bookmarkEnd w:id="152"/>
    <w:bookmarkEnd w:id="153"/>
    <w:bookmarkEnd w:id="154"/>
    <w:tbl>
      <w:tblPr>
        <w:tblStyle w:val="30"/>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079"/>
      </w:tblGrid>
      <w:tr w14:paraId="456D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097D9ECF">
            <w:p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tc>
        <w:tc>
          <w:tcPr>
            <w:tcW w:w="6079" w:type="dxa"/>
            <w:vAlign w:val="center"/>
          </w:tcPr>
          <w:p w14:paraId="22BE3D57">
            <w:pPr>
              <w:spacing w:line="360" w:lineRule="auto"/>
              <w:jc w:val="center"/>
              <w:rPr>
                <w:rFonts w:hint="eastAsia" w:asciiTheme="minorEastAsia" w:hAnsiTheme="minorEastAsia" w:eastAsiaTheme="minorEastAsia" w:cstheme="minorEastAsia"/>
                <w:color w:val="auto"/>
                <w:sz w:val="24"/>
                <w:szCs w:val="24"/>
                <w:highlight w:val="none"/>
              </w:rPr>
            </w:pPr>
          </w:p>
        </w:tc>
      </w:tr>
      <w:tr w14:paraId="0E43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00DCD072">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项目编号</w:t>
            </w:r>
          </w:p>
        </w:tc>
        <w:tc>
          <w:tcPr>
            <w:tcW w:w="6079" w:type="dxa"/>
            <w:vAlign w:val="center"/>
          </w:tcPr>
          <w:p w14:paraId="5CE74A14">
            <w:pPr>
              <w:spacing w:line="360" w:lineRule="auto"/>
              <w:jc w:val="center"/>
              <w:rPr>
                <w:rFonts w:hint="eastAsia" w:asciiTheme="minorEastAsia" w:hAnsiTheme="minorEastAsia" w:eastAsiaTheme="minorEastAsia" w:cstheme="minorEastAsia"/>
                <w:color w:val="auto"/>
                <w:sz w:val="24"/>
                <w:szCs w:val="24"/>
                <w:highlight w:val="none"/>
              </w:rPr>
            </w:pPr>
          </w:p>
        </w:tc>
      </w:tr>
      <w:tr w14:paraId="50DD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520" w:type="dxa"/>
            <w:vAlign w:val="center"/>
          </w:tcPr>
          <w:p w14:paraId="48741D67">
            <w:pPr>
              <w:autoSpaceDE w:val="0"/>
              <w:autoSpaceDN w:val="0"/>
              <w:adjustRightInd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总报价（元）</w:t>
            </w:r>
          </w:p>
        </w:tc>
        <w:tc>
          <w:tcPr>
            <w:tcW w:w="6079" w:type="dxa"/>
            <w:vAlign w:val="center"/>
          </w:tcPr>
          <w:p w14:paraId="1B431ECA">
            <w:pPr>
              <w:autoSpaceDE w:val="0"/>
              <w:autoSpaceDN w:val="0"/>
              <w:adjustRightIn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73EFA4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tc>
      </w:tr>
      <w:tr w14:paraId="0B52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2F5FEDF4">
            <w:pPr>
              <w:autoSpaceDE w:val="0"/>
              <w:autoSpaceDN w:val="0"/>
              <w:adjustRightInd w:val="0"/>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eastAsia="zh-CN"/>
              </w:rPr>
            </w:pPr>
            <w:bookmarkStart w:id="156" w:name="OLE_LINK73"/>
            <w:r>
              <w:rPr>
                <w:rFonts w:hint="eastAsia" w:asciiTheme="minorEastAsia" w:hAnsiTheme="minorEastAsia" w:eastAsiaTheme="minorEastAsia" w:cstheme="minorEastAsia"/>
                <w:color w:val="auto"/>
                <w:sz w:val="24"/>
                <w:szCs w:val="24"/>
                <w:highlight w:val="none"/>
                <w:lang w:val="en-US" w:eastAsia="zh-CN"/>
              </w:rPr>
              <w:t>工期（合同履行期）</w:t>
            </w:r>
            <w:bookmarkEnd w:id="156"/>
          </w:p>
        </w:tc>
        <w:tc>
          <w:tcPr>
            <w:tcW w:w="6079" w:type="dxa"/>
            <w:vAlign w:val="center"/>
          </w:tcPr>
          <w:p w14:paraId="4127EDCD">
            <w:pPr>
              <w:widowControl/>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62F7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6E0623B5">
            <w:pPr>
              <w:autoSpaceDE w:val="0"/>
              <w:autoSpaceDN w:val="0"/>
              <w:adjustRightInd w:val="0"/>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eastAsia="zh-CN"/>
              </w:rPr>
            </w:pPr>
            <w:bookmarkStart w:id="157" w:name="OLE_LINK74"/>
            <w:r>
              <w:rPr>
                <w:rFonts w:hint="eastAsia" w:asciiTheme="minorEastAsia" w:hAnsiTheme="minorEastAsia" w:eastAsiaTheme="minorEastAsia" w:cstheme="minorEastAsia"/>
                <w:color w:val="auto"/>
                <w:sz w:val="24"/>
                <w:szCs w:val="24"/>
                <w:highlight w:val="none"/>
                <w:lang w:val="en-US" w:eastAsia="zh-CN"/>
              </w:rPr>
              <w:t>质量</w:t>
            </w:r>
            <w:bookmarkEnd w:id="157"/>
          </w:p>
        </w:tc>
        <w:tc>
          <w:tcPr>
            <w:tcW w:w="6079" w:type="dxa"/>
            <w:vAlign w:val="center"/>
          </w:tcPr>
          <w:p w14:paraId="7B688927">
            <w:pPr>
              <w:widowControl/>
              <w:spacing w:line="360" w:lineRule="auto"/>
              <w:jc w:val="left"/>
              <w:rPr>
                <w:rFonts w:hint="eastAsia" w:asciiTheme="minorEastAsia" w:hAnsiTheme="minorEastAsia" w:eastAsiaTheme="minorEastAsia" w:cstheme="minorEastAsia"/>
                <w:color w:val="auto"/>
                <w:sz w:val="24"/>
                <w:szCs w:val="24"/>
                <w:highlight w:val="none"/>
              </w:rPr>
            </w:pPr>
          </w:p>
        </w:tc>
      </w:tr>
      <w:tr w14:paraId="0C1B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06D44EAB">
            <w:pPr>
              <w:autoSpaceDE w:val="0"/>
              <w:autoSpaceDN w:val="0"/>
              <w:adjustRightInd w:val="0"/>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bookmarkStart w:id="158" w:name="OLE_LINK75"/>
            <w:r>
              <w:rPr>
                <w:rFonts w:hint="eastAsia" w:asciiTheme="minorEastAsia" w:hAnsiTheme="minorEastAsia" w:eastAsiaTheme="minorEastAsia" w:cstheme="minorEastAsia"/>
                <w:color w:val="auto"/>
                <w:sz w:val="24"/>
                <w:szCs w:val="24"/>
                <w:highlight w:val="none"/>
                <w:lang w:val="en-US" w:eastAsia="zh-CN"/>
              </w:rPr>
              <w:t>项目经理</w:t>
            </w:r>
            <w:bookmarkEnd w:id="158"/>
          </w:p>
        </w:tc>
        <w:tc>
          <w:tcPr>
            <w:tcW w:w="6079" w:type="dxa"/>
            <w:vAlign w:val="center"/>
          </w:tcPr>
          <w:p w14:paraId="6CC106BE">
            <w:pPr>
              <w:widowControl/>
              <w:spacing w:line="360" w:lineRule="auto"/>
              <w:jc w:val="left"/>
              <w:rPr>
                <w:rFonts w:hint="eastAsia" w:asciiTheme="minorEastAsia" w:hAnsiTheme="minorEastAsia" w:eastAsiaTheme="minorEastAsia" w:cstheme="minorEastAsia"/>
                <w:color w:val="auto"/>
                <w:sz w:val="24"/>
                <w:szCs w:val="24"/>
                <w:highlight w:val="none"/>
              </w:rPr>
            </w:pPr>
          </w:p>
        </w:tc>
      </w:tr>
      <w:tr w14:paraId="60CC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599" w:type="dxa"/>
            <w:gridSpan w:val="2"/>
            <w:vAlign w:val="center"/>
          </w:tcPr>
          <w:p w14:paraId="59D0BC3C">
            <w:pPr>
              <w:widowControl/>
              <w:spacing w:line="360" w:lineRule="auto"/>
              <w:ind w:left="0" w:leftChars="0" w:firstLine="0" w:firstLineChars="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说明：</w:t>
            </w:r>
            <w:r>
              <w:rPr>
                <w:rFonts w:hint="eastAsia" w:asciiTheme="minorEastAsia" w:hAnsiTheme="minorEastAsia" w:eastAsiaTheme="minorEastAsia" w:cstheme="minorEastAsia"/>
                <w:bCs/>
                <w:color w:val="auto"/>
                <w:kern w:val="0"/>
                <w:sz w:val="24"/>
                <w:szCs w:val="24"/>
                <w:highlight w:val="none"/>
                <w:lang w:eastAsia="zh-CN"/>
              </w:rPr>
              <w:t>磋商</w:t>
            </w:r>
            <w:r>
              <w:rPr>
                <w:rFonts w:hint="eastAsia" w:asciiTheme="minorEastAsia" w:hAnsiTheme="minorEastAsia" w:eastAsiaTheme="minorEastAsia" w:cstheme="minorEastAsia"/>
                <w:bCs/>
                <w:color w:val="auto"/>
                <w:kern w:val="0"/>
                <w:sz w:val="24"/>
                <w:szCs w:val="24"/>
                <w:highlight w:val="none"/>
              </w:rPr>
              <w:t>报价以元为单位，保留小数点后两位，大小写不一致时，以大写为准。</w:t>
            </w:r>
          </w:p>
        </w:tc>
      </w:tr>
    </w:tbl>
    <w:p w14:paraId="38986A0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w:t>
      </w:r>
    </w:p>
    <w:p w14:paraId="6662B8D8">
      <w:pPr>
        <w:spacing w:line="480" w:lineRule="auto"/>
        <w:ind w:firstLine="2150" w:firstLineChars="896"/>
        <w:jc w:val="left"/>
        <w:rPr>
          <w:rFonts w:hint="eastAsia" w:asciiTheme="minorEastAsia" w:hAnsiTheme="minorEastAsia" w:eastAsiaTheme="minorEastAsia" w:cstheme="minorEastAsia"/>
          <w:color w:val="auto"/>
          <w:sz w:val="24"/>
          <w:szCs w:val="24"/>
          <w:highlight w:val="none"/>
        </w:rPr>
      </w:pPr>
    </w:p>
    <w:p w14:paraId="5FC263BC">
      <w:pPr>
        <w:spacing w:line="480" w:lineRule="auto"/>
        <w:ind w:firstLine="2150" w:firstLineChars="896"/>
        <w:jc w:val="left"/>
        <w:rPr>
          <w:rFonts w:hint="eastAsia" w:asciiTheme="minorEastAsia" w:hAnsiTheme="minorEastAsia" w:eastAsiaTheme="minorEastAsia" w:cstheme="minorEastAsia"/>
          <w:color w:val="auto"/>
          <w:sz w:val="24"/>
          <w:szCs w:val="24"/>
          <w:highlight w:val="none"/>
        </w:rPr>
      </w:pPr>
    </w:p>
    <w:p w14:paraId="3D15DEFE">
      <w:pPr>
        <w:spacing w:line="480" w:lineRule="auto"/>
        <w:ind w:firstLine="2150" w:firstLineChars="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9913A82">
      <w:pPr>
        <w:spacing w:line="480" w:lineRule="auto"/>
        <w:ind w:firstLine="2150" w:firstLineChars="896"/>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法定代表人或其委托代理人（签字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309F5AE">
      <w:pPr>
        <w:autoSpaceDE w:val="0"/>
        <w:autoSpaceDN w:val="0"/>
        <w:adjustRightInd w:val="0"/>
        <w:snapToGrid w:val="0"/>
        <w:spacing w:line="480" w:lineRule="auto"/>
        <w:ind w:firstLine="2150" w:firstLineChars="896"/>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p>
    <w:bookmarkEnd w:id="133"/>
    <w:bookmarkEnd w:id="134"/>
    <w:bookmarkEnd w:id="135"/>
    <w:bookmarkEnd w:id="136"/>
    <w:bookmarkEnd w:id="155"/>
    <w:p w14:paraId="63BE7806">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759D50B5">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bookmarkStart w:id="159" w:name="OLE_LINK80"/>
      <w:bookmarkStart w:id="160" w:name="_Toc194663939"/>
      <w:bookmarkStart w:id="161" w:name="_Toc193187108"/>
      <w:bookmarkStart w:id="162" w:name="_Toc193126902"/>
      <w:bookmarkStart w:id="163" w:name="_Toc188808852"/>
      <w:r>
        <w:rPr>
          <w:rFonts w:hint="eastAsia" w:asciiTheme="minorEastAsia" w:hAnsiTheme="minorEastAsia" w:eastAsiaTheme="minorEastAsia" w:cstheme="minorEastAsia"/>
          <w:b/>
          <w:bCs/>
          <w:color w:val="auto"/>
          <w:kern w:val="2"/>
          <w:sz w:val="24"/>
          <w:szCs w:val="24"/>
          <w:highlight w:val="none"/>
          <w:lang w:val="en-US" w:eastAsia="zh-CN" w:bidi="ar-SA"/>
        </w:rPr>
        <w:t>3、</w:t>
      </w:r>
      <w:bookmarkStart w:id="164" w:name="OLE_LINK79"/>
      <w:r>
        <w:rPr>
          <w:rFonts w:hint="eastAsia" w:asciiTheme="minorEastAsia" w:hAnsiTheme="minorEastAsia" w:eastAsiaTheme="minorEastAsia" w:cstheme="minorEastAsia"/>
          <w:b/>
          <w:bCs/>
          <w:color w:val="auto"/>
          <w:sz w:val="24"/>
          <w:szCs w:val="24"/>
          <w:highlight w:val="none"/>
          <w:lang w:val="en-US" w:eastAsia="zh-CN"/>
        </w:rPr>
        <w:t>已标价工程量清单</w:t>
      </w:r>
      <w:bookmarkEnd w:id="164"/>
    </w:p>
    <w:bookmarkEnd w:id="159"/>
    <w:p w14:paraId="598D3EE1">
      <w:pP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br w:type="page"/>
      </w:r>
    </w:p>
    <w:p w14:paraId="633906C7">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bookmarkStart w:id="165" w:name="OLE_LINK83"/>
      <w:r>
        <w:rPr>
          <w:rFonts w:hint="eastAsia" w:asciiTheme="minorEastAsia" w:hAnsiTheme="minorEastAsia" w:eastAsiaTheme="minorEastAsia" w:cstheme="minorEastAsia"/>
          <w:b/>
          <w:bCs/>
          <w:color w:val="auto"/>
          <w:kern w:val="2"/>
          <w:sz w:val="24"/>
          <w:szCs w:val="24"/>
          <w:highlight w:val="none"/>
          <w:lang w:val="en-US" w:eastAsia="zh-CN" w:bidi="ar-SA"/>
        </w:rPr>
        <w:t>4、供应商承诺书</w:t>
      </w:r>
    </w:p>
    <w:p w14:paraId="1D168D9D">
      <w:pPr>
        <w:numPr>
          <w:ilvl w:val="0"/>
          <w:numId w:val="0"/>
        </w:numPr>
        <w:spacing w:after="240" w:afterLines="10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（1）</w:t>
      </w:r>
      <w:r>
        <w:rPr>
          <w:rFonts w:hint="eastAsia" w:asciiTheme="minorEastAsia" w:hAnsiTheme="minorEastAsia" w:eastAsiaTheme="minorEastAsia" w:cstheme="minorEastAsia"/>
          <w:b w:val="0"/>
          <w:color w:val="auto"/>
          <w:sz w:val="24"/>
          <w:szCs w:val="24"/>
          <w:highlight w:val="none"/>
        </w:rPr>
        <w:t>履约承诺书</w:t>
      </w:r>
    </w:p>
    <w:p w14:paraId="4F50FC7B">
      <w:pPr>
        <w:keepNext w:val="0"/>
        <w:keepLines w:val="0"/>
        <w:pageBreakBefore w:val="0"/>
        <w:widowControl w:val="0"/>
        <w:kinsoku/>
        <w:overflowPunct/>
        <w:topLinePunct w:val="0"/>
        <w:bidi w:val="0"/>
        <w:snapToGrid/>
        <w:spacing w:before="120" w:beforeLines="50" w:after="120" w:afterLines="50" w:line="36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w:t>
      </w:r>
    </w:p>
    <w:p w14:paraId="777005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我方全承诺</w:t>
      </w:r>
      <w:r>
        <w:rPr>
          <w:rFonts w:hint="eastAsia" w:asciiTheme="minorEastAsia" w:hAnsiTheme="minorEastAsia" w:eastAsiaTheme="minorEastAsia" w:cstheme="minorEastAsia"/>
          <w:b/>
          <w:bCs/>
          <w:color w:val="auto"/>
          <w:spacing w:val="20"/>
          <w:sz w:val="24"/>
          <w:szCs w:val="24"/>
          <w:highlight w:val="none"/>
        </w:rPr>
        <w:t xml:space="preserve"> </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磋商文件和合同条款。在此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（供应商名称）的法人代表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（姓名）以合法地位郑重做如下承诺：</w:t>
      </w:r>
    </w:p>
    <w:p w14:paraId="1F14A1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一旦成交，我方将承担合同规定的全部责任和义务。如果成交后不能履行合同规定义务，出现如下任何一种情况的，采购人有权没收履约保证金：</w:t>
      </w:r>
    </w:p>
    <w:p w14:paraId="3EF702B0">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1.投入的主要管理人员、机械设备数量和型号、管理及施工队伍的配置等与合同约定不符；</w:t>
      </w:r>
    </w:p>
    <w:p w14:paraId="16DC7A2D">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2.工程质量达不到合同要求，进度严重滞后，或该合同段控制工程进度影响了整体工程进度和项目总目标的实现任何一种情况；</w:t>
      </w:r>
    </w:p>
    <w:p w14:paraId="5B4C8CAE">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3.将工程转包或将主体工程违法分包，或以劳务协作为名，将工程违法分包给不具备相应资质的施工队伍或个体承包者；</w:t>
      </w:r>
    </w:p>
    <w:p w14:paraId="772744F7">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4.在项目建设过程中因工程管理（包括：质量、进度、安全、廉政、资金使用、文明工地）受到省级以上主管部门通报批评或被新闻媒体曝光；</w:t>
      </w:r>
    </w:p>
    <w:p w14:paraId="76EB6878">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5.违规使用工程预付款，将建设资金从该合同段项目经理部抽走，或拖欠工程款、材料款和劳务费用。</w:t>
      </w:r>
    </w:p>
    <w:p w14:paraId="556C82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我公司还承诺，如果没收履约保证金不能免除我方的合同义务，接受采购人对我方所采取的如下任何处理措施：</w:t>
      </w:r>
    </w:p>
    <w:p w14:paraId="596010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（1）限期整改纠正，使工程建设满足采购人要求；</w:t>
      </w:r>
    </w:p>
    <w:p w14:paraId="707155F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（2）同意采购人从正常支付中扣除相应款项，直接支付所欠工程款和劳务费用；</w:t>
      </w:r>
    </w:p>
    <w:p w14:paraId="127EE23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（3）采购人有权终止供应商在本合同段的承包，或将本合同段工程中部分工作交由其他供应商或特殊分包人完成，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（供应商名称）无条件按照采购人规定的期限退场或接受调遣。在不解除本合同规定的承包人和义务的同时，由此引起的责任及相关费用均由供应商承担。</w:t>
      </w:r>
    </w:p>
    <w:p w14:paraId="18A78D3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（4）同意承担合同段清场而引起的材料、供货、设备租用、民工工资和其他相关损失费用，否则采购人有权采取必要的手段和措施，并无条件没收履约担保。</w:t>
      </w:r>
    </w:p>
    <w:p w14:paraId="256B64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本承诺和履约担保自合同签订之日起生效，在采购人向供应商颁发交工证书之日失效。</w:t>
      </w:r>
    </w:p>
    <w:p w14:paraId="476043B1">
      <w:pPr>
        <w:keepNext w:val="0"/>
        <w:keepLines w:val="0"/>
        <w:pageBreakBefore w:val="0"/>
        <w:widowControl w:val="0"/>
        <w:kinsoku/>
        <w:overflowPunct/>
        <w:topLinePunct w:val="0"/>
        <w:autoSpaceDE w:val="0"/>
        <w:autoSpaceDN w:val="0"/>
        <w:bidi w:val="0"/>
        <w:adjustRightInd w:val="0"/>
        <w:snapToGrid/>
        <w:spacing w:line="360" w:lineRule="exact"/>
        <w:jc w:val="right"/>
        <w:textAlignment w:val="auto"/>
        <w:rPr>
          <w:rFonts w:hint="eastAsia" w:asciiTheme="minorEastAsia" w:hAnsiTheme="minorEastAsia" w:eastAsiaTheme="minorEastAsia" w:cstheme="minorEastAsia"/>
          <w:color w:val="auto"/>
          <w:kern w:val="0"/>
          <w:sz w:val="24"/>
          <w:szCs w:val="24"/>
          <w:highlight w:val="none"/>
        </w:rPr>
      </w:pPr>
    </w:p>
    <w:p w14:paraId="33BAB8F8">
      <w:pPr>
        <w:keepNext w:val="0"/>
        <w:keepLines w:val="0"/>
        <w:pageBreakBefore w:val="0"/>
        <w:widowControl w:val="0"/>
        <w:kinsoku/>
        <w:overflowPunct/>
        <w:topLinePunct w:val="0"/>
        <w:autoSpaceDE w:val="0"/>
        <w:autoSpaceDN w:val="0"/>
        <w:bidi w:val="0"/>
        <w:adjustRightInd w:val="0"/>
        <w:snapToGrid/>
        <w:spacing w:line="360" w:lineRule="exact"/>
        <w:ind w:right="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 应 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（盖单位章）</w:t>
      </w:r>
    </w:p>
    <w:p w14:paraId="61B1D3F5">
      <w:pPr>
        <w:keepNext w:val="0"/>
        <w:keepLines w:val="0"/>
        <w:pageBreakBefore w:val="0"/>
        <w:widowControl w:val="0"/>
        <w:kinsoku/>
        <w:wordWrap w:val="0"/>
        <w:overflowPunct/>
        <w:topLinePunct w:val="0"/>
        <w:autoSpaceDE w:val="0"/>
        <w:autoSpaceDN w:val="0"/>
        <w:bidi w:val="0"/>
        <w:adjustRightInd w:val="0"/>
        <w:snapToGrid/>
        <w:spacing w:before="120" w:beforeLines="50" w:after="120" w:afterLines="50" w:line="360" w:lineRule="exact"/>
        <w:ind w:right="658"/>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法定代表人或委托代理人：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（签名</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rPr>
        <w:t>）</w:t>
      </w:r>
    </w:p>
    <w:p w14:paraId="18049721">
      <w:pPr>
        <w:keepNext w:val="0"/>
        <w:keepLines w:val="0"/>
        <w:pageBreakBefore w:val="0"/>
        <w:widowControl w:val="0"/>
        <w:kinsoku/>
        <w:wordWrap w:val="0"/>
        <w:overflowPunct/>
        <w:topLinePunct w:val="0"/>
        <w:autoSpaceDE w:val="0"/>
        <w:autoSpaceDN w:val="0"/>
        <w:bidi w:val="0"/>
        <w:adjustRightInd w:val="0"/>
        <w:snapToGrid/>
        <w:spacing w:before="120" w:beforeLines="50" w:after="120" w:afterLines="50" w:line="360" w:lineRule="exact"/>
        <w:ind w:right="658"/>
        <w:textAlignment w:val="auto"/>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44413110">
      <w:pPr>
        <w:numPr>
          <w:ilvl w:val="0"/>
          <w:numId w:val="0"/>
        </w:numPr>
        <w:spacing w:after="240" w:afterLines="100" w:line="360" w:lineRule="auto"/>
        <w:jc w:val="center"/>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（2）质量安全责任承诺书</w:t>
      </w:r>
    </w:p>
    <w:p w14:paraId="753F552D">
      <w:pPr>
        <w:spacing w:before="120" w:beforeLines="50" w:after="120" w:afterLines="50" w:line="50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w:t>
      </w:r>
    </w:p>
    <w:p w14:paraId="0AC9D5F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为保证本采购项目顺利进行，作为投标人，现郑重承诺：</w:t>
      </w:r>
    </w:p>
    <w:p w14:paraId="1610CCE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1.我方所投产品的生产（包括设计、制造、安装、改造、维修等）、投入使用的材料等均完全符合国家现行质量、安全、环保标准和要求。</w:t>
      </w:r>
    </w:p>
    <w:p w14:paraId="33755B0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2.我方将严格按照国家现行相关储存、运输、安装调试技术标准及规范、服务标准及规范、施工标准及规范，在规定的时限内，保质、保量完成项目全部内容，并向采购人交付合格产品。</w:t>
      </w:r>
    </w:p>
    <w:p w14:paraId="260B219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3.对于因产品生产质量以及储存、运输、安装调试、服务、施工等过程中产生的任何安全事故，我方承担全部责任。</w:t>
      </w:r>
    </w:p>
    <w:p w14:paraId="3E6FAE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4.我方提供的货物、工程、服务等符合现行的国家、行业、地区、企业标准及要求，标准不一致的，以更为严格的为准，我方对提供的货物、工程、服务等的质量、安全、环保等承担全部责任。</w:t>
      </w:r>
    </w:p>
    <w:p w14:paraId="3F2CBF8F">
      <w:pPr>
        <w:spacing w:line="360" w:lineRule="auto"/>
        <w:rPr>
          <w:rFonts w:hint="eastAsia" w:asciiTheme="minorEastAsia" w:hAnsiTheme="minorEastAsia" w:eastAsiaTheme="minorEastAsia" w:cstheme="minorEastAsia"/>
          <w:color w:val="auto"/>
          <w:sz w:val="24"/>
          <w:szCs w:val="24"/>
          <w:highlight w:val="none"/>
        </w:rPr>
      </w:pPr>
    </w:p>
    <w:p w14:paraId="13F69C12">
      <w:pPr>
        <w:pStyle w:val="13"/>
        <w:rPr>
          <w:rFonts w:hint="eastAsia" w:asciiTheme="minorEastAsia" w:hAnsiTheme="minorEastAsia" w:eastAsiaTheme="minorEastAsia" w:cstheme="minorEastAsia"/>
          <w:color w:val="auto"/>
          <w:sz w:val="24"/>
          <w:szCs w:val="24"/>
          <w:highlight w:val="none"/>
        </w:rPr>
      </w:pPr>
    </w:p>
    <w:p w14:paraId="1BF13308">
      <w:pPr>
        <w:rPr>
          <w:rFonts w:hint="eastAsia" w:asciiTheme="minorEastAsia" w:hAnsiTheme="minorEastAsia" w:eastAsiaTheme="minorEastAsia" w:cstheme="minorEastAsia"/>
          <w:color w:val="auto"/>
          <w:sz w:val="24"/>
          <w:szCs w:val="24"/>
          <w:highlight w:val="none"/>
        </w:rPr>
      </w:pPr>
    </w:p>
    <w:p w14:paraId="54CECC7E">
      <w:pPr>
        <w:pStyle w:val="13"/>
        <w:rPr>
          <w:rFonts w:hint="eastAsia" w:asciiTheme="minorEastAsia" w:hAnsiTheme="minorEastAsia" w:eastAsiaTheme="minorEastAsia" w:cstheme="minorEastAsia"/>
        </w:rPr>
      </w:pPr>
    </w:p>
    <w:p w14:paraId="4F8F63C6">
      <w:pPr>
        <w:spacing w:line="360" w:lineRule="auto"/>
        <w:rPr>
          <w:rFonts w:hint="eastAsia" w:asciiTheme="minorEastAsia" w:hAnsiTheme="minorEastAsia" w:eastAsiaTheme="minorEastAsia" w:cstheme="minorEastAsia"/>
          <w:color w:val="auto"/>
          <w:sz w:val="24"/>
          <w:szCs w:val="24"/>
          <w:highlight w:val="none"/>
        </w:rPr>
      </w:pPr>
    </w:p>
    <w:p w14:paraId="03EC8320">
      <w:pPr>
        <w:spacing w:line="360" w:lineRule="auto"/>
        <w:rPr>
          <w:rFonts w:hint="eastAsia" w:asciiTheme="minorEastAsia" w:hAnsiTheme="minorEastAsia" w:eastAsiaTheme="minorEastAsia" w:cstheme="minorEastAsia"/>
          <w:color w:val="auto"/>
          <w:sz w:val="24"/>
          <w:szCs w:val="24"/>
          <w:highlight w:val="none"/>
        </w:rPr>
      </w:pPr>
    </w:p>
    <w:p w14:paraId="6F2C2605">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（供应商名称，盖单位章）</w:t>
      </w:r>
    </w:p>
    <w:p w14:paraId="281379E3">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p>
    <w:p w14:paraId="2ED52A06">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p>
    <w:p w14:paraId="7994C919">
      <w:pPr>
        <w:adjustRightInd w:val="0"/>
        <w:spacing w:line="400" w:lineRule="exact"/>
        <w:jc w:val="left"/>
        <w:rPr>
          <w:rFonts w:hint="eastAsia" w:asciiTheme="minorEastAsia" w:hAnsiTheme="minorEastAsia" w:eastAsiaTheme="minorEastAsia" w:cstheme="minorEastAsia"/>
          <w:b/>
          <w:color w:val="auto"/>
          <w:sz w:val="24"/>
          <w:szCs w:val="24"/>
          <w:highlight w:val="none"/>
        </w:rPr>
      </w:pPr>
    </w:p>
    <w:p w14:paraId="7AA41B84">
      <w:pPr>
        <w:adjustRightInd w:val="0"/>
        <w:spacing w:line="400" w:lineRule="exact"/>
        <w:jc w:val="left"/>
        <w:rPr>
          <w:rFonts w:hint="eastAsia" w:asciiTheme="minorEastAsia" w:hAnsiTheme="minorEastAsia" w:eastAsiaTheme="minorEastAsia" w:cstheme="minorEastAsia"/>
          <w:b/>
          <w:bCs/>
          <w:color w:val="auto"/>
          <w:sz w:val="24"/>
          <w:szCs w:val="24"/>
          <w:highlight w:val="none"/>
        </w:rPr>
      </w:pPr>
    </w:p>
    <w:p w14:paraId="6D4C7358">
      <w:pPr>
        <w:adjustRightInd w:val="0"/>
        <w:spacing w:line="400" w:lineRule="exact"/>
        <w:jc w:val="left"/>
        <w:rPr>
          <w:rFonts w:hint="eastAsia" w:asciiTheme="minorEastAsia" w:hAnsiTheme="minorEastAsia" w:eastAsiaTheme="minorEastAsia" w:cstheme="minorEastAsia"/>
          <w:b/>
          <w:bCs/>
          <w:color w:val="auto"/>
          <w:sz w:val="36"/>
          <w:szCs w:val="36"/>
          <w:highlight w:val="none"/>
        </w:rPr>
      </w:pPr>
    </w:p>
    <w:p w14:paraId="10A4254E">
      <w:pPr>
        <w:adjustRightInd w:val="0"/>
        <w:spacing w:line="400" w:lineRule="exact"/>
        <w:jc w:val="left"/>
        <w:rPr>
          <w:rFonts w:hint="eastAsia" w:asciiTheme="minorEastAsia" w:hAnsiTheme="minorEastAsia" w:eastAsiaTheme="minorEastAsia" w:cstheme="minorEastAsia"/>
          <w:b/>
          <w:bCs/>
          <w:color w:val="auto"/>
          <w:sz w:val="36"/>
          <w:szCs w:val="36"/>
          <w:highlight w:val="none"/>
        </w:rPr>
      </w:pPr>
    </w:p>
    <w:p w14:paraId="1A1341AE">
      <w:pPr>
        <w:adjustRightInd w:val="0"/>
        <w:spacing w:line="400" w:lineRule="exact"/>
        <w:jc w:val="left"/>
        <w:rPr>
          <w:rFonts w:hint="eastAsia" w:asciiTheme="minorEastAsia" w:hAnsiTheme="minorEastAsia" w:eastAsiaTheme="minorEastAsia" w:cstheme="minorEastAsia"/>
          <w:b/>
          <w:bCs/>
          <w:color w:val="auto"/>
          <w:sz w:val="36"/>
          <w:szCs w:val="36"/>
          <w:highlight w:val="none"/>
        </w:rPr>
      </w:pPr>
    </w:p>
    <w:p w14:paraId="27A4BF16">
      <w:pPr>
        <w:adjustRightInd w:val="0"/>
        <w:spacing w:line="400" w:lineRule="exact"/>
        <w:jc w:val="left"/>
        <w:rPr>
          <w:rFonts w:hint="eastAsia" w:asciiTheme="minorEastAsia" w:hAnsiTheme="minorEastAsia" w:eastAsiaTheme="minorEastAsia" w:cstheme="minorEastAsia"/>
          <w:b/>
          <w:bCs/>
          <w:color w:val="auto"/>
          <w:sz w:val="36"/>
          <w:szCs w:val="36"/>
          <w:highlight w:val="none"/>
        </w:rPr>
      </w:pPr>
    </w:p>
    <w:p w14:paraId="1DED11E7">
      <w:pPr>
        <w:numPr>
          <w:ilvl w:val="0"/>
          <w:numId w:val="0"/>
        </w:numPr>
        <w:spacing w:after="240" w:afterLines="100" w:line="360" w:lineRule="auto"/>
        <w:jc w:val="center"/>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（3）参加政府采购活动行为自律承诺书</w:t>
      </w:r>
    </w:p>
    <w:p w14:paraId="23FBB47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作为参加本次政府采购项目的投标人，我方郑重承诺在参与政府采购活动中遵纪守法、公平竞争、诚实守信，如有违反愿承担一切责任及后果：</w:t>
      </w:r>
    </w:p>
    <w:p w14:paraId="0577CDF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1．不与采购人、采购代理机构、政府采购评审专家恶意串通，不向其行贿或提供其他不正当利益；</w:t>
      </w:r>
    </w:p>
    <w:p w14:paraId="2A805CD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2．不与其他投标人恶意串通，采取“围标、串标、陪标”等商业欺诈手段谋取中标、成交；</w:t>
      </w:r>
    </w:p>
    <w:p w14:paraId="2E5DBE0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3．不提供虚假或无效证明文件（包括但不限于资格证明文件、合同及验收文件、检验检测报告、从业人员资格证书、机构或所投产品的各类认证证书等）或虚假材料谋取中标；</w:t>
      </w:r>
    </w:p>
    <w:p w14:paraId="51C71B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4．不采取不正当手段诋毁、排挤其他供应商；</w:t>
      </w:r>
    </w:p>
    <w:p w14:paraId="6877D13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5．不以不正当理由拒不与采购人签订政府采购合同，或逾期签订政府采购合同，或不按照采购文件确定的事项签订政府采购合同；</w:t>
      </w:r>
    </w:p>
    <w:p w14:paraId="1E47886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6．不以不正当理由拒绝履行合同义务，不会擅自变更、中止或者终止政府采购合同或将政府采购合同转包；</w:t>
      </w:r>
    </w:p>
    <w:p w14:paraId="4E60BB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7．不在提供商品、服务或工程施工过程中提供假冒伪劣产品，损害采购人的合法权益或公共利益；</w:t>
      </w:r>
    </w:p>
    <w:p w14:paraId="6E4C7BC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8．不采取捏造事实、提供虚假材料或者以非法手段取得证明材料进行质疑和投诉；</w:t>
      </w:r>
    </w:p>
    <w:p w14:paraId="34D7033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9．不发生其他有悖于政府采购公开、公平、公正和诚信原则的行为。</w:t>
      </w:r>
    </w:p>
    <w:p w14:paraId="4D8CD8A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10．尊重和接受政府采购监督管理部门的监督和采购人、采购代理机构的政府采购工作要求，愿意承担因违约行为给采购人造成的损失。</w:t>
      </w:r>
    </w:p>
    <w:p w14:paraId="4CA173AC">
      <w:pPr>
        <w:spacing w:line="360" w:lineRule="auto"/>
        <w:ind w:firstLine="420" w:firstLineChars="200"/>
        <w:rPr>
          <w:rFonts w:hint="eastAsia" w:asciiTheme="minorEastAsia" w:hAnsiTheme="minorEastAsia" w:eastAsiaTheme="minorEastAsia" w:cstheme="minorEastAsia"/>
          <w:color w:val="auto"/>
          <w:szCs w:val="21"/>
          <w:highlight w:val="none"/>
        </w:rPr>
      </w:pPr>
    </w:p>
    <w:p w14:paraId="0A1A4C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（供应商名称、加盖单位章）</w:t>
      </w:r>
    </w:p>
    <w:p w14:paraId="65A0F336">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1F591B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54D1F4F">
      <w:pP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br w:type="page"/>
      </w:r>
    </w:p>
    <w:p w14:paraId="69193D98">
      <w:pPr>
        <w:numPr>
          <w:ilvl w:val="0"/>
          <w:numId w:val="0"/>
        </w:numPr>
        <w:spacing w:after="240" w:afterLines="100" w:line="360" w:lineRule="auto"/>
        <w:jc w:val="center"/>
        <w:rPr>
          <w:rFonts w:hint="eastAsia" w:asciiTheme="minorEastAsia" w:hAnsiTheme="minorEastAsia" w:eastAsiaTheme="minorEastAsia" w:cstheme="minorEastAsia"/>
          <w:b w:val="0"/>
          <w:color w:val="auto"/>
          <w:sz w:val="24"/>
          <w:szCs w:val="24"/>
          <w:highlight w:val="none"/>
          <w:lang w:val="en-US" w:eastAsia="zh-CN"/>
        </w:rPr>
      </w:pPr>
      <w:bookmarkStart w:id="166" w:name="_Toc2741"/>
      <w:bookmarkStart w:id="167" w:name="_Toc11040"/>
      <w:r>
        <w:rPr>
          <w:rFonts w:hint="eastAsia" w:asciiTheme="minorEastAsia" w:hAnsiTheme="minorEastAsia" w:eastAsiaTheme="minorEastAsia" w:cstheme="minorEastAsia"/>
          <w:b w:val="0"/>
          <w:color w:val="auto"/>
          <w:sz w:val="24"/>
          <w:szCs w:val="24"/>
          <w:highlight w:val="none"/>
          <w:lang w:val="en-US" w:eastAsia="zh-CN"/>
        </w:rPr>
        <w:t>（4）宝鸡市政府采购供应商诚信承诺书</w:t>
      </w:r>
      <w:bookmarkEnd w:id="166"/>
      <w:bookmarkEnd w:id="167"/>
    </w:p>
    <w:p w14:paraId="0FEC62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bCs/>
          <w:color w:val="auto"/>
          <w:sz w:val="24"/>
          <w:szCs w:val="24"/>
          <w:highlight w:val="none"/>
        </w:rPr>
        <w:t>致：</w:t>
      </w:r>
      <w:r>
        <w:rPr>
          <w:rFonts w:hint="eastAsia" w:asciiTheme="minorEastAsia" w:hAnsiTheme="minorEastAsia" w:eastAsiaTheme="minorEastAsia" w:cstheme="minorEastAsia"/>
          <w:color w:val="auto"/>
          <w:kern w:val="0"/>
          <w:sz w:val="24"/>
          <w:szCs w:val="24"/>
          <w:highlight w:val="none"/>
          <w:u w:val="single"/>
          <w:lang w:val="en-US" w:eastAsia="zh-CN"/>
        </w:rPr>
        <w:t xml:space="preserve">宝鸡市金台区中山西路街道办事处  </w:t>
      </w:r>
    </w:p>
    <w:p w14:paraId="0D9F6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统一社会信用代码证为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的我方</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（供应商名称）自愿参加贵单位组织的编号为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（采购项目编号）的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项目（采购</w:t>
      </w:r>
      <w:r>
        <w:rPr>
          <w:rFonts w:hint="eastAsia" w:asciiTheme="minorEastAsia" w:hAnsiTheme="minorEastAsia" w:eastAsiaTheme="minorEastAsia" w:cstheme="minorEastAsia"/>
          <w:color w:val="auto"/>
          <w:kern w:val="0"/>
          <w:sz w:val="24"/>
          <w:szCs w:val="24"/>
          <w:highlight w:val="none"/>
          <w:lang w:eastAsia="zh-CN"/>
        </w:rPr>
        <w:t>项目名称</w:t>
      </w:r>
      <w:r>
        <w:rPr>
          <w:rFonts w:hint="eastAsia" w:asciiTheme="minorEastAsia" w:hAnsiTheme="minorEastAsia" w:eastAsiaTheme="minorEastAsia" w:cstheme="minorEastAsia"/>
          <w:color w:val="auto"/>
          <w:kern w:val="0"/>
          <w:sz w:val="24"/>
          <w:szCs w:val="24"/>
          <w:highlight w:val="none"/>
        </w:rPr>
        <w:t>）的政府采购活动，我方已知悉并理解本项目采购文件的各项要求。为贯彻公开、公平、公正和诚实信用的政府采购原则，共同维护宝鸡市政府采购市场良好秩序，我方郑重声明和承诺如下：</w:t>
      </w:r>
    </w:p>
    <w:p w14:paraId="2D87E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一、在参加本次政府采购活动中严格遵守《中国人民共和国政府采购法》等法律、法规、规章及宝鸡市有关规定。</w:t>
      </w:r>
    </w:p>
    <w:p w14:paraId="6A1F2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二、我方郑重声明。在参加本次政府采购活动三年内，无因违法经营受到刑事处罚或者责令停产停业、吊销许可证或者执照、较大数额罚款等重大违法记录。</w:t>
      </w:r>
    </w:p>
    <w:p w14:paraId="3A562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我方同时声明，在参加本次政府采购活动前，未被列入失信被执行人、重大税收违法案件当事人名单、政府采购严重违法失信行为记录名单。</w:t>
      </w:r>
    </w:p>
    <w:p w14:paraId="7764A24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我方对以上生命的正式性负责，接收采购人、采购代理机构根据相关政策规定进行的信用记录查询。如发现以上声明不实，我方承担相应后果。</w:t>
      </w:r>
    </w:p>
    <w:p w14:paraId="3FE27E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三、我方郑重承诺，在参加本次政府采购活动中：</w:t>
      </w:r>
    </w:p>
    <w:p w14:paraId="495143F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（1）不向采购人、采购代理机构和评审专家提供任何形式的商业贿赂或者提供其他不正当利益。对索取或接受商业贿赂的单位和个人，及时向财政部门和监察机关举报；</w:t>
      </w:r>
    </w:p>
    <w:p w14:paraId="65E6B8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（2）不与其他供应商串通采取围标、陪标等商业欺诈手段谋取中标（成交）；</w:t>
      </w:r>
    </w:p>
    <w:p w14:paraId="3ECA4E4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（3）不出借或借用资质；</w:t>
      </w:r>
    </w:p>
    <w:p w14:paraId="16C924B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（4）不与采购人、采购代理机构、评审专家恶意串通；</w:t>
      </w:r>
    </w:p>
    <w:p w14:paraId="3213B0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（5）不采取不正当手段诋毁、排挤其他供应商；</w:t>
      </w:r>
    </w:p>
    <w:p w14:paraId="627EAD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（6）不以虚假材料谋取中标（成交）；</w:t>
      </w:r>
    </w:p>
    <w:p w14:paraId="69A43B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（7）不以低于成本或恶意低价竞争；</w:t>
      </w:r>
    </w:p>
    <w:p w14:paraId="011A24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（8）不与采购人在招标采购过程中进行协商</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w:t>
      </w:r>
    </w:p>
    <w:p w14:paraId="64A43D1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（9）中标或者成交后不得提供假冒伪劣产品；</w:t>
      </w:r>
    </w:p>
    <w:p w14:paraId="003E8EA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（10）中标或者成交后非因不可抗力不得变更投标（响应）文件中承诺的项目管理实施人员；</w:t>
      </w:r>
    </w:p>
    <w:p w14:paraId="5CCC539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（11）中标或者成交后无正当理由不得拒不与采购人签订政府采购合同；</w:t>
      </w:r>
    </w:p>
    <w:p w14:paraId="4CC0688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（12）不得有未按招标采购文件确定的事项与采购人签订政府采购合同，或者与采购人另行订立背离合同实质性内容协议的行为；</w:t>
      </w:r>
    </w:p>
    <w:p w14:paraId="394A9E0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（13）不转包或违法分包政府采购合同，不擅自变更、终止或者终止政府采购合同；</w:t>
      </w:r>
    </w:p>
    <w:p w14:paraId="26A920F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（14）不捏造事实、提供虚假材料或者以非法手段取得证明材料进行质疑、投诉；</w:t>
      </w:r>
    </w:p>
    <w:p w14:paraId="1EF92D7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（15）不得有拒绝有关部门监督检查或者提供虚假情况的行为；</w:t>
      </w:r>
    </w:p>
    <w:p w14:paraId="4F7110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（16）不得有其他违反国家法律法规和规章要求的违法犯罪或者失信行为。</w:t>
      </w:r>
    </w:p>
    <w:p w14:paraId="3FC41A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4C90819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1、投标（响应）无效；</w:t>
      </w:r>
    </w:p>
    <w:p w14:paraId="64C6776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2、不予退还</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保证金或者履约保证金；</w:t>
      </w:r>
    </w:p>
    <w:p w14:paraId="1BE4BF3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3、约谈法定代表人或者主要负责人，责令整改；</w:t>
      </w:r>
    </w:p>
    <w:p w14:paraId="7FFF7B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4、中标（成交）无效；</w:t>
      </w:r>
    </w:p>
    <w:p w14:paraId="062FCD7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5、处以采购金额千分之五以上千分之十以下的罚款，列入不良行为记录名单，在一至三年内禁止参加政府采购活动；</w:t>
      </w:r>
    </w:p>
    <w:p w14:paraId="230360E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6、没收违法得所得；</w:t>
      </w:r>
    </w:p>
    <w:p w14:paraId="01611A9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7、吊销营业执照；</w:t>
      </w:r>
    </w:p>
    <w:p w14:paraId="5CF8EF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8、政府相关部门的联合惩戒措施；</w:t>
      </w:r>
    </w:p>
    <w:p w14:paraId="6096BF6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9、追究民事责任；</w:t>
      </w:r>
    </w:p>
    <w:p w14:paraId="4109864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10、追究刑事责任；</w:t>
      </w:r>
    </w:p>
    <w:p w14:paraId="0401CF9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11、法律法规规定的其他处理处罚措施。</w:t>
      </w:r>
    </w:p>
    <w:p w14:paraId="7836422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p>
    <w:p w14:paraId="3C46691E">
      <w:pPr>
        <w:pStyle w:val="47"/>
        <w:rPr>
          <w:rFonts w:hint="eastAsia" w:asciiTheme="minorEastAsia" w:hAnsiTheme="minorEastAsia" w:eastAsiaTheme="minorEastAsia" w:cstheme="minorEastAsia"/>
          <w:color w:val="auto"/>
          <w:sz w:val="24"/>
          <w:szCs w:val="24"/>
          <w:highlight w:val="none"/>
        </w:rPr>
      </w:pPr>
    </w:p>
    <w:p w14:paraId="454F45B5">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264EB596">
      <w:pPr>
        <w:pStyle w:val="47"/>
        <w:spacing w:line="480" w:lineRule="auto"/>
        <w:ind w:left="1260" w:leftChars="0"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361CF7DB">
      <w:pPr>
        <w:pStyle w:val="29"/>
        <w:keepNext w:val="0"/>
        <w:keepLines w:val="0"/>
        <w:pageBreakBefore w:val="0"/>
        <w:widowControl w:val="0"/>
        <w:kinsoku/>
        <w:wordWrap/>
        <w:overflowPunct/>
        <w:topLinePunct w:val="0"/>
        <w:autoSpaceDE/>
        <w:autoSpaceDN/>
        <w:bidi w:val="0"/>
        <w:adjustRightInd/>
        <w:snapToGrid/>
        <w:spacing w:line="480" w:lineRule="auto"/>
        <w:ind w:left="1260" w:leftChars="0"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064A9ACC">
      <w:pPr>
        <w:spacing w:line="48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8" w:type="first"/>
          <w:footerReference r:id="rId7" w:type="default"/>
          <w:pgSz w:w="11905" w:h="16838"/>
          <w:pgMar w:top="1440" w:right="1083" w:bottom="1440" w:left="1083" w:header="850" w:footer="992" w:gutter="567"/>
          <w:pgBorders>
            <w:top w:val="none" w:sz="0" w:space="0"/>
            <w:left w:val="none" w:sz="0" w:space="0"/>
            <w:bottom w:val="none" w:sz="0" w:space="0"/>
            <w:right w:val="none" w:sz="0" w:space="0"/>
          </w:pgBorders>
          <w:pgNumType w:fmt="decimal" w:start="1"/>
          <w:cols w:space="0" w:num="1"/>
          <w:titlePg/>
          <w:docGrid w:type="lines" w:linePitch="314" w:charSpace="0"/>
        </w:sectPr>
      </w:pPr>
    </w:p>
    <w:p w14:paraId="3DDDE462">
      <w:pPr>
        <w:spacing w:before="0" w:line="520" w:lineRule="exact"/>
        <w:ind w:firstLine="0" w:firstLineChars="0"/>
        <w:jc w:val="center"/>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（5）《拒绝政府采购领域商业贿赂承诺书》</w:t>
      </w:r>
    </w:p>
    <w:p w14:paraId="5AEF21A3">
      <w:pPr>
        <w:spacing w:before="0" w:line="520" w:lineRule="exact"/>
        <w:ind w:firstLine="0" w:firstLineChars="0"/>
        <w:jc w:val="center"/>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陕西省政府采购供应商</w:t>
      </w:r>
    </w:p>
    <w:p w14:paraId="4595C0FA">
      <w:pPr>
        <w:spacing w:before="0" w:line="520" w:lineRule="exact"/>
        <w:ind w:firstLine="0" w:firstLineChars="0"/>
        <w:jc w:val="center"/>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拒绝政府采购领域商业贿赂承诺书</w:t>
      </w:r>
    </w:p>
    <w:p w14:paraId="17F6CB93">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为响应党中央、国务院关于治理政府采购领域商业贿赂行为的号召，我单位在此庄严承诺： </w:t>
      </w:r>
    </w:p>
    <w:p w14:paraId="4510BD5E">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1、在参与政府采购活动中遵纪守法、诚信经营、公平竞争。 </w:t>
      </w:r>
    </w:p>
    <w:p w14:paraId="0DCDFB26">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2、不向采购人、采购代理机构和政府采购评审专家进行任何形式的商业贿赂以谋取交易机会。 </w:t>
      </w:r>
    </w:p>
    <w:p w14:paraId="70175918">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3、不向政府采购采购代理机构和采购人提供虚假资质文件或采用虚假应标方式参与政府采购市场竞争并谋取成交。 </w:t>
      </w:r>
    </w:p>
    <w:p w14:paraId="0CE7F234">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4、不采取“围标、陪标”等商业欺诈手段获得政府采购定单。 </w:t>
      </w:r>
    </w:p>
    <w:p w14:paraId="2AE58D4F">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5、不采取不正当手段低毁、排挤其他供应商。 </w:t>
      </w:r>
    </w:p>
    <w:p w14:paraId="5FCAF3A2">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6、不在提供商品和服务时“偷梁换柱、以次充好”损害采购人的合法权益。 </w:t>
      </w:r>
    </w:p>
    <w:p w14:paraId="23B07A7D">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7、不与采购人、采购代理机构政府采购评审专家或其它供应商恶意串通，进行质疑和投诉，维护政府采购市场秩序。 </w:t>
      </w:r>
    </w:p>
    <w:p w14:paraId="078DEA02">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8、尊重和接受政府采购监督管理部门的监督和政府采购代理机构采购要求，承担因违约行为给采购人造成的损失。 </w:t>
      </w:r>
    </w:p>
    <w:p w14:paraId="2B62C5C3">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　　9、不发生其他有悖于政府采购公开、公平、公正和诚信原则的行为。 </w:t>
      </w:r>
    </w:p>
    <w:p w14:paraId="0EE8E3FE">
      <w:pPr>
        <w:pageBreakBefore w:val="0"/>
        <w:widowControl/>
        <w:kinsoku/>
        <w:wordWrap/>
        <w:overflowPunct/>
        <w:topLinePunct w:val="0"/>
        <w:autoSpaceDE/>
        <w:autoSpaceDN/>
        <w:bidi w:val="0"/>
        <w:adjustRightInd/>
        <w:snapToGrid/>
        <w:spacing w:line="520" w:lineRule="exact"/>
        <w:ind w:firstLine="960" w:firstLineChars="4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承诺单位：</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 xml:space="preserve">（盖章） </w:t>
      </w:r>
    </w:p>
    <w:p w14:paraId="2BFFB028">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全权代表：</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 xml:space="preserve">（签字） </w:t>
      </w:r>
    </w:p>
    <w:p w14:paraId="4542D867">
      <w:pPr>
        <w:pageBreakBefore w:val="0"/>
        <w:widowControl/>
        <w:kinsoku/>
        <w:wordWrap/>
        <w:overflowPunct/>
        <w:topLinePunct w:val="0"/>
        <w:autoSpaceDE/>
        <w:autoSpaceDN/>
        <w:bidi w:val="0"/>
        <w:adjustRightInd/>
        <w:snapToGrid/>
        <w:spacing w:line="520" w:lineRule="exact"/>
        <w:ind w:firstLine="960" w:firstLineChars="400"/>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地　　址：</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253AE9BA">
      <w:pPr>
        <w:pageBreakBefore w:val="0"/>
        <w:widowControl/>
        <w:kinsoku/>
        <w:wordWrap/>
        <w:overflowPunct/>
        <w:topLinePunct w:val="0"/>
        <w:autoSpaceDE/>
        <w:autoSpaceDN/>
        <w:bidi w:val="0"/>
        <w:adjustRightInd/>
        <w:snapToGrid/>
        <w:spacing w:line="520" w:lineRule="exact"/>
        <w:ind w:firstLine="960" w:firstLineChars="400"/>
        <w:textAlignment w:val="auto"/>
        <w:rPr>
          <w:rFonts w:hint="eastAsia" w:asciiTheme="minorEastAsia" w:hAnsiTheme="minorEastAsia" w:eastAsiaTheme="minorEastAsia" w:cstheme="minorEastAsia"/>
          <w:color w:val="auto"/>
          <w:kern w:val="0"/>
          <w:sz w:val="24"/>
          <w:szCs w:val="24"/>
          <w:highlight w:val="none"/>
          <w:u w:val="single"/>
          <w:lang w:eastAsia="zh-CN"/>
        </w:rPr>
      </w:pPr>
      <w:r>
        <w:rPr>
          <w:rFonts w:hint="eastAsia" w:asciiTheme="minorEastAsia" w:hAnsiTheme="minorEastAsia" w:eastAsiaTheme="minorEastAsia" w:cstheme="minorEastAsia"/>
          <w:color w:val="auto"/>
          <w:kern w:val="0"/>
          <w:sz w:val="24"/>
          <w:szCs w:val="24"/>
          <w:highlight w:val="none"/>
        </w:rPr>
        <w:t>邮    编：</w:t>
      </w:r>
      <w:r>
        <w:rPr>
          <w:rFonts w:hint="eastAsia" w:asciiTheme="minorEastAsia" w:hAnsiTheme="minorEastAsia" w:eastAsiaTheme="minorEastAsia" w:cstheme="minorEastAsia"/>
          <w:color w:val="auto"/>
          <w:kern w:val="0"/>
          <w:sz w:val="24"/>
          <w:szCs w:val="24"/>
          <w:highlight w:val="none"/>
          <w:u w:val="single"/>
        </w:rPr>
        <w:t xml:space="preserve">　　                     　　 </w:t>
      </w:r>
    </w:p>
    <w:p w14:paraId="06A5486F">
      <w:pPr>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电　　话：</w:t>
      </w:r>
      <w:r>
        <w:rPr>
          <w:rFonts w:hint="eastAsia" w:asciiTheme="minorEastAsia" w:hAnsiTheme="minorEastAsia" w:eastAsiaTheme="minorEastAsia" w:cstheme="minorEastAsia"/>
          <w:color w:val="auto"/>
          <w:kern w:val="0"/>
          <w:sz w:val="24"/>
          <w:szCs w:val="24"/>
          <w:highlight w:val="none"/>
          <w:u w:val="single"/>
        </w:rPr>
        <w:t>　　　                　　　　</w:t>
      </w:r>
    </w:p>
    <w:p w14:paraId="0C03B569">
      <w:pPr>
        <w:pStyle w:val="7"/>
        <w:pageBreakBefore w:val="0"/>
        <w:kinsoku/>
        <w:wordWrap/>
        <w:overflowPunct/>
        <w:topLinePunct w:val="0"/>
        <w:autoSpaceDE/>
        <w:autoSpaceDN/>
        <w:bidi w:val="0"/>
        <w:adjustRightInd/>
        <w:snapToGrid/>
        <w:spacing w:before="0" w:line="52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rPr>
        <w:sectPr>
          <w:footerReference r:id="rId10" w:type="first"/>
          <w:footerReference r:id="rId9"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rtlGutter w:val="0"/>
          <w:docGrid w:type="lines" w:linePitch="314" w:charSpace="0"/>
        </w:sectPr>
      </w:pPr>
    </w:p>
    <w:bookmarkEnd w:id="165"/>
    <w:p w14:paraId="70E3AD3B">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bookmarkStart w:id="168" w:name="OLE_LINK85"/>
      <w:r>
        <w:rPr>
          <w:rFonts w:hint="eastAsia" w:asciiTheme="minorEastAsia" w:hAnsiTheme="minorEastAsia" w:eastAsiaTheme="minorEastAsia" w:cstheme="minorEastAsia"/>
          <w:b/>
          <w:bCs/>
          <w:color w:val="auto"/>
          <w:kern w:val="2"/>
          <w:sz w:val="24"/>
          <w:szCs w:val="24"/>
          <w:highlight w:val="none"/>
          <w:lang w:val="en-US" w:eastAsia="zh-CN" w:bidi="ar-SA"/>
        </w:rPr>
        <w:t>5、</w:t>
      </w:r>
      <w:bookmarkStart w:id="169" w:name="OLE_LINK84"/>
      <w:r>
        <w:rPr>
          <w:rFonts w:hint="eastAsia" w:asciiTheme="minorEastAsia" w:hAnsiTheme="minorEastAsia" w:eastAsiaTheme="minorEastAsia" w:cstheme="minorEastAsia"/>
          <w:b/>
          <w:bCs/>
          <w:color w:val="auto"/>
          <w:kern w:val="2"/>
          <w:sz w:val="24"/>
          <w:szCs w:val="24"/>
          <w:highlight w:val="none"/>
          <w:lang w:val="en-US" w:eastAsia="zh-CN" w:bidi="ar-SA"/>
        </w:rPr>
        <w:t>磋商声明书</w:t>
      </w:r>
      <w:bookmarkEnd w:id="169"/>
    </w:p>
    <w:p w14:paraId="185AE279">
      <w:pPr>
        <w:pStyle w:val="51"/>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致：</w:t>
      </w:r>
      <w:r>
        <w:rPr>
          <w:rFonts w:hint="eastAsia" w:asciiTheme="minorEastAsia" w:hAnsiTheme="minorEastAsia" w:eastAsiaTheme="minorEastAsia" w:cstheme="minorEastAsia"/>
          <w:color w:val="auto"/>
          <w:kern w:val="0"/>
          <w:sz w:val="24"/>
          <w:szCs w:val="24"/>
          <w:highlight w:val="none"/>
          <w:u w:val="single"/>
          <w:lang w:val="en-US" w:eastAsia="zh-CN"/>
        </w:rPr>
        <w:t xml:space="preserve">宝鸡市金台区中山西路街道办事处 </w:t>
      </w:r>
    </w:p>
    <w:p w14:paraId="4B84B563">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0" w:name="_Toc458617487"/>
      <w:r>
        <w:rPr>
          <w:rFonts w:hint="eastAsia" w:asciiTheme="minorEastAsia" w:hAnsiTheme="minorEastAsia" w:eastAsiaTheme="minorEastAsia" w:cstheme="minorEastAsia"/>
          <w:color w:val="auto"/>
          <w:sz w:val="24"/>
          <w:szCs w:val="24"/>
          <w:highlight w:val="none"/>
        </w:rPr>
        <w:t>我公司</w:t>
      </w:r>
      <w:r>
        <w:rPr>
          <w:rFonts w:hint="eastAsia" w:asciiTheme="minorEastAsia" w:hAnsiTheme="minorEastAsia" w:eastAsiaTheme="minorEastAsia" w:cstheme="minorEastAsia"/>
          <w:color w:val="auto"/>
          <w:sz w:val="24"/>
          <w:szCs w:val="24"/>
          <w:highlight w:val="none"/>
          <w:u w:val="single"/>
        </w:rPr>
        <w:t xml:space="preserve">       （供应商名称）       </w:t>
      </w:r>
      <w:r>
        <w:rPr>
          <w:rFonts w:hint="eastAsia" w:asciiTheme="minorEastAsia" w:hAnsiTheme="minorEastAsia" w:eastAsiaTheme="minorEastAsia" w:cstheme="minorEastAsia"/>
          <w:color w:val="auto"/>
          <w:sz w:val="24"/>
          <w:szCs w:val="24"/>
          <w:highlight w:val="none"/>
        </w:rPr>
        <w:t>，就参加</w:t>
      </w:r>
      <w:r>
        <w:rPr>
          <w:rFonts w:hint="eastAsia" w:asciiTheme="minorEastAsia" w:hAnsiTheme="minorEastAsia" w:eastAsiaTheme="minorEastAsia" w:cstheme="minorEastAsia"/>
          <w:color w:val="auto"/>
          <w:sz w:val="24"/>
          <w:szCs w:val="24"/>
          <w:highlight w:val="none"/>
          <w:u w:val="single"/>
        </w:rPr>
        <w:t xml:space="preserve">      （采购</w:t>
      </w:r>
      <w:r>
        <w:rPr>
          <w:rFonts w:hint="eastAsia" w:asciiTheme="minorEastAsia" w:hAnsiTheme="minorEastAsia" w:eastAsiaTheme="minorEastAsia" w:cstheme="minorEastAsia"/>
          <w:color w:val="auto"/>
          <w:sz w:val="24"/>
          <w:szCs w:val="24"/>
          <w:highlight w:val="none"/>
          <w:u w:val="single"/>
          <w:lang w:eastAsia="zh-CN"/>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rPr>
        <w:t>编号：）</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事宜，在此郑重声明：</w:t>
      </w:r>
      <w:bookmarkEnd w:id="170"/>
    </w:p>
    <w:p w14:paraId="035DE8B2">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1" w:name="_Toc458617488"/>
      <w:r>
        <w:rPr>
          <w:rFonts w:hint="eastAsia" w:asciiTheme="minorEastAsia" w:hAnsiTheme="minorEastAsia" w:eastAsiaTheme="minorEastAsia" w:cstheme="minorEastAsia"/>
          <w:color w:val="auto"/>
          <w:sz w:val="24"/>
          <w:szCs w:val="24"/>
          <w:highlight w:val="none"/>
        </w:rPr>
        <w:t>1、我公司所提交的竞争性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响应文件全部真实有效；</w:t>
      </w:r>
      <w:bookmarkEnd w:id="171"/>
    </w:p>
    <w:p w14:paraId="6CAEC274">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2" w:name="_Toc458617489"/>
      <w:r>
        <w:rPr>
          <w:rFonts w:hint="eastAsia" w:asciiTheme="minorEastAsia" w:hAnsiTheme="minorEastAsia" w:eastAsiaTheme="minorEastAsia" w:cstheme="minorEastAsia"/>
          <w:color w:val="auto"/>
          <w:sz w:val="24"/>
          <w:szCs w:val="24"/>
          <w:highlight w:val="none"/>
        </w:rPr>
        <w:t>2、我公司近3年来无因安全事故、质量事故、投标违规等不良记录被政府有关部门处罚期内的情形存在；</w:t>
      </w:r>
      <w:bookmarkEnd w:id="172"/>
    </w:p>
    <w:p w14:paraId="63B3C3A7">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3" w:name="_Toc458617490"/>
      <w:r>
        <w:rPr>
          <w:rFonts w:hint="eastAsia" w:asciiTheme="minorEastAsia" w:hAnsiTheme="minorEastAsia" w:eastAsiaTheme="minorEastAsia" w:cstheme="minorEastAsia"/>
          <w:color w:val="auto"/>
          <w:sz w:val="24"/>
          <w:szCs w:val="24"/>
          <w:highlight w:val="none"/>
        </w:rPr>
        <w:t>3、我公司近3年来无违规违法经营受到责令停产（或停止经营）、吊销生产许可证（或经营许可证）、较大数额罚款等行政处罚的情形存在；</w:t>
      </w:r>
      <w:bookmarkEnd w:id="173"/>
    </w:p>
    <w:p w14:paraId="55C9BD28">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4" w:name="_Toc458617491"/>
      <w:r>
        <w:rPr>
          <w:rFonts w:hint="eastAsia" w:asciiTheme="minorEastAsia" w:hAnsiTheme="minorEastAsia" w:eastAsiaTheme="minorEastAsia" w:cstheme="minorEastAsia"/>
          <w:color w:val="auto"/>
          <w:sz w:val="24"/>
          <w:szCs w:val="24"/>
          <w:highlight w:val="none"/>
        </w:rPr>
        <w:t>4、我公司无企业财产被查封、冻结或处于破产状态或严重亏损状态等情形存在；</w:t>
      </w:r>
      <w:bookmarkEnd w:id="174"/>
    </w:p>
    <w:p w14:paraId="26271AA2">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5" w:name="_Toc458617492"/>
      <w:r>
        <w:rPr>
          <w:rFonts w:hint="eastAsia" w:asciiTheme="minorEastAsia" w:hAnsiTheme="minorEastAsia" w:eastAsiaTheme="minorEastAsia" w:cstheme="minorEastAsia"/>
          <w:color w:val="auto"/>
          <w:sz w:val="24"/>
          <w:szCs w:val="24"/>
          <w:highlight w:val="none"/>
        </w:rPr>
        <w:t>5、我公司承诺在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过程中，保证不与其他单位围标、串标，不出让</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资格，不采取不正当手段诋毁、排挤其他</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供应商，不向采购代理机构、评审委员会成员行贿。</w:t>
      </w:r>
      <w:bookmarkEnd w:id="175"/>
    </w:p>
    <w:p w14:paraId="0972F3CF">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6" w:name="_Toc458617493"/>
      <w:r>
        <w:rPr>
          <w:rFonts w:hint="eastAsia" w:asciiTheme="minorEastAsia" w:hAnsiTheme="minorEastAsia" w:eastAsiaTheme="minorEastAsia" w:cstheme="minorEastAsia"/>
          <w:color w:val="auto"/>
          <w:sz w:val="24"/>
          <w:szCs w:val="24"/>
          <w:highlight w:val="none"/>
        </w:rPr>
        <w:t>以上声明若违反，一经查实，本公司愿意接受政府有关部门的相应处罚，并愿意承担由此带来的法律后果。</w:t>
      </w:r>
      <w:bookmarkEnd w:id="176"/>
    </w:p>
    <w:p w14:paraId="6FAC83E3">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p>
    <w:p w14:paraId="7A607ECC">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p>
    <w:p w14:paraId="36DF5FCD">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7" w:name="_Toc458617494"/>
      <w:r>
        <w:rPr>
          <w:rFonts w:hint="eastAsia" w:asciiTheme="minorEastAsia" w:hAnsiTheme="minorEastAsia" w:eastAsiaTheme="minorEastAsia" w:cstheme="minorEastAsia"/>
          <w:color w:val="auto"/>
          <w:sz w:val="24"/>
          <w:szCs w:val="24"/>
          <w:highlight w:val="none"/>
        </w:rPr>
        <w:t>特此声明！</w:t>
      </w:r>
      <w:bookmarkEnd w:id="177"/>
    </w:p>
    <w:p w14:paraId="5A5A86F4">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8" w:name="_Toc458617495"/>
      <w:r>
        <w:rPr>
          <w:rFonts w:hint="eastAsia" w:asciiTheme="minorEastAsia" w:hAnsiTheme="minorEastAsia" w:eastAsiaTheme="minorEastAsia" w:cstheme="minorEastAsia"/>
          <w:color w:val="auto"/>
          <w:sz w:val="24"/>
          <w:szCs w:val="24"/>
          <w:highlight w:val="none"/>
        </w:rPr>
        <w:t>声  明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（供应商名称、公章）</w:t>
      </w:r>
      <w:bookmarkEnd w:id="178"/>
    </w:p>
    <w:p w14:paraId="2EC60F40">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9" w:name="_Toc458617496"/>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盖章）</w:t>
      </w:r>
      <w:bookmarkEnd w:id="179"/>
    </w:p>
    <w:p w14:paraId="133CE720">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80" w:name="_Toc458617497"/>
      <w:r>
        <w:rPr>
          <w:rFonts w:hint="eastAsia" w:asciiTheme="minorEastAsia" w:hAnsiTheme="minorEastAsia" w:eastAsiaTheme="minorEastAsia" w:cstheme="minorEastAsia"/>
          <w:color w:val="auto"/>
          <w:sz w:val="24"/>
          <w:szCs w:val="24"/>
          <w:highlight w:val="none"/>
        </w:rPr>
        <w:t>日      期：</w:t>
      </w:r>
      <w:bookmarkEnd w:id="180"/>
    </w:p>
    <w:p w14:paraId="1331CF17">
      <w:pPr>
        <w:rPr>
          <w:rFonts w:hint="eastAsia" w:asciiTheme="minorEastAsia" w:hAnsiTheme="minorEastAsia" w:eastAsiaTheme="minorEastAsia" w:cstheme="minorEastAsia"/>
          <w:b/>
          <w:bCs w:val="0"/>
          <w:color w:val="auto"/>
          <w:sz w:val="24"/>
          <w:szCs w:val="24"/>
          <w:highlight w:val="none"/>
          <w:lang w:val="en-US" w:eastAsia="zh-CN"/>
        </w:rPr>
      </w:pPr>
    </w:p>
    <w:p w14:paraId="4793756A">
      <w:pP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br w:type="page"/>
      </w:r>
    </w:p>
    <w:bookmarkEnd w:id="168"/>
    <w:p w14:paraId="47D73673">
      <w:pPr>
        <w:spacing w:after="240" w:afterLines="100" w:line="360" w:lineRule="auto"/>
        <w:jc w:val="center"/>
        <w:rPr>
          <w:rFonts w:hint="eastAsia" w:asciiTheme="minorEastAsia" w:hAnsiTheme="minorEastAsia" w:eastAsiaTheme="minorEastAsia" w:cstheme="minorEastAsia"/>
          <w:b/>
          <w:bCs w:val="0"/>
          <w:color w:val="auto"/>
          <w:sz w:val="24"/>
          <w:szCs w:val="24"/>
          <w:highlight w:val="none"/>
        </w:rPr>
      </w:pPr>
      <w:bookmarkStart w:id="181" w:name="OLE_LINK87"/>
      <w:r>
        <w:rPr>
          <w:rFonts w:hint="eastAsia" w:asciiTheme="minorEastAsia" w:hAnsiTheme="minorEastAsia" w:eastAsiaTheme="minorEastAsia" w:cstheme="minorEastAsia"/>
          <w:b/>
          <w:bCs w:val="0"/>
          <w:color w:val="auto"/>
          <w:sz w:val="24"/>
          <w:szCs w:val="24"/>
          <w:highlight w:val="none"/>
          <w:lang w:val="en-US" w:eastAsia="zh-CN"/>
        </w:rPr>
        <w:t>6</w:t>
      </w:r>
      <w:r>
        <w:rPr>
          <w:rFonts w:hint="eastAsia" w:asciiTheme="minorEastAsia" w:hAnsiTheme="minorEastAsia" w:eastAsiaTheme="minorEastAsia" w:cstheme="minorEastAsia"/>
          <w:b/>
          <w:bCs w:val="0"/>
          <w:color w:val="auto"/>
          <w:sz w:val="24"/>
          <w:szCs w:val="24"/>
          <w:highlight w:val="none"/>
        </w:rPr>
        <w:t>、</w:t>
      </w:r>
      <w:bookmarkStart w:id="182" w:name="OLE_LINK86"/>
      <w:r>
        <w:rPr>
          <w:rFonts w:hint="eastAsia" w:asciiTheme="minorEastAsia" w:hAnsiTheme="minorEastAsia" w:eastAsiaTheme="minorEastAsia" w:cstheme="minorEastAsia"/>
          <w:b/>
          <w:bCs w:val="0"/>
          <w:color w:val="auto"/>
          <w:sz w:val="24"/>
          <w:szCs w:val="24"/>
          <w:highlight w:val="none"/>
          <w:lang w:val="en-US" w:eastAsia="zh-CN"/>
        </w:rPr>
        <w:t>商务与</w:t>
      </w:r>
      <w:r>
        <w:rPr>
          <w:rFonts w:hint="eastAsia" w:asciiTheme="minorEastAsia" w:hAnsiTheme="minorEastAsia" w:eastAsiaTheme="minorEastAsia" w:cstheme="minorEastAsia"/>
          <w:b/>
          <w:bCs w:val="0"/>
          <w:color w:val="auto"/>
          <w:sz w:val="24"/>
          <w:szCs w:val="24"/>
          <w:highlight w:val="none"/>
        </w:rPr>
        <w:t>合同条款偏离表</w:t>
      </w:r>
      <w:bookmarkEnd w:id="182"/>
    </w:p>
    <w:p w14:paraId="1D932301">
      <w:pPr>
        <w:spacing w:after="120" w:afterLines="50"/>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 xml:space="preserve"> 项目编号</w:t>
      </w:r>
      <w:r>
        <w:rPr>
          <w:rFonts w:hint="eastAsia" w:asciiTheme="minorEastAsia" w:hAnsiTheme="minorEastAsia" w:eastAsiaTheme="minorEastAsia" w:cstheme="minorEastAsia"/>
          <w:color w:val="auto"/>
          <w:sz w:val="24"/>
          <w:szCs w:val="24"/>
          <w:highlight w:val="none"/>
        </w:rPr>
        <w:t xml:space="preserve">：    </w:t>
      </w:r>
    </w:p>
    <w:tbl>
      <w:tblPr>
        <w:tblStyle w:val="30"/>
        <w:tblW w:w="87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579"/>
        <w:gridCol w:w="1999"/>
        <w:gridCol w:w="2833"/>
        <w:gridCol w:w="1126"/>
      </w:tblGrid>
      <w:tr w14:paraId="5FE0C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60" w:type="dxa"/>
            <w:noWrap w:val="0"/>
            <w:vAlign w:val="center"/>
          </w:tcPr>
          <w:p w14:paraId="731CF3CE">
            <w:pPr>
              <w:spacing w:line="520" w:lineRule="exact"/>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序号</w:t>
            </w:r>
          </w:p>
        </w:tc>
        <w:tc>
          <w:tcPr>
            <w:tcW w:w="1579" w:type="dxa"/>
            <w:noWrap w:val="0"/>
            <w:vAlign w:val="center"/>
          </w:tcPr>
          <w:p w14:paraId="304FF6ED">
            <w:pPr>
              <w:spacing w:line="240" w:lineRule="auto"/>
              <w:ind w:left="0" w:leftChars="0"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竞争性</w:t>
            </w:r>
            <w:r>
              <w:rPr>
                <w:rFonts w:hint="eastAsia" w:asciiTheme="minorEastAsia" w:hAnsiTheme="minorEastAsia" w:eastAsiaTheme="minorEastAsia" w:cstheme="minorEastAsia"/>
                <w:b w:val="0"/>
                <w:bCs w:val="0"/>
                <w:color w:val="auto"/>
                <w:sz w:val="24"/>
                <w:szCs w:val="24"/>
                <w:highlight w:val="none"/>
                <w:lang w:eastAsia="zh-CN"/>
              </w:rPr>
              <w:t>磋商</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b w:val="0"/>
                <w:bCs w:val="0"/>
                <w:color w:val="auto"/>
                <w:sz w:val="24"/>
                <w:szCs w:val="24"/>
                <w:highlight w:val="none"/>
                <w:lang w:val="en-US" w:eastAsia="zh-CN"/>
              </w:rPr>
              <w:t>商务合同</w:t>
            </w:r>
            <w:r>
              <w:rPr>
                <w:rFonts w:hint="eastAsia" w:asciiTheme="minorEastAsia" w:hAnsiTheme="minorEastAsia" w:eastAsiaTheme="minorEastAsia" w:cstheme="minorEastAsia"/>
                <w:b w:val="0"/>
                <w:bCs w:val="0"/>
                <w:color w:val="auto"/>
                <w:sz w:val="24"/>
                <w:szCs w:val="24"/>
                <w:highlight w:val="none"/>
              </w:rPr>
              <w:t>要求</w:t>
            </w:r>
          </w:p>
        </w:tc>
        <w:tc>
          <w:tcPr>
            <w:tcW w:w="1999" w:type="dxa"/>
            <w:noWrap w:val="0"/>
            <w:vAlign w:val="center"/>
          </w:tcPr>
          <w:p w14:paraId="44BFA7E7">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竞争性</w:t>
            </w:r>
            <w:r>
              <w:rPr>
                <w:rFonts w:hint="eastAsia" w:asciiTheme="minorEastAsia" w:hAnsiTheme="minorEastAsia" w:eastAsiaTheme="minorEastAsia" w:cstheme="minorEastAsia"/>
                <w:b w:val="0"/>
                <w:bCs w:val="0"/>
                <w:color w:val="auto"/>
                <w:sz w:val="24"/>
                <w:szCs w:val="24"/>
                <w:highlight w:val="none"/>
                <w:lang w:eastAsia="zh-CN"/>
              </w:rPr>
              <w:t>磋商</w:t>
            </w:r>
            <w:r>
              <w:rPr>
                <w:rFonts w:hint="eastAsia" w:asciiTheme="minorEastAsia" w:hAnsiTheme="minorEastAsia" w:eastAsiaTheme="minorEastAsia" w:cstheme="minorEastAsia"/>
                <w:b w:val="0"/>
                <w:bCs w:val="0"/>
                <w:color w:val="auto"/>
                <w:sz w:val="24"/>
                <w:szCs w:val="24"/>
                <w:highlight w:val="none"/>
              </w:rPr>
              <w:t>响应</w:t>
            </w:r>
          </w:p>
          <w:p w14:paraId="1224FE6B">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b w:val="0"/>
                <w:bCs w:val="0"/>
                <w:color w:val="auto"/>
                <w:sz w:val="24"/>
                <w:szCs w:val="24"/>
                <w:highlight w:val="none"/>
                <w:lang w:val="en-US" w:eastAsia="zh-CN"/>
              </w:rPr>
              <w:t>商务合同</w:t>
            </w:r>
            <w:r>
              <w:rPr>
                <w:rFonts w:hint="eastAsia" w:asciiTheme="minorEastAsia" w:hAnsiTheme="minorEastAsia" w:eastAsiaTheme="minorEastAsia" w:cstheme="minorEastAsia"/>
                <w:b w:val="0"/>
                <w:bCs w:val="0"/>
                <w:color w:val="auto"/>
                <w:sz w:val="24"/>
                <w:szCs w:val="24"/>
                <w:highlight w:val="none"/>
              </w:rPr>
              <w:t>响应</w:t>
            </w:r>
          </w:p>
        </w:tc>
        <w:tc>
          <w:tcPr>
            <w:tcW w:w="2833" w:type="dxa"/>
            <w:noWrap w:val="0"/>
            <w:vAlign w:val="center"/>
          </w:tcPr>
          <w:p w14:paraId="1498DB61">
            <w:pPr>
              <w:spacing w:line="520" w:lineRule="exact"/>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偏离情况</w:t>
            </w:r>
          </w:p>
        </w:tc>
        <w:tc>
          <w:tcPr>
            <w:tcW w:w="1126" w:type="dxa"/>
            <w:noWrap w:val="0"/>
            <w:vAlign w:val="center"/>
          </w:tcPr>
          <w:p w14:paraId="16705772">
            <w:pPr>
              <w:spacing w:line="520" w:lineRule="exact"/>
              <w:ind w:firstLine="170" w:firstLineChars="71"/>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w:t>
            </w:r>
          </w:p>
        </w:tc>
      </w:tr>
      <w:tr w14:paraId="5326D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24F96F3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33BFDAE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2241BA78">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1044C0A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1DE58D35">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0EF64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1DDB023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5B688CEA">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1BA0A5C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0BBC5EC6">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23D97EE4">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17BA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339B52D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0A0A0CE1">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7E3EF5A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322C2E9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1836E9BF">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2FBD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7E90BB1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288AB45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66C7B2DB">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08493BA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005ABD57">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62382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7664AC18">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3D0F89F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6E8EC63D">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3CB8F5F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0FE99E19">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4DB6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5BD9C55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4EEC4BA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4890FFD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6C8960E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07BE5FFE">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B5F3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1608197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60BE20A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48F5124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0ED9B35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39E088A6">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1CD60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48B762DB">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6C9369F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701F593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15B7DA2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02C7E917">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1E708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6EA4182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4764F1C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4BD4E448">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5824497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4E582753">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0518B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noWrap w:val="0"/>
            <w:vAlign w:val="center"/>
          </w:tcPr>
          <w:p w14:paraId="2C6C2CA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34537B9D">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2BAE883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135699A8">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463CD60F">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4532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0" w:type="dxa"/>
            <w:noWrap w:val="0"/>
            <w:vAlign w:val="center"/>
          </w:tcPr>
          <w:p w14:paraId="50EC952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14:paraId="2125647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noWrap w:val="0"/>
            <w:vAlign w:val="center"/>
          </w:tcPr>
          <w:p w14:paraId="7D8BD08D">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noWrap w:val="0"/>
            <w:vAlign w:val="center"/>
          </w:tcPr>
          <w:p w14:paraId="21E2850B">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noWrap w:val="0"/>
            <w:vAlign w:val="top"/>
          </w:tcPr>
          <w:p w14:paraId="41FA9D8B">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4C0B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797" w:type="dxa"/>
            <w:gridSpan w:val="5"/>
            <w:noWrap w:val="0"/>
            <w:vAlign w:val="center"/>
          </w:tcPr>
          <w:p w14:paraId="6F72DA71">
            <w:pPr>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1.偏离应按</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商文件第二章定义理解，本表只填写有偏离的情况。</w:t>
            </w:r>
          </w:p>
          <w:p w14:paraId="7BB6ABB3">
            <w:pPr>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rPr>
              <w:t>2.对</w:t>
            </w:r>
            <w:r>
              <w:rPr>
                <w:rFonts w:hint="eastAsia" w:asciiTheme="minorEastAsia" w:hAnsiTheme="minorEastAsia" w:eastAsiaTheme="minorEastAsia" w:cstheme="minorEastAsia"/>
                <w:color w:val="auto"/>
                <w:sz w:val="21"/>
                <w:szCs w:val="21"/>
                <w:highlight w:val="none"/>
                <w:lang w:val="en-US" w:eastAsia="zh-CN"/>
              </w:rPr>
              <w:t>商务及合同</w:t>
            </w:r>
            <w:r>
              <w:rPr>
                <w:rFonts w:hint="eastAsia" w:asciiTheme="minorEastAsia" w:hAnsiTheme="minorEastAsia" w:eastAsiaTheme="minorEastAsia" w:cstheme="minorEastAsia"/>
                <w:color w:val="auto"/>
                <w:sz w:val="21"/>
                <w:szCs w:val="21"/>
                <w:highlight w:val="none"/>
              </w:rPr>
              <w:t>条款中所有要求，除本表所列出偏离外，均视为供应商响应其余全部</w:t>
            </w:r>
            <w:r>
              <w:rPr>
                <w:rFonts w:hint="eastAsia" w:asciiTheme="minorEastAsia" w:hAnsiTheme="minorEastAsia" w:eastAsiaTheme="minorEastAsia" w:cstheme="minorEastAsia"/>
                <w:color w:val="auto"/>
                <w:sz w:val="21"/>
                <w:szCs w:val="21"/>
                <w:highlight w:val="none"/>
                <w:lang w:val="en-US" w:eastAsia="zh-CN"/>
              </w:rPr>
              <w:t>商务合同</w:t>
            </w:r>
            <w:r>
              <w:rPr>
                <w:rFonts w:hint="eastAsia" w:asciiTheme="minorEastAsia" w:hAnsiTheme="minorEastAsia" w:eastAsiaTheme="minorEastAsia" w:cstheme="minorEastAsia"/>
                <w:color w:val="auto"/>
                <w:sz w:val="21"/>
                <w:szCs w:val="21"/>
                <w:highlight w:val="none"/>
              </w:rPr>
              <w:t>要求；如供应商响应</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文件所有</w:t>
            </w:r>
            <w:r>
              <w:rPr>
                <w:rFonts w:hint="eastAsia" w:asciiTheme="minorEastAsia" w:hAnsiTheme="minorEastAsia" w:eastAsiaTheme="minorEastAsia" w:cstheme="minorEastAsia"/>
                <w:color w:val="auto"/>
                <w:sz w:val="21"/>
                <w:szCs w:val="21"/>
                <w:highlight w:val="none"/>
                <w:lang w:val="en-US" w:eastAsia="zh-CN"/>
              </w:rPr>
              <w:t>商务合同</w:t>
            </w:r>
            <w:r>
              <w:rPr>
                <w:rFonts w:hint="eastAsia" w:asciiTheme="minorEastAsia" w:hAnsiTheme="minorEastAsia" w:eastAsiaTheme="minorEastAsia" w:cstheme="minorEastAsia"/>
                <w:color w:val="auto"/>
                <w:sz w:val="21"/>
                <w:szCs w:val="21"/>
                <w:highlight w:val="none"/>
              </w:rPr>
              <w:t>要求的，必须提交空白表，否则，其</w:t>
            </w:r>
            <w:r>
              <w:rPr>
                <w:rFonts w:hint="eastAsia" w:asciiTheme="minorEastAsia" w:hAnsiTheme="minorEastAsia" w:eastAsiaTheme="minorEastAsia" w:cstheme="minorEastAsia"/>
                <w:b/>
                <w:color w:val="auto"/>
                <w:sz w:val="21"/>
                <w:szCs w:val="21"/>
                <w:highlight w:val="none"/>
              </w:rPr>
              <w:t>响应文件无效</w:t>
            </w:r>
            <w:r>
              <w:rPr>
                <w:rFonts w:hint="eastAsia" w:asciiTheme="minorEastAsia" w:hAnsiTheme="minorEastAsia" w:eastAsiaTheme="minorEastAsia" w:cstheme="minorEastAsia"/>
                <w:color w:val="auto"/>
                <w:sz w:val="21"/>
                <w:szCs w:val="21"/>
                <w:highlight w:val="none"/>
              </w:rPr>
              <w:t>。</w:t>
            </w:r>
          </w:p>
        </w:tc>
      </w:tr>
    </w:tbl>
    <w:p w14:paraId="47A46ADD">
      <w:pPr>
        <w:adjustRightInd w:val="0"/>
        <w:spacing w:line="400" w:lineRule="exact"/>
        <w:ind w:firstLine="480" w:firstLineChars="200"/>
        <w:jc w:val="left"/>
        <w:rPr>
          <w:rFonts w:hint="eastAsia" w:asciiTheme="minorEastAsia" w:hAnsiTheme="minorEastAsia" w:eastAsiaTheme="minorEastAsia" w:cstheme="minorEastAsia"/>
          <w:bCs/>
          <w:color w:val="auto"/>
          <w:sz w:val="24"/>
          <w:szCs w:val="24"/>
          <w:highlight w:val="none"/>
        </w:rPr>
      </w:pPr>
    </w:p>
    <w:p w14:paraId="0D88780F">
      <w:pPr>
        <w:adjustRightInd w:val="0"/>
        <w:spacing w:line="400" w:lineRule="exact"/>
        <w:ind w:firstLine="480" w:firstLineChars="200"/>
        <w:jc w:val="left"/>
        <w:rPr>
          <w:rFonts w:hint="eastAsia" w:asciiTheme="minorEastAsia" w:hAnsiTheme="minorEastAsia" w:eastAsiaTheme="minorEastAsia" w:cstheme="minorEastAsia"/>
          <w:bCs/>
          <w:color w:val="auto"/>
          <w:sz w:val="24"/>
          <w:szCs w:val="24"/>
          <w:highlight w:val="none"/>
        </w:rPr>
      </w:pPr>
    </w:p>
    <w:p w14:paraId="6662F736">
      <w:pPr>
        <w:spacing w:line="360" w:lineRule="auto"/>
        <w:ind w:left="1260" w:leftChars="0" w:firstLine="420" w:firstLineChars="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58DFE741">
      <w:pPr>
        <w:pStyle w:val="47"/>
        <w:spacing w:line="360" w:lineRule="auto"/>
        <w:ind w:left="1260" w:leftChars="0" w:firstLine="42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163E40CB">
      <w:pPr>
        <w:pStyle w:val="29"/>
        <w:keepNext w:val="0"/>
        <w:keepLines w:val="0"/>
        <w:pageBreakBefore w:val="0"/>
        <w:widowControl w:val="0"/>
        <w:kinsoku/>
        <w:wordWrap/>
        <w:overflowPunct/>
        <w:topLinePunct w:val="0"/>
        <w:autoSpaceDE/>
        <w:autoSpaceDN/>
        <w:bidi w:val="0"/>
        <w:adjustRightInd/>
        <w:snapToGrid/>
        <w:spacing w:line="360" w:lineRule="auto"/>
        <w:ind w:left="1260" w:leftChars="0" w:firstLine="420" w:firstLineChars="0"/>
        <w:textAlignment w:val="auto"/>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bookmarkEnd w:id="181"/>
    <w:p w14:paraId="109E6084">
      <w:pPr>
        <w:spacing w:line="520" w:lineRule="exact"/>
        <w:ind w:left="420" w:firstLine="0" w:firstLineChars="0"/>
        <w:rPr>
          <w:rFonts w:hint="eastAsia" w:asciiTheme="minorEastAsia" w:hAnsiTheme="minorEastAsia" w:eastAsiaTheme="minorEastAsia" w:cstheme="minorEastAsia"/>
          <w:color w:val="auto"/>
          <w:sz w:val="24"/>
          <w:szCs w:val="24"/>
          <w:highlight w:val="none"/>
        </w:rPr>
      </w:pPr>
    </w:p>
    <w:p w14:paraId="510FB827">
      <w:pP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br w:type="page"/>
      </w:r>
    </w:p>
    <w:p w14:paraId="0E1D8B00">
      <w:pPr>
        <w:pStyle w:val="13"/>
        <w:jc w:val="center"/>
        <w:rPr>
          <w:rFonts w:hint="eastAsia" w:asciiTheme="minorEastAsia" w:hAnsiTheme="minorEastAsia" w:eastAsiaTheme="minorEastAsia" w:cstheme="minorEastAsia"/>
          <w:lang w:val="en-US" w:eastAsia="zh-CN"/>
        </w:rPr>
      </w:pPr>
      <w:bookmarkStart w:id="183" w:name="OLE_LINK90"/>
      <w:r>
        <w:rPr>
          <w:rFonts w:hint="eastAsia" w:asciiTheme="minorEastAsia" w:hAnsiTheme="minorEastAsia" w:eastAsiaTheme="minorEastAsia" w:cstheme="minorEastAsia"/>
          <w:b/>
          <w:bCs/>
          <w:color w:val="auto"/>
          <w:sz w:val="24"/>
          <w:szCs w:val="24"/>
          <w:highlight w:val="none"/>
          <w:lang w:val="en-US" w:eastAsia="zh-CN"/>
        </w:rPr>
        <w:t>第三部分、响应文件</w:t>
      </w:r>
    </w:p>
    <w:p w14:paraId="29FDBF2C">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bookmarkStart w:id="184" w:name="OLE_LINK89"/>
      <w:r>
        <w:rPr>
          <w:rFonts w:hint="eastAsia" w:asciiTheme="minorEastAsia" w:hAnsiTheme="minorEastAsia" w:eastAsiaTheme="minorEastAsia" w:cstheme="minorEastAsia"/>
          <w:b/>
          <w:bCs/>
          <w:color w:val="auto"/>
          <w:kern w:val="2"/>
          <w:sz w:val="24"/>
          <w:szCs w:val="24"/>
          <w:highlight w:val="none"/>
          <w:lang w:val="en-US" w:eastAsia="zh-CN" w:bidi="ar-SA"/>
        </w:rPr>
        <w:t>1、</w:t>
      </w:r>
      <w:bookmarkStart w:id="185" w:name="OLE_LINK88"/>
      <w:r>
        <w:rPr>
          <w:rFonts w:hint="eastAsia" w:asciiTheme="minorEastAsia" w:hAnsiTheme="minorEastAsia" w:eastAsiaTheme="minorEastAsia" w:cstheme="minorEastAsia"/>
          <w:b/>
          <w:bCs/>
          <w:color w:val="auto"/>
          <w:kern w:val="2"/>
          <w:sz w:val="24"/>
          <w:szCs w:val="24"/>
          <w:highlight w:val="none"/>
          <w:lang w:val="en-US" w:eastAsia="zh-CN" w:bidi="ar-SA"/>
        </w:rPr>
        <w:t>施工组织设计</w:t>
      </w:r>
      <w:bookmarkEnd w:id="185"/>
    </w:p>
    <w:p w14:paraId="167B3665">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Theme="minorEastAsia" w:hAnsiTheme="minorEastAsia" w:eastAsiaTheme="minorEastAsia" w:cstheme="minorEastAsia"/>
          <w:color w:val="auto"/>
          <w:sz w:val="24"/>
          <w:szCs w:val="24"/>
          <w:highlight w:val="none"/>
        </w:rPr>
      </w:pPr>
    </w:p>
    <w:p w14:paraId="49214947">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val="en-US" w:eastAsia="zh-CN"/>
        </w:rPr>
        <w:t>但不限于</w:t>
      </w:r>
      <w:r>
        <w:rPr>
          <w:rFonts w:hint="eastAsia" w:asciiTheme="minorEastAsia" w:hAnsiTheme="minorEastAsia" w:eastAsiaTheme="minorEastAsia" w:cstheme="minorEastAsia"/>
          <w:color w:val="auto"/>
          <w:sz w:val="24"/>
          <w:szCs w:val="24"/>
          <w:highlight w:val="none"/>
        </w:rPr>
        <w:t>以下内容：</w:t>
      </w:r>
      <w:r>
        <w:rPr>
          <w:rFonts w:hint="eastAsia" w:asciiTheme="minorEastAsia" w:hAnsiTheme="minorEastAsia" w:eastAsiaTheme="minorEastAsia" w:cstheme="minorEastAsia"/>
          <w:color w:val="auto"/>
          <w:sz w:val="24"/>
          <w:szCs w:val="24"/>
          <w:highlight w:val="none"/>
          <w:lang w:eastAsia="zh-CN"/>
        </w:rPr>
        <w:t>（格式自拟）</w:t>
      </w:r>
    </w:p>
    <w:p w14:paraId="7BF0268C">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cyan"/>
        </w:rPr>
      </w:pPr>
    </w:p>
    <w:p w14:paraId="0BAC5F0F">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（1）确保工程质量的技术组织措施                </w:t>
      </w:r>
    </w:p>
    <w:p w14:paraId="4E96C0F1">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（2）确保安全生产技术组织措施                  </w:t>
      </w:r>
    </w:p>
    <w:p w14:paraId="0B01578B">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（3）确保文明施工的技术组织措施                </w:t>
      </w:r>
    </w:p>
    <w:p w14:paraId="08D5D397">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（4）确保环境保护组织措施                       </w:t>
      </w:r>
    </w:p>
    <w:p w14:paraId="2FDDA9F1">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（5）确保工期的技术组织措施                    </w:t>
      </w:r>
    </w:p>
    <w:p w14:paraId="14501467">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（6）施工方案                              </w:t>
      </w:r>
      <w:r>
        <w:rPr>
          <w:rFonts w:hint="eastAsia" w:asciiTheme="minorEastAsia" w:hAnsiTheme="minorEastAsia" w:eastAsiaTheme="minorEastAsia" w:cstheme="minorEastAsia"/>
          <w:color w:val="000000"/>
          <w:sz w:val="24"/>
          <w:szCs w:val="24"/>
          <w:highlight w:val="none"/>
          <w:lang w:val="en-US" w:eastAsia="zh-CN"/>
        </w:rPr>
        <w:t xml:space="preserve">     </w:t>
      </w:r>
    </w:p>
    <w:p w14:paraId="71DA7A98">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施工资源配备计划</w:t>
      </w:r>
      <w:r>
        <w:rPr>
          <w:rFonts w:hint="eastAsia" w:asciiTheme="minorEastAsia" w:hAnsiTheme="minorEastAsia" w:eastAsiaTheme="minorEastAsia" w:cstheme="minorEastAsia"/>
          <w:color w:val="000000"/>
          <w:sz w:val="24"/>
          <w:szCs w:val="24"/>
          <w:highlight w:val="none"/>
        </w:rPr>
        <w:t xml:space="preserve">     </w:t>
      </w:r>
    </w:p>
    <w:p w14:paraId="564554C5">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lang w:eastAsia="zh-CN"/>
        </w:rPr>
        <w:t>）</w:t>
      </w:r>
      <w:bookmarkStart w:id="186" w:name="OLE_LINK81"/>
      <w:r>
        <w:rPr>
          <w:rFonts w:hint="eastAsia" w:asciiTheme="minorEastAsia" w:hAnsiTheme="minorEastAsia" w:eastAsiaTheme="minorEastAsia" w:cstheme="minorEastAsia"/>
          <w:color w:val="000000"/>
          <w:sz w:val="24"/>
          <w:szCs w:val="24"/>
          <w:highlight w:val="none"/>
        </w:rPr>
        <w:t>针对本项目提供详细的工程完工后服务方案</w:t>
      </w:r>
    </w:p>
    <w:bookmarkEnd w:id="183"/>
    <w:bookmarkEnd w:id="184"/>
    <w:bookmarkEnd w:id="186"/>
    <w:p w14:paraId="2E3B0453">
      <w:pPr>
        <w:pStyle w:val="13"/>
        <w:rPr>
          <w:rFonts w:hint="eastAsia" w:asciiTheme="minorEastAsia" w:hAnsiTheme="minorEastAsia" w:eastAsiaTheme="minorEastAsia" w:cstheme="minorEastAsia"/>
          <w:color w:val="auto"/>
          <w:sz w:val="24"/>
          <w:szCs w:val="24"/>
          <w:highlight w:val="none"/>
          <w:lang w:eastAsia="zh-CN"/>
        </w:rPr>
      </w:pPr>
    </w:p>
    <w:p w14:paraId="607D6BA4">
      <w:pPr>
        <w:pStyle w:val="23"/>
        <w:rPr>
          <w:rFonts w:hint="eastAsia" w:asciiTheme="minorEastAsia" w:hAnsiTheme="minorEastAsia" w:eastAsiaTheme="minorEastAsia" w:cstheme="minorEastAsia"/>
          <w:color w:val="auto"/>
          <w:sz w:val="24"/>
          <w:szCs w:val="24"/>
          <w:highlight w:val="none"/>
          <w:lang w:eastAsia="zh-CN"/>
        </w:rPr>
      </w:pPr>
    </w:p>
    <w:p w14:paraId="7FF21633">
      <w:pPr>
        <w:pStyle w:val="23"/>
        <w:rPr>
          <w:rFonts w:hint="eastAsia" w:asciiTheme="minorEastAsia" w:hAnsiTheme="minorEastAsia" w:eastAsiaTheme="minorEastAsia" w:cstheme="minorEastAsia"/>
          <w:color w:val="auto"/>
          <w:sz w:val="24"/>
          <w:szCs w:val="24"/>
          <w:highlight w:val="none"/>
          <w:lang w:eastAsia="zh-CN"/>
        </w:rPr>
      </w:pPr>
    </w:p>
    <w:p w14:paraId="7C5B8CBD">
      <w:pPr>
        <w:pStyle w:val="23"/>
        <w:rPr>
          <w:rFonts w:hint="eastAsia" w:asciiTheme="minorEastAsia" w:hAnsiTheme="minorEastAsia" w:eastAsiaTheme="minorEastAsia" w:cstheme="minorEastAsia"/>
          <w:color w:val="auto"/>
          <w:sz w:val="24"/>
          <w:szCs w:val="24"/>
          <w:highlight w:val="none"/>
          <w:lang w:eastAsia="zh-CN"/>
        </w:rPr>
      </w:pPr>
    </w:p>
    <w:p w14:paraId="4381BE16">
      <w:pPr>
        <w:pStyle w:val="23"/>
        <w:rPr>
          <w:rFonts w:hint="eastAsia" w:asciiTheme="minorEastAsia" w:hAnsiTheme="minorEastAsia" w:eastAsiaTheme="minorEastAsia" w:cstheme="minorEastAsia"/>
          <w:color w:val="auto"/>
          <w:sz w:val="24"/>
          <w:szCs w:val="24"/>
          <w:highlight w:val="none"/>
          <w:lang w:eastAsia="zh-CN"/>
        </w:rPr>
      </w:pPr>
    </w:p>
    <w:p w14:paraId="13CFDDE9">
      <w:pPr>
        <w:pStyle w:val="23"/>
        <w:rPr>
          <w:rFonts w:hint="eastAsia" w:asciiTheme="minorEastAsia" w:hAnsiTheme="minorEastAsia" w:eastAsiaTheme="minorEastAsia" w:cstheme="minorEastAsia"/>
          <w:color w:val="auto"/>
          <w:sz w:val="24"/>
          <w:szCs w:val="24"/>
          <w:highlight w:val="none"/>
          <w:lang w:eastAsia="zh-CN"/>
        </w:rPr>
      </w:pPr>
    </w:p>
    <w:p w14:paraId="115DFF11">
      <w:pPr>
        <w:pStyle w:val="23"/>
        <w:rPr>
          <w:rFonts w:hint="eastAsia" w:asciiTheme="minorEastAsia" w:hAnsiTheme="minorEastAsia" w:eastAsiaTheme="minorEastAsia" w:cstheme="minorEastAsia"/>
          <w:color w:val="auto"/>
          <w:sz w:val="24"/>
          <w:szCs w:val="24"/>
          <w:highlight w:val="none"/>
          <w:lang w:eastAsia="zh-CN"/>
        </w:rPr>
      </w:pPr>
    </w:p>
    <w:p w14:paraId="47A0E8B4">
      <w:pPr>
        <w:pStyle w:val="23"/>
        <w:rPr>
          <w:rFonts w:hint="eastAsia" w:asciiTheme="minorEastAsia" w:hAnsiTheme="minorEastAsia" w:eastAsiaTheme="minorEastAsia" w:cstheme="minorEastAsia"/>
          <w:color w:val="auto"/>
          <w:sz w:val="24"/>
          <w:szCs w:val="24"/>
          <w:highlight w:val="none"/>
          <w:lang w:eastAsia="zh-CN"/>
        </w:rPr>
      </w:pPr>
    </w:p>
    <w:p w14:paraId="3D2DCFA8">
      <w:pPr>
        <w:pStyle w:val="23"/>
        <w:rPr>
          <w:rFonts w:hint="eastAsia" w:asciiTheme="minorEastAsia" w:hAnsiTheme="minorEastAsia" w:eastAsiaTheme="minorEastAsia" w:cstheme="minorEastAsia"/>
          <w:color w:val="auto"/>
          <w:sz w:val="24"/>
          <w:szCs w:val="24"/>
          <w:highlight w:val="none"/>
          <w:lang w:eastAsia="zh-CN"/>
        </w:rPr>
      </w:pPr>
    </w:p>
    <w:p w14:paraId="0A1F9F0C">
      <w:pPr>
        <w:pStyle w:val="23"/>
        <w:rPr>
          <w:rFonts w:hint="eastAsia" w:asciiTheme="minorEastAsia" w:hAnsiTheme="minorEastAsia" w:eastAsiaTheme="minorEastAsia" w:cstheme="minorEastAsia"/>
          <w:color w:val="auto"/>
          <w:sz w:val="24"/>
          <w:szCs w:val="24"/>
          <w:highlight w:val="none"/>
          <w:lang w:eastAsia="zh-CN"/>
        </w:rPr>
      </w:pPr>
    </w:p>
    <w:p w14:paraId="2E23206D">
      <w:pPr>
        <w:pStyle w:val="23"/>
        <w:rPr>
          <w:rFonts w:hint="eastAsia" w:asciiTheme="minorEastAsia" w:hAnsiTheme="minorEastAsia" w:eastAsiaTheme="minorEastAsia" w:cstheme="minorEastAsia"/>
          <w:color w:val="auto"/>
          <w:sz w:val="24"/>
          <w:szCs w:val="24"/>
          <w:highlight w:val="none"/>
          <w:lang w:eastAsia="zh-CN"/>
        </w:rPr>
      </w:pPr>
    </w:p>
    <w:p w14:paraId="07BECB68">
      <w:pPr>
        <w:pStyle w:val="23"/>
        <w:rPr>
          <w:rFonts w:hint="eastAsia" w:asciiTheme="minorEastAsia" w:hAnsiTheme="minorEastAsia" w:eastAsiaTheme="minorEastAsia" w:cstheme="minorEastAsia"/>
          <w:color w:val="auto"/>
          <w:sz w:val="24"/>
          <w:szCs w:val="24"/>
          <w:highlight w:val="none"/>
          <w:lang w:eastAsia="zh-CN"/>
        </w:rPr>
      </w:pPr>
    </w:p>
    <w:p w14:paraId="2D11720A">
      <w:pPr>
        <w:pStyle w:val="23"/>
        <w:rPr>
          <w:rFonts w:hint="eastAsia" w:asciiTheme="minorEastAsia" w:hAnsiTheme="minorEastAsia" w:eastAsiaTheme="minorEastAsia" w:cstheme="minorEastAsia"/>
          <w:color w:val="auto"/>
          <w:sz w:val="24"/>
          <w:szCs w:val="24"/>
          <w:highlight w:val="none"/>
          <w:lang w:eastAsia="zh-CN"/>
        </w:rPr>
      </w:pPr>
    </w:p>
    <w:p w14:paraId="34E48875">
      <w:pPr>
        <w:pStyle w:val="23"/>
        <w:rPr>
          <w:rFonts w:hint="eastAsia" w:asciiTheme="minorEastAsia" w:hAnsiTheme="minorEastAsia" w:eastAsiaTheme="minorEastAsia" w:cstheme="minorEastAsia"/>
          <w:color w:val="auto"/>
          <w:sz w:val="24"/>
          <w:szCs w:val="24"/>
          <w:highlight w:val="none"/>
          <w:lang w:eastAsia="zh-CN"/>
        </w:rPr>
      </w:pPr>
    </w:p>
    <w:p w14:paraId="0483DCDD">
      <w:pPr>
        <w:pStyle w:val="23"/>
        <w:rPr>
          <w:rFonts w:hint="eastAsia" w:asciiTheme="minorEastAsia" w:hAnsiTheme="minorEastAsia" w:eastAsiaTheme="minorEastAsia" w:cstheme="minorEastAsia"/>
          <w:color w:val="auto"/>
          <w:sz w:val="24"/>
          <w:szCs w:val="24"/>
          <w:highlight w:val="none"/>
          <w:lang w:eastAsia="zh-CN"/>
        </w:rPr>
      </w:pPr>
    </w:p>
    <w:p w14:paraId="26176681">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2、项目管理机构</w:t>
      </w:r>
      <w:bookmarkEnd w:id="160"/>
      <w:bookmarkEnd w:id="161"/>
      <w:bookmarkEnd w:id="162"/>
      <w:bookmarkEnd w:id="163"/>
    </w:p>
    <w:p w14:paraId="39BAC78B">
      <w:pPr>
        <w:pStyle w:val="4"/>
        <w:numPr>
          <w:ilvl w:val="0"/>
          <w:numId w:val="0"/>
        </w:numPr>
        <w:spacing w:before="120" w:beforeLines="50"/>
        <w:ind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附件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提供相关人员资格证、身份证、学历证、职称证（若有）</w:t>
      </w:r>
    </w:p>
    <w:p w14:paraId="44F21D7B">
      <w:pPr>
        <w:pStyle w:val="4"/>
        <w:numPr>
          <w:ilvl w:val="0"/>
          <w:numId w:val="0"/>
        </w:numPr>
        <w:spacing w:before="120" w:beforeLines="50"/>
        <w:ind w:firstLine="960" w:firstLineChars="4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需要补充的材料可另纸说明。</w:t>
      </w:r>
    </w:p>
    <w:p w14:paraId="6932CB48">
      <w:pPr>
        <w:adjustRightInd w:val="0"/>
        <w:spacing w:line="400" w:lineRule="exact"/>
        <w:jc w:val="left"/>
        <w:rPr>
          <w:rFonts w:hint="eastAsia" w:asciiTheme="minorEastAsia" w:hAnsiTheme="minorEastAsia" w:eastAsiaTheme="minorEastAsia" w:cstheme="minorEastAsia"/>
          <w:b/>
          <w:color w:val="auto"/>
          <w:sz w:val="36"/>
          <w:szCs w:val="36"/>
          <w:highlight w:val="none"/>
        </w:rPr>
      </w:pPr>
    </w:p>
    <w:p w14:paraId="2C8096D5">
      <w:pP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br w:type="page"/>
      </w:r>
    </w:p>
    <w:p w14:paraId="7BA46F98">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bookmarkStart w:id="187" w:name="_Toc31245"/>
      <w:bookmarkStart w:id="188" w:name="_Toc22112"/>
      <w:bookmarkStart w:id="189" w:name="OLE_LINK91"/>
      <w:bookmarkStart w:id="190" w:name="OLE_LINK92"/>
      <w:r>
        <w:rPr>
          <w:rFonts w:hint="eastAsia" w:asciiTheme="minorEastAsia" w:hAnsiTheme="minorEastAsia" w:eastAsiaTheme="minorEastAsia" w:cstheme="minorEastAsia"/>
          <w:b/>
          <w:bCs/>
          <w:color w:val="auto"/>
          <w:kern w:val="2"/>
          <w:sz w:val="24"/>
          <w:szCs w:val="24"/>
          <w:highlight w:val="none"/>
          <w:lang w:val="en-US" w:eastAsia="zh-CN" w:bidi="ar-SA"/>
        </w:rPr>
        <w:t>3、享受政府采购优惠政策的证明材料</w:t>
      </w:r>
      <w:bookmarkEnd w:id="187"/>
      <w:bookmarkEnd w:id="188"/>
    </w:p>
    <w:bookmarkEnd w:id="189"/>
    <w:p w14:paraId="4AB58091">
      <w:pPr>
        <w:bidi w:val="0"/>
        <w:rPr>
          <w:rFonts w:hint="eastAsia" w:asciiTheme="minorEastAsia" w:hAnsiTheme="minorEastAsia" w:eastAsiaTheme="minorEastAsia" w:cstheme="minorEastAsia"/>
          <w:b/>
          <w:bCs/>
          <w:color w:val="auto"/>
          <w:kern w:val="0"/>
          <w:sz w:val="24"/>
          <w:szCs w:val="24"/>
          <w:highlight w:val="none"/>
          <w:lang w:val="en-US" w:eastAsia="zh-CN" w:bidi="ar-SA"/>
        </w:rPr>
      </w:pPr>
      <w:bookmarkStart w:id="191" w:name="_Toc3106"/>
      <w:bookmarkStart w:id="192" w:name="_Toc20270"/>
      <w:r>
        <w:rPr>
          <w:rFonts w:hint="eastAsia" w:asciiTheme="minorEastAsia" w:hAnsiTheme="minorEastAsia" w:eastAsiaTheme="minorEastAsia" w:cstheme="minorEastAsia"/>
          <w:b/>
          <w:bCs/>
          <w:color w:val="auto"/>
          <w:kern w:val="0"/>
          <w:sz w:val="24"/>
          <w:szCs w:val="24"/>
          <w:highlight w:val="none"/>
          <w:lang w:val="en-US" w:eastAsia="zh-CN" w:bidi="ar-SA"/>
        </w:rPr>
        <w:t>附件3：</w:t>
      </w:r>
      <w:bookmarkEnd w:id="191"/>
      <w:bookmarkEnd w:id="192"/>
    </w:p>
    <w:p w14:paraId="5DE4D691">
      <w:pPr>
        <w:bidi w:val="0"/>
        <w:rPr>
          <w:rFonts w:hint="eastAsia" w:asciiTheme="minorEastAsia" w:hAnsiTheme="minorEastAsia" w:eastAsiaTheme="minorEastAsia" w:cstheme="minorEastAsia"/>
          <w:b/>
          <w:bCs/>
          <w:color w:val="auto"/>
          <w:kern w:val="0"/>
          <w:sz w:val="24"/>
          <w:szCs w:val="24"/>
          <w:highlight w:val="none"/>
          <w:lang w:val="en-US" w:eastAsia="zh-CN" w:bidi="ar-SA"/>
        </w:rPr>
      </w:pPr>
      <w:bookmarkStart w:id="193" w:name="_Toc19888"/>
      <w:bookmarkStart w:id="194" w:name="_Toc5084"/>
      <w:r>
        <w:rPr>
          <w:rFonts w:hint="eastAsia" w:asciiTheme="minorEastAsia" w:hAnsiTheme="minorEastAsia" w:eastAsiaTheme="minorEastAsia" w:cstheme="minorEastAsia"/>
          <w:b/>
          <w:bCs/>
          <w:color w:val="auto"/>
          <w:kern w:val="0"/>
          <w:sz w:val="24"/>
          <w:szCs w:val="24"/>
          <w:highlight w:val="none"/>
          <w:lang w:val="en-US" w:eastAsia="zh-CN" w:bidi="ar-SA"/>
        </w:rPr>
        <w:t>《小微企业声明函》（格式）</w:t>
      </w:r>
      <w:bookmarkEnd w:id="193"/>
      <w:bookmarkEnd w:id="194"/>
    </w:p>
    <w:p w14:paraId="63A78FF5">
      <w:pPr>
        <w:pStyle w:val="17"/>
        <w:adjustRightInd w:val="0"/>
        <w:snapToGrid w:val="0"/>
        <w:spacing w:line="360" w:lineRule="auto"/>
        <w:ind w:firstLine="3735" w:firstLineChars="1550"/>
        <w:jc w:val="both"/>
        <w:rPr>
          <w:rFonts w:hint="eastAsia" w:asciiTheme="minorEastAsia" w:hAnsiTheme="minorEastAsia" w:eastAsiaTheme="minorEastAsia" w:cstheme="minorEastAsia"/>
          <w:b/>
          <w:bCs/>
          <w:color w:val="auto"/>
          <w:kern w:val="0"/>
          <w:sz w:val="24"/>
          <w:szCs w:val="24"/>
          <w:highlight w:val="none"/>
          <w:lang w:val="en-US" w:eastAsia="zh-CN" w:bidi="ar-SA"/>
        </w:rPr>
      </w:pPr>
      <w:bookmarkStart w:id="195" w:name="_Toc30563"/>
      <w:bookmarkStart w:id="196" w:name="_Toc19434"/>
      <w:r>
        <w:rPr>
          <w:rFonts w:hint="eastAsia" w:asciiTheme="minorEastAsia" w:hAnsiTheme="minorEastAsia" w:eastAsiaTheme="minorEastAsia" w:cstheme="minorEastAsia"/>
          <w:b/>
          <w:bCs/>
          <w:color w:val="auto"/>
          <w:kern w:val="0"/>
          <w:sz w:val="24"/>
          <w:szCs w:val="24"/>
          <w:highlight w:val="none"/>
          <w:lang w:val="en-US" w:eastAsia="zh-CN" w:bidi="ar-SA"/>
        </w:rPr>
        <w:t>中小企业声明函</w:t>
      </w:r>
    </w:p>
    <w:p w14:paraId="5F26CB3B">
      <w:pPr>
        <w:spacing w:before="240" w:beforeLines="100"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pacing w:val="6"/>
          <w:sz w:val="24"/>
          <w:szCs w:val="24"/>
          <w:highlight w:val="none"/>
          <w:u w:val="single"/>
        </w:rPr>
        <w:t>采 购 人 名 称</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6"/>
          <w:sz w:val="24"/>
          <w:szCs w:val="24"/>
          <w:highlight w:val="none"/>
          <w:u w:val="single"/>
        </w:rPr>
        <w:t>项 目 名 称</w:t>
      </w:r>
      <w:r>
        <w:rPr>
          <w:rFonts w:hint="eastAsia" w:asciiTheme="minorEastAsia" w:hAnsiTheme="minorEastAsia" w:eastAsiaTheme="minorEastAsia" w:cstheme="minorEastAsia"/>
          <w:color w:val="auto"/>
          <w:spacing w:val="6"/>
          <w:sz w:val="24"/>
          <w:szCs w:val="24"/>
          <w:highlight w:val="none"/>
        </w:rPr>
        <w:t>)采购活动，工程的施工单位全部由符合政策要求的中小企业承建。相关企业(含联合体中的中小企业、签订分包意向协议的中小企业)的具体情况如下:</w:t>
      </w:r>
    </w:p>
    <w:p w14:paraId="666AA81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w:t>
      </w:r>
      <w:r>
        <w:rPr>
          <w:rFonts w:hint="eastAsia" w:asciiTheme="minorEastAsia" w:hAnsiTheme="minorEastAsia" w:eastAsiaTheme="minorEastAsia" w:cstheme="minorEastAsia"/>
          <w:color w:val="auto"/>
          <w:spacing w:val="6"/>
          <w:sz w:val="24"/>
          <w:szCs w:val="24"/>
          <w:highlight w:val="none"/>
          <w:u w:val="single"/>
        </w:rPr>
        <w:t>标 的 名 称</w:t>
      </w:r>
      <w:r>
        <w:rPr>
          <w:rFonts w:hint="eastAsia" w:asciiTheme="minorEastAsia" w:hAnsiTheme="minorEastAsia" w:eastAsiaTheme="minorEastAsia" w:cstheme="minorEastAsia"/>
          <w:color w:val="auto"/>
          <w:spacing w:val="6"/>
          <w:sz w:val="24"/>
          <w:szCs w:val="24"/>
          <w:highlight w:val="none"/>
        </w:rPr>
        <w:t>) ，属于建筑业;承建企业为(</w:t>
      </w:r>
      <w:r>
        <w:rPr>
          <w:rFonts w:hint="eastAsia" w:asciiTheme="minorEastAsia" w:hAnsiTheme="minorEastAsia" w:eastAsiaTheme="minorEastAsia" w:cstheme="minorEastAsia"/>
          <w:color w:val="auto"/>
          <w:spacing w:val="6"/>
          <w:sz w:val="24"/>
          <w:szCs w:val="24"/>
          <w:highlight w:val="none"/>
          <w:u w:val="single"/>
        </w:rPr>
        <w:t>企 业 名 称</w:t>
      </w:r>
      <w:r>
        <w:rPr>
          <w:rFonts w:hint="eastAsia" w:asciiTheme="minorEastAsia" w:hAnsiTheme="minorEastAsia" w:eastAsiaTheme="minorEastAsia" w:cstheme="minorEastAsia"/>
          <w:color w:val="auto"/>
          <w:spacing w:val="6"/>
          <w:sz w:val="24"/>
          <w:szCs w:val="24"/>
          <w:highlight w:val="none"/>
        </w:rPr>
        <w:t>)，从业人员</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人，营业收入为</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万元，资产总额为</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万元，属于(中型企业、小型企业、微型企业);</w:t>
      </w:r>
    </w:p>
    <w:p w14:paraId="249D330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2.(</w:t>
      </w:r>
      <w:r>
        <w:rPr>
          <w:rFonts w:hint="eastAsia" w:asciiTheme="minorEastAsia" w:hAnsiTheme="minorEastAsia" w:eastAsiaTheme="minorEastAsia" w:cstheme="minorEastAsia"/>
          <w:color w:val="auto"/>
          <w:spacing w:val="6"/>
          <w:sz w:val="24"/>
          <w:szCs w:val="24"/>
          <w:highlight w:val="none"/>
          <w:u w:val="single"/>
        </w:rPr>
        <w:t>标 的 名 称</w:t>
      </w:r>
      <w:r>
        <w:rPr>
          <w:rFonts w:hint="eastAsia" w:asciiTheme="minorEastAsia" w:hAnsiTheme="minorEastAsia" w:eastAsiaTheme="minorEastAsia" w:cstheme="minorEastAsia"/>
          <w:color w:val="auto"/>
          <w:spacing w:val="6"/>
          <w:sz w:val="24"/>
          <w:szCs w:val="24"/>
          <w:highlight w:val="none"/>
        </w:rPr>
        <w:t>) ，属于建筑业;承建企业为(</w:t>
      </w:r>
      <w:r>
        <w:rPr>
          <w:rFonts w:hint="eastAsia" w:asciiTheme="minorEastAsia" w:hAnsiTheme="minorEastAsia" w:eastAsiaTheme="minorEastAsia" w:cstheme="minorEastAsia"/>
          <w:color w:val="auto"/>
          <w:spacing w:val="6"/>
          <w:sz w:val="24"/>
          <w:szCs w:val="24"/>
          <w:highlight w:val="none"/>
          <w:u w:val="single"/>
        </w:rPr>
        <w:t>企 业 名 称</w:t>
      </w:r>
      <w:r>
        <w:rPr>
          <w:rFonts w:hint="eastAsia" w:asciiTheme="minorEastAsia" w:hAnsiTheme="minorEastAsia" w:eastAsiaTheme="minorEastAsia" w:cstheme="minorEastAsia"/>
          <w:color w:val="auto"/>
          <w:spacing w:val="6"/>
          <w:sz w:val="24"/>
          <w:szCs w:val="24"/>
          <w:highlight w:val="none"/>
        </w:rPr>
        <w:t>)，从业人员</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人，营业收入为</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万元，资产总额为</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万元，属于(中型企业、小型企业、微型企业);</w:t>
      </w:r>
    </w:p>
    <w:p w14:paraId="64744D76">
      <w:pPr>
        <w:spacing w:before="480" w:beforeLines="200"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以上企业，不属于大企业的分支机构，不存在控股股东为大企业的情形，也不存在与大企业的负责人为同一人的情形。</w:t>
      </w:r>
    </w:p>
    <w:p w14:paraId="7CF0CB2C">
      <w:pPr>
        <w:spacing w:before="480" w:beforeLines="200"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本企业对上述声明内容的真实性负责。如有虚假，将依法承担相应责任。</w:t>
      </w:r>
    </w:p>
    <w:p w14:paraId="7D684900">
      <w:pPr>
        <w:spacing w:line="480" w:lineRule="auto"/>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6EBC90BB">
      <w:pPr>
        <w:spacing w:line="480" w:lineRule="auto"/>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293D9360">
      <w:pPr>
        <w:pStyle w:val="47"/>
        <w:spacing w:line="480" w:lineRule="auto"/>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50E70035">
      <w:pPr>
        <w:pStyle w:val="29"/>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bookmarkEnd w:id="195"/>
    <w:bookmarkEnd w:id="196"/>
    <w:p w14:paraId="6D29B713">
      <w:pPr>
        <w:rPr>
          <w:rFonts w:hint="eastAsia" w:asciiTheme="minorEastAsia" w:hAnsiTheme="minorEastAsia" w:eastAsiaTheme="minorEastAsia" w:cstheme="minorEastAsia"/>
          <w:lang w:val="en-US" w:eastAsia="zh-CN"/>
        </w:rPr>
      </w:pPr>
      <w:bookmarkStart w:id="197" w:name="_Toc21592"/>
      <w:bookmarkStart w:id="198" w:name="_Toc13592"/>
      <w:r>
        <w:rPr>
          <w:rFonts w:hint="eastAsia" w:asciiTheme="minorEastAsia" w:hAnsiTheme="minorEastAsia" w:eastAsiaTheme="minorEastAsia" w:cstheme="minorEastAsia"/>
          <w:lang w:val="en-US" w:eastAsia="zh-CN"/>
        </w:rPr>
        <w:br w:type="page"/>
      </w:r>
    </w:p>
    <w:p w14:paraId="078DDF93">
      <w:pPr>
        <w:bidi w:val="0"/>
        <w:jc w:val="both"/>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附件4：</w:t>
      </w:r>
      <w:bookmarkEnd w:id="197"/>
      <w:bookmarkEnd w:id="198"/>
    </w:p>
    <w:p w14:paraId="2B967167">
      <w:pPr>
        <w:bidi w:val="0"/>
        <w:jc w:val="both"/>
        <w:rPr>
          <w:rFonts w:hint="eastAsia" w:asciiTheme="minorEastAsia" w:hAnsiTheme="minorEastAsia" w:eastAsiaTheme="minorEastAsia" w:cstheme="minorEastAsia"/>
          <w:b/>
          <w:bCs/>
          <w:color w:val="auto"/>
          <w:kern w:val="0"/>
          <w:sz w:val="24"/>
          <w:szCs w:val="24"/>
          <w:highlight w:val="none"/>
          <w:lang w:val="en-US" w:eastAsia="zh-CN" w:bidi="ar-SA"/>
        </w:rPr>
      </w:pPr>
      <w:bookmarkStart w:id="199" w:name="_Toc94"/>
      <w:bookmarkStart w:id="200" w:name="_Toc15624"/>
      <w:r>
        <w:rPr>
          <w:rFonts w:hint="eastAsia" w:asciiTheme="minorEastAsia" w:hAnsiTheme="minorEastAsia" w:eastAsiaTheme="minorEastAsia" w:cstheme="minorEastAsia"/>
          <w:b/>
          <w:bCs/>
          <w:color w:val="auto"/>
          <w:kern w:val="0"/>
          <w:sz w:val="24"/>
          <w:szCs w:val="24"/>
          <w:highlight w:val="none"/>
          <w:lang w:val="en-US" w:eastAsia="zh-CN" w:bidi="ar-SA"/>
        </w:rPr>
        <w:t>《残疾人福利性单位声明函》（格式）</w:t>
      </w:r>
      <w:bookmarkEnd w:id="199"/>
      <w:bookmarkEnd w:id="200"/>
    </w:p>
    <w:p w14:paraId="62EE2436">
      <w:pPr>
        <w:bidi w:val="0"/>
        <w:jc w:val="center"/>
        <w:rPr>
          <w:rFonts w:hint="eastAsia" w:asciiTheme="minorEastAsia" w:hAnsiTheme="minorEastAsia" w:eastAsiaTheme="minorEastAsia" w:cstheme="minorEastAsia"/>
          <w:b/>
          <w:bCs/>
          <w:color w:val="auto"/>
          <w:kern w:val="0"/>
          <w:sz w:val="24"/>
          <w:szCs w:val="24"/>
          <w:highlight w:val="none"/>
          <w:lang w:val="en-US" w:eastAsia="zh-CN" w:bidi="ar-SA"/>
        </w:rPr>
      </w:pPr>
      <w:bookmarkStart w:id="201" w:name="_Toc30190"/>
      <w:bookmarkStart w:id="202" w:name="_Toc26383"/>
      <w:bookmarkStart w:id="203" w:name="OLE_LINK14"/>
      <w:r>
        <w:rPr>
          <w:rFonts w:hint="eastAsia" w:asciiTheme="minorEastAsia" w:hAnsiTheme="minorEastAsia" w:eastAsiaTheme="minorEastAsia" w:cstheme="minorEastAsia"/>
          <w:b/>
          <w:bCs/>
          <w:color w:val="auto"/>
          <w:kern w:val="0"/>
          <w:sz w:val="24"/>
          <w:szCs w:val="24"/>
          <w:highlight w:val="none"/>
          <w:lang w:val="en-US" w:eastAsia="zh-CN" w:bidi="ar-SA"/>
        </w:rPr>
        <w:t>残疾人福利性单位声明函（非残疾人福利性单位不填）</w:t>
      </w:r>
      <w:bookmarkEnd w:id="201"/>
      <w:bookmarkEnd w:id="202"/>
    </w:p>
    <w:bookmarkEnd w:id="203"/>
    <w:p w14:paraId="7BA5BB60">
      <w:pPr>
        <w:spacing w:line="520" w:lineRule="exact"/>
        <w:ind w:firstLine="0" w:firstLineChars="0"/>
        <w:rPr>
          <w:rFonts w:hint="eastAsia" w:asciiTheme="minorEastAsia" w:hAnsiTheme="minorEastAsia" w:eastAsiaTheme="minorEastAsia" w:cstheme="minorEastAsia"/>
          <w:b/>
          <w:color w:val="auto"/>
          <w:sz w:val="24"/>
          <w:szCs w:val="24"/>
          <w:highlight w:val="none"/>
        </w:rPr>
      </w:pPr>
    </w:p>
    <w:p w14:paraId="1CDC8130">
      <w:pPr>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545FA5">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600B881A">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若内容属实，请附相关部门证明文件，加盖公章。</w:t>
      </w:r>
    </w:p>
    <w:p w14:paraId="765E0931">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541352F1">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6C6FBE86">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4326E01D">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712D3EBD">
      <w:pPr>
        <w:pStyle w:val="13"/>
        <w:rPr>
          <w:rFonts w:hint="eastAsia" w:asciiTheme="minorEastAsia" w:hAnsiTheme="minorEastAsia" w:eastAsiaTheme="minorEastAsia" w:cstheme="minorEastAsia"/>
          <w:color w:val="auto"/>
          <w:sz w:val="24"/>
          <w:szCs w:val="24"/>
          <w:highlight w:val="none"/>
        </w:rPr>
      </w:pPr>
    </w:p>
    <w:p w14:paraId="416A25C8">
      <w:pPr>
        <w:pStyle w:val="23"/>
        <w:rPr>
          <w:rFonts w:hint="eastAsia" w:asciiTheme="minorEastAsia" w:hAnsiTheme="minorEastAsia" w:eastAsiaTheme="minorEastAsia" w:cstheme="minorEastAsia"/>
          <w:color w:val="auto"/>
          <w:sz w:val="24"/>
          <w:szCs w:val="24"/>
          <w:highlight w:val="none"/>
        </w:rPr>
      </w:pPr>
    </w:p>
    <w:p w14:paraId="632AC5CD">
      <w:pPr>
        <w:pStyle w:val="23"/>
        <w:rPr>
          <w:rFonts w:hint="eastAsia" w:asciiTheme="minorEastAsia" w:hAnsiTheme="minorEastAsia" w:eastAsiaTheme="minorEastAsia" w:cstheme="minorEastAsia"/>
          <w:color w:val="auto"/>
          <w:sz w:val="24"/>
          <w:szCs w:val="24"/>
          <w:highlight w:val="none"/>
        </w:rPr>
      </w:pPr>
    </w:p>
    <w:p w14:paraId="5C4E16FC">
      <w:pPr>
        <w:pStyle w:val="23"/>
        <w:rPr>
          <w:rFonts w:hint="eastAsia" w:asciiTheme="minorEastAsia" w:hAnsiTheme="minorEastAsia" w:eastAsiaTheme="minorEastAsia" w:cstheme="minorEastAsia"/>
          <w:color w:val="auto"/>
          <w:sz w:val="24"/>
          <w:szCs w:val="24"/>
          <w:highlight w:val="none"/>
        </w:rPr>
      </w:pPr>
    </w:p>
    <w:p w14:paraId="4EB3AF22">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5983BD26">
      <w:pPr>
        <w:pStyle w:val="47"/>
        <w:spacing w:line="480" w:lineRule="auto"/>
        <w:ind w:left="1260" w:leftChars="0"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65A63B22">
      <w:pPr>
        <w:pStyle w:val="29"/>
        <w:keepNext w:val="0"/>
        <w:keepLines w:val="0"/>
        <w:pageBreakBefore w:val="0"/>
        <w:widowControl w:val="0"/>
        <w:kinsoku/>
        <w:wordWrap/>
        <w:overflowPunct/>
        <w:topLinePunct w:val="0"/>
        <w:autoSpaceDE/>
        <w:autoSpaceDN/>
        <w:bidi w:val="0"/>
        <w:adjustRightInd/>
        <w:snapToGrid/>
        <w:spacing w:line="480" w:lineRule="auto"/>
        <w:ind w:left="1260" w:leftChars="0"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2285DB3E">
      <w:pPr>
        <w:spacing w:line="48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13" w:type="first"/>
          <w:headerReference r:id="rId11" w:type="default"/>
          <w:footerReference r:id="rId12"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docGrid w:type="lines" w:linePitch="314" w:charSpace="0"/>
        </w:sectPr>
      </w:pPr>
    </w:p>
    <w:p w14:paraId="76EA0886">
      <w:pPr>
        <w:bidi w:val="0"/>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附件5：</w:t>
      </w:r>
    </w:p>
    <w:p w14:paraId="1516E02F">
      <w:pPr>
        <w:bidi w:val="0"/>
        <w:rPr>
          <w:rFonts w:hint="eastAsia" w:asciiTheme="minorEastAsia" w:hAnsiTheme="minorEastAsia" w:eastAsiaTheme="minorEastAsia" w:cstheme="minorEastAsia"/>
          <w:b/>
          <w:bCs/>
          <w:color w:val="auto"/>
          <w:kern w:val="0"/>
          <w:sz w:val="24"/>
          <w:szCs w:val="24"/>
          <w:highlight w:val="none"/>
          <w:lang w:val="en-US" w:eastAsia="zh-CN" w:bidi="ar-SA"/>
        </w:rPr>
      </w:pPr>
      <w:bookmarkStart w:id="204" w:name="_Toc30605"/>
      <w:bookmarkStart w:id="205" w:name="_Toc6047"/>
      <w:r>
        <w:rPr>
          <w:rFonts w:hint="eastAsia" w:asciiTheme="minorEastAsia" w:hAnsiTheme="minorEastAsia" w:eastAsiaTheme="minorEastAsia" w:cstheme="minorEastAsia"/>
          <w:b/>
          <w:bCs/>
          <w:color w:val="auto"/>
          <w:kern w:val="0"/>
          <w:sz w:val="24"/>
          <w:szCs w:val="24"/>
          <w:highlight w:val="none"/>
          <w:lang w:val="en-US" w:eastAsia="zh-CN" w:bidi="ar-SA"/>
        </w:rPr>
        <w:t>《监狱企业证明文件》（格式）</w:t>
      </w:r>
      <w:bookmarkEnd w:id="204"/>
      <w:bookmarkEnd w:id="205"/>
    </w:p>
    <w:p w14:paraId="0FC808C2">
      <w:pPr>
        <w:bidi w:val="0"/>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 xml:space="preserve">  </w:t>
      </w:r>
    </w:p>
    <w:p w14:paraId="09C3CC96">
      <w:pPr>
        <w:bidi w:val="0"/>
        <w:jc w:val="center"/>
        <w:rPr>
          <w:rFonts w:hint="eastAsia" w:asciiTheme="minorEastAsia" w:hAnsiTheme="minorEastAsia" w:eastAsiaTheme="minorEastAsia" w:cstheme="minorEastAsia"/>
          <w:b/>
          <w:bCs/>
          <w:color w:val="auto"/>
          <w:kern w:val="0"/>
          <w:sz w:val="24"/>
          <w:szCs w:val="24"/>
          <w:highlight w:val="none"/>
          <w:lang w:val="en-US" w:eastAsia="zh-CN" w:bidi="ar-SA"/>
        </w:rPr>
      </w:pPr>
      <w:bookmarkStart w:id="206" w:name="_Toc10551"/>
      <w:bookmarkStart w:id="207" w:name="_Toc21100"/>
      <w:r>
        <w:rPr>
          <w:rFonts w:hint="eastAsia" w:asciiTheme="minorEastAsia" w:hAnsiTheme="minorEastAsia" w:eastAsiaTheme="minorEastAsia" w:cstheme="minorEastAsia"/>
          <w:b/>
          <w:bCs/>
          <w:color w:val="auto"/>
          <w:kern w:val="0"/>
          <w:sz w:val="24"/>
          <w:szCs w:val="24"/>
          <w:highlight w:val="none"/>
          <w:lang w:val="en-US" w:eastAsia="zh-CN" w:bidi="ar-SA"/>
        </w:rPr>
        <w:t>监狱企业证明文件（非监狱企业单位不填）</w:t>
      </w:r>
      <w:bookmarkEnd w:id="206"/>
      <w:bookmarkEnd w:id="207"/>
    </w:p>
    <w:p w14:paraId="2DAAE320">
      <w:pPr>
        <w:spacing w:line="520" w:lineRule="exact"/>
        <w:ind w:firstLine="560"/>
        <w:rPr>
          <w:rFonts w:hint="eastAsia" w:asciiTheme="minorEastAsia" w:hAnsiTheme="minorEastAsia" w:eastAsiaTheme="minorEastAsia" w:cstheme="minorEastAsia"/>
          <w:color w:val="auto"/>
          <w:sz w:val="24"/>
          <w:szCs w:val="24"/>
          <w:highlight w:val="none"/>
        </w:rPr>
      </w:pPr>
    </w:p>
    <w:p w14:paraId="2B05C0B4">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52263EDA">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6F91BE67">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7A920E1A">
      <w:pPr>
        <w:pStyle w:val="13"/>
        <w:rPr>
          <w:rFonts w:hint="eastAsia" w:asciiTheme="minorEastAsia" w:hAnsiTheme="minorEastAsia" w:eastAsiaTheme="minorEastAsia" w:cstheme="minorEastAsia"/>
          <w:b w:val="0"/>
          <w:bCs w:val="0"/>
          <w:color w:val="auto"/>
          <w:sz w:val="24"/>
          <w:szCs w:val="24"/>
          <w:highlight w:val="none"/>
          <w:lang w:val="en-US" w:eastAsia="zh-CN"/>
        </w:rPr>
      </w:pPr>
    </w:p>
    <w:p w14:paraId="6560044E">
      <w:pPr>
        <w:rPr>
          <w:rFonts w:hint="eastAsia" w:asciiTheme="minorEastAsia" w:hAnsiTheme="minorEastAsia" w:eastAsiaTheme="minorEastAsia" w:cstheme="minorEastAsia"/>
          <w:b w:val="0"/>
          <w:bCs w:val="0"/>
          <w:color w:val="auto"/>
          <w:sz w:val="24"/>
          <w:szCs w:val="24"/>
          <w:highlight w:val="none"/>
          <w:lang w:val="en-US" w:eastAsia="zh-CN"/>
        </w:rPr>
      </w:pPr>
    </w:p>
    <w:p w14:paraId="534E5F3F">
      <w:pPr>
        <w:pStyle w:val="13"/>
        <w:rPr>
          <w:rFonts w:hint="eastAsia" w:asciiTheme="minorEastAsia" w:hAnsiTheme="minorEastAsia" w:eastAsiaTheme="minorEastAsia" w:cstheme="minorEastAsia"/>
          <w:b w:val="0"/>
          <w:bCs w:val="0"/>
          <w:color w:val="auto"/>
          <w:sz w:val="24"/>
          <w:szCs w:val="24"/>
          <w:highlight w:val="none"/>
          <w:lang w:val="en-US" w:eastAsia="zh-CN"/>
        </w:rPr>
      </w:pPr>
    </w:p>
    <w:p w14:paraId="1715A2D7">
      <w:pPr>
        <w:rPr>
          <w:rFonts w:hint="eastAsia" w:asciiTheme="minorEastAsia" w:hAnsiTheme="minorEastAsia" w:eastAsiaTheme="minorEastAsia" w:cstheme="minorEastAsia"/>
          <w:b w:val="0"/>
          <w:bCs w:val="0"/>
          <w:color w:val="auto"/>
          <w:sz w:val="24"/>
          <w:szCs w:val="24"/>
          <w:highlight w:val="none"/>
          <w:lang w:val="en-US" w:eastAsia="zh-CN"/>
        </w:rPr>
      </w:pPr>
    </w:p>
    <w:p w14:paraId="7B1A6020">
      <w:pPr>
        <w:pStyle w:val="13"/>
        <w:rPr>
          <w:rFonts w:hint="eastAsia" w:asciiTheme="minorEastAsia" w:hAnsiTheme="minorEastAsia" w:eastAsiaTheme="minorEastAsia" w:cstheme="minorEastAsia"/>
          <w:b w:val="0"/>
          <w:bCs w:val="0"/>
          <w:color w:val="auto"/>
          <w:sz w:val="24"/>
          <w:szCs w:val="24"/>
          <w:highlight w:val="none"/>
          <w:lang w:val="en-US" w:eastAsia="zh-CN"/>
        </w:rPr>
      </w:pPr>
    </w:p>
    <w:p w14:paraId="778FA892">
      <w:pPr>
        <w:rPr>
          <w:rFonts w:hint="eastAsia" w:asciiTheme="minorEastAsia" w:hAnsiTheme="minorEastAsia" w:eastAsiaTheme="minorEastAsia" w:cstheme="minorEastAsia"/>
          <w:lang w:val="en-US" w:eastAsia="zh-CN"/>
        </w:rPr>
      </w:pPr>
    </w:p>
    <w:p w14:paraId="1797AD12">
      <w:pPr>
        <w:pStyle w:val="13"/>
        <w:rPr>
          <w:rFonts w:hint="eastAsia" w:asciiTheme="minorEastAsia" w:hAnsiTheme="minorEastAsia" w:eastAsiaTheme="minorEastAsia" w:cstheme="minorEastAsia"/>
          <w:lang w:val="en-US" w:eastAsia="zh-CN"/>
        </w:rPr>
      </w:pPr>
    </w:p>
    <w:p w14:paraId="396C65E3">
      <w:pPr>
        <w:rPr>
          <w:rFonts w:hint="eastAsia" w:asciiTheme="minorEastAsia" w:hAnsiTheme="minorEastAsia" w:eastAsiaTheme="minorEastAsia" w:cstheme="minorEastAsia"/>
          <w:lang w:val="en-US" w:eastAsia="zh-CN"/>
        </w:rPr>
      </w:pPr>
    </w:p>
    <w:p w14:paraId="3D4552E7">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3D6313E5">
      <w:pPr>
        <w:pStyle w:val="47"/>
        <w:spacing w:line="480" w:lineRule="auto"/>
        <w:ind w:left="1260" w:leftChars="0"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5AD1D5BA">
      <w:pPr>
        <w:pStyle w:val="29"/>
        <w:keepNext w:val="0"/>
        <w:keepLines w:val="0"/>
        <w:pageBreakBefore w:val="0"/>
        <w:widowControl w:val="0"/>
        <w:kinsoku/>
        <w:wordWrap/>
        <w:overflowPunct/>
        <w:topLinePunct w:val="0"/>
        <w:autoSpaceDE/>
        <w:autoSpaceDN/>
        <w:bidi w:val="0"/>
        <w:adjustRightInd/>
        <w:snapToGrid/>
        <w:spacing w:line="480" w:lineRule="auto"/>
        <w:ind w:left="1260" w:leftChars="0" w:firstLine="960" w:firstLineChars="400"/>
        <w:textAlignment w:val="auto"/>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72083E1A">
      <w:pPr>
        <w:rPr>
          <w:rFonts w:hint="eastAsia" w:asciiTheme="minorEastAsia" w:hAnsiTheme="minorEastAsia" w:eastAsiaTheme="minorEastAsia" w:cstheme="minorEastAsia"/>
          <w:color w:val="auto"/>
          <w:sz w:val="24"/>
          <w:szCs w:val="24"/>
          <w:highlight w:val="none"/>
          <w:u w:val="single"/>
          <w:lang w:val="zh-CN" w:eastAsia="zh-CN"/>
        </w:rPr>
      </w:pPr>
      <w:r>
        <w:rPr>
          <w:rFonts w:hint="eastAsia" w:asciiTheme="minorEastAsia" w:hAnsiTheme="minorEastAsia" w:eastAsiaTheme="minorEastAsia" w:cstheme="minorEastAsia"/>
          <w:color w:val="auto"/>
          <w:sz w:val="24"/>
          <w:szCs w:val="24"/>
          <w:highlight w:val="none"/>
          <w:u w:val="single"/>
          <w:lang w:val="zh-CN" w:eastAsia="zh-CN"/>
        </w:rPr>
        <w:br w:type="page"/>
      </w:r>
    </w:p>
    <w:bookmarkEnd w:id="190"/>
    <w:p w14:paraId="6A1595C3">
      <w:pPr>
        <w:ind w:left="0" w:leftChars="0" w:firstLine="0" w:firstLineChars="0"/>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4、供应商需要补充说明的事宜</w:t>
      </w:r>
    </w:p>
    <w:p w14:paraId="72BD2922">
      <w:pPr>
        <w:spacing w:beforeAutospacing="0" w:line="520" w:lineRule="exact"/>
        <w:ind w:left="420"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业绩，</w:t>
      </w:r>
      <w:r>
        <w:rPr>
          <w:rFonts w:hint="eastAsia" w:asciiTheme="minorEastAsia" w:hAnsiTheme="minorEastAsia" w:eastAsiaTheme="minorEastAsia" w:cstheme="minorEastAsia"/>
          <w:color w:val="000000"/>
          <w:sz w:val="24"/>
          <w:szCs w:val="24"/>
          <w:highlight w:val="none"/>
          <w:lang w:val="en-US" w:eastAsia="zh-CN"/>
        </w:rPr>
        <w:t>供应商提供近三年(2023年4月至今）完成过的同类或类似项目业绩（以合同签订时间为准，业绩证明材料以合同准）；</w:t>
      </w:r>
    </w:p>
    <w:p w14:paraId="6DED2AD9">
      <w:pPr>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供应商其它补充材料；</w:t>
      </w:r>
    </w:p>
    <w:bookmarkEnd w:id="123"/>
    <w:bookmarkEnd w:id="124"/>
    <w:p w14:paraId="569E6AAB">
      <w:pPr>
        <w:ind w:left="0" w:leftChars="0" w:firstLine="0" w:firstLineChars="0"/>
        <w:rPr>
          <w:rFonts w:hint="eastAsia" w:asciiTheme="minorEastAsia" w:hAnsiTheme="minorEastAsia" w:eastAsiaTheme="minorEastAsia" w:cstheme="minorEastAsia"/>
          <w:lang w:val="zh-CN" w:eastAsia="zh-CN"/>
        </w:rPr>
      </w:pPr>
    </w:p>
    <w:sectPr>
      <w:footerReference r:id="rId16" w:type="first"/>
      <w:headerReference r:id="rId14" w:type="default"/>
      <w:footerReference r:id="rId15"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5906">
    <w:pPr>
      <w:spacing w:line="280" w:lineRule="exact"/>
      <w:rPr>
        <w:rFonts w:ascii="宋体" w:hAnsi="宋体"/>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B63F">
    <w:pPr>
      <w:spacing w:line="280" w:lineRule="exact"/>
      <w:rPr>
        <w:rFonts w:ascii="宋体" w:hAnsi="宋体"/>
        <w:b/>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75648">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975648">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BB5B">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2C22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D2C22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5250">
    <w:pPr>
      <w:pStyle w:val="19"/>
      <w:ind w:firstLine="0" w:firstLineChars="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2D6C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E52D6C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D1E1">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04D77">
                          <w:pPr>
                            <w:pStyle w:val="1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404D77">
                    <w:pPr>
                      <w:pStyle w:val="1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70E7">
    <w:pPr>
      <w:spacing w:line="280" w:lineRule="exact"/>
      <w:rPr>
        <w:rFonts w:ascii="宋体" w:hAnsi="宋体"/>
        <w:b/>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C400C">
                          <w:pPr>
                            <w:pStyle w:val="1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0C400C">
                    <w:pPr>
                      <w:pStyle w:val="1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D395">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C2429">
                          <w:pPr>
                            <w:pStyle w:val="1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1C2429">
                    <w:pPr>
                      <w:pStyle w:val="1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F2B2">
    <w:pPr>
      <w:pStyle w:val="19"/>
      <w:ind w:firstLine="48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69D29">
                          <w:pPr>
                            <w:pStyle w:val="1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B69D29">
                    <w:pPr>
                      <w:pStyle w:val="19"/>
                    </w:pPr>
                    <w:r>
                      <w:fldChar w:fldCharType="begin"/>
                    </w:r>
                    <w:r>
                      <w:instrText xml:space="preserve"> PAGE  \* MERGEFORMAT </w:instrText>
                    </w:r>
                    <w:r>
                      <w:fldChar w:fldCharType="separate"/>
                    </w:r>
                    <w:r>
                      <w:t>84</w:t>
                    </w:r>
                    <w:r>
                      <w:fldChar w:fldCharType="end"/>
                    </w:r>
                  </w:p>
                </w:txbxContent>
              </v:textbox>
            </v:shape>
          </w:pict>
        </mc:Fallback>
      </mc:AlternateContent>
    </w:r>
  </w:p>
  <w:p w14:paraId="2AA13A09">
    <w:pPr>
      <w:pStyle w:val="19"/>
      <w:ind w:firstLine="0" w:firstLineChars="0"/>
      <w:rPr>
        <w:rFonts w:ascii="宋体" w:hAnsi="宋体"/>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1ADE">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3EACD">
                          <w:pPr>
                            <w:pStyle w:val="1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893EACD">
                    <w:pPr>
                      <w:pStyle w:val="1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0F1B">
    <w:pPr>
      <w:pStyle w:val="20"/>
      <w:pBdr>
        <w:bottom w:val="none" w:color="auto" w:sz="0" w:space="3"/>
      </w:pBdr>
      <w:tabs>
        <w:tab w:val="clear" w:pos="4153"/>
      </w:tabs>
      <w:ind w:left="0" w:leftChars="0" w:firstLine="0" w:firstLineChars="0"/>
      <w:jc w:val="center"/>
      <w:rPr>
        <w:rFonts w:hint="default" w:eastAsia="宋体"/>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E5D5">
    <w:pPr>
      <w:pStyle w:val="20"/>
      <w:pBdr>
        <w:bottom w:val="none" w:color="auto" w:sz="0" w:space="3"/>
      </w:pBdr>
      <w:tabs>
        <w:tab w:val="clear" w:pos="4153"/>
      </w:tabs>
      <w:ind w:left="0" w:leftChars="0" w:firstLine="0" w:firstLineChars="0"/>
      <w:jc w:val="center"/>
      <w:rPr>
        <w:rFonts w:hint="default" w:eastAsia="宋体"/>
        <w:sz w:val="18"/>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7EEF">
    <w:pPr>
      <w:pStyle w:val="20"/>
      <w:pBdr>
        <w:bottom w:val="none" w:color="auto" w:sz="0" w:space="3"/>
      </w:pBdr>
      <w:tabs>
        <w:tab w:val="clear" w:pos="4153"/>
      </w:tabs>
      <w:ind w:left="0" w:leftChars="0" w:firstLine="0" w:firstLineChars="0"/>
      <w:jc w:val="center"/>
      <w:rPr>
        <w:rFonts w:hint="default" w:eastAsia="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D41E4"/>
    <w:multiLevelType w:val="singleLevel"/>
    <w:tmpl w:val="AF4D41E4"/>
    <w:lvl w:ilvl="0" w:tentative="0">
      <w:start w:val="1"/>
      <w:numFmt w:val="chineseCounting"/>
      <w:suff w:val="nothing"/>
      <w:lvlText w:val="%1、"/>
      <w:lvlJc w:val="left"/>
      <w:rPr>
        <w:rFonts w:hint="eastAsia"/>
      </w:rPr>
    </w:lvl>
  </w:abstractNum>
  <w:abstractNum w:abstractNumId="1">
    <w:nsid w:val="E73E327E"/>
    <w:multiLevelType w:val="singleLevel"/>
    <w:tmpl w:val="E73E327E"/>
    <w:lvl w:ilvl="0" w:tentative="0">
      <w:start w:val="2"/>
      <w:numFmt w:val="chineseCounting"/>
      <w:suff w:val="nothing"/>
      <w:lvlText w:val="第%1部分、"/>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mirrorMargins w:val="1"/>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YjY3ZGEzODIzMWFmZjgwMjc1N2I0NWVhNjNlMDIifQ=="/>
    <w:docVar w:name="KSO_WPS_MARK_KEY" w:val="314a1bc4-583d-490b-b1cf-5dfc6b493e24"/>
  </w:docVars>
  <w:rsids>
    <w:rsidRoot w:val="00172A27"/>
    <w:rsid w:val="00000BDA"/>
    <w:rsid w:val="00002CD1"/>
    <w:rsid w:val="00005402"/>
    <w:rsid w:val="00005941"/>
    <w:rsid w:val="00041AD1"/>
    <w:rsid w:val="00050743"/>
    <w:rsid w:val="00060C6A"/>
    <w:rsid w:val="0007201D"/>
    <w:rsid w:val="00074FB2"/>
    <w:rsid w:val="000861CB"/>
    <w:rsid w:val="000A1970"/>
    <w:rsid w:val="000A7932"/>
    <w:rsid w:val="000A7D2E"/>
    <w:rsid w:val="000C03F2"/>
    <w:rsid w:val="000C6E28"/>
    <w:rsid w:val="000E7B1F"/>
    <w:rsid w:val="000F08FD"/>
    <w:rsid w:val="0010612A"/>
    <w:rsid w:val="00124BD9"/>
    <w:rsid w:val="00125131"/>
    <w:rsid w:val="00132B75"/>
    <w:rsid w:val="00134908"/>
    <w:rsid w:val="00160607"/>
    <w:rsid w:val="0018278B"/>
    <w:rsid w:val="0019212A"/>
    <w:rsid w:val="001A08C7"/>
    <w:rsid w:val="001A2911"/>
    <w:rsid w:val="001E6339"/>
    <w:rsid w:val="002001D9"/>
    <w:rsid w:val="002113E9"/>
    <w:rsid w:val="00230734"/>
    <w:rsid w:val="00246844"/>
    <w:rsid w:val="002601E6"/>
    <w:rsid w:val="0028098F"/>
    <w:rsid w:val="0028137B"/>
    <w:rsid w:val="00294527"/>
    <w:rsid w:val="002A20FC"/>
    <w:rsid w:val="002A246C"/>
    <w:rsid w:val="002A3F8D"/>
    <w:rsid w:val="002C1130"/>
    <w:rsid w:val="002D2BE7"/>
    <w:rsid w:val="002E3D95"/>
    <w:rsid w:val="002E433D"/>
    <w:rsid w:val="002E7E18"/>
    <w:rsid w:val="002F111D"/>
    <w:rsid w:val="00307653"/>
    <w:rsid w:val="00320926"/>
    <w:rsid w:val="00327E85"/>
    <w:rsid w:val="00331505"/>
    <w:rsid w:val="00331D34"/>
    <w:rsid w:val="00334112"/>
    <w:rsid w:val="0033589A"/>
    <w:rsid w:val="003423CC"/>
    <w:rsid w:val="00345B9C"/>
    <w:rsid w:val="0035116F"/>
    <w:rsid w:val="00361B45"/>
    <w:rsid w:val="00372347"/>
    <w:rsid w:val="0038723E"/>
    <w:rsid w:val="00387C8F"/>
    <w:rsid w:val="003A05F7"/>
    <w:rsid w:val="003A2314"/>
    <w:rsid w:val="003B2319"/>
    <w:rsid w:val="003D33A2"/>
    <w:rsid w:val="003F1738"/>
    <w:rsid w:val="0040047B"/>
    <w:rsid w:val="0043289F"/>
    <w:rsid w:val="004362EF"/>
    <w:rsid w:val="00451AE4"/>
    <w:rsid w:val="004544EC"/>
    <w:rsid w:val="00455D04"/>
    <w:rsid w:val="00466DC3"/>
    <w:rsid w:val="004860ED"/>
    <w:rsid w:val="004951F6"/>
    <w:rsid w:val="004A0673"/>
    <w:rsid w:val="004B4FCB"/>
    <w:rsid w:val="004F06D1"/>
    <w:rsid w:val="004F6FA9"/>
    <w:rsid w:val="00521053"/>
    <w:rsid w:val="00524B6E"/>
    <w:rsid w:val="00530FE9"/>
    <w:rsid w:val="00532C50"/>
    <w:rsid w:val="005577B6"/>
    <w:rsid w:val="00560718"/>
    <w:rsid w:val="005840EF"/>
    <w:rsid w:val="005A3C06"/>
    <w:rsid w:val="005A69AD"/>
    <w:rsid w:val="005B009E"/>
    <w:rsid w:val="005E456F"/>
    <w:rsid w:val="00602F3F"/>
    <w:rsid w:val="006061B9"/>
    <w:rsid w:val="00610AC5"/>
    <w:rsid w:val="006174F8"/>
    <w:rsid w:val="00627516"/>
    <w:rsid w:val="006617C5"/>
    <w:rsid w:val="00662F33"/>
    <w:rsid w:val="0067732F"/>
    <w:rsid w:val="006A06DE"/>
    <w:rsid w:val="006A1CB2"/>
    <w:rsid w:val="006C50AA"/>
    <w:rsid w:val="006C54AB"/>
    <w:rsid w:val="006E0A8C"/>
    <w:rsid w:val="006E2AED"/>
    <w:rsid w:val="006E4218"/>
    <w:rsid w:val="006E6865"/>
    <w:rsid w:val="00712198"/>
    <w:rsid w:val="00712B43"/>
    <w:rsid w:val="00717707"/>
    <w:rsid w:val="00720F21"/>
    <w:rsid w:val="007236A0"/>
    <w:rsid w:val="00724B84"/>
    <w:rsid w:val="00737E15"/>
    <w:rsid w:val="007401D7"/>
    <w:rsid w:val="00740D02"/>
    <w:rsid w:val="00740DCB"/>
    <w:rsid w:val="00757B3F"/>
    <w:rsid w:val="00785329"/>
    <w:rsid w:val="007A4E72"/>
    <w:rsid w:val="007B79E8"/>
    <w:rsid w:val="007D13A0"/>
    <w:rsid w:val="007E16D8"/>
    <w:rsid w:val="007E60B7"/>
    <w:rsid w:val="007F095D"/>
    <w:rsid w:val="00803ED0"/>
    <w:rsid w:val="0081040F"/>
    <w:rsid w:val="00820218"/>
    <w:rsid w:val="00830209"/>
    <w:rsid w:val="00841FF9"/>
    <w:rsid w:val="0085027D"/>
    <w:rsid w:val="008570B9"/>
    <w:rsid w:val="00884235"/>
    <w:rsid w:val="008876E9"/>
    <w:rsid w:val="00887BC2"/>
    <w:rsid w:val="008960F8"/>
    <w:rsid w:val="008967D6"/>
    <w:rsid w:val="008A0690"/>
    <w:rsid w:val="008A618E"/>
    <w:rsid w:val="008A65CB"/>
    <w:rsid w:val="008B3CAD"/>
    <w:rsid w:val="008C4F70"/>
    <w:rsid w:val="008D34F5"/>
    <w:rsid w:val="008D3BEE"/>
    <w:rsid w:val="008F5DB4"/>
    <w:rsid w:val="00901FC6"/>
    <w:rsid w:val="009117AB"/>
    <w:rsid w:val="00934DBB"/>
    <w:rsid w:val="00942892"/>
    <w:rsid w:val="0095226B"/>
    <w:rsid w:val="00955EB6"/>
    <w:rsid w:val="009579D5"/>
    <w:rsid w:val="00971089"/>
    <w:rsid w:val="009837BE"/>
    <w:rsid w:val="00990A3C"/>
    <w:rsid w:val="0099397D"/>
    <w:rsid w:val="00996E4B"/>
    <w:rsid w:val="009A0920"/>
    <w:rsid w:val="009A26E0"/>
    <w:rsid w:val="009B39C2"/>
    <w:rsid w:val="009B6A54"/>
    <w:rsid w:val="009E3B5D"/>
    <w:rsid w:val="009E4E26"/>
    <w:rsid w:val="009F7EC1"/>
    <w:rsid w:val="00A07571"/>
    <w:rsid w:val="00A10558"/>
    <w:rsid w:val="00A11A32"/>
    <w:rsid w:val="00A305F7"/>
    <w:rsid w:val="00A323B6"/>
    <w:rsid w:val="00A33C90"/>
    <w:rsid w:val="00A36836"/>
    <w:rsid w:val="00A42CB1"/>
    <w:rsid w:val="00A50A7C"/>
    <w:rsid w:val="00A51653"/>
    <w:rsid w:val="00AB7CB8"/>
    <w:rsid w:val="00AC0F23"/>
    <w:rsid w:val="00AC483C"/>
    <w:rsid w:val="00AD3BA4"/>
    <w:rsid w:val="00AE3A1C"/>
    <w:rsid w:val="00AF08C0"/>
    <w:rsid w:val="00AF1562"/>
    <w:rsid w:val="00AF72D5"/>
    <w:rsid w:val="00B174FD"/>
    <w:rsid w:val="00B54299"/>
    <w:rsid w:val="00B62E1E"/>
    <w:rsid w:val="00B63A3B"/>
    <w:rsid w:val="00B64495"/>
    <w:rsid w:val="00B6561D"/>
    <w:rsid w:val="00B71BDB"/>
    <w:rsid w:val="00B7651D"/>
    <w:rsid w:val="00BA1937"/>
    <w:rsid w:val="00BA74AA"/>
    <w:rsid w:val="00BA77C7"/>
    <w:rsid w:val="00C0350C"/>
    <w:rsid w:val="00C05FA6"/>
    <w:rsid w:val="00C07976"/>
    <w:rsid w:val="00C14AB4"/>
    <w:rsid w:val="00C369DD"/>
    <w:rsid w:val="00C85278"/>
    <w:rsid w:val="00C937B8"/>
    <w:rsid w:val="00CB2895"/>
    <w:rsid w:val="00CC7C85"/>
    <w:rsid w:val="00CD635D"/>
    <w:rsid w:val="00CE24C5"/>
    <w:rsid w:val="00CF2A8B"/>
    <w:rsid w:val="00CF7756"/>
    <w:rsid w:val="00D019D8"/>
    <w:rsid w:val="00D0574D"/>
    <w:rsid w:val="00D075E6"/>
    <w:rsid w:val="00D248AE"/>
    <w:rsid w:val="00D3073F"/>
    <w:rsid w:val="00D31784"/>
    <w:rsid w:val="00D32E59"/>
    <w:rsid w:val="00D451AA"/>
    <w:rsid w:val="00D57459"/>
    <w:rsid w:val="00D62DAF"/>
    <w:rsid w:val="00D7391C"/>
    <w:rsid w:val="00DA1429"/>
    <w:rsid w:val="00DB10A3"/>
    <w:rsid w:val="00DB2CB0"/>
    <w:rsid w:val="00DD0536"/>
    <w:rsid w:val="00DE67B1"/>
    <w:rsid w:val="00DF7EE4"/>
    <w:rsid w:val="00E01684"/>
    <w:rsid w:val="00E21993"/>
    <w:rsid w:val="00E26FF9"/>
    <w:rsid w:val="00E6284A"/>
    <w:rsid w:val="00E90D12"/>
    <w:rsid w:val="00EA0587"/>
    <w:rsid w:val="00EB09E8"/>
    <w:rsid w:val="00EB25F1"/>
    <w:rsid w:val="00EC1D26"/>
    <w:rsid w:val="00ED36CB"/>
    <w:rsid w:val="00EE410B"/>
    <w:rsid w:val="00EE56BE"/>
    <w:rsid w:val="00EF7650"/>
    <w:rsid w:val="00F00476"/>
    <w:rsid w:val="00F02276"/>
    <w:rsid w:val="00F11F53"/>
    <w:rsid w:val="00F12BCC"/>
    <w:rsid w:val="00F33728"/>
    <w:rsid w:val="00F466B1"/>
    <w:rsid w:val="00F52208"/>
    <w:rsid w:val="00F62B23"/>
    <w:rsid w:val="00F63043"/>
    <w:rsid w:val="00F63BC1"/>
    <w:rsid w:val="00F76FBC"/>
    <w:rsid w:val="00F86929"/>
    <w:rsid w:val="00F91871"/>
    <w:rsid w:val="00FA0450"/>
    <w:rsid w:val="00FA1D35"/>
    <w:rsid w:val="00FD3859"/>
    <w:rsid w:val="00FD7BC3"/>
    <w:rsid w:val="010C1511"/>
    <w:rsid w:val="014619CB"/>
    <w:rsid w:val="014F57A9"/>
    <w:rsid w:val="01605517"/>
    <w:rsid w:val="01617EC6"/>
    <w:rsid w:val="01797F8F"/>
    <w:rsid w:val="017E0477"/>
    <w:rsid w:val="01814321"/>
    <w:rsid w:val="01BA6406"/>
    <w:rsid w:val="01CE7CDB"/>
    <w:rsid w:val="01D75FD3"/>
    <w:rsid w:val="0202001C"/>
    <w:rsid w:val="02260AA1"/>
    <w:rsid w:val="02301B99"/>
    <w:rsid w:val="0284375E"/>
    <w:rsid w:val="02A14633"/>
    <w:rsid w:val="02A97BE9"/>
    <w:rsid w:val="02C9166D"/>
    <w:rsid w:val="02CD5A6F"/>
    <w:rsid w:val="02CE3A19"/>
    <w:rsid w:val="02CF29B1"/>
    <w:rsid w:val="02D50DC8"/>
    <w:rsid w:val="02F82AEF"/>
    <w:rsid w:val="032A6F1F"/>
    <w:rsid w:val="032C18EA"/>
    <w:rsid w:val="03462792"/>
    <w:rsid w:val="03490487"/>
    <w:rsid w:val="038A1BB2"/>
    <w:rsid w:val="038A3960"/>
    <w:rsid w:val="038D0666"/>
    <w:rsid w:val="03A23D55"/>
    <w:rsid w:val="03BE04A3"/>
    <w:rsid w:val="03C86237"/>
    <w:rsid w:val="03CE6B59"/>
    <w:rsid w:val="03DA068D"/>
    <w:rsid w:val="03E53E41"/>
    <w:rsid w:val="040B069A"/>
    <w:rsid w:val="041C3EAA"/>
    <w:rsid w:val="041F585D"/>
    <w:rsid w:val="0435689D"/>
    <w:rsid w:val="044F7FA7"/>
    <w:rsid w:val="046917C8"/>
    <w:rsid w:val="04A63D5B"/>
    <w:rsid w:val="04AA2EB9"/>
    <w:rsid w:val="04B76A0F"/>
    <w:rsid w:val="04CB54AC"/>
    <w:rsid w:val="04F82B4C"/>
    <w:rsid w:val="05012C80"/>
    <w:rsid w:val="05107B33"/>
    <w:rsid w:val="052714BD"/>
    <w:rsid w:val="057102F4"/>
    <w:rsid w:val="058401C5"/>
    <w:rsid w:val="05A94A52"/>
    <w:rsid w:val="05B747B5"/>
    <w:rsid w:val="05C05ECA"/>
    <w:rsid w:val="05C446C1"/>
    <w:rsid w:val="05C462DF"/>
    <w:rsid w:val="05D43F64"/>
    <w:rsid w:val="05DA5172"/>
    <w:rsid w:val="05DF2EB7"/>
    <w:rsid w:val="063F1D3B"/>
    <w:rsid w:val="06417385"/>
    <w:rsid w:val="065240A5"/>
    <w:rsid w:val="06816AD0"/>
    <w:rsid w:val="069F5975"/>
    <w:rsid w:val="06AC5FC8"/>
    <w:rsid w:val="06EC37ED"/>
    <w:rsid w:val="06F25426"/>
    <w:rsid w:val="070206B7"/>
    <w:rsid w:val="07177C01"/>
    <w:rsid w:val="074A5052"/>
    <w:rsid w:val="075229E7"/>
    <w:rsid w:val="07545BA3"/>
    <w:rsid w:val="075514AC"/>
    <w:rsid w:val="07846E6E"/>
    <w:rsid w:val="07942A0A"/>
    <w:rsid w:val="079D2727"/>
    <w:rsid w:val="07B36BAA"/>
    <w:rsid w:val="07CE30A5"/>
    <w:rsid w:val="07E9569A"/>
    <w:rsid w:val="07FE7FCB"/>
    <w:rsid w:val="08181E19"/>
    <w:rsid w:val="08461A0E"/>
    <w:rsid w:val="08876261"/>
    <w:rsid w:val="088E69BA"/>
    <w:rsid w:val="08AD37BE"/>
    <w:rsid w:val="08B000F1"/>
    <w:rsid w:val="08B03E69"/>
    <w:rsid w:val="08C16076"/>
    <w:rsid w:val="08E75CAB"/>
    <w:rsid w:val="08F301FA"/>
    <w:rsid w:val="08F859A2"/>
    <w:rsid w:val="091A6ECE"/>
    <w:rsid w:val="09241359"/>
    <w:rsid w:val="09255874"/>
    <w:rsid w:val="092A51B9"/>
    <w:rsid w:val="09546E5A"/>
    <w:rsid w:val="095B65B9"/>
    <w:rsid w:val="09644C54"/>
    <w:rsid w:val="09861926"/>
    <w:rsid w:val="09954E0D"/>
    <w:rsid w:val="099E6C43"/>
    <w:rsid w:val="09C621B3"/>
    <w:rsid w:val="09CF2487"/>
    <w:rsid w:val="0A256191"/>
    <w:rsid w:val="0A2E299B"/>
    <w:rsid w:val="0A410123"/>
    <w:rsid w:val="0A4F76B2"/>
    <w:rsid w:val="0A690BF1"/>
    <w:rsid w:val="0A7662D4"/>
    <w:rsid w:val="0A83110A"/>
    <w:rsid w:val="0A9F7A40"/>
    <w:rsid w:val="0AF64791"/>
    <w:rsid w:val="0AF72DEA"/>
    <w:rsid w:val="0AFF3DB4"/>
    <w:rsid w:val="0B1E56CA"/>
    <w:rsid w:val="0B37537A"/>
    <w:rsid w:val="0B7F7B23"/>
    <w:rsid w:val="0BBE3729"/>
    <w:rsid w:val="0BDD3577"/>
    <w:rsid w:val="0BDF154A"/>
    <w:rsid w:val="0C1D04B6"/>
    <w:rsid w:val="0C344DB1"/>
    <w:rsid w:val="0C784998"/>
    <w:rsid w:val="0CC31FBD"/>
    <w:rsid w:val="0CC954FA"/>
    <w:rsid w:val="0D002EE5"/>
    <w:rsid w:val="0D2A397D"/>
    <w:rsid w:val="0D3635FF"/>
    <w:rsid w:val="0D3E52E2"/>
    <w:rsid w:val="0D5D10AC"/>
    <w:rsid w:val="0D7F02AE"/>
    <w:rsid w:val="0D8976BC"/>
    <w:rsid w:val="0DA51EB4"/>
    <w:rsid w:val="0DA970D9"/>
    <w:rsid w:val="0DAF65AC"/>
    <w:rsid w:val="0DB7090B"/>
    <w:rsid w:val="0DC91AF2"/>
    <w:rsid w:val="0DCD26CE"/>
    <w:rsid w:val="0DCE1378"/>
    <w:rsid w:val="0DD979BE"/>
    <w:rsid w:val="0DEF5EB5"/>
    <w:rsid w:val="0E06452B"/>
    <w:rsid w:val="0E524C63"/>
    <w:rsid w:val="0E526D1E"/>
    <w:rsid w:val="0E63041D"/>
    <w:rsid w:val="0E652AC5"/>
    <w:rsid w:val="0E6574A4"/>
    <w:rsid w:val="0E82022A"/>
    <w:rsid w:val="0EB214D9"/>
    <w:rsid w:val="0ED30B62"/>
    <w:rsid w:val="0F216D58"/>
    <w:rsid w:val="0F3B4094"/>
    <w:rsid w:val="0F415DDD"/>
    <w:rsid w:val="0F5948A1"/>
    <w:rsid w:val="0FED59A3"/>
    <w:rsid w:val="1008458B"/>
    <w:rsid w:val="10190546"/>
    <w:rsid w:val="101A606C"/>
    <w:rsid w:val="10283402"/>
    <w:rsid w:val="103449ED"/>
    <w:rsid w:val="103958FB"/>
    <w:rsid w:val="104C7C15"/>
    <w:rsid w:val="10713773"/>
    <w:rsid w:val="10780D7D"/>
    <w:rsid w:val="10E86C02"/>
    <w:rsid w:val="10EA4C46"/>
    <w:rsid w:val="10ED39E0"/>
    <w:rsid w:val="10F51815"/>
    <w:rsid w:val="11021A7C"/>
    <w:rsid w:val="110977C3"/>
    <w:rsid w:val="11116F88"/>
    <w:rsid w:val="1112327D"/>
    <w:rsid w:val="111B209C"/>
    <w:rsid w:val="114535BD"/>
    <w:rsid w:val="11641C95"/>
    <w:rsid w:val="118332D7"/>
    <w:rsid w:val="11BD13A5"/>
    <w:rsid w:val="11E861A6"/>
    <w:rsid w:val="11F83520"/>
    <w:rsid w:val="121C60CC"/>
    <w:rsid w:val="122144B3"/>
    <w:rsid w:val="122B712F"/>
    <w:rsid w:val="12302D61"/>
    <w:rsid w:val="12487C82"/>
    <w:rsid w:val="126B224A"/>
    <w:rsid w:val="126F6B6A"/>
    <w:rsid w:val="12747FB2"/>
    <w:rsid w:val="127D0124"/>
    <w:rsid w:val="127E0B34"/>
    <w:rsid w:val="128D0276"/>
    <w:rsid w:val="12B04C8F"/>
    <w:rsid w:val="12DF3E00"/>
    <w:rsid w:val="13103EF7"/>
    <w:rsid w:val="13171183"/>
    <w:rsid w:val="132C019B"/>
    <w:rsid w:val="132C233E"/>
    <w:rsid w:val="13386F35"/>
    <w:rsid w:val="134066B9"/>
    <w:rsid w:val="137A0018"/>
    <w:rsid w:val="137D0DEC"/>
    <w:rsid w:val="13943FC4"/>
    <w:rsid w:val="13BB5261"/>
    <w:rsid w:val="13DA7FEC"/>
    <w:rsid w:val="13EA05A8"/>
    <w:rsid w:val="13F11BD6"/>
    <w:rsid w:val="14100460"/>
    <w:rsid w:val="143112D2"/>
    <w:rsid w:val="14326EE2"/>
    <w:rsid w:val="1448631D"/>
    <w:rsid w:val="145B4B9E"/>
    <w:rsid w:val="14633C50"/>
    <w:rsid w:val="14687BCE"/>
    <w:rsid w:val="14733D41"/>
    <w:rsid w:val="14AC1563"/>
    <w:rsid w:val="14B57FEC"/>
    <w:rsid w:val="14D20BD1"/>
    <w:rsid w:val="14FF4901"/>
    <w:rsid w:val="15125E28"/>
    <w:rsid w:val="154A40A8"/>
    <w:rsid w:val="155C4236"/>
    <w:rsid w:val="156B5551"/>
    <w:rsid w:val="157B135B"/>
    <w:rsid w:val="15F343A2"/>
    <w:rsid w:val="15F71B1B"/>
    <w:rsid w:val="15FA2BC8"/>
    <w:rsid w:val="1616238A"/>
    <w:rsid w:val="16166E00"/>
    <w:rsid w:val="1617643A"/>
    <w:rsid w:val="16284312"/>
    <w:rsid w:val="16435107"/>
    <w:rsid w:val="165C0F52"/>
    <w:rsid w:val="16650559"/>
    <w:rsid w:val="168D57EA"/>
    <w:rsid w:val="16B94831"/>
    <w:rsid w:val="16D42C63"/>
    <w:rsid w:val="16E61BB5"/>
    <w:rsid w:val="16EB2510"/>
    <w:rsid w:val="16EF5BB7"/>
    <w:rsid w:val="16F80247"/>
    <w:rsid w:val="172579DE"/>
    <w:rsid w:val="172D39A9"/>
    <w:rsid w:val="17320D57"/>
    <w:rsid w:val="17341D79"/>
    <w:rsid w:val="173704A2"/>
    <w:rsid w:val="17586147"/>
    <w:rsid w:val="177D585E"/>
    <w:rsid w:val="17901809"/>
    <w:rsid w:val="17966F17"/>
    <w:rsid w:val="17B62B1E"/>
    <w:rsid w:val="17C22223"/>
    <w:rsid w:val="180F3F2C"/>
    <w:rsid w:val="18142B44"/>
    <w:rsid w:val="18307632"/>
    <w:rsid w:val="1835402A"/>
    <w:rsid w:val="183838D1"/>
    <w:rsid w:val="184316F9"/>
    <w:rsid w:val="18470786"/>
    <w:rsid w:val="185A01E2"/>
    <w:rsid w:val="1877562E"/>
    <w:rsid w:val="18820C52"/>
    <w:rsid w:val="18C80D5B"/>
    <w:rsid w:val="18F05177"/>
    <w:rsid w:val="1903789F"/>
    <w:rsid w:val="191E6BCD"/>
    <w:rsid w:val="193C094E"/>
    <w:rsid w:val="193F08F1"/>
    <w:rsid w:val="19591D0C"/>
    <w:rsid w:val="198F12B9"/>
    <w:rsid w:val="199045AE"/>
    <w:rsid w:val="19974381"/>
    <w:rsid w:val="19AD151C"/>
    <w:rsid w:val="19BD63E6"/>
    <w:rsid w:val="19C403E2"/>
    <w:rsid w:val="19D345FA"/>
    <w:rsid w:val="19D55C86"/>
    <w:rsid w:val="19DE635C"/>
    <w:rsid w:val="1A081978"/>
    <w:rsid w:val="1A127D0D"/>
    <w:rsid w:val="1A291608"/>
    <w:rsid w:val="1A367F46"/>
    <w:rsid w:val="1A575204"/>
    <w:rsid w:val="1AA11B06"/>
    <w:rsid w:val="1AC53A17"/>
    <w:rsid w:val="1AC94716"/>
    <w:rsid w:val="1ACA0E1F"/>
    <w:rsid w:val="1AD734D7"/>
    <w:rsid w:val="1AEC19EB"/>
    <w:rsid w:val="1B0E4A1F"/>
    <w:rsid w:val="1B0F4269"/>
    <w:rsid w:val="1B373115"/>
    <w:rsid w:val="1B523329"/>
    <w:rsid w:val="1B701236"/>
    <w:rsid w:val="1B766FB8"/>
    <w:rsid w:val="1B7A2DDF"/>
    <w:rsid w:val="1B9428DD"/>
    <w:rsid w:val="1B983786"/>
    <w:rsid w:val="1BB306CD"/>
    <w:rsid w:val="1BB40010"/>
    <w:rsid w:val="1BB5521A"/>
    <w:rsid w:val="1BE12A66"/>
    <w:rsid w:val="1BE65DEF"/>
    <w:rsid w:val="1C09595D"/>
    <w:rsid w:val="1C1A24F6"/>
    <w:rsid w:val="1C310F17"/>
    <w:rsid w:val="1C32204E"/>
    <w:rsid w:val="1C41749B"/>
    <w:rsid w:val="1C4345D0"/>
    <w:rsid w:val="1C4F1DA3"/>
    <w:rsid w:val="1C62609F"/>
    <w:rsid w:val="1C7B4FB1"/>
    <w:rsid w:val="1C8C6544"/>
    <w:rsid w:val="1CAF64B4"/>
    <w:rsid w:val="1CDB00AF"/>
    <w:rsid w:val="1CF856B4"/>
    <w:rsid w:val="1D0B27B6"/>
    <w:rsid w:val="1D127FAE"/>
    <w:rsid w:val="1D5E22DD"/>
    <w:rsid w:val="1D5E6247"/>
    <w:rsid w:val="1D873E63"/>
    <w:rsid w:val="1DB2181A"/>
    <w:rsid w:val="1DC52889"/>
    <w:rsid w:val="1DD91315"/>
    <w:rsid w:val="1DE53CB5"/>
    <w:rsid w:val="1E186A8B"/>
    <w:rsid w:val="1E211BF0"/>
    <w:rsid w:val="1E296894"/>
    <w:rsid w:val="1E4160E0"/>
    <w:rsid w:val="1E4946EC"/>
    <w:rsid w:val="1E8E1153"/>
    <w:rsid w:val="1E9113D7"/>
    <w:rsid w:val="1EA25BAA"/>
    <w:rsid w:val="1EAD3892"/>
    <w:rsid w:val="1EDA1FF3"/>
    <w:rsid w:val="1F0625BA"/>
    <w:rsid w:val="1F065D9E"/>
    <w:rsid w:val="1F2A318B"/>
    <w:rsid w:val="1F51312D"/>
    <w:rsid w:val="1F5570C1"/>
    <w:rsid w:val="1F7D2DEF"/>
    <w:rsid w:val="1F86727A"/>
    <w:rsid w:val="1F8E612F"/>
    <w:rsid w:val="1FA03EF2"/>
    <w:rsid w:val="1FC63826"/>
    <w:rsid w:val="1FDF6D29"/>
    <w:rsid w:val="1FF329D5"/>
    <w:rsid w:val="1FF47729"/>
    <w:rsid w:val="1FFE4899"/>
    <w:rsid w:val="20210D51"/>
    <w:rsid w:val="20372DA2"/>
    <w:rsid w:val="204B6E41"/>
    <w:rsid w:val="20673977"/>
    <w:rsid w:val="2075292D"/>
    <w:rsid w:val="207574C7"/>
    <w:rsid w:val="20AD0837"/>
    <w:rsid w:val="20AF3447"/>
    <w:rsid w:val="20BB33A7"/>
    <w:rsid w:val="20EE50D7"/>
    <w:rsid w:val="20F40E9A"/>
    <w:rsid w:val="21002854"/>
    <w:rsid w:val="210C161E"/>
    <w:rsid w:val="212C5BFF"/>
    <w:rsid w:val="21352002"/>
    <w:rsid w:val="213571AA"/>
    <w:rsid w:val="213916B0"/>
    <w:rsid w:val="213A7EBB"/>
    <w:rsid w:val="21470C8B"/>
    <w:rsid w:val="21674E89"/>
    <w:rsid w:val="2169571E"/>
    <w:rsid w:val="216C4E21"/>
    <w:rsid w:val="218E547E"/>
    <w:rsid w:val="21A44904"/>
    <w:rsid w:val="21F91F85"/>
    <w:rsid w:val="22322BC7"/>
    <w:rsid w:val="223C00C4"/>
    <w:rsid w:val="2240464B"/>
    <w:rsid w:val="22B616AD"/>
    <w:rsid w:val="22B76F01"/>
    <w:rsid w:val="22B91715"/>
    <w:rsid w:val="22BC31BB"/>
    <w:rsid w:val="22DD3E77"/>
    <w:rsid w:val="22E83255"/>
    <w:rsid w:val="22ED0BEB"/>
    <w:rsid w:val="235715D1"/>
    <w:rsid w:val="237F64BA"/>
    <w:rsid w:val="23A01028"/>
    <w:rsid w:val="23AF50A6"/>
    <w:rsid w:val="23C17137"/>
    <w:rsid w:val="24053ACF"/>
    <w:rsid w:val="24184152"/>
    <w:rsid w:val="242F5B1A"/>
    <w:rsid w:val="24904464"/>
    <w:rsid w:val="249E6E14"/>
    <w:rsid w:val="24A83EAE"/>
    <w:rsid w:val="24AE0DC0"/>
    <w:rsid w:val="24BB0485"/>
    <w:rsid w:val="24BE4D5C"/>
    <w:rsid w:val="24CF06C7"/>
    <w:rsid w:val="24F05AB0"/>
    <w:rsid w:val="25147436"/>
    <w:rsid w:val="25240784"/>
    <w:rsid w:val="253269B6"/>
    <w:rsid w:val="253D0C2E"/>
    <w:rsid w:val="254B2E8E"/>
    <w:rsid w:val="254C749A"/>
    <w:rsid w:val="25692A8C"/>
    <w:rsid w:val="2580476C"/>
    <w:rsid w:val="25993EFA"/>
    <w:rsid w:val="259D531E"/>
    <w:rsid w:val="25B461BB"/>
    <w:rsid w:val="25B577CB"/>
    <w:rsid w:val="25C1713F"/>
    <w:rsid w:val="25D61D38"/>
    <w:rsid w:val="26085B5B"/>
    <w:rsid w:val="262D0A99"/>
    <w:rsid w:val="26453A33"/>
    <w:rsid w:val="26793695"/>
    <w:rsid w:val="267B0F30"/>
    <w:rsid w:val="26895FE2"/>
    <w:rsid w:val="26964247"/>
    <w:rsid w:val="26A70A5F"/>
    <w:rsid w:val="26BA7ACA"/>
    <w:rsid w:val="26BD004B"/>
    <w:rsid w:val="26DD1E76"/>
    <w:rsid w:val="26FB7898"/>
    <w:rsid w:val="27264AD6"/>
    <w:rsid w:val="273677D8"/>
    <w:rsid w:val="27421CD9"/>
    <w:rsid w:val="276119F8"/>
    <w:rsid w:val="276975B2"/>
    <w:rsid w:val="276D142B"/>
    <w:rsid w:val="276E04CD"/>
    <w:rsid w:val="27745528"/>
    <w:rsid w:val="27B81A94"/>
    <w:rsid w:val="27D24773"/>
    <w:rsid w:val="27E13DAB"/>
    <w:rsid w:val="283E0826"/>
    <w:rsid w:val="283F26BC"/>
    <w:rsid w:val="285F3130"/>
    <w:rsid w:val="2872052F"/>
    <w:rsid w:val="287656A9"/>
    <w:rsid w:val="28856DEA"/>
    <w:rsid w:val="28935C31"/>
    <w:rsid w:val="28AC2F9C"/>
    <w:rsid w:val="28AF1916"/>
    <w:rsid w:val="28C36276"/>
    <w:rsid w:val="28D32D10"/>
    <w:rsid w:val="28D77066"/>
    <w:rsid w:val="28DE3491"/>
    <w:rsid w:val="28FD5667"/>
    <w:rsid w:val="29065BB3"/>
    <w:rsid w:val="29520A3C"/>
    <w:rsid w:val="29581063"/>
    <w:rsid w:val="29AA122F"/>
    <w:rsid w:val="29BD5A15"/>
    <w:rsid w:val="29F26020"/>
    <w:rsid w:val="2A0C2A49"/>
    <w:rsid w:val="2A1A022B"/>
    <w:rsid w:val="2A5F0CB9"/>
    <w:rsid w:val="2A5F287C"/>
    <w:rsid w:val="2A685EFA"/>
    <w:rsid w:val="2A887CF2"/>
    <w:rsid w:val="2A895779"/>
    <w:rsid w:val="2A8A1C67"/>
    <w:rsid w:val="2A913313"/>
    <w:rsid w:val="2A954815"/>
    <w:rsid w:val="2ABE6DF4"/>
    <w:rsid w:val="2AFA66B8"/>
    <w:rsid w:val="2B1471CE"/>
    <w:rsid w:val="2B1933A5"/>
    <w:rsid w:val="2B4C0A3A"/>
    <w:rsid w:val="2B4D52AF"/>
    <w:rsid w:val="2B4F3741"/>
    <w:rsid w:val="2B7D7783"/>
    <w:rsid w:val="2B7E6E47"/>
    <w:rsid w:val="2B8B4429"/>
    <w:rsid w:val="2BA67961"/>
    <w:rsid w:val="2BAC0FC3"/>
    <w:rsid w:val="2BDF1DD6"/>
    <w:rsid w:val="2BDF59DA"/>
    <w:rsid w:val="2BE47802"/>
    <w:rsid w:val="2C2C1A2B"/>
    <w:rsid w:val="2C4C13AD"/>
    <w:rsid w:val="2C5C2C5E"/>
    <w:rsid w:val="2C78744F"/>
    <w:rsid w:val="2C8D2CC3"/>
    <w:rsid w:val="2C9961AA"/>
    <w:rsid w:val="2CCB206F"/>
    <w:rsid w:val="2CD16A6A"/>
    <w:rsid w:val="2CD4025C"/>
    <w:rsid w:val="2CD45AC9"/>
    <w:rsid w:val="2CE33AFF"/>
    <w:rsid w:val="2CE64D88"/>
    <w:rsid w:val="2CE84DB9"/>
    <w:rsid w:val="2CFB5B08"/>
    <w:rsid w:val="2D52184C"/>
    <w:rsid w:val="2D8800E4"/>
    <w:rsid w:val="2D880AB0"/>
    <w:rsid w:val="2D9D3B38"/>
    <w:rsid w:val="2DBB4D93"/>
    <w:rsid w:val="2DBD4E3A"/>
    <w:rsid w:val="2DC35F52"/>
    <w:rsid w:val="2DCB177F"/>
    <w:rsid w:val="2DCE060F"/>
    <w:rsid w:val="2DD2692A"/>
    <w:rsid w:val="2DE955A4"/>
    <w:rsid w:val="2DF6387A"/>
    <w:rsid w:val="2E0A65FD"/>
    <w:rsid w:val="2E3D144C"/>
    <w:rsid w:val="2E552A66"/>
    <w:rsid w:val="2E5A1FFE"/>
    <w:rsid w:val="2E821E3F"/>
    <w:rsid w:val="2E842D85"/>
    <w:rsid w:val="2EAC6B47"/>
    <w:rsid w:val="2EDB721C"/>
    <w:rsid w:val="2EDE1785"/>
    <w:rsid w:val="2EE70873"/>
    <w:rsid w:val="2F092ADC"/>
    <w:rsid w:val="2F195277"/>
    <w:rsid w:val="2F1C3757"/>
    <w:rsid w:val="2F2410C6"/>
    <w:rsid w:val="2F302FA6"/>
    <w:rsid w:val="2F3258B6"/>
    <w:rsid w:val="2F4B7B98"/>
    <w:rsid w:val="2F590507"/>
    <w:rsid w:val="2F670849"/>
    <w:rsid w:val="2F6D332C"/>
    <w:rsid w:val="2FE41B89"/>
    <w:rsid w:val="2FF034A9"/>
    <w:rsid w:val="2FFE4C5E"/>
    <w:rsid w:val="300246FB"/>
    <w:rsid w:val="30177BBE"/>
    <w:rsid w:val="3028087F"/>
    <w:rsid w:val="30366C6D"/>
    <w:rsid w:val="30495890"/>
    <w:rsid w:val="304D3ACD"/>
    <w:rsid w:val="308B2FF5"/>
    <w:rsid w:val="30CB6AC3"/>
    <w:rsid w:val="30D76C74"/>
    <w:rsid w:val="30DF4A3C"/>
    <w:rsid w:val="30F960DF"/>
    <w:rsid w:val="31175F84"/>
    <w:rsid w:val="311A5C23"/>
    <w:rsid w:val="311B2CAC"/>
    <w:rsid w:val="313501AC"/>
    <w:rsid w:val="314E6F3A"/>
    <w:rsid w:val="31871181"/>
    <w:rsid w:val="31880508"/>
    <w:rsid w:val="318D5235"/>
    <w:rsid w:val="319D4C6E"/>
    <w:rsid w:val="31A15090"/>
    <w:rsid w:val="31AA329C"/>
    <w:rsid w:val="31D11FA6"/>
    <w:rsid w:val="31E22599"/>
    <w:rsid w:val="322E7A29"/>
    <w:rsid w:val="32A42095"/>
    <w:rsid w:val="32C9777E"/>
    <w:rsid w:val="32CF1EC0"/>
    <w:rsid w:val="32E11F1C"/>
    <w:rsid w:val="32E41FF1"/>
    <w:rsid w:val="331A1B21"/>
    <w:rsid w:val="33251397"/>
    <w:rsid w:val="333C43BC"/>
    <w:rsid w:val="33412663"/>
    <w:rsid w:val="33705E1F"/>
    <w:rsid w:val="33A23C92"/>
    <w:rsid w:val="33AF0BEC"/>
    <w:rsid w:val="33C75C31"/>
    <w:rsid w:val="33F474BA"/>
    <w:rsid w:val="3440651E"/>
    <w:rsid w:val="34504586"/>
    <w:rsid w:val="3461586D"/>
    <w:rsid w:val="348222AE"/>
    <w:rsid w:val="348D3030"/>
    <w:rsid w:val="34BB756E"/>
    <w:rsid w:val="34BC163A"/>
    <w:rsid w:val="34E44001"/>
    <w:rsid w:val="35315576"/>
    <w:rsid w:val="353667BB"/>
    <w:rsid w:val="353C420B"/>
    <w:rsid w:val="35493093"/>
    <w:rsid w:val="35543844"/>
    <w:rsid w:val="35690D78"/>
    <w:rsid w:val="358E0106"/>
    <w:rsid w:val="35C71B58"/>
    <w:rsid w:val="35CF46CC"/>
    <w:rsid w:val="35E1140C"/>
    <w:rsid w:val="35E816ED"/>
    <w:rsid w:val="35F72828"/>
    <w:rsid w:val="36004001"/>
    <w:rsid w:val="36054F45"/>
    <w:rsid w:val="361013B4"/>
    <w:rsid w:val="363661D5"/>
    <w:rsid w:val="365E4655"/>
    <w:rsid w:val="36855E10"/>
    <w:rsid w:val="36987B67"/>
    <w:rsid w:val="36AD48B5"/>
    <w:rsid w:val="36B10C29"/>
    <w:rsid w:val="36B50719"/>
    <w:rsid w:val="36B92101"/>
    <w:rsid w:val="36C624AE"/>
    <w:rsid w:val="36FD0F01"/>
    <w:rsid w:val="36FD1924"/>
    <w:rsid w:val="36FF3742"/>
    <w:rsid w:val="3712124C"/>
    <w:rsid w:val="37312F46"/>
    <w:rsid w:val="373D1B65"/>
    <w:rsid w:val="37460D68"/>
    <w:rsid w:val="374E20B4"/>
    <w:rsid w:val="37787C6C"/>
    <w:rsid w:val="377B7D8F"/>
    <w:rsid w:val="378A79BC"/>
    <w:rsid w:val="37B10638"/>
    <w:rsid w:val="380B5449"/>
    <w:rsid w:val="380F5C07"/>
    <w:rsid w:val="381909D7"/>
    <w:rsid w:val="381D06EE"/>
    <w:rsid w:val="385505E5"/>
    <w:rsid w:val="38576B25"/>
    <w:rsid w:val="3865122D"/>
    <w:rsid w:val="38913B26"/>
    <w:rsid w:val="38947DA8"/>
    <w:rsid w:val="38A51606"/>
    <w:rsid w:val="38AC025A"/>
    <w:rsid w:val="38D96215"/>
    <w:rsid w:val="38DD5D05"/>
    <w:rsid w:val="38F13A6D"/>
    <w:rsid w:val="38F80D91"/>
    <w:rsid w:val="391A4397"/>
    <w:rsid w:val="3923323B"/>
    <w:rsid w:val="392A318C"/>
    <w:rsid w:val="39454843"/>
    <w:rsid w:val="39736669"/>
    <w:rsid w:val="39897C3B"/>
    <w:rsid w:val="39924D42"/>
    <w:rsid w:val="39A8054D"/>
    <w:rsid w:val="39A95845"/>
    <w:rsid w:val="39BB5C70"/>
    <w:rsid w:val="39C26CA4"/>
    <w:rsid w:val="39C80763"/>
    <w:rsid w:val="39CA16D6"/>
    <w:rsid w:val="39E44E71"/>
    <w:rsid w:val="3A276927"/>
    <w:rsid w:val="3A296D28"/>
    <w:rsid w:val="3A2B0CF2"/>
    <w:rsid w:val="3A341025"/>
    <w:rsid w:val="3A3C3348"/>
    <w:rsid w:val="3A4C4AAD"/>
    <w:rsid w:val="3A4F49E1"/>
    <w:rsid w:val="3A4F67A6"/>
    <w:rsid w:val="3A6342D0"/>
    <w:rsid w:val="3A696247"/>
    <w:rsid w:val="3AA43A2C"/>
    <w:rsid w:val="3ABD64EA"/>
    <w:rsid w:val="3AC777D8"/>
    <w:rsid w:val="3AD23D56"/>
    <w:rsid w:val="3AFB37F1"/>
    <w:rsid w:val="3B0E6E8B"/>
    <w:rsid w:val="3B294D7C"/>
    <w:rsid w:val="3B2A0FAA"/>
    <w:rsid w:val="3B3E2069"/>
    <w:rsid w:val="3B4F7C09"/>
    <w:rsid w:val="3B51341F"/>
    <w:rsid w:val="3B5174DF"/>
    <w:rsid w:val="3B7979B8"/>
    <w:rsid w:val="3B894CF8"/>
    <w:rsid w:val="3B920E0E"/>
    <w:rsid w:val="3BA5573D"/>
    <w:rsid w:val="3BA743A8"/>
    <w:rsid w:val="3BC92571"/>
    <w:rsid w:val="3BCA775A"/>
    <w:rsid w:val="3BE450AA"/>
    <w:rsid w:val="3C080519"/>
    <w:rsid w:val="3C186DFB"/>
    <w:rsid w:val="3C2459F9"/>
    <w:rsid w:val="3C4073E3"/>
    <w:rsid w:val="3C7249B6"/>
    <w:rsid w:val="3C73683F"/>
    <w:rsid w:val="3CAD45E4"/>
    <w:rsid w:val="3CCC7253"/>
    <w:rsid w:val="3CD84C82"/>
    <w:rsid w:val="3D1102E9"/>
    <w:rsid w:val="3D211A92"/>
    <w:rsid w:val="3D31661F"/>
    <w:rsid w:val="3D4102B6"/>
    <w:rsid w:val="3D4C5207"/>
    <w:rsid w:val="3D69400B"/>
    <w:rsid w:val="3D813C05"/>
    <w:rsid w:val="3D856813"/>
    <w:rsid w:val="3D874664"/>
    <w:rsid w:val="3D88190B"/>
    <w:rsid w:val="3D9045B5"/>
    <w:rsid w:val="3DA46DF1"/>
    <w:rsid w:val="3DB95166"/>
    <w:rsid w:val="3DC60709"/>
    <w:rsid w:val="3DF71593"/>
    <w:rsid w:val="3E1273D0"/>
    <w:rsid w:val="3E4B21C4"/>
    <w:rsid w:val="3E5801B1"/>
    <w:rsid w:val="3E650094"/>
    <w:rsid w:val="3E741759"/>
    <w:rsid w:val="3E784AEC"/>
    <w:rsid w:val="3E817133"/>
    <w:rsid w:val="3E8310FD"/>
    <w:rsid w:val="3EAF4DE8"/>
    <w:rsid w:val="3EEE6A52"/>
    <w:rsid w:val="3F066A65"/>
    <w:rsid w:val="3F1A5D9D"/>
    <w:rsid w:val="3F32452F"/>
    <w:rsid w:val="3F394D68"/>
    <w:rsid w:val="3F485E99"/>
    <w:rsid w:val="3F5369C5"/>
    <w:rsid w:val="3F6A5E19"/>
    <w:rsid w:val="3F6F1681"/>
    <w:rsid w:val="3F8E3C85"/>
    <w:rsid w:val="3FB63EAA"/>
    <w:rsid w:val="3FC347BE"/>
    <w:rsid w:val="3FD4133A"/>
    <w:rsid w:val="3FD80FD4"/>
    <w:rsid w:val="3FF52DBA"/>
    <w:rsid w:val="3FFC2066"/>
    <w:rsid w:val="40140539"/>
    <w:rsid w:val="402A3E6D"/>
    <w:rsid w:val="404708C6"/>
    <w:rsid w:val="404A2CE8"/>
    <w:rsid w:val="40512269"/>
    <w:rsid w:val="40774C91"/>
    <w:rsid w:val="40792EDA"/>
    <w:rsid w:val="40A315E2"/>
    <w:rsid w:val="40B04005"/>
    <w:rsid w:val="40E65CEF"/>
    <w:rsid w:val="4100471D"/>
    <w:rsid w:val="41015482"/>
    <w:rsid w:val="4105401E"/>
    <w:rsid w:val="413907D9"/>
    <w:rsid w:val="414A68F0"/>
    <w:rsid w:val="41632B09"/>
    <w:rsid w:val="416C5AC6"/>
    <w:rsid w:val="419051D7"/>
    <w:rsid w:val="41B46F4C"/>
    <w:rsid w:val="41B6661A"/>
    <w:rsid w:val="41E24282"/>
    <w:rsid w:val="41E76CD6"/>
    <w:rsid w:val="42014B04"/>
    <w:rsid w:val="42016538"/>
    <w:rsid w:val="42150760"/>
    <w:rsid w:val="42494D08"/>
    <w:rsid w:val="425F59DD"/>
    <w:rsid w:val="427B49AA"/>
    <w:rsid w:val="42963344"/>
    <w:rsid w:val="42A258CA"/>
    <w:rsid w:val="42B0684E"/>
    <w:rsid w:val="42D87FBC"/>
    <w:rsid w:val="42DB3E9B"/>
    <w:rsid w:val="42E346A1"/>
    <w:rsid w:val="43045686"/>
    <w:rsid w:val="430E7CDA"/>
    <w:rsid w:val="431274CF"/>
    <w:rsid w:val="43184D30"/>
    <w:rsid w:val="43271E38"/>
    <w:rsid w:val="43351ADA"/>
    <w:rsid w:val="435D1AE3"/>
    <w:rsid w:val="43A930FF"/>
    <w:rsid w:val="43B15A82"/>
    <w:rsid w:val="43E77FD2"/>
    <w:rsid w:val="441F5C81"/>
    <w:rsid w:val="442411A9"/>
    <w:rsid w:val="4465706B"/>
    <w:rsid w:val="449868CA"/>
    <w:rsid w:val="44A36A71"/>
    <w:rsid w:val="44AF36DF"/>
    <w:rsid w:val="44C5660C"/>
    <w:rsid w:val="44CA3E60"/>
    <w:rsid w:val="44F67674"/>
    <w:rsid w:val="452B712E"/>
    <w:rsid w:val="45916A22"/>
    <w:rsid w:val="45A30251"/>
    <w:rsid w:val="45B62B7F"/>
    <w:rsid w:val="45E46438"/>
    <w:rsid w:val="45F67075"/>
    <w:rsid w:val="45F9503F"/>
    <w:rsid w:val="4601631D"/>
    <w:rsid w:val="46156655"/>
    <w:rsid w:val="46410D35"/>
    <w:rsid w:val="46712183"/>
    <w:rsid w:val="468546C6"/>
    <w:rsid w:val="46913477"/>
    <w:rsid w:val="469C1FB7"/>
    <w:rsid w:val="469F4F9C"/>
    <w:rsid w:val="46B37F45"/>
    <w:rsid w:val="46C7315E"/>
    <w:rsid w:val="46E717E5"/>
    <w:rsid w:val="46E841F3"/>
    <w:rsid w:val="46F5091B"/>
    <w:rsid w:val="46FA1DD1"/>
    <w:rsid w:val="47044E98"/>
    <w:rsid w:val="470A74D1"/>
    <w:rsid w:val="470E124A"/>
    <w:rsid w:val="47161AFE"/>
    <w:rsid w:val="4723712B"/>
    <w:rsid w:val="47452DBF"/>
    <w:rsid w:val="474867B9"/>
    <w:rsid w:val="47490A0A"/>
    <w:rsid w:val="47606B93"/>
    <w:rsid w:val="476561F7"/>
    <w:rsid w:val="47797C67"/>
    <w:rsid w:val="477E7F34"/>
    <w:rsid w:val="47C27897"/>
    <w:rsid w:val="483250E7"/>
    <w:rsid w:val="483321EC"/>
    <w:rsid w:val="483E2043"/>
    <w:rsid w:val="48531B40"/>
    <w:rsid w:val="48755A36"/>
    <w:rsid w:val="489108BA"/>
    <w:rsid w:val="48965917"/>
    <w:rsid w:val="48A565CB"/>
    <w:rsid w:val="48BD04F4"/>
    <w:rsid w:val="48C4268C"/>
    <w:rsid w:val="48F50E49"/>
    <w:rsid w:val="48FF3564"/>
    <w:rsid w:val="49180A1A"/>
    <w:rsid w:val="492B03C7"/>
    <w:rsid w:val="49470F79"/>
    <w:rsid w:val="494B74E7"/>
    <w:rsid w:val="49565A11"/>
    <w:rsid w:val="49635DB3"/>
    <w:rsid w:val="49640EEF"/>
    <w:rsid w:val="49997A45"/>
    <w:rsid w:val="499F4DE4"/>
    <w:rsid w:val="49AC37B1"/>
    <w:rsid w:val="49CB7B10"/>
    <w:rsid w:val="49D22F38"/>
    <w:rsid w:val="49E46F6C"/>
    <w:rsid w:val="49FE7477"/>
    <w:rsid w:val="4A4977A0"/>
    <w:rsid w:val="4A7E6C1C"/>
    <w:rsid w:val="4A851D59"/>
    <w:rsid w:val="4AAA61F4"/>
    <w:rsid w:val="4AB924A6"/>
    <w:rsid w:val="4ABD3CDB"/>
    <w:rsid w:val="4AC11B60"/>
    <w:rsid w:val="4AFC3A99"/>
    <w:rsid w:val="4B052E99"/>
    <w:rsid w:val="4B086994"/>
    <w:rsid w:val="4B096283"/>
    <w:rsid w:val="4B13425A"/>
    <w:rsid w:val="4B305936"/>
    <w:rsid w:val="4B3B01F7"/>
    <w:rsid w:val="4B5A4F93"/>
    <w:rsid w:val="4B5E0F27"/>
    <w:rsid w:val="4B6D116B"/>
    <w:rsid w:val="4B7224AB"/>
    <w:rsid w:val="4B9B3BFA"/>
    <w:rsid w:val="4BB548C0"/>
    <w:rsid w:val="4BC01DCD"/>
    <w:rsid w:val="4BD42748"/>
    <w:rsid w:val="4BE566B2"/>
    <w:rsid w:val="4BE716CC"/>
    <w:rsid w:val="4BEF02BB"/>
    <w:rsid w:val="4C051897"/>
    <w:rsid w:val="4C0A0767"/>
    <w:rsid w:val="4C1C011A"/>
    <w:rsid w:val="4C3D01A9"/>
    <w:rsid w:val="4C551C11"/>
    <w:rsid w:val="4C8177CF"/>
    <w:rsid w:val="4CB01C13"/>
    <w:rsid w:val="4CBA4EBC"/>
    <w:rsid w:val="4CDE4F94"/>
    <w:rsid w:val="4CE23492"/>
    <w:rsid w:val="4CE92A73"/>
    <w:rsid w:val="4D255A89"/>
    <w:rsid w:val="4D607942"/>
    <w:rsid w:val="4D7B0486"/>
    <w:rsid w:val="4D85232C"/>
    <w:rsid w:val="4DA44C16"/>
    <w:rsid w:val="4DAE165B"/>
    <w:rsid w:val="4DAE68CB"/>
    <w:rsid w:val="4DCF38C0"/>
    <w:rsid w:val="4DDA23BB"/>
    <w:rsid w:val="4DF004C4"/>
    <w:rsid w:val="4E1C4782"/>
    <w:rsid w:val="4E2D6CE2"/>
    <w:rsid w:val="4E41501E"/>
    <w:rsid w:val="4E5552C4"/>
    <w:rsid w:val="4E671319"/>
    <w:rsid w:val="4E730970"/>
    <w:rsid w:val="4ED212E5"/>
    <w:rsid w:val="4EDA5548"/>
    <w:rsid w:val="4EDE412D"/>
    <w:rsid w:val="4EE27864"/>
    <w:rsid w:val="4EE47719"/>
    <w:rsid w:val="4F0771E0"/>
    <w:rsid w:val="4F0F42E7"/>
    <w:rsid w:val="4F1B2C8C"/>
    <w:rsid w:val="4F1F27CB"/>
    <w:rsid w:val="4F834E0C"/>
    <w:rsid w:val="4F9842DC"/>
    <w:rsid w:val="4FA70208"/>
    <w:rsid w:val="4FAF1422"/>
    <w:rsid w:val="4FB33151"/>
    <w:rsid w:val="4FB520CE"/>
    <w:rsid w:val="4FB6225D"/>
    <w:rsid w:val="4FB74E4D"/>
    <w:rsid w:val="4FBC446F"/>
    <w:rsid w:val="4FCE0F50"/>
    <w:rsid w:val="4FCE2A71"/>
    <w:rsid w:val="50070CBC"/>
    <w:rsid w:val="5015592D"/>
    <w:rsid w:val="50393E82"/>
    <w:rsid w:val="504D3319"/>
    <w:rsid w:val="50564E78"/>
    <w:rsid w:val="507B2CC5"/>
    <w:rsid w:val="507E7976"/>
    <w:rsid w:val="508E0C32"/>
    <w:rsid w:val="50A36325"/>
    <w:rsid w:val="50B71F0B"/>
    <w:rsid w:val="50B94892"/>
    <w:rsid w:val="50C726C5"/>
    <w:rsid w:val="50E043C0"/>
    <w:rsid w:val="51034FC7"/>
    <w:rsid w:val="51053BF3"/>
    <w:rsid w:val="5119769F"/>
    <w:rsid w:val="511D36C2"/>
    <w:rsid w:val="51357696"/>
    <w:rsid w:val="514559E4"/>
    <w:rsid w:val="516954EA"/>
    <w:rsid w:val="51A47B70"/>
    <w:rsid w:val="51AB6549"/>
    <w:rsid w:val="51C6305E"/>
    <w:rsid w:val="52214472"/>
    <w:rsid w:val="522D6F59"/>
    <w:rsid w:val="5235115E"/>
    <w:rsid w:val="52701540"/>
    <w:rsid w:val="527E26E5"/>
    <w:rsid w:val="52833A3A"/>
    <w:rsid w:val="52837B73"/>
    <w:rsid w:val="528F5874"/>
    <w:rsid w:val="52B01B7D"/>
    <w:rsid w:val="52DA6152"/>
    <w:rsid w:val="53087A18"/>
    <w:rsid w:val="53220A8C"/>
    <w:rsid w:val="53267CAD"/>
    <w:rsid w:val="53313F04"/>
    <w:rsid w:val="535A5118"/>
    <w:rsid w:val="5360631A"/>
    <w:rsid w:val="536A09D1"/>
    <w:rsid w:val="5382777D"/>
    <w:rsid w:val="53844FCF"/>
    <w:rsid w:val="538C5511"/>
    <w:rsid w:val="53E60089"/>
    <w:rsid w:val="53F21610"/>
    <w:rsid w:val="53F23969"/>
    <w:rsid w:val="53FE1E11"/>
    <w:rsid w:val="5406215C"/>
    <w:rsid w:val="542D21D9"/>
    <w:rsid w:val="542F4543"/>
    <w:rsid w:val="54497D93"/>
    <w:rsid w:val="547C04BF"/>
    <w:rsid w:val="547F7922"/>
    <w:rsid w:val="54813591"/>
    <w:rsid w:val="5483138F"/>
    <w:rsid w:val="54C3651B"/>
    <w:rsid w:val="54D8295A"/>
    <w:rsid w:val="54F067AF"/>
    <w:rsid w:val="551F233A"/>
    <w:rsid w:val="5531048E"/>
    <w:rsid w:val="55335652"/>
    <w:rsid w:val="55464008"/>
    <w:rsid w:val="55525286"/>
    <w:rsid w:val="55697977"/>
    <w:rsid w:val="556C75FD"/>
    <w:rsid w:val="557C0063"/>
    <w:rsid w:val="55B65945"/>
    <w:rsid w:val="561B739D"/>
    <w:rsid w:val="566B44F9"/>
    <w:rsid w:val="569A2918"/>
    <w:rsid w:val="56E1798D"/>
    <w:rsid w:val="56E96D0D"/>
    <w:rsid w:val="572733C5"/>
    <w:rsid w:val="572D5C52"/>
    <w:rsid w:val="573C3DC9"/>
    <w:rsid w:val="575116E6"/>
    <w:rsid w:val="576E3ADD"/>
    <w:rsid w:val="578A4715"/>
    <w:rsid w:val="578B1073"/>
    <w:rsid w:val="57AE6D93"/>
    <w:rsid w:val="57BC7A46"/>
    <w:rsid w:val="57C65681"/>
    <w:rsid w:val="57E14FBB"/>
    <w:rsid w:val="57E664A3"/>
    <w:rsid w:val="57EA3B43"/>
    <w:rsid w:val="57F912C7"/>
    <w:rsid w:val="58123872"/>
    <w:rsid w:val="584F1CC3"/>
    <w:rsid w:val="585369D4"/>
    <w:rsid w:val="58736E3D"/>
    <w:rsid w:val="58777892"/>
    <w:rsid w:val="587965EA"/>
    <w:rsid w:val="5886386C"/>
    <w:rsid w:val="589539B3"/>
    <w:rsid w:val="58994BE9"/>
    <w:rsid w:val="58C47EF0"/>
    <w:rsid w:val="58DD210E"/>
    <w:rsid w:val="590F1AB3"/>
    <w:rsid w:val="591F5596"/>
    <w:rsid w:val="593B074D"/>
    <w:rsid w:val="595B41EB"/>
    <w:rsid w:val="595D3A01"/>
    <w:rsid w:val="59777B12"/>
    <w:rsid w:val="597F63C7"/>
    <w:rsid w:val="598810BE"/>
    <w:rsid w:val="59C014FD"/>
    <w:rsid w:val="59D02528"/>
    <w:rsid w:val="59E50152"/>
    <w:rsid w:val="59E96DB1"/>
    <w:rsid w:val="59F53829"/>
    <w:rsid w:val="5A2813B5"/>
    <w:rsid w:val="5A4858C3"/>
    <w:rsid w:val="5A4A633C"/>
    <w:rsid w:val="5A5221E9"/>
    <w:rsid w:val="5A5277D0"/>
    <w:rsid w:val="5A5365AD"/>
    <w:rsid w:val="5A5C2E63"/>
    <w:rsid w:val="5A62692D"/>
    <w:rsid w:val="5A6C4824"/>
    <w:rsid w:val="5AA858A6"/>
    <w:rsid w:val="5AAB580B"/>
    <w:rsid w:val="5AAE0E58"/>
    <w:rsid w:val="5AB64E01"/>
    <w:rsid w:val="5AB7294A"/>
    <w:rsid w:val="5AF820D3"/>
    <w:rsid w:val="5B02263A"/>
    <w:rsid w:val="5B2443D6"/>
    <w:rsid w:val="5B2F7DF4"/>
    <w:rsid w:val="5B3248C1"/>
    <w:rsid w:val="5B3D3F8A"/>
    <w:rsid w:val="5B465534"/>
    <w:rsid w:val="5B4C14A4"/>
    <w:rsid w:val="5B4D347F"/>
    <w:rsid w:val="5B4F3703"/>
    <w:rsid w:val="5B7237C3"/>
    <w:rsid w:val="5B8B5273"/>
    <w:rsid w:val="5B8D4150"/>
    <w:rsid w:val="5B952655"/>
    <w:rsid w:val="5BAD32F1"/>
    <w:rsid w:val="5BB00807"/>
    <w:rsid w:val="5BCB36A0"/>
    <w:rsid w:val="5BD46AE9"/>
    <w:rsid w:val="5BD9388B"/>
    <w:rsid w:val="5BDD7BF2"/>
    <w:rsid w:val="5BE00E14"/>
    <w:rsid w:val="5C1530C9"/>
    <w:rsid w:val="5C3F727D"/>
    <w:rsid w:val="5C4B6B03"/>
    <w:rsid w:val="5C78171D"/>
    <w:rsid w:val="5C844709"/>
    <w:rsid w:val="5C8F147F"/>
    <w:rsid w:val="5C9B0BD5"/>
    <w:rsid w:val="5C9C18B0"/>
    <w:rsid w:val="5CA249EC"/>
    <w:rsid w:val="5CBD7356"/>
    <w:rsid w:val="5CD41AAD"/>
    <w:rsid w:val="5CDE4C9C"/>
    <w:rsid w:val="5CEB13BF"/>
    <w:rsid w:val="5D363F59"/>
    <w:rsid w:val="5D406DE2"/>
    <w:rsid w:val="5D794026"/>
    <w:rsid w:val="5D79574D"/>
    <w:rsid w:val="5D9407D9"/>
    <w:rsid w:val="5D9965F4"/>
    <w:rsid w:val="5DB708E0"/>
    <w:rsid w:val="5DDB1F64"/>
    <w:rsid w:val="5DE66AAE"/>
    <w:rsid w:val="5DE93185"/>
    <w:rsid w:val="5DEA03F9"/>
    <w:rsid w:val="5DED6487"/>
    <w:rsid w:val="5DFE3EA4"/>
    <w:rsid w:val="5DFE5341"/>
    <w:rsid w:val="5DFF280D"/>
    <w:rsid w:val="5E004D2C"/>
    <w:rsid w:val="5E092458"/>
    <w:rsid w:val="5E49515E"/>
    <w:rsid w:val="5E5E5AD6"/>
    <w:rsid w:val="5E611A65"/>
    <w:rsid w:val="5E9709D8"/>
    <w:rsid w:val="5EBC5719"/>
    <w:rsid w:val="5EC055C6"/>
    <w:rsid w:val="5EC6635E"/>
    <w:rsid w:val="5ED02A2C"/>
    <w:rsid w:val="5ED03A93"/>
    <w:rsid w:val="5EFA2EFC"/>
    <w:rsid w:val="5F1B37D5"/>
    <w:rsid w:val="5F2C785A"/>
    <w:rsid w:val="5F567A52"/>
    <w:rsid w:val="5F6C12F1"/>
    <w:rsid w:val="5F8E3724"/>
    <w:rsid w:val="5F993F77"/>
    <w:rsid w:val="5FAD12BF"/>
    <w:rsid w:val="5FBF5EDA"/>
    <w:rsid w:val="5FCD3683"/>
    <w:rsid w:val="5FD365E5"/>
    <w:rsid w:val="5FE652C4"/>
    <w:rsid w:val="600D1D86"/>
    <w:rsid w:val="602E6D04"/>
    <w:rsid w:val="60326B7B"/>
    <w:rsid w:val="603D641C"/>
    <w:rsid w:val="605943B4"/>
    <w:rsid w:val="605B55DE"/>
    <w:rsid w:val="605D2EC0"/>
    <w:rsid w:val="60BD1DF5"/>
    <w:rsid w:val="60D64C64"/>
    <w:rsid w:val="60DA0BF8"/>
    <w:rsid w:val="61136408"/>
    <w:rsid w:val="614378DA"/>
    <w:rsid w:val="61475B62"/>
    <w:rsid w:val="614B38A4"/>
    <w:rsid w:val="615F02B8"/>
    <w:rsid w:val="61626939"/>
    <w:rsid w:val="616710AC"/>
    <w:rsid w:val="617F4A66"/>
    <w:rsid w:val="61A15272"/>
    <w:rsid w:val="61B2122D"/>
    <w:rsid w:val="61B50F59"/>
    <w:rsid w:val="61BF7588"/>
    <w:rsid w:val="61C5311B"/>
    <w:rsid w:val="61D41BE3"/>
    <w:rsid w:val="61E27730"/>
    <w:rsid w:val="6203465B"/>
    <w:rsid w:val="62294BE7"/>
    <w:rsid w:val="623C4F9B"/>
    <w:rsid w:val="623E047D"/>
    <w:rsid w:val="62456545"/>
    <w:rsid w:val="629A4EFB"/>
    <w:rsid w:val="62D41677"/>
    <w:rsid w:val="62E06520"/>
    <w:rsid w:val="63026DF8"/>
    <w:rsid w:val="63064468"/>
    <w:rsid w:val="630D5AEA"/>
    <w:rsid w:val="633A7AAD"/>
    <w:rsid w:val="63495BC1"/>
    <w:rsid w:val="635F3637"/>
    <w:rsid w:val="636D2535"/>
    <w:rsid w:val="6376620E"/>
    <w:rsid w:val="638C16E4"/>
    <w:rsid w:val="639130C5"/>
    <w:rsid w:val="63932BF6"/>
    <w:rsid w:val="639B133D"/>
    <w:rsid w:val="63A47EED"/>
    <w:rsid w:val="63CE7C12"/>
    <w:rsid w:val="63F2405B"/>
    <w:rsid w:val="63FD6001"/>
    <w:rsid w:val="64103515"/>
    <w:rsid w:val="641702FF"/>
    <w:rsid w:val="641A130C"/>
    <w:rsid w:val="641E02AD"/>
    <w:rsid w:val="644D678D"/>
    <w:rsid w:val="645E38EF"/>
    <w:rsid w:val="645E569D"/>
    <w:rsid w:val="646B3A43"/>
    <w:rsid w:val="647563B8"/>
    <w:rsid w:val="648F1CFA"/>
    <w:rsid w:val="64C46673"/>
    <w:rsid w:val="64D26CC1"/>
    <w:rsid w:val="64EF7066"/>
    <w:rsid w:val="650A168A"/>
    <w:rsid w:val="651A4ABD"/>
    <w:rsid w:val="65225D18"/>
    <w:rsid w:val="654A470C"/>
    <w:rsid w:val="65534AD5"/>
    <w:rsid w:val="65543E02"/>
    <w:rsid w:val="6578309D"/>
    <w:rsid w:val="658D7658"/>
    <w:rsid w:val="65A35A33"/>
    <w:rsid w:val="65AC2438"/>
    <w:rsid w:val="65D11106"/>
    <w:rsid w:val="65F10A49"/>
    <w:rsid w:val="65FC7F22"/>
    <w:rsid w:val="66236C76"/>
    <w:rsid w:val="66252916"/>
    <w:rsid w:val="66424B2A"/>
    <w:rsid w:val="664E7D0E"/>
    <w:rsid w:val="6663343E"/>
    <w:rsid w:val="66694FCF"/>
    <w:rsid w:val="666A7424"/>
    <w:rsid w:val="667A4675"/>
    <w:rsid w:val="66890F14"/>
    <w:rsid w:val="66A852F5"/>
    <w:rsid w:val="66D103A8"/>
    <w:rsid w:val="66E60A07"/>
    <w:rsid w:val="66E64FEB"/>
    <w:rsid w:val="672D4985"/>
    <w:rsid w:val="674633FE"/>
    <w:rsid w:val="67515045"/>
    <w:rsid w:val="675F0860"/>
    <w:rsid w:val="675F1E54"/>
    <w:rsid w:val="6775532B"/>
    <w:rsid w:val="67760F4F"/>
    <w:rsid w:val="677C449A"/>
    <w:rsid w:val="678135B8"/>
    <w:rsid w:val="678F62EE"/>
    <w:rsid w:val="67D16185"/>
    <w:rsid w:val="67F307F2"/>
    <w:rsid w:val="67FA3DD0"/>
    <w:rsid w:val="682A2E8F"/>
    <w:rsid w:val="68445049"/>
    <w:rsid w:val="686D103D"/>
    <w:rsid w:val="68F74404"/>
    <w:rsid w:val="69417EED"/>
    <w:rsid w:val="6945690F"/>
    <w:rsid w:val="694B48D3"/>
    <w:rsid w:val="69590003"/>
    <w:rsid w:val="698B2555"/>
    <w:rsid w:val="69913E1E"/>
    <w:rsid w:val="699F4C46"/>
    <w:rsid w:val="69A46D16"/>
    <w:rsid w:val="69EA7883"/>
    <w:rsid w:val="69F0323B"/>
    <w:rsid w:val="6A0415FE"/>
    <w:rsid w:val="6A071A31"/>
    <w:rsid w:val="6A1862EE"/>
    <w:rsid w:val="6A187A82"/>
    <w:rsid w:val="6A255CDC"/>
    <w:rsid w:val="6A2D100B"/>
    <w:rsid w:val="6A535ACC"/>
    <w:rsid w:val="6A6E0279"/>
    <w:rsid w:val="6A784EEB"/>
    <w:rsid w:val="6A911F2B"/>
    <w:rsid w:val="6A9A5B6B"/>
    <w:rsid w:val="6AAB7162"/>
    <w:rsid w:val="6AB82292"/>
    <w:rsid w:val="6AC41DCA"/>
    <w:rsid w:val="6AF35CF4"/>
    <w:rsid w:val="6AF37A21"/>
    <w:rsid w:val="6AFD3AEE"/>
    <w:rsid w:val="6B0B768B"/>
    <w:rsid w:val="6B340F05"/>
    <w:rsid w:val="6B363B99"/>
    <w:rsid w:val="6B421874"/>
    <w:rsid w:val="6B5477F9"/>
    <w:rsid w:val="6B5D6BE3"/>
    <w:rsid w:val="6B877EFD"/>
    <w:rsid w:val="6BB46A94"/>
    <w:rsid w:val="6BB5049A"/>
    <w:rsid w:val="6BC54253"/>
    <w:rsid w:val="6BD558A4"/>
    <w:rsid w:val="6BE008DA"/>
    <w:rsid w:val="6BF6265F"/>
    <w:rsid w:val="6BF96149"/>
    <w:rsid w:val="6C125595"/>
    <w:rsid w:val="6C151B6B"/>
    <w:rsid w:val="6C270A6A"/>
    <w:rsid w:val="6C292A34"/>
    <w:rsid w:val="6C385E0F"/>
    <w:rsid w:val="6C4076DB"/>
    <w:rsid w:val="6C417D7E"/>
    <w:rsid w:val="6C47421C"/>
    <w:rsid w:val="6C6B4119"/>
    <w:rsid w:val="6C6E179B"/>
    <w:rsid w:val="6C7C7008"/>
    <w:rsid w:val="6C8643C6"/>
    <w:rsid w:val="6C9A25F9"/>
    <w:rsid w:val="6C9F7A56"/>
    <w:rsid w:val="6CA363A7"/>
    <w:rsid w:val="6CA53C7B"/>
    <w:rsid w:val="6CCF432B"/>
    <w:rsid w:val="6D113D91"/>
    <w:rsid w:val="6D116B25"/>
    <w:rsid w:val="6D1E08A2"/>
    <w:rsid w:val="6D1E78C6"/>
    <w:rsid w:val="6D1F49BB"/>
    <w:rsid w:val="6D26735A"/>
    <w:rsid w:val="6D282CEC"/>
    <w:rsid w:val="6D3E161D"/>
    <w:rsid w:val="6D404CD5"/>
    <w:rsid w:val="6D6636EA"/>
    <w:rsid w:val="6D772F7F"/>
    <w:rsid w:val="6D986D98"/>
    <w:rsid w:val="6D9A281E"/>
    <w:rsid w:val="6DAD1663"/>
    <w:rsid w:val="6DC72505"/>
    <w:rsid w:val="6DDB64CE"/>
    <w:rsid w:val="6DF44AC8"/>
    <w:rsid w:val="6DFF3A4C"/>
    <w:rsid w:val="6E0B4179"/>
    <w:rsid w:val="6E162B44"/>
    <w:rsid w:val="6E20699B"/>
    <w:rsid w:val="6E3B1639"/>
    <w:rsid w:val="6E673F6F"/>
    <w:rsid w:val="6E7070FA"/>
    <w:rsid w:val="6EA5707A"/>
    <w:rsid w:val="6ECA1E1E"/>
    <w:rsid w:val="6ED67DC4"/>
    <w:rsid w:val="6EED60D3"/>
    <w:rsid w:val="6EF020B7"/>
    <w:rsid w:val="6EFC7910"/>
    <w:rsid w:val="6F1C062E"/>
    <w:rsid w:val="6F202742"/>
    <w:rsid w:val="6F504E19"/>
    <w:rsid w:val="6F5A6C77"/>
    <w:rsid w:val="6F793060"/>
    <w:rsid w:val="6F837FC0"/>
    <w:rsid w:val="6FC50886"/>
    <w:rsid w:val="6FD3134A"/>
    <w:rsid w:val="6FF75CF0"/>
    <w:rsid w:val="70032111"/>
    <w:rsid w:val="700958FF"/>
    <w:rsid w:val="70392CED"/>
    <w:rsid w:val="703E41A6"/>
    <w:rsid w:val="70422A06"/>
    <w:rsid w:val="70436AA5"/>
    <w:rsid w:val="706408F5"/>
    <w:rsid w:val="707F0E75"/>
    <w:rsid w:val="708323E1"/>
    <w:rsid w:val="708451F5"/>
    <w:rsid w:val="70862B2B"/>
    <w:rsid w:val="70927F1D"/>
    <w:rsid w:val="70F82A47"/>
    <w:rsid w:val="71035517"/>
    <w:rsid w:val="71076059"/>
    <w:rsid w:val="711B4160"/>
    <w:rsid w:val="711C66C3"/>
    <w:rsid w:val="711E3FED"/>
    <w:rsid w:val="713028A8"/>
    <w:rsid w:val="71325EE7"/>
    <w:rsid w:val="713734FD"/>
    <w:rsid w:val="713F74C2"/>
    <w:rsid w:val="714F0CAE"/>
    <w:rsid w:val="717166C9"/>
    <w:rsid w:val="717414E2"/>
    <w:rsid w:val="719426FE"/>
    <w:rsid w:val="71AC73A6"/>
    <w:rsid w:val="71B24095"/>
    <w:rsid w:val="71D3553B"/>
    <w:rsid w:val="71DE507E"/>
    <w:rsid w:val="71F118FE"/>
    <w:rsid w:val="72035AD5"/>
    <w:rsid w:val="720F4264"/>
    <w:rsid w:val="72121AFE"/>
    <w:rsid w:val="7224673B"/>
    <w:rsid w:val="72275320"/>
    <w:rsid w:val="72804CD0"/>
    <w:rsid w:val="729F4DE6"/>
    <w:rsid w:val="72AA681E"/>
    <w:rsid w:val="72D65243"/>
    <w:rsid w:val="72D76DD9"/>
    <w:rsid w:val="730C06CE"/>
    <w:rsid w:val="730E64E0"/>
    <w:rsid w:val="731A5665"/>
    <w:rsid w:val="73330F42"/>
    <w:rsid w:val="73372C4B"/>
    <w:rsid w:val="735452E9"/>
    <w:rsid w:val="7358775B"/>
    <w:rsid w:val="739C6A45"/>
    <w:rsid w:val="73B02548"/>
    <w:rsid w:val="73DD6485"/>
    <w:rsid w:val="73EF6A1C"/>
    <w:rsid w:val="74143FCA"/>
    <w:rsid w:val="741C1999"/>
    <w:rsid w:val="741C22B6"/>
    <w:rsid w:val="74255FEB"/>
    <w:rsid w:val="742C285F"/>
    <w:rsid w:val="74575638"/>
    <w:rsid w:val="74662A75"/>
    <w:rsid w:val="747D5FA1"/>
    <w:rsid w:val="747E0200"/>
    <w:rsid w:val="749D71DB"/>
    <w:rsid w:val="74A57E4D"/>
    <w:rsid w:val="74D80B53"/>
    <w:rsid w:val="74EB0EBB"/>
    <w:rsid w:val="74F60441"/>
    <w:rsid w:val="75093403"/>
    <w:rsid w:val="75186775"/>
    <w:rsid w:val="751B3E16"/>
    <w:rsid w:val="75346B5B"/>
    <w:rsid w:val="753F0BD2"/>
    <w:rsid w:val="755220B9"/>
    <w:rsid w:val="75556EE0"/>
    <w:rsid w:val="755602FE"/>
    <w:rsid w:val="75605B4F"/>
    <w:rsid w:val="75704D2D"/>
    <w:rsid w:val="75993AFB"/>
    <w:rsid w:val="75BC31F4"/>
    <w:rsid w:val="75C31803"/>
    <w:rsid w:val="75D74FF2"/>
    <w:rsid w:val="760F2FFC"/>
    <w:rsid w:val="767B6EBC"/>
    <w:rsid w:val="767B7569"/>
    <w:rsid w:val="7693433A"/>
    <w:rsid w:val="76C3221F"/>
    <w:rsid w:val="76C50835"/>
    <w:rsid w:val="77043E82"/>
    <w:rsid w:val="770C491A"/>
    <w:rsid w:val="77195A27"/>
    <w:rsid w:val="771F06A7"/>
    <w:rsid w:val="772C0DD1"/>
    <w:rsid w:val="77381FCA"/>
    <w:rsid w:val="77564021"/>
    <w:rsid w:val="77831EC2"/>
    <w:rsid w:val="77892045"/>
    <w:rsid w:val="778925D9"/>
    <w:rsid w:val="77D85F42"/>
    <w:rsid w:val="77DB7262"/>
    <w:rsid w:val="77E5662D"/>
    <w:rsid w:val="77FB2566"/>
    <w:rsid w:val="78064210"/>
    <w:rsid w:val="782642CC"/>
    <w:rsid w:val="783E5C50"/>
    <w:rsid w:val="784A02E9"/>
    <w:rsid w:val="784E1A0A"/>
    <w:rsid w:val="78570929"/>
    <w:rsid w:val="785E5813"/>
    <w:rsid w:val="789027B0"/>
    <w:rsid w:val="78A321D2"/>
    <w:rsid w:val="78B47F53"/>
    <w:rsid w:val="78B96EEE"/>
    <w:rsid w:val="78C15749"/>
    <w:rsid w:val="78D23D3F"/>
    <w:rsid w:val="78D86D9C"/>
    <w:rsid w:val="78E102EF"/>
    <w:rsid w:val="79010AD6"/>
    <w:rsid w:val="791D718A"/>
    <w:rsid w:val="794B4E5D"/>
    <w:rsid w:val="79584B14"/>
    <w:rsid w:val="795A6AB0"/>
    <w:rsid w:val="797A63B2"/>
    <w:rsid w:val="7986584C"/>
    <w:rsid w:val="79A22753"/>
    <w:rsid w:val="79B92B8C"/>
    <w:rsid w:val="79E8203B"/>
    <w:rsid w:val="79F0693F"/>
    <w:rsid w:val="79F91C98"/>
    <w:rsid w:val="7A02256C"/>
    <w:rsid w:val="7A05524C"/>
    <w:rsid w:val="7A18601E"/>
    <w:rsid w:val="7A223A11"/>
    <w:rsid w:val="7A2F58C7"/>
    <w:rsid w:val="7A613399"/>
    <w:rsid w:val="7A7E313A"/>
    <w:rsid w:val="7A8C63BA"/>
    <w:rsid w:val="7AD26FEE"/>
    <w:rsid w:val="7ADD3307"/>
    <w:rsid w:val="7B032B29"/>
    <w:rsid w:val="7B36328B"/>
    <w:rsid w:val="7B601D72"/>
    <w:rsid w:val="7B646B38"/>
    <w:rsid w:val="7B876987"/>
    <w:rsid w:val="7BAE5F0A"/>
    <w:rsid w:val="7BB1016A"/>
    <w:rsid w:val="7BB31275"/>
    <w:rsid w:val="7BB404C9"/>
    <w:rsid w:val="7BCE579E"/>
    <w:rsid w:val="7BD81177"/>
    <w:rsid w:val="7BED088A"/>
    <w:rsid w:val="7BED7BDD"/>
    <w:rsid w:val="7BF41FC0"/>
    <w:rsid w:val="7C177107"/>
    <w:rsid w:val="7C1A7785"/>
    <w:rsid w:val="7C1B2AF6"/>
    <w:rsid w:val="7C1E1BC0"/>
    <w:rsid w:val="7C3E33B8"/>
    <w:rsid w:val="7C560DBE"/>
    <w:rsid w:val="7C580C52"/>
    <w:rsid w:val="7C6929D9"/>
    <w:rsid w:val="7C765EAD"/>
    <w:rsid w:val="7C922BDE"/>
    <w:rsid w:val="7CA16A54"/>
    <w:rsid w:val="7CA30690"/>
    <w:rsid w:val="7CB91BF8"/>
    <w:rsid w:val="7CCA45BF"/>
    <w:rsid w:val="7CE0171B"/>
    <w:rsid w:val="7CF5344E"/>
    <w:rsid w:val="7D272678"/>
    <w:rsid w:val="7D534E47"/>
    <w:rsid w:val="7D5F6D53"/>
    <w:rsid w:val="7D856813"/>
    <w:rsid w:val="7DB07112"/>
    <w:rsid w:val="7DB27958"/>
    <w:rsid w:val="7DB5056D"/>
    <w:rsid w:val="7DB859C6"/>
    <w:rsid w:val="7DBA23A5"/>
    <w:rsid w:val="7DBB6C93"/>
    <w:rsid w:val="7DC00764"/>
    <w:rsid w:val="7DC925EB"/>
    <w:rsid w:val="7DD65E4C"/>
    <w:rsid w:val="7DDD367E"/>
    <w:rsid w:val="7DFD0091"/>
    <w:rsid w:val="7E492112"/>
    <w:rsid w:val="7E5E7184"/>
    <w:rsid w:val="7E68083E"/>
    <w:rsid w:val="7E6D5F5F"/>
    <w:rsid w:val="7E8D720B"/>
    <w:rsid w:val="7E8E0A07"/>
    <w:rsid w:val="7ECB7038"/>
    <w:rsid w:val="7ED64D7F"/>
    <w:rsid w:val="7EE72C33"/>
    <w:rsid w:val="7EEC6B92"/>
    <w:rsid w:val="7F0A63E4"/>
    <w:rsid w:val="7F2E26D9"/>
    <w:rsid w:val="7F7E1C77"/>
    <w:rsid w:val="7F8C2C66"/>
    <w:rsid w:val="7FA35B88"/>
    <w:rsid w:val="7FC35842"/>
    <w:rsid w:val="7FC80734"/>
    <w:rsid w:val="7FDD1714"/>
    <w:rsid w:val="7FE45EE8"/>
    <w:rsid w:val="7FE70C9B"/>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bCs/>
      <w:kern w:val="44"/>
      <w:sz w:val="44"/>
      <w:szCs w:val="44"/>
    </w:rPr>
  </w:style>
  <w:style w:type="paragraph" w:styleId="3">
    <w:name w:val="heading 2"/>
    <w:basedOn w:val="1"/>
    <w:next w:val="4"/>
    <w:link w:val="83"/>
    <w:qFormat/>
    <w:uiPriority w:val="99"/>
    <w:pPr>
      <w:keepNext/>
      <w:keepLines/>
      <w:spacing w:line="413" w:lineRule="auto"/>
      <w:outlineLvl w:val="1"/>
    </w:pPr>
    <w:rPr>
      <w:rFonts w:ascii="Arial" w:hAnsi="Arial" w:eastAsia="黑体"/>
      <w:b/>
      <w:bCs/>
      <w:sz w:val="32"/>
      <w:szCs w:val="32"/>
    </w:rPr>
  </w:style>
  <w:style w:type="paragraph" w:styleId="5">
    <w:name w:val="heading 3"/>
    <w:basedOn w:val="1"/>
    <w:next w:val="4"/>
    <w:qFormat/>
    <w:uiPriority w:val="0"/>
    <w:pPr>
      <w:keepNext/>
      <w:keepLines/>
      <w:spacing w:before="260" w:after="260" w:line="412" w:lineRule="auto"/>
      <w:outlineLvl w:val="2"/>
    </w:pPr>
    <w:rPr>
      <w:b/>
      <w:sz w:val="32"/>
      <w:szCs w:val="20"/>
    </w:rPr>
  </w:style>
  <w:style w:type="paragraph" w:styleId="6">
    <w:name w:val="heading 4"/>
    <w:basedOn w:val="1"/>
    <w:next w:val="1"/>
    <w:qFormat/>
    <w:uiPriority w:val="0"/>
    <w:pPr>
      <w:keepNext/>
      <w:keepLines/>
      <w:tabs>
        <w:tab w:val="left" w:pos="864"/>
      </w:tabs>
      <w:spacing w:line="360" w:lineRule="auto"/>
      <w:ind w:left="864" w:hanging="864"/>
      <w:outlineLvl w:val="3"/>
    </w:pPr>
    <w:rPr>
      <w:rFonts w:ascii="Arial" w:hAnsi="Arial"/>
      <w:bCs/>
      <w:szCs w:val="28"/>
    </w:rPr>
  </w:style>
  <w:style w:type="paragraph" w:styleId="7">
    <w:name w:val="heading 5"/>
    <w:basedOn w:val="1"/>
    <w:next w:val="1"/>
    <w:qFormat/>
    <w:uiPriority w:val="99"/>
    <w:pPr>
      <w:keepNext/>
      <w:keepLines/>
      <w:spacing w:before="280" w:after="290" w:line="376" w:lineRule="auto"/>
      <w:outlineLvl w:val="4"/>
    </w:pPr>
    <w:rPr>
      <w:b/>
      <w:bCs/>
      <w:sz w:val="28"/>
      <w:szCs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4"/>
    <w:qFormat/>
    <w:uiPriority w:val="0"/>
    <w:pPr>
      <w:keepNext/>
      <w:keepLines/>
      <w:numPr>
        <w:ilvl w:val="6"/>
        <w:numId w:val="1"/>
      </w:numPr>
      <w:spacing w:before="240" w:after="64" w:line="316" w:lineRule="auto"/>
      <w:outlineLvl w:val="6"/>
    </w:pPr>
    <w:rPr>
      <w:b/>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10">
    <w:name w:val="Document Map"/>
    <w:basedOn w:val="1"/>
    <w:link w:val="52"/>
    <w:qFormat/>
    <w:uiPriority w:val="0"/>
    <w:rPr>
      <w:rFonts w:ascii="宋体"/>
      <w:sz w:val="18"/>
      <w:szCs w:val="18"/>
    </w:r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annotation text"/>
    <w:basedOn w:val="1"/>
    <w:qFormat/>
    <w:uiPriority w:val="0"/>
    <w:pPr>
      <w:jc w:val="left"/>
    </w:pPr>
  </w:style>
  <w:style w:type="paragraph" w:styleId="13">
    <w:name w:val="Body Text"/>
    <w:basedOn w:val="1"/>
    <w:next w:val="1"/>
    <w:qFormat/>
    <w:uiPriority w:val="0"/>
    <w:pPr>
      <w:spacing w:after="120"/>
    </w:pPr>
    <w:rPr>
      <w:rFonts w:ascii="Times New Roman" w:hAnsi="Times New Roman" w:eastAsia="Times New Roman" w:cs="Times New Roman"/>
    </w:rPr>
  </w:style>
  <w:style w:type="paragraph" w:styleId="14">
    <w:name w:val="Body Text Indent"/>
    <w:basedOn w:val="1"/>
    <w:next w:val="15"/>
    <w:qFormat/>
    <w:uiPriority w:val="0"/>
    <w:pPr>
      <w:ind w:firstLine="552"/>
    </w:pPr>
    <w:rPr>
      <w:rFonts w:ascii="宋体"/>
      <w:sz w:val="28"/>
    </w:rPr>
  </w:style>
  <w:style w:type="paragraph" w:styleId="15">
    <w:name w:val="annotation subject"/>
    <w:basedOn w:val="12"/>
    <w:next w:val="1"/>
    <w:qFormat/>
    <w:uiPriority w:val="0"/>
    <w:pPr>
      <w:adjustRightInd/>
      <w:spacing w:line="240" w:lineRule="auto"/>
      <w:textAlignment w:val="auto"/>
    </w:pPr>
    <w:rPr>
      <w:b/>
      <w:bCs/>
      <w:kern w:val="2"/>
      <w:sz w:val="21"/>
      <w:szCs w:val="24"/>
    </w:rPr>
  </w:style>
  <w:style w:type="paragraph" w:styleId="16">
    <w:name w:val="Block Text"/>
    <w:basedOn w:val="1"/>
    <w:next w:val="17"/>
    <w:qFormat/>
    <w:uiPriority w:val="99"/>
    <w:pPr>
      <w:adjustRightInd w:val="0"/>
      <w:ind w:left="420" w:right="33"/>
      <w:jc w:val="left"/>
      <w:textAlignment w:val="baseline"/>
    </w:pPr>
    <w:rPr>
      <w:rFonts w:ascii="Times New Roman" w:hAnsi="Times New Roman" w:cs="Times New Roman"/>
      <w:kern w:val="0"/>
      <w:sz w:val="24"/>
      <w:szCs w:val="24"/>
    </w:rPr>
  </w:style>
  <w:style w:type="paragraph" w:styleId="17">
    <w:name w:val="Plain Text"/>
    <w:basedOn w:val="1"/>
    <w:qFormat/>
    <w:uiPriority w:val="0"/>
    <w:rPr>
      <w:rFonts w:ascii="宋体" w:hAnsi="Courier New" w:cs="Courier New"/>
      <w:szCs w:val="21"/>
    </w:rPr>
  </w:style>
  <w:style w:type="paragraph" w:styleId="18">
    <w:name w:val="Body Text Indent 2"/>
    <w:basedOn w:val="1"/>
    <w:qFormat/>
    <w:uiPriority w:val="0"/>
    <w:pPr>
      <w:ind w:firstLine="630"/>
    </w:pPr>
    <w:rPr>
      <w:sz w:val="32"/>
      <w:szCs w:val="20"/>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Body Text 2"/>
    <w:basedOn w:val="1"/>
    <w:unhideWhenUsed/>
    <w:qFormat/>
    <w:uiPriority w:val="99"/>
    <w:rPr>
      <w:sz w:val="28"/>
    </w:rPr>
  </w:style>
  <w:style w:type="paragraph" w:styleId="24">
    <w:name w:val="Message Header"/>
    <w:basedOn w:val="1"/>
    <w:next w:val="1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1"/>
      <w:szCs w:val="22"/>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7">
    <w:name w:val="Title"/>
    <w:basedOn w:val="1"/>
    <w:next w:val="1"/>
    <w:qFormat/>
    <w:uiPriority w:val="0"/>
    <w:pPr>
      <w:spacing w:before="240" w:after="60"/>
      <w:jc w:val="center"/>
      <w:outlineLvl w:val="0"/>
    </w:pPr>
    <w:rPr>
      <w:rFonts w:ascii="Cambria" w:hAnsi="Cambria" w:cs="Times New Roman"/>
      <w:b/>
      <w:bCs/>
      <w:sz w:val="32"/>
      <w:szCs w:val="32"/>
    </w:rPr>
  </w:style>
  <w:style w:type="paragraph" w:styleId="28">
    <w:name w:val="Body Text First Indent"/>
    <w:basedOn w:val="13"/>
    <w:next w:val="29"/>
    <w:unhideWhenUsed/>
    <w:qFormat/>
    <w:uiPriority w:val="99"/>
    <w:pPr>
      <w:ind w:firstLine="420" w:firstLineChars="100"/>
    </w:pPr>
  </w:style>
  <w:style w:type="paragraph" w:styleId="29">
    <w:name w:val="Body Text First Indent 2"/>
    <w:basedOn w:val="14"/>
    <w:next w:val="28"/>
    <w:qFormat/>
    <w:uiPriority w:val="0"/>
    <w:pPr>
      <w:ind w:firstLine="420" w:firstLineChars="200"/>
    </w:pPr>
  </w:style>
  <w:style w:type="table" w:styleId="31">
    <w:name w:val="Table Grid"/>
    <w:basedOn w:val="3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Emphasis"/>
    <w:basedOn w:val="32"/>
    <w:qFormat/>
    <w:uiPriority w:val="0"/>
  </w:style>
  <w:style w:type="character" w:styleId="37">
    <w:name w:val="HTML Definition"/>
    <w:basedOn w:val="32"/>
    <w:qFormat/>
    <w:uiPriority w:val="0"/>
  </w:style>
  <w:style w:type="character" w:styleId="38">
    <w:name w:val="HTML Typewriter"/>
    <w:basedOn w:val="32"/>
    <w:qFormat/>
    <w:uiPriority w:val="0"/>
    <w:rPr>
      <w:rFonts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0000FF"/>
      <w:u w:val="single"/>
    </w:rPr>
  </w:style>
  <w:style w:type="character" w:styleId="42">
    <w:name w:val="HTML Code"/>
    <w:basedOn w:val="32"/>
    <w:qFormat/>
    <w:uiPriority w:val="0"/>
    <w:rPr>
      <w:rFonts w:hint="default" w:ascii="monospace" w:hAnsi="monospace" w:eastAsia="monospace" w:cs="monospace"/>
      <w:sz w:val="20"/>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47">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48">
    <w:name w:val="列出段落1"/>
    <w:basedOn w:val="1"/>
    <w:qFormat/>
    <w:uiPriority w:val="34"/>
    <w:pPr>
      <w:ind w:firstLine="420"/>
    </w:pPr>
    <w:rPr>
      <w:szCs w:val="20"/>
    </w:rPr>
  </w:style>
  <w:style w:type="paragraph" w:customStyle="1" w:styleId="49">
    <w:name w:val="p15"/>
    <w:basedOn w:val="1"/>
    <w:qFormat/>
    <w:uiPriority w:val="99"/>
    <w:pPr>
      <w:widowControl/>
    </w:pPr>
    <w:rPr>
      <w:kern w:val="0"/>
      <w:szCs w:val="21"/>
    </w:rPr>
  </w:style>
  <w:style w:type="paragraph" w:styleId="50">
    <w:name w:val="No Spacing"/>
    <w:qFormat/>
    <w:uiPriority w:val="0"/>
    <w:pPr>
      <w:widowControl w:val="0"/>
      <w:spacing w:line="50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52">
    <w:name w:val="文档结构图 Char"/>
    <w:basedOn w:val="32"/>
    <w:link w:val="10"/>
    <w:qFormat/>
    <w:uiPriority w:val="0"/>
    <w:rPr>
      <w:rFonts w:ascii="宋体"/>
      <w:kern w:val="2"/>
      <w:sz w:val="18"/>
      <w:szCs w:val="18"/>
    </w:rPr>
  </w:style>
  <w:style w:type="paragraph" w:styleId="53">
    <w:name w:val="List Paragraph"/>
    <w:basedOn w:val="1"/>
    <w:qFormat/>
    <w:uiPriority w:val="34"/>
    <w:pPr>
      <w:ind w:firstLine="420"/>
    </w:pPr>
  </w:style>
  <w:style w:type="character" w:customStyle="1" w:styleId="54">
    <w:name w:val="font01"/>
    <w:basedOn w:val="32"/>
    <w:qFormat/>
    <w:uiPriority w:val="0"/>
    <w:rPr>
      <w:rFonts w:hint="eastAsia" w:ascii="宋体" w:hAnsi="宋体" w:eastAsia="宋体" w:cs="宋体"/>
      <w:color w:val="000000"/>
      <w:sz w:val="22"/>
      <w:szCs w:val="22"/>
      <w:u w:val="none"/>
    </w:rPr>
  </w:style>
  <w:style w:type="paragraph" w:customStyle="1" w:styleId="55">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56">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7">
    <w:name w:val="active6"/>
    <w:basedOn w:val="32"/>
    <w:qFormat/>
    <w:uiPriority w:val="0"/>
    <w:rPr>
      <w:color w:val="00FF00"/>
      <w:shd w:val="clear" w:fill="000000"/>
    </w:rPr>
  </w:style>
  <w:style w:type="character" w:customStyle="1" w:styleId="58">
    <w:name w:val="proollist"/>
    <w:basedOn w:val="32"/>
    <w:qFormat/>
    <w:uiPriority w:val="0"/>
  </w:style>
  <w:style w:type="character" w:customStyle="1" w:styleId="59">
    <w:name w:val="span-long"/>
    <w:basedOn w:val="32"/>
    <w:qFormat/>
    <w:uiPriority w:val="0"/>
  </w:style>
  <w:style w:type="character" w:customStyle="1" w:styleId="60">
    <w:name w:val="input-direction"/>
    <w:basedOn w:val="32"/>
    <w:qFormat/>
    <w:uiPriority w:val="0"/>
    <w:rPr>
      <w:color w:val="FF6600"/>
    </w:rPr>
  </w:style>
  <w:style w:type="character" w:customStyle="1" w:styleId="61">
    <w:name w:val="beforeinfotext"/>
    <w:basedOn w:val="32"/>
    <w:qFormat/>
    <w:uiPriority w:val="0"/>
    <w:rPr>
      <w:color w:val="666666"/>
    </w:rPr>
  </w:style>
  <w:style w:type="character" w:customStyle="1" w:styleId="62">
    <w:name w:val="hilite6"/>
    <w:basedOn w:val="32"/>
    <w:qFormat/>
    <w:uiPriority w:val="0"/>
    <w:rPr>
      <w:color w:val="FFFFFF"/>
      <w:shd w:val="clear" w:fill="666677"/>
    </w:rPr>
  </w:style>
  <w:style w:type="character" w:customStyle="1" w:styleId="63">
    <w:name w:val="stclosebtn"/>
    <w:basedOn w:val="32"/>
    <w:qFormat/>
    <w:uiPriority w:val="0"/>
  </w:style>
  <w:style w:type="character" w:customStyle="1" w:styleId="64">
    <w:name w:val="tmpztreemove_arrow"/>
    <w:basedOn w:val="32"/>
    <w:qFormat/>
    <w:uiPriority w:val="0"/>
  </w:style>
  <w:style w:type="character" w:customStyle="1" w:styleId="65">
    <w:name w:val="phone"/>
    <w:basedOn w:val="32"/>
    <w:qFormat/>
    <w:uiPriority w:val="0"/>
    <w:rPr>
      <w:color w:val="FF8833"/>
      <w:sz w:val="18"/>
      <w:szCs w:val="18"/>
    </w:rPr>
  </w:style>
  <w:style w:type="character" w:customStyle="1" w:styleId="66">
    <w:name w:val="number"/>
    <w:basedOn w:val="32"/>
    <w:qFormat/>
    <w:uiPriority w:val="0"/>
    <w:rPr>
      <w:color w:val="FF8833"/>
      <w:sz w:val="18"/>
      <w:szCs w:val="18"/>
    </w:rPr>
  </w:style>
  <w:style w:type="character" w:customStyle="1" w:styleId="67">
    <w:name w:val="button2"/>
    <w:basedOn w:val="32"/>
    <w:qFormat/>
    <w:uiPriority w:val="0"/>
  </w:style>
  <w:style w:type="paragraph" w:customStyle="1" w:styleId="68">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9">
    <w:name w:val="正文缩进2格"/>
    <w:basedOn w:val="1"/>
    <w:qFormat/>
    <w:uiPriority w:val="0"/>
    <w:pPr>
      <w:spacing w:line="600" w:lineRule="exact"/>
      <w:ind w:firstLine="639" w:firstLineChars="206"/>
    </w:pPr>
    <w:rPr>
      <w:rFonts w:ascii="仿宋_GB2312" w:hAnsi="宋体" w:eastAsia="仿宋_GB2312"/>
      <w:sz w:val="31"/>
    </w:rPr>
  </w:style>
  <w:style w:type="character" w:customStyle="1" w:styleId="70">
    <w:name w:val="button"/>
    <w:basedOn w:val="32"/>
    <w:qFormat/>
    <w:uiPriority w:val="0"/>
  </w:style>
  <w:style w:type="character" w:customStyle="1" w:styleId="71">
    <w:name w:val="hilite"/>
    <w:basedOn w:val="32"/>
    <w:qFormat/>
    <w:uiPriority w:val="0"/>
    <w:rPr>
      <w:color w:val="FFFFFF"/>
      <w:shd w:val="clear" w:fill="666677"/>
    </w:rPr>
  </w:style>
  <w:style w:type="character" w:customStyle="1" w:styleId="72">
    <w:name w:val="font151"/>
    <w:basedOn w:val="32"/>
    <w:qFormat/>
    <w:uiPriority w:val="0"/>
    <w:rPr>
      <w:rFonts w:ascii="宋体" w:hAnsi="宋体" w:eastAsia="宋体" w:cs="宋体"/>
      <w:color w:val="000000"/>
      <w:sz w:val="20"/>
      <w:szCs w:val="20"/>
      <w:u w:val="none"/>
    </w:rPr>
  </w:style>
  <w:style w:type="character" w:customStyle="1" w:styleId="73">
    <w:name w:val="font21"/>
    <w:basedOn w:val="32"/>
    <w:qFormat/>
    <w:uiPriority w:val="0"/>
    <w:rPr>
      <w:rFonts w:hint="eastAsia" w:ascii="宋体" w:hAnsi="宋体" w:eastAsia="宋体" w:cs="宋体"/>
      <w:color w:val="000000"/>
      <w:sz w:val="20"/>
      <w:szCs w:val="20"/>
      <w:u w:val="none"/>
    </w:rPr>
  </w:style>
  <w:style w:type="character" w:customStyle="1" w:styleId="74">
    <w:name w:val="font81"/>
    <w:basedOn w:val="32"/>
    <w:qFormat/>
    <w:uiPriority w:val="0"/>
    <w:rPr>
      <w:rFonts w:hint="eastAsia" w:ascii="宋体" w:hAnsi="宋体" w:eastAsia="宋体" w:cs="宋体"/>
      <w:color w:val="000000"/>
      <w:sz w:val="20"/>
      <w:szCs w:val="20"/>
      <w:u w:val="none"/>
    </w:rPr>
  </w:style>
  <w:style w:type="character" w:customStyle="1" w:styleId="75">
    <w:name w:val="font121"/>
    <w:basedOn w:val="32"/>
    <w:qFormat/>
    <w:uiPriority w:val="0"/>
    <w:rPr>
      <w:rFonts w:ascii="宋体" w:hAnsi="宋体" w:eastAsia="宋体" w:cs="宋体"/>
      <w:color w:val="000000"/>
      <w:sz w:val="20"/>
      <w:szCs w:val="20"/>
      <w:u w:val="none"/>
    </w:rPr>
  </w:style>
  <w:style w:type="character" w:customStyle="1" w:styleId="76">
    <w:name w:val="font41"/>
    <w:basedOn w:val="32"/>
    <w:qFormat/>
    <w:uiPriority w:val="0"/>
    <w:rPr>
      <w:rFonts w:hint="eastAsia" w:ascii="宋体" w:hAnsi="宋体" w:eastAsia="宋体" w:cs="宋体"/>
      <w:color w:val="000000"/>
      <w:sz w:val="20"/>
      <w:szCs w:val="20"/>
      <w:u w:val="none"/>
    </w:rPr>
  </w:style>
  <w:style w:type="character" w:customStyle="1" w:styleId="77">
    <w:name w:val="font141"/>
    <w:basedOn w:val="32"/>
    <w:qFormat/>
    <w:uiPriority w:val="0"/>
    <w:rPr>
      <w:rFonts w:ascii="宋体" w:hAnsi="宋体" w:eastAsia="宋体" w:cs="宋体"/>
      <w:color w:val="000000"/>
      <w:sz w:val="20"/>
      <w:szCs w:val="20"/>
      <w:u w:val="none"/>
    </w:rPr>
  </w:style>
  <w:style w:type="character" w:customStyle="1" w:styleId="78">
    <w:name w:val="font112"/>
    <w:basedOn w:val="32"/>
    <w:qFormat/>
    <w:uiPriority w:val="0"/>
    <w:rPr>
      <w:rFonts w:hint="eastAsia" w:ascii="宋体" w:hAnsi="宋体" w:eastAsia="宋体" w:cs="宋体"/>
      <w:color w:val="FF0000"/>
      <w:sz w:val="20"/>
      <w:szCs w:val="20"/>
      <w:u w:val="none"/>
    </w:rPr>
  </w:style>
  <w:style w:type="character" w:customStyle="1" w:styleId="79">
    <w:name w:val="font101"/>
    <w:basedOn w:val="32"/>
    <w:qFormat/>
    <w:uiPriority w:val="0"/>
    <w:rPr>
      <w:rFonts w:ascii="Arial" w:hAnsi="Arial" w:cs="Arial"/>
      <w:color w:val="000000"/>
      <w:sz w:val="20"/>
      <w:szCs w:val="20"/>
      <w:u w:val="none"/>
    </w:rPr>
  </w:style>
  <w:style w:type="character" w:customStyle="1" w:styleId="80">
    <w:name w:val="font11"/>
    <w:basedOn w:val="32"/>
    <w:qFormat/>
    <w:uiPriority w:val="0"/>
    <w:rPr>
      <w:rFonts w:hint="eastAsia" w:ascii="宋体" w:hAnsi="宋体" w:eastAsia="宋体" w:cs="宋体"/>
      <w:color w:val="000000"/>
      <w:sz w:val="22"/>
      <w:szCs w:val="22"/>
      <w:u w:val="none"/>
    </w:rPr>
  </w:style>
  <w:style w:type="paragraph" w:customStyle="1" w:styleId="81">
    <w:name w:val="样式 首行缩进:  2 字符"/>
    <w:basedOn w:val="1"/>
    <w:qFormat/>
    <w:uiPriority w:val="99"/>
    <w:pPr>
      <w:spacing w:line="400" w:lineRule="exact"/>
      <w:ind w:firstLine="200" w:firstLineChars="200"/>
    </w:pPr>
    <w:rPr>
      <w:rFonts w:cs="宋体"/>
      <w:szCs w:val="24"/>
    </w:rPr>
  </w:style>
  <w:style w:type="paragraph" w:customStyle="1" w:styleId="82">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3">
    <w:name w:val="标题 2 Char"/>
    <w:link w:val="3"/>
    <w:qFormat/>
    <w:uiPriority w:val="0"/>
    <w:rPr>
      <w:rFonts w:ascii="Arial" w:hAnsi="Arial" w:eastAsia="黑体"/>
      <w:b/>
      <w:bCs/>
      <w:sz w:val="32"/>
      <w:szCs w:val="32"/>
    </w:rPr>
  </w:style>
  <w:style w:type="paragraph" w:customStyle="1" w:styleId="8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p0"/>
    <w:basedOn w:val="1"/>
    <w:qFormat/>
    <w:uiPriority w:val="0"/>
    <w:pPr>
      <w:widowControl/>
    </w:pPr>
    <w:rPr>
      <w:kern w:val="0"/>
      <w:szCs w:val="21"/>
    </w:rPr>
  </w:style>
  <w:style w:type="paragraph" w:customStyle="1" w:styleId="87">
    <w:name w:val="Normal Indent1"/>
    <w:qFormat/>
    <w:uiPriority w:val="0"/>
    <w:pPr>
      <w:widowControl w:val="0"/>
      <w:spacing w:line="660" w:lineRule="exact"/>
      <w:ind w:firstLine="720" w:firstLineChars="200"/>
      <w:jc w:val="both"/>
    </w:pPr>
    <w:rPr>
      <w:rFonts w:ascii="Calibri" w:hAnsi="Calibri" w:eastAsia="楷体_GB2312" w:cs="Times New Roman"/>
      <w:kern w:val="2"/>
      <w:sz w:val="21"/>
      <w:szCs w:val="24"/>
      <w:lang w:val="en-US" w:eastAsia="zh-CN" w:bidi="ar-SA"/>
    </w:rPr>
  </w:style>
  <w:style w:type="paragraph" w:customStyle="1" w:styleId="88">
    <w:name w:val="WPSOffice手动目录 1"/>
    <w:qFormat/>
    <w:uiPriority w:val="0"/>
    <w:pPr>
      <w:ind w:leftChars="0"/>
    </w:pPr>
    <w:rPr>
      <w:rFonts w:ascii="Times New Roman" w:hAnsi="Times New Roman" w:eastAsia="宋体" w:cs="Times New Roman"/>
      <w:sz w:val="20"/>
      <w:szCs w:val="20"/>
    </w:rPr>
  </w:style>
  <w:style w:type="paragraph" w:customStyle="1" w:styleId="8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9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C9C5C-8C55-4F11-A6E2-98E177649487}">
  <ds:schemaRefs/>
</ds:datastoreItem>
</file>

<file path=docProps/app.xml><?xml version="1.0" encoding="utf-8"?>
<Properties xmlns="http://schemas.openxmlformats.org/officeDocument/2006/extended-properties" xmlns:vt="http://schemas.openxmlformats.org/officeDocument/2006/docPropsVTypes">
  <Template>Normal</Template>
  <Pages>80</Pages>
  <Words>14735</Words>
  <Characters>16006</Characters>
  <Lines>205</Lines>
  <Paragraphs>57</Paragraphs>
  <TotalTime>52</TotalTime>
  <ScaleCrop>false</ScaleCrop>
  <LinksUpToDate>false</LinksUpToDate>
  <CharactersWithSpaces>16251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2019-06-27T08:32:00Z</dcterms:created>
  <dc:creator>Z.</dc:creator>
  <cp:lastModifiedBy>hyl</cp:lastModifiedBy>
  <cp:lastPrinted>2026-04-23T09:12:41Z</cp:lastPrinted>
  <dcterms:modified xsi:type="dcterms:W3CDTF">2026-04-23T09:24:13Z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AFD671A4EC594EF78822B14A0E4BE81F_13</vt:lpwstr>
  </property>
  <property fmtid="{D5CDD505-2E9C-101B-9397-08002B2CF9AE}" pid="4" name="KSOTemplateDocerSaveRecord">
    <vt:lpwstr>eyJoZGlkIjoiOTRlYjY3ZGEzODIzMWFmZjgwMjc1N2I0NWVhNjNlMDIiLCJ1c2VySWQiOiIzMTc3NzU1MDEifQ==</vt:lpwstr>
  </property>
</Properties>
</file>